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5D2E4" w14:textId="77777777" w:rsidR="00AF6FF0" w:rsidRPr="00C403A8" w:rsidRDefault="00AF6FF0" w:rsidP="00DB37E1">
      <w:pPr>
        <w:spacing w:after="0" w:line="240" w:lineRule="auto"/>
        <w:jc w:val="center"/>
        <w:rPr>
          <w:rFonts w:ascii="Arial" w:hAnsi="Arial" w:cs="Arial"/>
          <w:b/>
        </w:rPr>
      </w:pPr>
      <w:r w:rsidRPr="00C403A8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715D3D4" wp14:editId="3715D3D5">
            <wp:simplePos x="0" y="0"/>
            <wp:positionH relativeFrom="column">
              <wp:posOffset>2481580</wp:posOffset>
            </wp:positionH>
            <wp:positionV relativeFrom="paragraph">
              <wp:posOffset>-109220</wp:posOffset>
            </wp:positionV>
            <wp:extent cx="792480" cy="560705"/>
            <wp:effectExtent l="0" t="0" r="762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15D2E5" w14:textId="77777777" w:rsidR="00AF6FF0" w:rsidRPr="00C403A8" w:rsidRDefault="00AF6FF0" w:rsidP="00DB37E1">
      <w:pPr>
        <w:spacing w:after="0" w:line="240" w:lineRule="auto"/>
        <w:jc w:val="center"/>
        <w:rPr>
          <w:rFonts w:ascii="Arial" w:hAnsi="Arial" w:cs="Arial"/>
          <w:b/>
        </w:rPr>
      </w:pPr>
    </w:p>
    <w:p w14:paraId="3715D2E6" w14:textId="77777777" w:rsidR="001F5048" w:rsidRPr="00C403A8" w:rsidRDefault="001F5048" w:rsidP="00DB37E1">
      <w:pPr>
        <w:spacing w:after="0" w:line="240" w:lineRule="auto"/>
        <w:jc w:val="center"/>
        <w:rPr>
          <w:rFonts w:ascii="Arial" w:hAnsi="Arial" w:cs="Arial"/>
          <w:b/>
        </w:rPr>
      </w:pPr>
    </w:p>
    <w:p w14:paraId="3715D2E7" w14:textId="77777777" w:rsidR="00AC0671" w:rsidRPr="007E6ADA" w:rsidRDefault="00AC0671" w:rsidP="00DB37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6ADA">
        <w:rPr>
          <w:rFonts w:ascii="Arial" w:hAnsi="Arial" w:cs="Arial"/>
          <w:b/>
          <w:sz w:val="24"/>
          <w:szCs w:val="24"/>
        </w:rPr>
        <w:t>Kontrolní závěr z kontrolní akce</w:t>
      </w:r>
    </w:p>
    <w:p w14:paraId="3715D2E8" w14:textId="77777777" w:rsidR="001F5048" w:rsidRPr="007E6ADA" w:rsidRDefault="001F5048" w:rsidP="00DB37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15D2E9" w14:textId="77777777" w:rsidR="00AC0671" w:rsidRPr="007E6ADA" w:rsidRDefault="00AC0671" w:rsidP="00DB37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E6ADA">
        <w:rPr>
          <w:rFonts w:ascii="Arial" w:hAnsi="Arial" w:cs="Arial"/>
          <w:b/>
          <w:sz w:val="24"/>
          <w:szCs w:val="24"/>
        </w:rPr>
        <w:t>13/02</w:t>
      </w:r>
    </w:p>
    <w:p w14:paraId="3715D2EA" w14:textId="77777777" w:rsidR="001F5048" w:rsidRPr="007E6ADA" w:rsidRDefault="001F5048" w:rsidP="00DB37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15D2EB" w14:textId="77777777" w:rsidR="00AC0671" w:rsidRPr="007E6ADA" w:rsidRDefault="00AC0671" w:rsidP="00DB37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E6ADA">
        <w:rPr>
          <w:rFonts w:ascii="Arial" w:hAnsi="Arial" w:cs="Arial"/>
          <w:b/>
          <w:sz w:val="24"/>
          <w:szCs w:val="24"/>
        </w:rPr>
        <w:t>Daňové nedoplatky spravované finančními úřady</w:t>
      </w:r>
    </w:p>
    <w:p w14:paraId="3715D2EC" w14:textId="77777777" w:rsidR="00AC0671" w:rsidRPr="00AF6FF0" w:rsidRDefault="00AC0671" w:rsidP="006826C9">
      <w:pPr>
        <w:spacing w:after="0" w:line="240" w:lineRule="auto"/>
        <w:jc w:val="both"/>
        <w:rPr>
          <w:rFonts w:ascii="Arial" w:hAnsi="Arial" w:cs="Arial"/>
        </w:rPr>
      </w:pPr>
    </w:p>
    <w:p w14:paraId="3715D2ED" w14:textId="77777777" w:rsidR="00AF6FF0" w:rsidRPr="00AF6FF0" w:rsidRDefault="00AF6FF0" w:rsidP="006826C9">
      <w:pPr>
        <w:spacing w:after="0" w:line="240" w:lineRule="auto"/>
        <w:jc w:val="both"/>
        <w:rPr>
          <w:rFonts w:ascii="Arial" w:hAnsi="Arial" w:cs="Arial"/>
        </w:rPr>
      </w:pPr>
    </w:p>
    <w:p w14:paraId="3715D2EE" w14:textId="77777777" w:rsidR="00AC0671" w:rsidRDefault="00AC0671" w:rsidP="006826C9">
      <w:pPr>
        <w:spacing w:after="0" w:line="240" w:lineRule="auto"/>
        <w:jc w:val="both"/>
        <w:rPr>
          <w:rFonts w:ascii="Arial" w:hAnsi="Arial" w:cs="Arial"/>
        </w:rPr>
      </w:pPr>
      <w:r w:rsidRPr="00EE5D14">
        <w:rPr>
          <w:rFonts w:ascii="Arial" w:hAnsi="Arial" w:cs="Arial"/>
        </w:rPr>
        <w:t>Kontrolní akce byla zařazena do plánu kontrolní činnosti Nejvyššího kontrolního úř</w:t>
      </w:r>
      <w:r>
        <w:rPr>
          <w:rFonts w:ascii="Arial" w:hAnsi="Arial" w:cs="Arial"/>
        </w:rPr>
        <w:t>adu (dále jen „NKÚ“) na rok 2013 pod číslem 13/02</w:t>
      </w:r>
      <w:r w:rsidRPr="00EE5D14">
        <w:rPr>
          <w:rFonts w:ascii="Arial" w:hAnsi="Arial" w:cs="Arial"/>
        </w:rPr>
        <w:t>. Kontrolní akci řídil</w:t>
      </w:r>
      <w:r>
        <w:rPr>
          <w:rFonts w:ascii="Arial" w:hAnsi="Arial" w:cs="Arial"/>
        </w:rPr>
        <w:t>a</w:t>
      </w:r>
      <w:r w:rsidRPr="00EE5D14">
        <w:rPr>
          <w:rFonts w:ascii="Arial" w:hAnsi="Arial" w:cs="Arial"/>
        </w:rPr>
        <w:t xml:space="preserve"> a kontrolní závěr vypracoval</w:t>
      </w:r>
      <w:r>
        <w:rPr>
          <w:rFonts w:ascii="Arial" w:hAnsi="Arial" w:cs="Arial"/>
        </w:rPr>
        <w:t>a</w:t>
      </w:r>
      <w:r w:rsidRPr="00EE5D14">
        <w:rPr>
          <w:rFonts w:ascii="Arial" w:hAnsi="Arial" w:cs="Arial"/>
        </w:rPr>
        <w:t xml:space="preserve"> člen</w:t>
      </w:r>
      <w:r>
        <w:rPr>
          <w:rFonts w:ascii="Arial" w:hAnsi="Arial" w:cs="Arial"/>
        </w:rPr>
        <w:t xml:space="preserve">ka </w:t>
      </w:r>
      <w:r w:rsidRPr="00EE5D14">
        <w:rPr>
          <w:rFonts w:ascii="Arial" w:hAnsi="Arial" w:cs="Arial"/>
        </w:rPr>
        <w:t xml:space="preserve">NKÚ </w:t>
      </w:r>
      <w:r>
        <w:rPr>
          <w:rFonts w:ascii="Arial" w:hAnsi="Arial" w:cs="Arial"/>
        </w:rPr>
        <w:t>Mgr</w:t>
      </w:r>
      <w:r w:rsidRPr="00EE5D1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Zdeňka Profeldová.</w:t>
      </w:r>
    </w:p>
    <w:p w14:paraId="3715D2EF" w14:textId="77777777" w:rsidR="00AF6FF0" w:rsidRDefault="00AF6FF0" w:rsidP="006826C9">
      <w:pPr>
        <w:spacing w:after="0" w:line="240" w:lineRule="auto"/>
        <w:jc w:val="both"/>
        <w:rPr>
          <w:rFonts w:ascii="Arial" w:hAnsi="Arial" w:cs="Arial"/>
        </w:rPr>
      </w:pPr>
    </w:p>
    <w:p w14:paraId="3715D2F0" w14:textId="77777777" w:rsidR="00AC0671" w:rsidRDefault="00AC0671" w:rsidP="006826C9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</w:rPr>
        <w:t xml:space="preserve">Cílem kontroly bylo </w:t>
      </w:r>
      <w:r w:rsidRPr="008139DD">
        <w:rPr>
          <w:rFonts w:ascii="Arial" w:hAnsi="Arial" w:cs="Arial"/>
          <w:noProof/>
          <w:color w:val="000000"/>
        </w:rPr>
        <w:t>provést rozbor daňových nedoplatků včetně příčin jejich vzniku a prověřit postup při vymáhání a odpisu daňových nedoplatků a systém jejich evidence; zhodnotit dopady legislativní úpravy této oblasti</w:t>
      </w:r>
      <w:r w:rsidR="005B409F">
        <w:rPr>
          <w:rFonts w:ascii="Arial" w:hAnsi="Arial" w:cs="Arial"/>
          <w:noProof/>
          <w:color w:val="000000"/>
        </w:rPr>
        <w:t>.</w:t>
      </w:r>
    </w:p>
    <w:p w14:paraId="3715D2F1" w14:textId="77777777" w:rsidR="00AF6FF0" w:rsidRPr="008139DD" w:rsidRDefault="00AF6FF0" w:rsidP="006826C9">
      <w:pPr>
        <w:spacing w:after="0" w:line="240" w:lineRule="auto"/>
        <w:jc w:val="both"/>
        <w:rPr>
          <w:rFonts w:ascii="Arial" w:hAnsi="Arial" w:cs="Arial"/>
          <w:noProof/>
          <w:color w:val="000000"/>
        </w:rPr>
      </w:pPr>
    </w:p>
    <w:p w14:paraId="3715D2F2" w14:textId="77777777" w:rsidR="00AC0671" w:rsidRPr="00EE5D14" w:rsidRDefault="00AC0671" w:rsidP="006826C9">
      <w:pPr>
        <w:spacing w:after="0" w:line="240" w:lineRule="auto"/>
        <w:jc w:val="both"/>
        <w:rPr>
          <w:rFonts w:ascii="Arial" w:hAnsi="Arial" w:cs="Arial"/>
        </w:rPr>
      </w:pPr>
      <w:r w:rsidRPr="00EE5D14">
        <w:rPr>
          <w:rFonts w:ascii="Arial" w:hAnsi="Arial" w:cs="Arial"/>
        </w:rPr>
        <w:t>Kontrolované osoby:</w:t>
      </w:r>
    </w:p>
    <w:p w14:paraId="3715D2F3" w14:textId="77777777" w:rsidR="00AC0671" w:rsidRDefault="00AC0671" w:rsidP="006826C9">
      <w:pPr>
        <w:spacing w:after="0" w:line="240" w:lineRule="auto"/>
        <w:jc w:val="both"/>
        <w:rPr>
          <w:rFonts w:ascii="Arial" w:hAnsi="Arial" w:cs="Arial"/>
        </w:rPr>
      </w:pPr>
      <w:r w:rsidRPr="00EE5D14">
        <w:rPr>
          <w:rFonts w:ascii="Arial" w:hAnsi="Arial" w:cs="Arial"/>
        </w:rPr>
        <w:t xml:space="preserve">Generální </w:t>
      </w:r>
      <w:r>
        <w:rPr>
          <w:rFonts w:ascii="Arial" w:hAnsi="Arial" w:cs="Arial"/>
        </w:rPr>
        <w:t xml:space="preserve">finanční ředitelství </w:t>
      </w:r>
      <w:r w:rsidRPr="006063BD">
        <w:rPr>
          <w:rFonts w:ascii="Arial" w:hAnsi="Arial" w:cs="Arial"/>
        </w:rPr>
        <w:t>(dále také „GFŘ“),</w:t>
      </w:r>
      <w:r w:rsidR="001919F1">
        <w:rPr>
          <w:rFonts w:ascii="Arial" w:hAnsi="Arial" w:cs="Arial"/>
        </w:rPr>
        <w:t xml:space="preserve"> finanční úřady</w:t>
      </w:r>
      <w:r w:rsidRPr="006063BD">
        <w:rPr>
          <w:rFonts w:ascii="Arial" w:hAnsi="Arial" w:cs="Arial"/>
        </w:rPr>
        <w:t xml:space="preserve"> (dále také „FÚ“): </w:t>
      </w:r>
      <w:r>
        <w:rPr>
          <w:rFonts w:ascii="Arial" w:hAnsi="Arial" w:cs="Arial"/>
        </w:rPr>
        <w:t>Finanční úřad pro hlavní město Prahu, Finanční úřad pro Jihočeský kraj, Finanční úřad pro Jihomoravský kraj, Finanční úřad pro Moravskoslezský kraj a</w:t>
      </w:r>
      <w:r w:rsidR="001919F1">
        <w:rPr>
          <w:rFonts w:ascii="Arial" w:hAnsi="Arial" w:cs="Arial"/>
        </w:rPr>
        <w:t xml:space="preserve"> Finanční úřad pro Ústecký kraj, </w:t>
      </w:r>
      <w:r w:rsidR="00A27337">
        <w:rPr>
          <w:rFonts w:ascii="Arial" w:hAnsi="Arial" w:cs="Arial"/>
        </w:rPr>
        <w:t>(</w:t>
      </w:r>
      <w:r w:rsidR="001919F1">
        <w:rPr>
          <w:rFonts w:ascii="Arial" w:hAnsi="Arial" w:cs="Arial"/>
        </w:rPr>
        <w:t>12 územních pracovišť</w:t>
      </w:r>
      <w:r w:rsidR="00A27337">
        <w:rPr>
          <w:rFonts w:ascii="Arial" w:hAnsi="Arial" w:cs="Arial"/>
        </w:rPr>
        <w:t>, dále jen „ÚP“)</w:t>
      </w:r>
      <w:r w:rsidR="001919F1">
        <w:rPr>
          <w:rFonts w:ascii="Arial" w:hAnsi="Arial" w:cs="Arial"/>
        </w:rPr>
        <w:t>.</w:t>
      </w:r>
      <w:r w:rsidRPr="006063BD">
        <w:rPr>
          <w:rFonts w:ascii="Arial" w:hAnsi="Arial" w:cs="Arial"/>
        </w:rPr>
        <w:t xml:space="preserve"> </w:t>
      </w:r>
    </w:p>
    <w:p w14:paraId="3715D2F4" w14:textId="77777777" w:rsidR="00AF6FF0" w:rsidRPr="006063BD" w:rsidRDefault="00AF6FF0" w:rsidP="006826C9">
      <w:pPr>
        <w:spacing w:after="0" w:line="240" w:lineRule="auto"/>
        <w:jc w:val="both"/>
        <w:rPr>
          <w:rFonts w:ascii="Arial" w:hAnsi="Arial" w:cs="Arial"/>
        </w:rPr>
      </w:pPr>
    </w:p>
    <w:p w14:paraId="3715D2F5" w14:textId="77777777" w:rsidR="00AC0671" w:rsidRDefault="00AC0671" w:rsidP="006826C9">
      <w:pPr>
        <w:spacing w:after="0" w:line="240" w:lineRule="auto"/>
        <w:jc w:val="both"/>
        <w:rPr>
          <w:rFonts w:ascii="Arial" w:hAnsi="Arial" w:cs="Arial"/>
        </w:rPr>
      </w:pPr>
      <w:r w:rsidRPr="00EE5D14">
        <w:rPr>
          <w:rFonts w:ascii="Arial" w:hAnsi="Arial" w:cs="Arial"/>
        </w:rPr>
        <w:t xml:space="preserve">Kontrola byla prováděna od </w:t>
      </w:r>
      <w:r>
        <w:rPr>
          <w:rFonts w:ascii="Arial" w:hAnsi="Arial" w:cs="Arial"/>
        </w:rPr>
        <w:t>ledna do září 2013</w:t>
      </w:r>
      <w:r w:rsidRPr="008C353E">
        <w:rPr>
          <w:rFonts w:ascii="Arial" w:hAnsi="Arial" w:cs="Arial"/>
        </w:rPr>
        <w:t>.</w:t>
      </w:r>
      <w:r w:rsidRPr="00EE5D14">
        <w:rPr>
          <w:rFonts w:ascii="Arial" w:hAnsi="Arial" w:cs="Arial"/>
        </w:rPr>
        <w:t xml:space="preserve"> Kontrolov</w:t>
      </w:r>
      <w:r w:rsidR="00CC20E5">
        <w:rPr>
          <w:rFonts w:ascii="Arial" w:hAnsi="Arial" w:cs="Arial"/>
        </w:rPr>
        <w:t>áno bylo období od 1. ledna 2011 do 31. prosince </w:t>
      </w:r>
      <w:r>
        <w:rPr>
          <w:rFonts w:ascii="Arial" w:hAnsi="Arial" w:cs="Arial"/>
        </w:rPr>
        <w:t>2012</w:t>
      </w:r>
      <w:r w:rsidRPr="00EE5D14">
        <w:rPr>
          <w:rFonts w:ascii="Arial" w:hAnsi="Arial" w:cs="Arial"/>
        </w:rPr>
        <w:t>, v případě věcných souvislostí i období předcházející nebo následující.</w:t>
      </w:r>
    </w:p>
    <w:p w14:paraId="3715D2F6" w14:textId="77777777" w:rsidR="00AF6FF0" w:rsidRPr="00C403A8" w:rsidRDefault="00AF6FF0" w:rsidP="006826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715D2F7" w14:textId="77777777" w:rsidR="00AC0671" w:rsidRPr="00C403A8" w:rsidRDefault="00AC0671" w:rsidP="006826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403A8">
        <w:rPr>
          <w:rFonts w:ascii="Arial" w:hAnsi="Arial" w:cs="Arial"/>
          <w:color w:val="000000" w:themeColor="text1"/>
        </w:rPr>
        <w:t xml:space="preserve">Námitky proti kontrolnímu protokolu, které podalo GFŘ, byly vypořádány vedoucí skupiny kontrolujících rozhodnutím o námitkách. </w:t>
      </w:r>
    </w:p>
    <w:p w14:paraId="3715D2F8" w14:textId="77777777" w:rsidR="00AC0671" w:rsidRPr="00C403A8" w:rsidRDefault="00AC0671" w:rsidP="006826C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715D2F9" w14:textId="77777777" w:rsidR="001F5048" w:rsidRPr="00C403A8" w:rsidRDefault="001F5048" w:rsidP="006826C9">
      <w:pPr>
        <w:tabs>
          <w:tab w:val="left" w:pos="3825"/>
        </w:tabs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715D2FA" w14:textId="77777777" w:rsidR="00AC0671" w:rsidRPr="00C403A8" w:rsidRDefault="00AC0671" w:rsidP="00DB37E1">
      <w:pPr>
        <w:spacing w:after="0" w:line="240" w:lineRule="auto"/>
        <w:rPr>
          <w:rFonts w:ascii="Arial" w:hAnsi="Arial" w:cs="Arial"/>
          <w:color w:val="000000" w:themeColor="text1"/>
        </w:rPr>
      </w:pPr>
      <w:r w:rsidRPr="006826C9">
        <w:rPr>
          <w:rFonts w:ascii="Arial" w:hAnsi="Arial" w:cs="Arial"/>
          <w:b/>
          <w:i/>
          <w:color w:val="000000" w:themeColor="text1"/>
        </w:rPr>
        <w:t>K o l e g i u m   N</w:t>
      </w:r>
      <w:r w:rsidR="006826C9">
        <w:rPr>
          <w:rFonts w:ascii="Arial" w:hAnsi="Arial" w:cs="Arial"/>
          <w:b/>
          <w:i/>
          <w:color w:val="000000" w:themeColor="text1"/>
        </w:rPr>
        <w:t xml:space="preserve"> </w:t>
      </w:r>
      <w:r w:rsidRPr="006826C9">
        <w:rPr>
          <w:rFonts w:ascii="Arial" w:hAnsi="Arial" w:cs="Arial"/>
          <w:b/>
          <w:i/>
          <w:color w:val="000000" w:themeColor="text1"/>
        </w:rPr>
        <w:t>K</w:t>
      </w:r>
      <w:r w:rsidR="006826C9">
        <w:rPr>
          <w:rFonts w:ascii="Arial" w:hAnsi="Arial" w:cs="Arial"/>
          <w:b/>
          <w:i/>
          <w:color w:val="000000" w:themeColor="text1"/>
        </w:rPr>
        <w:t xml:space="preserve"> </w:t>
      </w:r>
      <w:r w:rsidRPr="006826C9">
        <w:rPr>
          <w:rFonts w:ascii="Arial" w:hAnsi="Arial" w:cs="Arial"/>
          <w:b/>
          <w:i/>
          <w:color w:val="000000" w:themeColor="text1"/>
        </w:rPr>
        <w:t>Ú</w:t>
      </w:r>
      <w:r w:rsidR="006826C9" w:rsidRPr="006826C9">
        <w:rPr>
          <w:rFonts w:ascii="Arial" w:hAnsi="Arial" w:cs="Arial"/>
          <w:color w:val="000000" w:themeColor="text1"/>
        </w:rPr>
        <w:t xml:space="preserve">   </w:t>
      </w:r>
      <w:r w:rsidRPr="00C403A8">
        <w:rPr>
          <w:rFonts w:ascii="Arial" w:hAnsi="Arial" w:cs="Arial"/>
          <w:color w:val="000000" w:themeColor="text1"/>
        </w:rPr>
        <w:t xml:space="preserve">na svém </w:t>
      </w:r>
      <w:r w:rsidR="004B4016" w:rsidRPr="00C403A8">
        <w:rPr>
          <w:rFonts w:ascii="Arial" w:hAnsi="Arial" w:cs="Arial"/>
          <w:color w:val="000000" w:themeColor="text1"/>
        </w:rPr>
        <w:t xml:space="preserve">XXI. </w:t>
      </w:r>
      <w:r w:rsidRPr="00C403A8">
        <w:rPr>
          <w:rFonts w:ascii="Arial" w:hAnsi="Arial" w:cs="Arial"/>
          <w:color w:val="000000" w:themeColor="text1"/>
        </w:rPr>
        <w:t xml:space="preserve">zasedání, konaném dne </w:t>
      </w:r>
      <w:r w:rsidR="004B4016" w:rsidRPr="00C403A8">
        <w:rPr>
          <w:rFonts w:ascii="Arial" w:hAnsi="Arial" w:cs="Arial"/>
          <w:color w:val="000000" w:themeColor="text1"/>
        </w:rPr>
        <w:t>16. prosince</w:t>
      </w:r>
      <w:r w:rsidR="001F5048" w:rsidRPr="00C403A8">
        <w:rPr>
          <w:rFonts w:ascii="Arial" w:hAnsi="Arial" w:cs="Arial"/>
          <w:color w:val="000000" w:themeColor="text1"/>
        </w:rPr>
        <w:t xml:space="preserve"> </w:t>
      </w:r>
      <w:r w:rsidRPr="00C403A8">
        <w:rPr>
          <w:rFonts w:ascii="Arial" w:hAnsi="Arial" w:cs="Arial"/>
          <w:color w:val="000000" w:themeColor="text1"/>
        </w:rPr>
        <w:t>2013,</w:t>
      </w:r>
    </w:p>
    <w:p w14:paraId="3715D2FB" w14:textId="77777777" w:rsidR="00AC0671" w:rsidRPr="00C403A8" w:rsidRDefault="00AC0671" w:rsidP="00DB37E1">
      <w:pPr>
        <w:spacing w:after="0" w:line="240" w:lineRule="auto"/>
        <w:rPr>
          <w:rFonts w:ascii="Arial" w:hAnsi="Arial" w:cs="Arial"/>
          <w:color w:val="000000" w:themeColor="text1"/>
        </w:rPr>
      </w:pPr>
      <w:r w:rsidRPr="006826C9">
        <w:rPr>
          <w:rFonts w:ascii="Arial" w:hAnsi="Arial" w:cs="Arial"/>
          <w:b/>
          <w:i/>
          <w:color w:val="000000" w:themeColor="text1"/>
        </w:rPr>
        <w:t>s c h v á l i l o</w:t>
      </w:r>
      <w:r w:rsidRPr="00C403A8">
        <w:rPr>
          <w:rFonts w:ascii="Arial" w:hAnsi="Arial" w:cs="Arial"/>
          <w:color w:val="000000" w:themeColor="text1"/>
        </w:rPr>
        <w:t xml:space="preserve">   usnesením č. </w:t>
      </w:r>
      <w:r w:rsidR="00A27337" w:rsidRPr="00C403A8">
        <w:rPr>
          <w:rFonts w:ascii="Arial" w:hAnsi="Arial" w:cs="Arial"/>
          <w:color w:val="000000" w:themeColor="text1"/>
        </w:rPr>
        <w:t>5</w:t>
      </w:r>
      <w:r w:rsidRPr="00C403A8">
        <w:rPr>
          <w:rFonts w:ascii="Arial" w:hAnsi="Arial" w:cs="Arial"/>
          <w:color w:val="000000" w:themeColor="text1"/>
        </w:rPr>
        <w:t>/</w:t>
      </w:r>
      <w:r w:rsidR="004B4016" w:rsidRPr="00C403A8">
        <w:rPr>
          <w:rFonts w:ascii="Arial" w:hAnsi="Arial" w:cs="Arial"/>
          <w:color w:val="000000" w:themeColor="text1"/>
        </w:rPr>
        <w:t>XXI</w:t>
      </w:r>
      <w:r w:rsidRPr="00C403A8">
        <w:rPr>
          <w:rFonts w:ascii="Arial" w:hAnsi="Arial" w:cs="Arial"/>
          <w:color w:val="000000" w:themeColor="text1"/>
        </w:rPr>
        <w:t>/2013</w:t>
      </w:r>
    </w:p>
    <w:p w14:paraId="3715D2FC" w14:textId="77777777" w:rsidR="00AC0671" w:rsidRPr="00C403A8" w:rsidRDefault="00AC0671" w:rsidP="00DB37E1">
      <w:pPr>
        <w:spacing w:after="0" w:line="240" w:lineRule="auto"/>
        <w:rPr>
          <w:rFonts w:ascii="Arial" w:hAnsi="Arial" w:cs="Arial"/>
          <w:color w:val="000000" w:themeColor="text1"/>
        </w:rPr>
      </w:pPr>
      <w:r w:rsidRPr="006826C9">
        <w:rPr>
          <w:rFonts w:ascii="Arial" w:hAnsi="Arial" w:cs="Arial"/>
          <w:b/>
          <w:i/>
          <w:color w:val="000000" w:themeColor="text1"/>
        </w:rPr>
        <w:t>k o n t r o l n í   z á v ě r</w:t>
      </w:r>
      <w:r w:rsidRPr="00C403A8">
        <w:rPr>
          <w:rFonts w:ascii="Arial" w:hAnsi="Arial" w:cs="Arial"/>
          <w:color w:val="000000" w:themeColor="text1"/>
        </w:rPr>
        <w:t xml:space="preserve">   v tomto znění:</w:t>
      </w:r>
    </w:p>
    <w:p w14:paraId="3715D2FD" w14:textId="77777777" w:rsidR="00AC0671" w:rsidRPr="00C403A8" w:rsidRDefault="00AC0671" w:rsidP="00DB37E1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715D2FE" w14:textId="77777777" w:rsidR="001F5048" w:rsidRPr="00C403A8" w:rsidRDefault="001F5048" w:rsidP="00DB37E1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715D2FF" w14:textId="77777777" w:rsidR="00AC0671" w:rsidRPr="006826C9" w:rsidRDefault="00C403A8" w:rsidP="00C403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26C9">
        <w:rPr>
          <w:rFonts w:ascii="Arial" w:hAnsi="Arial" w:cs="Arial"/>
          <w:b/>
          <w:sz w:val="24"/>
          <w:szCs w:val="24"/>
        </w:rPr>
        <w:t xml:space="preserve">I. </w:t>
      </w:r>
      <w:r w:rsidR="00AC0671" w:rsidRPr="006826C9">
        <w:rPr>
          <w:rFonts w:ascii="Arial" w:hAnsi="Arial" w:cs="Arial"/>
          <w:b/>
          <w:sz w:val="24"/>
          <w:szCs w:val="24"/>
        </w:rPr>
        <w:t>Úvod</w:t>
      </w:r>
    </w:p>
    <w:p w14:paraId="3715D300" w14:textId="77777777" w:rsidR="001F5048" w:rsidRPr="00C403A8" w:rsidRDefault="001F5048" w:rsidP="00C403A8">
      <w:pPr>
        <w:spacing w:after="0" w:line="240" w:lineRule="auto"/>
        <w:jc w:val="both"/>
        <w:rPr>
          <w:rFonts w:ascii="Arial" w:hAnsi="Arial" w:cs="Arial"/>
        </w:rPr>
      </w:pPr>
    </w:p>
    <w:p w14:paraId="3715D301" w14:textId="77777777" w:rsidR="00AC0671" w:rsidRDefault="00AC0671" w:rsidP="00DB37E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Organizaci a působnost územních finančních orgánů upravoval v kontrolovaném období zákon č. 531/1990 Sb.</w:t>
      </w:r>
      <w:r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Soustavu územních finančních orgánů tvořily do 31. </w:t>
      </w:r>
      <w:r w:rsidR="00AF6FF0">
        <w:rPr>
          <w:rFonts w:ascii="Arial" w:hAnsi="Arial" w:cs="Arial"/>
        </w:rPr>
        <w:t xml:space="preserve">prosince </w:t>
      </w:r>
      <w:r>
        <w:rPr>
          <w:rFonts w:ascii="Arial" w:hAnsi="Arial" w:cs="Arial"/>
        </w:rPr>
        <w:t xml:space="preserve">2012 Generální finanční ředitelství, finanční ředitelství (podřízená GFŘ), finanční úřady (podřízené finančním ředitelstvím) a Specializovaný finanční úřad, podřízený </w:t>
      </w:r>
      <w:r w:rsidR="00597F7F">
        <w:rPr>
          <w:rFonts w:ascii="Arial" w:hAnsi="Arial" w:cs="Arial"/>
        </w:rPr>
        <w:t xml:space="preserve">Finančnímu ředitelství </w:t>
      </w:r>
      <w:r>
        <w:rPr>
          <w:rFonts w:ascii="Arial" w:hAnsi="Arial" w:cs="Arial"/>
        </w:rPr>
        <w:t xml:space="preserve">pro </w:t>
      </w:r>
      <w:r w:rsidRPr="00B176B3">
        <w:rPr>
          <w:rFonts w:ascii="Arial" w:hAnsi="Arial" w:cs="Arial"/>
          <w:color w:val="0D0D0D" w:themeColor="text1" w:themeTint="F2"/>
        </w:rPr>
        <w:t>hlavní město Prahu</w:t>
      </w:r>
      <w:r w:rsidR="009941D3" w:rsidRPr="00B176B3">
        <w:rPr>
          <w:rFonts w:ascii="Arial" w:hAnsi="Arial" w:cs="Arial"/>
          <w:color w:val="0D0D0D" w:themeColor="text1" w:themeTint="F2"/>
        </w:rPr>
        <w:t>, který byl zřízen</w:t>
      </w:r>
      <w:r w:rsidR="009941D3" w:rsidRPr="005B409F">
        <w:rPr>
          <w:rFonts w:ascii="Arial" w:hAnsi="Arial" w:cs="Arial"/>
          <w:color w:val="0D0D0D" w:themeColor="text1" w:themeTint="F2"/>
        </w:rPr>
        <w:t xml:space="preserve"> </w:t>
      </w:r>
      <w:r w:rsidR="009941D3" w:rsidRPr="00B176B3">
        <w:rPr>
          <w:rFonts w:ascii="Arial" w:hAnsi="Arial" w:cs="Arial"/>
          <w:color w:val="0D0D0D" w:themeColor="text1" w:themeTint="F2"/>
        </w:rPr>
        <w:t>s účinností od 1. ledna 2012</w:t>
      </w:r>
      <w:r w:rsidRPr="00B176B3">
        <w:rPr>
          <w:rFonts w:ascii="Arial" w:hAnsi="Arial" w:cs="Arial"/>
          <w:color w:val="0D0D0D" w:themeColor="text1" w:themeTint="F2"/>
        </w:rPr>
        <w:t xml:space="preserve">. Generální finanční </w:t>
      </w:r>
      <w:r w:rsidRPr="004B33F7">
        <w:rPr>
          <w:rFonts w:ascii="Arial" w:hAnsi="Arial" w:cs="Arial"/>
        </w:rPr>
        <w:t>ředitelství bylo zřízeno od 1. ledna 2011 zákonem č. 199/2010 Sb.</w:t>
      </w:r>
      <w:r>
        <w:rPr>
          <w:rStyle w:val="Znakapoznpodarou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, </w:t>
      </w:r>
      <w:r w:rsidRPr="004B33F7">
        <w:rPr>
          <w:rFonts w:ascii="Arial" w:hAnsi="Arial" w:cs="Arial"/>
        </w:rPr>
        <w:t xml:space="preserve">je organizační složkou státu, účetní jednotkou a je podřízeno Ministerstvu financí. </w:t>
      </w:r>
    </w:p>
    <w:p w14:paraId="3715D302" w14:textId="77777777" w:rsidR="00AF6FF0" w:rsidRDefault="00AF6FF0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03" w14:textId="77777777" w:rsidR="00AC0671" w:rsidRDefault="00AC0671" w:rsidP="00DB37E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Dne 1. </w:t>
      </w:r>
      <w:r w:rsidR="00AF6FF0">
        <w:rPr>
          <w:rFonts w:ascii="Arial" w:hAnsi="Arial" w:cs="Arial"/>
        </w:rPr>
        <w:t xml:space="preserve">ledna </w:t>
      </w:r>
      <w:r>
        <w:rPr>
          <w:rFonts w:ascii="Arial" w:hAnsi="Arial" w:cs="Arial"/>
        </w:rPr>
        <w:t>2013 nabyl účinnosti zákon č. 456/</w:t>
      </w:r>
      <w:r w:rsidRPr="00B176B3">
        <w:rPr>
          <w:rFonts w:ascii="Arial" w:hAnsi="Arial" w:cs="Arial"/>
          <w:color w:val="0D0D0D" w:themeColor="text1" w:themeTint="F2"/>
        </w:rPr>
        <w:t>2011 Sb.</w:t>
      </w:r>
      <w:r w:rsidRPr="00B176B3">
        <w:rPr>
          <w:rStyle w:val="Znakapoznpodarou"/>
          <w:rFonts w:ascii="Arial" w:hAnsi="Arial" w:cs="Arial"/>
          <w:color w:val="0D0D0D" w:themeColor="text1" w:themeTint="F2"/>
        </w:rPr>
        <w:footnoteReference w:id="3"/>
      </w:r>
      <w:r w:rsidRPr="00B176B3">
        <w:rPr>
          <w:rFonts w:ascii="Arial" w:hAnsi="Arial" w:cs="Arial"/>
          <w:color w:val="0D0D0D" w:themeColor="text1" w:themeTint="F2"/>
        </w:rPr>
        <w:t xml:space="preserve">, </w:t>
      </w:r>
      <w:r w:rsidR="009941D3" w:rsidRPr="00B176B3">
        <w:rPr>
          <w:rFonts w:ascii="Arial" w:hAnsi="Arial" w:cs="Arial"/>
          <w:color w:val="0D0D0D" w:themeColor="text1" w:themeTint="F2"/>
        </w:rPr>
        <w:t>kterým došlo ke změnám v</w:t>
      </w:r>
      <w:r w:rsidR="004B4016">
        <w:rPr>
          <w:rFonts w:ascii="Arial" w:hAnsi="Arial" w:cs="Arial"/>
          <w:color w:val="0D0D0D" w:themeColor="text1" w:themeTint="F2"/>
        </w:rPr>
        <w:t> </w:t>
      </w:r>
      <w:r w:rsidR="009941D3" w:rsidRPr="00B176B3">
        <w:rPr>
          <w:rFonts w:ascii="Arial" w:hAnsi="Arial" w:cs="Arial"/>
          <w:color w:val="0D0D0D" w:themeColor="text1" w:themeTint="F2"/>
        </w:rPr>
        <w:t>soustavě správních orgánů pro výkon správy daní a podstatné změně v jejich říd</w:t>
      </w:r>
      <w:r w:rsidR="00D71E5C">
        <w:rPr>
          <w:rFonts w:ascii="Arial" w:hAnsi="Arial" w:cs="Arial"/>
          <w:color w:val="0D0D0D" w:themeColor="text1" w:themeTint="F2"/>
        </w:rPr>
        <w:t>i</w:t>
      </w:r>
      <w:r w:rsidR="009941D3" w:rsidRPr="00B176B3">
        <w:rPr>
          <w:rFonts w:ascii="Arial" w:hAnsi="Arial" w:cs="Arial"/>
          <w:color w:val="0D0D0D" w:themeColor="text1" w:themeTint="F2"/>
        </w:rPr>
        <w:t>cí struktuře</w:t>
      </w:r>
      <w:r w:rsidRPr="00B176B3">
        <w:rPr>
          <w:rFonts w:ascii="Arial" w:hAnsi="Arial" w:cs="Arial"/>
          <w:color w:val="0D0D0D" w:themeColor="text1" w:themeTint="F2"/>
        </w:rPr>
        <w:t xml:space="preserve">. GFŘ je nejblíže nadřízeným správním orgánem Odvolacímu finančnímu ředitelství, které řídí </w:t>
      </w:r>
      <w:r w:rsidR="001919F1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finanční</w:t>
      </w:r>
      <w:r w:rsidR="001919F1">
        <w:rPr>
          <w:rFonts w:ascii="Arial" w:hAnsi="Arial" w:cs="Arial"/>
        </w:rPr>
        <w:t>ch úřadů s působností na území vyšších samosprávných celků a</w:t>
      </w:r>
      <w:r w:rsidR="004B4016">
        <w:rPr>
          <w:rFonts w:ascii="Arial" w:hAnsi="Arial" w:cs="Arial"/>
        </w:rPr>
        <w:t> </w:t>
      </w:r>
      <w:r w:rsidR="001919F1">
        <w:rPr>
          <w:rFonts w:ascii="Arial" w:hAnsi="Arial" w:cs="Arial"/>
        </w:rPr>
        <w:t>Specializovaný finanční úřad s celostátní působností</w:t>
      </w:r>
      <w:r>
        <w:rPr>
          <w:rFonts w:ascii="Arial" w:hAnsi="Arial" w:cs="Arial"/>
        </w:rPr>
        <w:t xml:space="preserve">. </w:t>
      </w:r>
      <w:r w:rsidR="001919F1">
        <w:rPr>
          <w:rFonts w:ascii="Arial" w:hAnsi="Arial" w:cs="Arial"/>
        </w:rPr>
        <w:t xml:space="preserve">Finanční úřady se dále člení na </w:t>
      </w:r>
      <w:r w:rsidR="00DA0F4D">
        <w:rPr>
          <w:rFonts w:ascii="Arial" w:hAnsi="Arial" w:cs="Arial"/>
        </w:rPr>
        <w:t>201 územní pracoviště</w:t>
      </w:r>
      <w:r>
        <w:rPr>
          <w:rFonts w:ascii="Arial" w:hAnsi="Arial" w:cs="Arial"/>
        </w:rPr>
        <w:t>.</w:t>
      </w:r>
    </w:p>
    <w:p w14:paraId="3715D304" w14:textId="77777777" w:rsidR="00AF6FF0" w:rsidRDefault="00AF6FF0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05" w14:textId="77777777" w:rsidR="00AC0671" w:rsidRDefault="00AC0671" w:rsidP="00DB37E1">
      <w:pPr>
        <w:spacing w:after="0" w:line="240" w:lineRule="auto"/>
        <w:jc w:val="both"/>
        <w:rPr>
          <w:rFonts w:ascii="Arial" w:hAnsi="Arial" w:cs="Arial"/>
        </w:rPr>
      </w:pPr>
      <w:r w:rsidRPr="00CA7579">
        <w:rPr>
          <w:rFonts w:ascii="Arial" w:hAnsi="Arial" w:cs="Arial"/>
        </w:rPr>
        <w:t xml:space="preserve">Územní finanční orgány podle </w:t>
      </w:r>
      <w:r>
        <w:rPr>
          <w:rFonts w:ascii="Arial" w:hAnsi="Arial" w:cs="Arial"/>
        </w:rPr>
        <w:t>zákona č.</w:t>
      </w:r>
      <w:r w:rsidRPr="00CA7579">
        <w:rPr>
          <w:rFonts w:ascii="Arial" w:hAnsi="Arial" w:cs="Arial"/>
        </w:rPr>
        <w:t xml:space="preserve"> 531/1990</w:t>
      </w:r>
      <w:r>
        <w:rPr>
          <w:rFonts w:ascii="Arial" w:hAnsi="Arial" w:cs="Arial"/>
        </w:rPr>
        <w:t xml:space="preserve"> Sb. vykonávaly mj. správu daní, vybíraly a vymáhaly</w:t>
      </w:r>
      <w:r w:rsidRPr="000A0736">
        <w:rPr>
          <w:rFonts w:ascii="Arial" w:hAnsi="Arial" w:cs="Arial"/>
        </w:rPr>
        <w:t xml:space="preserve"> peněžitá plnění, která podle tohoto zákona nebo j</w:t>
      </w:r>
      <w:r>
        <w:rPr>
          <w:rFonts w:ascii="Arial" w:hAnsi="Arial" w:cs="Arial"/>
        </w:rPr>
        <w:t>iného právního předpisu uložily.</w:t>
      </w:r>
      <w:r w:rsidR="00597F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Základním předpisem upravujícím procesní postupy finančních orgánů při správě daňových nedoplatků je od 1. </w:t>
      </w:r>
      <w:r w:rsidR="00AF6FF0">
        <w:rPr>
          <w:rFonts w:ascii="Arial" w:hAnsi="Arial" w:cs="Arial"/>
        </w:rPr>
        <w:t>ledna</w:t>
      </w:r>
      <w:r>
        <w:rPr>
          <w:rFonts w:ascii="Arial" w:hAnsi="Arial" w:cs="Arial"/>
        </w:rPr>
        <w:t xml:space="preserve"> 2011 zákon č. 280/2009 Sb.</w:t>
      </w:r>
      <w:r>
        <w:rPr>
          <w:rStyle w:val="Znakapoznpodarou"/>
          <w:rFonts w:ascii="Arial" w:hAnsi="Arial" w:cs="Arial"/>
        </w:rPr>
        <w:footnoteReference w:id="4"/>
      </w:r>
    </w:p>
    <w:p w14:paraId="3715D306" w14:textId="77777777" w:rsidR="00AF6FF0" w:rsidRDefault="00AF6FF0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07" w14:textId="77777777" w:rsidR="00AC0671" w:rsidRDefault="0055659F" w:rsidP="00DB37E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Mezinárodní spolupráci při vymáhání daňových nedoplatků upravoval do 31. </w:t>
      </w:r>
      <w:r w:rsidR="00AF6FF0">
        <w:rPr>
          <w:rFonts w:ascii="Arial" w:hAnsi="Arial" w:cs="Arial"/>
        </w:rPr>
        <w:t xml:space="preserve">prosince </w:t>
      </w:r>
      <w:r>
        <w:rPr>
          <w:rFonts w:ascii="Arial" w:hAnsi="Arial" w:cs="Arial"/>
        </w:rPr>
        <w:t>2011 zákon č. 191/2004 Sb.</w:t>
      </w:r>
      <w:r w:rsidR="00C131A4">
        <w:rPr>
          <w:rStyle w:val="Znakapoznpodarou"/>
          <w:rFonts w:ascii="Arial" w:hAnsi="Arial" w:cs="Arial"/>
        </w:rPr>
        <w:footnoteReference w:id="5"/>
      </w:r>
      <w:r>
        <w:rPr>
          <w:rFonts w:ascii="Arial" w:hAnsi="Arial" w:cs="Arial"/>
        </w:rPr>
        <w:t xml:space="preserve"> a s účinností od 1. </w:t>
      </w:r>
      <w:r w:rsidR="00AF6FF0">
        <w:rPr>
          <w:rFonts w:ascii="Arial" w:hAnsi="Arial" w:cs="Arial"/>
        </w:rPr>
        <w:t xml:space="preserve">ledna </w:t>
      </w:r>
      <w:r>
        <w:rPr>
          <w:rFonts w:ascii="Arial" w:hAnsi="Arial" w:cs="Arial"/>
        </w:rPr>
        <w:t>2012 zákon č. 471/2011 Sb.</w:t>
      </w:r>
      <w:r w:rsidR="0019575A">
        <w:rPr>
          <w:rStyle w:val="Znakapoznpodarou"/>
          <w:rFonts w:ascii="Arial" w:hAnsi="Arial" w:cs="Arial"/>
        </w:rPr>
        <w:footnoteReference w:id="6"/>
      </w:r>
      <w:r>
        <w:rPr>
          <w:rFonts w:ascii="Arial" w:hAnsi="Arial" w:cs="Arial"/>
        </w:rPr>
        <w:t>, do kterých byla implementována pravidla při poskytování mezinárodní pomoci při vymáhání stanovená příslušnými evropskými směrnicemi. V kontrolovaném období vykonávalo působnost ústředního kontaktního orgánu GFŘ.</w:t>
      </w:r>
    </w:p>
    <w:p w14:paraId="3715D308" w14:textId="77777777" w:rsidR="00AF6FF0" w:rsidRPr="00680E05" w:rsidRDefault="00AF6FF0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09" w14:textId="77777777" w:rsidR="0019575A" w:rsidRPr="00C403A8" w:rsidRDefault="006826C9" w:rsidP="00DB37E1">
      <w:pPr>
        <w:spacing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7C6FE7">
        <w:rPr>
          <w:rFonts w:ascii="Arial" w:hAnsi="Arial" w:cs="Arial"/>
          <w:b/>
          <w:sz w:val="18"/>
          <w:szCs w:val="18"/>
        </w:rPr>
        <w:t>Pozn.:</w:t>
      </w:r>
      <w:r>
        <w:rPr>
          <w:rFonts w:ascii="Arial" w:hAnsi="Arial" w:cs="Arial"/>
          <w:sz w:val="18"/>
          <w:szCs w:val="18"/>
        </w:rPr>
        <w:tab/>
      </w:r>
      <w:r w:rsidR="00AC0671" w:rsidRPr="00C403A8">
        <w:rPr>
          <w:rFonts w:ascii="Arial" w:hAnsi="Arial" w:cs="Arial"/>
          <w:sz w:val="18"/>
          <w:szCs w:val="18"/>
        </w:rPr>
        <w:t xml:space="preserve">Všechny právní předpisy uváděné v tomto kontrolním závěru jsou aplikovány ve znění </w:t>
      </w:r>
      <w:r w:rsidR="002140E1" w:rsidRPr="00C403A8">
        <w:rPr>
          <w:rFonts w:ascii="Arial" w:hAnsi="Arial" w:cs="Arial"/>
          <w:sz w:val="18"/>
          <w:szCs w:val="18"/>
        </w:rPr>
        <w:t>účinném pro</w:t>
      </w:r>
      <w:r w:rsidR="00AC0671" w:rsidRPr="00C403A8">
        <w:rPr>
          <w:rFonts w:ascii="Arial" w:hAnsi="Arial" w:cs="Arial"/>
          <w:sz w:val="18"/>
          <w:szCs w:val="18"/>
        </w:rPr>
        <w:t xml:space="preserve"> kontrolované období.</w:t>
      </w:r>
    </w:p>
    <w:p w14:paraId="3715D30A" w14:textId="77777777" w:rsidR="00AF6FF0" w:rsidRPr="00C403A8" w:rsidRDefault="00AF6FF0" w:rsidP="00C403A8">
      <w:pPr>
        <w:spacing w:after="0" w:line="240" w:lineRule="auto"/>
        <w:jc w:val="both"/>
        <w:rPr>
          <w:rFonts w:ascii="Arial" w:hAnsi="Arial" w:cs="Arial"/>
        </w:rPr>
      </w:pPr>
    </w:p>
    <w:p w14:paraId="3715D30B" w14:textId="77777777" w:rsidR="00986566" w:rsidRPr="00C403A8" w:rsidRDefault="00986566" w:rsidP="00C403A8">
      <w:pPr>
        <w:spacing w:after="0" w:line="240" w:lineRule="auto"/>
        <w:rPr>
          <w:rFonts w:ascii="Arial" w:hAnsi="Arial" w:cs="Arial"/>
        </w:rPr>
      </w:pPr>
    </w:p>
    <w:p w14:paraId="3715D30C" w14:textId="77777777" w:rsidR="00AC0671" w:rsidRPr="006826C9" w:rsidRDefault="00AF6FF0" w:rsidP="00DB37E1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6826C9">
        <w:rPr>
          <w:rFonts w:ascii="Arial" w:hAnsi="Arial" w:cs="Arial"/>
          <w:b/>
          <w:sz w:val="24"/>
          <w:szCs w:val="24"/>
        </w:rPr>
        <w:t xml:space="preserve">II. </w:t>
      </w:r>
      <w:r w:rsidR="00AC0671" w:rsidRPr="006826C9">
        <w:rPr>
          <w:rFonts w:ascii="Arial" w:hAnsi="Arial" w:cs="Arial"/>
          <w:b/>
          <w:sz w:val="24"/>
          <w:szCs w:val="24"/>
        </w:rPr>
        <w:t>Skutečnosti zjištěné při kontrole</w:t>
      </w:r>
    </w:p>
    <w:p w14:paraId="3715D30D" w14:textId="77777777" w:rsidR="00986566" w:rsidRPr="00C403A8" w:rsidRDefault="00986566" w:rsidP="00C403A8">
      <w:pPr>
        <w:spacing w:after="0" w:line="240" w:lineRule="auto"/>
        <w:rPr>
          <w:rFonts w:ascii="Arial" w:hAnsi="Arial" w:cs="Arial"/>
        </w:rPr>
      </w:pPr>
    </w:p>
    <w:p w14:paraId="3715D30E" w14:textId="77777777" w:rsidR="00AC0671" w:rsidRPr="00C403A8" w:rsidRDefault="00C403A8" w:rsidP="00C403A8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AC0671" w:rsidRPr="00C403A8">
        <w:rPr>
          <w:rFonts w:ascii="Arial" w:hAnsi="Arial" w:cs="Arial"/>
          <w:b/>
        </w:rPr>
        <w:t>Generální finanční ředitelství</w:t>
      </w:r>
    </w:p>
    <w:p w14:paraId="3715D30F" w14:textId="77777777" w:rsidR="00AF6FF0" w:rsidRPr="00C403A8" w:rsidRDefault="00AF6FF0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10" w14:textId="77777777" w:rsidR="00AC0671" w:rsidRDefault="0082350F" w:rsidP="00DB37E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Stavy daňových nedoplatků evidovaných Finanční správou </w:t>
      </w:r>
      <w:r w:rsidR="00B176B3">
        <w:rPr>
          <w:rFonts w:ascii="Arial" w:hAnsi="Arial" w:cs="Arial"/>
          <w:b/>
        </w:rPr>
        <w:t>ČR</w:t>
      </w:r>
    </w:p>
    <w:p w14:paraId="3715D311" w14:textId="77777777" w:rsidR="001F5048" w:rsidRDefault="001F5048" w:rsidP="00DB37E1">
      <w:pPr>
        <w:spacing w:after="0" w:line="240" w:lineRule="auto"/>
        <w:rPr>
          <w:rFonts w:ascii="Arial" w:hAnsi="Arial" w:cs="Arial"/>
          <w:b/>
        </w:rPr>
      </w:pPr>
    </w:p>
    <w:p w14:paraId="3715D312" w14:textId="77777777" w:rsidR="00AC0671" w:rsidRDefault="00AC0671" w:rsidP="00DB37E1">
      <w:pPr>
        <w:spacing w:after="0" w:line="240" w:lineRule="auto"/>
        <w:rPr>
          <w:rFonts w:ascii="Arial" w:hAnsi="Arial" w:cs="Arial"/>
        </w:rPr>
      </w:pPr>
      <w:r w:rsidRPr="00280747">
        <w:rPr>
          <w:rFonts w:ascii="Arial" w:hAnsi="Arial" w:cs="Arial"/>
        </w:rPr>
        <w:t>Evidovanými nedoplatky se rozumí souhrn záporných zůstatků na osobních da</w:t>
      </w:r>
      <w:r>
        <w:rPr>
          <w:rFonts w:ascii="Arial" w:hAnsi="Arial" w:cs="Arial"/>
        </w:rPr>
        <w:t>ňových úč</w:t>
      </w:r>
      <w:r w:rsidRPr="00280747">
        <w:rPr>
          <w:rFonts w:ascii="Arial" w:hAnsi="Arial" w:cs="Arial"/>
        </w:rPr>
        <w:t xml:space="preserve">tech </w:t>
      </w:r>
      <w:r>
        <w:rPr>
          <w:rFonts w:ascii="Arial" w:hAnsi="Arial" w:cs="Arial"/>
        </w:rPr>
        <w:t>bez daňových nedoplatků v režimu posečkání a bez odepsaných nedoplatků.</w:t>
      </w:r>
    </w:p>
    <w:p w14:paraId="3715D313" w14:textId="77777777" w:rsidR="00825297" w:rsidRDefault="00825297" w:rsidP="00DB37E1">
      <w:pPr>
        <w:spacing w:after="0" w:line="240" w:lineRule="auto"/>
        <w:rPr>
          <w:rFonts w:ascii="Arial" w:hAnsi="Arial" w:cs="Arial"/>
        </w:rPr>
      </w:pPr>
    </w:p>
    <w:p w14:paraId="3715D314" w14:textId="77777777" w:rsidR="00986566" w:rsidRDefault="00AC0671" w:rsidP="00DB37E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Vymáhanými nedoplatky se rozumí nedoplatky vedené na výkazech nedoplatků převzatých vymáhacím oddělením příslušného správce daně</w:t>
      </w:r>
      <w:r w:rsidR="00E72560">
        <w:rPr>
          <w:rFonts w:ascii="Arial" w:hAnsi="Arial" w:cs="Arial"/>
        </w:rPr>
        <w:t>.</w:t>
      </w:r>
    </w:p>
    <w:p w14:paraId="3715D315" w14:textId="77777777" w:rsidR="001F5048" w:rsidRDefault="001F5048" w:rsidP="006826C9">
      <w:pPr>
        <w:spacing w:after="0" w:line="240" w:lineRule="auto"/>
        <w:jc w:val="both"/>
        <w:rPr>
          <w:rFonts w:ascii="Arial" w:hAnsi="Arial" w:cs="Arial"/>
        </w:rPr>
      </w:pPr>
    </w:p>
    <w:p w14:paraId="3715D316" w14:textId="77777777" w:rsidR="005B409F" w:rsidRDefault="005B409F">
      <w:pPr>
        <w:spacing w:before="12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715D317" w14:textId="77777777" w:rsidR="00AC0671" w:rsidRPr="007C6FE7" w:rsidRDefault="00E72560" w:rsidP="00C403A8">
      <w:pPr>
        <w:tabs>
          <w:tab w:val="left" w:pos="7938"/>
        </w:tabs>
        <w:spacing w:after="0" w:line="240" w:lineRule="auto"/>
        <w:rPr>
          <w:rFonts w:ascii="Arial" w:hAnsi="Arial" w:cs="Arial"/>
          <w:b/>
        </w:rPr>
      </w:pPr>
      <w:r w:rsidRPr="007C6FE7">
        <w:rPr>
          <w:rFonts w:ascii="Arial" w:hAnsi="Arial" w:cs="Arial"/>
          <w:b/>
        </w:rPr>
        <w:lastRenderedPageBreak/>
        <w:t xml:space="preserve">Tabulka č. 1 </w:t>
      </w:r>
      <w:r w:rsidR="001F5048" w:rsidRPr="007C6FE7">
        <w:rPr>
          <w:rFonts w:ascii="Arial" w:hAnsi="Arial" w:cs="Arial"/>
          <w:b/>
        </w:rPr>
        <w:t>–</w:t>
      </w:r>
      <w:r w:rsidRPr="007C6FE7">
        <w:rPr>
          <w:rFonts w:ascii="Arial" w:hAnsi="Arial" w:cs="Arial"/>
          <w:b/>
        </w:rPr>
        <w:t xml:space="preserve"> Stav nedoplatků v letech 2010 až 2012 –</w:t>
      </w:r>
      <w:r w:rsidR="0019575A" w:rsidRPr="007C6FE7">
        <w:rPr>
          <w:rFonts w:ascii="Arial" w:hAnsi="Arial" w:cs="Arial"/>
          <w:b/>
        </w:rPr>
        <w:t xml:space="preserve"> Finanční správa ČR</w:t>
      </w:r>
      <w:r w:rsidR="00DB37E1" w:rsidRPr="007C6FE7">
        <w:rPr>
          <w:rFonts w:ascii="Arial" w:hAnsi="Arial" w:cs="Arial"/>
          <w:b/>
        </w:rPr>
        <w:tab/>
      </w:r>
      <w:r w:rsidRPr="007C6FE7">
        <w:rPr>
          <w:rFonts w:ascii="Arial" w:hAnsi="Arial" w:cs="Arial"/>
          <w:b/>
        </w:rPr>
        <w:t>(v mil. Kč)</w:t>
      </w:r>
    </w:p>
    <w:p w14:paraId="3715D318" w14:textId="77777777" w:rsidR="00AC0671" w:rsidRPr="00C403A8" w:rsidRDefault="00B23EC4" w:rsidP="00C403A8">
      <w:pPr>
        <w:spacing w:before="40" w:after="0" w:line="240" w:lineRule="auto"/>
        <w:ind w:left="567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noProof/>
          <w:sz w:val="20"/>
          <w:szCs w:val="20"/>
        </w:rPr>
        <w:pict w14:anchorId="3715D3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2pt;width:453.75pt;height:178.5pt;z-index:251660288;mso-position-horizontal:center">
            <v:imagedata r:id="rId13" o:title=""/>
            <w10:wrap type="square"/>
          </v:shape>
          <o:OLEObject Type="Embed" ProgID="Excel.Sheet.12" ShapeID="_x0000_s1031" DrawAspect="Content" ObjectID="_1457760858" r:id="rId14"/>
        </w:pict>
      </w:r>
      <w:r w:rsidR="00AC0671" w:rsidRPr="007C6FE7">
        <w:rPr>
          <w:rFonts w:ascii="Arial" w:hAnsi="Arial" w:cs="Arial"/>
          <w:b/>
          <w:sz w:val="18"/>
          <w:szCs w:val="18"/>
        </w:rPr>
        <w:t>Zdroj:</w:t>
      </w:r>
      <w:r w:rsidR="00AC0671" w:rsidRPr="00C403A8">
        <w:rPr>
          <w:rFonts w:ascii="Arial" w:hAnsi="Arial" w:cs="Arial"/>
          <w:sz w:val="18"/>
          <w:szCs w:val="18"/>
        </w:rPr>
        <w:t xml:space="preserve"> </w:t>
      </w:r>
      <w:r w:rsidR="00E23A3F">
        <w:rPr>
          <w:rFonts w:ascii="Arial" w:hAnsi="Arial" w:cs="Arial"/>
          <w:sz w:val="18"/>
          <w:szCs w:val="18"/>
        </w:rPr>
        <w:t>p</w:t>
      </w:r>
      <w:r w:rsidR="00AC0671" w:rsidRPr="00C403A8">
        <w:rPr>
          <w:rFonts w:ascii="Arial" w:hAnsi="Arial" w:cs="Arial"/>
          <w:sz w:val="18"/>
          <w:szCs w:val="18"/>
        </w:rPr>
        <w:t xml:space="preserve">řehled přeplatků a nedoplatků za rok 2010, </w:t>
      </w:r>
      <w:r w:rsidR="00E23A3F">
        <w:rPr>
          <w:rFonts w:ascii="Arial" w:hAnsi="Arial" w:cs="Arial"/>
          <w:sz w:val="18"/>
          <w:szCs w:val="18"/>
        </w:rPr>
        <w:t>p</w:t>
      </w:r>
      <w:r w:rsidR="00AC0671" w:rsidRPr="00C403A8">
        <w:rPr>
          <w:rFonts w:ascii="Arial" w:hAnsi="Arial" w:cs="Arial"/>
          <w:sz w:val="18"/>
          <w:szCs w:val="18"/>
        </w:rPr>
        <w:t xml:space="preserve">řehledy daňové povinnosti a inkasa, </w:t>
      </w:r>
      <w:r w:rsidR="00986566" w:rsidRPr="00C403A8">
        <w:rPr>
          <w:rFonts w:ascii="Arial" w:hAnsi="Arial" w:cs="Arial"/>
          <w:sz w:val="18"/>
          <w:szCs w:val="18"/>
        </w:rPr>
        <w:t>stavu nedoplatků</w:t>
      </w:r>
      <w:r w:rsidR="00AC0671" w:rsidRPr="00C403A8">
        <w:rPr>
          <w:rFonts w:ascii="Arial" w:hAnsi="Arial" w:cs="Arial"/>
          <w:sz w:val="18"/>
          <w:szCs w:val="18"/>
        </w:rPr>
        <w:t xml:space="preserve"> a</w:t>
      </w:r>
      <w:r w:rsidR="00AF6FF0" w:rsidRPr="00C403A8">
        <w:rPr>
          <w:rFonts w:ascii="Arial" w:hAnsi="Arial" w:cs="Arial"/>
          <w:sz w:val="18"/>
          <w:szCs w:val="18"/>
        </w:rPr>
        <w:t> </w:t>
      </w:r>
      <w:r w:rsidR="00AC0671" w:rsidRPr="00C403A8">
        <w:rPr>
          <w:rFonts w:ascii="Arial" w:hAnsi="Arial" w:cs="Arial"/>
          <w:sz w:val="18"/>
          <w:szCs w:val="18"/>
        </w:rPr>
        <w:t>přeplatků za roky 2011 a 2012, sestavy ADIS-DAD č. 663</w:t>
      </w:r>
      <w:r w:rsidR="00190447" w:rsidRPr="00C403A8">
        <w:rPr>
          <w:rFonts w:ascii="Arial" w:hAnsi="Arial" w:cs="Arial"/>
          <w:sz w:val="18"/>
          <w:szCs w:val="18"/>
        </w:rPr>
        <w:t>.</w:t>
      </w:r>
    </w:p>
    <w:p w14:paraId="3715D319" w14:textId="77777777" w:rsidR="00140E1D" w:rsidRPr="00C403A8" w:rsidRDefault="00AC0671" w:rsidP="00140E1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 w:rsidRPr="007C6FE7">
        <w:rPr>
          <w:rFonts w:ascii="Arial" w:hAnsi="Arial" w:cs="Arial"/>
          <w:b/>
          <w:color w:val="0D0D0D" w:themeColor="text1" w:themeTint="F2"/>
          <w:sz w:val="18"/>
          <w:szCs w:val="18"/>
        </w:rPr>
        <w:t xml:space="preserve">Pozn.: </w:t>
      </w:r>
      <w:r w:rsidR="00140E1D" w:rsidRPr="00C403A8">
        <w:rPr>
          <w:rFonts w:ascii="Arial" w:hAnsi="Arial" w:cs="Arial"/>
          <w:sz w:val="18"/>
          <w:szCs w:val="18"/>
        </w:rPr>
        <w:t xml:space="preserve">Do stavu evidovaných nedoplatků nejsou zahrnuty odepsané daňové nedoplatky, jejichž evidenční stavy jsou uvedeny v tabulce č. 2. </w:t>
      </w:r>
    </w:p>
    <w:p w14:paraId="3715D31A" w14:textId="77777777" w:rsidR="00E23A3F" w:rsidRPr="007C6FE7" w:rsidRDefault="00140E1D" w:rsidP="00C403A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color w:val="0D0D0D" w:themeColor="text1" w:themeTint="F2"/>
          <w:sz w:val="18"/>
          <w:szCs w:val="18"/>
        </w:rPr>
      </w:pPr>
      <w:r>
        <w:rPr>
          <w:rFonts w:ascii="Arial" w:hAnsi="Arial" w:cs="Arial"/>
          <w:b/>
          <w:color w:val="0D0D0D" w:themeColor="text1" w:themeTint="F2"/>
          <w:sz w:val="18"/>
          <w:szCs w:val="18"/>
        </w:rPr>
        <w:t>Vysvětlivky:</w:t>
      </w:r>
    </w:p>
    <w:p w14:paraId="3715D31B" w14:textId="77777777" w:rsidR="00B05058" w:rsidRPr="00C403A8" w:rsidRDefault="00B05058" w:rsidP="00140E1D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 w:rsidRPr="00C403A8">
        <w:rPr>
          <w:rFonts w:ascii="Arial" w:hAnsi="Arial" w:cs="Arial"/>
          <w:color w:val="0D0D0D" w:themeColor="text1" w:themeTint="F2"/>
          <w:sz w:val="18"/>
          <w:szCs w:val="18"/>
        </w:rPr>
        <w:t>DPH = daň z přidané hodnoty</w:t>
      </w:r>
      <w:r w:rsidR="00E23A3F">
        <w:rPr>
          <w:rFonts w:ascii="Arial" w:hAnsi="Arial" w:cs="Arial"/>
          <w:color w:val="0D0D0D" w:themeColor="text1" w:themeTint="F2"/>
          <w:sz w:val="18"/>
          <w:szCs w:val="18"/>
        </w:rPr>
        <w:t>.</w:t>
      </w:r>
    </w:p>
    <w:p w14:paraId="3715D31C" w14:textId="77777777" w:rsidR="00B05058" w:rsidRPr="00C403A8" w:rsidRDefault="00B05058" w:rsidP="00140E1D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 w:rsidRPr="00C403A8">
        <w:rPr>
          <w:rFonts w:ascii="Arial" w:hAnsi="Arial" w:cs="Arial"/>
          <w:color w:val="0D0D0D" w:themeColor="text1" w:themeTint="F2"/>
          <w:sz w:val="18"/>
          <w:szCs w:val="18"/>
        </w:rPr>
        <w:t>DPPO = daň z příjmu právnických osob</w:t>
      </w:r>
      <w:r w:rsidR="00E23A3F">
        <w:rPr>
          <w:rFonts w:ascii="Arial" w:hAnsi="Arial" w:cs="Arial"/>
          <w:color w:val="0D0D0D" w:themeColor="text1" w:themeTint="F2"/>
          <w:sz w:val="18"/>
          <w:szCs w:val="18"/>
        </w:rPr>
        <w:t>.</w:t>
      </w:r>
    </w:p>
    <w:p w14:paraId="3715D31D" w14:textId="77777777" w:rsidR="00B05058" w:rsidRPr="00C403A8" w:rsidRDefault="00B05058" w:rsidP="00140E1D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 w:rsidRPr="00C403A8">
        <w:rPr>
          <w:rFonts w:ascii="Arial" w:hAnsi="Arial" w:cs="Arial"/>
          <w:color w:val="0D0D0D" w:themeColor="text1" w:themeTint="F2"/>
          <w:sz w:val="18"/>
          <w:szCs w:val="18"/>
        </w:rPr>
        <w:t>DPFO = daň z příjmu fyzických osob</w:t>
      </w:r>
      <w:r w:rsidR="00E23A3F">
        <w:rPr>
          <w:rFonts w:ascii="Arial" w:hAnsi="Arial" w:cs="Arial"/>
          <w:color w:val="0D0D0D" w:themeColor="text1" w:themeTint="F2"/>
          <w:sz w:val="18"/>
          <w:szCs w:val="18"/>
        </w:rPr>
        <w:t>.</w:t>
      </w:r>
    </w:p>
    <w:p w14:paraId="3715D31E" w14:textId="77777777" w:rsidR="00B05058" w:rsidRPr="00C403A8" w:rsidRDefault="00B05058" w:rsidP="00140E1D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 w:rsidRPr="00C403A8">
        <w:rPr>
          <w:rFonts w:ascii="Arial" w:hAnsi="Arial" w:cs="Arial"/>
          <w:color w:val="0D0D0D" w:themeColor="text1" w:themeTint="F2"/>
          <w:sz w:val="18"/>
          <w:szCs w:val="18"/>
        </w:rPr>
        <w:t>Staré (zrušené) daně = daně podle daňové soustavy účinné do 31. 12. 1992</w:t>
      </w:r>
      <w:r w:rsidR="00E23A3F">
        <w:rPr>
          <w:rFonts w:ascii="Arial" w:hAnsi="Arial" w:cs="Arial"/>
          <w:color w:val="0D0D0D" w:themeColor="text1" w:themeTint="F2"/>
          <w:sz w:val="18"/>
          <w:szCs w:val="18"/>
        </w:rPr>
        <w:t>.</w:t>
      </w:r>
    </w:p>
    <w:p w14:paraId="3715D31F" w14:textId="77777777" w:rsidR="00AC0671" w:rsidRPr="00C403A8" w:rsidRDefault="00B05058" w:rsidP="00140E1D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 w:rsidRPr="00C403A8">
        <w:rPr>
          <w:rFonts w:ascii="Arial" w:hAnsi="Arial" w:cs="Arial"/>
          <w:color w:val="0D0D0D" w:themeColor="text1" w:themeTint="F2"/>
          <w:sz w:val="18"/>
          <w:szCs w:val="18"/>
        </w:rPr>
        <w:t xml:space="preserve">Ostatní = spotřební daně, daň </w:t>
      </w:r>
      <w:r w:rsidR="00AC0671" w:rsidRPr="00C403A8">
        <w:rPr>
          <w:rFonts w:ascii="Arial" w:hAnsi="Arial" w:cs="Arial"/>
          <w:color w:val="0D0D0D" w:themeColor="text1" w:themeTint="F2"/>
          <w:sz w:val="18"/>
          <w:szCs w:val="18"/>
        </w:rPr>
        <w:t xml:space="preserve">silniční a </w:t>
      </w:r>
      <w:r w:rsidRPr="00C403A8">
        <w:rPr>
          <w:rFonts w:ascii="Arial" w:hAnsi="Arial" w:cs="Arial"/>
          <w:color w:val="0D0D0D" w:themeColor="text1" w:themeTint="F2"/>
          <w:sz w:val="18"/>
          <w:szCs w:val="18"/>
        </w:rPr>
        <w:t>ostatní příjmy</w:t>
      </w:r>
      <w:r w:rsidR="00AC0671" w:rsidRPr="00C403A8">
        <w:rPr>
          <w:rFonts w:ascii="Arial" w:hAnsi="Arial" w:cs="Arial"/>
          <w:color w:val="0D0D0D" w:themeColor="text1" w:themeTint="F2"/>
          <w:sz w:val="18"/>
          <w:szCs w:val="18"/>
        </w:rPr>
        <w:t xml:space="preserve">, </w:t>
      </w:r>
      <w:r w:rsidRPr="00C403A8">
        <w:rPr>
          <w:rFonts w:ascii="Arial" w:hAnsi="Arial" w:cs="Arial"/>
          <w:color w:val="0D0D0D" w:themeColor="text1" w:themeTint="F2"/>
          <w:sz w:val="18"/>
          <w:szCs w:val="18"/>
        </w:rPr>
        <w:t>odvody</w:t>
      </w:r>
      <w:r w:rsidR="00AC0671" w:rsidRPr="00C403A8">
        <w:rPr>
          <w:rFonts w:ascii="Arial" w:hAnsi="Arial" w:cs="Arial"/>
          <w:color w:val="0D0D0D" w:themeColor="text1" w:themeTint="F2"/>
          <w:sz w:val="18"/>
          <w:szCs w:val="18"/>
        </w:rPr>
        <w:t xml:space="preserve"> a </w:t>
      </w:r>
      <w:r w:rsidRPr="00C403A8">
        <w:rPr>
          <w:rFonts w:ascii="Arial" w:hAnsi="Arial" w:cs="Arial"/>
          <w:color w:val="0D0D0D" w:themeColor="text1" w:themeTint="F2"/>
          <w:sz w:val="18"/>
          <w:szCs w:val="18"/>
        </w:rPr>
        <w:t>poplatky</w:t>
      </w:r>
      <w:r w:rsidR="00E23A3F">
        <w:rPr>
          <w:rFonts w:ascii="Arial" w:hAnsi="Arial" w:cs="Arial"/>
          <w:color w:val="0D0D0D" w:themeColor="text1" w:themeTint="F2"/>
          <w:sz w:val="18"/>
          <w:szCs w:val="18"/>
        </w:rPr>
        <w:t>.</w:t>
      </w:r>
    </w:p>
    <w:p w14:paraId="3715D320" w14:textId="77777777" w:rsidR="000C1626" w:rsidRPr="00C403A8" w:rsidRDefault="000C1626" w:rsidP="00140E1D">
      <w:pPr>
        <w:spacing w:after="0" w:line="240" w:lineRule="auto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 w:rsidRPr="00C403A8">
        <w:rPr>
          <w:rFonts w:ascii="Arial" w:hAnsi="Arial" w:cs="Arial"/>
          <w:color w:val="0D0D0D" w:themeColor="text1" w:themeTint="F2"/>
          <w:sz w:val="18"/>
          <w:szCs w:val="18"/>
        </w:rPr>
        <w:t xml:space="preserve">ADIS = </w:t>
      </w:r>
      <w:r w:rsidRPr="007C6FE7">
        <w:rPr>
          <w:rFonts w:ascii="Arial" w:hAnsi="Arial" w:cs="Arial"/>
          <w:i/>
          <w:color w:val="0D0D0D" w:themeColor="text1" w:themeTint="F2"/>
          <w:sz w:val="18"/>
          <w:szCs w:val="18"/>
        </w:rPr>
        <w:t>Automatizovaný daňový informační systém</w:t>
      </w:r>
      <w:r w:rsidR="00E23A3F">
        <w:rPr>
          <w:rFonts w:ascii="Arial" w:hAnsi="Arial" w:cs="Arial"/>
          <w:color w:val="0D0D0D" w:themeColor="text1" w:themeTint="F2"/>
          <w:sz w:val="18"/>
          <w:szCs w:val="18"/>
        </w:rPr>
        <w:t>.</w:t>
      </w:r>
    </w:p>
    <w:p w14:paraId="3715D321" w14:textId="77777777" w:rsidR="00371D25" w:rsidRDefault="00371D25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22" w14:textId="77777777" w:rsidR="00AC0671" w:rsidRDefault="00AC0671" w:rsidP="00DB37E1">
      <w:pPr>
        <w:spacing w:after="0" w:line="240" w:lineRule="auto"/>
        <w:jc w:val="both"/>
        <w:rPr>
          <w:rFonts w:ascii="Arial" w:hAnsi="Arial" w:cs="Arial"/>
        </w:rPr>
      </w:pPr>
      <w:r w:rsidRPr="00A12570">
        <w:rPr>
          <w:rFonts w:ascii="Arial" w:hAnsi="Arial" w:cs="Arial"/>
        </w:rPr>
        <w:t xml:space="preserve">Porovnáním údajů </w:t>
      </w:r>
      <w:r>
        <w:rPr>
          <w:rFonts w:ascii="Arial" w:hAnsi="Arial" w:cs="Arial"/>
        </w:rPr>
        <w:t>roku 2010</w:t>
      </w:r>
      <w:r w:rsidRPr="00A12570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roku</w:t>
      </w:r>
      <w:r w:rsidRPr="00A12570">
        <w:rPr>
          <w:rFonts w:ascii="Arial" w:hAnsi="Arial" w:cs="Arial"/>
        </w:rPr>
        <w:t xml:space="preserve"> 2012 byl zjiš</w:t>
      </w:r>
      <w:r w:rsidR="00190447">
        <w:rPr>
          <w:rFonts w:ascii="Arial" w:hAnsi="Arial" w:cs="Arial"/>
        </w:rPr>
        <w:t>t</w:t>
      </w:r>
      <w:r w:rsidRPr="00A12570">
        <w:rPr>
          <w:rFonts w:ascii="Arial" w:hAnsi="Arial" w:cs="Arial"/>
        </w:rPr>
        <w:t>ěn ná</w:t>
      </w:r>
      <w:r>
        <w:rPr>
          <w:rFonts w:ascii="Arial" w:hAnsi="Arial" w:cs="Arial"/>
        </w:rPr>
        <w:t>růst evidovaných nedoplatků o</w:t>
      </w:r>
      <w:r w:rsidR="00F30A6B">
        <w:rPr>
          <w:rFonts w:ascii="Arial" w:hAnsi="Arial" w:cs="Arial"/>
        </w:rPr>
        <w:t> </w:t>
      </w:r>
      <w:r w:rsidRPr="00FE3441">
        <w:rPr>
          <w:rFonts w:ascii="Arial" w:hAnsi="Arial" w:cs="Arial"/>
        </w:rPr>
        <w:t xml:space="preserve">28 353 mil. Kč, </w:t>
      </w:r>
      <w:r>
        <w:rPr>
          <w:rFonts w:ascii="Arial" w:hAnsi="Arial" w:cs="Arial"/>
        </w:rPr>
        <w:t>tj. o 27</w:t>
      </w:r>
      <w:r w:rsidRPr="00A12570">
        <w:rPr>
          <w:rFonts w:ascii="Arial" w:hAnsi="Arial" w:cs="Arial"/>
        </w:rPr>
        <w:t xml:space="preserve"> %. </w:t>
      </w:r>
      <w:r w:rsidR="00CA787B">
        <w:rPr>
          <w:rFonts w:ascii="Arial" w:hAnsi="Arial" w:cs="Arial"/>
        </w:rPr>
        <w:t>Z porovnání let</w:t>
      </w:r>
      <w:r w:rsidRPr="00D61141">
        <w:rPr>
          <w:rFonts w:ascii="Arial" w:hAnsi="Arial" w:cs="Arial"/>
        </w:rPr>
        <w:t xml:space="preserve"> 2010 až 2012 </w:t>
      </w:r>
      <w:r w:rsidR="004A2A80" w:rsidRPr="008921F6">
        <w:rPr>
          <w:rFonts w:ascii="Arial" w:hAnsi="Arial" w:cs="Arial"/>
        </w:rPr>
        <w:t>byl</w:t>
      </w:r>
      <w:r w:rsidRPr="008921F6">
        <w:rPr>
          <w:rFonts w:ascii="Arial" w:hAnsi="Arial" w:cs="Arial"/>
        </w:rPr>
        <w:t xml:space="preserve"> </w:t>
      </w:r>
      <w:r w:rsidRPr="00D61141">
        <w:rPr>
          <w:rFonts w:ascii="Arial" w:hAnsi="Arial" w:cs="Arial"/>
        </w:rPr>
        <w:t>patrný vysoký nárůs</w:t>
      </w:r>
      <w:r w:rsidR="00CA787B">
        <w:rPr>
          <w:rFonts w:ascii="Arial" w:hAnsi="Arial" w:cs="Arial"/>
        </w:rPr>
        <w:t>t evidovaných nedoplatků na DPH, celkem o 25 168 mil. Kč, z toho v </w:t>
      </w:r>
      <w:r w:rsidR="002140E1">
        <w:rPr>
          <w:rFonts w:ascii="Arial" w:hAnsi="Arial" w:cs="Arial"/>
        </w:rPr>
        <w:t xml:space="preserve">roce </w:t>
      </w:r>
      <w:r w:rsidR="002140E1" w:rsidRPr="00D61141">
        <w:rPr>
          <w:rFonts w:ascii="Arial" w:hAnsi="Arial" w:cs="Arial"/>
        </w:rPr>
        <w:t>2011</w:t>
      </w:r>
      <w:r w:rsidRPr="00D61141">
        <w:rPr>
          <w:rFonts w:ascii="Arial" w:hAnsi="Arial" w:cs="Arial"/>
        </w:rPr>
        <w:t xml:space="preserve"> </w:t>
      </w:r>
      <w:r w:rsidR="00CA787B">
        <w:rPr>
          <w:rFonts w:ascii="Arial" w:hAnsi="Arial" w:cs="Arial"/>
        </w:rPr>
        <w:t>o</w:t>
      </w:r>
      <w:r w:rsidR="00825297">
        <w:rPr>
          <w:rFonts w:ascii="Arial" w:hAnsi="Arial" w:cs="Arial"/>
        </w:rPr>
        <w:t> </w:t>
      </w:r>
      <w:r w:rsidRPr="00D61141">
        <w:rPr>
          <w:rFonts w:ascii="Arial" w:hAnsi="Arial" w:cs="Arial"/>
        </w:rPr>
        <w:t>11</w:t>
      </w:r>
      <w:r w:rsidR="00825297">
        <w:rPr>
          <w:rFonts w:ascii="Arial" w:hAnsi="Arial" w:cs="Arial"/>
        </w:rPr>
        <w:t> </w:t>
      </w:r>
      <w:r w:rsidRPr="00D61141">
        <w:rPr>
          <w:rFonts w:ascii="Arial" w:hAnsi="Arial" w:cs="Arial"/>
        </w:rPr>
        <w:t>387</w:t>
      </w:r>
      <w:r w:rsidR="00825297">
        <w:rPr>
          <w:rFonts w:ascii="Arial" w:hAnsi="Arial" w:cs="Arial"/>
        </w:rPr>
        <w:t> </w:t>
      </w:r>
      <w:r w:rsidRPr="00D61141">
        <w:rPr>
          <w:rFonts w:ascii="Arial" w:hAnsi="Arial" w:cs="Arial"/>
        </w:rPr>
        <w:t>mil.</w:t>
      </w:r>
      <w:r w:rsidR="00190447">
        <w:rPr>
          <w:rFonts w:ascii="Arial" w:hAnsi="Arial" w:cs="Arial"/>
        </w:rPr>
        <w:t> </w:t>
      </w:r>
      <w:r w:rsidRPr="00D61141">
        <w:rPr>
          <w:rFonts w:ascii="Arial" w:hAnsi="Arial" w:cs="Arial"/>
        </w:rPr>
        <w:t xml:space="preserve">Kč a </w:t>
      </w:r>
      <w:r w:rsidR="00CA787B">
        <w:rPr>
          <w:rFonts w:ascii="Arial" w:hAnsi="Arial" w:cs="Arial"/>
        </w:rPr>
        <w:t>v roce 2012 o 13 781 mil. Kč</w:t>
      </w:r>
      <w:r w:rsidRPr="00D61141">
        <w:rPr>
          <w:rFonts w:ascii="Arial" w:hAnsi="Arial" w:cs="Arial"/>
        </w:rPr>
        <w:t>. Jednou z příčin zvýšení evidovaných nedoplatků na DPH v letech 2011 a 2012 byl i nárůst doměřené DPH v roce 2011 o 195 % a</w:t>
      </w:r>
      <w:r w:rsidR="00825297">
        <w:rPr>
          <w:rFonts w:ascii="Arial" w:hAnsi="Arial" w:cs="Arial"/>
        </w:rPr>
        <w:t> </w:t>
      </w:r>
      <w:r w:rsidRPr="00D61141">
        <w:rPr>
          <w:rFonts w:ascii="Arial" w:hAnsi="Arial" w:cs="Arial"/>
        </w:rPr>
        <w:t>v roce 2012 o</w:t>
      </w:r>
      <w:r w:rsidR="00190447">
        <w:rPr>
          <w:rFonts w:ascii="Arial" w:hAnsi="Arial" w:cs="Arial"/>
        </w:rPr>
        <w:t> </w:t>
      </w:r>
      <w:r w:rsidRPr="00D61141">
        <w:rPr>
          <w:rFonts w:ascii="Arial" w:hAnsi="Arial" w:cs="Arial"/>
        </w:rPr>
        <w:t>177</w:t>
      </w:r>
      <w:r w:rsidR="00190447">
        <w:rPr>
          <w:rFonts w:ascii="Arial" w:hAnsi="Arial" w:cs="Arial"/>
        </w:rPr>
        <w:t> </w:t>
      </w:r>
      <w:r w:rsidRPr="00D61141">
        <w:rPr>
          <w:rFonts w:ascii="Arial" w:hAnsi="Arial" w:cs="Arial"/>
        </w:rPr>
        <w:t xml:space="preserve">% oproti roku 2010. </w:t>
      </w:r>
    </w:p>
    <w:p w14:paraId="3715D323" w14:textId="77777777" w:rsidR="00AF6FF0" w:rsidRPr="00D61141" w:rsidRDefault="00AF6FF0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24" w14:textId="77777777" w:rsidR="00AC0671" w:rsidRDefault="00AC0671" w:rsidP="00DB37E1">
      <w:pPr>
        <w:spacing w:after="0" w:line="240" w:lineRule="auto"/>
        <w:jc w:val="both"/>
        <w:rPr>
          <w:rFonts w:ascii="Arial" w:hAnsi="Arial" w:cs="Arial"/>
        </w:rPr>
      </w:pPr>
      <w:r w:rsidRPr="002E3DAE">
        <w:rPr>
          <w:rFonts w:ascii="Arial" w:hAnsi="Arial" w:cs="Arial"/>
        </w:rPr>
        <w:t xml:space="preserve">GFŘ vzhledem k vysokému stavu nedoplatků na DPH </w:t>
      </w:r>
      <w:r>
        <w:rPr>
          <w:rFonts w:ascii="Arial" w:hAnsi="Arial" w:cs="Arial"/>
        </w:rPr>
        <w:t>sleduje průběžně proces vymáhání</w:t>
      </w:r>
      <w:r w:rsidRPr="002E3DAE">
        <w:rPr>
          <w:rFonts w:ascii="Arial" w:hAnsi="Arial" w:cs="Arial"/>
        </w:rPr>
        <w:t xml:space="preserve"> nedoplatků na DPH nad 100 mil. Kč </w:t>
      </w:r>
      <w:r w:rsidR="00B05058" w:rsidRPr="008921F6">
        <w:rPr>
          <w:rFonts w:ascii="Arial" w:hAnsi="Arial" w:cs="Arial"/>
        </w:rPr>
        <w:t xml:space="preserve">u jednoho daňového subjektu </w:t>
      </w:r>
      <w:r w:rsidRPr="008921F6">
        <w:rPr>
          <w:rFonts w:ascii="Arial" w:hAnsi="Arial" w:cs="Arial"/>
        </w:rPr>
        <w:t xml:space="preserve">a požaduje </w:t>
      </w:r>
      <w:r>
        <w:rPr>
          <w:rFonts w:ascii="Arial" w:hAnsi="Arial" w:cs="Arial"/>
        </w:rPr>
        <w:t xml:space="preserve">od podřízených finančních orgánů </w:t>
      </w:r>
      <w:r w:rsidRPr="002E3DAE">
        <w:rPr>
          <w:rFonts w:ascii="Arial" w:hAnsi="Arial" w:cs="Arial"/>
        </w:rPr>
        <w:t xml:space="preserve">informace o </w:t>
      </w:r>
      <w:r>
        <w:rPr>
          <w:rFonts w:ascii="Arial" w:hAnsi="Arial" w:cs="Arial"/>
        </w:rPr>
        <w:t>jednotlivých dlužnících.</w:t>
      </w:r>
      <w:r w:rsidRPr="002E3DAE" w:rsidDel="00B47670">
        <w:rPr>
          <w:rFonts w:ascii="Arial" w:hAnsi="Arial" w:cs="Arial"/>
        </w:rPr>
        <w:t xml:space="preserve"> </w:t>
      </w:r>
    </w:p>
    <w:p w14:paraId="3715D325" w14:textId="77777777" w:rsidR="00AF6FF0" w:rsidRDefault="00AF6FF0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26" w14:textId="77777777" w:rsidR="00AC0671" w:rsidRDefault="00AC0671" w:rsidP="00DB37E1">
      <w:pPr>
        <w:spacing w:after="0" w:line="240" w:lineRule="auto"/>
        <w:jc w:val="both"/>
        <w:rPr>
          <w:rFonts w:ascii="Arial" w:hAnsi="Arial" w:cs="Arial"/>
        </w:rPr>
      </w:pPr>
      <w:r w:rsidRPr="002E3DAE">
        <w:rPr>
          <w:rFonts w:ascii="Arial" w:hAnsi="Arial" w:cs="Arial"/>
        </w:rPr>
        <w:t xml:space="preserve">K 30. </w:t>
      </w:r>
      <w:r w:rsidR="00AF6FF0">
        <w:rPr>
          <w:rFonts w:ascii="Arial" w:hAnsi="Arial" w:cs="Arial"/>
        </w:rPr>
        <w:t xml:space="preserve">dubnu </w:t>
      </w:r>
      <w:r w:rsidRPr="002E3DAE">
        <w:rPr>
          <w:rFonts w:ascii="Arial" w:hAnsi="Arial" w:cs="Arial"/>
        </w:rPr>
        <w:t xml:space="preserve">2013 evidovali správci daně celkem 77 daňových subjektů s nedoplatkem </w:t>
      </w:r>
      <w:r w:rsidR="0019575A">
        <w:rPr>
          <w:rFonts w:ascii="Arial" w:hAnsi="Arial" w:cs="Arial"/>
        </w:rPr>
        <w:t xml:space="preserve">na </w:t>
      </w:r>
      <w:r w:rsidRPr="002E3DAE">
        <w:rPr>
          <w:rFonts w:ascii="Arial" w:hAnsi="Arial" w:cs="Arial"/>
        </w:rPr>
        <w:t>DPH nad 100 mil. Kč, které na D</w:t>
      </w:r>
      <w:r>
        <w:rPr>
          <w:rFonts w:ascii="Arial" w:hAnsi="Arial" w:cs="Arial"/>
        </w:rPr>
        <w:t>PH dlužily celkem 25,7 mld. Kč, tj. cca 30 % celkových evidovaných nedoplatků na DPH.</w:t>
      </w:r>
    </w:p>
    <w:p w14:paraId="3715D327" w14:textId="77777777" w:rsidR="00AF6FF0" w:rsidRDefault="00AF6FF0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28" w14:textId="77777777" w:rsidR="00AC0671" w:rsidRDefault="00AC0671" w:rsidP="00DB37E1">
      <w:pPr>
        <w:spacing w:after="0" w:line="240" w:lineRule="auto"/>
        <w:jc w:val="both"/>
        <w:rPr>
          <w:rFonts w:ascii="Arial" w:hAnsi="Arial" w:cs="Arial"/>
        </w:rPr>
      </w:pPr>
      <w:r w:rsidRPr="00064FC5">
        <w:rPr>
          <w:rFonts w:ascii="Arial" w:hAnsi="Arial" w:cs="Arial"/>
        </w:rPr>
        <w:t xml:space="preserve">Zavedením monitoringu odbor vymáhání GFŘ získává průběžně informace o stavu největších nedoplatků na </w:t>
      </w:r>
      <w:r w:rsidR="008579EE" w:rsidRPr="008921F6">
        <w:rPr>
          <w:rFonts w:ascii="Arial" w:hAnsi="Arial" w:cs="Arial"/>
        </w:rPr>
        <w:t>DPH</w:t>
      </w:r>
      <w:r w:rsidRPr="008921F6">
        <w:rPr>
          <w:rFonts w:ascii="Arial" w:hAnsi="Arial" w:cs="Arial"/>
        </w:rPr>
        <w:t xml:space="preserve">. </w:t>
      </w:r>
      <w:r w:rsidRPr="00064FC5">
        <w:rPr>
          <w:rFonts w:ascii="Arial" w:hAnsi="Arial" w:cs="Arial"/>
        </w:rPr>
        <w:t xml:space="preserve">Dohled GFŘ vytváří tlak na podřízené útvary, aby vymáhání těchto nedoplatků věnovaly zvýšenou pozornost. Vzhledem k tomu, že </w:t>
      </w:r>
      <w:r w:rsidRPr="00186FB3">
        <w:rPr>
          <w:rFonts w:ascii="Arial" w:hAnsi="Arial" w:cs="Arial"/>
        </w:rPr>
        <w:t>45</w:t>
      </w:r>
      <w:r w:rsidR="00AF6FF0">
        <w:rPr>
          <w:rFonts w:ascii="Arial" w:hAnsi="Arial" w:cs="Arial"/>
        </w:rPr>
        <w:t> </w:t>
      </w:r>
      <w:r w:rsidRPr="00186FB3">
        <w:rPr>
          <w:rFonts w:ascii="Arial" w:hAnsi="Arial" w:cs="Arial"/>
        </w:rPr>
        <w:t>z</w:t>
      </w:r>
      <w:r w:rsidR="00F30A6B">
        <w:rPr>
          <w:rFonts w:ascii="Arial" w:hAnsi="Arial" w:cs="Arial"/>
        </w:rPr>
        <w:t> </w:t>
      </w:r>
      <w:r w:rsidRPr="00186FB3">
        <w:rPr>
          <w:rFonts w:ascii="Arial" w:hAnsi="Arial" w:cs="Arial"/>
        </w:rPr>
        <w:t>těchto dlužníků s</w:t>
      </w:r>
      <w:r w:rsidR="00190447">
        <w:rPr>
          <w:rFonts w:ascii="Arial" w:hAnsi="Arial" w:cs="Arial"/>
        </w:rPr>
        <w:t> </w:t>
      </w:r>
      <w:r w:rsidRPr="00186FB3">
        <w:rPr>
          <w:rFonts w:ascii="Arial" w:hAnsi="Arial" w:cs="Arial"/>
        </w:rPr>
        <w:t xml:space="preserve">celkovými nedoplatky cca 15 658 mil. Kč </w:t>
      </w:r>
      <w:r w:rsidRPr="00064FC5">
        <w:rPr>
          <w:rFonts w:ascii="Arial" w:hAnsi="Arial" w:cs="Arial"/>
        </w:rPr>
        <w:t xml:space="preserve">je nekontaktních, neboť sídlí na virtuálních adresách nebo </w:t>
      </w:r>
      <w:r w:rsidR="008751BD">
        <w:rPr>
          <w:rFonts w:ascii="Arial" w:hAnsi="Arial" w:cs="Arial"/>
        </w:rPr>
        <w:t>nesídlí na adrese uvedené v </w:t>
      </w:r>
      <w:r w:rsidR="00140E1D">
        <w:rPr>
          <w:rFonts w:ascii="Arial" w:hAnsi="Arial" w:cs="Arial"/>
        </w:rPr>
        <w:t>o</w:t>
      </w:r>
      <w:r w:rsidR="008751BD">
        <w:rPr>
          <w:rFonts w:ascii="Arial" w:hAnsi="Arial" w:cs="Arial"/>
        </w:rPr>
        <w:t>bchodním rejstříku</w:t>
      </w:r>
      <w:r w:rsidRPr="00064FC5">
        <w:rPr>
          <w:rFonts w:ascii="Arial" w:hAnsi="Arial" w:cs="Arial"/>
        </w:rPr>
        <w:t xml:space="preserve">, případně nemá žádný majetek, nelze předpokládat, že by dohled a případná metodická pomoc ze strany GFŘ významně ovlivnila vymahatelnost těchto nedoplatků.  </w:t>
      </w:r>
    </w:p>
    <w:p w14:paraId="3715D329" w14:textId="77777777" w:rsidR="00AF6FF0" w:rsidRPr="00C403A8" w:rsidRDefault="00AF6FF0" w:rsidP="00DB37E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715D32A" w14:textId="77777777" w:rsidR="00496609" w:rsidRPr="00C403A8" w:rsidRDefault="00AC0671" w:rsidP="00DB37E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403A8">
        <w:rPr>
          <w:rFonts w:ascii="Arial" w:hAnsi="Arial" w:cs="Arial"/>
          <w:color w:val="000000" w:themeColor="text1"/>
        </w:rPr>
        <w:t xml:space="preserve">V roce 2012 evidovala daňová správa daňové povinnosti cca 7 mil. daňových subjektů na cca 14 </w:t>
      </w:r>
      <w:r w:rsidR="003B7EA9" w:rsidRPr="00C403A8">
        <w:rPr>
          <w:rFonts w:ascii="Arial" w:hAnsi="Arial" w:cs="Arial"/>
          <w:color w:val="000000" w:themeColor="text1"/>
        </w:rPr>
        <w:t>mil</w:t>
      </w:r>
      <w:r w:rsidR="00DD6B4D" w:rsidRPr="00C403A8">
        <w:rPr>
          <w:rFonts w:ascii="Arial" w:hAnsi="Arial" w:cs="Arial"/>
          <w:color w:val="000000" w:themeColor="text1"/>
        </w:rPr>
        <w:t>.</w:t>
      </w:r>
      <w:r w:rsidR="008921F6" w:rsidRPr="00C403A8">
        <w:rPr>
          <w:rFonts w:ascii="Arial" w:hAnsi="Arial" w:cs="Arial"/>
          <w:color w:val="000000" w:themeColor="text1"/>
        </w:rPr>
        <w:t xml:space="preserve"> </w:t>
      </w:r>
      <w:r w:rsidRPr="00C403A8">
        <w:rPr>
          <w:rFonts w:ascii="Arial" w:hAnsi="Arial" w:cs="Arial"/>
          <w:color w:val="000000" w:themeColor="text1"/>
        </w:rPr>
        <w:t>osobních daňových účt</w:t>
      </w:r>
      <w:r w:rsidR="00D71E5C">
        <w:rPr>
          <w:rFonts w:ascii="Arial" w:hAnsi="Arial" w:cs="Arial"/>
          <w:color w:val="000000" w:themeColor="text1"/>
        </w:rPr>
        <w:t>ech</w:t>
      </w:r>
      <w:r w:rsidRPr="00C403A8">
        <w:rPr>
          <w:rFonts w:ascii="Arial" w:hAnsi="Arial" w:cs="Arial"/>
          <w:color w:val="000000" w:themeColor="text1"/>
        </w:rPr>
        <w:t>. Z toho na 632 tisících osobních daňový</w:t>
      </w:r>
      <w:r w:rsidR="001E0F7E" w:rsidRPr="00C403A8">
        <w:rPr>
          <w:rFonts w:ascii="Arial" w:hAnsi="Arial" w:cs="Arial"/>
          <w:color w:val="000000" w:themeColor="text1"/>
        </w:rPr>
        <w:t>ch účt</w:t>
      </w:r>
      <w:r w:rsidR="00D71E5C">
        <w:rPr>
          <w:rFonts w:ascii="Arial" w:hAnsi="Arial" w:cs="Arial"/>
          <w:color w:val="000000" w:themeColor="text1"/>
        </w:rPr>
        <w:t>ech</w:t>
      </w:r>
      <w:r w:rsidR="001E0F7E" w:rsidRPr="00C403A8">
        <w:rPr>
          <w:rFonts w:ascii="Arial" w:hAnsi="Arial" w:cs="Arial"/>
          <w:color w:val="000000" w:themeColor="text1"/>
        </w:rPr>
        <w:t xml:space="preserve"> byl evidován nedoplatek, tj. 4,5 %.</w:t>
      </w:r>
      <w:r w:rsidRPr="00C403A8">
        <w:rPr>
          <w:rFonts w:ascii="Arial" w:hAnsi="Arial" w:cs="Arial"/>
          <w:color w:val="000000" w:themeColor="text1"/>
        </w:rPr>
        <w:t xml:space="preserve"> </w:t>
      </w:r>
    </w:p>
    <w:p w14:paraId="3715D32B" w14:textId="77777777" w:rsidR="00AF6FF0" w:rsidRDefault="00AF6FF0" w:rsidP="00DB37E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715D32C" w14:textId="77777777" w:rsidR="007C6FE7" w:rsidRDefault="007C6FE7" w:rsidP="00DB37E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715D32D" w14:textId="77777777" w:rsidR="007C6FE7" w:rsidRPr="00C403A8" w:rsidRDefault="007C6FE7" w:rsidP="00DB37E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715D32E" w14:textId="77777777" w:rsidR="00DD6B4D" w:rsidRPr="00C403A8" w:rsidRDefault="00DD6B4D" w:rsidP="00DB37E1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C403A8">
        <w:rPr>
          <w:rFonts w:ascii="Arial" w:hAnsi="Arial" w:cs="Arial"/>
          <w:b/>
          <w:color w:val="000000" w:themeColor="text1"/>
        </w:rPr>
        <w:lastRenderedPageBreak/>
        <w:t>Odpisy daňových nedoplatků pro nedobytnost</w:t>
      </w:r>
    </w:p>
    <w:p w14:paraId="3715D32F" w14:textId="77777777" w:rsidR="00DD6B4D" w:rsidRPr="00C403A8" w:rsidRDefault="00DD6B4D" w:rsidP="00DB37E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715D330" w14:textId="77777777" w:rsidR="00C85B47" w:rsidRDefault="001912B7" w:rsidP="00C403A8">
      <w:pPr>
        <w:tabs>
          <w:tab w:val="left" w:pos="7797"/>
        </w:tabs>
        <w:spacing w:after="0" w:line="240" w:lineRule="auto"/>
        <w:jc w:val="both"/>
        <w:rPr>
          <w:rFonts w:ascii="Arial" w:hAnsi="Arial" w:cs="Arial"/>
          <w:b/>
        </w:rPr>
      </w:pPr>
      <w:r w:rsidRPr="00E23A3F">
        <w:rPr>
          <w:rFonts w:ascii="Arial" w:hAnsi="Arial" w:cs="Arial"/>
          <w:b/>
          <w:color w:val="000000" w:themeColor="text1"/>
        </w:rPr>
        <w:t>Tabulka č. 2 – Odepsané n</w:t>
      </w:r>
      <w:r w:rsidRPr="00E23A3F">
        <w:rPr>
          <w:rFonts w:ascii="Arial" w:hAnsi="Arial" w:cs="Arial"/>
          <w:b/>
        </w:rPr>
        <w:t>edoplatky v letech 2010 až 2012</w:t>
      </w:r>
      <w:r w:rsidR="00DB37E1" w:rsidRPr="00E23A3F">
        <w:rPr>
          <w:rFonts w:ascii="Arial" w:hAnsi="Arial" w:cs="Arial"/>
          <w:b/>
        </w:rPr>
        <w:tab/>
      </w:r>
      <w:r w:rsidRPr="00E23A3F">
        <w:rPr>
          <w:rFonts w:ascii="Arial" w:hAnsi="Arial" w:cs="Arial"/>
          <w:b/>
        </w:rPr>
        <w:t>(v mil. Kč)</w:t>
      </w:r>
    </w:p>
    <w:bookmarkStart w:id="0" w:name="_MON_1452430828"/>
    <w:bookmarkEnd w:id="0"/>
    <w:p w14:paraId="3715D331" w14:textId="77777777" w:rsidR="00C85B47" w:rsidRPr="00E23A3F" w:rsidRDefault="0027296E" w:rsidP="00C403A8">
      <w:pPr>
        <w:tabs>
          <w:tab w:val="left" w:pos="7797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7910" w:dyaOrig="2598" w14:anchorId="3715D3D7">
          <v:shape id="_x0000_i1026" type="#_x0000_t75" style="width:451.5pt;height:148.5pt" o:ole="">
            <v:imagedata r:id="rId15" o:title=""/>
          </v:shape>
          <o:OLEObject Type="Embed" ProgID="Excel.Sheet.12" ShapeID="_x0000_i1026" DrawAspect="Content" ObjectID="_1457760857" r:id="rId16"/>
        </w:object>
      </w:r>
    </w:p>
    <w:p w14:paraId="3715D332" w14:textId="77777777" w:rsidR="001912B7" w:rsidRPr="00C403A8" w:rsidRDefault="001912B7" w:rsidP="00E23A3F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bookmarkStart w:id="1" w:name="_MON_1447677163"/>
      <w:bookmarkEnd w:id="1"/>
      <w:r w:rsidRPr="007C6FE7">
        <w:rPr>
          <w:rFonts w:ascii="Arial" w:hAnsi="Arial" w:cs="Arial"/>
          <w:b/>
          <w:sz w:val="18"/>
          <w:szCs w:val="18"/>
        </w:rPr>
        <w:t>Zdroj:</w:t>
      </w:r>
      <w:r w:rsidR="00DB37E1" w:rsidRPr="00E23A3F">
        <w:rPr>
          <w:rFonts w:ascii="Arial" w:hAnsi="Arial" w:cs="Arial"/>
          <w:sz w:val="18"/>
          <w:szCs w:val="18"/>
        </w:rPr>
        <w:tab/>
      </w:r>
      <w:r w:rsidR="00E23A3F">
        <w:rPr>
          <w:rFonts w:ascii="Arial" w:hAnsi="Arial" w:cs="Arial"/>
          <w:sz w:val="18"/>
          <w:szCs w:val="18"/>
        </w:rPr>
        <w:t>p</w:t>
      </w:r>
      <w:r w:rsidRPr="00C403A8">
        <w:rPr>
          <w:rFonts w:ascii="Arial" w:hAnsi="Arial" w:cs="Arial"/>
          <w:sz w:val="18"/>
          <w:szCs w:val="18"/>
        </w:rPr>
        <w:t xml:space="preserve">řehledy daňové </w:t>
      </w:r>
      <w:r w:rsidR="00C85B47">
        <w:rPr>
          <w:rFonts w:ascii="Arial" w:hAnsi="Arial" w:cs="Arial"/>
          <w:sz w:val="18"/>
          <w:szCs w:val="18"/>
        </w:rPr>
        <w:t>povinnosti a inkasa za roky 2009</w:t>
      </w:r>
      <w:r w:rsidRPr="00C403A8">
        <w:rPr>
          <w:rFonts w:ascii="Arial" w:hAnsi="Arial" w:cs="Arial"/>
          <w:sz w:val="18"/>
          <w:szCs w:val="18"/>
        </w:rPr>
        <w:t xml:space="preserve"> až 2012,</w:t>
      </w:r>
      <w:r w:rsidR="00DB37E1" w:rsidRPr="00C403A8">
        <w:rPr>
          <w:rFonts w:ascii="Arial" w:hAnsi="Arial" w:cs="Arial"/>
          <w:sz w:val="18"/>
          <w:szCs w:val="18"/>
        </w:rPr>
        <w:t xml:space="preserve"> </w:t>
      </w:r>
      <w:r w:rsidR="00E23A3F">
        <w:rPr>
          <w:rFonts w:ascii="Arial" w:hAnsi="Arial" w:cs="Arial"/>
          <w:sz w:val="18"/>
          <w:szCs w:val="18"/>
        </w:rPr>
        <w:t>p</w:t>
      </w:r>
      <w:r w:rsidRPr="00C403A8">
        <w:rPr>
          <w:rFonts w:ascii="Arial" w:hAnsi="Arial" w:cs="Arial"/>
          <w:sz w:val="18"/>
          <w:szCs w:val="18"/>
        </w:rPr>
        <w:t>řeh</w:t>
      </w:r>
      <w:r w:rsidR="00C403A8">
        <w:rPr>
          <w:rFonts w:ascii="Arial" w:hAnsi="Arial" w:cs="Arial"/>
          <w:sz w:val="18"/>
          <w:szCs w:val="18"/>
        </w:rPr>
        <w:t>ledy zaevidovaných odepsaných a </w:t>
      </w:r>
      <w:r w:rsidRPr="00C403A8">
        <w:rPr>
          <w:rFonts w:ascii="Arial" w:hAnsi="Arial" w:cs="Arial"/>
          <w:sz w:val="18"/>
          <w:szCs w:val="18"/>
        </w:rPr>
        <w:t xml:space="preserve">prominutých daňových nedoplatků k 31. 12. </w:t>
      </w:r>
      <w:r w:rsidR="00E23A3F">
        <w:rPr>
          <w:rFonts w:ascii="Arial" w:hAnsi="Arial" w:cs="Arial"/>
          <w:sz w:val="18"/>
          <w:szCs w:val="18"/>
        </w:rPr>
        <w:t>z </w:t>
      </w:r>
      <w:r w:rsidR="00C85B47">
        <w:rPr>
          <w:rFonts w:ascii="Arial" w:hAnsi="Arial" w:cs="Arial"/>
          <w:sz w:val="18"/>
          <w:szCs w:val="18"/>
        </w:rPr>
        <w:t>let 2009</w:t>
      </w:r>
      <w:r w:rsidRPr="00C403A8">
        <w:rPr>
          <w:rFonts w:ascii="Arial" w:hAnsi="Arial" w:cs="Arial"/>
          <w:sz w:val="18"/>
          <w:szCs w:val="18"/>
        </w:rPr>
        <w:t xml:space="preserve">–2012, </w:t>
      </w:r>
      <w:r w:rsidR="00E23A3F">
        <w:rPr>
          <w:rFonts w:ascii="Arial" w:hAnsi="Arial" w:cs="Arial"/>
          <w:sz w:val="18"/>
          <w:szCs w:val="18"/>
        </w:rPr>
        <w:t>o</w:t>
      </w:r>
      <w:r w:rsidRPr="00C403A8">
        <w:rPr>
          <w:rFonts w:ascii="Arial" w:hAnsi="Arial" w:cs="Arial"/>
          <w:sz w:val="18"/>
          <w:szCs w:val="18"/>
        </w:rPr>
        <w:t>perativní evidence odepsaných nedoplatků dle evidence daní</w:t>
      </w:r>
      <w:r w:rsidR="00190447" w:rsidRPr="00C403A8">
        <w:rPr>
          <w:rFonts w:ascii="Arial" w:hAnsi="Arial" w:cs="Arial"/>
          <w:sz w:val="18"/>
          <w:szCs w:val="18"/>
        </w:rPr>
        <w:t>.</w:t>
      </w:r>
    </w:p>
    <w:p w14:paraId="3715D333" w14:textId="77777777" w:rsidR="00371D25" w:rsidRPr="00C403A8" w:rsidRDefault="00E23A3F" w:rsidP="00C403A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C6FE7">
        <w:rPr>
          <w:rFonts w:ascii="Arial" w:hAnsi="Arial" w:cs="Arial"/>
          <w:b/>
          <w:color w:val="000000" w:themeColor="text1"/>
          <w:sz w:val="18"/>
          <w:szCs w:val="18"/>
        </w:rPr>
        <w:t>Pozn.:</w:t>
      </w:r>
      <w:r>
        <w:rPr>
          <w:rFonts w:ascii="Arial" w:hAnsi="Arial" w:cs="Arial"/>
          <w:color w:val="000000" w:themeColor="text1"/>
          <w:sz w:val="18"/>
          <w:szCs w:val="18"/>
        </w:rPr>
        <w:tab/>
      </w:r>
      <w:r w:rsidR="00C403A8">
        <w:rPr>
          <w:rFonts w:ascii="Arial" w:hAnsi="Arial" w:cs="Arial"/>
          <w:color w:val="000000" w:themeColor="text1"/>
          <w:sz w:val="18"/>
          <w:szCs w:val="18"/>
        </w:rPr>
        <w:t>*</w:t>
      </w:r>
      <w:r w:rsidR="0088422F" w:rsidRPr="00C403A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1688E">
        <w:rPr>
          <w:rFonts w:ascii="Arial" w:hAnsi="Arial" w:cs="Arial"/>
          <w:color w:val="000000" w:themeColor="text1"/>
          <w:sz w:val="18"/>
          <w:szCs w:val="18"/>
        </w:rPr>
        <w:t>M</w:t>
      </w:r>
      <w:r w:rsidR="0039221E" w:rsidRPr="00C403A8">
        <w:rPr>
          <w:rFonts w:ascii="Arial" w:hAnsi="Arial" w:cs="Arial"/>
          <w:color w:val="000000" w:themeColor="text1"/>
          <w:sz w:val="18"/>
          <w:szCs w:val="18"/>
        </w:rPr>
        <w:t xml:space="preserve">atematický rozdíl </w:t>
      </w:r>
      <w:r w:rsidR="0071688E">
        <w:rPr>
          <w:rFonts w:ascii="Arial" w:hAnsi="Arial" w:cs="Arial"/>
          <w:color w:val="000000" w:themeColor="text1"/>
          <w:sz w:val="18"/>
          <w:szCs w:val="18"/>
        </w:rPr>
        <w:t xml:space="preserve">byl </w:t>
      </w:r>
      <w:r w:rsidR="0039221E" w:rsidRPr="00C403A8">
        <w:rPr>
          <w:rFonts w:ascii="Arial" w:hAnsi="Arial" w:cs="Arial"/>
          <w:color w:val="000000" w:themeColor="text1"/>
          <w:sz w:val="18"/>
          <w:szCs w:val="18"/>
        </w:rPr>
        <w:t xml:space="preserve">způsoben </w:t>
      </w:r>
      <w:r w:rsidR="00A44A9B" w:rsidRPr="00C403A8">
        <w:rPr>
          <w:rFonts w:ascii="Arial" w:hAnsi="Arial" w:cs="Arial"/>
          <w:color w:val="000000" w:themeColor="text1"/>
          <w:sz w:val="18"/>
          <w:szCs w:val="18"/>
        </w:rPr>
        <w:t>nepřesnostmi v pracovních souborech GFŘ</w:t>
      </w:r>
      <w:r w:rsidR="00190447" w:rsidRPr="00C403A8">
        <w:rPr>
          <w:rFonts w:ascii="Arial" w:hAnsi="Arial" w:cs="Arial"/>
          <w:color w:val="000000" w:themeColor="text1"/>
          <w:sz w:val="18"/>
          <w:szCs w:val="18"/>
        </w:rPr>
        <w:t>.</w:t>
      </w:r>
      <w:r w:rsidR="0039221E" w:rsidRPr="00C403A8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3715D334" w14:textId="77777777" w:rsidR="0039221E" w:rsidRPr="00C403A8" w:rsidRDefault="0039221E" w:rsidP="00DB37E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715D335" w14:textId="77777777" w:rsidR="00DB0DEC" w:rsidRPr="0088422F" w:rsidRDefault="00DB0DEC" w:rsidP="00DB37E1">
      <w:pPr>
        <w:spacing w:after="0" w:line="240" w:lineRule="auto"/>
        <w:jc w:val="both"/>
        <w:rPr>
          <w:rFonts w:ascii="Arial" w:hAnsi="Arial" w:cs="Arial"/>
        </w:rPr>
      </w:pPr>
      <w:r w:rsidRPr="00DB0DEC">
        <w:rPr>
          <w:rFonts w:ascii="Arial" w:hAnsi="Arial" w:cs="Arial"/>
        </w:rPr>
        <w:t>Zákon č. 337/1992 Sb.</w:t>
      </w:r>
      <w:r w:rsidR="00190447" w:rsidRPr="00DB0DEC">
        <w:rPr>
          <w:rStyle w:val="Znakapoznpodarou"/>
          <w:rFonts w:ascii="Arial" w:hAnsi="Arial" w:cs="Arial"/>
        </w:rPr>
        <w:footnoteReference w:id="7"/>
      </w:r>
      <w:r w:rsidRPr="00DB0DEC">
        <w:rPr>
          <w:rFonts w:ascii="Arial" w:hAnsi="Arial" w:cs="Arial"/>
        </w:rPr>
        <w:t xml:space="preserve"> stanovil pro vymáhání nedoplatků promlčecí lhůtu v délce šesti let, kterou mohl správce svým úkonem směřujícím k vym</w:t>
      </w:r>
      <w:r w:rsidR="00800DE4">
        <w:rPr>
          <w:rFonts w:ascii="Arial" w:hAnsi="Arial" w:cs="Arial"/>
        </w:rPr>
        <w:t>ožení</w:t>
      </w:r>
      <w:r w:rsidRPr="00DB0DEC">
        <w:rPr>
          <w:rFonts w:ascii="Arial" w:hAnsi="Arial" w:cs="Arial"/>
        </w:rPr>
        <w:t xml:space="preserve"> prodloužit. K prekluzi práva vymáhat daňové nedoplatky</w:t>
      </w:r>
      <w:r w:rsidRPr="0071688E">
        <w:rPr>
          <w:rFonts w:ascii="Arial" w:hAnsi="Arial" w:cs="Arial"/>
        </w:rPr>
        <w:t xml:space="preserve"> </w:t>
      </w:r>
      <w:r w:rsidRPr="00DB0DEC">
        <w:rPr>
          <w:rFonts w:ascii="Arial" w:hAnsi="Arial" w:cs="Arial"/>
        </w:rPr>
        <w:t>podle této úpravy docházelo až ve lhůtě 20 let, resp. ve lhůtě 30</w:t>
      </w:r>
      <w:r w:rsidR="00DB37E1">
        <w:rPr>
          <w:rFonts w:ascii="Arial" w:hAnsi="Arial" w:cs="Arial"/>
        </w:rPr>
        <w:t> </w:t>
      </w:r>
      <w:r w:rsidRPr="00DB0DEC">
        <w:rPr>
          <w:rFonts w:ascii="Arial" w:hAnsi="Arial" w:cs="Arial"/>
        </w:rPr>
        <w:t>let v případě zajištění nedoplatku zástavou. Tím docházelo k nárůstu odepsaných nedoplatků, evidovaných na podrozvahových účtech, jejichž vymožení bylo nereálné.</w:t>
      </w:r>
      <w:r w:rsidR="0088422F">
        <w:rPr>
          <w:rFonts w:ascii="Arial" w:hAnsi="Arial" w:cs="Arial"/>
        </w:rPr>
        <w:t xml:space="preserve"> </w:t>
      </w:r>
    </w:p>
    <w:p w14:paraId="3715D336" w14:textId="77777777" w:rsidR="00DB0DEC" w:rsidRPr="00DB0DEC" w:rsidRDefault="00DB0DEC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37" w14:textId="77777777" w:rsidR="00DB0DEC" w:rsidRPr="00DB0DEC" w:rsidRDefault="00DB0DEC" w:rsidP="00DB37E1">
      <w:pPr>
        <w:spacing w:after="0" w:line="240" w:lineRule="auto"/>
        <w:jc w:val="both"/>
        <w:rPr>
          <w:rFonts w:ascii="Arial" w:hAnsi="Arial" w:cs="Arial"/>
        </w:rPr>
      </w:pPr>
      <w:r w:rsidRPr="00DB0DEC">
        <w:rPr>
          <w:rFonts w:ascii="Arial" w:hAnsi="Arial" w:cs="Arial"/>
        </w:rPr>
        <w:t>Zákon č. 280/2009 Sb. stanovil lhůtu pro placení daně, která je také šest let, ale na rozdíl od lhůty podle zákona č. 337/1992 Sb. je lhůtou prekluzivní a umožňuje správcům daně vyřadit odepsané nedoplatky z evidence podstatně dříve.</w:t>
      </w:r>
      <w:r w:rsidR="003C3577">
        <w:rPr>
          <w:rFonts w:ascii="Arial" w:hAnsi="Arial" w:cs="Arial"/>
        </w:rPr>
        <w:t xml:space="preserve"> I tato lhůta může běžet znovu, pokud správce daně učiní v zákoně uvedený úkon.</w:t>
      </w:r>
    </w:p>
    <w:p w14:paraId="3715D338" w14:textId="77777777" w:rsidR="00DB0DEC" w:rsidRPr="00DB0DEC" w:rsidRDefault="00DB0DEC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39" w14:textId="77777777" w:rsidR="00DB0DEC" w:rsidRPr="00DB0DEC" w:rsidRDefault="00DB0DEC" w:rsidP="00DB37E1">
      <w:pPr>
        <w:spacing w:after="0" w:line="240" w:lineRule="auto"/>
        <w:jc w:val="both"/>
        <w:rPr>
          <w:rFonts w:ascii="Arial" w:hAnsi="Arial" w:cs="Arial"/>
        </w:rPr>
      </w:pPr>
      <w:r w:rsidRPr="00DB0DEC">
        <w:rPr>
          <w:rFonts w:ascii="Arial" w:hAnsi="Arial" w:cs="Arial"/>
        </w:rPr>
        <w:t xml:space="preserve">Snížit stavy odepsaných daňových nedoplatků umožnilo i ustanovení § 264 odst. 16 zákona č. 280/2009 Sb., podle </w:t>
      </w:r>
      <w:r w:rsidR="00140E1D">
        <w:rPr>
          <w:rFonts w:ascii="Arial" w:hAnsi="Arial" w:cs="Arial"/>
        </w:rPr>
        <w:t>něhož</w:t>
      </w:r>
      <w:r w:rsidRPr="00DB0DEC">
        <w:rPr>
          <w:rFonts w:ascii="Arial" w:hAnsi="Arial" w:cs="Arial"/>
        </w:rPr>
        <w:t xml:space="preserve"> nedoplatky za daňovými subjekty, které ke dni účinnosti daňového řádu zanikly bez právního nástupce nebo zemřely bez dědice, dne 1.</w:t>
      </w:r>
      <w:r w:rsidR="00140E1D">
        <w:rPr>
          <w:rFonts w:ascii="Arial" w:hAnsi="Arial" w:cs="Arial"/>
        </w:rPr>
        <w:t> </w:t>
      </w:r>
      <w:r w:rsidR="00190447">
        <w:rPr>
          <w:rFonts w:ascii="Arial" w:hAnsi="Arial" w:cs="Arial"/>
        </w:rPr>
        <w:t>ledna</w:t>
      </w:r>
      <w:r w:rsidRPr="00DB0DEC">
        <w:rPr>
          <w:rFonts w:ascii="Arial" w:hAnsi="Arial" w:cs="Arial"/>
        </w:rPr>
        <w:t xml:space="preserve"> 2011 zanikly a měly být vyřazeny z evidence. </w:t>
      </w:r>
    </w:p>
    <w:p w14:paraId="3715D33A" w14:textId="77777777" w:rsidR="00DB0DEC" w:rsidRPr="00DB0DEC" w:rsidRDefault="00DB0DEC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3B" w14:textId="77777777" w:rsidR="00DB0DEC" w:rsidRPr="00DB0DEC" w:rsidRDefault="00DB0DEC" w:rsidP="00DB37E1">
      <w:pPr>
        <w:spacing w:after="0" w:line="240" w:lineRule="auto"/>
        <w:jc w:val="both"/>
        <w:rPr>
          <w:rFonts w:ascii="Arial" w:hAnsi="Arial" w:cs="Arial"/>
        </w:rPr>
      </w:pPr>
      <w:r w:rsidRPr="00DB0DEC">
        <w:rPr>
          <w:rFonts w:ascii="Arial" w:hAnsi="Arial" w:cs="Arial"/>
        </w:rPr>
        <w:t>Ze zpětně aktivovaných nedoplatků nelze vyčíslit ty, které zanikly na základě § 264 odst. 16 zákona č. 280/2009 Sb., neboť tento údaj správci daně samostatně neevidují.</w:t>
      </w:r>
    </w:p>
    <w:p w14:paraId="3715D33C" w14:textId="77777777" w:rsidR="007C6FE7" w:rsidRDefault="007C6FE7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715D33D" w14:textId="77777777" w:rsidR="00A308DF" w:rsidRDefault="00496609" w:rsidP="00DB37E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Vymáhání daňových nedoplatků</w:t>
      </w:r>
    </w:p>
    <w:p w14:paraId="3715D33E" w14:textId="77777777" w:rsidR="00C97EB9" w:rsidRPr="006826C9" w:rsidRDefault="00C97EB9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3F" w14:textId="77777777" w:rsidR="00C97EB9" w:rsidRPr="007C6FE7" w:rsidRDefault="00C97EB9" w:rsidP="00E23A3F">
      <w:pPr>
        <w:tabs>
          <w:tab w:val="left" w:pos="7938"/>
        </w:tabs>
        <w:spacing w:after="0" w:line="240" w:lineRule="auto"/>
        <w:jc w:val="both"/>
        <w:rPr>
          <w:rFonts w:ascii="Arial" w:hAnsi="Arial" w:cs="Arial"/>
          <w:b/>
        </w:rPr>
      </w:pPr>
      <w:r w:rsidRPr="007C6FE7">
        <w:rPr>
          <w:rFonts w:ascii="Arial" w:hAnsi="Arial" w:cs="Arial"/>
          <w:b/>
        </w:rPr>
        <w:t xml:space="preserve">Tabulka č. </w:t>
      </w:r>
      <w:r w:rsidR="00EC08CF" w:rsidRPr="007C6FE7">
        <w:rPr>
          <w:rFonts w:ascii="Arial" w:hAnsi="Arial" w:cs="Arial"/>
          <w:b/>
        </w:rPr>
        <w:t>3</w:t>
      </w:r>
      <w:r w:rsidRPr="007C6FE7">
        <w:rPr>
          <w:rFonts w:ascii="Arial" w:hAnsi="Arial" w:cs="Arial"/>
          <w:b/>
        </w:rPr>
        <w:t xml:space="preserve"> – Vymožené daňové nedoplatky podle </w:t>
      </w:r>
      <w:r w:rsidR="00E92CA5" w:rsidRPr="007C6FE7">
        <w:rPr>
          <w:rFonts w:ascii="Arial" w:hAnsi="Arial" w:cs="Arial"/>
          <w:b/>
        </w:rPr>
        <w:t>způsobu</w:t>
      </w:r>
      <w:r w:rsidRPr="007C6FE7">
        <w:rPr>
          <w:rFonts w:ascii="Arial" w:hAnsi="Arial" w:cs="Arial"/>
          <w:b/>
        </w:rPr>
        <w:t xml:space="preserve"> vymáhání</w:t>
      </w:r>
      <w:r w:rsidR="00DB37E1" w:rsidRPr="007C6FE7">
        <w:rPr>
          <w:rFonts w:ascii="Arial" w:hAnsi="Arial" w:cs="Arial"/>
          <w:b/>
        </w:rPr>
        <w:tab/>
      </w:r>
      <w:r w:rsidR="00E92CA5" w:rsidRPr="007C6FE7">
        <w:rPr>
          <w:rFonts w:ascii="Arial" w:hAnsi="Arial" w:cs="Arial"/>
          <w:b/>
        </w:rPr>
        <w:t>(v tis. Kč)</w:t>
      </w:r>
    </w:p>
    <w:p w14:paraId="3715D340" w14:textId="77777777" w:rsidR="00A308DF" w:rsidRPr="008C13B2" w:rsidRDefault="00B23EC4" w:rsidP="008C13B2">
      <w:pPr>
        <w:tabs>
          <w:tab w:val="left" w:pos="567"/>
        </w:tabs>
        <w:spacing w:before="40" w:after="0" w:line="240" w:lineRule="auto"/>
        <w:jc w:val="both"/>
        <w:rPr>
          <w:rFonts w:ascii="Arial" w:hAnsi="Arial" w:cs="Arial"/>
        </w:rPr>
      </w:pPr>
      <w:bookmarkStart w:id="2" w:name="_MON_1447584194"/>
      <w:bookmarkEnd w:id="2"/>
      <w:r>
        <w:rPr>
          <w:rFonts w:ascii="Arial" w:hAnsi="Arial" w:cs="Arial"/>
          <w:b/>
          <w:noProof/>
        </w:rPr>
        <w:pict w14:anchorId="3715D3D8">
          <v:shape id="_x0000_s1033" type="#_x0000_t75" style="position:absolute;left:0;text-align:left;margin-left:0;margin-top:0;width:453.55pt;height:227.5pt;z-index:251664384;mso-position-horizontal:center">
            <v:imagedata r:id="rId17" o:title=""/>
            <w10:wrap type="square"/>
          </v:shape>
          <o:OLEObject Type="Embed" ProgID="Excel.Sheet.12" ShapeID="_x0000_s1033" DrawAspect="Content" ObjectID="_1457760859" r:id="rId18"/>
        </w:pict>
      </w:r>
      <w:r w:rsidR="00A308DF" w:rsidRPr="007C6FE7">
        <w:rPr>
          <w:rFonts w:ascii="Arial" w:hAnsi="Arial" w:cs="Arial"/>
          <w:b/>
          <w:sz w:val="18"/>
          <w:szCs w:val="18"/>
        </w:rPr>
        <w:t>Zdroj:</w:t>
      </w:r>
      <w:r w:rsidR="008C13B2">
        <w:rPr>
          <w:rFonts w:ascii="Arial" w:hAnsi="Arial" w:cs="Arial"/>
          <w:sz w:val="18"/>
          <w:szCs w:val="18"/>
        </w:rPr>
        <w:tab/>
      </w:r>
      <w:r w:rsidR="00A308DF" w:rsidRPr="008C13B2">
        <w:rPr>
          <w:rFonts w:ascii="Arial" w:hAnsi="Arial" w:cs="Arial"/>
          <w:sz w:val="18"/>
          <w:szCs w:val="18"/>
        </w:rPr>
        <w:t>sestavy ADIS-DAD č. 664 a č. 665</w:t>
      </w:r>
      <w:r w:rsidR="00190447" w:rsidRPr="008C13B2">
        <w:rPr>
          <w:rFonts w:ascii="Arial" w:hAnsi="Arial" w:cs="Arial"/>
          <w:sz w:val="18"/>
          <w:szCs w:val="18"/>
        </w:rPr>
        <w:t>.</w:t>
      </w:r>
    </w:p>
    <w:p w14:paraId="3715D341" w14:textId="77777777" w:rsidR="00C97EB9" w:rsidRPr="008C13B2" w:rsidRDefault="00DA0F4D" w:rsidP="008C13B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7C6FE7">
        <w:rPr>
          <w:rFonts w:ascii="Arial" w:hAnsi="Arial" w:cs="Arial"/>
          <w:b/>
          <w:sz w:val="18"/>
          <w:szCs w:val="18"/>
        </w:rPr>
        <w:t>Pozn.:</w:t>
      </w:r>
      <w:r w:rsidR="008C13B2">
        <w:rPr>
          <w:rFonts w:ascii="Arial" w:hAnsi="Arial" w:cs="Arial"/>
          <w:sz w:val="18"/>
          <w:szCs w:val="18"/>
        </w:rPr>
        <w:tab/>
      </w:r>
      <w:r w:rsidRPr="008C13B2">
        <w:rPr>
          <w:rFonts w:ascii="Arial" w:hAnsi="Arial" w:cs="Arial"/>
          <w:sz w:val="18"/>
          <w:szCs w:val="18"/>
          <w:vertAlign w:val="superscript"/>
        </w:rPr>
        <w:t>1</w:t>
      </w:r>
      <w:r w:rsidRPr="008C13B2">
        <w:rPr>
          <w:rFonts w:ascii="Arial" w:hAnsi="Arial" w:cs="Arial"/>
          <w:sz w:val="18"/>
          <w:szCs w:val="18"/>
        </w:rPr>
        <w:t xml:space="preserve"> </w:t>
      </w:r>
      <w:r w:rsidR="00E23A3F">
        <w:rPr>
          <w:rFonts w:ascii="Arial" w:hAnsi="Arial" w:cs="Arial"/>
          <w:sz w:val="20"/>
          <w:szCs w:val="20"/>
        </w:rPr>
        <w:t>Z</w:t>
      </w:r>
      <w:r w:rsidR="00C97EB9" w:rsidRPr="008C13B2">
        <w:rPr>
          <w:rFonts w:ascii="Arial" w:hAnsi="Arial" w:cs="Arial"/>
          <w:sz w:val="20"/>
          <w:szCs w:val="20"/>
        </w:rPr>
        <w:t xml:space="preserve"> nedoplatků vymáhaných daným </w:t>
      </w:r>
      <w:r w:rsidR="00E92CA5" w:rsidRPr="008C13B2">
        <w:rPr>
          <w:rFonts w:ascii="Arial" w:hAnsi="Arial" w:cs="Arial"/>
          <w:sz w:val="20"/>
          <w:szCs w:val="20"/>
        </w:rPr>
        <w:t>způsobem</w:t>
      </w:r>
      <w:r w:rsidR="0054624D" w:rsidRPr="008C13B2">
        <w:rPr>
          <w:rFonts w:ascii="Arial" w:hAnsi="Arial" w:cs="Arial"/>
          <w:sz w:val="20"/>
          <w:szCs w:val="20"/>
        </w:rPr>
        <w:t xml:space="preserve"> </w:t>
      </w:r>
      <w:r w:rsidR="00C97EB9" w:rsidRPr="008C13B2">
        <w:rPr>
          <w:rFonts w:ascii="Arial" w:hAnsi="Arial" w:cs="Arial"/>
          <w:sz w:val="20"/>
          <w:szCs w:val="20"/>
        </w:rPr>
        <w:t>vymáhání</w:t>
      </w:r>
      <w:r w:rsidR="00190447" w:rsidRPr="008C13B2">
        <w:rPr>
          <w:rFonts w:ascii="Arial" w:hAnsi="Arial" w:cs="Arial"/>
          <w:sz w:val="20"/>
          <w:szCs w:val="20"/>
        </w:rPr>
        <w:t>.</w:t>
      </w:r>
    </w:p>
    <w:p w14:paraId="3715D342" w14:textId="77777777" w:rsidR="001D3057" w:rsidRPr="008C13B2" w:rsidRDefault="001D3057" w:rsidP="00DB37E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715D343" w14:textId="77777777" w:rsidR="00DA224B" w:rsidRPr="00E92CA5" w:rsidRDefault="00DA224B" w:rsidP="00DB37E1">
      <w:pPr>
        <w:spacing w:after="0" w:line="240" w:lineRule="auto"/>
        <w:jc w:val="both"/>
        <w:rPr>
          <w:rFonts w:ascii="Arial" w:hAnsi="Arial" w:cs="Arial"/>
        </w:rPr>
      </w:pPr>
      <w:r w:rsidRPr="00E92CA5">
        <w:rPr>
          <w:rFonts w:ascii="Arial" w:hAnsi="Arial" w:cs="Arial"/>
        </w:rPr>
        <w:t>Nejvyužívanějším a nejefektivnějším způsobem daňové exekuce je i přes postupný pokles vymožených částek přikázání pohledávky z účtu dlužníka u poskytovatele platebních služeb. Snižující se efektivnost tohoto způsobu vymáhání je způsobena zejména snižujícím se objemem volných finančních prostředků na účtech dlužníků.</w:t>
      </w:r>
    </w:p>
    <w:p w14:paraId="3715D344" w14:textId="77777777" w:rsidR="00DA224B" w:rsidRPr="00E92CA5" w:rsidRDefault="00DA224B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45" w14:textId="77777777" w:rsidR="00DA224B" w:rsidRPr="00E92CA5" w:rsidRDefault="00DA224B" w:rsidP="00DB37E1">
      <w:pPr>
        <w:spacing w:after="0" w:line="240" w:lineRule="auto"/>
        <w:jc w:val="both"/>
        <w:rPr>
          <w:rFonts w:ascii="Arial" w:hAnsi="Arial" w:cs="Arial"/>
        </w:rPr>
      </w:pPr>
      <w:r w:rsidRPr="00E92CA5">
        <w:rPr>
          <w:rFonts w:ascii="Arial" w:hAnsi="Arial" w:cs="Arial"/>
        </w:rPr>
        <w:t>Výrazný pokles vymožených částek byl zaznamenán v letech 2011 a 2012 oproti roku 2010 u exekucí prodejem movitých věci a nemovitostí. Důvodem je nízká užitná hodnota movitých věci a nezájem veřejnosti. Prodávané nemovitosti jsou zatíženy zástavními právy dalších věřitelů s přednostním právem.</w:t>
      </w:r>
    </w:p>
    <w:p w14:paraId="3715D346" w14:textId="77777777" w:rsidR="00DA224B" w:rsidRPr="00E92CA5" w:rsidRDefault="00DA224B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47" w14:textId="77777777" w:rsidR="00E92CA5" w:rsidRDefault="00DA224B" w:rsidP="00DB37E1">
      <w:pPr>
        <w:spacing w:after="0" w:line="240" w:lineRule="auto"/>
        <w:jc w:val="both"/>
        <w:rPr>
          <w:rFonts w:ascii="Arial" w:hAnsi="Arial" w:cs="Arial"/>
        </w:rPr>
      </w:pPr>
      <w:r w:rsidRPr="00E92CA5">
        <w:rPr>
          <w:rFonts w:ascii="Arial" w:hAnsi="Arial" w:cs="Arial"/>
        </w:rPr>
        <w:t>Důvodem výrazného nárůstu poměru vymožené částky k celkově vymáhaným nedoplatkům soudními exekutory nebylo zvýšení vymožené částky, nýbrž výrazný pokles nedoplatků vymáhaných prostřednictvím soudního exekutora, a to ze 195 mil. Kč v roce 2010 na 21</w:t>
      </w:r>
      <w:r w:rsidR="00DB37E1">
        <w:rPr>
          <w:rFonts w:ascii="Arial" w:hAnsi="Arial" w:cs="Arial"/>
        </w:rPr>
        <w:t> </w:t>
      </w:r>
      <w:r w:rsidRPr="00E92CA5">
        <w:rPr>
          <w:rFonts w:ascii="Arial" w:hAnsi="Arial" w:cs="Arial"/>
        </w:rPr>
        <w:t>mil.</w:t>
      </w:r>
      <w:r w:rsidR="00111541">
        <w:rPr>
          <w:rFonts w:ascii="Arial" w:hAnsi="Arial" w:cs="Arial"/>
        </w:rPr>
        <w:t> </w:t>
      </w:r>
      <w:r w:rsidRPr="00E92CA5">
        <w:rPr>
          <w:rFonts w:ascii="Arial" w:hAnsi="Arial" w:cs="Arial"/>
        </w:rPr>
        <w:t>Kč v roce 2012.</w:t>
      </w:r>
    </w:p>
    <w:p w14:paraId="3715D348" w14:textId="77777777" w:rsidR="00E92CA5" w:rsidRDefault="00E92CA5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49" w14:textId="77777777" w:rsidR="00DA224B" w:rsidRPr="008C13B2" w:rsidRDefault="007E0785" w:rsidP="00DB37E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C13B2">
        <w:rPr>
          <w:rFonts w:ascii="Arial" w:hAnsi="Arial" w:cs="Arial"/>
          <w:color w:val="000000" w:themeColor="text1"/>
        </w:rPr>
        <w:t>Finanční s</w:t>
      </w:r>
      <w:r w:rsidR="00E92CA5" w:rsidRPr="008C13B2">
        <w:rPr>
          <w:rFonts w:ascii="Arial" w:hAnsi="Arial" w:cs="Arial"/>
          <w:color w:val="000000" w:themeColor="text1"/>
        </w:rPr>
        <w:t xml:space="preserve">práva každoročně zpracovává a zveřejňuje </w:t>
      </w:r>
      <w:r w:rsidR="00140E1D">
        <w:rPr>
          <w:rFonts w:ascii="Arial" w:hAnsi="Arial" w:cs="Arial"/>
          <w:color w:val="000000" w:themeColor="text1"/>
        </w:rPr>
        <w:t>i</w:t>
      </w:r>
      <w:r w:rsidR="00E92CA5" w:rsidRPr="008C13B2">
        <w:rPr>
          <w:rFonts w:ascii="Arial" w:hAnsi="Arial" w:cs="Arial"/>
          <w:color w:val="000000" w:themeColor="text1"/>
        </w:rPr>
        <w:t>nformaci o činnosti da</w:t>
      </w:r>
      <w:r w:rsidRPr="008C13B2">
        <w:rPr>
          <w:rFonts w:ascii="Arial" w:hAnsi="Arial" w:cs="Arial"/>
          <w:color w:val="000000" w:themeColor="text1"/>
        </w:rPr>
        <w:t>ňové (nyní f</w:t>
      </w:r>
      <w:r w:rsidR="00E92CA5" w:rsidRPr="008C13B2">
        <w:rPr>
          <w:rFonts w:ascii="Arial" w:hAnsi="Arial" w:cs="Arial"/>
          <w:color w:val="000000" w:themeColor="text1"/>
        </w:rPr>
        <w:t>inanční) správy</w:t>
      </w:r>
      <w:r w:rsidRPr="008C13B2">
        <w:rPr>
          <w:rFonts w:ascii="Arial" w:hAnsi="Arial" w:cs="Arial"/>
          <w:color w:val="000000" w:themeColor="text1"/>
        </w:rPr>
        <w:t xml:space="preserve"> České republiky. V těchto </w:t>
      </w:r>
      <w:r w:rsidR="00DA224B" w:rsidRPr="008C13B2">
        <w:rPr>
          <w:rFonts w:ascii="Arial" w:hAnsi="Arial" w:cs="Arial"/>
          <w:color w:val="000000" w:themeColor="text1"/>
        </w:rPr>
        <w:t xml:space="preserve">informacích zahrnuje </w:t>
      </w:r>
      <w:r w:rsidRPr="008C13B2">
        <w:rPr>
          <w:rFonts w:ascii="Arial" w:hAnsi="Arial" w:cs="Arial"/>
          <w:color w:val="000000" w:themeColor="text1"/>
        </w:rPr>
        <w:t>GFŘ</w:t>
      </w:r>
      <w:r w:rsidR="00DA224B" w:rsidRPr="008C13B2">
        <w:rPr>
          <w:rFonts w:ascii="Arial" w:hAnsi="Arial" w:cs="Arial"/>
          <w:color w:val="000000" w:themeColor="text1"/>
        </w:rPr>
        <w:t xml:space="preserve"> do vymožených nedoplatků také nedoplatky uhrazené dobrovolně po předání výkazu nedoplatků na vymáhací oddělení. </w:t>
      </w:r>
    </w:p>
    <w:p w14:paraId="3715D34A" w14:textId="77777777" w:rsidR="007C6FE7" w:rsidRDefault="007C6FE7">
      <w:pPr>
        <w:spacing w:before="120"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br w:type="page"/>
      </w:r>
    </w:p>
    <w:p w14:paraId="3715D34B" w14:textId="77777777" w:rsidR="00EC08CF" w:rsidRPr="007C6FE7" w:rsidRDefault="00B23EC4" w:rsidP="00E23A3F">
      <w:pPr>
        <w:tabs>
          <w:tab w:val="left" w:pos="7938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pict w14:anchorId="3715D3D9">
          <v:shape id="_x0000_s1034" type="#_x0000_t75" style="position:absolute;left:0;text-align:left;margin-left:-.05pt;margin-top:21.35pt;width:453.45pt;height:90.75pt;z-index:251666432">
            <v:imagedata r:id="rId19" o:title=""/>
            <w10:wrap type="square"/>
          </v:shape>
          <o:OLEObject Type="Embed" ProgID="Excel.Sheet.12" ShapeID="_x0000_s1034" DrawAspect="Content" ObjectID="_1457760860" r:id="rId20"/>
        </w:pict>
      </w:r>
      <w:r w:rsidR="00EC08CF" w:rsidRPr="007C6FE7">
        <w:rPr>
          <w:rFonts w:ascii="Arial" w:hAnsi="Arial" w:cs="Arial"/>
          <w:b/>
        </w:rPr>
        <w:t xml:space="preserve">Tabulka č. 4 – Vymáhané, </w:t>
      </w:r>
      <w:r w:rsidR="003459F5" w:rsidRPr="007C6FE7">
        <w:rPr>
          <w:rFonts w:ascii="Arial" w:hAnsi="Arial" w:cs="Arial"/>
          <w:b/>
        </w:rPr>
        <w:t xml:space="preserve">vymožené </w:t>
      </w:r>
      <w:r w:rsidR="00EC08CF" w:rsidRPr="007C6FE7">
        <w:rPr>
          <w:rFonts w:ascii="Arial" w:hAnsi="Arial" w:cs="Arial"/>
          <w:b/>
        </w:rPr>
        <w:t>a dobrovolně uhrazené nedoplatky</w:t>
      </w:r>
      <w:r w:rsidR="000F5D4F" w:rsidRPr="007C6FE7">
        <w:rPr>
          <w:rFonts w:ascii="Arial" w:hAnsi="Arial" w:cs="Arial"/>
          <w:b/>
        </w:rPr>
        <w:tab/>
      </w:r>
      <w:r w:rsidR="001D3057" w:rsidRPr="007C6FE7">
        <w:rPr>
          <w:rFonts w:ascii="Arial" w:hAnsi="Arial" w:cs="Arial"/>
          <w:b/>
        </w:rPr>
        <w:t>(v tis. Kč</w:t>
      </w:r>
      <w:r w:rsidR="00EC08CF" w:rsidRPr="007C6FE7">
        <w:rPr>
          <w:rFonts w:ascii="Arial" w:hAnsi="Arial" w:cs="Arial"/>
          <w:b/>
        </w:rPr>
        <w:t>)</w:t>
      </w:r>
    </w:p>
    <w:p w14:paraId="3715D34C" w14:textId="77777777" w:rsidR="008751BD" w:rsidRPr="008C13B2" w:rsidRDefault="008751BD" w:rsidP="008C13B2">
      <w:pPr>
        <w:spacing w:before="40" w:after="0" w:line="240" w:lineRule="auto"/>
        <w:jc w:val="both"/>
        <w:rPr>
          <w:rFonts w:ascii="Arial" w:hAnsi="Arial" w:cs="Arial"/>
          <w:sz w:val="18"/>
          <w:szCs w:val="18"/>
        </w:rPr>
      </w:pPr>
      <w:bookmarkStart w:id="3" w:name="_MON_1447235752"/>
      <w:bookmarkStart w:id="4" w:name="_MON_1447235762"/>
      <w:bookmarkEnd w:id="3"/>
      <w:bookmarkEnd w:id="4"/>
      <w:r w:rsidRPr="007C6FE7">
        <w:rPr>
          <w:rFonts w:ascii="Arial" w:hAnsi="Arial" w:cs="Arial"/>
          <w:b/>
          <w:sz w:val="18"/>
          <w:szCs w:val="18"/>
        </w:rPr>
        <w:t>Zdroj:</w:t>
      </w:r>
      <w:r w:rsidRPr="008C13B2">
        <w:rPr>
          <w:rFonts w:ascii="Arial" w:hAnsi="Arial" w:cs="Arial"/>
          <w:sz w:val="18"/>
          <w:szCs w:val="18"/>
        </w:rPr>
        <w:t xml:space="preserve"> sestavy ADIS-DAD č. 664 a ADIS-DAD č. 665</w:t>
      </w:r>
      <w:r w:rsidR="00902C56" w:rsidRPr="008C13B2">
        <w:rPr>
          <w:rFonts w:ascii="Arial" w:hAnsi="Arial" w:cs="Arial"/>
          <w:sz w:val="18"/>
          <w:szCs w:val="18"/>
        </w:rPr>
        <w:t>.</w:t>
      </w:r>
    </w:p>
    <w:p w14:paraId="3715D34D" w14:textId="77777777" w:rsidR="00A922C1" w:rsidRPr="007C6FE7" w:rsidRDefault="008751BD" w:rsidP="00DB37E1">
      <w:pPr>
        <w:spacing w:after="0" w:line="240" w:lineRule="auto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7C6FE7">
        <w:rPr>
          <w:rFonts w:ascii="Arial" w:hAnsi="Arial" w:cs="Arial"/>
          <w:b/>
          <w:sz w:val="18"/>
          <w:szCs w:val="18"/>
        </w:rPr>
        <w:t>Pozn.:</w:t>
      </w:r>
      <w:r w:rsidR="00A922C1" w:rsidRPr="007C6FE7">
        <w:rPr>
          <w:rFonts w:ascii="Arial" w:hAnsi="Arial" w:cs="Arial"/>
          <w:b/>
          <w:sz w:val="18"/>
          <w:szCs w:val="18"/>
        </w:rPr>
        <w:tab/>
        <w:t xml:space="preserve"> </w:t>
      </w:r>
    </w:p>
    <w:p w14:paraId="3715D34E" w14:textId="77777777" w:rsidR="008751BD" w:rsidRPr="008C13B2" w:rsidRDefault="008751BD" w:rsidP="007C6FE7">
      <w:pPr>
        <w:spacing w:after="0" w:line="24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8C13B2">
        <w:rPr>
          <w:rFonts w:ascii="Arial" w:hAnsi="Arial" w:cs="Arial"/>
          <w:sz w:val="18"/>
          <w:szCs w:val="18"/>
        </w:rPr>
        <w:t xml:space="preserve">1) </w:t>
      </w:r>
      <w:r w:rsidR="00E23A3F">
        <w:rPr>
          <w:rFonts w:ascii="Arial" w:hAnsi="Arial" w:cs="Arial"/>
          <w:sz w:val="18"/>
          <w:szCs w:val="18"/>
        </w:rPr>
        <w:t>U</w:t>
      </w:r>
      <w:r w:rsidRPr="008C13B2">
        <w:rPr>
          <w:rFonts w:ascii="Arial" w:hAnsi="Arial" w:cs="Arial"/>
          <w:sz w:val="18"/>
          <w:szCs w:val="18"/>
        </w:rPr>
        <w:t>hrazené před provedením exekučního úkonu, před nabytím a po nabytí právní moci exekučního příkazu</w:t>
      </w:r>
      <w:r w:rsidR="00111541" w:rsidRPr="008C13B2">
        <w:rPr>
          <w:rFonts w:ascii="Arial" w:hAnsi="Arial" w:cs="Arial"/>
          <w:sz w:val="18"/>
          <w:szCs w:val="18"/>
        </w:rPr>
        <w:t>.</w:t>
      </w:r>
    </w:p>
    <w:p w14:paraId="3715D34F" w14:textId="77777777" w:rsidR="008751BD" w:rsidRPr="008C13B2" w:rsidRDefault="008751BD" w:rsidP="007C6FE7">
      <w:pPr>
        <w:spacing w:after="0" w:line="240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8C13B2">
        <w:rPr>
          <w:rFonts w:ascii="Arial" w:hAnsi="Arial" w:cs="Arial"/>
          <w:sz w:val="18"/>
          <w:szCs w:val="18"/>
        </w:rPr>
        <w:t xml:space="preserve">2) </w:t>
      </w:r>
      <w:r w:rsidR="00E23A3F">
        <w:rPr>
          <w:rFonts w:ascii="Arial" w:hAnsi="Arial" w:cs="Arial"/>
          <w:sz w:val="18"/>
          <w:szCs w:val="18"/>
        </w:rPr>
        <w:t>V</w:t>
      </w:r>
      <w:r w:rsidRPr="008C13B2">
        <w:rPr>
          <w:rFonts w:ascii="Arial" w:hAnsi="Arial" w:cs="Arial"/>
          <w:sz w:val="18"/>
          <w:szCs w:val="18"/>
        </w:rPr>
        <w:t xml:space="preserve">ymožené </w:t>
      </w:r>
      <w:r w:rsidR="0067308F" w:rsidRPr="008C13B2">
        <w:rPr>
          <w:rFonts w:ascii="Arial" w:hAnsi="Arial" w:cs="Arial"/>
          <w:sz w:val="18"/>
          <w:szCs w:val="18"/>
        </w:rPr>
        <w:t>exekučně</w:t>
      </w:r>
      <w:r w:rsidRPr="008C13B2">
        <w:rPr>
          <w:rFonts w:ascii="Arial" w:hAnsi="Arial" w:cs="Arial"/>
          <w:sz w:val="18"/>
          <w:szCs w:val="18"/>
        </w:rPr>
        <w:t xml:space="preserve"> nebo uspokojené v insolvenčním řízení</w:t>
      </w:r>
      <w:r w:rsidR="00111541" w:rsidRPr="008C13B2">
        <w:rPr>
          <w:rFonts w:ascii="Arial" w:hAnsi="Arial" w:cs="Arial"/>
          <w:sz w:val="18"/>
          <w:szCs w:val="18"/>
        </w:rPr>
        <w:t>.</w:t>
      </w:r>
    </w:p>
    <w:p w14:paraId="3715D350" w14:textId="77777777" w:rsidR="008751BD" w:rsidRPr="00E92CA5" w:rsidRDefault="008751BD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51" w14:textId="77777777" w:rsidR="00EC08CF" w:rsidRDefault="00382C20" w:rsidP="00DB37E1">
      <w:pPr>
        <w:spacing w:after="0" w:line="240" w:lineRule="auto"/>
        <w:jc w:val="both"/>
        <w:rPr>
          <w:rFonts w:ascii="Arial" w:hAnsi="Arial" w:cs="Arial"/>
          <w:b/>
        </w:rPr>
      </w:pPr>
      <w:r w:rsidRPr="0005739D">
        <w:rPr>
          <w:rFonts w:ascii="Arial" w:hAnsi="Arial" w:cs="Arial"/>
          <w:b/>
        </w:rPr>
        <w:t>Z</w:t>
      </w:r>
      <w:r w:rsidR="007E0785">
        <w:rPr>
          <w:rFonts w:ascii="Arial" w:hAnsi="Arial" w:cs="Arial"/>
          <w:b/>
        </w:rPr>
        <w:t xml:space="preserve"> uvedené tabulky vyplývá, že roční úhrady vymáhaných nedoplatků, </w:t>
      </w:r>
      <w:r w:rsidR="002140E1">
        <w:rPr>
          <w:rFonts w:ascii="Arial" w:hAnsi="Arial" w:cs="Arial"/>
          <w:b/>
        </w:rPr>
        <w:t>včetně dobrovolně</w:t>
      </w:r>
      <w:r w:rsidR="007E0785">
        <w:rPr>
          <w:rFonts w:ascii="Arial" w:hAnsi="Arial" w:cs="Arial"/>
          <w:b/>
        </w:rPr>
        <w:t xml:space="preserve"> uhrazených, se v kontrolovaném období</w:t>
      </w:r>
      <w:r w:rsidR="0067308F">
        <w:rPr>
          <w:rFonts w:ascii="Arial" w:hAnsi="Arial" w:cs="Arial"/>
          <w:b/>
        </w:rPr>
        <w:t xml:space="preserve"> pohybovaly mezi</w:t>
      </w:r>
      <w:r w:rsidRPr="0005739D">
        <w:rPr>
          <w:rFonts w:ascii="Arial" w:hAnsi="Arial" w:cs="Arial"/>
          <w:b/>
        </w:rPr>
        <w:t xml:space="preserve"> 8 </w:t>
      </w:r>
      <w:r w:rsidR="0067308F">
        <w:rPr>
          <w:rFonts w:ascii="Arial" w:hAnsi="Arial" w:cs="Arial"/>
          <w:b/>
        </w:rPr>
        <w:t xml:space="preserve">až 9 </w:t>
      </w:r>
      <w:r w:rsidRPr="0005739D">
        <w:rPr>
          <w:rFonts w:ascii="Arial" w:hAnsi="Arial" w:cs="Arial"/>
          <w:b/>
        </w:rPr>
        <w:t xml:space="preserve">%. </w:t>
      </w:r>
    </w:p>
    <w:p w14:paraId="3715D352" w14:textId="77777777" w:rsidR="00EC08CF" w:rsidRPr="004933C8" w:rsidRDefault="00EC08CF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53" w14:textId="77777777" w:rsidR="00EC6DE8" w:rsidRDefault="006C7EC4" w:rsidP="00DB37E1">
      <w:pPr>
        <w:spacing w:after="0" w:line="240" w:lineRule="auto"/>
        <w:jc w:val="both"/>
        <w:rPr>
          <w:rFonts w:ascii="Arial" w:hAnsi="Arial" w:cs="Arial"/>
          <w:b/>
        </w:rPr>
      </w:pPr>
      <w:r w:rsidRPr="002F5A8E">
        <w:rPr>
          <w:rFonts w:ascii="Arial" w:hAnsi="Arial" w:cs="Arial"/>
          <w:b/>
        </w:rPr>
        <w:t>Faktory negativně ovlivňující vymáhání</w:t>
      </w:r>
    </w:p>
    <w:p w14:paraId="3715D354" w14:textId="77777777" w:rsidR="00EC6DE8" w:rsidRPr="004933C8" w:rsidRDefault="00EC6DE8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55" w14:textId="77777777" w:rsidR="006241EC" w:rsidRPr="008C13B2" w:rsidRDefault="006C7EC4" w:rsidP="00DB37E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EC002C">
        <w:rPr>
          <w:rFonts w:ascii="Arial" w:hAnsi="Arial" w:cs="Arial"/>
        </w:rPr>
        <w:t xml:space="preserve">Vymožení daňových nedoplatků je téměř nemožné </w:t>
      </w:r>
      <w:r w:rsidR="002F3563">
        <w:rPr>
          <w:rFonts w:ascii="Arial" w:hAnsi="Arial" w:cs="Arial"/>
          <w:color w:val="000000" w:themeColor="text1"/>
        </w:rPr>
        <w:t>u</w:t>
      </w:r>
      <w:r w:rsidR="00111541" w:rsidRPr="008C13B2">
        <w:rPr>
          <w:rFonts w:ascii="Arial" w:hAnsi="Arial" w:cs="Arial"/>
          <w:color w:val="000000" w:themeColor="text1"/>
        </w:rPr>
        <w:t>:</w:t>
      </w:r>
      <w:r w:rsidRPr="008C13B2">
        <w:rPr>
          <w:rFonts w:ascii="Arial" w:hAnsi="Arial" w:cs="Arial"/>
          <w:color w:val="000000" w:themeColor="text1"/>
        </w:rPr>
        <w:t xml:space="preserve"> </w:t>
      </w:r>
    </w:p>
    <w:p w14:paraId="3715D356" w14:textId="77777777" w:rsidR="006C7EC4" w:rsidRPr="00EC002C" w:rsidRDefault="001F5048" w:rsidP="00DB37E1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="0057571B">
        <w:rPr>
          <w:rFonts w:ascii="Arial" w:hAnsi="Arial" w:cs="Arial"/>
        </w:rPr>
        <w:t>zadlužených obchodních</w:t>
      </w:r>
      <w:r w:rsidR="00EC6DE8">
        <w:rPr>
          <w:rFonts w:ascii="Arial" w:hAnsi="Arial" w:cs="Arial"/>
        </w:rPr>
        <w:t xml:space="preserve"> </w:t>
      </w:r>
      <w:r w:rsidR="006C7EC4" w:rsidRPr="00EC002C">
        <w:rPr>
          <w:rFonts w:ascii="Arial" w:hAnsi="Arial" w:cs="Arial"/>
        </w:rPr>
        <w:t>společnost</w:t>
      </w:r>
      <w:r w:rsidR="002F3563">
        <w:rPr>
          <w:rFonts w:ascii="Arial" w:hAnsi="Arial" w:cs="Arial"/>
        </w:rPr>
        <w:t>í</w:t>
      </w:r>
      <w:r w:rsidR="006C7EC4" w:rsidRPr="00EC002C">
        <w:rPr>
          <w:rFonts w:ascii="Arial" w:hAnsi="Arial" w:cs="Arial"/>
        </w:rPr>
        <w:t>, jejichž zakladatelé ukončí podnikatelskou činnost, neuhradí daňové pohledávky a ve stejné podnikatelské činnosti pokračují v nově založených obchodních společnostech;</w:t>
      </w:r>
    </w:p>
    <w:p w14:paraId="3715D357" w14:textId="77777777" w:rsidR="006C7EC4" w:rsidRPr="00EC002C" w:rsidRDefault="001F5048" w:rsidP="00DB37E1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="007448DE">
        <w:rPr>
          <w:rFonts w:ascii="Arial" w:hAnsi="Arial" w:cs="Arial"/>
        </w:rPr>
        <w:t xml:space="preserve">nekontaktních daňových </w:t>
      </w:r>
      <w:r w:rsidR="006C7EC4" w:rsidRPr="00EC002C">
        <w:rPr>
          <w:rFonts w:ascii="Arial" w:hAnsi="Arial" w:cs="Arial"/>
        </w:rPr>
        <w:t>subjekt</w:t>
      </w:r>
      <w:r w:rsidR="002F3563">
        <w:rPr>
          <w:rFonts w:ascii="Arial" w:hAnsi="Arial" w:cs="Arial"/>
        </w:rPr>
        <w:t>ů</w:t>
      </w:r>
      <w:r w:rsidR="006C7EC4" w:rsidRPr="00EC002C">
        <w:rPr>
          <w:rFonts w:ascii="Arial" w:hAnsi="Arial" w:cs="Arial"/>
        </w:rPr>
        <w:t xml:space="preserve">, </w:t>
      </w:r>
      <w:r w:rsidR="002F3563">
        <w:rPr>
          <w:rFonts w:ascii="Arial" w:hAnsi="Arial" w:cs="Arial"/>
        </w:rPr>
        <w:t>jejichž</w:t>
      </w:r>
      <w:r w:rsidR="006C7EC4" w:rsidRPr="00EC002C">
        <w:rPr>
          <w:rFonts w:ascii="Arial" w:hAnsi="Arial" w:cs="Arial"/>
        </w:rPr>
        <w:t xml:space="preserve"> statutární orgán</w:t>
      </w:r>
      <w:r w:rsidR="002F3563" w:rsidRPr="002F3563">
        <w:rPr>
          <w:rFonts w:ascii="Arial" w:hAnsi="Arial" w:cs="Arial"/>
        </w:rPr>
        <w:t xml:space="preserve"> </w:t>
      </w:r>
      <w:r w:rsidR="002F3563" w:rsidRPr="00EC002C">
        <w:rPr>
          <w:rFonts w:ascii="Arial" w:hAnsi="Arial" w:cs="Arial"/>
        </w:rPr>
        <w:t>není funkční</w:t>
      </w:r>
      <w:r w:rsidR="006C7EC4" w:rsidRPr="00EC002C">
        <w:rPr>
          <w:rFonts w:ascii="Arial" w:hAnsi="Arial" w:cs="Arial"/>
        </w:rPr>
        <w:t xml:space="preserve"> nebo které nesídlí na adrese uvedené v příslušném rejstříku, případně sídlí na tzv. virtuální adrese, na které nelze </w:t>
      </w:r>
      <w:r w:rsidR="006C7EC4" w:rsidRPr="0067308F">
        <w:rPr>
          <w:rFonts w:ascii="Arial" w:hAnsi="Arial" w:cs="Arial"/>
        </w:rPr>
        <w:t xml:space="preserve">přímo kontaktovat </w:t>
      </w:r>
      <w:r w:rsidR="006C7EC4" w:rsidRPr="00EC002C">
        <w:rPr>
          <w:rFonts w:ascii="Arial" w:hAnsi="Arial" w:cs="Arial"/>
        </w:rPr>
        <w:t>statutární orgán ani nalézt exekučně postižitelný majetek;</w:t>
      </w:r>
    </w:p>
    <w:p w14:paraId="3715D358" w14:textId="77777777" w:rsidR="006C7EC4" w:rsidRPr="0067308F" w:rsidRDefault="001F5048" w:rsidP="00DB37E1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="006C7EC4" w:rsidRPr="0067308F">
        <w:rPr>
          <w:rFonts w:ascii="Arial" w:hAnsi="Arial" w:cs="Arial"/>
        </w:rPr>
        <w:t>daňových subjekt</w:t>
      </w:r>
      <w:r w:rsidR="002F3563">
        <w:rPr>
          <w:rFonts w:ascii="Arial" w:hAnsi="Arial" w:cs="Arial"/>
        </w:rPr>
        <w:t>ů</w:t>
      </w:r>
      <w:r w:rsidR="006C7EC4" w:rsidRPr="0067308F">
        <w:rPr>
          <w:rFonts w:ascii="Arial" w:hAnsi="Arial" w:cs="Arial"/>
        </w:rPr>
        <w:t xml:space="preserve">, které účelově mění sídlo firmy a místní příslušnost s cílem zabránit zahájení </w:t>
      </w:r>
      <w:r w:rsidR="009179C0" w:rsidRPr="0067308F">
        <w:rPr>
          <w:rFonts w:ascii="Arial" w:hAnsi="Arial" w:cs="Arial"/>
        </w:rPr>
        <w:t xml:space="preserve">daňového řízení </w:t>
      </w:r>
      <w:r w:rsidR="006C7EC4" w:rsidRPr="0067308F">
        <w:rPr>
          <w:rFonts w:ascii="Arial" w:hAnsi="Arial" w:cs="Arial"/>
        </w:rPr>
        <w:t>nebo</w:t>
      </w:r>
      <w:r w:rsidR="009179C0" w:rsidRPr="0067308F">
        <w:rPr>
          <w:rFonts w:ascii="Arial" w:hAnsi="Arial" w:cs="Arial"/>
        </w:rPr>
        <w:t xml:space="preserve"> ztížit jeho</w:t>
      </w:r>
      <w:r w:rsidR="006C7EC4" w:rsidRPr="0067308F">
        <w:rPr>
          <w:rFonts w:ascii="Arial" w:hAnsi="Arial" w:cs="Arial"/>
        </w:rPr>
        <w:t xml:space="preserve"> dokončení; </w:t>
      </w:r>
    </w:p>
    <w:p w14:paraId="3715D359" w14:textId="77777777" w:rsidR="003C3B99" w:rsidRPr="0067308F" w:rsidRDefault="001F5048" w:rsidP="00DB37E1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67308F">
        <w:rPr>
          <w:rFonts w:ascii="Arial" w:hAnsi="Arial" w:cs="Arial"/>
        </w:rPr>
        <w:t>–</w:t>
      </w:r>
      <w:r w:rsidRPr="0067308F">
        <w:rPr>
          <w:rFonts w:ascii="Arial" w:hAnsi="Arial" w:cs="Arial"/>
        </w:rPr>
        <w:tab/>
      </w:r>
      <w:r w:rsidR="006C7EC4" w:rsidRPr="0067308F">
        <w:rPr>
          <w:rFonts w:ascii="Arial" w:hAnsi="Arial" w:cs="Arial"/>
        </w:rPr>
        <w:t>daňových subjekt</w:t>
      </w:r>
      <w:r w:rsidR="002F3563">
        <w:rPr>
          <w:rFonts w:ascii="Arial" w:hAnsi="Arial" w:cs="Arial"/>
        </w:rPr>
        <w:t>ů</w:t>
      </w:r>
      <w:r w:rsidR="006C7EC4" w:rsidRPr="0067308F">
        <w:rPr>
          <w:rFonts w:ascii="Arial" w:hAnsi="Arial" w:cs="Arial"/>
        </w:rPr>
        <w:t xml:space="preserve">, které se dopouštějí podvodného jednání s cílem získat majetkový prospěch (např. vystavování faktur na fiktivní plnění). </w:t>
      </w:r>
      <w:r w:rsidR="006D5FDE" w:rsidRPr="0067308F">
        <w:rPr>
          <w:rFonts w:ascii="Arial" w:hAnsi="Arial" w:cs="Arial"/>
        </w:rPr>
        <w:t>V důsledku podvodného jednání byl u dvou subjektů doměřen a následně odepsán pro nedobytnost ned</w:t>
      </w:r>
      <w:r w:rsidR="002E180B">
        <w:rPr>
          <w:rFonts w:ascii="Arial" w:hAnsi="Arial" w:cs="Arial"/>
        </w:rPr>
        <w:t>oplatek na DPH v</w:t>
      </w:r>
      <w:r w:rsidR="00111541">
        <w:rPr>
          <w:rFonts w:ascii="Arial" w:hAnsi="Arial" w:cs="Arial"/>
        </w:rPr>
        <w:t> </w:t>
      </w:r>
      <w:r w:rsidR="002E180B">
        <w:rPr>
          <w:rFonts w:ascii="Arial" w:hAnsi="Arial" w:cs="Arial"/>
        </w:rPr>
        <w:t>celkové výši 7 558 mil</w:t>
      </w:r>
      <w:r w:rsidR="006D5FDE" w:rsidRPr="0067308F">
        <w:rPr>
          <w:rFonts w:ascii="Arial" w:hAnsi="Arial" w:cs="Arial"/>
        </w:rPr>
        <w:t>. Kč. Jednalo se o dva subjekty z celkového řetězce desítek firem zapojených do obchodování s</w:t>
      </w:r>
      <w:r w:rsidR="0025039F">
        <w:rPr>
          <w:rFonts w:ascii="Arial" w:hAnsi="Arial" w:cs="Arial"/>
        </w:rPr>
        <w:t xml:space="preserve"> pohonnými hmotami. </w:t>
      </w:r>
    </w:p>
    <w:p w14:paraId="3715D35A" w14:textId="77777777" w:rsidR="006D5FDE" w:rsidRPr="008C13B2" w:rsidRDefault="006D5FDE" w:rsidP="00DB37E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715D35B" w14:textId="77777777" w:rsidR="006C7EC4" w:rsidRPr="008C13B2" w:rsidRDefault="006C7EC4" w:rsidP="00DB37E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8C13B2">
        <w:rPr>
          <w:rFonts w:ascii="Arial" w:hAnsi="Arial" w:cs="Arial"/>
          <w:color w:val="000000" w:themeColor="text1"/>
        </w:rPr>
        <w:t xml:space="preserve">Jedná se o dlouhodobě přetrvávající problémy, jejichž řešení je možné přijetím </w:t>
      </w:r>
      <w:r w:rsidR="006241EC" w:rsidRPr="008C13B2">
        <w:rPr>
          <w:rFonts w:ascii="Arial" w:hAnsi="Arial" w:cs="Arial"/>
          <w:color w:val="000000" w:themeColor="text1"/>
        </w:rPr>
        <w:t xml:space="preserve">takových změn </w:t>
      </w:r>
      <w:r w:rsidR="00474A9E" w:rsidRPr="008C13B2">
        <w:rPr>
          <w:rFonts w:ascii="Arial" w:hAnsi="Arial" w:cs="Arial"/>
          <w:color w:val="000000" w:themeColor="text1"/>
        </w:rPr>
        <w:t>právních předpisů</w:t>
      </w:r>
      <w:r w:rsidR="006241EC" w:rsidRPr="008C13B2">
        <w:rPr>
          <w:rFonts w:ascii="Arial" w:hAnsi="Arial" w:cs="Arial"/>
          <w:color w:val="000000" w:themeColor="text1"/>
        </w:rPr>
        <w:t>, které</w:t>
      </w:r>
      <w:r w:rsidRPr="008C13B2">
        <w:rPr>
          <w:rFonts w:ascii="Arial" w:hAnsi="Arial" w:cs="Arial"/>
          <w:color w:val="000000" w:themeColor="text1"/>
        </w:rPr>
        <w:t xml:space="preserve"> znemožní nebo ztíží účelové obcházení nebo neplnění daňových povinností a s tím související vznik nedobytných daňových nedoplatků. </w:t>
      </w:r>
    </w:p>
    <w:p w14:paraId="3715D35C" w14:textId="77777777" w:rsidR="00D20F09" w:rsidRPr="006826C9" w:rsidRDefault="00D20F09" w:rsidP="00DB37E1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715D35D" w14:textId="77777777" w:rsidR="002E180B" w:rsidRPr="007E0785" w:rsidRDefault="00D20F09" w:rsidP="00DB37E1">
      <w:pPr>
        <w:spacing w:after="0" w:line="240" w:lineRule="auto"/>
        <w:jc w:val="both"/>
        <w:rPr>
          <w:rFonts w:ascii="Arial" w:hAnsi="Arial" w:cs="Arial"/>
        </w:rPr>
      </w:pPr>
      <w:r w:rsidRPr="007E0785">
        <w:rPr>
          <w:rFonts w:ascii="Arial" w:hAnsi="Arial" w:cs="Arial"/>
        </w:rPr>
        <w:t>Vymáhání nedoplatků v kontrolovaném období významně ovlivnila skutečnost, že ačkoli zákon č. 280/2009 Sb. byl schválen již 22. července 2009 s účinností od 1. ledna 2011, nebyl ADIS na novou právní úpravu správy daní připraven. Úlohy pro vymáhání daňových nedoplatků byly v ADIS upravovány až v průběhu prvního pololetí roku 2011. Nepřipravenost ADIS a pomalé zapracování nových aplikací byly potvrzeny i na kontrolovaných ÚP.</w:t>
      </w:r>
    </w:p>
    <w:p w14:paraId="3715D35E" w14:textId="77777777" w:rsidR="00D20F09" w:rsidRPr="007E0785" w:rsidRDefault="00D20F09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5F" w14:textId="77777777" w:rsidR="0055659F" w:rsidRPr="007E0785" w:rsidRDefault="002E180B" w:rsidP="00DB37E1">
      <w:pPr>
        <w:spacing w:after="0" w:line="240" w:lineRule="auto"/>
        <w:jc w:val="both"/>
        <w:rPr>
          <w:rFonts w:ascii="Arial" w:hAnsi="Arial" w:cs="Arial"/>
        </w:rPr>
      </w:pPr>
      <w:r w:rsidRPr="007E0785">
        <w:rPr>
          <w:rFonts w:ascii="Arial" w:hAnsi="Arial" w:cs="Arial"/>
        </w:rPr>
        <w:t xml:space="preserve">Činnost v oblasti vymáhání negativně ovlivňovaly technické problémy v ADIS související se vznikem Finanční správy České republiky </w:t>
      </w:r>
      <w:r w:rsidR="002F3563">
        <w:rPr>
          <w:rFonts w:ascii="Arial" w:hAnsi="Arial" w:cs="Arial"/>
        </w:rPr>
        <w:t xml:space="preserve">ke dni </w:t>
      </w:r>
      <w:r w:rsidRPr="007E0785">
        <w:rPr>
          <w:rFonts w:ascii="Arial" w:hAnsi="Arial" w:cs="Arial"/>
        </w:rPr>
        <w:t xml:space="preserve">1. ledna 2013, a to při </w:t>
      </w:r>
      <w:r w:rsidR="00A44A9B">
        <w:rPr>
          <w:rFonts w:ascii="Arial" w:hAnsi="Arial" w:cs="Arial"/>
        </w:rPr>
        <w:t>elektronickém převádění spisů z </w:t>
      </w:r>
      <w:r w:rsidR="00D45F70">
        <w:rPr>
          <w:rFonts w:ascii="Arial" w:hAnsi="Arial" w:cs="Arial"/>
        </w:rPr>
        <w:t>Ú</w:t>
      </w:r>
      <w:r w:rsidR="00A44A9B">
        <w:rPr>
          <w:rFonts w:ascii="Arial" w:hAnsi="Arial" w:cs="Arial"/>
        </w:rPr>
        <w:t>P na FÚ a</w:t>
      </w:r>
      <w:r w:rsidRPr="007E0785">
        <w:rPr>
          <w:rFonts w:ascii="Arial" w:hAnsi="Arial" w:cs="Arial"/>
        </w:rPr>
        <w:t xml:space="preserve"> při instalaci ADIS metodikům na FÚ. Problémy při přenosu elektronických dat z lokálních databází do krajské databáze způsobovaly, že údaje v ADIS nebyly často i několik týdnů dohledatelné.</w:t>
      </w:r>
    </w:p>
    <w:p w14:paraId="3715D360" w14:textId="77777777" w:rsidR="00D45F70" w:rsidRPr="002F3563" w:rsidRDefault="00D45F70" w:rsidP="00DB37E1">
      <w:pPr>
        <w:spacing w:after="0" w:line="240" w:lineRule="auto"/>
        <w:rPr>
          <w:rFonts w:ascii="Arial" w:hAnsi="Arial" w:cs="Arial"/>
        </w:rPr>
      </w:pPr>
    </w:p>
    <w:p w14:paraId="3715D361" w14:textId="77777777" w:rsidR="0055659F" w:rsidRDefault="0055659F" w:rsidP="00DB37E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Mezinárodní spolupráce při vymáhání daňových nedoplatků</w:t>
      </w:r>
    </w:p>
    <w:p w14:paraId="3715D362" w14:textId="77777777" w:rsidR="002140E1" w:rsidRPr="006826C9" w:rsidRDefault="002140E1" w:rsidP="00DB37E1">
      <w:pPr>
        <w:spacing w:after="0" w:line="240" w:lineRule="auto"/>
        <w:rPr>
          <w:rFonts w:ascii="Arial" w:hAnsi="Arial" w:cs="Arial"/>
        </w:rPr>
      </w:pPr>
    </w:p>
    <w:p w14:paraId="3715D363" w14:textId="77777777" w:rsidR="0055659F" w:rsidRDefault="0055659F" w:rsidP="00DB37E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roce 2011 GFŘ odeslalo celkem 58 žádostí o mezinárodní pomoc při vymáhání daňových pohledávek </w:t>
      </w:r>
      <w:r w:rsidR="004E6E9E">
        <w:rPr>
          <w:rFonts w:ascii="Arial" w:hAnsi="Arial" w:cs="Arial"/>
        </w:rPr>
        <w:t xml:space="preserve">v celkové výši 698 054 tis. Kč </w:t>
      </w:r>
      <w:r>
        <w:rPr>
          <w:rFonts w:ascii="Arial" w:hAnsi="Arial" w:cs="Arial"/>
        </w:rPr>
        <w:t>a v roce 2012 celkem 61 žádostí</w:t>
      </w:r>
      <w:r w:rsidR="004E6E9E">
        <w:rPr>
          <w:rFonts w:ascii="Arial" w:hAnsi="Arial" w:cs="Arial"/>
        </w:rPr>
        <w:t xml:space="preserve"> s výší pohledávek 119 513 tis. Kč</w:t>
      </w:r>
      <w:r>
        <w:rPr>
          <w:rFonts w:ascii="Arial" w:hAnsi="Arial" w:cs="Arial"/>
        </w:rPr>
        <w:t xml:space="preserve">. </w:t>
      </w:r>
      <w:r w:rsidR="004E6E9E">
        <w:rPr>
          <w:rFonts w:ascii="Arial" w:hAnsi="Arial" w:cs="Arial"/>
        </w:rPr>
        <w:t>Do dne kontroly NKÚ bylo z těchto nedoplatků vymoženo 9</w:t>
      </w:r>
      <w:r w:rsidR="00D45F70">
        <w:rPr>
          <w:rFonts w:ascii="Arial" w:hAnsi="Arial" w:cs="Arial"/>
        </w:rPr>
        <w:t> </w:t>
      </w:r>
      <w:r w:rsidR="004E6E9E">
        <w:rPr>
          <w:rFonts w:ascii="Arial" w:hAnsi="Arial" w:cs="Arial"/>
        </w:rPr>
        <w:t>638</w:t>
      </w:r>
      <w:r w:rsidR="00D45F70">
        <w:rPr>
          <w:rFonts w:ascii="Arial" w:hAnsi="Arial" w:cs="Arial"/>
        </w:rPr>
        <w:t> </w:t>
      </w:r>
      <w:r w:rsidR="004E6E9E">
        <w:rPr>
          <w:rFonts w:ascii="Arial" w:hAnsi="Arial" w:cs="Arial"/>
        </w:rPr>
        <w:t>tis. Kč, tj. 1,18</w:t>
      </w:r>
      <w:r w:rsidR="002F3563">
        <w:rPr>
          <w:rFonts w:ascii="Arial" w:hAnsi="Arial" w:cs="Arial"/>
        </w:rPr>
        <w:t> </w:t>
      </w:r>
      <w:r w:rsidR="00CA55CE">
        <w:rPr>
          <w:rFonts w:ascii="Arial" w:hAnsi="Arial" w:cs="Arial"/>
        </w:rPr>
        <w:t>%.</w:t>
      </w:r>
    </w:p>
    <w:p w14:paraId="3715D364" w14:textId="77777777" w:rsidR="0055659F" w:rsidRPr="0067308F" w:rsidRDefault="0055659F" w:rsidP="00DB37E1">
      <w:pPr>
        <w:spacing w:after="0" w:line="240" w:lineRule="auto"/>
        <w:jc w:val="both"/>
        <w:rPr>
          <w:rFonts w:ascii="Arial" w:hAnsi="Arial" w:cs="Arial"/>
        </w:rPr>
      </w:pPr>
      <w:r w:rsidRPr="0067308F">
        <w:rPr>
          <w:rFonts w:ascii="Arial" w:hAnsi="Arial" w:cs="Arial"/>
        </w:rPr>
        <w:lastRenderedPageBreak/>
        <w:t xml:space="preserve">Podle ustanovení § 37 odst. 1 zákona č. 471/2011 Sb. zasílá GFŘ každoročně Evropské komisi informace o provádění mezinárodní pomoci při vymáhání daňových pohledávek. </w:t>
      </w:r>
      <w:r w:rsidR="00AF4591" w:rsidRPr="0067308F">
        <w:rPr>
          <w:rFonts w:ascii="Arial" w:hAnsi="Arial" w:cs="Arial"/>
        </w:rPr>
        <w:t>S</w:t>
      </w:r>
      <w:r w:rsidRPr="0067308F">
        <w:rPr>
          <w:rFonts w:ascii="Arial" w:hAnsi="Arial" w:cs="Arial"/>
        </w:rPr>
        <w:t>tatistický výstup z</w:t>
      </w:r>
      <w:r w:rsidR="00554183" w:rsidRPr="0067308F">
        <w:rPr>
          <w:rFonts w:ascii="Arial" w:hAnsi="Arial" w:cs="Arial"/>
        </w:rPr>
        <w:t> </w:t>
      </w:r>
      <w:r w:rsidRPr="0067308F">
        <w:rPr>
          <w:rFonts w:ascii="Arial" w:hAnsi="Arial" w:cs="Arial"/>
        </w:rPr>
        <w:t>ADIS</w:t>
      </w:r>
      <w:r w:rsidR="00AF4591" w:rsidRPr="0067308F">
        <w:rPr>
          <w:rFonts w:ascii="Arial" w:hAnsi="Arial" w:cs="Arial"/>
        </w:rPr>
        <w:t xml:space="preserve"> </w:t>
      </w:r>
      <w:r w:rsidRPr="0067308F">
        <w:rPr>
          <w:rFonts w:ascii="Arial" w:hAnsi="Arial" w:cs="Arial"/>
        </w:rPr>
        <w:t>neobsahuje žádosti o pomoc při vymáhání pohledávky, které správci d</w:t>
      </w:r>
      <w:r w:rsidR="00AF4591" w:rsidRPr="0067308F">
        <w:rPr>
          <w:rFonts w:ascii="Arial" w:hAnsi="Arial" w:cs="Arial"/>
        </w:rPr>
        <w:t>aně nezpracovali automatizovaně,</w:t>
      </w:r>
      <w:r w:rsidRPr="0067308F">
        <w:rPr>
          <w:rFonts w:ascii="Arial" w:hAnsi="Arial" w:cs="Arial"/>
        </w:rPr>
        <w:t xml:space="preserve"> </w:t>
      </w:r>
      <w:r w:rsidR="00AF4591" w:rsidRPr="0067308F">
        <w:rPr>
          <w:rFonts w:ascii="Arial" w:hAnsi="Arial" w:cs="Arial"/>
        </w:rPr>
        <w:t>k</w:t>
      </w:r>
      <w:r w:rsidR="0094085C" w:rsidRPr="0067308F">
        <w:rPr>
          <w:rFonts w:ascii="Arial" w:hAnsi="Arial" w:cs="Arial"/>
        </w:rPr>
        <w:t xml:space="preserve">onkrétně žádosti o vymáhání nedoplatků, </w:t>
      </w:r>
      <w:r w:rsidR="002F3563">
        <w:rPr>
          <w:rFonts w:ascii="Arial" w:hAnsi="Arial" w:cs="Arial"/>
        </w:rPr>
        <w:t>u nichž</w:t>
      </w:r>
      <w:r w:rsidR="0094085C" w:rsidRPr="0067308F">
        <w:rPr>
          <w:rFonts w:ascii="Arial" w:hAnsi="Arial" w:cs="Arial"/>
        </w:rPr>
        <w:t xml:space="preserve"> </w:t>
      </w:r>
      <w:r w:rsidR="002F3563">
        <w:rPr>
          <w:rFonts w:ascii="Arial" w:hAnsi="Arial" w:cs="Arial"/>
        </w:rPr>
        <w:t xml:space="preserve">byl </w:t>
      </w:r>
      <w:r w:rsidR="0094085C" w:rsidRPr="0067308F">
        <w:rPr>
          <w:rFonts w:ascii="Arial" w:hAnsi="Arial" w:cs="Arial"/>
        </w:rPr>
        <w:t xml:space="preserve">exekučním titulem zajišťovací příkaz. </w:t>
      </w:r>
    </w:p>
    <w:p w14:paraId="3715D365" w14:textId="77777777" w:rsidR="009D38CC" w:rsidRPr="006826C9" w:rsidRDefault="009D38CC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66" w14:textId="77777777" w:rsidR="000C5302" w:rsidRPr="0067308F" w:rsidRDefault="009D38CC" w:rsidP="00DB37E1">
      <w:pPr>
        <w:spacing w:after="0" w:line="240" w:lineRule="auto"/>
        <w:jc w:val="both"/>
        <w:rPr>
          <w:rFonts w:ascii="Arial" w:hAnsi="Arial" w:cs="Arial"/>
        </w:rPr>
      </w:pPr>
      <w:r w:rsidRPr="0067308F">
        <w:rPr>
          <w:rFonts w:ascii="Arial" w:hAnsi="Arial" w:cs="Arial"/>
        </w:rPr>
        <w:t>Informace za roky 2011 a 2012, poskytnuté Evropské komisi, obsahovaly nesprávné údaje o</w:t>
      </w:r>
      <w:r w:rsidR="00D45F70">
        <w:rPr>
          <w:rFonts w:ascii="Arial" w:hAnsi="Arial" w:cs="Arial"/>
        </w:rPr>
        <w:t> </w:t>
      </w:r>
      <w:r w:rsidRPr="0067308F">
        <w:rPr>
          <w:rFonts w:ascii="Arial" w:hAnsi="Arial" w:cs="Arial"/>
        </w:rPr>
        <w:t xml:space="preserve">výši vymáhaných pohledávek, neboť GFŘ v informacích nevykázalo pohledávky, které vznikly na základě zajišťovacích příkazů, a to za rok 2011 ve výši 624 607 tis. Kč a za rok 2012 ve výši 46 138 tis. Kč. </w:t>
      </w:r>
    </w:p>
    <w:p w14:paraId="3715D367" w14:textId="77777777" w:rsidR="009D38CC" w:rsidRPr="006826C9" w:rsidRDefault="009D38CC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68" w14:textId="77777777" w:rsidR="0057324D" w:rsidRPr="00746CBC" w:rsidRDefault="00AC0671" w:rsidP="00DB37E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Statistické přehledy a informace o činnosti daňové správy</w:t>
      </w:r>
    </w:p>
    <w:p w14:paraId="3715D369" w14:textId="77777777" w:rsidR="007E0785" w:rsidRDefault="007E0785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6A" w14:textId="77777777" w:rsidR="0057324D" w:rsidRPr="00920D82" w:rsidRDefault="00AC0671" w:rsidP="00DB37E1">
      <w:pPr>
        <w:spacing w:after="0" w:line="240" w:lineRule="auto"/>
        <w:jc w:val="both"/>
        <w:rPr>
          <w:rFonts w:ascii="Arial" w:hAnsi="Arial" w:cs="Arial"/>
        </w:rPr>
      </w:pPr>
      <w:r w:rsidRPr="000E2BF0">
        <w:rPr>
          <w:rFonts w:ascii="Arial" w:hAnsi="Arial" w:cs="Arial"/>
        </w:rPr>
        <w:t>Statistické přehledy</w:t>
      </w:r>
      <w:r w:rsidR="004E5E7B">
        <w:rPr>
          <w:rStyle w:val="Znakapoznpodarou"/>
          <w:rFonts w:ascii="Arial" w:hAnsi="Arial" w:cs="Arial"/>
        </w:rPr>
        <w:footnoteReference w:id="8"/>
      </w:r>
      <w:r w:rsidRPr="000E2B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ke</w:t>
      </w:r>
      <w:r w:rsidRPr="000E2BF0">
        <w:rPr>
          <w:rFonts w:ascii="Arial" w:hAnsi="Arial" w:cs="Arial"/>
        </w:rPr>
        <w:t xml:space="preserve"> sledování vývoje </w:t>
      </w:r>
      <w:r w:rsidR="002F3563">
        <w:rPr>
          <w:rFonts w:ascii="Arial" w:hAnsi="Arial" w:cs="Arial"/>
        </w:rPr>
        <w:t xml:space="preserve">vymáhání </w:t>
      </w:r>
      <w:r w:rsidRPr="000E2BF0">
        <w:rPr>
          <w:rFonts w:ascii="Arial" w:hAnsi="Arial" w:cs="Arial"/>
        </w:rPr>
        <w:t>daňových</w:t>
      </w:r>
      <w:r>
        <w:rPr>
          <w:rFonts w:ascii="Arial" w:hAnsi="Arial" w:cs="Arial"/>
        </w:rPr>
        <w:t xml:space="preserve"> nedoplatků </w:t>
      </w:r>
      <w:r w:rsidRPr="000E2BF0">
        <w:rPr>
          <w:rFonts w:ascii="Arial" w:hAnsi="Arial" w:cs="Arial"/>
        </w:rPr>
        <w:t xml:space="preserve">obsahovaly údaje o výši </w:t>
      </w:r>
      <w:r w:rsidR="002F3563">
        <w:rPr>
          <w:rFonts w:ascii="Arial" w:hAnsi="Arial" w:cs="Arial"/>
        </w:rPr>
        <w:t xml:space="preserve">vymáhaných </w:t>
      </w:r>
      <w:r w:rsidRPr="000E2BF0">
        <w:rPr>
          <w:rFonts w:ascii="Arial" w:hAnsi="Arial" w:cs="Arial"/>
        </w:rPr>
        <w:t>daňových nedoplatků v členění dle jednotlivých druhů příjmů, údaje o</w:t>
      </w:r>
      <w:r w:rsidR="007C6FE7">
        <w:rPr>
          <w:rFonts w:ascii="Arial" w:hAnsi="Arial" w:cs="Arial"/>
        </w:rPr>
        <w:t> </w:t>
      </w:r>
      <w:r w:rsidRPr="000E2BF0">
        <w:rPr>
          <w:rFonts w:ascii="Arial" w:hAnsi="Arial" w:cs="Arial"/>
        </w:rPr>
        <w:t>daňových nedoplatcích dle způsobu vymáhání a údaje o</w:t>
      </w:r>
      <w:r w:rsidR="002F3563">
        <w:rPr>
          <w:rFonts w:ascii="Arial" w:hAnsi="Arial" w:cs="Arial"/>
        </w:rPr>
        <w:t> </w:t>
      </w:r>
      <w:r w:rsidRPr="000E2BF0">
        <w:rPr>
          <w:rFonts w:ascii="Arial" w:hAnsi="Arial" w:cs="Arial"/>
        </w:rPr>
        <w:t>vymožených daňových nedoplatcích.</w:t>
      </w:r>
      <w:r>
        <w:rPr>
          <w:rFonts w:ascii="Arial" w:hAnsi="Arial" w:cs="Arial"/>
        </w:rPr>
        <w:t xml:space="preserve"> </w:t>
      </w:r>
      <w:r w:rsidR="00920D82">
        <w:rPr>
          <w:rFonts w:ascii="Arial" w:hAnsi="Arial" w:cs="Arial"/>
        </w:rPr>
        <w:t>Tyto statistické přehledy</w:t>
      </w:r>
      <w:r w:rsidRPr="00920D82">
        <w:rPr>
          <w:rFonts w:ascii="Arial" w:hAnsi="Arial" w:cs="Arial"/>
        </w:rPr>
        <w:t xml:space="preserve"> využívá GFŘ </w:t>
      </w:r>
      <w:r w:rsidR="00987430" w:rsidRPr="00920D82">
        <w:rPr>
          <w:rFonts w:ascii="Arial" w:hAnsi="Arial" w:cs="Arial"/>
        </w:rPr>
        <w:t xml:space="preserve">m. j. </w:t>
      </w:r>
      <w:r w:rsidRPr="00920D82">
        <w:rPr>
          <w:rFonts w:ascii="Arial" w:hAnsi="Arial" w:cs="Arial"/>
        </w:rPr>
        <w:t>ke zpracování informací o činnosti</w:t>
      </w:r>
      <w:r w:rsidR="00920D82">
        <w:rPr>
          <w:rFonts w:ascii="Arial" w:hAnsi="Arial" w:cs="Arial"/>
        </w:rPr>
        <w:t xml:space="preserve"> daňové správy České republiky a vycházel z nich i</w:t>
      </w:r>
      <w:r w:rsidR="00377060">
        <w:rPr>
          <w:rFonts w:ascii="Arial" w:hAnsi="Arial" w:cs="Arial"/>
        </w:rPr>
        <w:t xml:space="preserve"> NKÚ při zpracování tabulek č. 1,</w:t>
      </w:r>
      <w:r w:rsidR="00920D82">
        <w:rPr>
          <w:rFonts w:ascii="Arial" w:hAnsi="Arial" w:cs="Arial"/>
        </w:rPr>
        <w:t xml:space="preserve"> </w:t>
      </w:r>
      <w:r w:rsidR="00377060">
        <w:rPr>
          <w:rFonts w:ascii="Arial" w:hAnsi="Arial" w:cs="Arial"/>
        </w:rPr>
        <w:t>3 a</w:t>
      </w:r>
      <w:r w:rsidR="00D45F70">
        <w:rPr>
          <w:rFonts w:ascii="Arial" w:hAnsi="Arial" w:cs="Arial"/>
        </w:rPr>
        <w:t> </w:t>
      </w:r>
      <w:r w:rsidR="00377060">
        <w:rPr>
          <w:rFonts w:ascii="Arial" w:hAnsi="Arial" w:cs="Arial"/>
        </w:rPr>
        <w:t>4.</w:t>
      </w:r>
    </w:p>
    <w:p w14:paraId="3715D36B" w14:textId="77777777" w:rsidR="003C3B99" w:rsidRDefault="003C3B99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6C" w14:textId="77777777" w:rsidR="006241EC" w:rsidRDefault="006241EC" w:rsidP="00DB37E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Porovnáním údajů v informacích o činnosti daňové správy s údaji ve statistických přehledech NKÚ zjistil následující rozdíly:</w:t>
      </w:r>
    </w:p>
    <w:p w14:paraId="3715D36D" w14:textId="77777777" w:rsidR="00C3682F" w:rsidRDefault="001F5048" w:rsidP="00DB37E1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1F5048">
        <w:rPr>
          <w:rFonts w:ascii="Arial" w:hAnsi="Arial" w:cs="Arial"/>
        </w:rPr>
        <w:t>–</w:t>
      </w:r>
      <w:r w:rsidRPr="001F5048">
        <w:rPr>
          <w:rFonts w:ascii="Arial" w:hAnsi="Arial" w:cs="Arial"/>
        </w:rPr>
        <w:tab/>
      </w:r>
      <w:r w:rsidR="00DD1054" w:rsidRPr="007C6FE7">
        <w:rPr>
          <w:rFonts w:ascii="Arial" w:hAnsi="Arial" w:cs="Arial"/>
          <w:b/>
        </w:rPr>
        <w:t>rozdíl v objemu daňových nedoplatků uspokojených v insolvenčních řízeních</w:t>
      </w:r>
      <w:r w:rsidR="00DD1054" w:rsidRPr="001F5048">
        <w:rPr>
          <w:rFonts w:ascii="Arial" w:hAnsi="Arial" w:cs="Arial"/>
        </w:rPr>
        <w:t xml:space="preserve"> ve výši 276</w:t>
      </w:r>
      <w:r w:rsidR="00A922C1" w:rsidRPr="001F5048">
        <w:rPr>
          <w:rFonts w:ascii="Arial" w:hAnsi="Arial" w:cs="Arial"/>
        </w:rPr>
        <w:t> </w:t>
      </w:r>
      <w:r w:rsidR="00DD1054" w:rsidRPr="001F5048">
        <w:rPr>
          <w:rFonts w:ascii="Arial" w:hAnsi="Arial" w:cs="Arial"/>
        </w:rPr>
        <w:t>mil. Kč (v informaci o činnosti za rok 2011 byl</w:t>
      </w:r>
      <w:r w:rsidR="00C3682F" w:rsidRPr="001F5048">
        <w:rPr>
          <w:rFonts w:ascii="Arial" w:hAnsi="Arial" w:cs="Arial"/>
        </w:rPr>
        <w:t xml:space="preserve">a uvedena částka 284 mil. Kč </w:t>
      </w:r>
      <w:r w:rsidR="00DD1054" w:rsidRPr="001F5048">
        <w:rPr>
          <w:rFonts w:ascii="Arial" w:hAnsi="Arial" w:cs="Arial"/>
        </w:rPr>
        <w:t xml:space="preserve">a ve statistických přehledech </w:t>
      </w:r>
      <w:r w:rsidR="00C22DB2" w:rsidRPr="001F5048">
        <w:rPr>
          <w:rFonts w:ascii="Arial" w:hAnsi="Arial" w:cs="Arial"/>
        </w:rPr>
        <w:t xml:space="preserve">za stejné období </w:t>
      </w:r>
      <w:r w:rsidR="006241EC" w:rsidRPr="001F5048">
        <w:rPr>
          <w:rFonts w:ascii="Arial" w:hAnsi="Arial" w:cs="Arial"/>
        </w:rPr>
        <w:t>zpracovaných v lednu a v únoru 2013</w:t>
      </w:r>
      <w:r w:rsidR="00C3682F" w:rsidRPr="001F5048">
        <w:rPr>
          <w:rFonts w:ascii="Arial" w:hAnsi="Arial" w:cs="Arial"/>
        </w:rPr>
        <w:t xml:space="preserve"> částka 8</w:t>
      </w:r>
      <w:r w:rsidR="00A922C1" w:rsidRPr="001F5048">
        <w:rPr>
          <w:rFonts w:ascii="Arial" w:hAnsi="Arial" w:cs="Arial"/>
        </w:rPr>
        <w:t> </w:t>
      </w:r>
      <w:r w:rsidR="0052172A">
        <w:rPr>
          <w:rFonts w:ascii="Arial" w:hAnsi="Arial" w:cs="Arial"/>
        </w:rPr>
        <w:t>mil. Kč).</w:t>
      </w:r>
      <w:r w:rsidR="0052172A" w:rsidRPr="008C13B2">
        <w:rPr>
          <w:rFonts w:ascii="Arial" w:hAnsi="Arial" w:cs="Arial"/>
        </w:rPr>
        <w:t xml:space="preserve"> </w:t>
      </w:r>
      <w:r w:rsidR="0052172A" w:rsidRPr="0052172A">
        <w:rPr>
          <w:rFonts w:ascii="Arial" w:hAnsi="Arial" w:cs="Arial"/>
        </w:rPr>
        <w:t>Podle vyjádření GFŘ rozdíl v objemu nedoplatků uspokojených v insolvenčním řízení způsobila chyba v algoritmu při zpracování sestav</w:t>
      </w:r>
      <w:r w:rsidR="00863987">
        <w:rPr>
          <w:rFonts w:ascii="Arial" w:hAnsi="Arial" w:cs="Arial"/>
        </w:rPr>
        <w:t>;</w:t>
      </w:r>
    </w:p>
    <w:p w14:paraId="3715D36E" w14:textId="77777777" w:rsidR="00233B55" w:rsidRPr="008C13B2" w:rsidRDefault="001F5048" w:rsidP="00DB37E1">
      <w:pPr>
        <w:spacing w:after="0" w:line="24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8C13B2">
        <w:rPr>
          <w:rFonts w:ascii="Arial" w:hAnsi="Arial" w:cs="Arial"/>
          <w:color w:val="000000" w:themeColor="text1"/>
        </w:rPr>
        <w:t>–</w:t>
      </w:r>
      <w:r w:rsidRPr="008C13B2">
        <w:rPr>
          <w:rFonts w:ascii="Arial" w:hAnsi="Arial" w:cs="Arial"/>
          <w:color w:val="000000" w:themeColor="text1"/>
        </w:rPr>
        <w:tab/>
      </w:r>
      <w:r w:rsidR="00C3682F" w:rsidRPr="007C6FE7">
        <w:rPr>
          <w:rFonts w:ascii="Arial" w:hAnsi="Arial" w:cs="Arial"/>
          <w:b/>
          <w:color w:val="000000" w:themeColor="text1"/>
        </w:rPr>
        <w:t>rozdíl v objemu celkem vymožených daňových nedoplatků</w:t>
      </w:r>
      <w:r w:rsidR="00C3682F" w:rsidRPr="008C13B2">
        <w:rPr>
          <w:rFonts w:ascii="Arial" w:hAnsi="Arial" w:cs="Arial"/>
          <w:color w:val="000000" w:themeColor="text1"/>
        </w:rPr>
        <w:t xml:space="preserve"> ve výši 3 573 mil. Kč (v</w:t>
      </w:r>
      <w:r w:rsidR="00A922C1" w:rsidRPr="008C13B2">
        <w:rPr>
          <w:rFonts w:ascii="Arial" w:hAnsi="Arial" w:cs="Arial"/>
          <w:color w:val="000000" w:themeColor="text1"/>
        </w:rPr>
        <w:t> </w:t>
      </w:r>
      <w:r w:rsidR="00C3682F" w:rsidRPr="008C13B2">
        <w:rPr>
          <w:rFonts w:ascii="Arial" w:hAnsi="Arial" w:cs="Arial"/>
          <w:color w:val="000000" w:themeColor="text1"/>
        </w:rPr>
        <w:t xml:space="preserve">informaci o činnosti za rok 2011 byla uvedena částka 5 754 mil. Kč a ve statistických přehledech </w:t>
      </w:r>
      <w:r w:rsidR="00C22DB2" w:rsidRPr="008C13B2">
        <w:rPr>
          <w:rFonts w:ascii="Arial" w:hAnsi="Arial" w:cs="Arial"/>
          <w:color w:val="000000" w:themeColor="text1"/>
        </w:rPr>
        <w:t xml:space="preserve">za stejné období </w:t>
      </w:r>
      <w:r w:rsidR="006241EC" w:rsidRPr="008C13B2">
        <w:rPr>
          <w:rFonts w:ascii="Arial" w:hAnsi="Arial" w:cs="Arial"/>
          <w:color w:val="000000" w:themeColor="text1"/>
        </w:rPr>
        <w:t>zpracovaných v lednu a únoru 2013</w:t>
      </w:r>
      <w:r w:rsidR="00C3682F" w:rsidRPr="008C13B2">
        <w:rPr>
          <w:rFonts w:ascii="Arial" w:hAnsi="Arial" w:cs="Arial"/>
          <w:color w:val="000000" w:themeColor="text1"/>
        </w:rPr>
        <w:t xml:space="preserve"> částka 2 181 mil. Kč).</w:t>
      </w:r>
      <w:r w:rsidR="00AC0671" w:rsidRPr="008C13B2">
        <w:rPr>
          <w:rFonts w:ascii="Arial" w:hAnsi="Arial" w:cs="Arial"/>
          <w:color w:val="000000" w:themeColor="text1"/>
        </w:rPr>
        <w:t xml:space="preserve"> </w:t>
      </w:r>
      <w:r w:rsidR="00233B55" w:rsidRPr="008C13B2">
        <w:rPr>
          <w:rFonts w:ascii="Arial" w:hAnsi="Arial" w:cs="Arial"/>
          <w:color w:val="000000" w:themeColor="text1"/>
        </w:rPr>
        <w:t xml:space="preserve">K rozdílu v objemu celkově vymožených nedoplatků v roce 2011 </w:t>
      </w:r>
      <w:r w:rsidR="00B60E57" w:rsidRPr="008C13B2">
        <w:rPr>
          <w:rFonts w:ascii="Arial" w:hAnsi="Arial" w:cs="Arial"/>
          <w:color w:val="000000" w:themeColor="text1"/>
        </w:rPr>
        <w:t xml:space="preserve">GFŘ </w:t>
      </w:r>
      <w:r w:rsidR="00233B55" w:rsidRPr="008C13B2">
        <w:rPr>
          <w:rFonts w:ascii="Arial" w:hAnsi="Arial" w:cs="Arial"/>
          <w:color w:val="000000" w:themeColor="text1"/>
        </w:rPr>
        <w:t>uvedlo, že údaje do</w:t>
      </w:r>
      <w:r w:rsidR="002F3563">
        <w:rPr>
          <w:rFonts w:ascii="Arial" w:hAnsi="Arial" w:cs="Arial"/>
          <w:color w:val="000000" w:themeColor="text1"/>
        </w:rPr>
        <w:t xml:space="preserve"> </w:t>
      </w:r>
      <w:r w:rsidR="00233B55" w:rsidRPr="008C13B2">
        <w:rPr>
          <w:rFonts w:ascii="Arial" w:hAnsi="Arial" w:cs="Arial"/>
          <w:color w:val="000000" w:themeColor="text1"/>
        </w:rPr>
        <w:t>informace o činnosti daňové správy za rok 2011 převzalo ze statis</w:t>
      </w:r>
      <w:r w:rsidR="002F3563">
        <w:rPr>
          <w:rFonts w:ascii="Arial" w:hAnsi="Arial" w:cs="Arial"/>
          <w:color w:val="000000" w:themeColor="text1"/>
        </w:rPr>
        <w:t>tických přehledů vytvořených 5. </w:t>
      </w:r>
      <w:r w:rsidR="003C3B99" w:rsidRPr="008C13B2">
        <w:rPr>
          <w:rFonts w:ascii="Arial" w:hAnsi="Arial" w:cs="Arial"/>
          <w:color w:val="000000" w:themeColor="text1"/>
        </w:rPr>
        <w:t xml:space="preserve">března </w:t>
      </w:r>
      <w:r w:rsidR="00233B55" w:rsidRPr="008C13B2">
        <w:rPr>
          <w:rFonts w:ascii="Arial" w:hAnsi="Arial" w:cs="Arial"/>
          <w:color w:val="000000" w:themeColor="text1"/>
        </w:rPr>
        <w:t xml:space="preserve">2012. V těchto </w:t>
      </w:r>
      <w:r w:rsidR="00B60E57" w:rsidRPr="008C13B2">
        <w:rPr>
          <w:rFonts w:ascii="Arial" w:hAnsi="Arial" w:cs="Arial"/>
          <w:color w:val="000000" w:themeColor="text1"/>
        </w:rPr>
        <w:t>statistických přehledech</w:t>
      </w:r>
      <w:r w:rsidR="00233B55" w:rsidRPr="008C13B2">
        <w:rPr>
          <w:rFonts w:ascii="Arial" w:hAnsi="Arial" w:cs="Arial"/>
          <w:color w:val="000000" w:themeColor="text1"/>
        </w:rPr>
        <w:t xml:space="preserve"> </w:t>
      </w:r>
      <w:r w:rsidR="0052172A" w:rsidRPr="008C13B2">
        <w:rPr>
          <w:rFonts w:ascii="Arial" w:hAnsi="Arial" w:cs="Arial"/>
          <w:color w:val="000000" w:themeColor="text1"/>
        </w:rPr>
        <w:t>byla ovšem</w:t>
      </w:r>
      <w:r w:rsidR="00233B55" w:rsidRPr="008C13B2">
        <w:rPr>
          <w:rFonts w:ascii="Arial" w:hAnsi="Arial" w:cs="Arial"/>
          <w:color w:val="000000" w:themeColor="text1"/>
        </w:rPr>
        <w:t xml:space="preserve"> uvedena částka vymožených nedoplatků ve výši 6 004 mil. Kč, tj. o</w:t>
      </w:r>
      <w:r w:rsidR="008656E6" w:rsidRPr="008C13B2">
        <w:rPr>
          <w:rFonts w:ascii="Arial" w:hAnsi="Arial" w:cs="Arial"/>
          <w:color w:val="000000" w:themeColor="text1"/>
        </w:rPr>
        <w:t> </w:t>
      </w:r>
      <w:r w:rsidR="00233B55" w:rsidRPr="008C13B2">
        <w:rPr>
          <w:rFonts w:ascii="Arial" w:hAnsi="Arial" w:cs="Arial"/>
          <w:color w:val="000000" w:themeColor="text1"/>
        </w:rPr>
        <w:t>250</w:t>
      </w:r>
      <w:r w:rsidR="008656E6" w:rsidRPr="008C13B2">
        <w:rPr>
          <w:rFonts w:ascii="Arial" w:hAnsi="Arial" w:cs="Arial"/>
          <w:color w:val="000000" w:themeColor="text1"/>
        </w:rPr>
        <w:t> </w:t>
      </w:r>
      <w:r w:rsidR="00233B55" w:rsidRPr="008C13B2">
        <w:rPr>
          <w:rFonts w:ascii="Arial" w:hAnsi="Arial" w:cs="Arial"/>
          <w:color w:val="000000" w:themeColor="text1"/>
        </w:rPr>
        <w:t>mil.</w:t>
      </w:r>
      <w:r w:rsidR="008656E6" w:rsidRPr="008C13B2">
        <w:rPr>
          <w:rFonts w:ascii="Arial" w:hAnsi="Arial" w:cs="Arial"/>
          <w:color w:val="000000" w:themeColor="text1"/>
        </w:rPr>
        <w:t> </w:t>
      </w:r>
      <w:r w:rsidR="00233B55" w:rsidRPr="008C13B2">
        <w:rPr>
          <w:rFonts w:ascii="Arial" w:hAnsi="Arial" w:cs="Arial"/>
          <w:color w:val="000000" w:themeColor="text1"/>
        </w:rPr>
        <w:t>Kč více než v informaci o činnosti.</w:t>
      </w:r>
      <w:r w:rsidR="00D85468" w:rsidRPr="008C13B2">
        <w:rPr>
          <w:rFonts w:ascii="Arial" w:hAnsi="Arial" w:cs="Arial"/>
          <w:color w:val="000000" w:themeColor="text1"/>
        </w:rPr>
        <w:t xml:space="preserve"> </w:t>
      </w:r>
      <w:r w:rsidR="0052172A" w:rsidRPr="008C13B2">
        <w:rPr>
          <w:rFonts w:ascii="Arial" w:hAnsi="Arial" w:cs="Arial"/>
          <w:color w:val="000000" w:themeColor="text1"/>
        </w:rPr>
        <w:t xml:space="preserve">Není tedy zřejmé, z jakého zdroje </w:t>
      </w:r>
      <w:r w:rsidR="002F3563" w:rsidRPr="008C13B2">
        <w:rPr>
          <w:rFonts w:ascii="Arial" w:hAnsi="Arial" w:cs="Arial"/>
          <w:color w:val="000000" w:themeColor="text1"/>
        </w:rPr>
        <w:t xml:space="preserve">pochází </w:t>
      </w:r>
      <w:r w:rsidR="0052172A" w:rsidRPr="008C13B2">
        <w:rPr>
          <w:rFonts w:ascii="Arial" w:hAnsi="Arial" w:cs="Arial"/>
          <w:color w:val="000000" w:themeColor="text1"/>
        </w:rPr>
        <w:t>údaj uvedený v informaci o činnosti.</w:t>
      </w:r>
    </w:p>
    <w:p w14:paraId="3715D36F" w14:textId="77777777" w:rsidR="00C97EB9" w:rsidRPr="008C13B2" w:rsidRDefault="00C97EB9" w:rsidP="00DB37E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715D370" w14:textId="77777777" w:rsidR="00AC0671" w:rsidRPr="008C13B2" w:rsidRDefault="00C97EB9" w:rsidP="00DB37E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2172A">
        <w:rPr>
          <w:rFonts w:ascii="Arial" w:hAnsi="Arial" w:cs="Arial"/>
        </w:rPr>
        <w:t>Jedním z objektivních důvodů nesouladu údajů ve statistických přehledech generovaných v</w:t>
      </w:r>
      <w:r w:rsidR="00D45F70">
        <w:rPr>
          <w:rFonts w:ascii="Arial" w:hAnsi="Arial" w:cs="Arial"/>
        </w:rPr>
        <w:t> </w:t>
      </w:r>
      <w:r w:rsidRPr="0052172A">
        <w:rPr>
          <w:rFonts w:ascii="Arial" w:hAnsi="Arial" w:cs="Arial"/>
        </w:rPr>
        <w:t>různých časových obdobích je skutečnost, že se do nich zpětně promítají změny, k nimž došlo po ukončení sledovaného období.</w:t>
      </w:r>
      <w:r w:rsidR="002F3563">
        <w:rPr>
          <w:rFonts w:ascii="Arial" w:hAnsi="Arial" w:cs="Arial"/>
        </w:rPr>
        <w:t xml:space="preserve"> </w:t>
      </w:r>
      <w:r w:rsidR="00F46402">
        <w:rPr>
          <w:rFonts w:ascii="Arial" w:hAnsi="Arial" w:cs="Arial"/>
        </w:rPr>
        <w:t>Dále se podle GFŘ ú</w:t>
      </w:r>
      <w:r w:rsidR="00AC0671" w:rsidRPr="005044BE">
        <w:rPr>
          <w:rFonts w:ascii="Arial" w:hAnsi="Arial" w:cs="Arial"/>
        </w:rPr>
        <w:t>daje ve statistických přehledech neshodují s údaji v informacích o</w:t>
      </w:r>
      <w:r w:rsidR="00AF6FF0">
        <w:rPr>
          <w:rFonts w:ascii="Arial" w:hAnsi="Arial" w:cs="Arial"/>
        </w:rPr>
        <w:t> </w:t>
      </w:r>
      <w:r w:rsidR="00AC0671" w:rsidRPr="005044BE">
        <w:rPr>
          <w:rFonts w:ascii="Arial" w:hAnsi="Arial" w:cs="Arial"/>
        </w:rPr>
        <w:t>činnosti</w:t>
      </w:r>
      <w:r w:rsidR="00AC0671">
        <w:rPr>
          <w:rFonts w:ascii="Arial" w:hAnsi="Arial" w:cs="Arial"/>
        </w:rPr>
        <w:t xml:space="preserve"> i</w:t>
      </w:r>
      <w:r w:rsidR="00AC0671" w:rsidRPr="005044BE">
        <w:rPr>
          <w:rFonts w:ascii="Arial" w:hAnsi="Arial" w:cs="Arial"/>
        </w:rPr>
        <w:t xml:space="preserve"> v důsledku rozdílných metodik, např. na rozdíl od údajů v informacích o činnosti se do statistických údajů nezapočítávají dobrovolné úhrady vymáhaných nedoplatků před realizací exekuce. </w:t>
      </w:r>
      <w:r w:rsidR="007E0D00">
        <w:rPr>
          <w:rFonts w:ascii="Arial" w:hAnsi="Arial" w:cs="Arial"/>
        </w:rPr>
        <w:t>Po započítání dobrovolných úhrad uvedených v statistických přehled</w:t>
      </w:r>
      <w:r w:rsidR="00B60E57">
        <w:rPr>
          <w:rFonts w:ascii="Arial" w:hAnsi="Arial" w:cs="Arial"/>
        </w:rPr>
        <w:t>ech</w:t>
      </w:r>
      <w:r w:rsidR="007E0D00">
        <w:rPr>
          <w:rFonts w:ascii="Arial" w:hAnsi="Arial" w:cs="Arial"/>
        </w:rPr>
        <w:t xml:space="preserve"> byly </w:t>
      </w:r>
      <w:r w:rsidR="00B60E57" w:rsidRPr="00B60E57">
        <w:rPr>
          <w:rFonts w:ascii="Arial" w:hAnsi="Arial" w:cs="Arial"/>
        </w:rPr>
        <w:t>oproti info</w:t>
      </w:r>
      <w:r w:rsidR="00B60E57">
        <w:rPr>
          <w:rFonts w:ascii="Arial" w:hAnsi="Arial" w:cs="Arial"/>
        </w:rPr>
        <w:t>rmacím o činnosti daňové správy</w:t>
      </w:r>
      <w:r w:rsidR="00B60E57" w:rsidRPr="00B60E57">
        <w:rPr>
          <w:rFonts w:ascii="Arial" w:hAnsi="Arial" w:cs="Arial"/>
        </w:rPr>
        <w:t xml:space="preserve"> </w:t>
      </w:r>
      <w:r w:rsidR="007E0D00">
        <w:rPr>
          <w:rFonts w:ascii="Arial" w:hAnsi="Arial" w:cs="Arial"/>
        </w:rPr>
        <w:t xml:space="preserve">zjištěny rozdíly v roce 2010 ve výši </w:t>
      </w:r>
      <w:r w:rsidR="007E0D00" w:rsidRPr="008C13B2">
        <w:rPr>
          <w:rFonts w:ascii="Arial" w:hAnsi="Arial" w:cs="Arial"/>
          <w:color w:val="000000" w:themeColor="text1"/>
        </w:rPr>
        <w:t>25</w:t>
      </w:r>
      <w:r w:rsidR="00AF6FF0" w:rsidRPr="008C13B2">
        <w:rPr>
          <w:rFonts w:ascii="Arial" w:hAnsi="Arial" w:cs="Arial"/>
          <w:color w:val="000000" w:themeColor="text1"/>
        </w:rPr>
        <w:t> </w:t>
      </w:r>
      <w:r w:rsidR="007E0D00" w:rsidRPr="008C13B2">
        <w:rPr>
          <w:rFonts w:ascii="Arial" w:hAnsi="Arial" w:cs="Arial"/>
          <w:color w:val="000000" w:themeColor="text1"/>
        </w:rPr>
        <w:t>mil.</w:t>
      </w:r>
      <w:r w:rsidR="00AF6FF0" w:rsidRPr="008C13B2">
        <w:rPr>
          <w:rFonts w:ascii="Arial" w:hAnsi="Arial" w:cs="Arial"/>
          <w:color w:val="000000" w:themeColor="text1"/>
        </w:rPr>
        <w:t> </w:t>
      </w:r>
      <w:r w:rsidR="007E0D00" w:rsidRPr="008C13B2">
        <w:rPr>
          <w:rFonts w:ascii="Arial" w:hAnsi="Arial" w:cs="Arial"/>
          <w:color w:val="000000" w:themeColor="text1"/>
        </w:rPr>
        <w:t>Kč a v roce 2011 ve výši 1</w:t>
      </w:r>
      <w:r w:rsidR="007C6FE7">
        <w:rPr>
          <w:rFonts w:ascii="Arial" w:hAnsi="Arial" w:cs="Arial"/>
          <w:color w:val="000000" w:themeColor="text1"/>
        </w:rPr>
        <w:t> </w:t>
      </w:r>
      <w:r w:rsidR="007E0D00" w:rsidRPr="008C13B2">
        <w:rPr>
          <w:rFonts w:ascii="Arial" w:hAnsi="Arial" w:cs="Arial"/>
          <w:color w:val="000000" w:themeColor="text1"/>
        </w:rPr>
        <w:t>444</w:t>
      </w:r>
      <w:r w:rsidR="007C6FE7">
        <w:rPr>
          <w:rFonts w:ascii="Arial" w:hAnsi="Arial" w:cs="Arial"/>
          <w:color w:val="000000" w:themeColor="text1"/>
        </w:rPr>
        <w:t> </w:t>
      </w:r>
      <w:r w:rsidR="007E0D00" w:rsidRPr="008C13B2">
        <w:rPr>
          <w:rFonts w:ascii="Arial" w:hAnsi="Arial" w:cs="Arial"/>
          <w:color w:val="000000" w:themeColor="text1"/>
        </w:rPr>
        <w:t>mil.</w:t>
      </w:r>
      <w:r w:rsidR="007C6FE7">
        <w:rPr>
          <w:rFonts w:ascii="Arial" w:hAnsi="Arial" w:cs="Arial"/>
          <w:color w:val="000000" w:themeColor="text1"/>
        </w:rPr>
        <w:t> </w:t>
      </w:r>
      <w:r w:rsidR="007E0D00" w:rsidRPr="008C13B2">
        <w:rPr>
          <w:rFonts w:ascii="Arial" w:hAnsi="Arial" w:cs="Arial"/>
          <w:color w:val="000000" w:themeColor="text1"/>
        </w:rPr>
        <w:t>Kč</w:t>
      </w:r>
      <w:r w:rsidR="00B60E57" w:rsidRPr="008C13B2">
        <w:rPr>
          <w:rFonts w:ascii="Arial" w:hAnsi="Arial" w:cs="Arial"/>
          <w:color w:val="000000" w:themeColor="text1"/>
        </w:rPr>
        <w:t>.</w:t>
      </w:r>
      <w:r w:rsidR="007E0D00" w:rsidRPr="008C13B2">
        <w:rPr>
          <w:rFonts w:ascii="Arial" w:hAnsi="Arial" w:cs="Arial"/>
          <w:color w:val="000000" w:themeColor="text1"/>
        </w:rPr>
        <w:t xml:space="preserve"> </w:t>
      </w:r>
    </w:p>
    <w:p w14:paraId="3715D371" w14:textId="77777777" w:rsidR="007E6ADA" w:rsidRDefault="007E6ADA" w:rsidP="00DB37E1">
      <w:pPr>
        <w:spacing w:after="0" w:line="240" w:lineRule="auto"/>
        <w:jc w:val="both"/>
        <w:rPr>
          <w:rFonts w:ascii="Arial" w:hAnsi="Arial" w:cs="Arial"/>
          <w:b/>
        </w:rPr>
      </w:pPr>
    </w:p>
    <w:p w14:paraId="3715D372" w14:textId="77777777" w:rsidR="003C3B99" w:rsidRPr="0052172A" w:rsidRDefault="00A27337" w:rsidP="00DB37E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Kontrolou bylo zjištěno, že </w:t>
      </w:r>
      <w:r w:rsidR="00474A9E" w:rsidRPr="0052172A">
        <w:rPr>
          <w:rFonts w:ascii="Arial" w:hAnsi="Arial" w:cs="Arial"/>
          <w:b/>
        </w:rPr>
        <w:t>souhrnn</w:t>
      </w:r>
      <w:r>
        <w:rPr>
          <w:rFonts w:ascii="Arial" w:hAnsi="Arial" w:cs="Arial"/>
          <w:b/>
        </w:rPr>
        <w:t xml:space="preserve">é </w:t>
      </w:r>
      <w:r w:rsidR="00474A9E" w:rsidRPr="0052172A">
        <w:rPr>
          <w:rFonts w:ascii="Arial" w:hAnsi="Arial" w:cs="Arial"/>
          <w:b/>
        </w:rPr>
        <w:t>údaj</w:t>
      </w:r>
      <w:r>
        <w:rPr>
          <w:rFonts w:ascii="Arial" w:hAnsi="Arial" w:cs="Arial"/>
          <w:b/>
        </w:rPr>
        <w:t>e</w:t>
      </w:r>
      <w:r w:rsidR="00474A9E" w:rsidRPr="0052172A">
        <w:rPr>
          <w:rFonts w:ascii="Arial" w:hAnsi="Arial" w:cs="Arial"/>
          <w:b/>
        </w:rPr>
        <w:t xml:space="preserve"> obsažen</w:t>
      </w:r>
      <w:r w:rsidR="002F3563">
        <w:rPr>
          <w:rFonts w:ascii="Arial" w:hAnsi="Arial" w:cs="Arial"/>
          <w:b/>
        </w:rPr>
        <w:t>é</w:t>
      </w:r>
      <w:r w:rsidR="00474A9E" w:rsidRPr="0052172A">
        <w:rPr>
          <w:rFonts w:ascii="Arial" w:hAnsi="Arial" w:cs="Arial"/>
          <w:b/>
        </w:rPr>
        <w:t xml:space="preserve"> ve statistických přehledech a</w:t>
      </w:r>
      <w:r>
        <w:rPr>
          <w:rFonts w:ascii="Arial" w:hAnsi="Arial" w:cs="Arial"/>
          <w:b/>
        </w:rPr>
        <w:t> </w:t>
      </w:r>
      <w:r w:rsidR="00474A9E" w:rsidRPr="0052172A">
        <w:rPr>
          <w:rFonts w:ascii="Arial" w:hAnsi="Arial" w:cs="Arial"/>
          <w:b/>
        </w:rPr>
        <w:t xml:space="preserve">informaci o činnosti daňové správy </w:t>
      </w:r>
      <w:r>
        <w:rPr>
          <w:rFonts w:ascii="Arial" w:hAnsi="Arial" w:cs="Arial"/>
          <w:b/>
        </w:rPr>
        <w:t>jsou vykazovány v rozdílné výši.</w:t>
      </w:r>
    </w:p>
    <w:p w14:paraId="3715D373" w14:textId="77777777" w:rsidR="00474A9E" w:rsidRDefault="00474A9E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74" w14:textId="77777777" w:rsidR="007E6ADA" w:rsidRDefault="007E6ADA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75" w14:textId="77777777" w:rsidR="007E6ADA" w:rsidRDefault="007E6ADA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76" w14:textId="77777777" w:rsidR="007E6ADA" w:rsidRDefault="007E6ADA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77" w14:textId="77777777" w:rsidR="007E0D00" w:rsidRPr="00E242A0" w:rsidRDefault="007E0D00" w:rsidP="00DB37E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Při kontrole bylo dále zjištěno, že statistické přehledy </w:t>
      </w:r>
      <w:r w:rsidR="002F3563" w:rsidRPr="00E242A0">
        <w:rPr>
          <w:rFonts w:ascii="Arial" w:hAnsi="Arial" w:cs="Arial"/>
        </w:rPr>
        <w:t xml:space="preserve">dosud </w:t>
      </w:r>
      <w:r w:rsidRPr="00E242A0">
        <w:rPr>
          <w:rFonts w:ascii="Arial" w:hAnsi="Arial" w:cs="Arial"/>
        </w:rPr>
        <w:t xml:space="preserve">vykazují následující nepřesnosti: </w:t>
      </w:r>
    </w:p>
    <w:p w14:paraId="3715D378" w14:textId="77777777" w:rsidR="007E0D00" w:rsidRPr="00E242A0" w:rsidRDefault="001F5048" w:rsidP="00DB37E1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="007E0D00" w:rsidRPr="00E242A0">
        <w:rPr>
          <w:rFonts w:ascii="Arial" w:hAnsi="Arial" w:cs="Arial"/>
        </w:rPr>
        <w:t xml:space="preserve">vymáhané nedoplatky jsou v </w:t>
      </w:r>
      <w:r w:rsidR="00B60E57">
        <w:rPr>
          <w:rFonts w:ascii="Arial" w:hAnsi="Arial" w:cs="Arial"/>
        </w:rPr>
        <w:t>sestavách</w:t>
      </w:r>
      <w:r w:rsidR="007E0D00">
        <w:rPr>
          <w:rFonts w:ascii="Arial" w:hAnsi="Arial" w:cs="Arial"/>
        </w:rPr>
        <w:t xml:space="preserve"> </w:t>
      </w:r>
      <w:r w:rsidR="007E0D00" w:rsidRPr="00E242A0">
        <w:rPr>
          <w:rFonts w:ascii="Arial" w:hAnsi="Arial" w:cs="Arial"/>
        </w:rPr>
        <w:t>ADIS-DAD č. 663 a 664 uvedeny duplicitně v</w:t>
      </w:r>
      <w:r w:rsidR="00AF6FF0">
        <w:rPr>
          <w:rFonts w:ascii="Arial" w:hAnsi="Arial" w:cs="Arial"/>
        </w:rPr>
        <w:t> </w:t>
      </w:r>
      <w:r w:rsidR="007E0D00" w:rsidRPr="00E242A0">
        <w:rPr>
          <w:rFonts w:ascii="Arial" w:hAnsi="Arial" w:cs="Arial"/>
        </w:rPr>
        <w:t>případech, kdy po vydání exekučního příkazu byla pohledávka uplatněna v</w:t>
      </w:r>
      <w:r w:rsidR="00AF6FF0">
        <w:rPr>
          <w:rFonts w:ascii="Arial" w:hAnsi="Arial" w:cs="Arial"/>
        </w:rPr>
        <w:t> </w:t>
      </w:r>
      <w:r w:rsidR="007E0D00" w:rsidRPr="00E242A0">
        <w:rPr>
          <w:rFonts w:ascii="Arial" w:hAnsi="Arial" w:cs="Arial"/>
        </w:rPr>
        <w:t>insolvenčním řízení;</w:t>
      </w:r>
    </w:p>
    <w:p w14:paraId="3715D379" w14:textId="77777777" w:rsidR="007E0D00" w:rsidRPr="00E242A0" w:rsidRDefault="001F5048" w:rsidP="00DB37E1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="007E0D00">
        <w:rPr>
          <w:rFonts w:ascii="Arial" w:hAnsi="Arial" w:cs="Arial"/>
        </w:rPr>
        <w:t>statistické přehledy</w:t>
      </w:r>
      <w:r w:rsidR="007E0D00" w:rsidRPr="00E242A0">
        <w:rPr>
          <w:rFonts w:ascii="Arial" w:hAnsi="Arial" w:cs="Arial"/>
        </w:rPr>
        <w:t xml:space="preserve"> neobsahují nedoplatky přihlášené do veřejné dražby a uhrazené z</w:t>
      </w:r>
      <w:r w:rsidR="00AF6FF0">
        <w:rPr>
          <w:rFonts w:ascii="Arial" w:hAnsi="Arial" w:cs="Arial"/>
        </w:rPr>
        <w:t> </w:t>
      </w:r>
      <w:r w:rsidR="007E0D00" w:rsidRPr="00E242A0">
        <w:rPr>
          <w:rFonts w:ascii="Arial" w:hAnsi="Arial" w:cs="Arial"/>
        </w:rPr>
        <w:t xml:space="preserve">výtěžku dražby; </w:t>
      </w:r>
    </w:p>
    <w:p w14:paraId="3715D37A" w14:textId="77777777" w:rsidR="00354686" w:rsidRDefault="001F5048" w:rsidP="00DB37E1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="007E0D00" w:rsidRPr="00E242A0">
        <w:rPr>
          <w:rFonts w:ascii="Arial" w:hAnsi="Arial" w:cs="Arial"/>
        </w:rPr>
        <w:t xml:space="preserve">ve vymožených nedoplatcích nejsou zahrnuty </w:t>
      </w:r>
      <w:r w:rsidR="007E0D00">
        <w:rPr>
          <w:rFonts w:ascii="Arial" w:hAnsi="Arial" w:cs="Arial"/>
        </w:rPr>
        <w:t xml:space="preserve">veškeré </w:t>
      </w:r>
      <w:r w:rsidR="007E0D00" w:rsidRPr="00E242A0">
        <w:rPr>
          <w:rFonts w:ascii="Arial" w:hAnsi="Arial" w:cs="Arial"/>
        </w:rPr>
        <w:t>dobrovolné úhrady nedoplatků</w:t>
      </w:r>
      <w:r w:rsidR="00B60E57">
        <w:rPr>
          <w:rFonts w:ascii="Arial" w:hAnsi="Arial" w:cs="Arial"/>
        </w:rPr>
        <w:t xml:space="preserve"> </w:t>
      </w:r>
      <w:r w:rsidR="007E0D00">
        <w:rPr>
          <w:rFonts w:ascii="Arial" w:hAnsi="Arial" w:cs="Arial"/>
        </w:rPr>
        <w:t>předaných k</w:t>
      </w:r>
      <w:r w:rsidR="00B60E57">
        <w:rPr>
          <w:rFonts w:ascii="Arial" w:hAnsi="Arial" w:cs="Arial"/>
        </w:rPr>
        <w:t> </w:t>
      </w:r>
      <w:r w:rsidR="007E0D00">
        <w:rPr>
          <w:rFonts w:ascii="Arial" w:hAnsi="Arial" w:cs="Arial"/>
        </w:rPr>
        <w:t>vymáhání</w:t>
      </w:r>
      <w:r w:rsidR="00B60E57">
        <w:rPr>
          <w:rFonts w:ascii="Arial" w:hAnsi="Arial" w:cs="Arial"/>
        </w:rPr>
        <w:t>.</w:t>
      </w:r>
    </w:p>
    <w:p w14:paraId="3715D37B" w14:textId="77777777" w:rsidR="003C3B99" w:rsidRDefault="003C3B99" w:rsidP="00DB37E1">
      <w:pPr>
        <w:spacing w:after="0" w:line="240" w:lineRule="auto"/>
        <w:ind w:left="284" w:hanging="284"/>
        <w:jc w:val="both"/>
        <w:rPr>
          <w:rFonts w:ascii="Arial" w:hAnsi="Arial" w:cs="Arial"/>
        </w:rPr>
      </w:pPr>
    </w:p>
    <w:p w14:paraId="3715D37C" w14:textId="77777777" w:rsidR="007E0D00" w:rsidRDefault="00AC0671" w:rsidP="00DB37E1">
      <w:pPr>
        <w:spacing w:after="0" w:line="240" w:lineRule="auto"/>
        <w:jc w:val="both"/>
        <w:rPr>
          <w:rFonts w:ascii="Arial" w:hAnsi="Arial" w:cs="Arial"/>
        </w:rPr>
      </w:pPr>
      <w:r w:rsidRPr="00A757B6">
        <w:rPr>
          <w:rFonts w:ascii="Arial" w:hAnsi="Arial" w:cs="Arial"/>
        </w:rPr>
        <w:t xml:space="preserve">K možnosti kontroly </w:t>
      </w:r>
      <w:r>
        <w:rPr>
          <w:rFonts w:ascii="Arial" w:hAnsi="Arial" w:cs="Arial"/>
        </w:rPr>
        <w:t xml:space="preserve">vykazovaných </w:t>
      </w:r>
      <w:r w:rsidRPr="00A757B6">
        <w:rPr>
          <w:rFonts w:ascii="Arial" w:hAnsi="Arial" w:cs="Arial"/>
        </w:rPr>
        <w:t xml:space="preserve">údajů GFŘ uvedlo, že odbor vymáhání provádí kontrolu porovnáním údajů ve vygenerovaných sestavách s platbami </w:t>
      </w:r>
      <w:r w:rsidR="00B60E57" w:rsidRPr="00B60E57">
        <w:rPr>
          <w:rFonts w:ascii="Arial" w:hAnsi="Arial" w:cs="Arial"/>
        </w:rPr>
        <w:t xml:space="preserve">evidovanými </w:t>
      </w:r>
      <w:r w:rsidRPr="00A757B6">
        <w:rPr>
          <w:rFonts w:ascii="Arial" w:hAnsi="Arial" w:cs="Arial"/>
        </w:rPr>
        <w:t>na příslušných osobních depozitních účtech daňových subjektů</w:t>
      </w:r>
      <w:r w:rsidR="007E0D00">
        <w:rPr>
          <w:rFonts w:ascii="Arial" w:hAnsi="Arial" w:cs="Arial"/>
        </w:rPr>
        <w:t xml:space="preserve">. </w:t>
      </w:r>
    </w:p>
    <w:p w14:paraId="3715D37D" w14:textId="77777777" w:rsidR="003C3B99" w:rsidRDefault="003C3B99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7E" w14:textId="77777777" w:rsidR="00AC0671" w:rsidRPr="00E014F6" w:rsidRDefault="00AC0671" w:rsidP="00DB37E1">
      <w:pPr>
        <w:spacing w:after="0" w:line="240" w:lineRule="auto"/>
        <w:jc w:val="both"/>
        <w:rPr>
          <w:rFonts w:ascii="Arial" w:hAnsi="Arial" w:cs="Arial"/>
        </w:rPr>
      </w:pPr>
      <w:r w:rsidRPr="00E014F6">
        <w:rPr>
          <w:rFonts w:ascii="Arial" w:hAnsi="Arial" w:cs="Arial"/>
        </w:rPr>
        <w:t xml:space="preserve">Porovnáním souhrnu plateb evidovaných na příslušných depozitních účtech v letech 2010, 2011 a 2012 s údaji ve statistických </w:t>
      </w:r>
      <w:r w:rsidR="004E5E7B">
        <w:rPr>
          <w:rFonts w:ascii="Arial" w:hAnsi="Arial" w:cs="Arial"/>
        </w:rPr>
        <w:t>přehledech</w:t>
      </w:r>
      <w:r w:rsidR="004E5E7B" w:rsidRPr="00E014F6">
        <w:rPr>
          <w:rFonts w:ascii="Arial" w:hAnsi="Arial" w:cs="Arial"/>
        </w:rPr>
        <w:t xml:space="preserve"> </w:t>
      </w:r>
      <w:r w:rsidRPr="00E014F6">
        <w:rPr>
          <w:rFonts w:ascii="Arial" w:hAnsi="Arial" w:cs="Arial"/>
        </w:rPr>
        <w:t>a v informacích o činnosti byly zjištěny rozdíly, které kontrolu prostřednictvím depozitních účtů zpochyb</w:t>
      </w:r>
      <w:r>
        <w:rPr>
          <w:rFonts w:ascii="Arial" w:hAnsi="Arial" w:cs="Arial"/>
        </w:rPr>
        <w:t>ňují:</w:t>
      </w:r>
    </w:p>
    <w:p w14:paraId="3715D37F" w14:textId="77777777" w:rsidR="00AC0671" w:rsidRPr="001F5048" w:rsidRDefault="001F5048" w:rsidP="00DB37E1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="002F3563">
        <w:rPr>
          <w:rFonts w:ascii="Arial" w:hAnsi="Arial" w:cs="Arial"/>
        </w:rPr>
        <w:t>O</w:t>
      </w:r>
      <w:r w:rsidR="00AC0671" w:rsidRPr="001F5048">
        <w:rPr>
          <w:rFonts w:ascii="Arial" w:hAnsi="Arial" w:cs="Arial"/>
        </w:rPr>
        <w:t xml:space="preserve">proti </w:t>
      </w:r>
      <w:r w:rsidR="004E5E7B" w:rsidRPr="001F5048">
        <w:rPr>
          <w:rFonts w:ascii="Arial" w:hAnsi="Arial" w:cs="Arial"/>
        </w:rPr>
        <w:t xml:space="preserve">přehledům </w:t>
      </w:r>
      <w:r w:rsidR="00AC0671" w:rsidRPr="001F5048">
        <w:rPr>
          <w:rFonts w:ascii="Arial" w:hAnsi="Arial" w:cs="Arial"/>
        </w:rPr>
        <w:t xml:space="preserve">ADIS-DAD č. 665 </w:t>
      </w:r>
      <w:r w:rsidR="004E5E7B" w:rsidRPr="001F5048">
        <w:rPr>
          <w:rFonts w:ascii="Arial" w:hAnsi="Arial" w:cs="Arial"/>
        </w:rPr>
        <w:t>byly stavy na depozitních účtech vyšší za rok 2010 o</w:t>
      </w:r>
      <w:r w:rsidR="00AF6FF0" w:rsidRPr="001F5048">
        <w:rPr>
          <w:rFonts w:ascii="Arial" w:hAnsi="Arial" w:cs="Arial"/>
        </w:rPr>
        <w:t> </w:t>
      </w:r>
      <w:r w:rsidR="00FB0B9F" w:rsidRPr="001F5048">
        <w:rPr>
          <w:rFonts w:ascii="Arial" w:hAnsi="Arial" w:cs="Arial"/>
        </w:rPr>
        <w:t>851 mil</w:t>
      </w:r>
      <w:r w:rsidR="00AC0671" w:rsidRPr="001F5048">
        <w:rPr>
          <w:rFonts w:ascii="Arial" w:hAnsi="Arial" w:cs="Arial"/>
        </w:rPr>
        <w:t xml:space="preserve">. Kč, za rok 2011 </w:t>
      </w:r>
      <w:r w:rsidR="004E5E7B" w:rsidRPr="001F5048">
        <w:rPr>
          <w:rFonts w:ascii="Arial" w:hAnsi="Arial" w:cs="Arial"/>
        </w:rPr>
        <w:t>o</w:t>
      </w:r>
      <w:r w:rsidR="00FB0B9F" w:rsidRPr="001F5048">
        <w:rPr>
          <w:rFonts w:ascii="Arial" w:hAnsi="Arial" w:cs="Arial"/>
        </w:rPr>
        <w:t xml:space="preserve"> 1 </w:t>
      </w:r>
      <w:r w:rsidR="00AC0671" w:rsidRPr="001F5048">
        <w:rPr>
          <w:rFonts w:ascii="Arial" w:hAnsi="Arial" w:cs="Arial"/>
        </w:rPr>
        <w:t xml:space="preserve">258 </w:t>
      </w:r>
      <w:r w:rsidR="00FB0B9F" w:rsidRPr="001F5048">
        <w:rPr>
          <w:rFonts w:ascii="Arial" w:hAnsi="Arial" w:cs="Arial"/>
        </w:rPr>
        <w:t>mil</w:t>
      </w:r>
      <w:r w:rsidR="00AC0671" w:rsidRPr="001F5048">
        <w:rPr>
          <w:rFonts w:ascii="Arial" w:hAnsi="Arial" w:cs="Arial"/>
        </w:rPr>
        <w:t xml:space="preserve">. Kč, za rok 2012 </w:t>
      </w:r>
      <w:r w:rsidR="004E5E7B" w:rsidRPr="001F5048">
        <w:rPr>
          <w:rFonts w:ascii="Arial" w:hAnsi="Arial" w:cs="Arial"/>
        </w:rPr>
        <w:t>o</w:t>
      </w:r>
      <w:r w:rsidR="00FB0B9F" w:rsidRPr="001F5048">
        <w:rPr>
          <w:rFonts w:ascii="Arial" w:hAnsi="Arial" w:cs="Arial"/>
        </w:rPr>
        <w:t xml:space="preserve"> 1 616 mil</w:t>
      </w:r>
      <w:r w:rsidR="00AC0671" w:rsidRPr="001F5048">
        <w:rPr>
          <w:rFonts w:ascii="Arial" w:hAnsi="Arial" w:cs="Arial"/>
        </w:rPr>
        <w:t>. Kč</w:t>
      </w:r>
      <w:r w:rsidR="002F3563">
        <w:rPr>
          <w:rFonts w:ascii="Arial" w:hAnsi="Arial" w:cs="Arial"/>
        </w:rPr>
        <w:t>.</w:t>
      </w:r>
    </w:p>
    <w:p w14:paraId="3715D380" w14:textId="77777777" w:rsidR="007E0D00" w:rsidRPr="001F5048" w:rsidRDefault="001F5048" w:rsidP="00DB37E1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="002F3563">
        <w:rPr>
          <w:rFonts w:ascii="Arial" w:hAnsi="Arial" w:cs="Arial"/>
        </w:rPr>
        <w:t>O</w:t>
      </w:r>
      <w:r w:rsidR="00AC0671" w:rsidRPr="001F5048">
        <w:rPr>
          <w:rFonts w:ascii="Arial" w:hAnsi="Arial" w:cs="Arial"/>
        </w:rPr>
        <w:t xml:space="preserve">proti informaci o činnosti za rok 2010 </w:t>
      </w:r>
      <w:r w:rsidR="004E5E7B" w:rsidRPr="001F5048">
        <w:rPr>
          <w:rFonts w:ascii="Arial" w:hAnsi="Arial" w:cs="Arial"/>
        </w:rPr>
        <w:t>byly stavy na depozitních účtech nižší o</w:t>
      </w:r>
      <w:r w:rsidR="00AF6FF0" w:rsidRPr="001F5048">
        <w:rPr>
          <w:rFonts w:ascii="Arial" w:hAnsi="Arial" w:cs="Arial"/>
        </w:rPr>
        <w:t> </w:t>
      </w:r>
      <w:r w:rsidR="00FB0B9F" w:rsidRPr="001F5048">
        <w:rPr>
          <w:rFonts w:ascii="Arial" w:hAnsi="Arial" w:cs="Arial"/>
        </w:rPr>
        <w:t>3</w:t>
      </w:r>
      <w:r w:rsidR="00AF6FF0" w:rsidRPr="001F5048">
        <w:rPr>
          <w:rFonts w:ascii="Arial" w:hAnsi="Arial" w:cs="Arial"/>
        </w:rPr>
        <w:t> </w:t>
      </w:r>
      <w:r w:rsidR="00FB0B9F" w:rsidRPr="001F5048">
        <w:rPr>
          <w:rFonts w:ascii="Arial" w:hAnsi="Arial" w:cs="Arial"/>
        </w:rPr>
        <w:t>241</w:t>
      </w:r>
      <w:r w:rsidR="00AF6FF0" w:rsidRPr="001F5048">
        <w:rPr>
          <w:rFonts w:ascii="Arial" w:hAnsi="Arial" w:cs="Arial"/>
        </w:rPr>
        <w:t> </w:t>
      </w:r>
      <w:r w:rsidR="00FB0B9F" w:rsidRPr="001F5048">
        <w:rPr>
          <w:rFonts w:ascii="Arial" w:hAnsi="Arial" w:cs="Arial"/>
        </w:rPr>
        <w:t>mil</w:t>
      </w:r>
      <w:r w:rsidR="00AC0671" w:rsidRPr="001F5048">
        <w:rPr>
          <w:rFonts w:ascii="Arial" w:hAnsi="Arial" w:cs="Arial"/>
        </w:rPr>
        <w:t>.</w:t>
      </w:r>
      <w:r w:rsidR="00AF6FF0" w:rsidRPr="001F5048">
        <w:rPr>
          <w:rFonts w:ascii="Arial" w:hAnsi="Arial" w:cs="Arial"/>
        </w:rPr>
        <w:t> </w:t>
      </w:r>
      <w:r w:rsidR="00AC0671" w:rsidRPr="001F5048">
        <w:rPr>
          <w:rFonts w:ascii="Arial" w:hAnsi="Arial" w:cs="Arial"/>
        </w:rPr>
        <w:t xml:space="preserve">Kč, </w:t>
      </w:r>
      <w:r w:rsidR="00355BC4">
        <w:rPr>
          <w:rFonts w:ascii="Arial" w:hAnsi="Arial" w:cs="Arial"/>
        </w:rPr>
        <w:t>v </w:t>
      </w:r>
      <w:r w:rsidR="00AC0671" w:rsidRPr="001F5048">
        <w:rPr>
          <w:rFonts w:ascii="Arial" w:hAnsi="Arial" w:cs="Arial"/>
        </w:rPr>
        <w:t xml:space="preserve">informaci o činnosti za rok 2011 </w:t>
      </w:r>
      <w:r w:rsidR="004E5E7B" w:rsidRPr="001F5048">
        <w:rPr>
          <w:rFonts w:ascii="Arial" w:hAnsi="Arial" w:cs="Arial"/>
        </w:rPr>
        <w:t xml:space="preserve">nižší o </w:t>
      </w:r>
      <w:r w:rsidR="00FB0B9F" w:rsidRPr="001F5048">
        <w:rPr>
          <w:rFonts w:ascii="Arial" w:hAnsi="Arial" w:cs="Arial"/>
        </w:rPr>
        <w:t>1 968 mil</w:t>
      </w:r>
      <w:r w:rsidR="00AC0671" w:rsidRPr="001F5048">
        <w:rPr>
          <w:rFonts w:ascii="Arial" w:hAnsi="Arial" w:cs="Arial"/>
        </w:rPr>
        <w:t xml:space="preserve">. Kč a </w:t>
      </w:r>
      <w:r w:rsidR="00355BC4">
        <w:rPr>
          <w:rFonts w:ascii="Arial" w:hAnsi="Arial" w:cs="Arial"/>
        </w:rPr>
        <w:t>v </w:t>
      </w:r>
      <w:r w:rsidR="00AC0671" w:rsidRPr="001F5048">
        <w:rPr>
          <w:rFonts w:ascii="Arial" w:hAnsi="Arial" w:cs="Arial"/>
        </w:rPr>
        <w:t>informaci o</w:t>
      </w:r>
      <w:r w:rsidR="00AF6FF0" w:rsidRPr="001F5048">
        <w:rPr>
          <w:rFonts w:ascii="Arial" w:hAnsi="Arial" w:cs="Arial"/>
        </w:rPr>
        <w:t> </w:t>
      </w:r>
      <w:r w:rsidR="00AC0671" w:rsidRPr="001F5048">
        <w:rPr>
          <w:rFonts w:ascii="Arial" w:hAnsi="Arial" w:cs="Arial"/>
        </w:rPr>
        <w:t xml:space="preserve">činnosti za rok 2012 </w:t>
      </w:r>
      <w:r w:rsidR="004E5E7B" w:rsidRPr="001F5048">
        <w:rPr>
          <w:rFonts w:ascii="Arial" w:hAnsi="Arial" w:cs="Arial"/>
        </w:rPr>
        <w:t>nižší o</w:t>
      </w:r>
      <w:r w:rsidR="00FB0B9F" w:rsidRPr="001F5048">
        <w:rPr>
          <w:rFonts w:ascii="Arial" w:hAnsi="Arial" w:cs="Arial"/>
        </w:rPr>
        <w:t xml:space="preserve"> 3 352 mil</w:t>
      </w:r>
      <w:r w:rsidR="00AC0671" w:rsidRPr="001F5048">
        <w:rPr>
          <w:rFonts w:ascii="Arial" w:hAnsi="Arial" w:cs="Arial"/>
        </w:rPr>
        <w:t>. Kč.</w:t>
      </w:r>
    </w:p>
    <w:p w14:paraId="3715D381" w14:textId="77777777" w:rsidR="003C3B99" w:rsidRPr="003C3B99" w:rsidRDefault="003C3B99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82" w14:textId="77777777" w:rsidR="002E180B" w:rsidRPr="00D20F09" w:rsidRDefault="007E0D00" w:rsidP="00DB37E1">
      <w:pPr>
        <w:spacing w:after="0" w:line="240" w:lineRule="auto"/>
        <w:jc w:val="both"/>
        <w:rPr>
          <w:rFonts w:ascii="Arial" w:hAnsi="Arial" w:cs="Arial"/>
        </w:rPr>
      </w:pPr>
      <w:r w:rsidRPr="004E5E7B">
        <w:rPr>
          <w:rFonts w:ascii="Arial" w:hAnsi="Arial" w:cs="Arial"/>
        </w:rPr>
        <w:t>Statistické přehledy na úrovni GFŘ jsou generovány automaticky z dílčích přehledů jednotlivých správců daně. GFŘ pře</w:t>
      </w:r>
      <w:r w:rsidR="00C22DB2">
        <w:rPr>
          <w:rFonts w:ascii="Arial" w:hAnsi="Arial" w:cs="Arial"/>
        </w:rPr>
        <w:t>d</w:t>
      </w:r>
      <w:r w:rsidRPr="004E5E7B">
        <w:rPr>
          <w:rFonts w:ascii="Arial" w:hAnsi="Arial" w:cs="Arial"/>
        </w:rPr>
        <w:t>pokládá určitou míru chybovosti způsobenou např. při vkládání údajů o předpisech a úhradách na jednotlivých ÚP</w:t>
      </w:r>
      <w:r w:rsidR="00C22DB2">
        <w:rPr>
          <w:rFonts w:ascii="Arial" w:hAnsi="Arial" w:cs="Arial"/>
        </w:rPr>
        <w:t>.</w:t>
      </w:r>
      <w:r w:rsidRPr="004E5E7B">
        <w:rPr>
          <w:rFonts w:ascii="Arial" w:hAnsi="Arial" w:cs="Arial"/>
        </w:rPr>
        <w:t xml:space="preserve"> </w:t>
      </w:r>
      <w:r w:rsidR="00C22DB2">
        <w:rPr>
          <w:rFonts w:ascii="Arial" w:hAnsi="Arial" w:cs="Arial"/>
        </w:rPr>
        <w:t>N</w:t>
      </w:r>
      <w:r w:rsidRPr="004E5E7B">
        <w:rPr>
          <w:rFonts w:ascii="Arial" w:hAnsi="Arial" w:cs="Arial"/>
        </w:rPr>
        <w:t xml:space="preserve">a úrovni GFŘ lze </w:t>
      </w:r>
      <w:r w:rsidR="00FB0B9F">
        <w:rPr>
          <w:rFonts w:ascii="Arial" w:hAnsi="Arial" w:cs="Arial"/>
        </w:rPr>
        <w:t xml:space="preserve">údajně </w:t>
      </w:r>
      <w:r w:rsidRPr="004E5E7B">
        <w:rPr>
          <w:rFonts w:ascii="Arial" w:hAnsi="Arial" w:cs="Arial"/>
        </w:rPr>
        <w:t>odhalit pouze nesrovnalost</w:t>
      </w:r>
      <w:r w:rsidR="00A44A9B">
        <w:rPr>
          <w:rFonts w:ascii="Arial" w:hAnsi="Arial" w:cs="Arial"/>
        </w:rPr>
        <w:t>i dosahující milionových částek, přesto, jak je uvedeno výše, dochází i k miliardovým rozdílům.</w:t>
      </w:r>
    </w:p>
    <w:p w14:paraId="3715D383" w14:textId="77777777" w:rsidR="003C3B99" w:rsidRPr="00E224AB" w:rsidRDefault="003C3B99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84" w14:textId="77777777" w:rsidR="003C3B99" w:rsidRDefault="00B60E57" w:rsidP="00DB37E1">
      <w:pPr>
        <w:spacing w:after="0" w:line="240" w:lineRule="auto"/>
        <w:jc w:val="both"/>
        <w:rPr>
          <w:rFonts w:ascii="Arial" w:hAnsi="Arial" w:cs="Arial"/>
          <w:b/>
        </w:rPr>
      </w:pPr>
      <w:r w:rsidRPr="00EC6DE8">
        <w:rPr>
          <w:rFonts w:ascii="Arial" w:hAnsi="Arial" w:cs="Arial"/>
          <w:b/>
        </w:rPr>
        <w:t>Z důvodu častých změn ve struktuře vykazovaných údajů, jejich neúplnosti</w:t>
      </w:r>
      <w:r w:rsidR="00A27337">
        <w:rPr>
          <w:rFonts w:ascii="Arial" w:hAnsi="Arial" w:cs="Arial"/>
          <w:b/>
        </w:rPr>
        <w:t xml:space="preserve"> a </w:t>
      </w:r>
      <w:r w:rsidRPr="00EC6DE8">
        <w:rPr>
          <w:rFonts w:ascii="Arial" w:hAnsi="Arial" w:cs="Arial"/>
          <w:b/>
        </w:rPr>
        <w:t>chybovosti</w:t>
      </w:r>
      <w:r w:rsidR="00A27337">
        <w:rPr>
          <w:rFonts w:ascii="Arial" w:hAnsi="Arial" w:cs="Arial"/>
          <w:b/>
        </w:rPr>
        <w:t xml:space="preserve"> </w:t>
      </w:r>
      <w:r w:rsidRPr="00EC6DE8">
        <w:rPr>
          <w:rFonts w:ascii="Arial" w:hAnsi="Arial" w:cs="Arial"/>
          <w:b/>
        </w:rPr>
        <w:t>je vypovídací hodnota statistických přehledů pro analyt</w:t>
      </w:r>
      <w:r w:rsidR="00EC6DE8" w:rsidRPr="00EC6DE8">
        <w:rPr>
          <w:rFonts w:ascii="Arial" w:hAnsi="Arial" w:cs="Arial"/>
          <w:b/>
        </w:rPr>
        <w:t>ickou činnost GFŘ sporná</w:t>
      </w:r>
      <w:r w:rsidR="00EC6DE8" w:rsidRPr="00E003B1">
        <w:rPr>
          <w:rFonts w:ascii="Arial" w:hAnsi="Arial" w:cs="Arial"/>
          <w:b/>
        </w:rPr>
        <w:t>, neboť nelze vyhodnotit vývoj efektivnosti vymáhání daňových nedoplatků</w:t>
      </w:r>
      <w:r w:rsidR="00A44A9B">
        <w:rPr>
          <w:rFonts w:ascii="Arial" w:hAnsi="Arial" w:cs="Arial"/>
          <w:b/>
        </w:rPr>
        <w:t>.</w:t>
      </w:r>
      <w:r w:rsidR="00EC6DE8" w:rsidRPr="00EC6DE8">
        <w:rPr>
          <w:rFonts w:ascii="Arial" w:hAnsi="Arial" w:cs="Arial"/>
          <w:b/>
        </w:rPr>
        <w:t xml:space="preserve"> </w:t>
      </w:r>
    </w:p>
    <w:p w14:paraId="3715D385" w14:textId="77777777" w:rsidR="00E003B1" w:rsidRPr="006826C9" w:rsidRDefault="00E003B1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86" w14:textId="77777777" w:rsidR="00A44A9B" w:rsidRDefault="00A44A9B" w:rsidP="00DB37E1">
      <w:pPr>
        <w:spacing w:after="0" w:line="240" w:lineRule="auto"/>
        <w:jc w:val="both"/>
        <w:rPr>
          <w:rFonts w:ascii="Arial" w:hAnsi="Arial" w:cs="Arial"/>
          <w:b/>
        </w:rPr>
      </w:pPr>
      <w:r w:rsidRPr="00834DE2">
        <w:rPr>
          <w:rFonts w:ascii="Arial" w:hAnsi="Arial" w:cs="Arial"/>
          <w:b/>
        </w:rPr>
        <w:t xml:space="preserve">Stavy pracovníků </w:t>
      </w:r>
      <w:r w:rsidRPr="00713E50">
        <w:rPr>
          <w:rFonts w:ascii="Arial" w:hAnsi="Arial" w:cs="Arial"/>
          <w:b/>
        </w:rPr>
        <w:t>vymáhacích oddělení</w:t>
      </w:r>
    </w:p>
    <w:p w14:paraId="3715D387" w14:textId="77777777" w:rsidR="00A44A9B" w:rsidRPr="008C13B2" w:rsidRDefault="00A44A9B" w:rsidP="00DB37E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715D388" w14:textId="77777777" w:rsidR="00A44A9B" w:rsidRDefault="00A44A9B" w:rsidP="00DB37E1">
      <w:pPr>
        <w:spacing w:after="0" w:line="240" w:lineRule="auto"/>
        <w:jc w:val="both"/>
        <w:rPr>
          <w:rFonts w:ascii="Arial" w:hAnsi="Arial" w:cs="Arial"/>
        </w:rPr>
      </w:pPr>
      <w:r w:rsidRPr="008C13B2">
        <w:rPr>
          <w:rFonts w:ascii="Arial" w:hAnsi="Arial" w:cs="Arial"/>
          <w:color w:val="000000" w:themeColor="text1"/>
        </w:rPr>
        <w:t>Stav pracovní</w:t>
      </w:r>
      <w:r>
        <w:rPr>
          <w:rFonts w:ascii="Arial" w:hAnsi="Arial" w:cs="Arial"/>
        </w:rPr>
        <w:t xml:space="preserve">ků vykonávajících v rámci daňové správy vymáhání daňových nedoplatků se postupně snižoval z 968,29 pracovníků v roce 2005 na 821,42 pracovníků v roce 2012 (přepočtený stav). </w:t>
      </w:r>
      <w:r w:rsidRPr="000533A4">
        <w:rPr>
          <w:rFonts w:ascii="Arial" w:hAnsi="Arial" w:cs="Arial"/>
        </w:rPr>
        <w:t>Na základě zdokumentovaného vývoje lze kons</w:t>
      </w:r>
      <w:r>
        <w:rPr>
          <w:rFonts w:ascii="Arial" w:hAnsi="Arial" w:cs="Arial"/>
        </w:rPr>
        <w:t>tatovat, že zatímco od roku 2005</w:t>
      </w:r>
      <w:r w:rsidRPr="000533A4">
        <w:rPr>
          <w:rFonts w:ascii="Arial" w:hAnsi="Arial" w:cs="Arial"/>
        </w:rPr>
        <w:t xml:space="preserve"> daňové nedoplatky vzro</w:t>
      </w:r>
      <w:r>
        <w:rPr>
          <w:rFonts w:ascii="Arial" w:hAnsi="Arial" w:cs="Arial"/>
        </w:rPr>
        <w:t>stly k 31.</w:t>
      </w:r>
      <w:r w:rsidR="002C12B7">
        <w:rPr>
          <w:rFonts w:ascii="Arial" w:hAnsi="Arial" w:cs="Arial"/>
        </w:rPr>
        <w:t> </w:t>
      </w:r>
      <w:r>
        <w:rPr>
          <w:rFonts w:ascii="Arial" w:hAnsi="Arial" w:cs="Arial"/>
        </w:rPr>
        <w:t>prosinci 2012 o více než 33</w:t>
      </w:r>
      <w:r w:rsidRPr="000533A4">
        <w:rPr>
          <w:rFonts w:ascii="Arial" w:hAnsi="Arial" w:cs="Arial"/>
        </w:rPr>
        <w:t xml:space="preserve"> mld. Kč</w:t>
      </w:r>
      <w:r>
        <w:rPr>
          <w:rFonts w:ascii="Arial" w:hAnsi="Arial" w:cs="Arial"/>
        </w:rPr>
        <w:t>,</w:t>
      </w:r>
      <w:r w:rsidRPr="000533A4">
        <w:rPr>
          <w:rFonts w:ascii="Arial" w:hAnsi="Arial" w:cs="Arial"/>
        </w:rPr>
        <w:t xml:space="preserve"> počet zaměstnanců zabývajících se vymáháním těchto </w:t>
      </w:r>
      <w:r>
        <w:rPr>
          <w:rFonts w:ascii="Arial" w:hAnsi="Arial" w:cs="Arial"/>
        </w:rPr>
        <w:t>nedoplatků klesl o 147</w:t>
      </w:r>
      <w:r w:rsidRPr="000533A4">
        <w:rPr>
          <w:rFonts w:ascii="Arial" w:hAnsi="Arial" w:cs="Arial"/>
        </w:rPr>
        <w:t xml:space="preserve">. </w:t>
      </w:r>
    </w:p>
    <w:p w14:paraId="3715D389" w14:textId="77777777" w:rsidR="00A44A9B" w:rsidRDefault="00A44A9B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8A" w14:textId="77777777" w:rsidR="00A44A9B" w:rsidRDefault="00A44A9B" w:rsidP="00DB37E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Počet dlužníků na jednoho pracovníka vymáhacího oddělení na kontrolovaných ÚP činil v průměru 600 dlužníků. Na ÚP pro Prahu 1 a na ÚP pro Prahu 4 byl přitom počet dlužníků na jednoho pracovníka vymáhacího oddělení téměř trojnásobný. </w:t>
      </w:r>
    </w:p>
    <w:p w14:paraId="3715D38B" w14:textId="77777777" w:rsidR="00A44A9B" w:rsidRPr="00355BC4" w:rsidRDefault="00A44A9B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8C" w14:textId="77777777" w:rsidR="00A44A9B" w:rsidRPr="00D251B1" w:rsidRDefault="00A44A9B" w:rsidP="00DB37E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Pr="000E794B">
        <w:rPr>
          <w:rFonts w:ascii="Arial" w:hAnsi="Arial" w:cs="Arial"/>
          <w:b/>
        </w:rPr>
        <w:t xml:space="preserve">edostatečné personální obsazení vymáhacích oddělení vzhledem k počtu dlužníků, objemu daňových nedoplatků a </w:t>
      </w:r>
      <w:r>
        <w:rPr>
          <w:rFonts w:ascii="Arial" w:hAnsi="Arial" w:cs="Arial"/>
          <w:b/>
        </w:rPr>
        <w:t>nárůstu administrativních úkonů uvedla i</w:t>
      </w:r>
      <w:r w:rsidR="002F68C7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 xml:space="preserve">kontrolovaná ÚP jako jeden z faktorů negativně ovlivňujících vymáhání. </w:t>
      </w:r>
    </w:p>
    <w:p w14:paraId="3715D38D" w14:textId="77777777" w:rsidR="00A44A9B" w:rsidRDefault="00A44A9B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8E" w14:textId="77777777" w:rsidR="0094085C" w:rsidRDefault="0094085C" w:rsidP="00DB37E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Metodická činnost GFŘ v oblasti vymáhání</w:t>
      </w:r>
    </w:p>
    <w:p w14:paraId="3715D38F" w14:textId="77777777" w:rsidR="003C3B99" w:rsidRPr="00355BC4" w:rsidRDefault="003C3B99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90" w14:textId="77777777" w:rsidR="0094085C" w:rsidRDefault="0094085C" w:rsidP="00DB37E1">
      <w:pPr>
        <w:spacing w:after="0" w:line="240" w:lineRule="auto"/>
        <w:jc w:val="both"/>
        <w:rPr>
          <w:rFonts w:ascii="Arial" w:hAnsi="Arial" w:cs="Arial"/>
        </w:rPr>
      </w:pPr>
      <w:r w:rsidRPr="0094085C">
        <w:rPr>
          <w:rFonts w:ascii="Arial" w:hAnsi="Arial" w:cs="Arial"/>
        </w:rPr>
        <w:t xml:space="preserve">GFŘ se zaměřilo v kontrolovaném období na činnosti související s nabytím účinnosti zákona č. 280/2009 Sb. </w:t>
      </w:r>
      <w:r w:rsidR="008656E6">
        <w:rPr>
          <w:rFonts w:ascii="Arial" w:hAnsi="Arial" w:cs="Arial"/>
        </w:rPr>
        <w:t>–</w:t>
      </w:r>
      <w:r w:rsidRPr="0094085C">
        <w:rPr>
          <w:rFonts w:ascii="Arial" w:hAnsi="Arial" w:cs="Arial"/>
        </w:rPr>
        <w:t xml:space="preserve"> proškolení pracovníků vymáhacích útvarů a zpracování metodiky pro vymáhání. </w:t>
      </w:r>
    </w:p>
    <w:p w14:paraId="3715D391" w14:textId="77777777" w:rsidR="003C3B99" w:rsidRPr="0094085C" w:rsidRDefault="003C3B99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92" w14:textId="77777777" w:rsidR="0094085C" w:rsidRPr="0094085C" w:rsidRDefault="0094085C" w:rsidP="00DB37E1">
      <w:pPr>
        <w:spacing w:after="0" w:line="240" w:lineRule="auto"/>
        <w:jc w:val="both"/>
        <w:rPr>
          <w:rFonts w:ascii="Arial" w:hAnsi="Arial" w:cs="Arial"/>
        </w:rPr>
      </w:pPr>
      <w:r w:rsidRPr="0094085C">
        <w:rPr>
          <w:rFonts w:ascii="Arial" w:hAnsi="Arial" w:cs="Arial"/>
        </w:rPr>
        <w:lastRenderedPageBreak/>
        <w:t xml:space="preserve">V roce 2012 odbor vymáhání GFŘ </w:t>
      </w:r>
      <w:r w:rsidR="00B90888">
        <w:rPr>
          <w:rFonts w:ascii="Arial" w:hAnsi="Arial" w:cs="Arial"/>
        </w:rPr>
        <w:t xml:space="preserve">zahájil </w:t>
      </w:r>
      <w:r w:rsidRPr="0094085C">
        <w:rPr>
          <w:rFonts w:ascii="Arial" w:hAnsi="Arial" w:cs="Arial"/>
        </w:rPr>
        <w:t xml:space="preserve">přípravné práce na </w:t>
      </w:r>
      <w:r w:rsidR="00DF5C9F">
        <w:rPr>
          <w:rFonts w:ascii="Arial" w:hAnsi="Arial" w:cs="Arial"/>
        </w:rPr>
        <w:t>p</w:t>
      </w:r>
      <w:r w:rsidRPr="0094085C">
        <w:rPr>
          <w:rFonts w:ascii="Arial" w:hAnsi="Arial" w:cs="Arial"/>
        </w:rPr>
        <w:t>ilotním projektu k</w:t>
      </w:r>
      <w:r w:rsidR="00DF5C9F">
        <w:rPr>
          <w:rFonts w:ascii="Arial" w:hAnsi="Arial" w:cs="Arial"/>
        </w:rPr>
        <w:t> </w:t>
      </w:r>
      <w:r w:rsidRPr="0094085C">
        <w:rPr>
          <w:rFonts w:ascii="Arial" w:hAnsi="Arial" w:cs="Arial"/>
        </w:rPr>
        <w:t>zefektivnění vymáhací činnosti na ÚP</w:t>
      </w:r>
      <w:r w:rsidR="00B22D00">
        <w:rPr>
          <w:rFonts w:ascii="Arial" w:hAnsi="Arial" w:cs="Arial"/>
        </w:rPr>
        <w:t xml:space="preserve"> </w:t>
      </w:r>
      <w:r w:rsidRPr="0094085C">
        <w:rPr>
          <w:rFonts w:ascii="Arial" w:hAnsi="Arial" w:cs="Arial"/>
        </w:rPr>
        <w:t xml:space="preserve">od roku 2013 (dále jen „pilotní projekt“). Cílem celého </w:t>
      </w:r>
      <w:r w:rsidR="00DF5C9F">
        <w:rPr>
          <w:rFonts w:ascii="Arial" w:hAnsi="Arial" w:cs="Arial"/>
        </w:rPr>
        <w:t xml:space="preserve">pilotního </w:t>
      </w:r>
      <w:r w:rsidRPr="0094085C">
        <w:rPr>
          <w:rFonts w:ascii="Arial" w:hAnsi="Arial" w:cs="Arial"/>
        </w:rPr>
        <w:t>projektu je efektivnější řízení vymáhání, zajištění koordinace a včasného a</w:t>
      </w:r>
      <w:r w:rsidR="00DF5C9F">
        <w:rPr>
          <w:rFonts w:ascii="Arial" w:hAnsi="Arial" w:cs="Arial"/>
        </w:rPr>
        <w:t> </w:t>
      </w:r>
      <w:r w:rsidRPr="0094085C">
        <w:rPr>
          <w:rFonts w:ascii="Arial" w:hAnsi="Arial" w:cs="Arial"/>
        </w:rPr>
        <w:t xml:space="preserve">operativního řízení vymáhacích procesů a efektivní využití ADIS. Důvody k realizaci </w:t>
      </w:r>
      <w:r w:rsidR="00DF5C9F">
        <w:rPr>
          <w:rFonts w:ascii="Arial" w:hAnsi="Arial" w:cs="Arial"/>
        </w:rPr>
        <w:t xml:space="preserve">pilotního </w:t>
      </w:r>
      <w:r w:rsidRPr="0094085C">
        <w:rPr>
          <w:rFonts w:ascii="Arial" w:hAnsi="Arial" w:cs="Arial"/>
        </w:rPr>
        <w:t>projektu byly mj.</w:t>
      </w:r>
      <w:r w:rsidR="002F68C7">
        <w:rPr>
          <w:rFonts w:ascii="Arial" w:hAnsi="Arial" w:cs="Arial"/>
        </w:rPr>
        <w:t>:</w:t>
      </w:r>
      <w:r w:rsidRPr="0094085C">
        <w:rPr>
          <w:rFonts w:ascii="Arial" w:hAnsi="Arial" w:cs="Arial"/>
        </w:rPr>
        <w:t xml:space="preserve"> </w:t>
      </w:r>
    </w:p>
    <w:p w14:paraId="3715D393" w14:textId="77777777" w:rsidR="0094085C" w:rsidRPr="0094085C" w:rsidRDefault="001F5048" w:rsidP="00DB37E1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="0094085C" w:rsidRPr="0094085C">
        <w:rPr>
          <w:rFonts w:ascii="Arial" w:hAnsi="Arial" w:cs="Arial"/>
        </w:rPr>
        <w:t>nízká efektivnost vymáhání daňových nedoplatků</w:t>
      </w:r>
      <w:r w:rsidR="002F68C7">
        <w:rPr>
          <w:rFonts w:ascii="Arial" w:hAnsi="Arial" w:cs="Arial"/>
        </w:rPr>
        <w:t>,</w:t>
      </w:r>
    </w:p>
    <w:p w14:paraId="3715D394" w14:textId="77777777" w:rsidR="0094085C" w:rsidRPr="0094085C" w:rsidRDefault="001F5048" w:rsidP="00DB37E1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="0094085C" w:rsidRPr="0094085C">
        <w:rPr>
          <w:rFonts w:ascii="Arial" w:hAnsi="Arial" w:cs="Arial"/>
        </w:rPr>
        <w:t xml:space="preserve">přepokládané zřízení </w:t>
      </w:r>
      <w:r w:rsidR="00DF5C9F">
        <w:rPr>
          <w:rFonts w:ascii="Arial" w:hAnsi="Arial" w:cs="Arial"/>
        </w:rPr>
        <w:t>j</w:t>
      </w:r>
      <w:r w:rsidR="0094085C" w:rsidRPr="0094085C">
        <w:rPr>
          <w:rFonts w:ascii="Arial" w:hAnsi="Arial" w:cs="Arial"/>
        </w:rPr>
        <w:t xml:space="preserve">ednotného inkasního místa od 1. </w:t>
      </w:r>
      <w:r w:rsidR="008656E6">
        <w:rPr>
          <w:rFonts w:ascii="Arial" w:hAnsi="Arial" w:cs="Arial"/>
        </w:rPr>
        <w:t>ledna</w:t>
      </w:r>
      <w:r w:rsidR="0094085C" w:rsidRPr="0094085C">
        <w:rPr>
          <w:rFonts w:ascii="Arial" w:hAnsi="Arial" w:cs="Arial"/>
        </w:rPr>
        <w:t xml:space="preserve"> 2015</w:t>
      </w:r>
      <w:r w:rsidR="002F68C7">
        <w:rPr>
          <w:rFonts w:ascii="Arial" w:hAnsi="Arial" w:cs="Arial"/>
        </w:rPr>
        <w:t>,</w:t>
      </w:r>
    </w:p>
    <w:p w14:paraId="3715D395" w14:textId="77777777" w:rsidR="0094085C" w:rsidRDefault="001F5048" w:rsidP="00DB37E1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="0094085C" w:rsidRPr="0094085C">
        <w:rPr>
          <w:rFonts w:ascii="Arial" w:hAnsi="Arial" w:cs="Arial"/>
        </w:rPr>
        <w:t>sjednocení postupů jednotlivých správců daně při vymáhání nedoplatků.</w:t>
      </w:r>
    </w:p>
    <w:p w14:paraId="3715D396" w14:textId="77777777" w:rsidR="007947AC" w:rsidRPr="0094085C" w:rsidRDefault="007947AC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97" w14:textId="77777777" w:rsidR="0094085C" w:rsidRPr="00E003B1" w:rsidRDefault="0094085C" w:rsidP="00DB37E1">
      <w:pPr>
        <w:spacing w:after="0" w:line="240" w:lineRule="auto"/>
        <w:jc w:val="both"/>
        <w:rPr>
          <w:rFonts w:ascii="Arial" w:hAnsi="Arial" w:cs="Arial"/>
        </w:rPr>
      </w:pPr>
      <w:r w:rsidRPr="0094085C">
        <w:rPr>
          <w:rFonts w:ascii="Arial" w:hAnsi="Arial" w:cs="Arial"/>
        </w:rPr>
        <w:t xml:space="preserve">První fáze pilotního projektu, do které jsou zapojeny všechny </w:t>
      </w:r>
      <w:r w:rsidR="00B90888">
        <w:rPr>
          <w:rFonts w:ascii="Arial" w:hAnsi="Arial" w:cs="Arial"/>
        </w:rPr>
        <w:t>FÚ</w:t>
      </w:r>
      <w:r w:rsidRPr="0094085C">
        <w:rPr>
          <w:rFonts w:ascii="Arial" w:hAnsi="Arial" w:cs="Arial"/>
        </w:rPr>
        <w:t xml:space="preserve"> a všechna územní pracoviště, byla zahájena od 1. </w:t>
      </w:r>
      <w:r w:rsidR="003C3B99">
        <w:rPr>
          <w:rFonts w:ascii="Arial" w:hAnsi="Arial" w:cs="Arial"/>
        </w:rPr>
        <w:t xml:space="preserve">července </w:t>
      </w:r>
      <w:r w:rsidRPr="00E003B1">
        <w:rPr>
          <w:rFonts w:ascii="Arial" w:hAnsi="Arial" w:cs="Arial"/>
        </w:rPr>
        <w:t xml:space="preserve">2013 </w:t>
      </w:r>
      <w:r w:rsidR="00BF46BC" w:rsidRPr="00E003B1">
        <w:rPr>
          <w:rFonts w:ascii="Arial" w:hAnsi="Arial" w:cs="Arial"/>
        </w:rPr>
        <w:t>s předpokládaným ukončením do jednoho roku.</w:t>
      </w:r>
    </w:p>
    <w:p w14:paraId="3715D398" w14:textId="77777777" w:rsidR="003C3B99" w:rsidRPr="0094085C" w:rsidRDefault="003C3B99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99" w14:textId="77777777" w:rsidR="0094085C" w:rsidRDefault="0094085C" w:rsidP="00DB37E1">
      <w:pPr>
        <w:spacing w:after="0" w:line="240" w:lineRule="auto"/>
        <w:jc w:val="both"/>
        <w:rPr>
          <w:rFonts w:ascii="Arial" w:hAnsi="Arial" w:cs="Arial"/>
        </w:rPr>
      </w:pPr>
      <w:r w:rsidRPr="0094085C">
        <w:rPr>
          <w:rFonts w:ascii="Arial" w:hAnsi="Arial" w:cs="Arial"/>
        </w:rPr>
        <w:t xml:space="preserve">Základní zásady první fáze pilotního projektu jsou zaměřeny především na včasné předávání nedoplatků do vymáhání a včasné zahájení vymáhacích úkonů. </w:t>
      </w:r>
      <w:r w:rsidR="00B90888">
        <w:rPr>
          <w:rFonts w:ascii="Arial" w:hAnsi="Arial" w:cs="Arial"/>
        </w:rPr>
        <w:t xml:space="preserve">Zásady </w:t>
      </w:r>
      <w:r w:rsidR="001F24E5">
        <w:rPr>
          <w:rFonts w:ascii="Arial" w:hAnsi="Arial" w:cs="Arial"/>
        </w:rPr>
        <w:t xml:space="preserve">m. j. </w:t>
      </w:r>
      <w:r w:rsidR="00B90888">
        <w:rPr>
          <w:rFonts w:ascii="Arial" w:hAnsi="Arial" w:cs="Arial"/>
        </w:rPr>
        <w:t>obsahují</w:t>
      </w:r>
      <w:r w:rsidR="002F68C7">
        <w:rPr>
          <w:rFonts w:ascii="Arial" w:hAnsi="Arial" w:cs="Arial"/>
        </w:rPr>
        <w:t>:</w:t>
      </w:r>
    </w:p>
    <w:p w14:paraId="3715D39A" w14:textId="77777777" w:rsidR="001F24E5" w:rsidRPr="00692FB8" w:rsidRDefault="0094085C" w:rsidP="00DB37E1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692FB8">
        <w:rPr>
          <w:rFonts w:ascii="Arial" w:hAnsi="Arial" w:cs="Arial"/>
        </w:rPr>
        <w:t>kritéria pro členění nedoplatků podle významu (podle dlužné částky)</w:t>
      </w:r>
      <w:r w:rsidR="001F24E5" w:rsidRPr="00692FB8">
        <w:rPr>
          <w:rFonts w:ascii="Arial" w:hAnsi="Arial" w:cs="Arial"/>
        </w:rPr>
        <w:t xml:space="preserve">; </w:t>
      </w:r>
    </w:p>
    <w:p w14:paraId="3715D39B" w14:textId="77777777" w:rsidR="0094085C" w:rsidRPr="00692FB8" w:rsidRDefault="0094085C" w:rsidP="00DB37E1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692FB8">
        <w:rPr>
          <w:rFonts w:ascii="Arial" w:hAnsi="Arial" w:cs="Arial"/>
        </w:rPr>
        <w:t>lhůty k předání jednotlivých druhů nedoplatků do vymáhání</w:t>
      </w:r>
      <w:r w:rsidR="001F24E5" w:rsidRPr="00692FB8">
        <w:rPr>
          <w:rFonts w:ascii="Arial" w:hAnsi="Arial" w:cs="Arial"/>
        </w:rPr>
        <w:t>; pro předání do vymáhání většiny nedoplatků (ve výši od 5 000 Kč</w:t>
      </w:r>
      <w:r w:rsidR="00692FB8" w:rsidRPr="00692FB8">
        <w:rPr>
          <w:rFonts w:ascii="Arial" w:hAnsi="Arial" w:cs="Arial"/>
        </w:rPr>
        <w:t xml:space="preserve"> do 500 tis. Kč) stanovilo GFŘ </w:t>
      </w:r>
      <w:r w:rsidR="001F24E5" w:rsidRPr="00692FB8">
        <w:rPr>
          <w:rFonts w:ascii="Arial" w:hAnsi="Arial" w:cs="Arial"/>
        </w:rPr>
        <w:t>lhůtu tří měsíců od konce měsíce, ve kterém nastala splatnost;</w:t>
      </w:r>
    </w:p>
    <w:p w14:paraId="3715D39C" w14:textId="77777777" w:rsidR="0094085C" w:rsidRPr="00692FB8" w:rsidRDefault="00B90888" w:rsidP="00DB37E1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692FB8">
        <w:rPr>
          <w:rFonts w:ascii="Arial" w:hAnsi="Arial" w:cs="Arial"/>
        </w:rPr>
        <w:t>lhůty</w:t>
      </w:r>
      <w:r w:rsidR="0094085C" w:rsidRPr="00692FB8">
        <w:rPr>
          <w:rFonts w:ascii="Arial" w:hAnsi="Arial" w:cs="Arial"/>
        </w:rPr>
        <w:t xml:space="preserve"> k provedení prvního vymáhacího úkonu a definici vymáhacího úkonu;</w:t>
      </w:r>
    </w:p>
    <w:p w14:paraId="3715D39D" w14:textId="77777777" w:rsidR="0094085C" w:rsidRPr="0094085C" w:rsidRDefault="00B90888" w:rsidP="00DB37E1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692FB8">
        <w:rPr>
          <w:rFonts w:ascii="Arial" w:hAnsi="Arial" w:cs="Arial"/>
        </w:rPr>
        <w:t>změny v organizaci</w:t>
      </w:r>
      <w:r w:rsidR="0094085C" w:rsidRPr="00692FB8">
        <w:rPr>
          <w:rFonts w:ascii="Arial" w:hAnsi="Arial" w:cs="Arial"/>
        </w:rPr>
        <w:t xml:space="preserve"> vymáhání s ohledem na </w:t>
      </w:r>
      <w:r w:rsidR="0094085C" w:rsidRPr="0094085C">
        <w:rPr>
          <w:rFonts w:ascii="Arial" w:hAnsi="Arial" w:cs="Arial"/>
        </w:rPr>
        <w:t xml:space="preserve">odbornou, časovou a psychickou náročnost jednotlivých druhů vymáhání; </w:t>
      </w:r>
    </w:p>
    <w:p w14:paraId="3715D39E" w14:textId="77777777" w:rsidR="0094085C" w:rsidRDefault="0094085C" w:rsidP="00DB37E1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</w:rPr>
      </w:pPr>
      <w:r w:rsidRPr="0094085C">
        <w:rPr>
          <w:rFonts w:ascii="Arial" w:hAnsi="Arial" w:cs="Arial"/>
        </w:rPr>
        <w:t>pravidla pro výměnu informací mezi jednotlivými odděleními správce daně tak, aby v</w:t>
      </w:r>
      <w:r w:rsidR="008656E6">
        <w:rPr>
          <w:rFonts w:ascii="Arial" w:hAnsi="Arial" w:cs="Arial"/>
        </w:rPr>
        <w:t> </w:t>
      </w:r>
      <w:r w:rsidRPr="0094085C">
        <w:rPr>
          <w:rFonts w:ascii="Arial" w:hAnsi="Arial" w:cs="Arial"/>
        </w:rPr>
        <w:t>procesu vymáhání mohly být využity všechny informace získané v daňovém řízení a</w:t>
      </w:r>
      <w:r w:rsidR="008656E6">
        <w:rPr>
          <w:rFonts w:ascii="Arial" w:hAnsi="Arial" w:cs="Arial"/>
        </w:rPr>
        <w:t> </w:t>
      </w:r>
      <w:r w:rsidRPr="0094085C">
        <w:rPr>
          <w:rFonts w:ascii="Arial" w:hAnsi="Arial" w:cs="Arial"/>
        </w:rPr>
        <w:t>všechny nástroje k zajištění úhrady daně</w:t>
      </w:r>
      <w:r w:rsidR="00B90888">
        <w:rPr>
          <w:rFonts w:ascii="Arial" w:hAnsi="Arial" w:cs="Arial"/>
        </w:rPr>
        <w:t>.</w:t>
      </w:r>
    </w:p>
    <w:p w14:paraId="3715D39F" w14:textId="77777777" w:rsidR="00692FB8" w:rsidRDefault="00692FB8" w:rsidP="00DB37E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3715D3A0" w14:textId="77777777" w:rsidR="003F2698" w:rsidRPr="006826C9" w:rsidRDefault="006826C9" w:rsidP="006826C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B. </w:t>
      </w:r>
      <w:r w:rsidR="003E2F83" w:rsidRPr="006826C9">
        <w:rPr>
          <w:rFonts w:ascii="Arial" w:hAnsi="Arial" w:cs="Arial"/>
          <w:b/>
        </w:rPr>
        <w:t>Kontrolované f</w:t>
      </w:r>
      <w:r w:rsidR="00AC0671" w:rsidRPr="006826C9">
        <w:rPr>
          <w:rFonts w:ascii="Arial" w:hAnsi="Arial" w:cs="Arial"/>
          <w:b/>
        </w:rPr>
        <w:t xml:space="preserve">inanční úřady </w:t>
      </w:r>
      <w:r w:rsidR="00172104" w:rsidRPr="006826C9">
        <w:rPr>
          <w:rFonts w:ascii="Arial" w:hAnsi="Arial" w:cs="Arial"/>
          <w:b/>
        </w:rPr>
        <w:t>a územní pracoviště</w:t>
      </w:r>
    </w:p>
    <w:p w14:paraId="3715D3A1" w14:textId="77777777" w:rsidR="003C3B99" w:rsidRPr="006826C9" w:rsidRDefault="003C3B99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A2" w14:textId="77777777" w:rsidR="00E72560" w:rsidRPr="007C6FE7" w:rsidRDefault="00E72560" w:rsidP="006826C9">
      <w:pPr>
        <w:tabs>
          <w:tab w:val="left" w:pos="7938"/>
        </w:tabs>
        <w:spacing w:after="0" w:line="240" w:lineRule="auto"/>
        <w:jc w:val="both"/>
        <w:rPr>
          <w:rFonts w:ascii="Arial" w:hAnsi="Arial" w:cs="Arial"/>
          <w:b/>
        </w:rPr>
      </w:pPr>
      <w:r w:rsidRPr="007C6FE7">
        <w:rPr>
          <w:rFonts w:ascii="Arial" w:hAnsi="Arial" w:cs="Arial"/>
          <w:b/>
        </w:rPr>
        <w:t xml:space="preserve">Tabulka č. </w:t>
      </w:r>
      <w:r w:rsidR="001E0F7E" w:rsidRPr="007C6FE7">
        <w:rPr>
          <w:rFonts w:ascii="Arial" w:hAnsi="Arial" w:cs="Arial"/>
          <w:b/>
        </w:rPr>
        <w:t>5</w:t>
      </w:r>
      <w:r w:rsidR="006826C9" w:rsidRPr="007C6FE7">
        <w:rPr>
          <w:rFonts w:ascii="Arial" w:hAnsi="Arial" w:cs="Arial"/>
          <w:b/>
        </w:rPr>
        <w:t xml:space="preserve"> –</w:t>
      </w:r>
      <w:r w:rsidRPr="007C6FE7">
        <w:rPr>
          <w:rFonts w:ascii="Arial" w:hAnsi="Arial" w:cs="Arial"/>
          <w:b/>
        </w:rPr>
        <w:t xml:space="preserve"> Stav nedoplatků v letech 2010 až 2012 – k</w:t>
      </w:r>
      <w:r w:rsidR="00E46A66" w:rsidRPr="007C6FE7">
        <w:rPr>
          <w:rFonts w:ascii="Arial" w:hAnsi="Arial" w:cs="Arial"/>
          <w:b/>
        </w:rPr>
        <w:t>ontrolovan</w:t>
      </w:r>
      <w:r w:rsidR="00A27337" w:rsidRPr="007C6FE7">
        <w:rPr>
          <w:rFonts w:ascii="Arial" w:hAnsi="Arial" w:cs="Arial"/>
          <w:b/>
        </w:rPr>
        <w:t>á</w:t>
      </w:r>
      <w:r w:rsidR="00E46A66" w:rsidRPr="007C6FE7">
        <w:rPr>
          <w:rFonts w:ascii="Arial" w:hAnsi="Arial" w:cs="Arial"/>
          <w:b/>
        </w:rPr>
        <w:t xml:space="preserve"> ÚP</w:t>
      </w:r>
      <w:r w:rsidR="00DB37E1" w:rsidRPr="007C6FE7">
        <w:rPr>
          <w:rFonts w:ascii="Arial" w:hAnsi="Arial" w:cs="Arial"/>
          <w:b/>
        </w:rPr>
        <w:tab/>
      </w:r>
      <w:r w:rsidRPr="007C6FE7">
        <w:rPr>
          <w:rFonts w:ascii="Arial" w:hAnsi="Arial" w:cs="Arial"/>
          <w:b/>
        </w:rPr>
        <w:t>(v mil. Kč)</w:t>
      </w:r>
    </w:p>
    <w:p w14:paraId="3715D3A3" w14:textId="77777777" w:rsidR="003F2698" w:rsidRPr="008656E6" w:rsidRDefault="00B23EC4" w:rsidP="006826C9">
      <w:pPr>
        <w:spacing w:after="0" w:line="240" w:lineRule="auto"/>
        <w:ind w:left="567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color w:val="FF0000"/>
        </w:rPr>
        <w:pict w14:anchorId="3715D3DA">
          <v:shape id="_x0000_s1035" type="#_x0000_t75" style="position:absolute;left:0;text-align:left;margin-left:0;margin-top:.3pt;width:450.75pt;height:131.25pt;z-index:251668480;mso-position-horizontal:center">
            <v:imagedata r:id="rId21" o:title=""/>
            <w10:wrap type="square"/>
          </v:shape>
          <o:OLEObject Type="Embed" ProgID="Excel.Sheet.12" ShapeID="_x0000_s1035" DrawAspect="Content" ObjectID="_1457760861" r:id="rId22"/>
        </w:pict>
      </w:r>
      <w:r w:rsidR="006826C9" w:rsidRPr="007C6FE7">
        <w:rPr>
          <w:rFonts w:ascii="Arial" w:hAnsi="Arial" w:cs="Arial"/>
          <w:b/>
          <w:sz w:val="18"/>
          <w:szCs w:val="18"/>
        </w:rPr>
        <w:t>Zdroj:</w:t>
      </w:r>
      <w:r w:rsidR="006826C9">
        <w:rPr>
          <w:rFonts w:ascii="Arial" w:hAnsi="Arial" w:cs="Arial"/>
          <w:sz w:val="18"/>
          <w:szCs w:val="18"/>
        </w:rPr>
        <w:tab/>
      </w:r>
      <w:r w:rsidR="00E72560" w:rsidRPr="008656E6">
        <w:rPr>
          <w:rFonts w:ascii="Arial" w:hAnsi="Arial" w:cs="Arial"/>
          <w:sz w:val="18"/>
          <w:szCs w:val="18"/>
        </w:rPr>
        <w:t>ADIS-EDA-2</w:t>
      </w:r>
      <w:r w:rsidR="003C4E1A">
        <w:rPr>
          <w:rFonts w:ascii="Arial" w:hAnsi="Arial" w:cs="Arial"/>
          <w:sz w:val="18"/>
          <w:szCs w:val="18"/>
        </w:rPr>
        <w:t> –</w:t>
      </w:r>
      <w:r w:rsidR="00E72560" w:rsidRPr="008656E6">
        <w:rPr>
          <w:rFonts w:ascii="Arial" w:hAnsi="Arial" w:cs="Arial"/>
          <w:sz w:val="18"/>
          <w:szCs w:val="18"/>
        </w:rPr>
        <w:t xml:space="preserve"> </w:t>
      </w:r>
      <w:r w:rsidR="003C4E1A">
        <w:rPr>
          <w:rFonts w:ascii="Arial" w:hAnsi="Arial" w:cs="Arial"/>
          <w:sz w:val="18"/>
          <w:szCs w:val="18"/>
        </w:rPr>
        <w:t>r</w:t>
      </w:r>
      <w:r w:rsidR="00E72560" w:rsidRPr="008656E6">
        <w:rPr>
          <w:rFonts w:ascii="Arial" w:hAnsi="Arial" w:cs="Arial"/>
          <w:sz w:val="18"/>
          <w:szCs w:val="18"/>
        </w:rPr>
        <w:t>ekapitulace druhů příjmů za 13. měsíc roku 2010, 2011, 2012 a ADIS-DAD č.</w:t>
      </w:r>
      <w:r w:rsidR="006826C9">
        <w:rPr>
          <w:rFonts w:ascii="Arial" w:hAnsi="Arial" w:cs="Arial"/>
          <w:sz w:val="18"/>
          <w:szCs w:val="18"/>
        </w:rPr>
        <w:t> </w:t>
      </w:r>
      <w:r w:rsidR="00E72560" w:rsidRPr="008656E6">
        <w:rPr>
          <w:rFonts w:ascii="Arial" w:hAnsi="Arial" w:cs="Arial"/>
          <w:sz w:val="18"/>
          <w:szCs w:val="18"/>
        </w:rPr>
        <w:t>663 za sledovaná období 2010 až 2012</w:t>
      </w:r>
      <w:r w:rsidR="002F68C7">
        <w:rPr>
          <w:rFonts w:ascii="Arial" w:hAnsi="Arial" w:cs="Arial"/>
          <w:sz w:val="18"/>
          <w:szCs w:val="18"/>
        </w:rPr>
        <w:t>.</w:t>
      </w:r>
      <w:r w:rsidR="00E72560" w:rsidRPr="008656E6">
        <w:rPr>
          <w:rFonts w:ascii="Arial" w:hAnsi="Arial" w:cs="Arial"/>
          <w:sz w:val="18"/>
          <w:szCs w:val="18"/>
        </w:rPr>
        <w:t xml:space="preserve"> </w:t>
      </w:r>
    </w:p>
    <w:p w14:paraId="3715D3A4" w14:textId="77777777" w:rsidR="009C4E1A" w:rsidRDefault="009C4E1A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A5" w14:textId="77777777" w:rsidR="003F2698" w:rsidRPr="00692FB8" w:rsidRDefault="00172104" w:rsidP="00DB37E1">
      <w:pPr>
        <w:spacing w:after="0" w:line="240" w:lineRule="auto"/>
        <w:jc w:val="both"/>
        <w:rPr>
          <w:rFonts w:ascii="Arial" w:hAnsi="Arial" w:cs="Arial"/>
        </w:rPr>
      </w:pPr>
      <w:r w:rsidRPr="00172104">
        <w:rPr>
          <w:rFonts w:ascii="Arial" w:hAnsi="Arial" w:cs="Arial"/>
        </w:rPr>
        <w:t>Na kontrolovaných ÚP se oproti roku 2010 zvýšil stav evidovaných nedoplatků k</w:t>
      </w:r>
      <w:r w:rsidR="003C3B99">
        <w:rPr>
          <w:rFonts w:ascii="Arial" w:hAnsi="Arial" w:cs="Arial"/>
        </w:rPr>
        <w:t> </w:t>
      </w:r>
      <w:r w:rsidRPr="00172104">
        <w:rPr>
          <w:rFonts w:ascii="Arial" w:hAnsi="Arial" w:cs="Arial"/>
        </w:rPr>
        <w:t>31.</w:t>
      </w:r>
      <w:r w:rsidR="003C3B99">
        <w:rPr>
          <w:rFonts w:ascii="Arial" w:hAnsi="Arial" w:cs="Arial"/>
        </w:rPr>
        <w:t> prosinci</w:t>
      </w:r>
      <w:r w:rsidR="007C6FE7">
        <w:rPr>
          <w:rFonts w:ascii="Arial" w:hAnsi="Arial" w:cs="Arial"/>
        </w:rPr>
        <w:t> </w:t>
      </w:r>
      <w:r w:rsidRPr="00172104">
        <w:rPr>
          <w:rFonts w:ascii="Arial" w:hAnsi="Arial" w:cs="Arial"/>
        </w:rPr>
        <w:t>2012 o 8 735 mil. Kč, tj. o 48 %.</w:t>
      </w:r>
      <w:r w:rsidR="003C4E1A">
        <w:rPr>
          <w:rFonts w:ascii="Arial" w:hAnsi="Arial" w:cs="Arial"/>
        </w:rPr>
        <w:t xml:space="preserve"> </w:t>
      </w:r>
      <w:r w:rsidR="006D5FDE" w:rsidRPr="00692FB8">
        <w:rPr>
          <w:rFonts w:ascii="Arial" w:hAnsi="Arial" w:cs="Arial"/>
        </w:rPr>
        <w:t>M</w:t>
      </w:r>
      <w:r w:rsidRPr="00692FB8">
        <w:rPr>
          <w:rFonts w:ascii="Arial" w:hAnsi="Arial" w:cs="Arial"/>
        </w:rPr>
        <w:t>eziroční nárůst nedoplatků na DPH</w:t>
      </w:r>
      <w:r w:rsidR="006D5FDE" w:rsidRPr="003C4E1A">
        <w:rPr>
          <w:rFonts w:ascii="Arial" w:hAnsi="Arial" w:cs="Arial"/>
        </w:rPr>
        <w:t xml:space="preserve"> </w:t>
      </w:r>
      <w:r w:rsidR="006D5FDE" w:rsidRPr="00692FB8">
        <w:rPr>
          <w:rFonts w:ascii="Arial" w:hAnsi="Arial" w:cs="Arial"/>
        </w:rPr>
        <w:t>byl zaznamenán</w:t>
      </w:r>
      <w:r w:rsidR="006D5FDE" w:rsidRPr="003C4E1A">
        <w:rPr>
          <w:rFonts w:ascii="Arial" w:hAnsi="Arial" w:cs="Arial"/>
        </w:rPr>
        <w:t xml:space="preserve"> i</w:t>
      </w:r>
      <w:r w:rsidR="006D5FDE" w:rsidRPr="00692FB8">
        <w:rPr>
          <w:rFonts w:ascii="Arial" w:hAnsi="Arial" w:cs="Arial"/>
        </w:rPr>
        <w:t xml:space="preserve"> u kontrolovaných ÚP</w:t>
      </w:r>
      <w:r w:rsidRPr="00692FB8">
        <w:rPr>
          <w:rFonts w:ascii="Arial" w:hAnsi="Arial" w:cs="Arial"/>
        </w:rPr>
        <w:t xml:space="preserve">, a to </w:t>
      </w:r>
      <w:r w:rsidR="007D70FF">
        <w:rPr>
          <w:rFonts w:ascii="Arial" w:hAnsi="Arial" w:cs="Arial"/>
        </w:rPr>
        <w:t xml:space="preserve">v roce 2011 </w:t>
      </w:r>
      <w:r w:rsidR="006D5FDE" w:rsidRPr="00692FB8">
        <w:rPr>
          <w:rFonts w:ascii="Arial" w:hAnsi="Arial" w:cs="Arial"/>
        </w:rPr>
        <w:t>o</w:t>
      </w:r>
      <w:r w:rsidR="003C3B99" w:rsidRPr="00692FB8">
        <w:rPr>
          <w:rFonts w:ascii="Arial" w:hAnsi="Arial" w:cs="Arial"/>
        </w:rPr>
        <w:t> </w:t>
      </w:r>
      <w:r w:rsidRPr="00692FB8">
        <w:rPr>
          <w:rFonts w:ascii="Arial" w:hAnsi="Arial" w:cs="Arial"/>
        </w:rPr>
        <w:t>2</w:t>
      </w:r>
      <w:r w:rsidR="003C3B99" w:rsidRPr="00692FB8">
        <w:rPr>
          <w:rFonts w:ascii="Arial" w:hAnsi="Arial" w:cs="Arial"/>
        </w:rPr>
        <w:t> </w:t>
      </w:r>
      <w:r w:rsidRPr="00692FB8">
        <w:rPr>
          <w:rFonts w:ascii="Arial" w:hAnsi="Arial" w:cs="Arial"/>
        </w:rPr>
        <w:t>455</w:t>
      </w:r>
      <w:r w:rsidR="003C3B99" w:rsidRPr="00692FB8">
        <w:rPr>
          <w:rFonts w:ascii="Arial" w:hAnsi="Arial" w:cs="Arial"/>
        </w:rPr>
        <w:t> </w:t>
      </w:r>
      <w:r w:rsidRPr="00692FB8">
        <w:rPr>
          <w:rFonts w:ascii="Arial" w:hAnsi="Arial" w:cs="Arial"/>
        </w:rPr>
        <w:t xml:space="preserve">mil. Kč </w:t>
      </w:r>
      <w:r w:rsidR="006D5FDE" w:rsidRPr="00692FB8">
        <w:rPr>
          <w:rFonts w:ascii="Arial" w:hAnsi="Arial" w:cs="Arial"/>
        </w:rPr>
        <w:t xml:space="preserve">a </w:t>
      </w:r>
      <w:r w:rsidR="007D70FF">
        <w:rPr>
          <w:rFonts w:ascii="Arial" w:hAnsi="Arial" w:cs="Arial"/>
        </w:rPr>
        <w:t xml:space="preserve">v roce 2012 </w:t>
      </w:r>
      <w:r w:rsidR="006D5FDE" w:rsidRPr="00692FB8">
        <w:rPr>
          <w:rFonts w:ascii="Arial" w:hAnsi="Arial" w:cs="Arial"/>
        </w:rPr>
        <w:t>o</w:t>
      </w:r>
      <w:r w:rsidR="007C6FE7">
        <w:rPr>
          <w:rFonts w:ascii="Arial" w:hAnsi="Arial" w:cs="Arial"/>
        </w:rPr>
        <w:t> </w:t>
      </w:r>
      <w:r w:rsidR="007D70FF">
        <w:rPr>
          <w:rFonts w:ascii="Arial" w:hAnsi="Arial" w:cs="Arial"/>
        </w:rPr>
        <w:t>3</w:t>
      </w:r>
      <w:r w:rsidR="007C6FE7">
        <w:rPr>
          <w:rFonts w:ascii="Arial" w:hAnsi="Arial" w:cs="Arial"/>
        </w:rPr>
        <w:t> </w:t>
      </w:r>
      <w:r w:rsidR="007D70FF">
        <w:rPr>
          <w:rFonts w:ascii="Arial" w:hAnsi="Arial" w:cs="Arial"/>
        </w:rPr>
        <w:t>667</w:t>
      </w:r>
      <w:r w:rsidR="007C6FE7">
        <w:rPr>
          <w:rFonts w:ascii="Arial" w:hAnsi="Arial" w:cs="Arial"/>
        </w:rPr>
        <w:t> </w:t>
      </w:r>
      <w:r w:rsidR="007D70FF">
        <w:rPr>
          <w:rFonts w:ascii="Arial" w:hAnsi="Arial" w:cs="Arial"/>
        </w:rPr>
        <w:t>mil. Kč</w:t>
      </w:r>
      <w:r w:rsidRPr="00692FB8">
        <w:rPr>
          <w:rFonts w:ascii="Arial" w:hAnsi="Arial" w:cs="Arial"/>
        </w:rPr>
        <w:t>.</w:t>
      </w:r>
    </w:p>
    <w:p w14:paraId="3715D3A6" w14:textId="77777777" w:rsidR="003C3B99" w:rsidRDefault="003C3B99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A7" w14:textId="77777777" w:rsidR="00172104" w:rsidRPr="007D70FF" w:rsidRDefault="00172104" w:rsidP="00DB37E1">
      <w:pPr>
        <w:spacing w:after="0" w:line="240" w:lineRule="auto"/>
        <w:jc w:val="both"/>
        <w:rPr>
          <w:rFonts w:ascii="Arial" w:hAnsi="Arial" w:cs="Arial"/>
        </w:rPr>
      </w:pPr>
      <w:r w:rsidRPr="00172104">
        <w:rPr>
          <w:rFonts w:ascii="Arial" w:hAnsi="Arial" w:cs="Arial"/>
        </w:rPr>
        <w:t xml:space="preserve">Podle údajů z kontrolovaných ÚP se v roce 2012 zvýšil oproti roku 2010 počet dlužníků – právnických osob o jednu třetinu, zatímco počet fyzických osob </w:t>
      </w:r>
      <w:r w:rsidR="002F5A8E">
        <w:rPr>
          <w:rFonts w:ascii="Arial" w:hAnsi="Arial" w:cs="Arial"/>
        </w:rPr>
        <w:t xml:space="preserve">s nedoplatkem na dani </w:t>
      </w:r>
      <w:r w:rsidRPr="00172104">
        <w:rPr>
          <w:rFonts w:ascii="Arial" w:hAnsi="Arial" w:cs="Arial"/>
        </w:rPr>
        <w:t xml:space="preserve">se ve stejném období o 31 % snížil. </w:t>
      </w:r>
      <w:r w:rsidRPr="007D70FF">
        <w:rPr>
          <w:rFonts w:ascii="Arial" w:hAnsi="Arial" w:cs="Arial"/>
        </w:rPr>
        <w:t>Pokles byl podle vyjádření ÚP způsoben snižováním příjmů, čímž došlo ke snížení daňových povinností</w:t>
      </w:r>
      <w:r w:rsidR="001E0F7E" w:rsidRPr="007D70FF">
        <w:rPr>
          <w:rFonts w:ascii="Arial" w:hAnsi="Arial" w:cs="Arial"/>
        </w:rPr>
        <w:t>. N</w:t>
      </w:r>
      <w:r w:rsidRPr="007D70FF">
        <w:rPr>
          <w:rFonts w:ascii="Arial" w:hAnsi="Arial" w:cs="Arial"/>
        </w:rPr>
        <w:t xml:space="preserve">ásledně klesl i počet fyzických osob </w:t>
      </w:r>
      <w:r w:rsidR="001E0F7E" w:rsidRPr="007D70FF">
        <w:rPr>
          <w:rFonts w:ascii="Arial" w:hAnsi="Arial" w:cs="Arial"/>
        </w:rPr>
        <w:t>podávajících přiznání k dani z příjmů, které měly</w:t>
      </w:r>
      <w:r w:rsidR="003C4E1A">
        <w:rPr>
          <w:rFonts w:ascii="Arial" w:hAnsi="Arial" w:cs="Arial"/>
        </w:rPr>
        <w:t xml:space="preserve"> </w:t>
      </w:r>
      <w:r w:rsidR="001E0F7E" w:rsidRPr="007D70FF">
        <w:rPr>
          <w:rFonts w:ascii="Arial" w:hAnsi="Arial" w:cs="Arial"/>
        </w:rPr>
        <w:t xml:space="preserve">povinnost </w:t>
      </w:r>
      <w:r w:rsidRPr="007D70FF">
        <w:rPr>
          <w:rFonts w:ascii="Arial" w:hAnsi="Arial" w:cs="Arial"/>
        </w:rPr>
        <w:t xml:space="preserve">platit zálohy na daň z příjmů. </w:t>
      </w:r>
    </w:p>
    <w:p w14:paraId="3715D3A8" w14:textId="77777777" w:rsidR="003C3B99" w:rsidRDefault="003C3B99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A9" w14:textId="77777777" w:rsidR="0052709C" w:rsidRDefault="00AC0671" w:rsidP="00DB37E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Devět </w:t>
      </w:r>
      <w:r w:rsidR="00597F7F">
        <w:rPr>
          <w:rFonts w:ascii="Arial" w:hAnsi="Arial" w:cs="Arial"/>
        </w:rPr>
        <w:t xml:space="preserve">ÚP </w:t>
      </w:r>
      <w:r>
        <w:rPr>
          <w:rFonts w:ascii="Arial" w:hAnsi="Arial" w:cs="Arial"/>
        </w:rPr>
        <w:t>evidovalo v ADIS daňové nedoplatky nepředané do vymáhání v celkové výši</w:t>
      </w:r>
      <w:r w:rsidR="006826C9">
        <w:rPr>
          <w:rFonts w:ascii="Arial" w:hAnsi="Arial" w:cs="Arial"/>
        </w:rPr>
        <w:t xml:space="preserve"> 3 </w:t>
      </w:r>
      <w:r w:rsidRPr="00F93111">
        <w:rPr>
          <w:rFonts w:ascii="Arial" w:hAnsi="Arial" w:cs="Arial"/>
        </w:rPr>
        <w:t>197</w:t>
      </w:r>
      <w:r w:rsidR="006826C9">
        <w:rPr>
          <w:rFonts w:ascii="Arial" w:hAnsi="Arial" w:cs="Arial"/>
        </w:rPr>
        <w:t> </w:t>
      </w:r>
      <w:r>
        <w:rPr>
          <w:rFonts w:ascii="Arial" w:hAnsi="Arial" w:cs="Arial"/>
        </w:rPr>
        <w:t>mil.</w:t>
      </w:r>
      <w:r w:rsidR="006826C9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Kč. Nejčastějšími důvody, proč nebyly nedoplatky předány do vymáhání, bylo </w:t>
      </w:r>
      <w:r>
        <w:rPr>
          <w:rFonts w:ascii="Arial" w:hAnsi="Arial" w:cs="Arial"/>
        </w:rPr>
        <w:lastRenderedPageBreak/>
        <w:t xml:space="preserve">přihlášení pohledávky do insolvenčního řízení, povolení splátek nebo posečkání, </w:t>
      </w:r>
      <w:r w:rsidR="00B22D00">
        <w:rPr>
          <w:rFonts w:ascii="Arial" w:hAnsi="Arial" w:cs="Arial"/>
        </w:rPr>
        <w:t xml:space="preserve">organizační důvody, případně se jednalo o </w:t>
      </w:r>
      <w:r>
        <w:rPr>
          <w:rFonts w:ascii="Arial" w:hAnsi="Arial" w:cs="Arial"/>
        </w:rPr>
        <w:t>nedopla</w:t>
      </w:r>
      <w:r w:rsidR="00B22D00">
        <w:rPr>
          <w:rFonts w:ascii="Arial" w:hAnsi="Arial" w:cs="Arial"/>
        </w:rPr>
        <w:t xml:space="preserve">tek na </w:t>
      </w:r>
      <w:r>
        <w:rPr>
          <w:rFonts w:ascii="Arial" w:hAnsi="Arial" w:cs="Arial"/>
        </w:rPr>
        <w:t>příslušenství bez uhrazené jistiny.</w:t>
      </w:r>
      <w:r w:rsidR="00B22D00" w:rsidRPr="00B22D00">
        <w:rPr>
          <w:rFonts w:ascii="Arial" w:hAnsi="Arial" w:cs="Arial"/>
        </w:rPr>
        <w:t xml:space="preserve"> </w:t>
      </w:r>
    </w:p>
    <w:p w14:paraId="3715D3AA" w14:textId="77777777" w:rsidR="003C3B99" w:rsidRDefault="003C3B99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AB" w14:textId="77777777" w:rsidR="00AC0671" w:rsidRDefault="00AC0671" w:rsidP="00DB37E1">
      <w:pPr>
        <w:spacing w:after="0" w:line="240" w:lineRule="auto"/>
        <w:jc w:val="both"/>
        <w:rPr>
          <w:rFonts w:ascii="Arial" w:hAnsi="Arial" w:cs="Arial"/>
        </w:rPr>
      </w:pPr>
      <w:r w:rsidRPr="004E5E7B">
        <w:rPr>
          <w:rFonts w:ascii="Arial" w:hAnsi="Arial" w:cs="Arial"/>
        </w:rPr>
        <w:t>Povinností správců daní je vést daňové řízení v souladu s § 134 zákona č. 280/2009 Sb. a</w:t>
      </w:r>
      <w:r w:rsidR="003C3B99">
        <w:rPr>
          <w:rFonts w:ascii="Arial" w:hAnsi="Arial" w:cs="Arial"/>
        </w:rPr>
        <w:t> </w:t>
      </w:r>
      <w:r w:rsidRPr="004E5E7B">
        <w:rPr>
          <w:rFonts w:ascii="Arial" w:hAnsi="Arial" w:cs="Arial"/>
        </w:rPr>
        <w:t xml:space="preserve">zabezpečit nejen správné zjištění a stanovení </w:t>
      </w:r>
      <w:r w:rsidR="00B22D00">
        <w:rPr>
          <w:rFonts w:ascii="Arial" w:hAnsi="Arial" w:cs="Arial"/>
        </w:rPr>
        <w:t>daně</w:t>
      </w:r>
      <w:r w:rsidRPr="004E5E7B">
        <w:rPr>
          <w:rFonts w:ascii="Arial" w:hAnsi="Arial" w:cs="Arial"/>
        </w:rPr>
        <w:t xml:space="preserve">, ale </w:t>
      </w:r>
      <w:r w:rsidR="00B22D00" w:rsidRPr="004E5E7B">
        <w:rPr>
          <w:rFonts w:ascii="Arial" w:hAnsi="Arial" w:cs="Arial"/>
        </w:rPr>
        <w:t>i</w:t>
      </w:r>
      <w:r w:rsidRPr="004E5E7B">
        <w:rPr>
          <w:rFonts w:ascii="Arial" w:hAnsi="Arial" w:cs="Arial"/>
        </w:rPr>
        <w:t xml:space="preserve"> její úhradu. </w:t>
      </w:r>
      <w:r w:rsidR="00A27337">
        <w:rPr>
          <w:rFonts w:ascii="Arial" w:hAnsi="Arial" w:cs="Arial"/>
        </w:rPr>
        <w:t xml:space="preserve">Lhůta pro předání nedoplatků do vymáhání není </w:t>
      </w:r>
      <w:r w:rsidR="003C4E1A">
        <w:rPr>
          <w:rFonts w:ascii="Arial" w:hAnsi="Arial" w:cs="Arial"/>
        </w:rPr>
        <w:t xml:space="preserve">stanovena </w:t>
      </w:r>
      <w:r w:rsidR="00A27337">
        <w:rPr>
          <w:rFonts w:ascii="Arial" w:hAnsi="Arial" w:cs="Arial"/>
        </w:rPr>
        <w:t xml:space="preserve">právním předpisem. Pro provedení kontroly předávání nedoplatků do </w:t>
      </w:r>
      <w:r w:rsidR="00DB37E1">
        <w:rPr>
          <w:rFonts w:ascii="Arial" w:hAnsi="Arial" w:cs="Arial"/>
        </w:rPr>
        <w:t xml:space="preserve">vymáhání </w:t>
      </w:r>
      <w:r w:rsidR="00A27337">
        <w:rPr>
          <w:rFonts w:ascii="Arial" w:hAnsi="Arial" w:cs="Arial"/>
        </w:rPr>
        <w:t>si NKÚ stanovil lhůtu 6 měsíců po splatnosti daně a</w:t>
      </w:r>
      <w:r w:rsidR="00DB37E1">
        <w:rPr>
          <w:rFonts w:ascii="Arial" w:hAnsi="Arial" w:cs="Arial"/>
        </w:rPr>
        <w:t> </w:t>
      </w:r>
      <w:r w:rsidR="00A27337">
        <w:rPr>
          <w:rFonts w:ascii="Arial" w:hAnsi="Arial" w:cs="Arial"/>
        </w:rPr>
        <w:t xml:space="preserve">zjistil, že správci daně ani po uplynutí těchto 6 měsíců nepředali do vymáhání nedoplatky </w:t>
      </w:r>
      <w:r w:rsidR="00E94270" w:rsidRPr="00E94270">
        <w:rPr>
          <w:rFonts w:ascii="Arial" w:hAnsi="Arial" w:cs="Arial"/>
        </w:rPr>
        <w:t>na daních bez příslušenství v celkové výši 1 043 mil. Kč</w:t>
      </w:r>
      <w:r w:rsidR="00E94270">
        <w:rPr>
          <w:rFonts w:ascii="Arial" w:hAnsi="Arial" w:cs="Arial"/>
        </w:rPr>
        <w:t>.</w:t>
      </w:r>
    </w:p>
    <w:p w14:paraId="3715D3AC" w14:textId="77777777" w:rsidR="003C3B99" w:rsidRPr="004E5E7B" w:rsidRDefault="003C3B99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AD" w14:textId="77777777" w:rsidR="00AC0671" w:rsidRPr="006E5E52" w:rsidRDefault="003F2698" w:rsidP="00DB37E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NKÚ prověřil</w:t>
      </w:r>
      <w:r w:rsidR="00AC0671" w:rsidRPr="00DE649F">
        <w:rPr>
          <w:rFonts w:ascii="Arial" w:hAnsi="Arial" w:cs="Arial"/>
        </w:rPr>
        <w:t xml:space="preserve"> nedoplatky ve výši cca 619 mil. Kč</w:t>
      </w:r>
      <w:r w:rsidR="00AC0671">
        <w:rPr>
          <w:rFonts w:ascii="Arial" w:hAnsi="Arial" w:cs="Arial"/>
        </w:rPr>
        <w:t xml:space="preserve"> a</w:t>
      </w:r>
      <w:r w:rsidR="00AC0671" w:rsidRPr="006E5E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zjistil</w:t>
      </w:r>
      <w:r w:rsidR="00AC0671" w:rsidRPr="006E5E52">
        <w:rPr>
          <w:rFonts w:ascii="Arial" w:hAnsi="Arial" w:cs="Arial"/>
        </w:rPr>
        <w:t xml:space="preserve"> následující nedostatky v postupu při předávání nedoplatků do vymáhání:</w:t>
      </w:r>
    </w:p>
    <w:p w14:paraId="3715D3AE" w14:textId="77777777" w:rsidR="00AC0671" w:rsidRPr="008656E6" w:rsidRDefault="008656E6" w:rsidP="00DB37E1">
      <w:pPr>
        <w:spacing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="003C4E1A">
        <w:rPr>
          <w:rFonts w:ascii="Arial" w:hAnsi="Arial" w:cs="Arial"/>
        </w:rPr>
        <w:t>N</w:t>
      </w:r>
      <w:r w:rsidR="00AC0671" w:rsidRPr="008656E6">
        <w:rPr>
          <w:rFonts w:ascii="Arial" w:hAnsi="Arial" w:cs="Arial"/>
        </w:rPr>
        <w:t>edoplatek na DPPO ve výši 5 529 930 Kč nebyl od roku 2008 předán do vymáhání, daňový subjekt byl v únoru 2010 vymazán z </w:t>
      </w:r>
      <w:r w:rsidR="003C4E1A">
        <w:rPr>
          <w:rFonts w:ascii="Arial" w:hAnsi="Arial" w:cs="Arial"/>
        </w:rPr>
        <w:t>o</w:t>
      </w:r>
      <w:r w:rsidR="00AC0671" w:rsidRPr="008656E6">
        <w:rPr>
          <w:rFonts w:ascii="Arial" w:hAnsi="Arial" w:cs="Arial"/>
        </w:rPr>
        <w:t>bchodního rejstříku</w:t>
      </w:r>
      <w:r w:rsidR="003C4E1A">
        <w:rPr>
          <w:rFonts w:ascii="Arial" w:hAnsi="Arial" w:cs="Arial"/>
        </w:rPr>
        <w:t>.</w:t>
      </w:r>
    </w:p>
    <w:p w14:paraId="3715D3AF" w14:textId="77777777" w:rsidR="00AC0671" w:rsidRPr="008656E6" w:rsidRDefault="008656E6" w:rsidP="00DB37E1">
      <w:pPr>
        <w:spacing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="003C4E1A">
        <w:rPr>
          <w:rFonts w:ascii="Arial" w:hAnsi="Arial" w:cs="Arial"/>
        </w:rPr>
        <w:t>N</w:t>
      </w:r>
      <w:r w:rsidR="00AC0671" w:rsidRPr="008656E6">
        <w:rPr>
          <w:rFonts w:ascii="Arial" w:hAnsi="Arial" w:cs="Arial"/>
        </w:rPr>
        <w:t>edoplatky na pokutách v celkové výši 13 525 517 Kč uložených do roku 2004 nebyly vymáhány před uplynutím prekluzivní lhůty</w:t>
      </w:r>
      <w:r w:rsidR="003C4E1A">
        <w:rPr>
          <w:rFonts w:ascii="Arial" w:hAnsi="Arial" w:cs="Arial"/>
        </w:rPr>
        <w:t>.</w:t>
      </w:r>
    </w:p>
    <w:p w14:paraId="3715D3B0" w14:textId="77777777" w:rsidR="00AC0671" w:rsidRPr="008656E6" w:rsidRDefault="008656E6" w:rsidP="00DB37E1">
      <w:pPr>
        <w:spacing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="003C4E1A">
        <w:rPr>
          <w:rFonts w:ascii="Arial" w:hAnsi="Arial" w:cs="Arial"/>
        </w:rPr>
        <w:t>N</w:t>
      </w:r>
      <w:r w:rsidR="00AC0671" w:rsidRPr="008656E6">
        <w:rPr>
          <w:rFonts w:ascii="Arial" w:hAnsi="Arial" w:cs="Arial"/>
        </w:rPr>
        <w:t>edoplatky v celkové výši 940 605 Kč nebyly vymáhány před uplynutím prekluzivní lhůty</w:t>
      </w:r>
      <w:r w:rsidR="003C4E1A">
        <w:rPr>
          <w:rFonts w:ascii="Arial" w:hAnsi="Arial" w:cs="Arial"/>
        </w:rPr>
        <w:t>.</w:t>
      </w:r>
    </w:p>
    <w:p w14:paraId="3715D3B1" w14:textId="77777777" w:rsidR="0043232E" w:rsidRPr="008656E6" w:rsidRDefault="008656E6" w:rsidP="00DB37E1">
      <w:pPr>
        <w:spacing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="003C4E1A">
        <w:rPr>
          <w:rFonts w:ascii="Arial" w:hAnsi="Arial" w:cs="Arial"/>
        </w:rPr>
        <w:t>N</w:t>
      </w:r>
      <w:r w:rsidR="00AC0671" w:rsidRPr="00692FB8">
        <w:rPr>
          <w:rFonts w:ascii="Arial" w:hAnsi="Arial" w:cs="Arial"/>
        </w:rPr>
        <w:t xml:space="preserve">edoplatek </w:t>
      </w:r>
      <w:r w:rsidR="00474A9E" w:rsidRPr="00692FB8">
        <w:rPr>
          <w:rFonts w:ascii="Arial" w:hAnsi="Arial" w:cs="Arial"/>
        </w:rPr>
        <w:t xml:space="preserve">na DPH, včetně úroku z prodlení </w:t>
      </w:r>
      <w:r w:rsidR="00AC0671" w:rsidRPr="00692FB8">
        <w:rPr>
          <w:rFonts w:ascii="Arial" w:hAnsi="Arial" w:cs="Arial"/>
        </w:rPr>
        <w:t>ve výši 9 658 044 Kč</w:t>
      </w:r>
      <w:r w:rsidR="003C4E1A">
        <w:rPr>
          <w:rFonts w:ascii="Arial" w:hAnsi="Arial" w:cs="Arial"/>
        </w:rPr>
        <w:t>,</w:t>
      </w:r>
      <w:r w:rsidR="00AC0671" w:rsidRPr="00692FB8">
        <w:rPr>
          <w:rFonts w:ascii="Arial" w:hAnsi="Arial" w:cs="Arial"/>
        </w:rPr>
        <w:t xml:space="preserve"> nebyl po dobu dvou let od vzniku nedoplatku </w:t>
      </w:r>
      <w:r w:rsidR="00E224AB" w:rsidRPr="00692FB8">
        <w:rPr>
          <w:rFonts w:ascii="Arial" w:hAnsi="Arial" w:cs="Arial"/>
        </w:rPr>
        <w:t xml:space="preserve">v červenci 2008 předán </w:t>
      </w:r>
      <w:r w:rsidR="00AC0671" w:rsidRPr="00692FB8">
        <w:rPr>
          <w:rFonts w:ascii="Arial" w:hAnsi="Arial" w:cs="Arial"/>
        </w:rPr>
        <w:t>do</w:t>
      </w:r>
      <w:r w:rsidR="003E2F83" w:rsidRPr="00692FB8">
        <w:rPr>
          <w:rFonts w:ascii="Arial" w:hAnsi="Arial" w:cs="Arial"/>
        </w:rPr>
        <w:t xml:space="preserve"> vymáhání; v listopadu </w:t>
      </w:r>
      <w:r w:rsidR="003E2F83" w:rsidRPr="008656E6">
        <w:rPr>
          <w:rFonts w:ascii="Arial" w:hAnsi="Arial" w:cs="Arial"/>
        </w:rPr>
        <w:t>2010</w:t>
      </w:r>
      <w:r w:rsidR="00AC0671" w:rsidRPr="008656E6">
        <w:rPr>
          <w:rFonts w:ascii="Arial" w:hAnsi="Arial" w:cs="Arial"/>
        </w:rPr>
        <w:t xml:space="preserve"> byl podán návrh na zahájení insolvenčního řízení, po jeho zamítnutí zanikl dlužník bez právního nástupce</w:t>
      </w:r>
      <w:r w:rsidR="003C4E1A">
        <w:rPr>
          <w:rFonts w:ascii="Arial" w:hAnsi="Arial" w:cs="Arial"/>
        </w:rPr>
        <w:t>.</w:t>
      </w:r>
    </w:p>
    <w:p w14:paraId="3715D3B2" w14:textId="77777777" w:rsidR="00AC0671" w:rsidRPr="008656E6" w:rsidRDefault="008656E6" w:rsidP="00DB37E1">
      <w:pPr>
        <w:spacing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–</w:t>
      </w:r>
      <w:r>
        <w:rPr>
          <w:rFonts w:ascii="Arial" w:hAnsi="Arial" w:cs="Arial"/>
        </w:rPr>
        <w:tab/>
      </w:r>
      <w:r w:rsidR="003C4E1A">
        <w:rPr>
          <w:rFonts w:ascii="Arial" w:hAnsi="Arial" w:cs="Arial"/>
        </w:rPr>
        <w:t>N</w:t>
      </w:r>
      <w:r w:rsidR="00AC0671" w:rsidRPr="008656E6">
        <w:rPr>
          <w:rFonts w:ascii="Arial" w:hAnsi="Arial" w:cs="Arial"/>
        </w:rPr>
        <w:t>edoplatky v celkové výši 14 003 330 Kč byly předány do vymáhání po více než šesti měsících po splatnosti.</w:t>
      </w:r>
    </w:p>
    <w:p w14:paraId="3715D3B3" w14:textId="77777777" w:rsidR="0052709C" w:rsidRDefault="0052709C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B4" w14:textId="77777777" w:rsidR="002F5A8E" w:rsidRDefault="00AC0671" w:rsidP="00DB37E1">
      <w:pPr>
        <w:spacing w:after="0" w:line="240" w:lineRule="auto"/>
        <w:jc w:val="both"/>
        <w:rPr>
          <w:rFonts w:ascii="Arial" w:hAnsi="Arial" w:cs="Arial"/>
        </w:rPr>
      </w:pPr>
      <w:r w:rsidRPr="004F2707">
        <w:rPr>
          <w:rFonts w:ascii="Arial" w:hAnsi="Arial" w:cs="Arial"/>
        </w:rPr>
        <w:t xml:space="preserve">Čtyři </w:t>
      </w:r>
      <w:r w:rsidR="00597F7F">
        <w:rPr>
          <w:rFonts w:ascii="Arial" w:hAnsi="Arial" w:cs="Arial"/>
        </w:rPr>
        <w:t>ÚP</w:t>
      </w:r>
      <w:r w:rsidR="002D268A">
        <w:rPr>
          <w:rFonts w:ascii="Arial" w:hAnsi="Arial" w:cs="Arial"/>
        </w:rPr>
        <w:t>,</w:t>
      </w:r>
      <w:r w:rsidR="00597F7F" w:rsidRPr="004F2707">
        <w:rPr>
          <w:rFonts w:ascii="Arial" w:hAnsi="Arial" w:cs="Arial"/>
        </w:rPr>
        <w:t xml:space="preserve"> </w:t>
      </w:r>
      <w:r w:rsidRPr="004F2707">
        <w:rPr>
          <w:rFonts w:ascii="Arial" w:hAnsi="Arial" w:cs="Arial"/>
        </w:rPr>
        <w:t>u nichž byl zjištěn výrazně nižší podíl daňových nedoplatků předaných do vymáhání (od 39 do 60 % v roce 2012)</w:t>
      </w:r>
      <w:r w:rsidR="003A3738">
        <w:rPr>
          <w:rFonts w:ascii="Arial" w:hAnsi="Arial" w:cs="Arial"/>
        </w:rPr>
        <w:t>,</w:t>
      </w:r>
      <w:r w:rsidRPr="004F2707">
        <w:rPr>
          <w:rFonts w:ascii="Arial" w:hAnsi="Arial" w:cs="Arial"/>
        </w:rPr>
        <w:t xml:space="preserve"> zdůvodnil</w:t>
      </w:r>
      <w:r w:rsidR="003A3738">
        <w:rPr>
          <w:rFonts w:ascii="Arial" w:hAnsi="Arial" w:cs="Arial"/>
        </w:rPr>
        <w:t>a</w:t>
      </w:r>
      <w:r w:rsidR="007947AC">
        <w:rPr>
          <w:rFonts w:ascii="Arial" w:hAnsi="Arial" w:cs="Arial"/>
        </w:rPr>
        <w:t xml:space="preserve"> tento stav</w:t>
      </w:r>
      <w:r w:rsidR="002D268A">
        <w:rPr>
          <w:rFonts w:ascii="Arial" w:hAnsi="Arial" w:cs="Arial"/>
        </w:rPr>
        <w:t xml:space="preserve"> m</w:t>
      </w:r>
      <w:r w:rsidRPr="004F2707">
        <w:rPr>
          <w:rFonts w:ascii="Arial" w:hAnsi="Arial" w:cs="Arial"/>
        </w:rPr>
        <w:t>j. nárůstem evidovaných nedoplatků, hromadným vyřazováním neuhrazených výkazů nedoplatků, u kterých byla exekuce nebo výkon rozhodnutí zastaven nebo zanikl</w:t>
      </w:r>
      <w:r w:rsidR="003C4E1A">
        <w:rPr>
          <w:rFonts w:ascii="Arial" w:hAnsi="Arial" w:cs="Arial"/>
        </w:rPr>
        <w:t>,</w:t>
      </w:r>
      <w:r w:rsidR="0043232E">
        <w:rPr>
          <w:rFonts w:ascii="Arial" w:hAnsi="Arial" w:cs="Arial"/>
        </w:rPr>
        <w:t xml:space="preserve"> </w:t>
      </w:r>
      <w:r w:rsidRPr="004F2707">
        <w:rPr>
          <w:rFonts w:ascii="Arial" w:hAnsi="Arial" w:cs="Arial"/>
        </w:rPr>
        <w:t>nebo došlo k</w:t>
      </w:r>
      <w:r w:rsidR="002F5A8E">
        <w:rPr>
          <w:rFonts w:ascii="Arial" w:hAnsi="Arial" w:cs="Arial"/>
        </w:rPr>
        <w:t> </w:t>
      </w:r>
      <w:r w:rsidRPr="004F2707">
        <w:rPr>
          <w:rFonts w:ascii="Arial" w:hAnsi="Arial" w:cs="Arial"/>
        </w:rPr>
        <w:t>prekluzi</w:t>
      </w:r>
      <w:r w:rsidR="002F5A8E">
        <w:rPr>
          <w:rFonts w:ascii="Arial" w:hAnsi="Arial" w:cs="Arial"/>
        </w:rPr>
        <w:t xml:space="preserve"> práva vymáhat daň</w:t>
      </w:r>
      <w:r w:rsidRPr="004F2707">
        <w:rPr>
          <w:rFonts w:ascii="Arial" w:hAnsi="Arial" w:cs="Arial"/>
        </w:rPr>
        <w:t>.</w:t>
      </w:r>
    </w:p>
    <w:p w14:paraId="3715D3B5" w14:textId="77777777" w:rsidR="003C3B99" w:rsidRDefault="003C3B99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B6" w14:textId="77777777" w:rsidR="00AC0671" w:rsidRDefault="00AC0671" w:rsidP="00DB37E1">
      <w:pPr>
        <w:spacing w:after="0" w:line="240" w:lineRule="auto"/>
        <w:jc w:val="both"/>
        <w:rPr>
          <w:rFonts w:ascii="Arial" w:hAnsi="Arial" w:cs="Arial"/>
        </w:rPr>
      </w:pPr>
      <w:r w:rsidRPr="004F2707">
        <w:rPr>
          <w:rFonts w:ascii="Arial" w:hAnsi="Arial" w:cs="Arial"/>
        </w:rPr>
        <w:t xml:space="preserve">V kontrolovaném období nebyly stanoveny vnitřním předpisem GFŘ závazné lhůty pro předávání nedoplatků do vymáhání. Vnitřní pokyny upravující tyto lhůty byly vydány některými </w:t>
      </w:r>
      <w:r w:rsidR="00597F7F">
        <w:rPr>
          <w:rFonts w:ascii="Arial" w:hAnsi="Arial" w:cs="Arial"/>
        </w:rPr>
        <w:t>FÚ</w:t>
      </w:r>
      <w:r w:rsidRPr="004F2707">
        <w:rPr>
          <w:rFonts w:ascii="Arial" w:hAnsi="Arial" w:cs="Arial"/>
        </w:rPr>
        <w:t xml:space="preserve">, případně je stanovili ředitelé </w:t>
      </w:r>
      <w:r w:rsidR="00597F7F">
        <w:rPr>
          <w:rFonts w:ascii="Arial" w:hAnsi="Arial" w:cs="Arial"/>
        </w:rPr>
        <w:t>ÚP</w:t>
      </w:r>
      <w:r w:rsidRPr="004F2707">
        <w:rPr>
          <w:rFonts w:ascii="Arial" w:hAnsi="Arial" w:cs="Arial"/>
        </w:rPr>
        <w:t>.</w:t>
      </w:r>
    </w:p>
    <w:p w14:paraId="3715D3B7" w14:textId="77777777" w:rsidR="003C3B99" w:rsidRPr="003C4E1A" w:rsidRDefault="003C3B99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B8" w14:textId="77777777" w:rsidR="001F5048" w:rsidRPr="00713E50" w:rsidRDefault="00AC0671" w:rsidP="00DB37E1">
      <w:pPr>
        <w:spacing w:after="0" w:line="240" w:lineRule="auto"/>
        <w:jc w:val="both"/>
        <w:rPr>
          <w:rFonts w:ascii="Arial" w:hAnsi="Arial" w:cs="Arial"/>
          <w:b/>
        </w:rPr>
      </w:pPr>
      <w:r w:rsidRPr="00CE6512">
        <w:rPr>
          <w:rFonts w:ascii="Arial" w:hAnsi="Arial" w:cs="Arial"/>
          <w:b/>
        </w:rPr>
        <w:t>Cílem správy daní je vybrání daní v zákonem stanovené výši. Pozdní předání nedoplatků do vymáhání snižuje pravděpodobnost, že vymáhaný nedoplatek bude uhrazen a že bude dosaženo cíle daňového řízení.</w:t>
      </w:r>
      <w:bookmarkStart w:id="5" w:name="_MON_1444210066"/>
      <w:bookmarkStart w:id="6" w:name="_MON_1444798855"/>
      <w:bookmarkEnd w:id="5"/>
      <w:bookmarkEnd w:id="6"/>
    </w:p>
    <w:p w14:paraId="3715D3B9" w14:textId="77777777" w:rsidR="003C3B99" w:rsidRDefault="003C3B99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BA" w14:textId="77777777" w:rsidR="00AC0671" w:rsidRDefault="00AC0671" w:rsidP="00DB37E1">
      <w:pPr>
        <w:spacing w:after="0" w:line="240" w:lineRule="auto"/>
        <w:jc w:val="both"/>
        <w:rPr>
          <w:rFonts w:ascii="Arial" w:hAnsi="Arial" w:cs="Arial"/>
          <w:b/>
        </w:rPr>
      </w:pPr>
      <w:r w:rsidRPr="00D251B1">
        <w:rPr>
          <w:rFonts w:ascii="Arial" w:hAnsi="Arial" w:cs="Arial"/>
          <w:b/>
        </w:rPr>
        <w:t>Dohlídková činnost</w:t>
      </w:r>
    </w:p>
    <w:p w14:paraId="3715D3BB" w14:textId="77777777" w:rsidR="002140E1" w:rsidRDefault="002140E1" w:rsidP="00DB37E1">
      <w:pPr>
        <w:spacing w:after="0" w:line="240" w:lineRule="auto"/>
        <w:jc w:val="both"/>
        <w:rPr>
          <w:rFonts w:ascii="Arial" w:hAnsi="Arial" w:cs="Arial"/>
        </w:rPr>
      </w:pPr>
    </w:p>
    <w:p w14:paraId="41726A78" w14:textId="77777777" w:rsidR="00B23EC4" w:rsidRDefault="00B23EC4" w:rsidP="00B23EC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rámci zákonné řídící působnosti vyplývající do 31. prosince 2012 ze zákona č. 531/1990 Sb. byly GFŘ a FÚ (dřívější finanční ředitelství) oprávněny provádět dohlídkovou činnost vůči podřízeným finančním orgánům. GFŘ neprovedlo v kontrolovaném období u podřízených FÚ a ÚP žádnou dohlídku zaměřenou na vymáhání daňových nedoplatků. </w:t>
      </w:r>
    </w:p>
    <w:p w14:paraId="5D6B582E" w14:textId="77777777" w:rsidR="00B23EC4" w:rsidRDefault="00B23EC4" w:rsidP="00B23EC4">
      <w:pPr>
        <w:spacing w:after="0" w:line="240" w:lineRule="auto"/>
        <w:jc w:val="both"/>
        <w:rPr>
          <w:rFonts w:ascii="Arial" w:hAnsi="Arial" w:cs="Arial"/>
        </w:rPr>
      </w:pPr>
    </w:p>
    <w:p w14:paraId="7A22CDB3" w14:textId="77777777" w:rsidR="00B23EC4" w:rsidRDefault="00B23EC4" w:rsidP="00B23EC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Pět FÚ provedlo v letech 2008–2012 u podřízených ÚP 152 dohlídek zaměřených mj. na oblast vymáhání. Při některých dohlídkách bylo zjištěno pozdní předávání nedoplatků k vymáhání, pozdní penalizace, pozdní vydávání výzev ručiteli k úhradě daňového nedoplatku za dlužníka. Ve zprávách z dohlídek uváděly FÚ pouze metodická doporučení procesních postupů k odstranění nedostatků ve vymáhání. </w:t>
      </w:r>
    </w:p>
    <w:p w14:paraId="243A48EF" w14:textId="77777777" w:rsidR="00B23EC4" w:rsidRDefault="00B23EC4" w:rsidP="00B23EC4">
      <w:pPr>
        <w:spacing w:after="0" w:line="240" w:lineRule="auto"/>
        <w:jc w:val="both"/>
        <w:rPr>
          <w:rFonts w:ascii="Arial" w:hAnsi="Arial" w:cs="Arial"/>
        </w:rPr>
      </w:pPr>
    </w:p>
    <w:p w14:paraId="6B0CCADE" w14:textId="77777777" w:rsidR="00B23EC4" w:rsidRDefault="00B23EC4" w:rsidP="00B23EC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Pouze jeden FÚ stanovil podřízeným ÚP, m. j. na základě poznatků z dohlídek, lhůty pro vydávání výzev k uhrazení nedoplatků v náhradní lhůtě a pro předání nedoplatků do vymáhání, dále uložilo předat do konce roku 2008 do vymáhání všechny nedoplatky evidované k 31. prosinci 2007. Kontrolou bylo zjištěno, že v rozporu s tímto pokynem dvě </w:t>
      </w:r>
      <w:r>
        <w:rPr>
          <w:rFonts w:ascii="Arial" w:hAnsi="Arial" w:cs="Arial"/>
        </w:rPr>
        <w:lastRenderedPageBreak/>
        <w:t>podřízená ÚP v srpnu 2013 evidovala nevymáhané daňové nedoplatky v celkové výši 16,4 mil. Kč, splatné do konce roku 2007.</w:t>
      </w:r>
    </w:p>
    <w:p w14:paraId="3715D3C1" w14:textId="77777777" w:rsidR="00AC0671" w:rsidRDefault="00AC0671" w:rsidP="00DB37E1">
      <w:pPr>
        <w:spacing w:after="0" w:line="240" w:lineRule="auto"/>
        <w:jc w:val="both"/>
        <w:rPr>
          <w:rFonts w:ascii="Arial" w:hAnsi="Arial" w:cs="Arial"/>
        </w:rPr>
      </w:pPr>
      <w:bookmarkStart w:id="7" w:name="_GoBack"/>
      <w:bookmarkEnd w:id="7"/>
    </w:p>
    <w:p w14:paraId="3715D3C2" w14:textId="77777777" w:rsidR="007E6ADA" w:rsidRDefault="007E6ADA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C3" w14:textId="77777777" w:rsidR="007E7728" w:rsidRPr="006826C9" w:rsidRDefault="003C3B99" w:rsidP="00DB37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26C9">
        <w:rPr>
          <w:rFonts w:ascii="Arial" w:hAnsi="Arial" w:cs="Arial"/>
          <w:b/>
          <w:sz w:val="24"/>
          <w:szCs w:val="24"/>
        </w:rPr>
        <w:t xml:space="preserve">III. </w:t>
      </w:r>
      <w:r w:rsidR="007E7728" w:rsidRPr="006826C9">
        <w:rPr>
          <w:rFonts w:ascii="Arial" w:hAnsi="Arial" w:cs="Arial"/>
          <w:b/>
          <w:sz w:val="24"/>
          <w:szCs w:val="24"/>
        </w:rPr>
        <w:t>Shrnutí a vyhodnocení</w:t>
      </w:r>
    </w:p>
    <w:p w14:paraId="3715D3C4" w14:textId="77777777" w:rsidR="007E7728" w:rsidRPr="006826C9" w:rsidRDefault="007E7728" w:rsidP="006826C9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3715D3C5" w14:textId="77777777" w:rsidR="000A4657" w:rsidRPr="00A4580D" w:rsidRDefault="00E2699C" w:rsidP="00DB37E1">
      <w:pPr>
        <w:spacing w:after="0" w:line="240" w:lineRule="auto"/>
        <w:jc w:val="both"/>
        <w:rPr>
          <w:rFonts w:ascii="Arial" w:hAnsi="Arial" w:cs="Arial"/>
        </w:rPr>
      </w:pPr>
      <w:r w:rsidRPr="00A4580D">
        <w:rPr>
          <w:rFonts w:ascii="Arial" w:hAnsi="Arial" w:cs="Arial"/>
        </w:rPr>
        <w:t xml:space="preserve">Stav </w:t>
      </w:r>
      <w:r w:rsidR="009C4E1A" w:rsidRPr="00A4580D">
        <w:rPr>
          <w:rFonts w:ascii="Arial" w:hAnsi="Arial" w:cs="Arial"/>
        </w:rPr>
        <w:t xml:space="preserve">evidovaných </w:t>
      </w:r>
      <w:r w:rsidRPr="00A4580D">
        <w:rPr>
          <w:rFonts w:ascii="Arial" w:hAnsi="Arial" w:cs="Arial"/>
        </w:rPr>
        <w:t>daň</w:t>
      </w:r>
      <w:r w:rsidR="001C5CF9" w:rsidRPr="00A4580D">
        <w:rPr>
          <w:rFonts w:ascii="Arial" w:hAnsi="Arial" w:cs="Arial"/>
        </w:rPr>
        <w:t>ových nedoplatků se od roku 2010</w:t>
      </w:r>
      <w:r w:rsidRPr="00A4580D">
        <w:rPr>
          <w:rFonts w:ascii="Arial" w:hAnsi="Arial" w:cs="Arial"/>
        </w:rPr>
        <w:t xml:space="preserve"> do roku 2012 zvýšil </w:t>
      </w:r>
      <w:r w:rsidR="00B71C4D" w:rsidRPr="00A4580D">
        <w:rPr>
          <w:rFonts w:ascii="Arial" w:hAnsi="Arial" w:cs="Arial"/>
        </w:rPr>
        <w:t>z</w:t>
      </w:r>
      <w:r w:rsidR="007D70FF" w:rsidRPr="00A4580D">
        <w:rPr>
          <w:rFonts w:ascii="Arial" w:hAnsi="Arial" w:cs="Arial"/>
        </w:rPr>
        <w:t>e</w:t>
      </w:r>
      <w:r w:rsidR="00A4580D">
        <w:rPr>
          <w:rFonts w:ascii="Arial" w:hAnsi="Arial" w:cs="Arial"/>
        </w:rPr>
        <w:t xml:space="preserve"> </w:t>
      </w:r>
      <w:r w:rsidR="00B71C4D" w:rsidRPr="00A4580D">
        <w:rPr>
          <w:rFonts w:ascii="Arial" w:hAnsi="Arial" w:cs="Arial"/>
        </w:rPr>
        <w:t>106</w:t>
      </w:r>
      <w:r w:rsidR="002F68C7" w:rsidRPr="00A4580D">
        <w:rPr>
          <w:rFonts w:ascii="Arial" w:hAnsi="Arial" w:cs="Arial"/>
        </w:rPr>
        <w:t> </w:t>
      </w:r>
      <w:r w:rsidR="00B71C4D" w:rsidRPr="00A4580D">
        <w:rPr>
          <w:rFonts w:ascii="Arial" w:hAnsi="Arial" w:cs="Arial"/>
        </w:rPr>
        <w:t>385</w:t>
      </w:r>
      <w:r w:rsidR="002F68C7" w:rsidRPr="00A4580D">
        <w:rPr>
          <w:rFonts w:ascii="Arial" w:hAnsi="Arial" w:cs="Arial"/>
        </w:rPr>
        <w:t> </w:t>
      </w:r>
      <w:r w:rsidR="00B71C4D" w:rsidRPr="00A4580D">
        <w:rPr>
          <w:rFonts w:ascii="Arial" w:hAnsi="Arial" w:cs="Arial"/>
        </w:rPr>
        <w:t>mil.</w:t>
      </w:r>
      <w:r w:rsidR="002F68C7" w:rsidRPr="00A4580D">
        <w:rPr>
          <w:rFonts w:ascii="Arial" w:hAnsi="Arial" w:cs="Arial"/>
        </w:rPr>
        <w:t> </w:t>
      </w:r>
      <w:r w:rsidR="00B71C4D" w:rsidRPr="00A4580D">
        <w:rPr>
          <w:rFonts w:ascii="Arial" w:hAnsi="Arial" w:cs="Arial"/>
        </w:rPr>
        <w:t>Kč na 134</w:t>
      </w:r>
      <w:r w:rsidR="00A4580D">
        <w:rPr>
          <w:rFonts w:ascii="Arial" w:hAnsi="Arial" w:cs="Arial"/>
        </w:rPr>
        <w:t> </w:t>
      </w:r>
      <w:r w:rsidR="00B71C4D" w:rsidRPr="00A4580D">
        <w:rPr>
          <w:rFonts w:ascii="Arial" w:hAnsi="Arial" w:cs="Arial"/>
        </w:rPr>
        <w:t>738</w:t>
      </w:r>
      <w:r w:rsidR="00A4580D">
        <w:rPr>
          <w:rFonts w:ascii="Arial" w:hAnsi="Arial" w:cs="Arial"/>
        </w:rPr>
        <w:t> </w:t>
      </w:r>
      <w:r w:rsidR="00B71C4D" w:rsidRPr="00A4580D">
        <w:rPr>
          <w:rFonts w:ascii="Arial" w:hAnsi="Arial" w:cs="Arial"/>
        </w:rPr>
        <w:t>mil.</w:t>
      </w:r>
      <w:r w:rsidR="00A4580D">
        <w:rPr>
          <w:rFonts w:ascii="Arial" w:hAnsi="Arial" w:cs="Arial"/>
        </w:rPr>
        <w:t> </w:t>
      </w:r>
      <w:r w:rsidR="00B71C4D" w:rsidRPr="00A4580D">
        <w:rPr>
          <w:rFonts w:ascii="Arial" w:hAnsi="Arial" w:cs="Arial"/>
        </w:rPr>
        <w:t xml:space="preserve">Kč, tj. </w:t>
      </w:r>
      <w:r w:rsidRPr="00A4580D">
        <w:rPr>
          <w:rFonts w:ascii="Arial" w:hAnsi="Arial" w:cs="Arial"/>
        </w:rPr>
        <w:t xml:space="preserve">o </w:t>
      </w:r>
      <w:r w:rsidR="001C5CF9" w:rsidRPr="00A4580D">
        <w:rPr>
          <w:rFonts w:ascii="Arial" w:hAnsi="Arial" w:cs="Arial"/>
        </w:rPr>
        <w:t>více než 28</w:t>
      </w:r>
      <w:r w:rsidR="00A4580D">
        <w:rPr>
          <w:rFonts w:ascii="Arial" w:hAnsi="Arial" w:cs="Arial"/>
        </w:rPr>
        <w:t> </w:t>
      </w:r>
      <w:r w:rsidR="000A4657" w:rsidRPr="00A4580D">
        <w:rPr>
          <w:rFonts w:ascii="Arial" w:hAnsi="Arial" w:cs="Arial"/>
        </w:rPr>
        <w:t>353</w:t>
      </w:r>
      <w:r w:rsidR="00A4580D">
        <w:rPr>
          <w:rFonts w:ascii="Arial" w:hAnsi="Arial" w:cs="Arial"/>
        </w:rPr>
        <w:t> </w:t>
      </w:r>
      <w:r w:rsidR="000A4657" w:rsidRPr="00A4580D">
        <w:rPr>
          <w:rFonts w:ascii="Arial" w:hAnsi="Arial" w:cs="Arial"/>
        </w:rPr>
        <w:t>mil.</w:t>
      </w:r>
      <w:r w:rsidR="00A4580D">
        <w:rPr>
          <w:rFonts w:ascii="Arial" w:hAnsi="Arial" w:cs="Arial"/>
        </w:rPr>
        <w:t> </w:t>
      </w:r>
      <w:r w:rsidRPr="00A4580D">
        <w:rPr>
          <w:rFonts w:ascii="Arial" w:hAnsi="Arial" w:cs="Arial"/>
        </w:rPr>
        <w:t>Kč.</w:t>
      </w:r>
      <w:r w:rsidR="00B71C4D" w:rsidRPr="00A4580D">
        <w:rPr>
          <w:rFonts w:ascii="Arial" w:hAnsi="Arial" w:cs="Arial"/>
        </w:rPr>
        <w:t xml:space="preserve"> Stav vymáhaných daňových nedoplatků se za stejné období zvýšil z</w:t>
      </w:r>
      <w:r w:rsidR="007D70FF" w:rsidRPr="00A4580D">
        <w:rPr>
          <w:rFonts w:ascii="Arial" w:hAnsi="Arial" w:cs="Arial"/>
        </w:rPr>
        <w:t>e</w:t>
      </w:r>
      <w:r w:rsidR="00A4580D">
        <w:rPr>
          <w:rFonts w:ascii="Arial" w:hAnsi="Arial" w:cs="Arial"/>
        </w:rPr>
        <w:t xml:space="preserve"> </w:t>
      </w:r>
      <w:r w:rsidR="00B71C4D" w:rsidRPr="00A4580D">
        <w:rPr>
          <w:rFonts w:ascii="Arial" w:hAnsi="Arial" w:cs="Arial"/>
        </w:rPr>
        <w:t>71</w:t>
      </w:r>
      <w:r w:rsidR="00A4580D">
        <w:rPr>
          <w:rFonts w:ascii="Arial" w:hAnsi="Arial" w:cs="Arial"/>
        </w:rPr>
        <w:t> </w:t>
      </w:r>
      <w:r w:rsidR="00B71C4D" w:rsidRPr="00A4580D">
        <w:rPr>
          <w:rFonts w:ascii="Arial" w:hAnsi="Arial" w:cs="Arial"/>
        </w:rPr>
        <w:t>163</w:t>
      </w:r>
      <w:r w:rsidR="00A4580D">
        <w:rPr>
          <w:rFonts w:ascii="Arial" w:hAnsi="Arial" w:cs="Arial"/>
        </w:rPr>
        <w:t> </w:t>
      </w:r>
      <w:r w:rsidR="00B71C4D" w:rsidRPr="00A4580D">
        <w:rPr>
          <w:rFonts w:ascii="Arial" w:hAnsi="Arial" w:cs="Arial"/>
        </w:rPr>
        <w:t>mil.</w:t>
      </w:r>
      <w:r w:rsidR="00A4580D">
        <w:rPr>
          <w:rFonts w:ascii="Arial" w:hAnsi="Arial" w:cs="Arial"/>
        </w:rPr>
        <w:t> </w:t>
      </w:r>
      <w:r w:rsidR="00B71C4D" w:rsidRPr="00A4580D">
        <w:rPr>
          <w:rFonts w:ascii="Arial" w:hAnsi="Arial" w:cs="Arial"/>
        </w:rPr>
        <w:t>Kč na 98</w:t>
      </w:r>
      <w:r w:rsidR="00A4580D">
        <w:rPr>
          <w:rFonts w:ascii="Arial" w:hAnsi="Arial" w:cs="Arial"/>
        </w:rPr>
        <w:t> </w:t>
      </w:r>
      <w:r w:rsidR="00B71C4D" w:rsidRPr="00A4580D">
        <w:rPr>
          <w:rFonts w:ascii="Arial" w:hAnsi="Arial" w:cs="Arial"/>
        </w:rPr>
        <w:t>813</w:t>
      </w:r>
      <w:r w:rsidR="00A4580D">
        <w:rPr>
          <w:rFonts w:ascii="Arial" w:hAnsi="Arial" w:cs="Arial"/>
        </w:rPr>
        <w:t> </w:t>
      </w:r>
      <w:r w:rsidR="00B71C4D" w:rsidRPr="00A4580D">
        <w:rPr>
          <w:rFonts w:ascii="Arial" w:hAnsi="Arial" w:cs="Arial"/>
        </w:rPr>
        <w:t>mil.</w:t>
      </w:r>
      <w:r w:rsidR="00A4580D">
        <w:rPr>
          <w:rFonts w:ascii="Arial" w:hAnsi="Arial" w:cs="Arial"/>
        </w:rPr>
        <w:t> </w:t>
      </w:r>
      <w:r w:rsidR="00B71C4D" w:rsidRPr="00A4580D">
        <w:rPr>
          <w:rFonts w:ascii="Arial" w:hAnsi="Arial" w:cs="Arial"/>
        </w:rPr>
        <w:t>Kč, tj.</w:t>
      </w:r>
      <w:r w:rsidR="00F802BA" w:rsidRPr="00A4580D">
        <w:rPr>
          <w:rFonts w:ascii="Arial" w:hAnsi="Arial" w:cs="Arial"/>
        </w:rPr>
        <w:t> </w:t>
      </w:r>
      <w:r w:rsidR="00B71C4D" w:rsidRPr="00A4580D">
        <w:rPr>
          <w:rFonts w:ascii="Arial" w:hAnsi="Arial" w:cs="Arial"/>
        </w:rPr>
        <w:t>o</w:t>
      </w:r>
      <w:r w:rsidR="002F68C7" w:rsidRPr="00A4580D">
        <w:rPr>
          <w:rFonts w:ascii="Arial" w:hAnsi="Arial" w:cs="Arial"/>
        </w:rPr>
        <w:t> </w:t>
      </w:r>
      <w:r w:rsidR="00B71C4D" w:rsidRPr="00A4580D">
        <w:rPr>
          <w:rFonts w:ascii="Arial" w:hAnsi="Arial" w:cs="Arial"/>
        </w:rPr>
        <w:t>27</w:t>
      </w:r>
      <w:r w:rsidR="00A4580D">
        <w:rPr>
          <w:rFonts w:ascii="Arial" w:hAnsi="Arial" w:cs="Arial"/>
        </w:rPr>
        <w:t> </w:t>
      </w:r>
      <w:r w:rsidR="000A4657" w:rsidRPr="00A4580D">
        <w:rPr>
          <w:rFonts w:ascii="Arial" w:hAnsi="Arial" w:cs="Arial"/>
        </w:rPr>
        <w:t>650</w:t>
      </w:r>
      <w:r w:rsidR="00A4580D">
        <w:rPr>
          <w:rFonts w:ascii="Arial" w:hAnsi="Arial" w:cs="Arial"/>
        </w:rPr>
        <w:t> </w:t>
      </w:r>
      <w:r w:rsidR="000A4657" w:rsidRPr="00A4580D">
        <w:rPr>
          <w:rFonts w:ascii="Arial" w:hAnsi="Arial" w:cs="Arial"/>
        </w:rPr>
        <w:t>mil.</w:t>
      </w:r>
      <w:r w:rsidR="00A4580D">
        <w:rPr>
          <w:rFonts w:ascii="Arial" w:hAnsi="Arial" w:cs="Arial"/>
        </w:rPr>
        <w:t> </w:t>
      </w:r>
      <w:r w:rsidR="00B71C4D" w:rsidRPr="00A4580D">
        <w:rPr>
          <w:rFonts w:ascii="Arial" w:hAnsi="Arial" w:cs="Arial"/>
        </w:rPr>
        <w:t xml:space="preserve">Kč. </w:t>
      </w:r>
      <w:r w:rsidR="000A4657" w:rsidRPr="00A4580D">
        <w:rPr>
          <w:rFonts w:ascii="Arial" w:hAnsi="Arial" w:cs="Arial"/>
        </w:rPr>
        <w:t>Z</w:t>
      </w:r>
      <w:r w:rsidR="00A4580D">
        <w:rPr>
          <w:rFonts w:ascii="Arial" w:hAnsi="Arial" w:cs="Arial"/>
        </w:rPr>
        <w:t> </w:t>
      </w:r>
      <w:r w:rsidR="000A4657" w:rsidRPr="00A4580D">
        <w:rPr>
          <w:rFonts w:ascii="Arial" w:hAnsi="Arial" w:cs="Arial"/>
        </w:rPr>
        <w:t>uvedených částek vykazovaly</w:t>
      </w:r>
      <w:r w:rsidR="00046B77" w:rsidRPr="00046B77">
        <w:rPr>
          <w:rFonts w:ascii="Arial" w:hAnsi="Arial" w:cs="Arial"/>
        </w:rPr>
        <w:t xml:space="preserve"> </w:t>
      </w:r>
      <w:r w:rsidR="00046B77" w:rsidRPr="00A4580D">
        <w:rPr>
          <w:rFonts w:ascii="Arial" w:hAnsi="Arial" w:cs="Arial"/>
        </w:rPr>
        <w:t>největší objem</w:t>
      </w:r>
      <w:r w:rsidR="000A4657" w:rsidRPr="00A4580D">
        <w:rPr>
          <w:rFonts w:ascii="Arial" w:hAnsi="Arial" w:cs="Arial"/>
        </w:rPr>
        <w:t xml:space="preserve"> nedoplatky na DPH, </w:t>
      </w:r>
      <w:r w:rsidR="002140E1" w:rsidRPr="00A4580D">
        <w:rPr>
          <w:rFonts w:ascii="Arial" w:hAnsi="Arial" w:cs="Arial"/>
        </w:rPr>
        <w:t>které k</w:t>
      </w:r>
      <w:r w:rsidR="002F68C7" w:rsidRPr="00A4580D">
        <w:rPr>
          <w:rFonts w:ascii="Arial" w:hAnsi="Arial" w:cs="Arial"/>
        </w:rPr>
        <w:t> </w:t>
      </w:r>
      <w:r w:rsidR="002140E1" w:rsidRPr="00A4580D">
        <w:rPr>
          <w:rFonts w:ascii="Arial" w:hAnsi="Arial" w:cs="Arial"/>
        </w:rPr>
        <w:t>31</w:t>
      </w:r>
      <w:r w:rsidR="000A4657" w:rsidRPr="00A4580D">
        <w:rPr>
          <w:rFonts w:ascii="Arial" w:hAnsi="Arial" w:cs="Arial"/>
        </w:rPr>
        <w:t>.</w:t>
      </w:r>
      <w:r w:rsidR="00A4580D">
        <w:rPr>
          <w:rFonts w:ascii="Arial" w:hAnsi="Arial" w:cs="Arial"/>
        </w:rPr>
        <w:t> </w:t>
      </w:r>
      <w:r w:rsidR="002F68C7" w:rsidRPr="00A4580D">
        <w:rPr>
          <w:rFonts w:ascii="Arial" w:hAnsi="Arial" w:cs="Arial"/>
        </w:rPr>
        <w:t xml:space="preserve">prosinci </w:t>
      </w:r>
      <w:r w:rsidR="00A4580D">
        <w:rPr>
          <w:rFonts w:ascii="Arial" w:hAnsi="Arial" w:cs="Arial"/>
        </w:rPr>
        <w:t>2012 činily 82 </w:t>
      </w:r>
      <w:r w:rsidR="000A4657" w:rsidRPr="00A4580D">
        <w:rPr>
          <w:rFonts w:ascii="Arial" w:hAnsi="Arial" w:cs="Arial"/>
        </w:rPr>
        <w:t>505</w:t>
      </w:r>
      <w:r w:rsidR="00A4580D">
        <w:rPr>
          <w:rFonts w:ascii="Arial" w:hAnsi="Arial" w:cs="Arial"/>
        </w:rPr>
        <w:t> mil. </w:t>
      </w:r>
      <w:r w:rsidR="000A4657" w:rsidRPr="00A4580D">
        <w:rPr>
          <w:rFonts w:ascii="Arial" w:hAnsi="Arial" w:cs="Arial"/>
        </w:rPr>
        <w:t>Kč, resp. 61 393 mil. Kč.</w:t>
      </w:r>
    </w:p>
    <w:p w14:paraId="3715D3C6" w14:textId="77777777" w:rsidR="00F802BA" w:rsidRPr="00A4580D" w:rsidRDefault="00F802BA" w:rsidP="00DB37E1">
      <w:pPr>
        <w:spacing w:after="0" w:line="240" w:lineRule="auto"/>
        <w:jc w:val="both"/>
        <w:rPr>
          <w:rFonts w:ascii="Arial" w:hAnsi="Arial" w:cs="Arial"/>
        </w:rPr>
      </w:pPr>
    </w:p>
    <w:p w14:paraId="3715D3C7" w14:textId="77777777" w:rsidR="000A4657" w:rsidRPr="00A4580D" w:rsidRDefault="004D7C0B" w:rsidP="00DB37E1">
      <w:pPr>
        <w:spacing w:after="0" w:line="240" w:lineRule="auto"/>
        <w:jc w:val="both"/>
        <w:rPr>
          <w:rFonts w:ascii="Arial" w:hAnsi="Arial" w:cs="Arial"/>
        </w:rPr>
      </w:pPr>
      <w:r w:rsidRPr="00A4580D">
        <w:rPr>
          <w:rFonts w:ascii="Arial" w:hAnsi="Arial" w:cs="Arial"/>
        </w:rPr>
        <w:t xml:space="preserve">Od roku 2010 </w:t>
      </w:r>
      <w:r w:rsidR="005927C3" w:rsidRPr="00A4580D">
        <w:rPr>
          <w:rFonts w:ascii="Arial" w:hAnsi="Arial" w:cs="Arial"/>
        </w:rPr>
        <w:t xml:space="preserve">do roku 2012 bylo vymoženo, a to včetně dobrovolných </w:t>
      </w:r>
      <w:r w:rsidR="002140E1" w:rsidRPr="00A4580D">
        <w:rPr>
          <w:rFonts w:ascii="Arial" w:hAnsi="Arial" w:cs="Arial"/>
        </w:rPr>
        <w:t>úhrad, celkem</w:t>
      </w:r>
      <w:r w:rsidR="005927C3" w:rsidRPr="00A4580D">
        <w:rPr>
          <w:rFonts w:ascii="Arial" w:hAnsi="Arial" w:cs="Arial"/>
        </w:rPr>
        <w:t xml:space="preserve"> 22</w:t>
      </w:r>
      <w:r w:rsidR="002F68C7" w:rsidRPr="00A4580D">
        <w:rPr>
          <w:rFonts w:ascii="Arial" w:hAnsi="Arial" w:cs="Arial"/>
        </w:rPr>
        <w:t> </w:t>
      </w:r>
      <w:r w:rsidR="005927C3" w:rsidRPr="00A4580D">
        <w:rPr>
          <w:rFonts w:ascii="Arial" w:hAnsi="Arial" w:cs="Arial"/>
        </w:rPr>
        <w:t>125</w:t>
      </w:r>
      <w:r w:rsidR="002F68C7" w:rsidRPr="00A4580D">
        <w:rPr>
          <w:rFonts w:ascii="Arial" w:hAnsi="Arial" w:cs="Arial"/>
        </w:rPr>
        <w:t> </w:t>
      </w:r>
      <w:r w:rsidR="005927C3" w:rsidRPr="00A4580D">
        <w:rPr>
          <w:rFonts w:ascii="Arial" w:hAnsi="Arial" w:cs="Arial"/>
        </w:rPr>
        <w:t>mil.</w:t>
      </w:r>
      <w:r w:rsidR="00A4580D">
        <w:rPr>
          <w:rFonts w:ascii="Arial" w:hAnsi="Arial" w:cs="Arial"/>
        </w:rPr>
        <w:t> </w:t>
      </w:r>
      <w:r w:rsidR="005927C3" w:rsidRPr="00A4580D">
        <w:rPr>
          <w:rFonts w:ascii="Arial" w:hAnsi="Arial" w:cs="Arial"/>
        </w:rPr>
        <w:t xml:space="preserve">Kč. </w:t>
      </w:r>
      <w:r w:rsidR="000A4657" w:rsidRPr="00A4580D">
        <w:rPr>
          <w:rFonts w:ascii="Arial" w:hAnsi="Arial" w:cs="Arial"/>
        </w:rPr>
        <w:t>Podíl vymožených na v</w:t>
      </w:r>
      <w:r w:rsidR="005927C3" w:rsidRPr="00A4580D">
        <w:rPr>
          <w:rFonts w:ascii="Arial" w:hAnsi="Arial" w:cs="Arial"/>
        </w:rPr>
        <w:t>ymáhaných daňových nedoplatcích</w:t>
      </w:r>
      <w:r w:rsidR="000A4657" w:rsidRPr="00A4580D">
        <w:rPr>
          <w:rFonts w:ascii="Arial" w:hAnsi="Arial" w:cs="Arial"/>
        </w:rPr>
        <w:t xml:space="preserve"> </w:t>
      </w:r>
      <w:r w:rsidR="005927C3" w:rsidRPr="00A4580D">
        <w:rPr>
          <w:rFonts w:ascii="Arial" w:hAnsi="Arial" w:cs="Arial"/>
        </w:rPr>
        <w:t>byl</w:t>
      </w:r>
      <w:r w:rsidR="000A4657" w:rsidRPr="00A4580D">
        <w:rPr>
          <w:rFonts w:ascii="Arial" w:hAnsi="Arial" w:cs="Arial"/>
        </w:rPr>
        <w:t xml:space="preserve"> v letech 2010 až 2012 v průměru 8,8</w:t>
      </w:r>
      <w:r w:rsidR="00A4580D">
        <w:rPr>
          <w:rFonts w:ascii="Arial" w:hAnsi="Arial" w:cs="Arial"/>
        </w:rPr>
        <w:t> </w:t>
      </w:r>
      <w:r w:rsidR="000A4657" w:rsidRPr="00A4580D">
        <w:rPr>
          <w:rFonts w:ascii="Arial" w:hAnsi="Arial" w:cs="Arial"/>
        </w:rPr>
        <w:t xml:space="preserve">%. </w:t>
      </w:r>
    </w:p>
    <w:p w14:paraId="3715D3C8" w14:textId="77777777" w:rsidR="00F802BA" w:rsidRPr="00A4580D" w:rsidRDefault="00F802BA" w:rsidP="00DB37E1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3715D3C9" w14:textId="77777777" w:rsidR="007E7728" w:rsidRPr="00A4580D" w:rsidRDefault="007E7728" w:rsidP="00DB37E1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A4580D">
        <w:rPr>
          <w:rFonts w:ascii="Arial" w:hAnsi="Arial" w:cs="Arial"/>
        </w:rPr>
        <w:t xml:space="preserve">Vymáhání daňových nedoplatků ovlivňují vnitřní i vnější faktory. Z vnitřních faktorů úspěšnost vymáhání ovlivňuje </w:t>
      </w:r>
      <w:r w:rsidR="00942E63" w:rsidRPr="00A4580D">
        <w:rPr>
          <w:rFonts w:ascii="Arial" w:hAnsi="Arial" w:cs="Arial"/>
        </w:rPr>
        <w:t xml:space="preserve">zejména </w:t>
      </w:r>
      <w:r w:rsidRPr="00A4580D">
        <w:rPr>
          <w:rFonts w:ascii="Arial" w:hAnsi="Arial" w:cs="Arial"/>
        </w:rPr>
        <w:t xml:space="preserve">včasnost </w:t>
      </w:r>
      <w:r w:rsidR="00942E63" w:rsidRPr="00A4580D">
        <w:rPr>
          <w:rFonts w:ascii="Arial" w:hAnsi="Arial" w:cs="Arial"/>
        </w:rPr>
        <w:t>zahájení vymáhání</w:t>
      </w:r>
      <w:r w:rsidRPr="00A4580D">
        <w:rPr>
          <w:rFonts w:ascii="Arial" w:hAnsi="Arial" w:cs="Arial"/>
        </w:rPr>
        <w:t xml:space="preserve">. Čím dříve správce daně předá nedoplatek k vymáhání, tím větší je jeho úspěšnost. </w:t>
      </w:r>
      <w:r w:rsidR="00E224AB" w:rsidRPr="00A4580D">
        <w:rPr>
          <w:rFonts w:ascii="Arial" w:hAnsi="Arial" w:cs="Arial"/>
        </w:rPr>
        <w:t>Stanovení lhůt pro předávání nedoplatků k vymáhání</w:t>
      </w:r>
      <w:r w:rsidR="00046B77">
        <w:rPr>
          <w:rFonts w:ascii="Arial" w:hAnsi="Arial" w:cs="Arial"/>
        </w:rPr>
        <w:t>,</w:t>
      </w:r>
      <w:r w:rsidR="00E224AB" w:rsidRPr="00A4580D">
        <w:rPr>
          <w:rFonts w:ascii="Arial" w:hAnsi="Arial" w:cs="Arial"/>
        </w:rPr>
        <w:t xml:space="preserve"> stejně tak jako stanovení lhůt pro zahájení vymáhání je součástí pilotního projektu GFŘ zahájeného dne 1.</w:t>
      </w:r>
      <w:r w:rsidR="003C3B99" w:rsidRPr="00A4580D">
        <w:rPr>
          <w:rFonts w:ascii="Arial" w:hAnsi="Arial" w:cs="Arial"/>
        </w:rPr>
        <w:t xml:space="preserve"> července 2</w:t>
      </w:r>
      <w:r w:rsidR="00E224AB" w:rsidRPr="00A4580D">
        <w:rPr>
          <w:rFonts w:ascii="Arial" w:hAnsi="Arial" w:cs="Arial"/>
        </w:rPr>
        <w:t>013.</w:t>
      </w:r>
      <w:r w:rsidR="003C3B99" w:rsidRPr="00A4580D">
        <w:rPr>
          <w:rFonts w:ascii="Arial" w:hAnsi="Arial" w:cs="Arial"/>
        </w:rPr>
        <w:t xml:space="preserve"> </w:t>
      </w:r>
    </w:p>
    <w:p w14:paraId="3715D3CA" w14:textId="77777777" w:rsidR="000A4657" w:rsidRPr="00A4580D" w:rsidRDefault="000A4657" w:rsidP="00DB37E1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3715D3CB" w14:textId="77777777" w:rsidR="007E7728" w:rsidRPr="00A4580D" w:rsidRDefault="00942E63" w:rsidP="00DB37E1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A4580D">
        <w:rPr>
          <w:rFonts w:ascii="Arial" w:hAnsi="Arial" w:cs="Arial"/>
        </w:rPr>
        <w:t xml:space="preserve">Vnitřním </w:t>
      </w:r>
      <w:r w:rsidR="007E7728" w:rsidRPr="00A4580D">
        <w:rPr>
          <w:rFonts w:ascii="Arial" w:hAnsi="Arial" w:cs="Arial"/>
        </w:rPr>
        <w:t>faktorem</w:t>
      </w:r>
      <w:r w:rsidRPr="00A4580D">
        <w:rPr>
          <w:rFonts w:ascii="Arial" w:hAnsi="Arial" w:cs="Arial"/>
        </w:rPr>
        <w:t>, kte</w:t>
      </w:r>
      <w:r w:rsidR="009030AB" w:rsidRPr="00A4580D">
        <w:rPr>
          <w:rFonts w:ascii="Arial" w:hAnsi="Arial" w:cs="Arial"/>
        </w:rPr>
        <w:t xml:space="preserve">rý </w:t>
      </w:r>
      <w:r w:rsidR="00AB13FD" w:rsidRPr="00A4580D">
        <w:rPr>
          <w:rFonts w:ascii="Arial" w:hAnsi="Arial" w:cs="Arial"/>
        </w:rPr>
        <w:t>může</w:t>
      </w:r>
      <w:r w:rsidR="00A4580D">
        <w:rPr>
          <w:rFonts w:ascii="Arial" w:hAnsi="Arial" w:cs="Arial"/>
        </w:rPr>
        <w:t xml:space="preserve"> </w:t>
      </w:r>
      <w:r w:rsidR="009030AB" w:rsidRPr="00A4580D">
        <w:rPr>
          <w:rFonts w:ascii="Arial" w:hAnsi="Arial" w:cs="Arial"/>
        </w:rPr>
        <w:t>negativně ovlivnit</w:t>
      </w:r>
      <w:r w:rsidRPr="00A4580D">
        <w:rPr>
          <w:rFonts w:ascii="Arial" w:hAnsi="Arial" w:cs="Arial"/>
        </w:rPr>
        <w:t xml:space="preserve"> vymáhání </w:t>
      </w:r>
      <w:r w:rsidR="002D268A" w:rsidRPr="00A4580D">
        <w:rPr>
          <w:rFonts w:ascii="Arial" w:hAnsi="Arial" w:cs="Arial"/>
        </w:rPr>
        <w:t>nedoplatků, je</w:t>
      </w:r>
      <w:r w:rsidR="007E7728" w:rsidRPr="00A4580D">
        <w:rPr>
          <w:rFonts w:ascii="Arial" w:hAnsi="Arial" w:cs="Arial"/>
        </w:rPr>
        <w:t xml:space="preserve"> snižující </w:t>
      </w:r>
      <w:r w:rsidRPr="00A4580D">
        <w:rPr>
          <w:rFonts w:ascii="Arial" w:hAnsi="Arial" w:cs="Arial"/>
        </w:rPr>
        <w:t xml:space="preserve">se </w:t>
      </w:r>
      <w:r w:rsidR="007E7728" w:rsidRPr="00A4580D">
        <w:rPr>
          <w:rFonts w:ascii="Arial" w:hAnsi="Arial" w:cs="Arial"/>
        </w:rPr>
        <w:t>počet pracovníků vymáhacích oddělení</w:t>
      </w:r>
      <w:r w:rsidR="001C44D3" w:rsidRPr="00A4580D">
        <w:rPr>
          <w:rFonts w:ascii="Arial" w:hAnsi="Arial" w:cs="Arial"/>
        </w:rPr>
        <w:t xml:space="preserve"> (od roku 2005 o 147)</w:t>
      </w:r>
      <w:r w:rsidR="007E7728" w:rsidRPr="00A4580D">
        <w:rPr>
          <w:rFonts w:ascii="Arial" w:hAnsi="Arial" w:cs="Arial"/>
        </w:rPr>
        <w:t xml:space="preserve">. </w:t>
      </w:r>
      <w:r w:rsidR="003371BE" w:rsidRPr="00A4580D">
        <w:rPr>
          <w:rFonts w:ascii="Arial" w:hAnsi="Arial" w:cs="Arial"/>
        </w:rPr>
        <w:t>Na kontrolovaných ÚP</w:t>
      </w:r>
      <w:r w:rsidRPr="00A4580D">
        <w:rPr>
          <w:rFonts w:ascii="Arial" w:hAnsi="Arial" w:cs="Arial"/>
        </w:rPr>
        <w:t xml:space="preserve"> připadá</w:t>
      </w:r>
      <w:r w:rsidR="003371BE" w:rsidRPr="00A4580D">
        <w:rPr>
          <w:rFonts w:ascii="Arial" w:hAnsi="Arial" w:cs="Arial"/>
        </w:rPr>
        <w:t xml:space="preserve"> </w:t>
      </w:r>
      <w:r w:rsidRPr="00A4580D">
        <w:rPr>
          <w:rFonts w:ascii="Arial" w:hAnsi="Arial" w:cs="Arial"/>
        </w:rPr>
        <w:t xml:space="preserve">na jednoho pracovníka vymáhacího oddělení cca </w:t>
      </w:r>
      <w:r w:rsidR="003371BE" w:rsidRPr="00A4580D">
        <w:rPr>
          <w:rFonts w:ascii="Arial" w:hAnsi="Arial" w:cs="Arial"/>
        </w:rPr>
        <w:t>600</w:t>
      </w:r>
      <w:r w:rsidR="00811392" w:rsidRPr="00A4580D">
        <w:rPr>
          <w:rFonts w:ascii="Arial" w:hAnsi="Arial" w:cs="Arial"/>
        </w:rPr>
        <w:t xml:space="preserve"> dlužníků. Na</w:t>
      </w:r>
      <w:r w:rsidRPr="00A4580D">
        <w:rPr>
          <w:rFonts w:ascii="Arial" w:hAnsi="Arial" w:cs="Arial"/>
        </w:rPr>
        <w:t xml:space="preserve"> </w:t>
      </w:r>
      <w:r w:rsidR="00811392" w:rsidRPr="00A4580D">
        <w:rPr>
          <w:rFonts w:ascii="Arial" w:hAnsi="Arial" w:cs="Arial"/>
        </w:rPr>
        <w:t>ÚP pro Prahu 1 a na ÚP pro Prahu 4</w:t>
      </w:r>
      <w:r w:rsidR="007E7728" w:rsidRPr="00A4580D">
        <w:rPr>
          <w:rFonts w:ascii="Arial" w:hAnsi="Arial" w:cs="Arial"/>
        </w:rPr>
        <w:t xml:space="preserve"> je </w:t>
      </w:r>
      <w:r w:rsidR="00894413" w:rsidRPr="00A4580D">
        <w:rPr>
          <w:rFonts w:ascii="Arial" w:hAnsi="Arial" w:cs="Arial"/>
        </w:rPr>
        <w:t>počet dlužníků na jednoho pracovníka</w:t>
      </w:r>
      <w:r w:rsidR="007E7728" w:rsidRPr="00A4580D">
        <w:rPr>
          <w:rFonts w:ascii="Arial" w:hAnsi="Arial" w:cs="Arial"/>
        </w:rPr>
        <w:t xml:space="preserve"> </w:t>
      </w:r>
      <w:r w:rsidR="00671D62" w:rsidRPr="00A4580D">
        <w:rPr>
          <w:rFonts w:ascii="Arial" w:hAnsi="Arial" w:cs="Arial"/>
        </w:rPr>
        <w:t>téměř</w:t>
      </w:r>
      <w:r w:rsidR="00811392" w:rsidRPr="00A4580D">
        <w:rPr>
          <w:rFonts w:ascii="Arial" w:hAnsi="Arial" w:cs="Arial"/>
        </w:rPr>
        <w:t xml:space="preserve"> trojnásob</w:t>
      </w:r>
      <w:r w:rsidR="00671D62" w:rsidRPr="00A4580D">
        <w:rPr>
          <w:rFonts w:ascii="Arial" w:hAnsi="Arial" w:cs="Arial"/>
        </w:rPr>
        <w:t>ný</w:t>
      </w:r>
      <w:r w:rsidR="007E7728" w:rsidRPr="00A4580D">
        <w:rPr>
          <w:rFonts w:ascii="Arial" w:hAnsi="Arial" w:cs="Arial"/>
        </w:rPr>
        <w:t>.</w:t>
      </w:r>
    </w:p>
    <w:p w14:paraId="3715D3CC" w14:textId="77777777" w:rsidR="007E7728" w:rsidRPr="00A4580D" w:rsidRDefault="007E7728" w:rsidP="00DB37E1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3715D3CD" w14:textId="77777777" w:rsidR="00894413" w:rsidRPr="00A4580D" w:rsidRDefault="00894413" w:rsidP="00DB37E1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A4580D">
        <w:rPr>
          <w:rFonts w:ascii="Arial" w:hAnsi="Arial" w:cs="Arial"/>
        </w:rPr>
        <w:t>Nízká úspěšnost vymáhání je ovlivněna především tím, že největšími dlužníky jsou účelově založené právnické osoby, u kterých vymáhání nedoplatků nelze ani zahájit. Jedná se o</w:t>
      </w:r>
      <w:r w:rsidR="003C3B99" w:rsidRPr="00A4580D">
        <w:rPr>
          <w:rFonts w:ascii="Arial" w:hAnsi="Arial" w:cs="Arial"/>
        </w:rPr>
        <w:t> </w:t>
      </w:r>
      <w:r w:rsidRPr="00A4580D">
        <w:rPr>
          <w:rFonts w:ascii="Arial" w:hAnsi="Arial" w:cs="Arial"/>
        </w:rPr>
        <w:t xml:space="preserve">trvalý stav, na němž nezměnila nic řada opatření k předcházení </w:t>
      </w:r>
      <w:r w:rsidR="006B448D" w:rsidRPr="00A4580D">
        <w:rPr>
          <w:rFonts w:ascii="Arial" w:hAnsi="Arial" w:cs="Arial"/>
        </w:rPr>
        <w:t>daňovým únikům a</w:t>
      </w:r>
      <w:r w:rsidR="003C3B99" w:rsidRPr="00A4580D">
        <w:rPr>
          <w:rFonts w:ascii="Arial" w:hAnsi="Arial" w:cs="Arial"/>
        </w:rPr>
        <w:t> </w:t>
      </w:r>
      <w:r w:rsidR="006B448D" w:rsidRPr="00A4580D">
        <w:rPr>
          <w:rFonts w:ascii="Arial" w:hAnsi="Arial" w:cs="Arial"/>
        </w:rPr>
        <w:t xml:space="preserve">k zefektivnění vymáhání.  </w:t>
      </w:r>
    </w:p>
    <w:p w14:paraId="3715D3CE" w14:textId="77777777" w:rsidR="003C3B99" w:rsidRPr="00A4580D" w:rsidRDefault="003C3B99" w:rsidP="00DB37E1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3715D3CF" w14:textId="77777777" w:rsidR="00894413" w:rsidRPr="00A4580D" w:rsidRDefault="006B448D" w:rsidP="00DB37E1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A4580D">
        <w:rPr>
          <w:rFonts w:ascii="Arial" w:hAnsi="Arial" w:cs="Arial"/>
        </w:rPr>
        <w:t xml:space="preserve">K vnějším faktorům ovlivňujícím vymáhání </w:t>
      </w:r>
      <w:r w:rsidR="009030AB" w:rsidRPr="00A4580D">
        <w:rPr>
          <w:rFonts w:ascii="Arial" w:hAnsi="Arial" w:cs="Arial"/>
        </w:rPr>
        <w:t xml:space="preserve">patří </w:t>
      </w:r>
      <w:r w:rsidR="002C131D" w:rsidRPr="00A4580D">
        <w:rPr>
          <w:rFonts w:ascii="Arial" w:hAnsi="Arial" w:cs="Arial"/>
        </w:rPr>
        <w:t>nepochybně i časté</w:t>
      </w:r>
      <w:r w:rsidRPr="00A4580D">
        <w:rPr>
          <w:rFonts w:ascii="Arial" w:hAnsi="Arial" w:cs="Arial"/>
        </w:rPr>
        <w:t xml:space="preserve"> změny </w:t>
      </w:r>
      <w:r w:rsidR="005773DD" w:rsidRPr="00A4580D">
        <w:rPr>
          <w:rFonts w:ascii="Arial" w:hAnsi="Arial" w:cs="Arial"/>
        </w:rPr>
        <w:t>právních předpisů</w:t>
      </w:r>
      <w:r w:rsidRPr="00A4580D">
        <w:rPr>
          <w:rFonts w:ascii="Arial" w:hAnsi="Arial" w:cs="Arial"/>
        </w:rPr>
        <w:t xml:space="preserve">, které </w:t>
      </w:r>
      <w:r w:rsidR="001C44D3" w:rsidRPr="00A4580D">
        <w:rPr>
          <w:rFonts w:ascii="Arial" w:hAnsi="Arial" w:cs="Arial"/>
        </w:rPr>
        <w:t>vyžadují</w:t>
      </w:r>
      <w:r w:rsidR="0065101E" w:rsidRPr="00A4580D">
        <w:rPr>
          <w:rFonts w:ascii="Arial" w:hAnsi="Arial" w:cs="Arial"/>
        </w:rPr>
        <w:t xml:space="preserve"> zásadní zásahy do ADIS.</w:t>
      </w:r>
      <w:r w:rsidRPr="00A4580D">
        <w:rPr>
          <w:rFonts w:ascii="Arial" w:hAnsi="Arial" w:cs="Arial"/>
        </w:rPr>
        <w:t xml:space="preserve"> </w:t>
      </w:r>
      <w:r w:rsidR="00671D62" w:rsidRPr="00A4580D">
        <w:rPr>
          <w:rFonts w:ascii="Arial" w:hAnsi="Arial" w:cs="Arial"/>
        </w:rPr>
        <w:t>Problémy v ADIS se projevily i</w:t>
      </w:r>
      <w:r w:rsidR="00F802BA" w:rsidRPr="00A4580D">
        <w:rPr>
          <w:rFonts w:ascii="Arial" w:hAnsi="Arial" w:cs="Arial"/>
        </w:rPr>
        <w:t> </w:t>
      </w:r>
      <w:r w:rsidR="00671D62" w:rsidRPr="00A4580D">
        <w:rPr>
          <w:rFonts w:ascii="Arial" w:hAnsi="Arial" w:cs="Arial"/>
        </w:rPr>
        <w:t>v</w:t>
      </w:r>
      <w:r w:rsidR="00F802BA" w:rsidRPr="00A4580D">
        <w:rPr>
          <w:rFonts w:ascii="Arial" w:hAnsi="Arial" w:cs="Arial"/>
        </w:rPr>
        <w:t> </w:t>
      </w:r>
      <w:r w:rsidR="00671D62" w:rsidRPr="00A4580D">
        <w:rPr>
          <w:rFonts w:ascii="Arial" w:hAnsi="Arial" w:cs="Arial"/>
        </w:rPr>
        <w:t>souvislosti se vznikem Fin</w:t>
      </w:r>
      <w:r w:rsidR="00A4580D">
        <w:rPr>
          <w:rFonts w:ascii="Arial" w:hAnsi="Arial" w:cs="Arial"/>
        </w:rPr>
        <w:t xml:space="preserve">anční správy České republiky </w:t>
      </w:r>
      <w:r w:rsidR="00E23A3F">
        <w:rPr>
          <w:rFonts w:ascii="Arial" w:hAnsi="Arial" w:cs="Arial"/>
        </w:rPr>
        <w:t xml:space="preserve">ke dni </w:t>
      </w:r>
      <w:r w:rsidR="00A4580D">
        <w:rPr>
          <w:rFonts w:ascii="Arial" w:hAnsi="Arial" w:cs="Arial"/>
        </w:rPr>
        <w:t>1. </w:t>
      </w:r>
      <w:r w:rsidR="003C3B99" w:rsidRPr="00A4580D">
        <w:rPr>
          <w:rFonts w:ascii="Arial" w:hAnsi="Arial" w:cs="Arial"/>
        </w:rPr>
        <w:t xml:space="preserve">ledna </w:t>
      </w:r>
      <w:r w:rsidR="00671D62" w:rsidRPr="00A4580D">
        <w:rPr>
          <w:rFonts w:ascii="Arial" w:hAnsi="Arial" w:cs="Arial"/>
        </w:rPr>
        <w:t>2013. Při přenosu elektronických dat z</w:t>
      </w:r>
      <w:r w:rsidR="003C3B99" w:rsidRPr="00A4580D">
        <w:rPr>
          <w:rFonts w:ascii="Arial" w:hAnsi="Arial" w:cs="Arial"/>
        </w:rPr>
        <w:t> </w:t>
      </w:r>
      <w:r w:rsidR="00671D62" w:rsidRPr="00A4580D">
        <w:rPr>
          <w:rFonts w:ascii="Arial" w:hAnsi="Arial" w:cs="Arial"/>
        </w:rPr>
        <w:t>lokálních databází do krajské databáze nebyly údaje často dohledatelné.</w:t>
      </w:r>
    </w:p>
    <w:p w14:paraId="3715D3D0" w14:textId="77777777" w:rsidR="009030AB" w:rsidRPr="00A4580D" w:rsidRDefault="009030AB" w:rsidP="00DB37E1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3715D3D1" w14:textId="77777777" w:rsidR="006B448D" w:rsidRPr="00A4580D" w:rsidRDefault="00EC277B" w:rsidP="00DB37E1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  <w:r w:rsidRPr="00A4580D">
        <w:rPr>
          <w:rFonts w:ascii="Arial" w:hAnsi="Arial" w:cs="Arial"/>
        </w:rPr>
        <w:t>Statistické přehledy o stavu vymáhaných a vymožených daňových nedoplatků k </w:t>
      </w:r>
      <w:r w:rsidR="000151F2" w:rsidRPr="00A4580D">
        <w:rPr>
          <w:rFonts w:ascii="Arial" w:hAnsi="Arial" w:cs="Arial"/>
        </w:rPr>
        <w:t xml:space="preserve">31. </w:t>
      </w:r>
      <w:r w:rsidR="003C3B99" w:rsidRPr="00A4580D">
        <w:rPr>
          <w:rFonts w:ascii="Arial" w:hAnsi="Arial" w:cs="Arial"/>
        </w:rPr>
        <w:t xml:space="preserve">prosinci </w:t>
      </w:r>
      <w:r w:rsidRPr="00A4580D">
        <w:rPr>
          <w:rFonts w:ascii="Arial" w:hAnsi="Arial" w:cs="Arial"/>
        </w:rPr>
        <w:t xml:space="preserve">nedokládají skutečný stav </w:t>
      </w:r>
      <w:r w:rsidR="000151F2" w:rsidRPr="00A4580D">
        <w:rPr>
          <w:rFonts w:ascii="Arial" w:hAnsi="Arial" w:cs="Arial"/>
        </w:rPr>
        <w:t>ke konci sledovaného roku, ale stav ke dni zpracování přehledu</w:t>
      </w:r>
      <w:r w:rsidRPr="00A4580D">
        <w:rPr>
          <w:rFonts w:ascii="Arial" w:hAnsi="Arial" w:cs="Arial"/>
        </w:rPr>
        <w:t>.</w:t>
      </w:r>
      <w:r w:rsidR="000151F2" w:rsidRPr="00A4580D">
        <w:rPr>
          <w:rFonts w:ascii="Arial" w:hAnsi="Arial" w:cs="Arial"/>
        </w:rPr>
        <w:t xml:space="preserve"> GFŘ nebylo schopno zpětně doložit údaje o vymáhaných a vymožených nedoplatcích v příslušném roce uvedené v informacíc</w:t>
      </w:r>
      <w:r w:rsidR="0065101E" w:rsidRPr="00A4580D">
        <w:rPr>
          <w:rFonts w:ascii="Arial" w:hAnsi="Arial" w:cs="Arial"/>
        </w:rPr>
        <w:t xml:space="preserve">h o činnosti daňové správy. </w:t>
      </w:r>
      <w:r w:rsidR="00A27337" w:rsidRPr="00A4580D">
        <w:rPr>
          <w:rFonts w:ascii="Arial" w:hAnsi="Arial" w:cs="Arial"/>
        </w:rPr>
        <w:t>P</w:t>
      </w:r>
      <w:r w:rsidR="003632DB" w:rsidRPr="00A4580D">
        <w:rPr>
          <w:rFonts w:ascii="Arial" w:hAnsi="Arial" w:cs="Arial"/>
        </w:rPr>
        <w:t xml:space="preserve">rostřednictvím </w:t>
      </w:r>
      <w:r w:rsidR="000151F2" w:rsidRPr="00A4580D">
        <w:rPr>
          <w:rFonts w:ascii="Arial" w:hAnsi="Arial" w:cs="Arial"/>
        </w:rPr>
        <w:t xml:space="preserve">statistických přehledů </w:t>
      </w:r>
      <w:r w:rsidR="00A27337" w:rsidRPr="00A4580D">
        <w:rPr>
          <w:rFonts w:ascii="Arial" w:hAnsi="Arial" w:cs="Arial"/>
        </w:rPr>
        <w:t xml:space="preserve">nelze </w:t>
      </w:r>
      <w:r w:rsidR="0065101E" w:rsidRPr="00A4580D">
        <w:rPr>
          <w:rFonts w:ascii="Arial" w:hAnsi="Arial" w:cs="Arial"/>
        </w:rPr>
        <w:t>vyhodnotit</w:t>
      </w:r>
      <w:r w:rsidR="000151F2" w:rsidRPr="00A4580D">
        <w:rPr>
          <w:rFonts w:ascii="Arial" w:hAnsi="Arial" w:cs="Arial"/>
        </w:rPr>
        <w:t xml:space="preserve"> dlouhodobý vývoj vymáhaných a</w:t>
      </w:r>
      <w:r w:rsidR="003C3B99" w:rsidRPr="00A4580D">
        <w:rPr>
          <w:rFonts w:ascii="Arial" w:hAnsi="Arial" w:cs="Arial"/>
        </w:rPr>
        <w:t> </w:t>
      </w:r>
      <w:r w:rsidR="000151F2" w:rsidRPr="00A4580D">
        <w:rPr>
          <w:rFonts w:ascii="Arial" w:hAnsi="Arial" w:cs="Arial"/>
        </w:rPr>
        <w:t>vymožených nedoplatků a vývoj efektivnosti jednotlivých způsobů vymáhání.</w:t>
      </w:r>
    </w:p>
    <w:p w14:paraId="3715D3D2" w14:textId="77777777" w:rsidR="006B448D" w:rsidRPr="00A4580D" w:rsidRDefault="006B448D" w:rsidP="00DB37E1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3715D3D3" w14:textId="77777777" w:rsidR="003F79A7" w:rsidRPr="00A4580D" w:rsidRDefault="00E224AB" w:rsidP="000F5D4F">
      <w:pPr>
        <w:spacing w:after="0" w:line="240" w:lineRule="auto"/>
        <w:jc w:val="both"/>
        <w:rPr>
          <w:rFonts w:ascii="Arial" w:hAnsi="Arial" w:cs="Arial"/>
        </w:rPr>
      </w:pPr>
      <w:r w:rsidRPr="00A4580D">
        <w:rPr>
          <w:rFonts w:ascii="Arial" w:hAnsi="Arial" w:cs="Arial"/>
        </w:rPr>
        <w:t xml:space="preserve">ADIS může plnit svoji informační funkci pouze za předpokladu, že GFŘ pro všechny stupně finanční správy přesně definuje rozsah </w:t>
      </w:r>
      <w:r w:rsidR="00C2704A" w:rsidRPr="00A4580D">
        <w:rPr>
          <w:rFonts w:ascii="Arial" w:hAnsi="Arial" w:cs="Arial"/>
        </w:rPr>
        <w:t xml:space="preserve">statistických přehledů </w:t>
      </w:r>
      <w:r w:rsidR="00251884" w:rsidRPr="00A4580D">
        <w:rPr>
          <w:rFonts w:ascii="Arial" w:hAnsi="Arial" w:cs="Arial"/>
        </w:rPr>
        <w:t xml:space="preserve">a </w:t>
      </w:r>
      <w:r w:rsidR="00C2704A" w:rsidRPr="00A4580D">
        <w:rPr>
          <w:rFonts w:ascii="Arial" w:hAnsi="Arial" w:cs="Arial"/>
        </w:rPr>
        <w:t xml:space="preserve">následně </w:t>
      </w:r>
      <w:r w:rsidR="00251884" w:rsidRPr="00A4580D">
        <w:rPr>
          <w:rFonts w:ascii="Arial" w:hAnsi="Arial" w:cs="Arial"/>
        </w:rPr>
        <w:t>obsah jednotlivých položek</w:t>
      </w:r>
      <w:r w:rsidR="002E40AE" w:rsidRPr="00A4580D">
        <w:rPr>
          <w:rFonts w:ascii="Arial" w:hAnsi="Arial" w:cs="Arial"/>
        </w:rPr>
        <w:t xml:space="preserve"> tak</w:t>
      </w:r>
      <w:r w:rsidR="00C2704A" w:rsidRPr="00A4580D">
        <w:rPr>
          <w:rFonts w:ascii="Arial" w:hAnsi="Arial" w:cs="Arial"/>
        </w:rPr>
        <w:t>, aby na jejich základě bylo</w:t>
      </w:r>
      <w:r w:rsidR="002E40AE" w:rsidRPr="00A4580D">
        <w:rPr>
          <w:rFonts w:ascii="Arial" w:hAnsi="Arial" w:cs="Arial"/>
        </w:rPr>
        <w:t xml:space="preserve"> možné </w:t>
      </w:r>
      <w:r w:rsidRPr="00A4580D">
        <w:rPr>
          <w:rFonts w:ascii="Arial" w:hAnsi="Arial" w:cs="Arial"/>
        </w:rPr>
        <w:t xml:space="preserve">na všech stupních finanční správy </w:t>
      </w:r>
      <w:r w:rsidR="002E40AE" w:rsidRPr="00A4580D">
        <w:rPr>
          <w:rFonts w:ascii="Arial" w:hAnsi="Arial" w:cs="Arial"/>
        </w:rPr>
        <w:t xml:space="preserve">provádět průkazné a soustavné analýzy vývoje daňových nedoplatků a přijímat účinná opatření k omezení jejich objemu, </w:t>
      </w:r>
      <w:r w:rsidR="00046B77">
        <w:rPr>
          <w:rFonts w:ascii="Arial" w:hAnsi="Arial" w:cs="Arial"/>
        </w:rPr>
        <w:t>ale</w:t>
      </w:r>
      <w:r w:rsidR="002E40AE" w:rsidRPr="00A4580D">
        <w:rPr>
          <w:rFonts w:ascii="Arial" w:hAnsi="Arial" w:cs="Arial"/>
        </w:rPr>
        <w:t xml:space="preserve"> </w:t>
      </w:r>
      <w:r w:rsidR="00046B77">
        <w:rPr>
          <w:rFonts w:ascii="Arial" w:hAnsi="Arial" w:cs="Arial"/>
        </w:rPr>
        <w:t>také</w:t>
      </w:r>
      <w:r w:rsidR="002E40AE" w:rsidRPr="00A4580D">
        <w:rPr>
          <w:rFonts w:ascii="Arial" w:hAnsi="Arial" w:cs="Arial"/>
        </w:rPr>
        <w:t xml:space="preserve"> </w:t>
      </w:r>
      <w:r w:rsidR="00046B77">
        <w:rPr>
          <w:rFonts w:ascii="Arial" w:hAnsi="Arial" w:cs="Arial"/>
        </w:rPr>
        <w:t>k </w:t>
      </w:r>
      <w:r w:rsidR="002E40AE" w:rsidRPr="00A4580D">
        <w:rPr>
          <w:rFonts w:ascii="Arial" w:hAnsi="Arial" w:cs="Arial"/>
        </w:rPr>
        <w:t xml:space="preserve">účinnému vymáhání. </w:t>
      </w:r>
    </w:p>
    <w:sectPr w:rsidR="003F79A7" w:rsidRPr="00A4580D" w:rsidSect="006826C9">
      <w:footerReference w:type="default" r:id="rId2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15D3DD" w14:textId="77777777" w:rsidR="00A41F63" w:rsidRDefault="00A41F63" w:rsidP="00AC0671">
      <w:pPr>
        <w:spacing w:after="0" w:line="240" w:lineRule="auto"/>
      </w:pPr>
      <w:r>
        <w:separator/>
      </w:r>
    </w:p>
  </w:endnote>
  <w:endnote w:type="continuationSeparator" w:id="0">
    <w:p w14:paraId="3715D3DE" w14:textId="77777777" w:rsidR="00A41F63" w:rsidRDefault="00A41F63" w:rsidP="00AC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36555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715D3DF" w14:textId="77777777" w:rsidR="00D71E5C" w:rsidRPr="007C31C0" w:rsidRDefault="00D71E5C">
        <w:pPr>
          <w:pStyle w:val="Zpat"/>
          <w:jc w:val="center"/>
          <w:rPr>
            <w:rFonts w:ascii="Arial" w:hAnsi="Arial" w:cs="Arial"/>
          </w:rPr>
        </w:pPr>
        <w:r w:rsidRPr="007C31C0">
          <w:rPr>
            <w:rFonts w:ascii="Arial" w:hAnsi="Arial" w:cs="Arial"/>
          </w:rPr>
          <w:fldChar w:fldCharType="begin"/>
        </w:r>
        <w:r w:rsidRPr="007C31C0">
          <w:rPr>
            <w:rFonts w:ascii="Arial" w:hAnsi="Arial" w:cs="Arial"/>
          </w:rPr>
          <w:instrText>PAGE   \* MERGEFORMAT</w:instrText>
        </w:r>
        <w:r w:rsidRPr="007C31C0">
          <w:rPr>
            <w:rFonts w:ascii="Arial" w:hAnsi="Arial" w:cs="Arial"/>
          </w:rPr>
          <w:fldChar w:fldCharType="separate"/>
        </w:r>
        <w:r w:rsidR="00B23EC4">
          <w:rPr>
            <w:rFonts w:ascii="Arial" w:hAnsi="Arial" w:cs="Arial"/>
            <w:noProof/>
          </w:rPr>
          <w:t>11</w:t>
        </w:r>
        <w:r w:rsidRPr="007C31C0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5D3DB" w14:textId="77777777" w:rsidR="00A41F63" w:rsidRDefault="00A41F63" w:rsidP="00AC0671">
      <w:pPr>
        <w:spacing w:after="0" w:line="240" w:lineRule="auto"/>
      </w:pPr>
      <w:r>
        <w:separator/>
      </w:r>
    </w:p>
  </w:footnote>
  <w:footnote w:type="continuationSeparator" w:id="0">
    <w:p w14:paraId="3715D3DC" w14:textId="77777777" w:rsidR="00A41F63" w:rsidRDefault="00A41F63" w:rsidP="00AC0671">
      <w:pPr>
        <w:spacing w:after="0" w:line="240" w:lineRule="auto"/>
      </w:pPr>
      <w:r>
        <w:continuationSeparator/>
      </w:r>
    </w:p>
  </w:footnote>
  <w:footnote w:id="1">
    <w:p w14:paraId="3715D3E0" w14:textId="77777777" w:rsidR="00D71E5C" w:rsidRPr="00F30A6B" w:rsidRDefault="00D71E5C" w:rsidP="00F30A6B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F30A6B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F30A6B">
        <w:rPr>
          <w:rFonts w:ascii="Arial" w:hAnsi="Arial" w:cs="Arial"/>
          <w:sz w:val="18"/>
          <w:szCs w:val="18"/>
        </w:rPr>
        <w:t>Zákon č. 531/1990 Sb., o územních finančních orgánech</w:t>
      </w:r>
      <w:r>
        <w:rPr>
          <w:rFonts w:ascii="Arial" w:hAnsi="Arial" w:cs="Arial"/>
          <w:sz w:val="18"/>
          <w:szCs w:val="18"/>
        </w:rPr>
        <w:t>.</w:t>
      </w:r>
      <w:r w:rsidRPr="00F30A6B">
        <w:rPr>
          <w:rFonts w:ascii="Arial" w:hAnsi="Arial" w:cs="Arial"/>
          <w:sz w:val="18"/>
          <w:szCs w:val="18"/>
        </w:rPr>
        <w:t xml:space="preserve"> </w:t>
      </w:r>
    </w:p>
  </w:footnote>
  <w:footnote w:id="2">
    <w:p w14:paraId="3715D3E1" w14:textId="77777777" w:rsidR="00D71E5C" w:rsidRPr="00F30A6B" w:rsidRDefault="00D71E5C" w:rsidP="004B4016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F30A6B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F30A6B">
        <w:rPr>
          <w:rFonts w:ascii="Arial" w:hAnsi="Arial" w:cs="Arial"/>
          <w:sz w:val="18"/>
          <w:szCs w:val="18"/>
        </w:rPr>
        <w:t>Zákon č. 199/2010 Sb., kterým se mění zákon č. 586/1992 Sb., o daních z příjmů, ve znění pozdějších předpisů, a zákon č. 218/2000 Sb., o rozpočtových pravidlech a o změně některých souvisejících zákonů (rozpočtová pravidla), ve znění pozdějších předpisů</w:t>
      </w:r>
      <w:r>
        <w:rPr>
          <w:rFonts w:ascii="Arial" w:hAnsi="Arial" w:cs="Arial"/>
          <w:sz w:val="18"/>
          <w:szCs w:val="18"/>
        </w:rPr>
        <w:t>,</w:t>
      </w:r>
      <w:r w:rsidRPr="00F30A6B">
        <w:rPr>
          <w:rFonts w:ascii="Arial" w:hAnsi="Arial" w:cs="Arial"/>
          <w:sz w:val="18"/>
          <w:szCs w:val="18"/>
        </w:rPr>
        <w:t xml:space="preserve"> a některé další zákony</w:t>
      </w:r>
      <w:r>
        <w:rPr>
          <w:rFonts w:ascii="Arial" w:hAnsi="Arial" w:cs="Arial"/>
          <w:sz w:val="18"/>
          <w:szCs w:val="18"/>
        </w:rPr>
        <w:t>.</w:t>
      </w:r>
    </w:p>
  </w:footnote>
  <w:footnote w:id="3">
    <w:p w14:paraId="3715D3E2" w14:textId="77777777" w:rsidR="00D71E5C" w:rsidRPr="00F30A6B" w:rsidRDefault="00D71E5C" w:rsidP="00F30A6B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F30A6B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F30A6B">
        <w:rPr>
          <w:rFonts w:ascii="Arial" w:hAnsi="Arial" w:cs="Arial"/>
          <w:sz w:val="18"/>
          <w:szCs w:val="18"/>
        </w:rPr>
        <w:t>Zákon č. 456/2011 Sb., o Finanční správě České republiky</w:t>
      </w:r>
      <w:r>
        <w:rPr>
          <w:rFonts w:ascii="Arial" w:hAnsi="Arial" w:cs="Arial"/>
          <w:sz w:val="18"/>
          <w:szCs w:val="18"/>
        </w:rPr>
        <w:t>.</w:t>
      </w:r>
    </w:p>
  </w:footnote>
  <w:footnote w:id="4">
    <w:p w14:paraId="3715D3E3" w14:textId="77777777" w:rsidR="00D71E5C" w:rsidRPr="00F30A6B" w:rsidRDefault="00D71E5C" w:rsidP="00F30A6B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F30A6B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F30A6B">
        <w:rPr>
          <w:rFonts w:ascii="Arial" w:hAnsi="Arial" w:cs="Arial"/>
          <w:sz w:val="18"/>
          <w:szCs w:val="18"/>
        </w:rPr>
        <w:t>Zákon č. 280/2009 Sb., daňový řád</w:t>
      </w:r>
      <w:r>
        <w:rPr>
          <w:rFonts w:ascii="Arial" w:hAnsi="Arial" w:cs="Arial"/>
          <w:sz w:val="18"/>
          <w:szCs w:val="18"/>
        </w:rPr>
        <w:t>.</w:t>
      </w:r>
    </w:p>
  </w:footnote>
  <w:footnote w:id="5">
    <w:p w14:paraId="3715D3E4" w14:textId="77777777" w:rsidR="00D71E5C" w:rsidRPr="00F30A6B" w:rsidRDefault="00D71E5C" w:rsidP="00F30A6B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F30A6B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F30A6B">
        <w:rPr>
          <w:rFonts w:ascii="Arial" w:hAnsi="Arial" w:cs="Arial"/>
          <w:sz w:val="18"/>
          <w:szCs w:val="18"/>
        </w:rPr>
        <w:t>Zákon č. 191/2004 Sb.,</w:t>
      </w:r>
      <w:r w:rsidRPr="00F30A6B">
        <w:rPr>
          <w:sz w:val="18"/>
          <w:szCs w:val="18"/>
        </w:rPr>
        <w:t xml:space="preserve"> </w:t>
      </w:r>
      <w:r w:rsidRPr="00F30A6B">
        <w:rPr>
          <w:rFonts w:ascii="Arial" w:hAnsi="Arial" w:cs="Arial"/>
          <w:sz w:val="18"/>
          <w:szCs w:val="18"/>
        </w:rPr>
        <w:t>o mezinárodní pomoci při vymáhání některých finančních pohledávek</w:t>
      </w:r>
      <w:r>
        <w:rPr>
          <w:rFonts w:ascii="Arial" w:hAnsi="Arial" w:cs="Arial"/>
          <w:sz w:val="18"/>
          <w:szCs w:val="18"/>
        </w:rPr>
        <w:t>.</w:t>
      </w:r>
    </w:p>
  </w:footnote>
  <w:footnote w:id="6">
    <w:p w14:paraId="3715D3E5" w14:textId="77777777" w:rsidR="00D71E5C" w:rsidRPr="00F30A6B" w:rsidRDefault="00D71E5C" w:rsidP="00F30A6B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F30A6B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F30A6B">
        <w:rPr>
          <w:rFonts w:ascii="Arial" w:hAnsi="Arial" w:cs="Arial"/>
          <w:sz w:val="18"/>
          <w:szCs w:val="18"/>
        </w:rPr>
        <w:t>Zákon č. 471/2011 Sb., o mezinárodní pomoci při vymáhání některých finančních pohledávek</w:t>
      </w:r>
      <w:r>
        <w:rPr>
          <w:rFonts w:ascii="Arial" w:hAnsi="Arial" w:cs="Arial"/>
          <w:sz w:val="18"/>
          <w:szCs w:val="18"/>
        </w:rPr>
        <w:t>.</w:t>
      </w:r>
    </w:p>
  </w:footnote>
  <w:footnote w:id="7">
    <w:p w14:paraId="3715D3E6" w14:textId="77777777" w:rsidR="00D71E5C" w:rsidRPr="00C403A8" w:rsidRDefault="00D71E5C" w:rsidP="00C403A8">
      <w:pPr>
        <w:pStyle w:val="Textpoznpodarou"/>
        <w:ind w:left="284" w:hanging="284"/>
        <w:rPr>
          <w:rFonts w:ascii="Arial" w:hAnsi="Arial" w:cs="Arial"/>
          <w:sz w:val="18"/>
          <w:szCs w:val="18"/>
        </w:rPr>
      </w:pPr>
      <w:r w:rsidRPr="00C403A8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C403A8">
        <w:rPr>
          <w:rFonts w:ascii="Arial" w:hAnsi="Arial" w:cs="Arial"/>
          <w:sz w:val="18"/>
          <w:szCs w:val="18"/>
        </w:rPr>
        <w:t>Zákon č. 337/1992 Sb., o správě daní a poplatků.</w:t>
      </w:r>
    </w:p>
  </w:footnote>
  <w:footnote w:id="8">
    <w:p w14:paraId="3715D3E7" w14:textId="77777777" w:rsidR="00D71E5C" w:rsidRPr="00A922C1" w:rsidRDefault="00D71E5C" w:rsidP="00A922C1">
      <w:pPr>
        <w:pStyle w:val="Textpoznpodarou"/>
        <w:ind w:left="284" w:hanging="284"/>
        <w:jc w:val="both"/>
        <w:rPr>
          <w:rFonts w:ascii="Arial" w:hAnsi="Arial" w:cs="Arial"/>
          <w:sz w:val="18"/>
          <w:szCs w:val="18"/>
        </w:rPr>
      </w:pPr>
      <w:r w:rsidRPr="00A922C1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</w:r>
      <w:r w:rsidRPr="00A922C1">
        <w:rPr>
          <w:rFonts w:ascii="Arial" w:hAnsi="Arial" w:cs="Arial"/>
          <w:sz w:val="18"/>
          <w:szCs w:val="18"/>
        </w:rPr>
        <w:t>Sestava ADIS-DAD č. 663</w:t>
      </w:r>
      <w:r>
        <w:rPr>
          <w:rFonts w:ascii="Arial" w:hAnsi="Arial" w:cs="Arial"/>
          <w:sz w:val="18"/>
          <w:szCs w:val="18"/>
        </w:rPr>
        <w:t> –</w:t>
      </w:r>
      <w:r w:rsidRPr="00A922C1">
        <w:rPr>
          <w:rFonts w:ascii="Arial" w:hAnsi="Arial" w:cs="Arial"/>
          <w:sz w:val="18"/>
          <w:szCs w:val="18"/>
        </w:rPr>
        <w:t xml:space="preserve"> </w:t>
      </w:r>
      <w:r w:rsidRPr="007C6FE7">
        <w:rPr>
          <w:rFonts w:ascii="Arial" w:hAnsi="Arial" w:cs="Arial"/>
          <w:i/>
          <w:sz w:val="18"/>
          <w:szCs w:val="18"/>
        </w:rPr>
        <w:t>Přehled o daňových nedoplatcích ve vymáhání za sledované období</w:t>
      </w:r>
      <w:r w:rsidRPr="00A922C1">
        <w:rPr>
          <w:rFonts w:ascii="Arial" w:hAnsi="Arial" w:cs="Arial"/>
          <w:sz w:val="18"/>
          <w:szCs w:val="18"/>
        </w:rPr>
        <w:t>, sestava ADIS-DAD č. 664</w:t>
      </w:r>
      <w:r>
        <w:rPr>
          <w:rFonts w:ascii="Arial" w:hAnsi="Arial" w:cs="Arial"/>
          <w:sz w:val="18"/>
          <w:szCs w:val="18"/>
        </w:rPr>
        <w:t> –</w:t>
      </w:r>
      <w:r w:rsidRPr="00A922C1">
        <w:rPr>
          <w:rFonts w:ascii="Arial" w:hAnsi="Arial" w:cs="Arial"/>
          <w:sz w:val="18"/>
          <w:szCs w:val="18"/>
        </w:rPr>
        <w:t xml:space="preserve"> </w:t>
      </w:r>
      <w:r w:rsidRPr="007C6FE7">
        <w:rPr>
          <w:rFonts w:ascii="Arial" w:hAnsi="Arial" w:cs="Arial"/>
          <w:i/>
          <w:sz w:val="18"/>
          <w:szCs w:val="18"/>
        </w:rPr>
        <w:t>Přehled o daňových nedoplatcích podle způsobu vymáhání za sledované období</w:t>
      </w:r>
      <w:r w:rsidRPr="00A922C1">
        <w:rPr>
          <w:rFonts w:ascii="Arial" w:hAnsi="Arial" w:cs="Arial"/>
          <w:sz w:val="18"/>
          <w:szCs w:val="18"/>
        </w:rPr>
        <w:t>, sestava ADIS-DAD č. 665</w:t>
      </w:r>
      <w:r>
        <w:rPr>
          <w:rFonts w:ascii="Arial" w:hAnsi="Arial" w:cs="Arial"/>
          <w:sz w:val="18"/>
          <w:szCs w:val="18"/>
        </w:rPr>
        <w:t> –</w:t>
      </w:r>
      <w:r w:rsidRPr="00A922C1">
        <w:rPr>
          <w:rFonts w:ascii="Arial" w:hAnsi="Arial" w:cs="Arial"/>
          <w:sz w:val="18"/>
          <w:szCs w:val="18"/>
        </w:rPr>
        <w:t xml:space="preserve"> </w:t>
      </w:r>
      <w:r w:rsidRPr="007C6FE7">
        <w:rPr>
          <w:rFonts w:ascii="Arial" w:hAnsi="Arial" w:cs="Arial"/>
          <w:i/>
          <w:sz w:val="18"/>
          <w:szCs w:val="18"/>
        </w:rPr>
        <w:t>Přehled o úhradě daňových nedoplatků podle způsobu vymožení za sledované období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B28"/>
    <w:multiLevelType w:val="hybridMultilevel"/>
    <w:tmpl w:val="C1BE4270"/>
    <w:lvl w:ilvl="0" w:tplc="5B0A1934">
      <w:numFmt w:val="bullet"/>
      <w:lvlText w:val="_"/>
      <w:lvlJc w:val="left"/>
      <w:pPr>
        <w:ind w:left="720" w:hanging="360"/>
      </w:pPr>
      <w:rPr>
        <w:rFonts w:ascii="Arial" w:eastAsia="Calibri" w:hAnsi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F08BC"/>
    <w:multiLevelType w:val="hybridMultilevel"/>
    <w:tmpl w:val="6C822FF0"/>
    <w:lvl w:ilvl="0" w:tplc="5B0A1934">
      <w:numFmt w:val="bullet"/>
      <w:lvlText w:val="_"/>
      <w:lvlJc w:val="left"/>
      <w:pPr>
        <w:ind w:left="720" w:hanging="360"/>
      </w:pPr>
      <w:rPr>
        <w:rFonts w:ascii="Arial" w:eastAsia="Calibr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5514C"/>
    <w:multiLevelType w:val="hybridMultilevel"/>
    <w:tmpl w:val="0AE43ECA"/>
    <w:lvl w:ilvl="0" w:tplc="3A80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F406B5"/>
    <w:multiLevelType w:val="hybridMultilevel"/>
    <w:tmpl w:val="C95ED7DE"/>
    <w:lvl w:ilvl="0" w:tplc="1C60E34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A1B54"/>
    <w:multiLevelType w:val="hybridMultilevel"/>
    <w:tmpl w:val="A87C1344"/>
    <w:lvl w:ilvl="0" w:tplc="5BB21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82892"/>
    <w:multiLevelType w:val="hybridMultilevel"/>
    <w:tmpl w:val="1A128F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F59C1"/>
    <w:multiLevelType w:val="hybridMultilevel"/>
    <w:tmpl w:val="123AA842"/>
    <w:lvl w:ilvl="0" w:tplc="5B0A1934">
      <w:numFmt w:val="bullet"/>
      <w:lvlText w:val="_"/>
      <w:lvlJc w:val="left"/>
      <w:pPr>
        <w:ind w:left="720" w:hanging="360"/>
      </w:pPr>
      <w:rPr>
        <w:rFonts w:ascii="Arial" w:eastAsia="Calibr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42AAE"/>
    <w:multiLevelType w:val="hybridMultilevel"/>
    <w:tmpl w:val="A87C1344"/>
    <w:lvl w:ilvl="0" w:tplc="5BB21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0E6307"/>
    <w:multiLevelType w:val="hybridMultilevel"/>
    <w:tmpl w:val="AA309826"/>
    <w:lvl w:ilvl="0" w:tplc="5B0A1934">
      <w:numFmt w:val="bullet"/>
      <w:lvlText w:val="_"/>
      <w:lvlJc w:val="left"/>
      <w:pPr>
        <w:ind w:left="720" w:hanging="360"/>
      </w:pPr>
      <w:rPr>
        <w:rFonts w:ascii="Arial" w:eastAsia="Calibr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3E43C4"/>
    <w:multiLevelType w:val="hybridMultilevel"/>
    <w:tmpl w:val="0A04A61A"/>
    <w:lvl w:ilvl="0" w:tplc="974CB92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6E3DEC"/>
    <w:multiLevelType w:val="hybridMultilevel"/>
    <w:tmpl w:val="54EAFE36"/>
    <w:lvl w:ilvl="0" w:tplc="FF16AAA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23712B"/>
    <w:multiLevelType w:val="hybridMultilevel"/>
    <w:tmpl w:val="06DA2F64"/>
    <w:lvl w:ilvl="0" w:tplc="8BE6973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666D7"/>
    <w:multiLevelType w:val="hybridMultilevel"/>
    <w:tmpl w:val="4566F068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D74FE0"/>
    <w:multiLevelType w:val="hybridMultilevel"/>
    <w:tmpl w:val="04463288"/>
    <w:lvl w:ilvl="0" w:tplc="5B0A1934">
      <w:numFmt w:val="bullet"/>
      <w:lvlText w:val="_"/>
      <w:lvlJc w:val="left"/>
      <w:pPr>
        <w:ind w:left="720" w:hanging="360"/>
      </w:pPr>
      <w:rPr>
        <w:rFonts w:ascii="Arial" w:eastAsia="Calibri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4D6745"/>
    <w:multiLevelType w:val="hybridMultilevel"/>
    <w:tmpl w:val="ABCAF90E"/>
    <w:lvl w:ilvl="0" w:tplc="FF666FF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10"/>
  </w:num>
  <w:num w:numId="5">
    <w:abstractNumId w:val="5"/>
  </w:num>
  <w:num w:numId="6">
    <w:abstractNumId w:val="11"/>
  </w:num>
  <w:num w:numId="7">
    <w:abstractNumId w:val="9"/>
  </w:num>
  <w:num w:numId="8">
    <w:abstractNumId w:val="3"/>
  </w:num>
  <w:num w:numId="9">
    <w:abstractNumId w:val="7"/>
  </w:num>
  <w:num w:numId="10">
    <w:abstractNumId w:val="8"/>
  </w:num>
  <w:num w:numId="11">
    <w:abstractNumId w:val="0"/>
  </w:num>
  <w:num w:numId="12">
    <w:abstractNumId w:val="13"/>
  </w:num>
  <w:num w:numId="13">
    <w:abstractNumId w:val="1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671"/>
    <w:rsid w:val="000066E4"/>
    <w:rsid w:val="00013725"/>
    <w:rsid w:val="000151F2"/>
    <w:rsid w:val="00017857"/>
    <w:rsid w:val="00017A30"/>
    <w:rsid w:val="00046B77"/>
    <w:rsid w:val="00053451"/>
    <w:rsid w:val="0005739D"/>
    <w:rsid w:val="000913DE"/>
    <w:rsid w:val="000A4657"/>
    <w:rsid w:val="000C1626"/>
    <w:rsid w:val="000C5302"/>
    <w:rsid w:val="000C6AE5"/>
    <w:rsid w:val="000F5D4F"/>
    <w:rsid w:val="00111541"/>
    <w:rsid w:val="00140E1D"/>
    <w:rsid w:val="001432A8"/>
    <w:rsid w:val="00162736"/>
    <w:rsid w:val="00163B3B"/>
    <w:rsid w:val="00172104"/>
    <w:rsid w:val="00190447"/>
    <w:rsid w:val="001912B7"/>
    <w:rsid w:val="001919F1"/>
    <w:rsid w:val="0019575A"/>
    <w:rsid w:val="001A4B14"/>
    <w:rsid w:val="001C44D3"/>
    <w:rsid w:val="001C5CF9"/>
    <w:rsid w:val="001D3057"/>
    <w:rsid w:val="001E0F7E"/>
    <w:rsid w:val="001F24E5"/>
    <w:rsid w:val="001F5048"/>
    <w:rsid w:val="002140E1"/>
    <w:rsid w:val="00233B55"/>
    <w:rsid w:val="0025039F"/>
    <w:rsid w:val="00251884"/>
    <w:rsid w:val="0027296E"/>
    <w:rsid w:val="00291B47"/>
    <w:rsid w:val="002A6017"/>
    <w:rsid w:val="002B7C24"/>
    <w:rsid w:val="002C12B7"/>
    <w:rsid w:val="002C131D"/>
    <w:rsid w:val="002C5A02"/>
    <w:rsid w:val="002D268A"/>
    <w:rsid w:val="002E180B"/>
    <w:rsid w:val="002E40AE"/>
    <w:rsid w:val="002E4BBE"/>
    <w:rsid w:val="002E5513"/>
    <w:rsid w:val="002F3563"/>
    <w:rsid w:val="002F5A8E"/>
    <w:rsid w:val="002F68C7"/>
    <w:rsid w:val="00334489"/>
    <w:rsid w:val="00335B0C"/>
    <w:rsid w:val="003371BE"/>
    <w:rsid w:val="003459F5"/>
    <w:rsid w:val="00354686"/>
    <w:rsid w:val="00355BC4"/>
    <w:rsid w:val="003632DB"/>
    <w:rsid w:val="00371A0B"/>
    <w:rsid w:val="00371D25"/>
    <w:rsid w:val="00377060"/>
    <w:rsid w:val="00380709"/>
    <w:rsid w:val="00382C20"/>
    <w:rsid w:val="0039221E"/>
    <w:rsid w:val="003A3738"/>
    <w:rsid w:val="003B7EA9"/>
    <w:rsid w:val="003C3577"/>
    <w:rsid w:val="003C3B99"/>
    <w:rsid w:val="003C4E1A"/>
    <w:rsid w:val="003E2F83"/>
    <w:rsid w:val="003F2698"/>
    <w:rsid w:val="003F79A7"/>
    <w:rsid w:val="004237A4"/>
    <w:rsid w:val="00423F97"/>
    <w:rsid w:val="0043232E"/>
    <w:rsid w:val="004408CF"/>
    <w:rsid w:val="004554A3"/>
    <w:rsid w:val="00474A9E"/>
    <w:rsid w:val="00481D34"/>
    <w:rsid w:val="004933C8"/>
    <w:rsid w:val="00496609"/>
    <w:rsid w:val="004A2A80"/>
    <w:rsid w:val="004B4016"/>
    <w:rsid w:val="004D4568"/>
    <w:rsid w:val="004D7C0B"/>
    <w:rsid w:val="004E5E7B"/>
    <w:rsid w:val="004E6E9E"/>
    <w:rsid w:val="00505306"/>
    <w:rsid w:val="0052172A"/>
    <w:rsid w:val="0052709C"/>
    <w:rsid w:val="00541D14"/>
    <w:rsid w:val="0054624D"/>
    <w:rsid w:val="00554183"/>
    <w:rsid w:val="0055659F"/>
    <w:rsid w:val="0057324D"/>
    <w:rsid w:val="0057571B"/>
    <w:rsid w:val="005773DD"/>
    <w:rsid w:val="005927C3"/>
    <w:rsid w:val="00597F7F"/>
    <w:rsid w:val="005B409F"/>
    <w:rsid w:val="005F117A"/>
    <w:rsid w:val="006241EC"/>
    <w:rsid w:val="006401AA"/>
    <w:rsid w:val="0065101E"/>
    <w:rsid w:val="00660D71"/>
    <w:rsid w:val="00671D62"/>
    <w:rsid w:val="0067308F"/>
    <w:rsid w:val="006826C9"/>
    <w:rsid w:val="00692FB8"/>
    <w:rsid w:val="006B448D"/>
    <w:rsid w:val="006C7EC4"/>
    <w:rsid w:val="006D12E7"/>
    <w:rsid w:val="006D5FDE"/>
    <w:rsid w:val="006D7FB1"/>
    <w:rsid w:val="007030C4"/>
    <w:rsid w:val="00713E50"/>
    <w:rsid w:val="0071688E"/>
    <w:rsid w:val="00726298"/>
    <w:rsid w:val="00741735"/>
    <w:rsid w:val="00743651"/>
    <w:rsid w:val="007448DE"/>
    <w:rsid w:val="00746CBC"/>
    <w:rsid w:val="007600F7"/>
    <w:rsid w:val="00764E29"/>
    <w:rsid w:val="00770358"/>
    <w:rsid w:val="007727B2"/>
    <w:rsid w:val="007947AC"/>
    <w:rsid w:val="00794C84"/>
    <w:rsid w:val="007A4F50"/>
    <w:rsid w:val="007C6FE7"/>
    <w:rsid w:val="007D70FF"/>
    <w:rsid w:val="007E0785"/>
    <w:rsid w:val="007E0D00"/>
    <w:rsid w:val="007E6ADA"/>
    <w:rsid w:val="007E7728"/>
    <w:rsid w:val="00800DE4"/>
    <w:rsid w:val="00810406"/>
    <w:rsid w:val="00811392"/>
    <w:rsid w:val="00815417"/>
    <w:rsid w:val="0082350F"/>
    <w:rsid w:val="00825297"/>
    <w:rsid w:val="008579EE"/>
    <w:rsid w:val="00863987"/>
    <w:rsid w:val="008656E6"/>
    <w:rsid w:val="008751BD"/>
    <w:rsid w:val="0088422F"/>
    <w:rsid w:val="008849F6"/>
    <w:rsid w:val="008921F6"/>
    <w:rsid w:val="00894413"/>
    <w:rsid w:val="008C13B2"/>
    <w:rsid w:val="008E4342"/>
    <w:rsid w:val="00902C56"/>
    <w:rsid w:val="009030AB"/>
    <w:rsid w:val="0091621A"/>
    <w:rsid w:val="009179C0"/>
    <w:rsid w:val="00920D82"/>
    <w:rsid w:val="00937B51"/>
    <w:rsid w:val="0094085C"/>
    <w:rsid w:val="00942E63"/>
    <w:rsid w:val="00943828"/>
    <w:rsid w:val="00986566"/>
    <w:rsid w:val="00987430"/>
    <w:rsid w:val="009941D3"/>
    <w:rsid w:val="009C4E1A"/>
    <w:rsid w:val="009D38CC"/>
    <w:rsid w:val="00A27337"/>
    <w:rsid w:val="00A308DF"/>
    <w:rsid w:val="00A41F63"/>
    <w:rsid w:val="00A44A9B"/>
    <w:rsid w:val="00A4580D"/>
    <w:rsid w:val="00A91239"/>
    <w:rsid w:val="00A922C1"/>
    <w:rsid w:val="00AB13FD"/>
    <w:rsid w:val="00AC0671"/>
    <w:rsid w:val="00AD1977"/>
    <w:rsid w:val="00AD784F"/>
    <w:rsid w:val="00AE337B"/>
    <w:rsid w:val="00AF4591"/>
    <w:rsid w:val="00AF6FF0"/>
    <w:rsid w:val="00B05058"/>
    <w:rsid w:val="00B16E7F"/>
    <w:rsid w:val="00B176B3"/>
    <w:rsid w:val="00B21023"/>
    <w:rsid w:val="00B22D00"/>
    <w:rsid w:val="00B23EC4"/>
    <w:rsid w:val="00B33E0E"/>
    <w:rsid w:val="00B60E57"/>
    <w:rsid w:val="00B668D1"/>
    <w:rsid w:val="00B71C4D"/>
    <w:rsid w:val="00B82155"/>
    <w:rsid w:val="00B83256"/>
    <w:rsid w:val="00B90888"/>
    <w:rsid w:val="00BF46BC"/>
    <w:rsid w:val="00C131A4"/>
    <w:rsid w:val="00C13FD7"/>
    <w:rsid w:val="00C20BC2"/>
    <w:rsid w:val="00C22DB2"/>
    <w:rsid w:val="00C2704A"/>
    <w:rsid w:val="00C2730D"/>
    <w:rsid w:val="00C31023"/>
    <w:rsid w:val="00C3682F"/>
    <w:rsid w:val="00C403A8"/>
    <w:rsid w:val="00C40933"/>
    <w:rsid w:val="00C40CFE"/>
    <w:rsid w:val="00C47B46"/>
    <w:rsid w:val="00C85B47"/>
    <w:rsid w:val="00C97EB9"/>
    <w:rsid w:val="00CA060A"/>
    <w:rsid w:val="00CA1BA3"/>
    <w:rsid w:val="00CA55CE"/>
    <w:rsid w:val="00CA787B"/>
    <w:rsid w:val="00CC20E5"/>
    <w:rsid w:val="00CF516D"/>
    <w:rsid w:val="00CF577E"/>
    <w:rsid w:val="00D0584A"/>
    <w:rsid w:val="00D20F09"/>
    <w:rsid w:val="00D45F70"/>
    <w:rsid w:val="00D71B7F"/>
    <w:rsid w:val="00D71E5C"/>
    <w:rsid w:val="00D7737A"/>
    <w:rsid w:val="00D85468"/>
    <w:rsid w:val="00DA0F4D"/>
    <w:rsid w:val="00DA224B"/>
    <w:rsid w:val="00DB0DEC"/>
    <w:rsid w:val="00DB37E1"/>
    <w:rsid w:val="00DB55F5"/>
    <w:rsid w:val="00DD1054"/>
    <w:rsid w:val="00DD6B4D"/>
    <w:rsid w:val="00DF5C9F"/>
    <w:rsid w:val="00DF7468"/>
    <w:rsid w:val="00E003B1"/>
    <w:rsid w:val="00E02FD0"/>
    <w:rsid w:val="00E224AB"/>
    <w:rsid w:val="00E23A3F"/>
    <w:rsid w:val="00E2699C"/>
    <w:rsid w:val="00E45216"/>
    <w:rsid w:val="00E46A66"/>
    <w:rsid w:val="00E50E38"/>
    <w:rsid w:val="00E72560"/>
    <w:rsid w:val="00E92CA5"/>
    <w:rsid w:val="00E94270"/>
    <w:rsid w:val="00EA6F9F"/>
    <w:rsid w:val="00EC002C"/>
    <w:rsid w:val="00EC08CF"/>
    <w:rsid w:val="00EC277B"/>
    <w:rsid w:val="00EC6DE8"/>
    <w:rsid w:val="00ED2E81"/>
    <w:rsid w:val="00EF1AD2"/>
    <w:rsid w:val="00F11F3B"/>
    <w:rsid w:val="00F30A6B"/>
    <w:rsid w:val="00F46402"/>
    <w:rsid w:val="00F53013"/>
    <w:rsid w:val="00F802BA"/>
    <w:rsid w:val="00F8521F"/>
    <w:rsid w:val="00FB0B9F"/>
    <w:rsid w:val="00FD009D"/>
    <w:rsid w:val="00F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715D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0671"/>
    <w:pPr>
      <w:spacing w:before="0" w:after="200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C06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C06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C0671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AC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0671"/>
  </w:style>
  <w:style w:type="paragraph" w:styleId="Odstavecseseznamem">
    <w:name w:val="List Paragraph"/>
    <w:basedOn w:val="Normln"/>
    <w:uiPriority w:val="34"/>
    <w:qFormat/>
    <w:rsid w:val="00AC06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0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6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72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2560"/>
  </w:style>
  <w:style w:type="character" w:styleId="Odkaznakoment">
    <w:name w:val="annotation reference"/>
    <w:basedOn w:val="Standardnpsmoodstavce"/>
    <w:uiPriority w:val="99"/>
    <w:semiHidden/>
    <w:unhideWhenUsed/>
    <w:rsid w:val="00140E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0E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0E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0E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0E1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0671"/>
    <w:pPr>
      <w:spacing w:before="0" w:after="200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C06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C06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C0671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AC0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0671"/>
  </w:style>
  <w:style w:type="paragraph" w:styleId="Odstavecseseznamem">
    <w:name w:val="List Paragraph"/>
    <w:basedOn w:val="Normln"/>
    <w:uiPriority w:val="34"/>
    <w:qFormat/>
    <w:rsid w:val="00AC067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C0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6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72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2560"/>
  </w:style>
  <w:style w:type="character" w:styleId="Odkaznakoment">
    <w:name w:val="annotation reference"/>
    <w:basedOn w:val="Standardnpsmoodstavce"/>
    <w:uiPriority w:val="99"/>
    <w:semiHidden/>
    <w:unhideWhenUsed/>
    <w:rsid w:val="00140E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0E1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0E1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0E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0E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package" Target="embeddings/List_aplikace_Microsoft_Excel3.xlsx"/><Relationship Id="rId3" Type="http://schemas.openxmlformats.org/officeDocument/2006/relationships/customXml" Target="../customXml/item3.xml"/><Relationship Id="rId21" Type="http://schemas.openxmlformats.org/officeDocument/2006/relationships/image" Target="media/image6.emf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4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package" Target="embeddings/List_aplikace_Microsoft_Excel2.xlsx"/><Relationship Id="rId20" Type="http://schemas.openxmlformats.org/officeDocument/2006/relationships/package" Target="embeddings/List_aplikace_Microsoft_Excel4.xlsx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5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package" Target="embeddings/List_aplikace_Microsoft_Excel1.xlsx"/><Relationship Id="rId22" Type="http://schemas.openxmlformats.org/officeDocument/2006/relationships/package" Target="embeddings/List_aplikace_Microsoft_Excel5.xlsx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BF6F34-62B7-4BF0-A4C3-AF8B57BA13ED}"/>
</file>

<file path=customXml/itemProps2.xml><?xml version="1.0" encoding="utf-8"?>
<ds:datastoreItem xmlns:ds="http://schemas.openxmlformats.org/officeDocument/2006/customXml" ds:itemID="{610B3952-B190-4ECF-BBCF-D7EE1E2AC56A}"/>
</file>

<file path=customXml/itemProps3.xml><?xml version="1.0" encoding="utf-8"?>
<ds:datastoreItem xmlns:ds="http://schemas.openxmlformats.org/officeDocument/2006/customXml" ds:itemID="{781A7D4C-8FED-415A-AD97-F0E38B5E0165}"/>
</file>

<file path=customXml/itemProps4.xml><?xml version="1.0" encoding="utf-8"?>
<ds:datastoreItem xmlns:ds="http://schemas.openxmlformats.org/officeDocument/2006/customXml" ds:itemID="{649B08C0-AAA2-45A1-887E-3AD27E78141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3971</Words>
  <Characters>23429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27346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13/02</dc:title>
  <dc:creator>PROFELDOVÁ Zdeňka</dc:creator>
  <cp:lastModifiedBy>KOKRDA Daniel</cp:lastModifiedBy>
  <cp:revision>5</cp:revision>
  <cp:lastPrinted>2014-01-07T07:46:00Z</cp:lastPrinted>
  <dcterms:created xsi:type="dcterms:W3CDTF">2014-01-28T15:04:00Z</dcterms:created>
  <dcterms:modified xsi:type="dcterms:W3CDTF">2014-03-31T06:48:00Z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</Properties>
</file>