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AC" w:rsidRPr="00C715FA" w:rsidRDefault="00220BE9">
      <w:pPr>
        <w:pStyle w:val="Nadpis9"/>
        <w:spacing w:before="0" w:after="0"/>
        <w:jc w:val="center"/>
        <w:rPr>
          <w:rFonts w:ascii="Arial" w:hAnsi="Arial" w:cs="Arial"/>
          <w:b/>
        </w:rPr>
      </w:pPr>
      <w:r w:rsidRPr="00C715FA">
        <w:rPr>
          <w:rFonts w:ascii="Arial" w:hAnsi="Arial" w:cs="Arial"/>
          <w:b/>
          <w:noProof/>
        </w:rPr>
        <w:drawing>
          <wp:inline distT="0" distB="0" distL="0" distR="0" wp14:anchorId="10D0356A" wp14:editId="1E9DEB97">
            <wp:extent cx="786765" cy="5607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7DAC" w:rsidRPr="00C715FA">
        <w:rPr>
          <w:rFonts w:ascii="Arial" w:hAnsi="Arial" w:cs="Arial"/>
          <w:b/>
        </w:rPr>
        <w:t xml:space="preserve"> </w:t>
      </w:r>
    </w:p>
    <w:p w:rsidR="00E05B24" w:rsidRPr="00C715FA" w:rsidRDefault="00E05B24" w:rsidP="00E05B24"/>
    <w:p w:rsidR="008A11A2" w:rsidRPr="00C715FA" w:rsidRDefault="008A11A2" w:rsidP="00E05B24"/>
    <w:p w:rsidR="00E47DAC" w:rsidRPr="00C715FA" w:rsidRDefault="00E47DAC">
      <w:pPr>
        <w:pStyle w:val="Nadpis9"/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715FA">
        <w:rPr>
          <w:rFonts w:asciiTheme="minorHAnsi" w:hAnsiTheme="minorHAnsi" w:cstheme="minorHAnsi"/>
          <w:b/>
          <w:sz w:val="28"/>
          <w:szCs w:val="28"/>
        </w:rPr>
        <w:t>Kontrolní závěr z kontrolní akce</w:t>
      </w:r>
    </w:p>
    <w:p w:rsidR="00DA0304" w:rsidRPr="00C715FA" w:rsidRDefault="00DA0304" w:rsidP="00DA0304">
      <w:pPr>
        <w:rPr>
          <w:rFonts w:asciiTheme="minorHAnsi" w:hAnsiTheme="minorHAnsi" w:cstheme="minorHAnsi"/>
          <w:sz w:val="22"/>
          <w:szCs w:val="22"/>
        </w:rPr>
      </w:pPr>
    </w:p>
    <w:p w:rsidR="00E47DAC" w:rsidRPr="00C715FA" w:rsidRDefault="004379AD">
      <w:pPr>
        <w:ind w:right="6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715FA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361469" w:rsidRPr="00C715FA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553974" w:rsidRPr="00C715FA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D86778" w:rsidRPr="00C715FA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361469" w:rsidRPr="00C715FA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:rsidR="00DA0304" w:rsidRPr="00C715FA" w:rsidRDefault="00DA0304">
      <w:pPr>
        <w:ind w:right="6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61469" w:rsidRPr="00C715FA" w:rsidRDefault="008409FA" w:rsidP="00D8677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715FA">
        <w:rPr>
          <w:rFonts w:asciiTheme="minorHAnsi" w:hAnsiTheme="minorHAnsi" w:cstheme="minorHAnsi"/>
          <w:b/>
          <w:sz w:val="28"/>
          <w:szCs w:val="28"/>
        </w:rPr>
        <w:t xml:space="preserve">Peněžní prostředky určené na </w:t>
      </w:r>
      <w:r w:rsidR="00D86778" w:rsidRPr="00C715FA">
        <w:rPr>
          <w:rFonts w:asciiTheme="minorHAnsi" w:hAnsiTheme="minorHAnsi" w:cstheme="minorHAnsi"/>
          <w:b/>
          <w:sz w:val="28"/>
          <w:szCs w:val="28"/>
        </w:rPr>
        <w:t>opra</w:t>
      </w:r>
      <w:r w:rsidR="00150511" w:rsidRPr="00C715FA">
        <w:rPr>
          <w:rFonts w:asciiTheme="minorHAnsi" w:hAnsiTheme="minorHAnsi" w:cstheme="minorHAnsi"/>
          <w:b/>
          <w:sz w:val="28"/>
          <w:szCs w:val="28"/>
        </w:rPr>
        <w:t>v</w:t>
      </w:r>
      <w:r w:rsidR="00361469" w:rsidRPr="00C715FA">
        <w:rPr>
          <w:rFonts w:asciiTheme="minorHAnsi" w:hAnsiTheme="minorHAnsi" w:cstheme="minorHAnsi"/>
          <w:b/>
          <w:sz w:val="28"/>
          <w:szCs w:val="28"/>
        </w:rPr>
        <w:t xml:space="preserve">y </w:t>
      </w:r>
      <w:r w:rsidR="00D86778" w:rsidRPr="00C715FA">
        <w:rPr>
          <w:rFonts w:asciiTheme="minorHAnsi" w:hAnsiTheme="minorHAnsi" w:cstheme="minorHAnsi"/>
          <w:b/>
          <w:sz w:val="28"/>
          <w:szCs w:val="28"/>
        </w:rPr>
        <w:t>a údržb</w:t>
      </w:r>
      <w:r w:rsidR="00361469" w:rsidRPr="00C715FA">
        <w:rPr>
          <w:rFonts w:asciiTheme="minorHAnsi" w:hAnsiTheme="minorHAnsi" w:cstheme="minorHAnsi"/>
          <w:b/>
          <w:sz w:val="28"/>
          <w:szCs w:val="28"/>
        </w:rPr>
        <w:t>u</w:t>
      </w:r>
    </w:p>
    <w:p w:rsidR="00637B66" w:rsidRPr="00C715FA" w:rsidRDefault="00361469" w:rsidP="00D86778">
      <w:pPr>
        <w:jc w:val="center"/>
        <w:rPr>
          <w:rFonts w:asciiTheme="minorHAnsi" w:hAnsiTheme="minorHAnsi" w:cstheme="minorHAnsi"/>
          <w:b/>
        </w:rPr>
      </w:pPr>
      <w:r w:rsidRPr="00C715FA">
        <w:rPr>
          <w:rFonts w:asciiTheme="minorHAnsi" w:hAnsiTheme="minorHAnsi" w:cstheme="minorHAnsi"/>
          <w:b/>
          <w:sz w:val="28"/>
          <w:szCs w:val="28"/>
        </w:rPr>
        <w:t>celostátních a regionálních drah</w:t>
      </w:r>
    </w:p>
    <w:p w:rsidR="00E47DAC" w:rsidRPr="00C715FA" w:rsidRDefault="00E47DAC">
      <w:pPr>
        <w:rPr>
          <w:rFonts w:asciiTheme="minorHAnsi" w:hAnsiTheme="minorHAnsi" w:cstheme="minorHAnsi"/>
        </w:rPr>
      </w:pPr>
    </w:p>
    <w:p w:rsidR="00E47DAC" w:rsidRPr="00C715FA" w:rsidRDefault="00E47DAC">
      <w:pPr>
        <w:rPr>
          <w:rFonts w:asciiTheme="minorHAnsi" w:hAnsiTheme="minorHAnsi" w:cstheme="minorHAnsi"/>
        </w:rPr>
      </w:pPr>
    </w:p>
    <w:p w:rsidR="00E47DAC" w:rsidRPr="00C715FA" w:rsidRDefault="00E47DAC">
      <w:pPr>
        <w:pStyle w:val="Zkladn"/>
        <w:spacing w:before="0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>Kontrolní akce byla zařazena do plánu kontrolní činnosti Nejvyššího kontrolního úřadu (dále jen „NKÚ“) na rok 20</w:t>
      </w:r>
      <w:r w:rsidR="004379AD" w:rsidRPr="00C715FA">
        <w:rPr>
          <w:rFonts w:asciiTheme="minorHAnsi" w:hAnsiTheme="minorHAnsi" w:cstheme="minorHAnsi"/>
        </w:rPr>
        <w:t>1</w:t>
      </w:r>
      <w:r w:rsidR="00361469" w:rsidRPr="00C715FA">
        <w:rPr>
          <w:rFonts w:asciiTheme="minorHAnsi" w:hAnsiTheme="minorHAnsi" w:cstheme="minorHAnsi"/>
        </w:rPr>
        <w:t>4</w:t>
      </w:r>
      <w:r w:rsidRPr="00C715FA">
        <w:rPr>
          <w:rFonts w:asciiTheme="minorHAnsi" w:hAnsiTheme="minorHAnsi" w:cstheme="minorHAnsi"/>
        </w:rPr>
        <w:t xml:space="preserve"> pod číslem </w:t>
      </w:r>
      <w:r w:rsidR="004379AD" w:rsidRPr="00C715FA">
        <w:rPr>
          <w:rFonts w:asciiTheme="minorHAnsi" w:hAnsiTheme="minorHAnsi" w:cstheme="minorHAnsi"/>
        </w:rPr>
        <w:t>1</w:t>
      </w:r>
      <w:r w:rsidR="00361469" w:rsidRPr="00C715FA">
        <w:rPr>
          <w:rFonts w:asciiTheme="minorHAnsi" w:hAnsiTheme="minorHAnsi" w:cstheme="minorHAnsi"/>
        </w:rPr>
        <w:t>4</w:t>
      </w:r>
      <w:r w:rsidRPr="00C715FA">
        <w:rPr>
          <w:rFonts w:asciiTheme="minorHAnsi" w:hAnsiTheme="minorHAnsi" w:cstheme="minorHAnsi"/>
        </w:rPr>
        <w:t>/</w:t>
      </w:r>
      <w:r w:rsidR="00D86778" w:rsidRPr="00C715FA">
        <w:rPr>
          <w:rFonts w:asciiTheme="minorHAnsi" w:hAnsiTheme="minorHAnsi" w:cstheme="minorHAnsi"/>
        </w:rPr>
        <w:t>2</w:t>
      </w:r>
      <w:r w:rsidR="00361469" w:rsidRPr="00C715FA">
        <w:rPr>
          <w:rFonts w:asciiTheme="minorHAnsi" w:hAnsiTheme="minorHAnsi" w:cstheme="minorHAnsi"/>
        </w:rPr>
        <w:t>1</w:t>
      </w:r>
      <w:r w:rsidRPr="00C715FA">
        <w:rPr>
          <w:rFonts w:asciiTheme="minorHAnsi" w:hAnsiTheme="minorHAnsi" w:cstheme="minorHAnsi"/>
        </w:rPr>
        <w:t xml:space="preserve">. Kontrolní akci řídil a kontrolní závěr vypracoval člen NKÚ Ing. Jiří </w:t>
      </w:r>
      <w:r w:rsidR="00DD1F0E" w:rsidRPr="00C715FA">
        <w:rPr>
          <w:rFonts w:asciiTheme="minorHAnsi" w:hAnsiTheme="minorHAnsi" w:cstheme="minorHAnsi"/>
        </w:rPr>
        <w:t>Adámek</w:t>
      </w:r>
      <w:r w:rsidRPr="00C715FA">
        <w:rPr>
          <w:rFonts w:asciiTheme="minorHAnsi" w:hAnsiTheme="minorHAnsi" w:cstheme="minorHAnsi"/>
        </w:rPr>
        <w:t>.</w:t>
      </w:r>
    </w:p>
    <w:p w:rsidR="00D86778" w:rsidRPr="00C715FA" w:rsidRDefault="00D86778" w:rsidP="0014414B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:rsidR="005B57A3" w:rsidRPr="00C715FA" w:rsidRDefault="005B57A3" w:rsidP="005B57A3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 xml:space="preserve">Cílem kontroly bylo prověřit poskytování, čerpání a použití peněžních prostředků určených na opravy a údržbu celostátních a regionálních drah. </w:t>
      </w:r>
    </w:p>
    <w:p w:rsidR="005B57A3" w:rsidRPr="00C715FA" w:rsidRDefault="005B57A3" w:rsidP="0014414B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:rsidR="00DD1F0E" w:rsidRPr="00C715FA" w:rsidRDefault="008409FA" w:rsidP="0014414B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>Kontrolováno bylo</w:t>
      </w:r>
      <w:r w:rsidR="00637B66" w:rsidRPr="00C715FA">
        <w:rPr>
          <w:rFonts w:asciiTheme="minorHAnsi" w:hAnsiTheme="minorHAnsi" w:cstheme="minorHAnsi"/>
        </w:rPr>
        <w:t xml:space="preserve"> </w:t>
      </w:r>
      <w:r w:rsidR="00E47DAC" w:rsidRPr="00C715FA">
        <w:rPr>
          <w:rFonts w:asciiTheme="minorHAnsi" w:hAnsiTheme="minorHAnsi" w:cstheme="minorHAnsi"/>
        </w:rPr>
        <w:t>období</w:t>
      </w:r>
      <w:r w:rsidRPr="00C715FA">
        <w:rPr>
          <w:rFonts w:asciiTheme="minorHAnsi" w:hAnsiTheme="minorHAnsi" w:cstheme="minorHAnsi"/>
        </w:rPr>
        <w:t xml:space="preserve"> od roku 20</w:t>
      </w:r>
      <w:r w:rsidR="00D86778" w:rsidRPr="00C715FA">
        <w:rPr>
          <w:rFonts w:asciiTheme="minorHAnsi" w:hAnsiTheme="minorHAnsi" w:cstheme="minorHAnsi"/>
        </w:rPr>
        <w:t>10</w:t>
      </w:r>
      <w:r w:rsidRPr="00C715FA">
        <w:rPr>
          <w:rFonts w:asciiTheme="minorHAnsi" w:hAnsiTheme="minorHAnsi" w:cstheme="minorHAnsi"/>
        </w:rPr>
        <w:t xml:space="preserve"> do září 201</w:t>
      </w:r>
      <w:r w:rsidR="00361469" w:rsidRPr="00C715FA">
        <w:rPr>
          <w:rFonts w:asciiTheme="minorHAnsi" w:hAnsiTheme="minorHAnsi" w:cstheme="minorHAnsi"/>
        </w:rPr>
        <w:t>4</w:t>
      </w:r>
      <w:r w:rsidR="00491C48" w:rsidRPr="00C715FA">
        <w:rPr>
          <w:rFonts w:asciiTheme="minorHAnsi" w:hAnsiTheme="minorHAnsi" w:cstheme="minorHAnsi"/>
        </w:rPr>
        <w:t>,</w:t>
      </w:r>
      <w:r w:rsidR="00E47DAC" w:rsidRPr="00C715FA">
        <w:rPr>
          <w:rFonts w:asciiTheme="minorHAnsi" w:hAnsiTheme="minorHAnsi" w:cstheme="minorHAnsi"/>
        </w:rPr>
        <w:t xml:space="preserve"> </w:t>
      </w:r>
      <w:r w:rsidR="00150511" w:rsidRPr="00C715FA">
        <w:rPr>
          <w:rFonts w:asciiTheme="minorHAnsi" w:hAnsiTheme="minorHAnsi" w:cstheme="minorHAnsi"/>
        </w:rPr>
        <w:t>v </w:t>
      </w:r>
      <w:r w:rsidR="00DD1F0E" w:rsidRPr="00C715FA">
        <w:rPr>
          <w:rFonts w:asciiTheme="minorHAnsi" w:hAnsiTheme="minorHAnsi" w:cstheme="minorHAnsi"/>
        </w:rPr>
        <w:t>případě věcných souvislostí i</w:t>
      </w:r>
      <w:r w:rsidRPr="00C715FA">
        <w:rPr>
          <w:rFonts w:asciiTheme="minorHAnsi" w:hAnsiTheme="minorHAnsi" w:cstheme="minorHAnsi"/>
        </w:rPr>
        <w:t> </w:t>
      </w:r>
      <w:r w:rsidR="00DD1F0E" w:rsidRPr="00C715FA">
        <w:rPr>
          <w:rFonts w:asciiTheme="minorHAnsi" w:hAnsiTheme="minorHAnsi" w:cstheme="minorHAnsi"/>
        </w:rPr>
        <w:t>období</w:t>
      </w:r>
      <w:r w:rsidR="003F046B" w:rsidRPr="00C715FA">
        <w:rPr>
          <w:rFonts w:asciiTheme="minorHAnsi" w:hAnsiTheme="minorHAnsi" w:cstheme="minorHAnsi"/>
        </w:rPr>
        <w:t xml:space="preserve"> předcházející a</w:t>
      </w:r>
      <w:r w:rsidR="006101EC" w:rsidRPr="00C715FA">
        <w:rPr>
          <w:rFonts w:asciiTheme="minorHAnsi" w:hAnsiTheme="minorHAnsi" w:cstheme="minorHAnsi"/>
        </w:rPr>
        <w:t xml:space="preserve"> </w:t>
      </w:r>
      <w:r w:rsidR="003F046B" w:rsidRPr="00C715FA">
        <w:rPr>
          <w:rFonts w:asciiTheme="minorHAnsi" w:hAnsiTheme="minorHAnsi" w:cstheme="minorHAnsi"/>
        </w:rPr>
        <w:t>následující</w:t>
      </w:r>
      <w:r w:rsidR="00DD1F0E" w:rsidRPr="00C715FA">
        <w:rPr>
          <w:rFonts w:asciiTheme="minorHAnsi" w:hAnsiTheme="minorHAnsi" w:cstheme="minorHAnsi"/>
        </w:rPr>
        <w:t xml:space="preserve">. </w:t>
      </w:r>
      <w:r w:rsidR="00E47DAC" w:rsidRPr="00C715FA">
        <w:rPr>
          <w:rFonts w:asciiTheme="minorHAnsi" w:hAnsiTheme="minorHAnsi" w:cstheme="minorHAnsi"/>
        </w:rPr>
        <w:t>Kontrola byla prov</w:t>
      </w:r>
      <w:r w:rsidR="005C2A50" w:rsidRPr="00C715FA">
        <w:rPr>
          <w:rFonts w:asciiTheme="minorHAnsi" w:hAnsiTheme="minorHAnsi" w:cstheme="minorHAnsi"/>
        </w:rPr>
        <w:t>á</w:t>
      </w:r>
      <w:r w:rsidR="00E47DAC" w:rsidRPr="00C715FA">
        <w:rPr>
          <w:rFonts w:asciiTheme="minorHAnsi" w:hAnsiTheme="minorHAnsi" w:cstheme="minorHAnsi"/>
        </w:rPr>
        <w:t>d</w:t>
      </w:r>
      <w:r w:rsidR="005C2A50" w:rsidRPr="00C715FA">
        <w:rPr>
          <w:rFonts w:asciiTheme="minorHAnsi" w:hAnsiTheme="minorHAnsi" w:cstheme="minorHAnsi"/>
        </w:rPr>
        <w:t>ě</w:t>
      </w:r>
      <w:r w:rsidR="00E47DAC" w:rsidRPr="00C715FA">
        <w:rPr>
          <w:rFonts w:asciiTheme="minorHAnsi" w:hAnsiTheme="minorHAnsi" w:cstheme="minorHAnsi"/>
        </w:rPr>
        <w:t xml:space="preserve">na od </w:t>
      </w:r>
      <w:r w:rsidR="00361469" w:rsidRPr="00C715FA">
        <w:rPr>
          <w:rFonts w:asciiTheme="minorHAnsi" w:hAnsiTheme="minorHAnsi" w:cstheme="minorHAnsi"/>
        </w:rPr>
        <w:t>června</w:t>
      </w:r>
      <w:r w:rsidR="00DD1F0E" w:rsidRPr="00C715FA">
        <w:rPr>
          <w:rFonts w:asciiTheme="minorHAnsi" w:hAnsiTheme="minorHAnsi" w:cstheme="minorHAnsi"/>
        </w:rPr>
        <w:t xml:space="preserve"> </w:t>
      </w:r>
      <w:r w:rsidR="00E47DAC" w:rsidRPr="00C715FA">
        <w:rPr>
          <w:rFonts w:asciiTheme="minorHAnsi" w:hAnsiTheme="minorHAnsi" w:cstheme="minorHAnsi"/>
        </w:rPr>
        <w:t xml:space="preserve">do </w:t>
      </w:r>
      <w:r w:rsidR="00361469" w:rsidRPr="00C715FA">
        <w:rPr>
          <w:rFonts w:asciiTheme="minorHAnsi" w:hAnsiTheme="minorHAnsi" w:cstheme="minorHAnsi"/>
        </w:rPr>
        <w:t>prosince</w:t>
      </w:r>
      <w:r w:rsidR="00E47DAC" w:rsidRPr="00C715FA">
        <w:rPr>
          <w:rFonts w:asciiTheme="minorHAnsi" w:hAnsiTheme="minorHAnsi" w:cstheme="minorHAnsi"/>
        </w:rPr>
        <w:t xml:space="preserve"> 20</w:t>
      </w:r>
      <w:r w:rsidR="00B27B29" w:rsidRPr="00C715FA">
        <w:rPr>
          <w:rFonts w:asciiTheme="minorHAnsi" w:hAnsiTheme="minorHAnsi" w:cstheme="minorHAnsi"/>
        </w:rPr>
        <w:t>1</w:t>
      </w:r>
      <w:r w:rsidR="00D86778" w:rsidRPr="00C715FA">
        <w:rPr>
          <w:rFonts w:asciiTheme="minorHAnsi" w:hAnsiTheme="minorHAnsi" w:cstheme="minorHAnsi"/>
        </w:rPr>
        <w:t>4</w:t>
      </w:r>
      <w:r w:rsidR="00DD1F0E" w:rsidRPr="00C715FA">
        <w:rPr>
          <w:rFonts w:asciiTheme="minorHAnsi" w:hAnsiTheme="minorHAnsi" w:cstheme="minorHAnsi"/>
        </w:rPr>
        <w:t>.</w:t>
      </w:r>
    </w:p>
    <w:p w:rsidR="00DD1F0E" w:rsidRPr="00C715FA" w:rsidRDefault="00DD1F0E">
      <w:pPr>
        <w:pStyle w:val="Zkladn"/>
        <w:spacing w:before="0"/>
        <w:rPr>
          <w:rFonts w:asciiTheme="minorHAnsi" w:hAnsiTheme="minorHAnsi" w:cstheme="minorHAnsi"/>
        </w:rPr>
      </w:pPr>
    </w:p>
    <w:p w:rsidR="00E47DAC" w:rsidRPr="00C715FA" w:rsidRDefault="008409FA">
      <w:pPr>
        <w:pStyle w:val="Zkladn"/>
        <w:spacing w:before="0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>Kontrolovan</w:t>
      </w:r>
      <w:r w:rsidR="008012A6">
        <w:rPr>
          <w:rFonts w:asciiTheme="minorHAnsi" w:hAnsiTheme="minorHAnsi" w:cstheme="minorHAnsi"/>
        </w:rPr>
        <w:t>á</w:t>
      </w:r>
      <w:r w:rsidRPr="00C715FA">
        <w:rPr>
          <w:rFonts w:asciiTheme="minorHAnsi" w:hAnsiTheme="minorHAnsi" w:cstheme="minorHAnsi"/>
        </w:rPr>
        <w:t xml:space="preserve"> osob</w:t>
      </w:r>
      <w:r w:rsidR="008012A6">
        <w:rPr>
          <w:rFonts w:asciiTheme="minorHAnsi" w:hAnsiTheme="minorHAnsi" w:cstheme="minorHAnsi"/>
        </w:rPr>
        <w:t>a</w:t>
      </w:r>
      <w:r w:rsidR="00DD1F0E" w:rsidRPr="00C715FA">
        <w:rPr>
          <w:rFonts w:asciiTheme="minorHAnsi" w:hAnsiTheme="minorHAnsi" w:cstheme="minorHAnsi"/>
        </w:rPr>
        <w:t>:</w:t>
      </w:r>
    </w:p>
    <w:p w:rsidR="008409FA" w:rsidRPr="00C715FA" w:rsidRDefault="00361469">
      <w:pPr>
        <w:pStyle w:val="Zkladn"/>
        <w:spacing w:before="0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>Správa železniční dopravní cesty, státní organizace, Praha (dále jen „SŽDC“)</w:t>
      </w:r>
      <w:r w:rsidR="004B4092" w:rsidRPr="00C715FA">
        <w:rPr>
          <w:rFonts w:asciiTheme="minorHAnsi" w:hAnsiTheme="minorHAnsi" w:cstheme="minorHAnsi"/>
        </w:rPr>
        <w:t>.</w:t>
      </w:r>
    </w:p>
    <w:p w:rsidR="008409FA" w:rsidRPr="00C715FA" w:rsidRDefault="008409FA">
      <w:pPr>
        <w:pStyle w:val="Zkladn"/>
        <w:spacing w:before="0"/>
        <w:rPr>
          <w:rFonts w:asciiTheme="minorHAnsi" w:hAnsiTheme="minorHAnsi" w:cstheme="minorHAnsi"/>
        </w:rPr>
      </w:pPr>
    </w:p>
    <w:p w:rsidR="00E47DAC" w:rsidRPr="00C715FA" w:rsidRDefault="00E47DAC">
      <w:pPr>
        <w:pStyle w:val="Zkladn"/>
        <w:spacing w:before="0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>Námitky proti kontroln</w:t>
      </w:r>
      <w:r w:rsidR="007A253E" w:rsidRPr="00C715FA">
        <w:rPr>
          <w:rFonts w:asciiTheme="minorHAnsi" w:hAnsiTheme="minorHAnsi" w:cstheme="minorHAnsi"/>
        </w:rPr>
        <w:t>ímu protokolu, které podala</w:t>
      </w:r>
      <w:r w:rsidR="000C7BDF" w:rsidRPr="00C715FA">
        <w:rPr>
          <w:rFonts w:asciiTheme="minorHAnsi" w:hAnsiTheme="minorHAnsi" w:cstheme="minorHAnsi"/>
        </w:rPr>
        <w:t xml:space="preserve"> </w:t>
      </w:r>
      <w:r w:rsidR="00361469" w:rsidRPr="00C715FA">
        <w:rPr>
          <w:rFonts w:asciiTheme="minorHAnsi" w:hAnsiTheme="minorHAnsi" w:cstheme="minorHAnsi"/>
        </w:rPr>
        <w:t>SŽDC</w:t>
      </w:r>
      <w:r w:rsidR="004B4092" w:rsidRPr="00C715FA">
        <w:rPr>
          <w:rFonts w:asciiTheme="minorHAnsi" w:hAnsiTheme="minorHAnsi" w:cstheme="minorHAnsi"/>
        </w:rPr>
        <w:t xml:space="preserve"> –</w:t>
      </w:r>
      <w:r w:rsidR="00453D50" w:rsidRPr="00744D01">
        <w:rPr>
          <w:rFonts w:asciiTheme="minorHAnsi" w:hAnsiTheme="minorHAnsi" w:cstheme="minorHAnsi"/>
        </w:rPr>
        <w:t xml:space="preserve"> </w:t>
      </w:r>
      <w:r w:rsidR="008012A6">
        <w:rPr>
          <w:rFonts w:asciiTheme="minorHAnsi" w:hAnsiTheme="minorHAnsi" w:cstheme="minorHAnsi"/>
        </w:rPr>
        <w:t>g</w:t>
      </w:r>
      <w:r w:rsidR="000C7BDF" w:rsidRPr="00C715FA">
        <w:rPr>
          <w:rFonts w:asciiTheme="minorHAnsi" w:hAnsiTheme="minorHAnsi" w:cstheme="minorHAnsi"/>
        </w:rPr>
        <w:t>enerální ředitelství</w:t>
      </w:r>
      <w:r w:rsidR="00D86778" w:rsidRPr="00C715FA">
        <w:rPr>
          <w:rFonts w:asciiTheme="minorHAnsi" w:hAnsiTheme="minorHAnsi" w:cstheme="minorHAnsi"/>
        </w:rPr>
        <w:t>,</w:t>
      </w:r>
      <w:r w:rsidR="006A0491" w:rsidRPr="00744D01">
        <w:rPr>
          <w:rFonts w:asciiTheme="minorHAnsi" w:hAnsiTheme="minorHAnsi" w:cstheme="minorHAnsi"/>
        </w:rPr>
        <w:t xml:space="preserve"> </w:t>
      </w:r>
      <w:r w:rsidR="005B57A3" w:rsidRPr="00C715FA">
        <w:rPr>
          <w:rFonts w:asciiTheme="minorHAnsi" w:hAnsiTheme="minorHAnsi" w:cstheme="minorHAnsi"/>
        </w:rPr>
        <w:t>O</w:t>
      </w:r>
      <w:r w:rsidR="00361469" w:rsidRPr="00C715FA">
        <w:rPr>
          <w:rFonts w:asciiTheme="minorHAnsi" w:hAnsiTheme="minorHAnsi" w:cstheme="minorHAnsi"/>
        </w:rPr>
        <w:t>blastní ředitelství</w:t>
      </w:r>
      <w:r w:rsidR="005B57A3" w:rsidRPr="00C715FA">
        <w:rPr>
          <w:rFonts w:asciiTheme="minorHAnsi" w:hAnsiTheme="minorHAnsi" w:cstheme="minorHAnsi"/>
        </w:rPr>
        <w:t xml:space="preserve"> Brno</w:t>
      </w:r>
      <w:r w:rsidR="007A253E" w:rsidRPr="00C715FA">
        <w:rPr>
          <w:rFonts w:asciiTheme="minorHAnsi" w:hAnsiTheme="minorHAnsi" w:cstheme="minorHAnsi"/>
        </w:rPr>
        <w:t xml:space="preserve"> a</w:t>
      </w:r>
      <w:r w:rsidR="006A0491" w:rsidRPr="00C715FA">
        <w:rPr>
          <w:rFonts w:asciiTheme="minorHAnsi" w:hAnsiTheme="minorHAnsi" w:cstheme="minorHAnsi"/>
        </w:rPr>
        <w:t xml:space="preserve"> </w:t>
      </w:r>
      <w:r w:rsidR="005B57A3" w:rsidRPr="00C715FA">
        <w:rPr>
          <w:rFonts w:asciiTheme="minorHAnsi" w:hAnsiTheme="minorHAnsi" w:cstheme="minorHAnsi"/>
        </w:rPr>
        <w:t>Oblastní ředitelství Hradec Králové</w:t>
      </w:r>
      <w:r w:rsidR="00D76EA0" w:rsidRPr="00C715FA">
        <w:rPr>
          <w:rFonts w:asciiTheme="minorHAnsi" w:hAnsiTheme="minorHAnsi" w:cstheme="minorHAnsi"/>
        </w:rPr>
        <w:t>,</w:t>
      </w:r>
      <w:r w:rsidR="006A0491" w:rsidRPr="00C715FA">
        <w:rPr>
          <w:rFonts w:asciiTheme="minorHAnsi" w:hAnsiTheme="minorHAnsi" w:cstheme="minorHAnsi"/>
        </w:rPr>
        <w:t xml:space="preserve"> </w:t>
      </w:r>
      <w:r w:rsidR="00DD1F0E" w:rsidRPr="00C715FA">
        <w:rPr>
          <w:rFonts w:asciiTheme="minorHAnsi" w:hAnsiTheme="minorHAnsi" w:cstheme="minorHAnsi"/>
        </w:rPr>
        <w:t>byly</w:t>
      </w:r>
      <w:r w:rsidR="00C151B7" w:rsidRPr="00C715FA">
        <w:rPr>
          <w:rFonts w:asciiTheme="minorHAnsi" w:hAnsiTheme="minorHAnsi" w:cstheme="minorHAnsi"/>
        </w:rPr>
        <w:t xml:space="preserve"> vypořádány vedoucími skupi</w:t>
      </w:r>
      <w:r w:rsidR="000706B4" w:rsidRPr="00C715FA">
        <w:rPr>
          <w:rFonts w:asciiTheme="minorHAnsi" w:hAnsiTheme="minorHAnsi" w:cstheme="minorHAnsi"/>
        </w:rPr>
        <w:t>n kontrolujících rozhodnutími o</w:t>
      </w:r>
      <w:r w:rsidR="009B5435" w:rsidRPr="00C715FA">
        <w:rPr>
          <w:rFonts w:asciiTheme="minorHAnsi" w:hAnsiTheme="minorHAnsi" w:cstheme="minorHAnsi"/>
        </w:rPr>
        <w:t> </w:t>
      </w:r>
      <w:r w:rsidR="00C151B7" w:rsidRPr="00C715FA">
        <w:rPr>
          <w:rFonts w:asciiTheme="minorHAnsi" w:hAnsiTheme="minorHAnsi" w:cstheme="minorHAnsi"/>
        </w:rPr>
        <w:t>námitkách.</w:t>
      </w:r>
      <w:r w:rsidR="00C45FF2" w:rsidRPr="00C715FA">
        <w:rPr>
          <w:rFonts w:asciiTheme="minorHAnsi" w:hAnsiTheme="minorHAnsi" w:cstheme="minorHAnsi"/>
        </w:rPr>
        <w:t xml:space="preserve"> Odvolání</w:t>
      </w:r>
      <w:r w:rsidR="004B56C5">
        <w:rPr>
          <w:rFonts w:asciiTheme="minorHAnsi" w:hAnsiTheme="minorHAnsi" w:cstheme="minorHAnsi"/>
        </w:rPr>
        <w:t>, které</w:t>
      </w:r>
      <w:r w:rsidR="00C45FF2" w:rsidRPr="00C715FA">
        <w:rPr>
          <w:rFonts w:asciiTheme="minorHAnsi" w:hAnsiTheme="minorHAnsi" w:cstheme="minorHAnsi"/>
        </w:rPr>
        <w:t xml:space="preserve"> proti rozhodnutí o námitkách</w:t>
      </w:r>
      <w:r w:rsidR="007A253E" w:rsidRPr="00C715FA">
        <w:rPr>
          <w:rFonts w:asciiTheme="minorHAnsi" w:hAnsiTheme="minorHAnsi" w:cstheme="minorHAnsi"/>
        </w:rPr>
        <w:t xml:space="preserve"> podala</w:t>
      </w:r>
      <w:r w:rsidR="00C45FF2" w:rsidRPr="00C715FA">
        <w:rPr>
          <w:rFonts w:asciiTheme="minorHAnsi" w:hAnsiTheme="minorHAnsi" w:cstheme="minorHAnsi"/>
        </w:rPr>
        <w:t xml:space="preserve"> </w:t>
      </w:r>
      <w:r w:rsidR="00361469" w:rsidRPr="00C715FA">
        <w:rPr>
          <w:rFonts w:asciiTheme="minorHAnsi" w:hAnsiTheme="minorHAnsi" w:cstheme="minorHAnsi"/>
        </w:rPr>
        <w:t>SŽDC</w:t>
      </w:r>
      <w:r w:rsidR="00C45FF2" w:rsidRPr="00C715FA">
        <w:rPr>
          <w:rFonts w:asciiTheme="minorHAnsi" w:hAnsiTheme="minorHAnsi" w:cstheme="minorHAnsi"/>
        </w:rPr>
        <w:t xml:space="preserve"> –</w:t>
      </w:r>
      <w:r w:rsidR="005C20F3" w:rsidRPr="00C715FA">
        <w:rPr>
          <w:rFonts w:asciiTheme="minorHAnsi" w:hAnsiTheme="minorHAnsi" w:cstheme="minorHAnsi"/>
        </w:rPr>
        <w:t xml:space="preserve"> </w:t>
      </w:r>
      <w:r w:rsidR="006A0491" w:rsidRPr="00C715FA">
        <w:rPr>
          <w:rFonts w:asciiTheme="minorHAnsi" w:hAnsiTheme="minorHAnsi" w:cstheme="minorHAnsi"/>
        </w:rPr>
        <w:t>Oblastní ředitelství Brno</w:t>
      </w:r>
      <w:r w:rsidR="007A253E" w:rsidRPr="00C715FA">
        <w:rPr>
          <w:rFonts w:asciiTheme="minorHAnsi" w:hAnsiTheme="minorHAnsi" w:cstheme="minorHAnsi"/>
        </w:rPr>
        <w:t>,</w:t>
      </w:r>
      <w:r w:rsidR="006A0491" w:rsidRPr="00C715FA">
        <w:rPr>
          <w:rFonts w:asciiTheme="minorHAnsi" w:hAnsiTheme="minorHAnsi" w:cstheme="minorHAnsi"/>
        </w:rPr>
        <w:t xml:space="preserve"> </w:t>
      </w:r>
      <w:r w:rsidR="001938C6" w:rsidRPr="00C715FA">
        <w:rPr>
          <w:rFonts w:asciiTheme="minorHAnsi" w:hAnsiTheme="minorHAnsi" w:cstheme="minorHAnsi"/>
        </w:rPr>
        <w:t>bylo vypořádáno</w:t>
      </w:r>
      <w:r w:rsidR="00C45FF2" w:rsidRPr="00C715FA">
        <w:rPr>
          <w:rFonts w:asciiTheme="minorHAnsi" w:hAnsiTheme="minorHAnsi" w:cstheme="minorHAnsi"/>
        </w:rPr>
        <w:t xml:space="preserve"> usnesením Kolegia NKÚ.</w:t>
      </w:r>
    </w:p>
    <w:p w:rsidR="00BA33A6" w:rsidRPr="00C715FA" w:rsidRDefault="00BA33A6">
      <w:pPr>
        <w:ind w:right="70"/>
        <w:jc w:val="both"/>
        <w:rPr>
          <w:rFonts w:asciiTheme="minorHAnsi" w:hAnsiTheme="minorHAnsi" w:cstheme="minorHAnsi"/>
        </w:rPr>
      </w:pPr>
    </w:p>
    <w:p w:rsidR="007D50D9" w:rsidRPr="00C715FA" w:rsidRDefault="007D50D9">
      <w:pPr>
        <w:ind w:right="70"/>
        <w:jc w:val="both"/>
        <w:rPr>
          <w:rFonts w:asciiTheme="minorHAnsi" w:hAnsiTheme="minorHAnsi" w:cstheme="minorHAnsi"/>
        </w:rPr>
      </w:pPr>
    </w:p>
    <w:p w:rsidR="00E47DAC" w:rsidRPr="00C715FA" w:rsidRDefault="00E47DAC">
      <w:pPr>
        <w:ind w:right="70"/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  <w:bCs/>
          <w:i/>
          <w:iCs/>
        </w:rPr>
        <w:t>K o l e g i u m</w:t>
      </w:r>
      <w:r w:rsidRPr="00C715FA">
        <w:rPr>
          <w:rFonts w:asciiTheme="minorHAnsi" w:hAnsiTheme="minorHAnsi" w:cstheme="minorHAnsi"/>
        </w:rPr>
        <w:t xml:space="preserve">   </w:t>
      </w:r>
      <w:r w:rsidRPr="00C715FA">
        <w:rPr>
          <w:rFonts w:asciiTheme="minorHAnsi" w:hAnsiTheme="minorHAnsi" w:cstheme="minorHAnsi"/>
          <w:b/>
          <w:bCs/>
          <w:i/>
          <w:iCs/>
        </w:rPr>
        <w:t>N</w:t>
      </w:r>
      <w:r w:rsidR="008D64F9" w:rsidRPr="00C715F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715FA">
        <w:rPr>
          <w:rFonts w:asciiTheme="minorHAnsi" w:hAnsiTheme="minorHAnsi" w:cstheme="minorHAnsi"/>
          <w:b/>
          <w:bCs/>
          <w:i/>
          <w:iCs/>
        </w:rPr>
        <w:t>K</w:t>
      </w:r>
      <w:r w:rsidR="005E2660" w:rsidRPr="00C715F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715FA">
        <w:rPr>
          <w:rFonts w:asciiTheme="minorHAnsi" w:hAnsiTheme="minorHAnsi" w:cstheme="minorHAnsi"/>
          <w:b/>
          <w:bCs/>
          <w:i/>
          <w:iCs/>
        </w:rPr>
        <w:t>Ú</w:t>
      </w:r>
      <w:r w:rsidR="002313A4" w:rsidRPr="00C715FA">
        <w:rPr>
          <w:rFonts w:asciiTheme="minorHAnsi" w:hAnsiTheme="minorHAnsi" w:cstheme="minorHAnsi"/>
          <w:b/>
          <w:bCs/>
          <w:i/>
          <w:iCs/>
        </w:rPr>
        <w:t xml:space="preserve">  </w:t>
      </w:r>
      <w:r w:rsidR="00F738AA" w:rsidRPr="00C715FA">
        <w:rPr>
          <w:rFonts w:asciiTheme="minorHAnsi" w:hAnsiTheme="minorHAnsi" w:cstheme="minorHAnsi"/>
          <w:b/>
          <w:bCs/>
          <w:iCs/>
        </w:rPr>
        <w:t xml:space="preserve"> </w:t>
      </w:r>
      <w:r w:rsidRPr="00C715FA">
        <w:rPr>
          <w:rFonts w:asciiTheme="minorHAnsi" w:hAnsiTheme="minorHAnsi" w:cstheme="minorHAnsi"/>
        </w:rPr>
        <w:t>na</w:t>
      </w:r>
      <w:r w:rsidR="00F57CC9" w:rsidRPr="00C715FA">
        <w:rPr>
          <w:rFonts w:asciiTheme="minorHAnsi" w:hAnsiTheme="minorHAnsi" w:cstheme="minorHAnsi"/>
        </w:rPr>
        <w:t xml:space="preserve"> </w:t>
      </w:r>
      <w:r w:rsidR="00F34AD3" w:rsidRPr="00C715FA">
        <w:rPr>
          <w:rFonts w:asciiTheme="minorHAnsi" w:hAnsiTheme="minorHAnsi" w:cstheme="minorHAnsi"/>
        </w:rPr>
        <w:t>svém</w:t>
      </w:r>
      <w:r w:rsidR="00794A4A" w:rsidRPr="00C715FA">
        <w:rPr>
          <w:rFonts w:asciiTheme="minorHAnsi" w:hAnsiTheme="minorHAnsi" w:cstheme="minorHAnsi"/>
        </w:rPr>
        <w:t xml:space="preserve"> </w:t>
      </w:r>
      <w:r w:rsidR="00C24E18" w:rsidRPr="00C715FA">
        <w:rPr>
          <w:rFonts w:asciiTheme="minorHAnsi" w:hAnsiTheme="minorHAnsi" w:cstheme="minorHAnsi"/>
        </w:rPr>
        <w:t>V.</w:t>
      </w:r>
      <w:r w:rsidR="004305D4" w:rsidRPr="00C715FA">
        <w:rPr>
          <w:rFonts w:asciiTheme="minorHAnsi" w:hAnsiTheme="minorHAnsi" w:cstheme="minorHAnsi"/>
        </w:rPr>
        <w:t xml:space="preserve"> </w:t>
      </w:r>
      <w:r w:rsidR="004B56C5">
        <w:rPr>
          <w:rFonts w:asciiTheme="minorHAnsi" w:hAnsiTheme="minorHAnsi" w:cstheme="minorHAnsi"/>
        </w:rPr>
        <w:t>jednání</w:t>
      </w:r>
      <w:r w:rsidRPr="00C715FA">
        <w:rPr>
          <w:rFonts w:asciiTheme="minorHAnsi" w:hAnsiTheme="minorHAnsi" w:cstheme="minorHAnsi"/>
        </w:rPr>
        <w:t xml:space="preserve">, </w:t>
      </w:r>
      <w:r w:rsidR="004B56C5">
        <w:rPr>
          <w:rFonts w:asciiTheme="minorHAnsi" w:hAnsiTheme="minorHAnsi" w:cstheme="minorHAnsi"/>
        </w:rPr>
        <w:t xml:space="preserve">které se </w:t>
      </w:r>
      <w:r w:rsidRPr="00C715FA">
        <w:rPr>
          <w:rFonts w:asciiTheme="minorHAnsi" w:hAnsiTheme="minorHAnsi" w:cstheme="minorHAnsi"/>
        </w:rPr>
        <w:t>kona</w:t>
      </w:r>
      <w:r w:rsidR="004B56C5">
        <w:rPr>
          <w:rFonts w:asciiTheme="minorHAnsi" w:hAnsiTheme="minorHAnsi" w:cstheme="minorHAnsi"/>
        </w:rPr>
        <w:t>lo</w:t>
      </w:r>
      <w:r w:rsidRPr="00C715FA">
        <w:rPr>
          <w:rFonts w:asciiTheme="minorHAnsi" w:hAnsiTheme="minorHAnsi" w:cstheme="minorHAnsi"/>
        </w:rPr>
        <w:t xml:space="preserve"> dne</w:t>
      </w:r>
      <w:r w:rsidR="009A12AE" w:rsidRPr="00C715FA">
        <w:rPr>
          <w:rFonts w:asciiTheme="minorHAnsi" w:hAnsiTheme="minorHAnsi" w:cstheme="minorHAnsi"/>
        </w:rPr>
        <w:t xml:space="preserve"> </w:t>
      </w:r>
      <w:r w:rsidR="00C24E18" w:rsidRPr="00C715FA">
        <w:rPr>
          <w:rFonts w:asciiTheme="minorHAnsi" w:hAnsiTheme="minorHAnsi" w:cstheme="minorHAnsi"/>
        </w:rPr>
        <w:t xml:space="preserve">30. března </w:t>
      </w:r>
      <w:r w:rsidR="004305D4" w:rsidRPr="00C715FA">
        <w:rPr>
          <w:rFonts w:asciiTheme="minorHAnsi" w:hAnsiTheme="minorHAnsi" w:cstheme="minorHAnsi"/>
        </w:rPr>
        <w:t>2</w:t>
      </w:r>
      <w:r w:rsidRPr="00C715FA">
        <w:rPr>
          <w:rFonts w:asciiTheme="minorHAnsi" w:hAnsiTheme="minorHAnsi" w:cstheme="minorHAnsi"/>
        </w:rPr>
        <w:t>0</w:t>
      </w:r>
      <w:r w:rsidR="00B27B29" w:rsidRPr="00C715FA">
        <w:rPr>
          <w:rFonts w:asciiTheme="minorHAnsi" w:hAnsiTheme="minorHAnsi" w:cstheme="minorHAnsi"/>
        </w:rPr>
        <w:t>1</w:t>
      </w:r>
      <w:r w:rsidR="00DA0304" w:rsidRPr="00C715FA">
        <w:rPr>
          <w:rFonts w:asciiTheme="minorHAnsi" w:hAnsiTheme="minorHAnsi" w:cstheme="minorHAnsi"/>
        </w:rPr>
        <w:t>5</w:t>
      </w:r>
      <w:r w:rsidRPr="00C715FA">
        <w:rPr>
          <w:rFonts w:asciiTheme="minorHAnsi" w:hAnsiTheme="minorHAnsi" w:cstheme="minorHAnsi"/>
        </w:rPr>
        <w:t xml:space="preserve">, </w:t>
      </w:r>
    </w:p>
    <w:p w:rsidR="00E47DAC" w:rsidRPr="00C715FA" w:rsidRDefault="00A427F9" w:rsidP="00A427F9">
      <w:pPr>
        <w:ind w:right="68"/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  <w:bCs/>
          <w:i/>
          <w:iCs/>
        </w:rPr>
        <w:t>s</w:t>
      </w:r>
      <w:r w:rsidR="003E0C7C" w:rsidRPr="00C715F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715FA">
        <w:rPr>
          <w:rFonts w:asciiTheme="minorHAnsi" w:hAnsiTheme="minorHAnsi" w:cstheme="minorHAnsi"/>
          <w:b/>
          <w:bCs/>
          <w:i/>
          <w:iCs/>
        </w:rPr>
        <w:t>c</w:t>
      </w:r>
      <w:r w:rsidR="003E0C7C" w:rsidRPr="00C715F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715FA">
        <w:rPr>
          <w:rFonts w:asciiTheme="minorHAnsi" w:hAnsiTheme="minorHAnsi" w:cstheme="minorHAnsi"/>
          <w:b/>
          <w:bCs/>
          <w:i/>
          <w:iCs/>
        </w:rPr>
        <w:t>h</w:t>
      </w:r>
      <w:r w:rsidR="003E0C7C" w:rsidRPr="00C715FA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150511" w:rsidRPr="00C715FA">
        <w:rPr>
          <w:rFonts w:asciiTheme="minorHAnsi" w:hAnsiTheme="minorHAnsi" w:cstheme="minorHAnsi"/>
          <w:b/>
          <w:bCs/>
          <w:i/>
          <w:iCs/>
        </w:rPr>
        <w:t xml:space="preserve">v </w:t>
      </w:r>
      <w:r w:rsidRPr="00C715FA">
        <w:rPr>
          <w:rFonts w:asciiTheme="minorHAnsi" w:hAnsiTheme="minorHAnsi" w:cstheme="minorHAnsi"/>
          <w:b/>
          <w:bCs/>
          <w:i/>
          <w:iCs/>
        </w:rPr>
        <w:t>á</w:t>
      </w:r>
      <w:r w:rsidR="003E0C7C" w:rsidRPr="00C715F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715FA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C715F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715FA">
        <w:rPr>
          <w:rFonts w:asciiTheme="minorHAnsi" w:hAnsiTheme="minorHAnsi" w:cstheme="minorHAnsi"/>
          <w:b/>
          <w:bCs/>
          <w:i/>
          <w:iCs/>
        </w:rPr>
        <w:t>i</w:t>
      </w:r>
      <w:r w:rsidR="003E0C7C" w:rsidRPr="00C715F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715FA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C715F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715FA">
        <w:rPr>
          <w:rFonts w:asciiTheme="minorHAnsi" w:hAnsiTheme="minorHAnsi" w:cstheme="minorHAnsi"/>
          <w:b/>
          <w:bCs/>
          <w:i/>
          <w:iCs/>
        </w:rPr>
        <w:t>o</w:t>
      </w:r>
      <w:r w:rsidR="00E47DAC" w:rsidRPr="00C715FA">
        <w:rPr>
          <w:rFonts w:asciiTheme="minorHAnsi" w:hAnsiTheme="minorHAnsi" w:cstheme="minorHAnsi"/>
        </w:rPr>
        <w:t xml:space="preserve"> </w:t>
      </w:r>
      <w:r w:rsidR="002313A4" w:rsidRPr="00C715FA">
        <w:rPr>
          <w:rFonts w:asciiTheme="minorHAnsi" w:hAnsiTheme="minorHAnsi" w:cstheme="minorHAnsi"/>
        </w:rPr>
        <w:t xml:space="preserve">  </w:t>
      </w:r>
      <w:r w:rsidR="00E47DAC" w:rsidRPr="00C715FA">
        <w:rPr>
          <w:rFonts w:asciiTheme="minorHAnsi" w:hAnsiTheme="minorHAnsi" w:cstheme="minorHAnsi"/>
        </w:rPr>
        <w:t>usnesením č.</w:t>
      </w:r>
      <w:r w:rsidR="009A12AE" w:rsidRPr="00C715FA">
        <w:rPr>
          <w:rFonts w:asciiTheme="minorHAnsi" w:hAnsiTheme="minorHAnsi" w:cstheme="minorHAnsi"/>
        </w:rPr>
        <w:t xml:space="preserve"> </w:t>
      </w:r>
      <w:r w:rsidR="00061896" w:rsidRPr="00C715FA">
        <w:rPr>
          <w:rFonts w:asciiTheme="minorHAnsi" w:hAnsiTheme="minorHAnsi" w:cstheme="minorHAnsi"/>
        </w:rPr>
        <w:t>13</w:t>
      </w:r>
      <w:r w:rsidR="00BD2316" w:rsidRPr="00C715FA">
        <w:rPr>
          <w:rFonts w:asciiTheme="minorHAnsi" w:hAnsiTheme="minorHAnsi" w:cstheme="minorHAnsi"/>
        </w:rPr>
        <w:t>/</w:t>
      </w:r>
      <w:r w:rsidR="00C24E18" w:rsidRPr="00C715FA">
        <w:rPr>
          <w:rFonts w:asciiTheme="minorHAnsi" w:hAnsiTheme="minorHAnsi" w:cstheme="minorHAnsi"/>
        </w:rPr>
        <w:t>V</w:t>
      </w:r>
      <w:r w:rsidR="00794A4A" w:rsidRPr="00C715FA">
        <w:rPr>
          <w:rFonts w:asciiTheme="minorHAnsi" w:hAnsiTheme="minorHAnsi" w:cstheme="minorHAnsi"/>
        </w:rPr>
        <w:t>/</w:t>
      </w:r>
      <w:r w:rsidR="004305D4" w:rsidRPr="00C715FA">
        <w:rPr>
          <w:rFonts w:asciiTheme="minorHAnsi" w:hAnsiTheme="minorHAnsi" w:cstheme="minorHAnsi"/>
        </w:rPr>
        <w:t>201</w:t>
      </w:r>
      <w:r w:rsidR="00DA0304" w:rsidRPr="00C715FA">
        <w:rPr>
          <w:rFonts w:asciiTheme="minorHAnsi" w:hAnsiTheme="minorHAnsi" w:cstheme="minorHAnsi"/>
        </w:rPr>
        <w:t>5</w:t>
      </w:r>
    </w:p>
    <w:p w:rsidR="00E47DAC" w:rsidRPr="00C715FA" w:rsidRDefault="00A427F9">
      <w:pPr>
        <w:ind w:right="70"/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  <w:bCs/>
          <w:i/>
          <w:iCs/>
        </w:rPr>
        <w:t>k</w:t>
      </w:r>
      <w:r w:rsidR="003E0C7C" w:rsidRPr="00C715F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715FA">
        <w:rPr>
          <w:rFonts w:asciiTheme="minorHAnsi" w:hAnsiTheme="minorHAnsi" w:cstheme="minorHAnsi"/>
          <w:b/>
          <w:bCs/>
          <w:i/>
          <w:iCs/>
        </w:rPr>
        <w:t>o</w:t>
      </w:r>
      <w:r w:rsidR="003E0C7C" w:rsidRPr="00C715F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715FA">
        <w:rPr>
          <w:rFonts w:asciiTheme="minorHAnsi" w:hAnsiTheme="minorHAnsi" w:cstheme="minorHAnsi"/>
          <w:b/>
          <w:bCs/>
          <w:i/>
          <w:iCs/>
        </w:rPr>
        <w:t>n</w:t>
      </w:r>
      <w:r w:rsidR="003E0C7C" w:rsidRPr="00C715F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715FA">
        <w:rPr>
          <w:rFonts w:asciiTheme="minorHAnsi" w:hAnsiTheme="minorHAnsi" w:cstheme="minorHAnsi"/>
          <w:b/>
          <w:bCs/>
          <w:i/>
          <w:iCs/>
        </w:rPr>
        <w:t>t</w:t>
      </w:r>
      <w:r w:rsidR="003E0C7C" w:rsidRPr="00C715F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715FA">
        <w:rPr>
          <w:rFonts w:asciiTheme="minorHAnsi" w:hAnsiTheme="minorHAnsi" w:cstheme="minorHAnsi"/>
          <w:b/>
          <w:bCs/>
          <w:i/>
          <w:iCs/>
        </w:rPr>
        <w:t>r</w:t>
      </w:r>
      <w:r w:rsidR="003E0C7C" w:rsidRPr="00C715F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715FA">
        <w:rPr>
          <w:rFonts w:asciiTheme="minorHAnsi" w:hAnsiTheme="minorHAnsi" w:cstheme="minorHAnsi"/>
          <w:b/>
          <w:bCs/>
          <w:i/>
          <w:iCs/>
        </w:rPr>
        <w:t>o</w:t>
      </w:r>
      <w:r w:rsidR="003E0C7C" w:rsidRPr="00C715F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715FA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C715F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715FA">
        <w:rPr>
          <w:rFonts w:asciiTheme="minorHAnsi" w:hAnsiTheme="minorHAnsi" w:cstheme="minorHAnsi"/>
          <w:b/>
          <w:bCs/>
          <w:i/>
          <w:iCs/>
        </w:rPr>
        <w:t>n</w:t>
      </w:r>
      <w:r w:rsidR="003E0C7C" w:rsidRPr="00C715F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715FA">
        <w:rPr>
          <w:rFonts w:asciiTheme="minorHAnsi" w:hAnsiTheme="minorHAnsi" w:cstheme="minorHAnsi"/>
          <w:b/>
          <w:bCs/>
          <w:i/>
          <w:iCs/>
        </w:rPr>
        <w:t xml:space="preserve">í </w:t>
      </w:r>
      <w:r w:rsidR="003E0C7C" w:rsidRPr="00C715FA">
        <w:rPr>
          <w:rFonts w:asciiTheme="minorHAnsi" w:hAnsiTheme="minorHAnsi" w:cstheme="minorHAnsi"/>
          <w:b/>
          <w:bCs/>
          <w:i/>
          <w:iCs/>
        </w:rPr>
        <w:t xml:space="preserve">  </w:t>
      </w:r>
      <w:r w:rsidRPr="00C715FA">
        <w:rPr>
          <w:rFonts w:asciiTheme="minorHAnsi" w:hAnsiTheme="minorHAnsi" w:cstheme="minorHAnsi"/>
          <w:b/>
          <w:bCs/>
          <w:i/>
          <w:iCs/>
        </w:rPr>
        <w:t>z</w:t>
      </w:r>
      <w:r w:rsidR="003E0C7C" w:rsidRPr="00C715F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715FA">
        <w:rPr>
          <w:rFonts w:asciiTheme="minorHAnsi" w:hAnsiTheme="minorHAnsi" w:cstheme="minorHAnsi"/>
          <w:b/>
          <w:bCs/>
          <w:i/>
          <w:iCs/>
        </w:rPr>
        <w:t>á</w:t>
      </w:r>
      <w:r w:rsidR="003E0C7C" w:rsidRPr="00C715FA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150511" w:rsidRPr="00C715FA">
        <w:rPr>
          <w:rFonts w:asciiTheme="minorHAnsi" w:hAnsiTheme="minorHAnsi" w:cstheme="minorHAnsi"/>
          <w:b/>
          <w:bCs/>
          <w:i/>
          <w:iCs/>
        </w:rPr>
        <w:t xml:space="preserve">v </w:t>
      </w:r>
      <w:r w:rsidRPr="00C715FA">
        <w:rPr>
          <w:rFonts w:asciiTheme="minorHAnsi" w:hAnsiTheme="minorHAnsi" w:cstheme="minorHAnsi"/>
          <w:b/>
          <w:bCs/>
          <w:i/>
          <w:iCs/>
        </w:rPr>
        <w:t>ě</w:t>
      </w:r>
      <w:r w:rsidR="003E0C7C" w:rsidRPr="00C715F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715FA">
        <w:rPr>
          <w:rFonts w:asciiTheme="minorHAnsi" w:hAnsiTheme="minorHAnsi" w:cstheme="minorHAnsi"/>
          <w:b/>
          <w:bCs/>
          <w:i/>
          <w:iCs/>
        </w:rPr>
        <w:t>r</w:t>
      </w:r>
      <w:r w:rsidR="00E47DAC" w:rsidRPr="00C715FA">
        <w:rPr>
          <w:rFonts w:asciiTheme="minorHAnsi" w:hAnsiTheme="minorHAnsi" w:cstheme="minorHAnsi"/>
        </w:rPr>
        <w:t xml:space="preserve"> </w:t>
      </w:r>
      <w:r w:rsidR="002313A4" w:rsidRPr="00C715FA">
        <w:rPr>
          <w:rFonts w:asciiTheme="minorHAnsi" w:hAnsiTheme="minorHAnsi" w:cstheme="minorHAnsi"/>
        </w:rPr>
        <w:t xml:space="preserve">  </w:t>
      </w:r>
      <w:r w:rsidR="00150511" w:rsidRPr="00C715FA">
        <w:rPr>
          <w:rFonts w:asciiTheme="minorHAnsi" w:hAnsiTheme="minorHAnsi" w:cstheme="minorHAnsi"/>
        </w:rPr>
        <w:t>v </w:t>
      </w:r>
      <w:r w:rsidR="00E47DAC" w:rsidRPr="00C715FA">
        <w:rPr>
          <w:rFonts w:asciiTheme="minorHAnsi" w:hAnsiTheme="minorHAnsi" w:cstheme="minorHAnsi"/>
        </w:rPr>
        <w:t>tomto znění:</w:t>
      </w:r>
    </w:p>
    <w:p w:rsidR="000928BB" w:rsidRPr="00C715FA" w:rsidRDefault="000928BB" w:rsidP="00744D01">
      <w:pPr>
        <w:pStyle w:val="Nadpis4"/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0928BB" w:rsidRPr="00744D01" w:rsidRDefault="000928BB" w:rsidP="000928BB">
      <w:pPr>
        <w:rPr>
          <w:rFonts w:asciiTheme="minorHAnsi" w:hAnsiTheme="minorHAnsi" w:cstheme="minorHAnsi"/>
        </w:rPr>
      </w:pPr>
    </w:p>
    <w:p w:rsidR="000928BB" w:rsidRPr="00744D01" w:rsidRDefault="000928BB" w:rsidP="000928B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44D01">
        <w:rPr>
          <w:rFonts w:asciiTheme="minorHAnsi" w:hAnsiTheme="minorHAnsi" w:cstheme="minorHAnsi"/>
          <w:b/>
          <w:sz w:val="28"/>
          <w:szCs w:val="28"/>
        </w:rPr>
        <w:t>I. Informace k předmětu kontroly</w:t>
      </w:r>
    </w:p>
    <w:p w:rsidR="000928BB" w:rsidRPr="00C715FA" w:rsidRDefault="000928BB" w:rsidP="002E505E">
      <w:pPr>
        <w:jc w:val="both"/>
        <w:rPr>
          <w:rFonts w:asciiTheme="minorHAnsi" w:hAnsiTheme="minorHAnsi" w:cstheme="minorHAnsi"/>
        </w:rPr>
      </w:pPr>
    </w:p>
    <w:p w:rsidR="00CF0E64" w:rsidRPr="00C715FA" w:rsidRDefault="000928BB" w:rsidP="002E505E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>Opravami a údržbou má vlastník dráhy zajistit její bezpečné a plynulé provozování (její provozuschopnost)</w:t>
      </w:r>
      <w:r w:rsidRPr="00C715FA">
        <w:rPr>
          <w:rStyle w:val="Znakapoznpodarou"/>
          <w:rFonts w:asciiTheme="minorHAnsi" w:hAnsiTheme="minorHAnsi" w:cstheme="minorHAnsi"/>
        </w:rPr>
        <w:footnoteReference w:id="1"/>
      </w:r>
      <w:r w:rsidRPr="00C715FA">
        <w:rPr>
          <w:rFonts w:asciiTheme="minorHAnsi" w:hAnsiTheme="minorHAnsi" w:cstheme="minorHAnsi"/>
        </w:rPr>
        <w:t>. Opravy a údržbu drah ve vlastnictví státu zajišťuje SŽDC</w:t>
      </w:r>
      <w:r w:rsidRPr="00C715FA">
        <w:rPr>
          <w:rStyle w:val="Znakapoznpodarou"/>
          <w:rFonts w:asciiTheme="minorHAnsi" w:hAnsiTheme="minorHAnsi" w:cstheme="minorHAnsi"/>
        </w:rPr>
        <w:footnoteReference w:id="2"/>
      </w:r>
      <w:r w:rsidRPr="00C715FA">
        <w:rPr>
          <w:rFonts w:asciiTheme="minorHAnsi" w:hAnsiTheme="minorHAnsi" w:cstheme="minorHAnsi"/>
        </w:rPr>
        <w:t xml:space="preserve">. Přímý výkon s tím spojených činností zabezpečují uvnitř SŽDC oblastní ředitelství (dále jen „OŘ“) v Brně, </w:t>
      </w:r>
      <w:r w:rsidR="00C444C3" w:rsidRPr="00C715FA">
        <w:rPr>
          <w:rFonts w:asciiTheme="minorHAnsi" w:hAnsiTheme="minorHAnsi" w:cstheme="minorHAnsi"/>
        </w:rPr>
        <w:lastRenderedPageBreak/>
        <w:t>Hradci Králové, Olomouci, Ostravě, Plzni, Praze a Ústí nad Labem.</w:t>
      </w:r>
      <w:r w:rsidR="002D0602" w:rsidRPr="00C715FA">
        <w:rPr>
          <w:rFonts w:asciiTheme="minorHAnsi" w:hAnsiTheme="minorHAnsi" w:cstheme="minorHAnsi"/>
        </w:rPr>
        <w:t xml:space="preserve"> </w:t>
      </w:r>
      <w:r w:rsidR="00482A3B" w:rsidRPr="00C715FA">
        <w:rPr>
          <w:rFonts w:asciiTheme="minorHAnsi" w:hAnsiTheme="minorHAnsi" w:cstheme="minorHAnsi"/>
        </w:rPr>
        <w:t>Charakteristika</w:t>
      </w:r>
      <w:r w:rsidR="00584737" w:rsidRPr="00C715FA">
        <w:rPr>
          <w:rFonts w:asciiTheme="minorHAnsi" w:hAnsiTheme="minorHAnsi" w:cstheme="minorHAnsi"/>
        </w:rPr>
        <w:t xml:space="preserve"> drah ve vlastnictví státu, včetně</w:t>
      </w:r>
      <w:r w:rsidR="00482A3B" w:rsidRPr="00C715FA">
        <w:rPr>
          <w:rFonts w:asciiTheme="minorHAnsi" w:hAnsiTheme="minorHAnsi" w:cstheme="minorHAnsi"/>
        </w:rPr>
        <w:t xml:space="preserve"> celostátních a </w:t>
      </w:r>
      <w:r w:rsidR="00F10C2E" w:rsidRPr="00C715FA">
        <w:rPr>
          <w:rFonts w:asciiTheme="minorHAnsi" w:hAnsiTheme="minorHAnsi" w:cstheme="minorHAnsi"/>
        </w:rPr>
        <w:t>regionálních</w:t>
      </w:r>
      <w:r w:rsidR="005B57A3" w:rsidRPr="00C715FA">
        <w:rPr>
          <w:rFonts w:asciiTheme="minorHAnsi" w:hAnsiTheme="minorHAnsi" w:cstheme="minorHAnsi"/>
        </w:rPr>
        <w:t xml:space="preserve"> drah</w:t>
      </w:r>
      <w:r w:rsidR="00882D52" w:rsidRPr="00C715FA">
        <w:rPr>
          <w:rStyle w:val="Znakapoznpodarou"/>
          <w:rFonts w:asciiTheme="minorHAnsi" w:hAnsiTheme="minorHAnsi" w:cstheme="minorHAnsi"/>
        </w:rPr>
        <w:footnoteReference w:id="3"/>
      </w:r>
      <w:r w:rsidR="00584737" w:rsidRPr="00C715FA">
        <w:rPr>
          <w:rFonts w:asciiTheme="minorHAnsi" w:hAnsiTheme="minorHAnsi" w:cstheme="minorHAnsi"/>
        </w:rPr>
        <w:t xml:space="preserve">, </w:t>
      </w:r>
      <w:r w:rsidR="008A11A2" w:rsidRPr="00C715FA">
        <w:rPr>
          <w:rFonts w:asciiTheme="minorHAnsi" w:hAnsiTheme="minorHAnsi" w:cstheme="minorHAnsi"/>
        </w:rPr>
        <w:t>které byly předmětem této kontrolní akce,</w:t>
      </w:r>
      <w:r w:rsidR="00482A3B" w:rsidRPr="00C715FA">
        <w:rPr>
          <w:rFonts w:asciiTheme="minorHAnsi" w:hAnsiTheme="minorHAnsi" w:cstheme="minorHAnsi"/>
        </w:rPr>
        <w:t xml:space="preserve"> </w:t>
      </w:r>
      <w:r w:rsidR="00DA0304" w:rsidRPr="00C715FA">
        <w:rPr>
          <w:rFonts w:asciiTheme="minorHAnsi" w:hAnsiTheme="minorHAnsi" w:cstheme="minorHAnsi"/>
        </w:rPr>
        <w:t>je uvedena v tabulce č. 1.</w:t>
      </w:r>
      <w:r w:rsidR="001A11D8" w:rsidRPr="00C715FA">
        <w:rPr>
          <w:rFonts w:asciiTheme="minorHAnsi" w:hAnsiTheme="minorHAnsi" w:cstheme="minorHAnsi"/>
        </w:rPr>
        <w:t xml:space="preserve"> </w:t>
      </w:r>
    </w:p>
    <w:p w:rsidR="00DA0304" w:rsidRPr="00C715FA" w:rsidRDefault="00DA0304" w:rsidP="002E505E">
      <w:pPr>
        <w:jc w:val="both"/>
        <w:rPr>
          <w:rFonts w:asciiTheme="minorHAnsi" w:hAnsiTheme="minorHAnsi" w:cstheme="minorHAnsi"/>
        </w:rPr>
      </w:pPr>
    </w:p>
    <w:p w:rsidR="00DA0304" w:rsidRPr="00C715FA" w:rsidRDefault="00DA0304" w:rsidP="002E505E">
      <w:pPr>
        <w:jc w:val="both"/>
        <w:rPr>
          <w:rFonts w:asciiTheme="minorHAnsi" w:hAnsiTheme="minorHAnsi" w:cstheme="minorHAnsi"/>
          <w:b/>
        </w:rPr>
      </w:pPr>
      <w:r w:rsidRPr="00C715FA">
        <w:rPr>
          <w:rFonts w:asciiTheme="minorHAnsi" w:hAnsiTheme="minorHAnsi" w:cstheme="minorHAnsi"/>
          <w:b/>
        </w:rPr>
        <w:t>Tabulka č. 1 – Charakteristika drah ve vlastnictví státu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78"/>
        <w:gridCol w:w="2211"/>
        <w:gridCol w:w="2211"/>
      </w:tblGrid>
      <w:tr w:rsidR="00DA0304" w:rsidRPr="00C715FA" w:rsidTr="00711228"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0304" w:rsidRPr="00C715FA" w:rsidRDefault="00DA0304" w:rsidP="00DA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Ukazatel</w:t>
            </w: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304" w:rsidRPr="00C715FA" w:rsidRDefault="00DA0304" w:rsidP="00DA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Měrná jednotka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0304" w:rsidRPr="00C715FA" w:rsidRDefault="00DA0304" w:rsidP="00DA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Hodnota</w:t>
            </w:r>
          </w:p>
        </w:tc>
      </w:tr>
      <w:tr w:rsidR="00DA0304" w:rsidRPr="00C715FA" w:rsidTr="00711228">
        <w:tc>
          <w:tcPr>
            <w:tcW w:w="4678" w:type="dxa"/>
            <w:tcBorders>
              <w:top w:val="single" w:sz="12" w:space="0" w:color="auto"/>
            </w:tcBorders>
          </w:tcPr>
          <w:p w:rsidR="00302194" w:rsidRPr="00C715FA" w:rsidRDefault="00F80A31" w:rsidP="00F80A31">
            <w:pPr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 xml:space="preserve">1. </w:t>
            </w:r>
            <w:r w:rsidRPr="00C715FA">
              <w:rPr>
                <w:rFonts w:asciiTheme="minorHAnsi" w:hAnsiTheme="minorHAnsi" w:cstheme="minorHAnsi"/>
              </w:rPr>
              <w:tab/>
            </w:r>
            <w:r w:rsidR="00DA0304" w:rsidRPr="00C715FA">
              <w:rPr>
                <w:rFonts w:asciiTheme="minorHAnsi" w:hAnsiTheme="minorHAnsi" w:cstheme="minorHAnsi"/>
              </w:rPr>
              <w:t>Délka tratí celkem</w:t>
            </w:r>
          </w:p>
          <w:p w:rsidR="00DA0304" w:rsidRPr="00C715FA" w:rsidRDefault="00302194" w:rsidP="00F80A31">
            <w:pPr>
              <w:ind w:left="426" w:hanging="426"/>
              <w:jc w:val="both"/>
              <w:rPr>
                <w:rFonts w:asciiTheme="minorHAnsi" w:hAnsiTheme="minorHAnsi" w:cstheme="minorHAnsi"/>
                <w:i/>
              </w:rPr>
            </w:pPr>
            <w:r w:rsidRPr="00C715FA">
              <w:rPr>
                <w:rFonts w:asciiTheme="minorHAnsi" w:hAnsiTheme="minorHAnsi" w:cstheme="minorHAnsi"/>
              </w:rPr>
              <w:tab/>
            </w:r>
            <w:r w:rsidRPr="00C715FA">
              <w:rPr>
                <w:rFonts w:asciiTheme="minorHAnsi" w:hAnsiTheme="minorHAnsi" w:cstheme="minorHAnsi"/>
                <w:i/>
              </w:rPr>
              <w:t>z toho elektrizovaných tratí</w:t>
            </w:r>
            <w:r w:rsidR="00DA0304" w:rsidRPr="00C715FA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DA0304" w:rsidRPr="00C715FA" w:rsidRDefault="00F80A31" w:rsidP="00F80A31">
            <w:pPr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ab/>
            </w:r>
            <w:r w:rsidR="00DA0304" w:rsidRPr="00C715FA">
              <w:rPr>
                <w:rFonts w:asciiTheme="minorHAnsi" w:hAnsiTheme="minorHAnsi" w:cstheme="minorHAnsi"/>
              </w:rPr>
              <w:t>Stavební délka kolejí celkem</w:t>
            </w:r>
          </w:p>
        </w:tc>
        <w:tc>
          <w:tcPr>
            <w:tcW w:w="22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0304" w:rsidRPr="00C715FA" w:rsidRDefault="00DA0304" w:rsidP="002B4F14">
            <w:pPr>
              <w:ind w:right="90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km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</w:tcBorders>
          </w:tcPr>
          <w:p w:rsidR="00DA0304" w:rsidRPr="00C715FA" w:rsidRDefault="00DA0304" w:rsidP="000731A7">
            <w:pPr>
              <w:ind w:right="113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9</w:t>
            </w:r>
            <w:r w:rsidR="00302194" w:rsidRPr="00C715FA">
              <w:rPr>
                <w:rFonts w:asciiTheme="minorHAnsi" w:hAnsiTheme="minorHAnsi" w:cstheme="minorHAnsi"/>
              </w:rPr>
              <w:t> </w:t>
            </w:r>
            <w:r w:rsidRPr="00C715FA">
              <w:rPr>
                <w:rFonts w:asciiTheme="minorHAnsi" w:hAnsiTheme="minorHAnsi" w:cstheme="minorHAnsi"/>
              </w:rPr>
              <w:t>459</w:t>
            </w:r>
          </w:p>
          <w:p w:rsidR="00302194" w:rsidRPr="00C715FA" w:rsidRDefault="00302194" w:rsidP="000731A7">
            <w:pPr>
              <w:ind w:right="113"/>
              <w:jc w:val="right"/>
              <w:rPr>
                <w:rFonts w:asciiTheme="minorHAnsi" w:hAnsiTheme="minorHAnsi" w:cstheme="minorHAnsi"/>
                <w:i/>
              </w:rPr>
            </w:pPr>
            <w:r w:rsidRPr="00C715FA">
              <w:rPr>
                <w:rFonts w:asciiTheme="minorHAnsi" w:hAnsiTheme="minorHAnsi" w:cstheme="minorHAnsi"/>
                <w:i/>
              </w:rPr>
              <w:t>3</w:t>
            </w:r>
            <w:r w:rsidR="002B4F14" w:rsidRPr="00C715FA">
              <w:rPr>
                <w:rFonts w:asciiTheme="minorHAnsi" w:hAnsiTheme="minorHAnsi" w:cstheme="minorHAnsi"/>
                <w:i/>
              </w:rPr>
              <w:t> </w:t>
            </w:r>
            <w:r w:rsidRPr="00C715FA">
              <w:rPr>
                <w:rFonts w:asciiTheme="minorHAnsi" w:hAnsiTheme="minorHAnsi" w:cstheme="minorHAnsi"/>
                <w:i/>
              </w:rPr>
              <w:t>216</w:t>
            </w:r>
          </w:p>
          <w:p w:rsidR="00DA0304" w:rsidRPr="00C715FA" w:rsidRDefault="00DA0304" w:rsidP="000731A7">
            <w:pPr>
              <w:ind w:right="113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15 4</w:t>
            </w:r>
            <w:r w:rsidR="00A01162" w:rsidRPr="00C715FA">
              <w:rPr>
                <w:rFonts w:asciiTheme="minorHAnsi" w:hAnsiTheme="minorHAnsi" w:cstheme="minorHAnsi"/>
              </w:rPr>
              <w:t>93</w:t>
            </w:r>
          </w:p>
        </w:tc>
      </w:tr>
      <w:tr w:rsidR="00DA0304" w:rsidRPr="00C715FA" w:rsidTr="00711228">
        <w:tc>
          <w:tcPr>
            <w:tcW w:w="4678" w:type="dxa"/>
          </w:tcPr>
          <w:p w:rsidR="00DA0304" w:rsidRPr="00C715FA" w:rsidRDefault="00F80A31" w:rsidP="00F80A31">
            <w:pPr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 xml:space="preserve">1a. </w:t>
            </w: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A01162" w:rsidRPr="00C715FA">
              <w:rPr>
                <w:rFonts w:asciiTheme="minorHAnsi" w:hAnsiTheme="minorHAnsi" w:cstheme="minorHAnsi"/>
                <w:sz w:val="22"/>
                <w:szCs w:val="22"/>
              </w:rPr>
              <w:t>Délka celostátních drah</w:t>
            </w:r>
          </w:p>
          <w:p w:rsidR="002305C9" w:rsidRPr="00C715FA" w:rsidRDefault="00BD4E34" w:rsidP="002B4F14">
            <w:pPr>
              <w:ind w:left="426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715FA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="002305C9" w:rsidRPr="00C715FA">
              <w:rPr>
                <w:rFonts w:asciiTheme="minorHAnsi" w:hAnsiTheme="minorHAnsi" w:cstheme="minorHAnsi"/>
                <w:i/>
                <w:sz w:val="22"/>
                <w:szCs w:val="22"/>
              </w:rPr>
              <w:t> toho koridorových</w:t>
            </w:r>
          </w:p>
          <w:p w:rsidR="00A01162" w:rsidRPr="00C715FA" w:rsidRDefault="00F80A31" w:rsidP="00F80A31">
            <w:pPr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A01162" w:rsidRPr="00C715FA">
              <w:rPr>
                <w:rFonts w:asciiTheme="minorHAnsi" w:hAnsiTheme="minorHAnsi" w:cstheme="minorHAnsi"/>
                <w:sz w:val="22"/>
                <w:szCs w:val="22"/>
              </w:rPr>
              <w:t>Stavební délka kolejí celostátních drah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DA0304" w:rsidRPr="00C715FA" w:rsidRDefault="00A01162" w:rsidP="002B4F14">
            <w:pPr>
              <w:ind w:right="90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km</w:t>
            </w:r>
          </w:p>
        </w:tc>
        <w:tc>
          <w:tcPr>
            <w:tcW w:w="2211" w:type="dxa"/>
            <w:tcBorders>
              <w:left w:val="single" w:sz="12" w:space="0" w:color="auto"/>
            </w:tcBorders>
          </w:tcPr>
          <w:p w:rsidR="00DA0304" w:rsidRPr="00C715FA" w:rsidRDefault="00A01162" w:rsidP="000731A7">
            <w:pPr>
              <w:ind w:right="11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305C9" w:rsidRPr="00C715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>651</w:t>
            </w:r>
          </w:p>
          <w:p w:rsidR="002305C9" w:rsidRPr="00C715FA" w:rsidRDefault="002305C9" w:rsidP="000731A7">
            <w:pPr>
              <w:ind w:right="113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715FA">
              <w:rPr>
                <w:rFonts w:asciiTheme="minorHAnsi" w:hAnsiTheme="minorHAnsi" w:cstheme="minorHAnsi"/>
                <w:i/>
                <w:sz w:val="22"/>
                <w:szCs w:val="22"/>
              </w:rPr>
              <w:t>1 329</w:t>
            </w:r>
          </w:p>
          <w:p w:rsidR="00A01162" w:rsidRPr="00C715FA" w:rsidRDefault="00A01162" w:rsidP="000731A7">
            <w:pPr>
              <w:ind w:right="11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>11 133</w:t>
            </w:r>
          </w:p>
        </w:tc>
      </w:tr>
      <w:tr w:rsidR="00DA0304" w:rsidRPr="00C715FA" w:rsidTr="00711228">
        <w:tc>
          <w:tcPr>
            <w:tcW w:w="4678" w:type="dxa"/>
          </w:tcPr>
          <w:p w:rsidR="00DA0304" w:rsidRPr="00C715FA" w:rsidRDefault="00F80A31" w:rsidP="00F80A31">
            <w:pPr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 xml:space="preserve">1b. </w:t>
            </w: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A01162" w:rsidRPr="00C715FA">
              <w:rPr>
                <w:rFonts w:asciiTheme="minorHAnsi" w:hAnsiTheme="minorHAnsi" w:cstheme="minorHAnsi"/>
                <w:sz w:val="22"/>
                <w:szCs w:val="22"/>
              </w:rPr>
              <w:t>Délka regionálních drah</w:t>
            </w:r>
          </w:p>
          <w:p w:rsidR="00A01162" w:rsidRPr="00C715FA" w:rsidRDefault="00F80A31" w:rsidP="00F80A31">
            <w:pPr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A01162" w:rsidRPr="00C715FA">
              <w:rPr>
                <w:rFonts w:asciiTheme="minorHAnsi" w:hAnsiTheme="minorHAnsi" w:cstheme="minorHAnsi"/>
                <w:sz w:val="22"/>
                <w:szCs w:val="22"/>
              </w:rPr>
              <w:t>Stavební délka kolejí regionálních drah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DA0304" w:rsidRPr="00C715FA" w:rsidRDefault="00A01162" w:rsidP="002B4F14">
            <w:pPr>
              <w:ind w:right="90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km</w:t>
            </w:r>
          </w:p>
        </w:tc>
        <w:tc>
          <w:tcPr>
            <w:tcW w:w="2211" w:type="dxa"/>
            <w:tcBorders>
              <w:left w:val="single" w:sz="12" w:space="0" w:color="auto"/>
            </w:tcBorders>
          </w:tcPr>
          <w:p w:rsidR="00DA0304" w:rsidRPr="00C715FA" w:rsidRDefault="00A01162" w:rsidP="000731A7">
            <w:pPr>
              <w:ind w:right="11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>3 783</w:t>
            </w:r>
          </w:p>
          <w:p w:rsidR="00A01162" w:rsidRPr="00C715FA" w:rsidRDefault="00A01162" w:rsidP="000731A7">
            <w:pPr>
              <w:ind w:right="11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>4 299</w:t>
            </w:r>
          </w:p>
        </w:tc>
      </w:tr>
      <w:tr w:rsidR="001D0FEF" w:rsidRPr="00C715FA" w:rsidTr="00711228">
        <w:tc>
          <w:tcPr>
            <w:tcW w:w="4678" w:type="dxa"/>
          </w:tcPr>
          <w:p w:rsidR="001D0FEF" w:rsidRPr="00C715FA" w:rsidRDefault="001D0FEF" w:rsidP="00F80A31">
            <w:pPr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>1c.</w:t>
            </w: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ab/>
              <w:t>Délka vleček</w:t>
            </w:r>
          </w:p>
          <w:p w:rsidR="001D0FEF" w:rsidRPr="00C715FA" w:rsidRDefault="001D0FEF" w:rsidP="00F80A31">
            <w:pPr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ab/>
              <w:t>Stavební délka kolejí vleček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1D0FEF" w:rsidRPr="00C715FA" w:rsidRDefault="001D0FEF" w:rsidP="002B4F14">
            <w:pPr>
              <w:ind w:right="90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km</w:t>
            </w:r>
          </w:p>
        </w:tc>
        <w:tc>
          <w:tcPr>
            <w:tcW w:w="2211" w:type="dxa"/>
            <w:tcBorders>
              <w:left w:val="single" w:sz="12" w:space="0" w:color="auto"/>
            </w:tcBorders>
          </w:tcPr>
          <w:p w:rsidR="001D0FEF" w:rsidRPr="00C715FA" w:rsidRDefault="001D0FEF" w:rsidP="000731A7">
            <w:pPr>
              <w:ind w:right="11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:rsidR="001D0FEF" w:rsidRPr="00C715FA" w:rsidRDefault="001D0FEF" w:rsidP="000731A7">
            <w:pPr>
              <w:ind w:right="11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</w:tr>
      <w:tr w:rsidR="00DA0304" w:rsidRPr="00C715FA" w:rsidTr="00711228">
        <w:tc>
          <w:tcPr>
            <w:tcW w:w="4678" w:type="dxa"/>
          </w:tcPr>
          <w:p w:rsidR="00DA0304" w:rsidRPr="00C715FA" w:rsidRDefault="00F80A31" w:rsidP="00F80A31">
            <w:pPr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 xml:space="preserve">2. </w:t>
            </w:r>
            <w:r w:rsidRPr="00C715FA">
              <w:rPr>
                <w:rFonts w:asciiTheme="minorHAnsi" w:hAnsiTheme="minorHAnsi" w:cstheme="minorHAnsi"/>
              </w:rPr>
              <w:tab/>
            </w:r>
            <w:r w:rsidR="00A01162" w:rsidRPr="00C715FA">
              <w:rPr>
                <w:rFonts w:asciiTheme="minorHAnsi" w:hAnsiTheme="minorHAnsi" w:cstheme="minorHAnsi"/>
              </w:rPr>
              <w:t>Počet mostů</w:t>
            </w:r>
          </w:p>
          <w:p w:rsidR="00A01162" w:rsidRPr="00C715FA" w:rsidRDefault="00F80A31" w:rsidP="00F80A31">
            <w:pPr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ab/>
            </w:r>
            <w:r w:rsidR="00A01162" w:rsidRPr="00C715FA">
              <w:rPr>
                <w:rFonts w:asciiTheme="minorHAnsi" w:hAnsiTheme="minorHAnsi" w:cstheme="minorHAnsi"/>
              </w:rPr>
              <w:t>Celková délka mostů</w:t>
            </w:r>
            <w:r w:rsidR="001D0FEF" w:rsidRPr="00C715F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DA0304" w:rsidRPr="00C715FA" w:rsidRDefault="00A01162" w:rsidP="002B4F14">
            <w:pPr>
              <w:ind w:right="90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ks</w:t>
            </w:r>
          </w:p>
          <w:p w:rsidR="00A01162" w:rsidRPr="00C715FA" w:rsidRDefault="00A01162" w:rsidP="002B4F14">
            <w:pPr>
              <w:ind w:right="90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211" w:type="dxa"/>
            <w:tcBorders>
              <w:left w:val="single" w:sz="12" w:space="0" w:color="auto"/>
            </w:tcBorders>
          </w:tcPr>
          <w:p w:rsidR="00DA0304" w:rsidRPr="00C715FA" w:rsidRDefault="00A01162" w:rsidP="000731A7">
            <w:pPr>
              <w:ind w:right="113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6 784</w:t>
            </w:r>
          </w:p>
          <w:p w:rsidR="00A01162" w:rsidRPr="00C715FA" w:rsidRDefault="00A01162" w:rsidP="000731A7">
            <w:pPr>
              <w:ind w:right="113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152 198</w:t>
            </w:r>
          </w:p>
        </w:tc>
      </w:tr>
      <w:tr w:rsidR="00DA0304" w:rsidRPr="00C715FA" w:rsidTr="00711228">
        <w:tc>
          <w:tcPr>
            <w:tcW w:w="4678" w:type="dxa"/>
          </w:tcPr>
          <w:p w:rsidR="00DA0304" w:rsidRPr="00C715FA" w:rsidRDefault="00F80A31" w:rsidP="00F80A31">
            <w:pPr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 xml:space="preserve">3. </w:t>
            </w:r>
            <w:r w:rsidRPr="00C715FA">
              <w:rPr>
                <w:rFonts w:asciiTheme="minorHAnsi" w:hAnsiTheme="minorHAnsi" w:cstheme="minorHAnsi"/>
              </w:rPr>
              <w:tab/>
            </w:r>
            <w:r w:rsidR="00A01162" w:rsidRPr="00C715FA">
              <w:rPr>
                <w:rFonts w:asciiTheme="minorHAnsi" w:hAnsiTheme="minorHAnsi" w:cstheme="minorHAnsi"/>
              </w:rPr>
              <w:t>Počet tunelů</w:t>
            </w:r>
          </w:p>
          <w:p w:rsidR="00A01162" w:rsidRPr="00C715FA" w:rsidRDefault="00F80A31" w:rsidP="00F80A31">
            <w:pPr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ab/>
            </w:r>
            <w:r w:rsidR="00A01162" w:rsidRPr="00C715FA">
              <w:rPr>
                <w:rFonts w:asciiTheme="minorHAnsi" w:hAnsiTheme="minorHAnsi" w:cstheme="minorHAnsi"/>
              </w:rPr>
              <w:t>Celková délka tunelů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A01162" w:rsidRPr="00C715FA" w:rsidRDefault="00A01162" w:rsidP="002B4F14">
            <w:pPr>
              <w:ind w:right="90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ks</w:t>
            </w:r>
          </w:p>
          <w:p w:rsidR="00DA0304" w:rsidRPr="00C715FA" w:rsidRDefault="00A01162" w:rsidP="002B4F14">
            <w:pPr>
              <w:ind w:right="90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211" w:type="dxa"/>
            <w:tcBorders>
              <w:left w:val="single" w:sz="12" w:space="0" w:color="auto"/>
            </w:tcBorders>
          </w:tcPr>
          <w:p w:rsidR="00DA0304" w:rsidRPr="00C715FA" w:rsidRDefault="00A01162" w:rsidP="000731A7">
            <w:pPr>
              <w:ind w:right="113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163</w:t>
            </w:r>
          </w:p>
          <w:p w:rsidR="00A01162" w:rsidRPr="00C715FA" w:rsidRDefault="00AF7774" w:rsidP="000731A7">
            <w:pPr>
              <w:ind w:right="113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45 76</w:t>
            </w:r>
            <w:r w:rsidR="00A01162" w:rsidRPr="00C715FA">
              <w:rPr>
                <w:rFonts w:asciiTheme="minorHAnsi" w:hAnsiTheme="minorHAnsi" w:cstheme="minorHAnsi"/>
              </w:rPr>
              <w:t>2</w:t>
            </w:r>
          </w:p>
        </w:tc>
      </w:tr>
      <w:tr w:rsidR="00DA0304" w:rsidRPr="00C715FA" w:rsidTr="00711228">
        <w:tc>
          <w:tcPr>
            <w:tcW w:w="4678" w:type="dxa"/>
            <w:tcBorders>
              <w:bottom w:val="single" w:sz="12" w:space="0" w:color="auto"/>
            </w:tcBorders>
          </w:tcPr>
          <w:p w:rsidR="00DA0304" w:rsidRPr="00C715FA" w:rsidRDefault="00F80A31" w:rsidP="00F80A31">
            <w:pPr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 xml:space="preserve">4. </w:t>
            </w:r>
            <w:r w:rsidRPr="00C715FA">
              <w:rPr>
                <w:rFonts w:asciiTheme="minorHAnsi" w:hAnsiTheme="minorHAnsi" w:cstheme="minorHAnsi"/>
              </w:rPr>
              <w:tab/>
            </w:r>
            <w:r w:rsidR="00A01162" w:rsidRPr="00C715FA">
              <w:rPr>
                <w:rFonts w:asciiTheme="minorHAnsi" w:hAnsiTheme="minorHAnsi" w:cstheme="minorHAnsi"/>
              </w:rPr>
              <w:t>Počet železničních přejezdů</w:t>
            </w:r>
          </w:p>
        </w:tc>
        <w:tc>
          <w:tcPr>
            <w:tcW w:w="22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0304" w:rsidRPr="00C715FA" w:rsidRDefault="00A01162" w:rsidP="002B4F14">
            <w:pPr>
              <w:ind w:right="90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2211" w:type="dxa"/>
            <w:tcBorders>
              <w:left w:val="single" w:sz="12" w:space="0" w:color="auto"/>
            </w:tcBorders>
          </w:tcPr>
          <w:p w:rsidR="00DA0304" w:rsidRPr="00C715FA" w:rsidRDefault="00A01162" w:rsidP="000731A7">
            <w:pPr>
              <w:ind w:right="113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8 041</w:t>
            </w:r>
          </w:p>
        </w:tc>
      </w:tr>
    </w:tbl>
    <w:p w:rsidR="00DA0304" w:rsidRPr="00C715FA" w:rsidRDefault="00DA0304" w:rsidP="002E505E">
      <w:pPr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b/>
          <w:sz w:val="20"/>
          <w:szCs w:val="20"/>
        </w:rPr>
        <w:t>Zdroj:</w:t>
      </w:r>
      <w:r w:rsidRPr="00C715FA">
        <w:rPr>
          <w:rFonts w:asciiTheme="minorHAnsi" w:hAnsiTheme="minorHAnsi" w:cstheme="minorHAnsi"/>
          <w:sz w:val="20"/>
          <w:szCs w:val="20"/>
        </w:rPr>
        <w:t xml:space="preserve"> </w:t>
      </w:r>
      <w:r w:rsidR="004B56C5">
        <w:rPr>
          <w:rFonts w:asciiTheme="minorHAnsi" w:hAnsiTheme="minorHAnsi" w:cstheme="minorHAnsi"/>
          <w:sz w:val="20"/>
          <w:szCs w:val="20"/>
        </w:rPr>
        <w:t>e</w:t>
      </w:r>
      <w:r w:rsidR="006F0D72" w:rsidRPr="00C715FA">
        <w:rPr>
          <w:rFonts w:asciiTheme="minorHAnsi" w:hAnsiTheme="minorHAnsi" w:cstheme="minorHAnsi"/>
          <w:sz w:val="20"/>
          <w:szCs w:val="20"/>
        </w:rPr>
        <w:t xml:space="preserve">vidence </w:t>
      </w:r>
      <w:r w:rsidRPr="00C715FA">
        <w:rPr>
          <w:rFonts w:asciiTheme="minorHAnsi" w:hAnsiTheme="minorHAnsi" w:cstheme="minorHAnsi"/>
          <w:sz w:val="20"/>
          <w:szCs w:val="20"/>
        </w:rPr>
        <w:t>SŽDC, stav k 31. 12. 2013.</w:t>
      </w:r>
      <w:r w:rsidR="00882D52" w:rsidRPr="00C715F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F0E64" w:rsidRPr="00C715FA" w:rsidRDefault="00CF0E64" w:rsidP="002E505E">
      <w:pPr>
        <w:jc w:val="both"/>
        <w:rPr>
          <w:rFonts w:asciiTheme="minorHAnsi" w:hAnsiTheme="minorHAnsi" w:cstheme="minorHAnsi"/>
        </w:rPr>
      </w:pPr>
    </w:p>
    <w:p w:rsidR="00C313CF" w:rsidRPr="00C715FA" w:rsidRDefault="00882D52" w:rsidP="003D2161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>SŽDC</w:t>
      </w:r>
      <w:r w:rsidR="00ED5396" w:rsidRPr="00C715FA">
        <w:rPr>
          <w:rFonts w:asciiTheme="minorHAnsi" w:hAnsiTheme="minorHAnsi" w:cstheme="minorHAnsi"/>
        </w:rPr>
        <w:t xml:space="preserve"> vynakládala</w:t>
      </w:r>
      <w:r w:rsidRPr="00C715FA">
        <w:rPr>
          <w:rFonts w:asciiTheme="minorHAnsi" w:hAnsiTheme="minorHAnsi" w:cstheme="minorHAnsi"/>
        </w:rPr>
        <w:t xml:space="preserve"> na opravy a údržbu drah </w:t>
      </w:r>
      <w:r w:rsidR="006C5591" w:rsidRPr="00C715FA">
        <w:rPr>
          <w:rFonts w:asciiTheme="minorHAnsi" w:hAnsiTheme="minorHAnsi" w:cstheme="minorHAnsi"/>
        </w:rPr>
        <w:t xml:space="preserve">v letech 2010 až 2013 </w:t>
      </w:r>
      <w:r w:rsidRPr="00C715FA">
        <w:rPr>
          <w:rFonts w:asciiTheme="minorHAnsi" w:hAnsiTheme="minorHAnsi" w:cstheme="minorHAnsi"/>
        </w:rPr>
        <w:t xml:space="preserve">ročně </w:t>
      </w:r>
      <w:r w:rsidR="001C6A36" w:rsidRPr="00C715FA">
        <w:rPr>
          <w:rFonts w:asciiTheme="minorHAnsi" w:hAnsiTheme="minorHAnsi" w:cstheme="minorHAnsi"/>
        </w:rPr>
        <w:t>v </w:t>
      </w:r>
      <w:r w:rsidR="000928BB" w:rsidRPr="00C715FA">
        <w:rPr>
          <w:rFonts w:asciiTheme="minorHAnsi" w:hAnsiTheme="minorHAnsi" w:cstheme="minorHAnsi"/>
        </w:rPr>
        <w:t>p</w:t>
      </w:r>
      <w:r w:rsidR="00F558DD" w:rsidRPr="00C715FA">
        <w:rPr>
          <w:rFonts w:asciiTheme="minorHAnsi" w:hAnsiTheme="minorHAnsi" w:cstheme="minorHAnsi"/>
        </w:rPr>
        <w:t>růměr</w:t>
      </w:r>
      <w:r w:rsidRPr="00C715FA">
        <w:rPr>
          <w:rFonts w:asciiTheme="minorHAnsi" w:hAnsiTheme="minorHAnsi" w:cstheme="minorHAnsi"/>
        </w:rPr>
        <w:t>u</w:t>
      </w:r>
      <w:r w:rsidR="00F558DD" w:rsidRPr="00C715FA">
        <w:rPr>
          <w:rFonts w:asciiTheme="minorHAnsi" w:hAnsiTheme="minorHAnsi" w:cstheme="minorHAnsi"/>
        </w:rPr>
        <w:t xml:space="preserve"> </w:t>
      </w:r>
      <w:r w:rsidR="0021620D" w:rsidRPr="00C715FA">
        <w:rPr>
          <w:rFonts w:asciiTheme="minorHAnsi" w:hAnsiTheme="minorHAnsi" w:cstheme="minorHAnsi"/>
        </w:rPr>
        <w:t>8,</w:t>
      </w:r>
      <w:r w:rsidR="003760CA" w:rsidRPr="00C715FA">
        <w:rPr>
          <w:rFonts w:asciiTheme="minorHAnsi" w:hAnsiTheme="minorHAnsi" w:cstheme="minorHAnsi"/>
        </w:rPr>
        <w:t>9</w:t>
      </w:r>
      <w:r w:rsidR="004B40D7" w:rsidRPr="00C715FA">
        <w:rPr>
          <w:rFonts w:asciiTheme="minorHAnsi" w:hAnsiTheme="minorHAnsi" w:cstheme="minorHAnsi"/>
        </w:rPr>
        <w:t> </w:t>
      </w:r>
      <w:r w:rsidR="00ED5396" w:rsidRPr="00C715FA">
        <w:rPr>
          <w:rFonts w:asciiTheme="minorHAnsi" w:hAnsiTheme="minorHAnsi" w:cstheme="minorHAnsi"/>
        </w:rPr>
        <w:t>mld. </w:t>
      </w:r>
      <w:r w:rsidR="008B30CD" w:rsidRPr="00C715FA">
        <w:rPr>
          <w:rFonts w:asciiTheme="minorHAnsi" w:hAnsiTheme="minorHAnsi" w:cstheme="minorHAnsi"/>
        </w:rPr>
        <w:t xml:space="preserve">Kč. </w:t>
      </w:r>
      <w:r w:rsidR="004B56C5">
        <w:rPr>
          <w:rFonts w:asciiTheme="minorHAnsi" w:hAnsiTheme="minorHAnsi" w:cstheme="minorHAnsi"/>
        </w:rPr>
        <w:t>Za rok</w:t>
      </w:r>
      <w:r w:rsidR="008B30CD" w:rsidRPr="00C715FA">
        <w:rPr>
          <w:rFonts w:asciiTheme="minorHAnsi" w:hAnsiTheme="minorHAnsi" w:cstheme="minorHAnsi"/>
        </w:rPr>
        <w:t xml:space="preserve"> 2014 by</w:t>
      </w:r>
      <w:r w:rsidR="000928BB" w:rsidRPr="00C715FA">
        <w:rPr>
          <w:rFonts w:asciiTheme="minorHAnsi" w:hAnsiTheme="minorHAnsi" w:cstheme="minorHAnsi"/>
        </w:rPr>
        <w:t xml:space="preserve"> náklady měly</w:t>
      </w:r>
      <w:r w:rsidR="008B30CD" w:rsidRPr="00C715FA">
        <w:rPr>
          <w:rFonts w:asciiTheme="minorHAnsi" w:hAnsiTheme="minorHAnsi" w:cstheme="minorHAnsi"/>
        </w:rPr>
        <w:t xml:space="preserve"> být </w:t>
      </w:r>
      <w:r w:rsidR="0021620D" w:rsidRPr="00C715FA">
        <w:rPr>
          <w:rFonts w:asciiTheme="minorHAnsi" w:hAnsiTheme="minorHAnsi" w:cstheme="minorHAnsi"/>
        </w:rPr>
        <w:t>11,8 mld. Kč</w:t>
      </w:r>
      <w:r w:rsidR="008B30CD" w:rsidRPr="00C715FA">
        <w:rPr>
          <w:rFonts w:asciiTheme="minorHAnsi" w:hAnsiTheme="minorHAnsi" w:cstheme="minorHAnsi"/>
        </w:rPr>
        <w:t>. Na opravy</w:t>
      </w:r>
      <w:r w:rsidR="00FF38FB" w:rsidRPr="00C715FA">
        <w:rPr>
          <w:rFonts w:asciiTheme="minorHAnsi" w:hAnsiTheme="minorHAnsi" w:cstheme="minorHAnsi"/>
        </w:rPr>
        <w:t xml:space="preserve"> a </w:t>
      </w:r>
      <w:r w:rsidR="008B30CD" w:rsidRPr="00C715FA">
        <w:rPr>
          <w:rFonts w:asciiTheme="minorHAnsi" w:hAnsiTheme="minorHAnsi" w:cstheme="minorHAnsi"/>
        </w:rPr>
        <w:t>údržbu</w:t>
      </w:r>
      <w:r w:rsidR="00815A4D" w:rsidRPr="00C715FA">
        <w:rPr>
          <w:rFonts w:asciiTheme="minorHAnsi" w:hAnsiTheme="minorHAnsi" w:cstheme="minorHAnsi"/>
        </w:rPr>
        <w:t xml:space="preserve"> jednoho kilometru dr</w:t>
      </w:r>
      <w:r w:rsidR="008B30CD" w:rsidRPr="00C715FA">
        <w:rPr>
          <w:rFonts w:asciiTheme="minorHAnsi" w:hAnsiTheme="minorHAnsi" w:cstheme="minorHAnsi"/>
        </w:rPr>
        <w:t>ah ve vlastnictví státu tak</w:t>
      </w:r>
      <w:r w:rsidR="000928BB" w:rsidRPr="00C715FA">
        <w:rPr>
          <w:rFonts w:asciiTheme="minorHAnsi" w:hAnsiTheme="minorHAnsi" w:cstheme="minorHAnsi"/>
        </w:rPr>
        <w:t xml:space="preserve"> </w:t>
      </w:r>
      <w:r w:rsidR="000E5476" w:rsidRPr="00C715FA">
        <w:rPr>
          <w:rFonts w:asciiTheme="minorHAnsi" w:hAnsiTheme="minorHAnsi" w:cstheme="minorHAnsi"/>
        </w:rPr>
        <w:t>vynakládala</w:t>
      </w:r>
      <w:r w:rsidR="000928BB" w:rsidRPr="00C715FA">
        <w:rPr>
          <w:rFonts w:asciiTheme="minorHAnsi" w:hAnsiTheme="minorHAnsi" w:cstheme="minorHAnsi"/>
        </w:rPr>
        <w:t xml:space="preserve"> ročně v průměru 1 </w:t>
      </w:r>
      <w:r w:rsidR="008B30CD" w:rsidRPr="00C715FA">
        <w:rPr>
          <w:rFonts w:asciiTheme="minorHAnsi" w:hAnsiTheme="minorHAnsi" w:cstheme="minorHAnsi"/>
        </w:rPr>
        <w:t>mil. Kč.</w:t>
      </w:r>
      <w:r w:rsidR="000E5476" w:rsidRPr="00C715FA">
        <w:rPr>
          <w:rFonts w:asciiTheme="minorHAnsi" w:hAnsiTheme="minorHAnsi" w:cstheme="minorHAnsi"/>
        </w:rPr>
        <w:t xml:space="preserve"> </w:t>
      </w:r>
      <w:r w:rsidR="00D93503" w:rsidRPr="00C715FA">
        <w:rPr>
          <w:rFonts w:asciiTheme="minorHAnsi" w:hAnsiTheme="minorHAnsi" w:cstheme="minorHAnsi"/>
        </w:rPr>
        <w:t>V</w:t>
      </w:r>
      <w:r w:rsidR="004B40D7" w:rsidRPr="00C715FA">
        <w:rPr>
          <w:rFonts w:asciiTheme="minorHAnsi" w:hAnsiTheme="minorHAnsi" w:cstheme="minorHAnsi"/>
        </w:rPr>
        <w:t>ýkon</w:t>
      </w:r>
      <w:r w:rsidRPr="00C715FA">
        <w:rPr>
          <w:rFonts w:asciiTheme="minorHAnsi" w:hAnsiTheme="minorHAnsi" w:cstheme="minorHAnsi"/>
        </w:rPr>
        <w:t>y</w:t>
      </w:r>
      <w:r w:rsidR="00D93503" w:rsidRPr="00C715FA">
        <w:rPr>
          <w:rFonts w:asciiTheme="minorHAnsi" w:hAnsiTheme="minorHAnsi" w:cstheme="minorHAnsi"/>
        </w:rPr>
        <w:t xml:space="preserve"> prováděné vlastními kapacitami</w:t>
      </w:r>
      <w:r w:rsidR="00F558DD" w:rsidRPr="00C715FA">
        <w:rPr>
          <w:rFonts w:asciiTheme="minorHAnsi" w:hAnsiTheme="minorHAnsi" w:cstheme="minorHAnsi"/>
        </w:rPr>
        <w:t xml:space="preserve"> organizačních jednotek SŽDC</w:t>
      </w:r>
      <w:r w:rsidR="003D2161" w:rsidRPr="00C715FA">
        <w:rPr>
          <w:rFonts w:asciiTheme="minorHAnsi" w:hAnsiTheme="minorHAnsi" w:cstheme="minorHAnsi"/>
        </w:rPr>
        <w:t xml:space="preserve"> zajišťujících opravy a údržbu drah</w:t>
      </w:r>
      <w:r w:rsidR="00F558DD" w:rsidRPr="00C715FA">
        <w:rPr>
          <w:rFonts w:asciiTheme="minorHAnsi" w:hAnsiTheme="minorHAnsi" w:cstheme="minorHAnsi"/>
        </w:rPr>
        <w:t xml:space="preserve"> se na uvedených </w:t>
      </w:r>
      <w:r w:rsidR="000928BB" w:rsidRPr="00C715FA">
        <w:rPr>
          <w:rFonts w:asciiTheme="minorHAnsi" w:hAnsiTheme="minorHAnsi" w:cstheme="minorHAnsi"/>
        </w:rPr>
        <w:t>nákladech</w:t>
      </w:r>
      <w:r w:rsidR="00F558DD" w:rsidRPr="00C715FA">
        <w:rPr>
          <w:rFonts w:asciiTheme="minorHAnsi" w:hAnsiTheme="minorHAnsi" w:cstheme="minorHAnsi"/>
        </w:rPr>
        <w:t xml:space="preserve"> podí</w:t>
      </w:r>
      <w:r w:rsidR="004B40D7" w:rsidRPr="00C715FA">
        <w:rPr>
          <w:rFonts w:asciiTheme="minorHAnsi" w:hAnsiTheme="minorHAnsi" w:cstheme="minorHAnsi"/>
        </w:rPr>
        <w:t>lel</w:t>
      </w:r>
      <w:r w:rsidRPr="00C715FA">
        <w:rPr>
          <w:rFonts w:asciiTheme="minorHAnsi" w:hAnsiTheme="minorHAnsi" w:cstheme="minorHAnsi"/>
        </w:rPr>
        <w:t>y</w:t>
      </w:r>
      <w:r w:rsidR="00F558DD" w:rsidRPr="00C715FA">
        <w:rPr>
          <w:rFonts w:asciiTheme="minorHAnsi" w:hAnsiTheme="minorHAnsi" w:cstheme="minorHAnsi"/>
        </w:rPr>
        <w:t xml:space="preserve"> částkou</w:t>
      </w:r>
      <w:r w:rsidR="000E5476" w:rsidRPr="00C715FA">
        <w:rPr>
          <w:rFonts w:asciiTheme="minorHAnsi" w:hAnsiTheme="minorHAnsi" w:cstheme="minorHAnsi"/>
        </w:rPr>
        <w:t xml:space="preserve"> kolem 5,1 mld. Kč</w:t>
      </w:r>
      <w:r w:rsidR="004C36E1" w:rsidRPr="00C715FA">
        <w:rPr>
          <w:rFonts w:asciiTheme="minorHAnsi" w:hAnsiTheme="minorHAnsi" w:cstheme="minorHAnsi"/>
        </w:rPr>
        <w:t xml:space="preserve"> ročně</w:t>
      </w:r>
      <w:r w:rsidR="000E5476" w:rsidRPr="00C715FA">
        <w:rPr>
          <w:rFonts w:asciiTheme="minorHAnsi" w:hAnsiTheme="minorHAnsi" w:cstheme="minorHAnsi"/>
        </w:rPr>
        <w:t xml:space="preserve">. </w:t>
      </w:r>
      <w:r w:rsidR="00F558DD" w:rsidRPr="00C715FA">
        <w:rPr>
          <w:rFonts w:asciiTheme="minorHAnsi" w:hAnsiTheme="minorHAnsi" w:cstheme="minorHAnsi"/>
        </w:rPr>
        <w:t xml:space="preserve">Zbylý objem představovaly úhrady </w:t>
      </w:r>
      <w:r w:rsidR="000928BB" w:rsidRPr="00C715FA">
        <w:rPr>
          <w:rFonts w:asciiTheme="minorHAnsi" w:hAnsiTheme="minorHAnsi" w:cstheme="minorHAnsi"/>
        </w:rPr>
        <w:t>dodavatelům opravných a </w:t>
      </w:r>
      <w:r w:rsidR="00F558DD" w:rsidRPr="00C715FA">
        <w:rPr>
          <w:rFonts w:asciiTheme="minorHAnsi" w:hAnsiTheme="minorHAnsi" w:cstheme="minorHAnsi"/>
        </w:rPr>
        <w:t xml:space="preserve">údržbových prací. </w:t>
      </w:r>
      <w:r w:rsidR="000928BB" w:rsidRPr="00C715FA">
        <w:rPr>
          <w:rFonts w:asciiTheme="minorHAnsi" w:hAnsiTheme="minorHAnsi" w:cstheme="minorHAnsi"/>
        </w:rPr>
        <w:t>Náklady</w:t>
      </w:r>
      <w:r w:rsidR="002305C9" w:rsidRPr="00C715FA">
        <w:rPr>
          <w:rFonts w:asciiTheme="minorHAnsi" w:hAnsiTheme="minorHAnsi" w:cstheme="minorHAnsi"/>
        </w:rPr>
        <w:t xml:space="preserve"> na opravy a </w:t>
      </w:r>
      <w:r w:rsidR="00F558DD" w:rsidRPr="00C715FA">
        <w:rPr>
          <w:rFonts w:asciiTheme="minorHAnsi" w:hAnsiTheme="minorHAnsi" w:cstheme="minorHAnsi"/>
        </w:rPr>
        <w:t>údržbu drah</w:t>
      </w:r>
      <w:r w:rsidR="00221626" w:rsidRPr="00C715FA">
        <w:rPr>
          <w:rFonts w:asciiTheme="minorHAnsi" w:hAnsiTheme="minorHAnsi" w:cstheme="minorHAnsi"/>
        </w:rPr>
        <w:t xml:space="preserve"> byly z více než 95 % hrazeny z </w:t>
      </w:r>
      <w:r w:rsidRPr="00C715FA">
        <w:rPr>
          <w:rFonts w:asciiTheme="minorHAnsi" w:hAnsiTheme="minorHAnsi" w:cstheme="minorHAnsi"/>
        </w:rPr>
        <w:t>prostředků</w:t>
      </w:r>
      <w:r w:rsidR="00221626" w:rsidRPr="00C715FA">
        <w:rPr>
          <w:rFonts w:asciiTheme="minorHAnsi" w:hAnsiTheme="minorHAnsi" w:cstheme="minorHAnsi"/>
        </w:rPr>
        <w:t xml:space="preserve"> Státního fondu dopravní infrastruktury (dále jen „SFDI“).</w:t>
      </w:r>
    </w:p>
    <w:p w:rsidR="00C313CF" w:rsidRPr="00C715FA" w:rsidRDefault="00C313CF" w:rsidP="002E505E">
      <w:pPr>
        <w:jc w:val="both"/>
        <w:rPr>
          <w:rFonts w:asciiTheme="minorHAnsi" w:hAnsiTheme="minorHAnsi" w:cstheme="minorHAnsi"/>
        </w:rPr>
      </w:pPr>
    </w:p>
    <w:p w:rsidR="009638D4" w:rsidRPr="00C715FA" w:rsidRDefault="00BD742C" w:rsidP="009F3502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 xml:space="preserve">Kontrola byla provedena na </w:t>
      </w:r>
      <w:r w:rsidR="0069337B">
        <w:rPr>
          <w:rFonts w:asciiTheme="minorHAnsi" w:hAnsiTheme="minorHAnsi" w:cstheme="minorHAnsi"/>
        </w:rPr>
        <w:t>g</w:t>
      </w:r>
      <w:r w:rsidRPr="00C715FA">
        <w:rPr>
          <w:rFonts w:asciiTheme="minorHAnsi" w:hAnsiTheme="minorHAnsi" w:cstheme="minorHAnsi"/>
        </w:rPr>
        <w:t xml:space="preserve">enerálním ředitelství SŽDC a na všech výše uvedených </w:t>
      </w:r>
      <w:r w:rsidR="00983584" w:rsidRPr="00C715FA">
        <w:rPr>
          <w:rFonts w:asciiTheme="minorHAnsi" w:hAnsiTheme="minorHAnsi" w:cstheme="minorHAnsi"/>
        </w:rPr>
        <w:t>OŘ</w:t>
      </w:r>
      <w:r w:rsidR="00E9476C">
        <w:rPr>
          <w:rFonts w:asciiTheme="minorHAnsi" w:hAnsiTheme="minorHAnsi" w:cstheme="minorHAnsi"/>
        </w:rPr>
        <w:t> </w:t>
      </w:r>
      <w:r w:rsidRPr="00C715FA">
        <w:rPr>
          <w:rFonts w:asciiTheme="minorHAnsi" w:hAnsiTheme="minorHAnsi" w:cstheme="minorHAnsi"/>
        </w:rPr>
        <w:t xml:space="preserve">SŽDC. </w:t>
      </w:r>
      <w:r w:rsidR="006A0491" w:rsidRPr="00C715FA">
        <w:rPr>
          <w:rFonts w:asciiTheme="minorHAnsi" w:hAnsiTheme="minorHAnsi" w:cstheme="minorHAnsi"/>
        </w:rPr>
        <w:t xml:space="preserve">Na </w:t>
      </w:r>
      <w:r w:rsidR="0069337B">
        <w:rPr>
          <w:rFonts w:asciiTheme="minorHAnsi" w:hAnsiTheme="minorHAnsi" w:cstheme="minorHAnsi"/>
        </w:rPr>
        <w:t>g</w:t>
      </w:r>
      <w:r w:rsidR="006A0491" w:rsidRPr="00C715FA">
        <w:rPr>
          <w:rFonts w:asciiTheme="minorHAnsi" w:hAnsiTheme="minorHAnsi" w:cstheme="minorHAnsi"/>
        </w:rPr>
        <w:t>enerálním ředitelství byl</w:t>
      </w:r>
      <w:r w:rsidR="00082640" w:rsidRPr="00C715FA">
        <w:rPr>
          <w:rFonts w:asciiTheme="minorHAnsi" w:hAnsiTheme="minorHAnsi" w:cstheme="minorHAnsi"/>
        </w:rPr>
        <w:t>o</w:t>
      </w:r>
      <w:r w:rsidR="006A0491" w:rsidRPr="00C715FA">
        <w:rPr>
          <w:rFonts w:asciiTheme="minorHAnsi" w:hAnsiTheme="minorHAnsi" w:cstheme="minorHAnsi"/>
        </w:rPr>
        <w:t xml:space="preserve"> především kontrolován</w:t>
      </w:r>
      <w:r w:rsidR="00082640" w:rsidRPr="00C715FA">
        <w:rPr>
          <w:rFonts w:asciiTheme="minorHAnsi" w:hAnsiTheme="minorHAnsi" w:cstheme="minorHAnsi"/>
        </w:rPr>
        <w:t>o</w:t>
      </w:r>
      <w:r w:rsidR="0094704F" w:rsidRPr="00C715FA">
        <w:rPr>
          <w:rFonts w:asciiTheme="minorHAnsi" w:hAnsiTheme="minorHAnsi" w:cstheme="minorHAnsi"/>
        </w:rPr>
        <w:t xml:space="preserve"> plánování a</w:t>
      </w:r>
      <w:r w:rsidR="004B40D7" w:rsidRPr="00C715FA">
        <w:rPr>
          <w:rFonts w:asciiTheme="minorHAnsi" w:hAnsiTheme="minorHAnsi" w:cstheme="minorHAnsi"/>
        </w:rPr>
        <w:t xml:space="preserve"> řízení přípravy a </w:t>
      </w:r>
      <w:r w:rsidR="006A0491" w:rsidRPr="00C715FA">
        <w:rPr>
          <w:rFonts w:asciiTheme="minorHAnsi" w:hAnsiTheme="minorHAnsi" w:cstheme="minorHAnsi"/>
        </w:rPr>
        <w:t xml:space="preserve">realizace akcí </w:t>
      </w:r>
      <w:r w:rsidR="001F5098" w:rsidRPr="00C715FA">
        <w:rPr>
          <w:rFonts w:asciiTheme="minorHAnsi" w:hAnsiTheme="minorHAnsi" w:cstheme="minorHAnsi"/>
        </w:rPr>
        <w:t xml:space="preserve">oprav a </w:t>
      </w:r>
      <w:r w:rsidR="0094704F" w:rsidRPr="00C715FA">
        <w:rPr>
          <w:rFonts w:asciiTheme="minorHAnsi" w:hAnsiTheme="minorHAnsi" w:cstheme="minorHAnsi"/>
        </w:rPr>
        <w:t xml:space="preserve">údržby. Kromě toho byla </w:t>
      </w:r>
      <w:r w:rsidR="00E9476C">
        <w:rPr>
          <w:rFonts w:asciiTheme="minorHAnsi" w:hAnsiTheme="minorHAnsi" w:cstheme="minorHAnsi"/>
        </w:rPr>
        <w:t>pr</w:t>
      </w:r>
      <w:r w:rsidR="0094704F" w:rsidRPr="00C715FA">
        <w:rPr>
          <w:rFonts w:asciiTheme="minorHAnsi" w:hAnsiTheme="minorHAnsi" w:cstheme="minorHAnsi"/>
        </w:rPr>
        <w:t>ověřována zadávací</w:t>
      </w:r>
      <w:r w:rsidR="006A0491" w:rsidRPr="00C715FA">
        <w:rPr>
          <w:rFonts w:asciiTheme="minorHAnsi" w:hAnsiTheme="minorHAnsi" w:cstheme="minorHAnsi"/>
        </w:rPr>
        <w:t xml:space="preserve"> řízení </w:t>
      </w:r>
      <w:r w:rsidR="0094704F" w:rsidRPr="00C715FA">
        <w:rPr>
          <w:rFonts w:asciiTheme="minorHAnsi" w:hAnsiTheme="minorHAnsi" w:cstheme="minorHAnsi"/>
        </w:rPr>
        <w:t xml:space="preserve">28 </w:t>
      </w:r>
      <w:r w:rsidR="006A0491" w:rsidRPr="00C715FA">
        <w:rPr>
          <w:rFonts w:asciiTheme="minorHAnsi" w:hAnsiTheme="minorHAnsi" w:cstheme="minorHAnsi"/>
        </w:rPr>
        <w:t>veře</w:t>
      </w:r>
      <w:r w:rsidR="0094704F" w:rsidRPr="00C715FA">
        <w:rPr>
          <w:rFonts w:asciiTheme="minorHAnsi" w:hAnsiTheme="minorHAnsi" w:cstheme="minorHAnsi"/>
        </w:rPr>
        <w:t>jných</w:t>
      </w:r>
      <w:r w:rsidR="006A0491" w:rsidRPr="00C715FA">
        <w:rPr>
          <w:rFonts w:asciiTheme="minorHAnsi" w:hAnsiTheme="minorHAnsi" w:cstheme="minorHAnsi"/>
        </w:rPr>
        <w:t xml:space="preserve"> zakáz</w:t>
      </w:r>
      <w:r w:rsidR="0094704F" w:rsidRPr="00C715FA">
        <w:rPr>
          <w:rFonts w:asciiTheme="minorHAnsi" w:hAnsiTheme="minorHAnsi" w:cstheme="minorHAnsi"/>
        </w:rPr>
        <w:t>e</w:t>
      </w:r>
      <w:r w:rsidR="006A0491" w:rsidRPr="00C715FA">
        <w:rPr>
          <w:rFonts w:asciiTheme="minorHAnsi" w:hAnsiTheme="minorHAnsi" w:cstheme="minorHAnsi"/>
        </w:rPr>
        <w:t xml:space="preserve">k o předpokládané hodnotě 1,8 mld. Kč. Na </w:t>
      </w:r>
      <w:r w:rsidR="00983584" w:rsidRPr="00C715FA">
        <w:rPr>
          <w:rFonts w:asciiTheme="minorHAnsi" w:hAnsiTheme="minorHAnsi" w:cstheme="minorHAnsi"/>
        </w:rPr>
        <w:t>OŘ</w:t>
      </w:r>
      <w:r w:rsidR="006A0491" w:rsidRPr="00C715FA">
        <w:rPr>
          <w:rFonts w:asciiTheme="minorHAnsi" w:hAnsiTheme="minorHAnsi" w:cstheme="minorHAnsi"/>
        </w:rPr>
        <w:t xml:space="preserve"> byl </w:t>
      </w:r>
      <w:r w:rsidR="00E9476C">
        <w:rPr>
          <w:rFonts w:asciiTheme="minorHAnsi" w:hAnsiTheme="minorHAnsi" w:cstheme="minorHAnsi"/>
        </w:rPr>
        <w:t>prověřen</w:t>
      </w:r>
      <w:r w:rsidR="006A0491" w:rsidRPr="00C715FA">
        <w:rPr>
          <w:rFonts w:asciiTheme="minorHAnsi" w:hAnsiTheme="minorHAnsi" w:cstheme="minorHAnsi"/>
        </w:rPr>
        <w:t xml:space="preserve"> výběr akcí k realizaci, průběh jejich přípravy a vlastní realizace</w:t>
      </w:r>
      <w:r w:rsidR="0077427E" w:rsidRPr="00C715FA">
        <w:rPr>
          <w:rFonts w:asciiTheme="minorHAnsi" w:hAnsiTheme="minorHAnsi" w:cstheme="minorHAnsi"/>
        </w:rPr>
        <w:t xml:space="preserve">, včetně </w:t>
      </w:r>
      <w:r w:rsidR="006A0491" w:rsidRPr="00C715FA">
        <w:rPr>
          <w:rFonts w:asciiTheme="minorHAnsi" w:hAnsiTheme="minorHAnsi" w:cstheme="minorHAnsi"/>
        </w:rPr>
        <w:t>zadávací</w:t>
      </w:r>
      <w:r w:rsidR="0077427E" w:rsidRPr="00C715FA">
        <w:rPr>
          <w:rFonts w:asciiTheme="minorHAnsi" w:hAnsiTheme="minorHAnsi" w:cstheme="minorHAnsi"/>
        </w:rPr>
        <w:t>ch</w:t>
      </w:r>
      <w:r w:rsidR="006A0491" w:rsidRPr="00C715FA">
        <w:rPr>
          <w:rFonts w:asciiTheme="minorHAnsi" w:hAnsiTheme="minorHAnsi" w:cstheme="minorHAnsi"/>
        </w:rPr>
        <w:t xml:space="preserve"> řízení na výběr dodavatel</w:t>
      </w:r>
      <w:r w:rsidR="004C36E1" w:rsidRPr="00C715FA">
        <w:rPr>
          <w:rFonts w:asciiTheme="minorHAnsi" w:hAnsiTheme="minorHAnsi" w:cstheme="minorHAnsi"/>
        </w:rPr>
        <w:t>ů</w:t>
      </w:r>
      <w:r w:rsidR="006A0491" w:rsidRPr="00C715FA">
        <w:rPr>
          <w:rFonts w:asciiTheme="minorHAnsi" w:hAnsiTheme="minorHAnsi" w:cstheme="minorHAnsi"/>
        </w:rPr>
        <w:t xml:space="preserve"> stavebních prací. </w:t>
      </w:r>
      <w:r w:rsidR="0077427E" w:rsidRPr="00C715FA">
        <w:rPr>
          <w:rFonts w:asciiTheme="minorHAnsi" w:hAnsiTheme="minorHAnsi" w:cstheme="minorHAnsi"/>
        </w:rPr>
        <w:t>Podrobně</w:t>
      </w:r>
      <w:r w:rsidR="004B40D7" w:rsidRPr="00C715FA">
        <w:rPr>
          <w:rFonts w:asciiTheme="minorHAnsi" w:hAnsiTheme="minorHAnsi" w:cstheme="minorHAnsi"/>
        </w:rPr>
        <w:t xml:space="preserve"> </w:t>
      </w:r>
      <w:r w:rsidR="00AD17CC" w:rsidRPr="00C715FA">
        <w:rPr>
          <w:rFonts w:asciiTheme="minorHAnsi" w:hAnsiTheme="minorHAnsi" w:cstheme="minorHAnsi"/>
        </w:rPr>
        <w:t>bylo</w:t>
      </w:r>
      <w:r w:rsidR="004B40D7" w:rsidRPr="00C715FA">
        <w:rPr>
          <w:rFonts w:asciiTheme="minorHAnsi" w:hAnsiTheme="minorHAnsi" w:cstheme="minorHAnsi"/>
        </w:rPr>
        <w:t xml:space="preserve"> </w:t>
      </w:r>
      <w:r w:rsidR="00AD17CC" w:rsidRPr="00C715FA">
        <w:rPr>
          <w:rFonts w:asciiTheme="minorHAnsi" w:hAnsiTheme="minorHAnsi" w:cstheme="minorHAnsi"/>
        </w:rPr>
        <w:t>kontrolováno 3</w:t>
      </w:r>
      <w:r w:rsidR="00ED5396" w:rsidRPr="00C715FA">
        <w:rPr>
          <w:rFonts w:asciiTheme="minorHAnsi" w:hAnsiTheme="minorHAnsi" w:cstheme="minorHAnsi"/>
        </w:rPr>
        <w:t>0</w:t>
      </w:r>
      <w:r w:rsidR="00AD17CC" w:rsidRPr="00C715FA">
        <w:rPr>
          <w:rFonts w:asciiTheme="minorHAnsi" w:hAnsiTheme="minorHAnsi" w:cstheme="minorHAnsi"/>
        </w:rPr>
        <w:t xml:space="preserve"> akcí</w:t>
      </w:r>
      <w:r w:rsidR="004B40D7" w:rsidRPr="00C715FA">
        <w:rPr>
          <w:rFonts w:asciiTheme="minorHAnsi" w:hAnsiTheme="minorHAnsi" w:cstheme="minorHAnsi"/>
        </w:rPr>
        <w:t xml:space="preserve"> s náklady 6</w:t>
      </w:r>
      <w:r w:rsidR="00177C63" w:rsidRPr="00C715FA">
        <w:rPr>
          <w:rFonts w:asciiTheme="minorHAnsi" w:hAnsiTheme="minorHAnsi" w:cstheme="minorHAnsi"/>
        </w:rPr>
        <w:t>19</w:t>
      </w:r>
      <w:r w:rsidR="004B40D7" w:rsidRPr="00C715FA">
        <w:rPr>
          <w:rFonts w:asciiTheme="minorHAnsi" w:hAnsiTheme="minorHAnsi" w:cstheme="minorHAnsi"/>
        </w:rPr>
        <w:t> mil. </w:t>
      </w:r>
      <w:r w:rsidR="00AD17CC" w:rsidRPr="00C715FA">
        <w:rPr>
          <w:rFonts w:asciiTheme="minorHAnsi" w:hAnsiTheme="minorHAnsi" w:cstheme="minorHAnsi"/>
        </w:rPr>
        <w:t>Kč</w:t>
      </w:r>
      <w:r w:rsidR="00B95C47" w:rsidRPr="00C715FA">
        <w:rPr>
          <w:rFonts w:asciiTheme="minorHAnsi" w:hAnsiTheme="minorHAnsi" w:cstheme="minorHAnsi"/>
        </w:rPr>
        <w:t xml:space="preserve"> (příloha č. 1)</w:t>
      </w:r>
      <w:r w:rsidR="00AD17CC" w:rsidRPr="00C715FA">
        <w:rPr>
          <w:rFonts w:asciiTheme="minorHAnsi" w:hAnsiTheme="minorHAnsi" w:cstheme="minorHAnsi"/>
        </w:rPr>
        <w:t xml:space="preserve">. </w:t>
      </w:r>
    </w:p>
    <w:p w:rsidR="002E505E" w:rsidRPr="00C715FA" w:rsidRDefault="002E505E" w:rsidP="002E505E">
      <w:pPr>
        <w:ind w:left="1134" w:hanging="1134"/>
        <w:jc w:val="both"/>
        <w:rPr>
          <w:rFonts w:asciiTheme="minorHAnsi" w:hAnsiTheme="minorHAnsi" w:cstheme="minorHAnsi"/>
        </w:rPr>
      </w:pPr>
    </w:p>
    <w:p w:rsidR="008A6C63" w:rsidRPr="00C715FA" w:rsidRDefault="002E505E" w:rsidP="00744D01">
      <w:pPr>
        <w:ind w:left="624" w:hanging="624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b/>
          <w:sz w:val="20"/>
          <w:szCs w:val="20"/>
        </w:rPr>
        <w:t>Pozn.:</w:t>
      </w:r>
      <w:r w:rsidRPr="00C715FA">
        <w:rPr>
          <w:rFonts w:asciiTheme="minorHAnsi" w:hAnsiTheme="minorHAnsi" w:cstheme="minorHAnsi"/>
          <w:sz w:val="20"/>
          <w:szCs w:val="20"/>
        </w:rPr>
        <w:tab/>
        <w:t>Právní předpisy uvedené v tomto kontrolním závěru jsou aplikovány ve znění účinném pro kontrolované období.</w:t>
      </w:r>
    </w:p>
    <w:p w:rsidR="00905C58" w:rsidRPr="00C715FA" w:rsidRDefault="00905C58" w:rsidP="002E505E">
      <w:pPr>
        <w:ind w:left="624" w:hanging="624"/>
        <w:jc w:val="both"/>
        <w:rPr>
          <w:rFonts w:asciiTheme="minorHAnsi" w:hAnsiTheme="minorHAnsi" w:cstheme="minorHAnsi"/>
        </w:rPr>
      </w:pPr>
    </w:p>
    <w:p w:rsidR="00F1677F" w:rsidRPr="00C715FA" w:rsidRDefault="00F1677F" w:rsidP="00905C58">
      <w:pPr>
        <w:ind w:left="624" w:hanging="624"/>
        <w:jc w:val="center"/>
        <w:rPr>
          <w:rFonts w:asciiTheme="minorHAnsi" w:hAnsiTheme="minorHAnsi" w:cstheme="minorHAnsi"/>
          <w:b/>
        </w:rPr>
      </w:pPr>
    </w:p>
    <w:p w:rsidR="002B4F14" w:rsidRPr="00C715FA" w:rsidRDefault="002B4F14">
      <w:pPr>
        <w:rPr>
          <w:rFonts w:asciiTheme="minorHAnsi" w:hAnsiTheme="minorHAnsi" w:cstheme="minorHAnsi"/>
          <w:b/>
        </w:rPr>
      </w:pPr>
    </w:p>
    <w:p w:rsidR="00905C58" w:rsidRPr="00744D01" w:rsidRDefault="00905C58" w:rsidP="00E9476C">
      <w:pPr>
        <w:keepNext/>
        <w:ind w:left="624" w:hanging="624"/>
        <w:jc w:val="center"/>
        <w:rPr>
          <w:rFonts w:asciiTheme="minorHAnsi" w:hAnsiTheme="minorHAnsi" w:cstheme="minorHAnsi"/>
          <w:sz w:val="28"/>
          <w:szCs w:val="28"/>
        </w:rPr>
      </w:pPr>
      <w:r w:rsidRPr="00744D01">
        <w:rPr>
          <w:rFonts w:asciiTheme="minorHAnsi" w:hAnsiTheme="minorHAnsi" w:cstheme="minorHAnsi"/>
          <w:b/>
          <w:sz w:val="28"/>
          <w:szCs w:val="28"/>
        </w:rPr>
        <w:lastRenderedPageBreak/>
        <w:t xml:space="preserve">II. </w:t>
      </w:r>
      <w:r w:rsidR="00A75455" w:rsidRPr="00744D01">
        <w:rPr>
          <w:rFonts w:asciiTheme="minorHAnsi" w:hAnsiTheme="minorHAnsi" w:cstheme="minorHAnsi"/>
          <w:b/>
          <w:sz w:val="28"/>
          <w:szCs w:val="28"/>
        </w:rPr>
        <w:t>S</w:t>
      </w:r>
      <w:r w:rsidR="006D432B" w:rsidRPr="00744D01">
        <w:rPr>
          <w:rFonts w:asciiTheme="minorHAnsi" w:hAnsiTheme="minorHAnsi" w:cstheme="minorHAnsi"/>
          <w:b/>
          <w:sz w:val="28"/>
          <w:szCs w:val="28"/>
        </w:rPr>
        <w:t>hrnutí a vyhodnocení skutečností zjištěných</w:t>
      </w:r>
      <w:r w:rsidRPr="00744D01">
        <w:rPr>
          <w:rFonts w:asciiTheme="minorHAnsi" w:hAnsiTheme="minorHAnsi" w:cstheme="minorHAnsi"/>
          <w:b/>
          <w:sz w:val="28"/>
          <w:szCs w:val="28"/>
        </w:rPr>
        <w:t xml:space="preserve"> při</w:t>
      </w:r>
      <w:r w:rsidR="00E9476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44D01">
        <w:rPr>
          <w:rFonts w:asciiTheme="minorHAnsi" w:hAnsiTheme="minorHAnsi" w:cstheme="minorHAnsi"/>
          <w:b/>
          <w:sz w:val="28"/>
          <w:szCs w:val="28"/>
        </w:rPr>
        <w:t>kontrole</w:t>
      </w:r>
    </w:p>
    <w:p w:rsidR="00905C58" w:rsidRPr="00C715FA" w:rsidRDefault="00905C58" w:rsidP="00E9476C">
      <w:pPr>
        <w:keepNext/>
        <w:ind w:left="624" w:hanging="624"/>
        <w:jc w:val="both"/>
        <w:rPr>
          <w:rFonts w:asciiTheme="minorHAnsi" w:hAnsiTheme="minorHAnsi" w:cstheme="minorHAnsi"/>
        </w:rPr>
      </w:pPr>
    </w:p>
    <w:p w:rsidR="00153985" w:rsidRPr="00C715FA" w:rsidRDefault="00BE3174" w:rsidP="009C55A5">
      <w:pPr>
        <w:jc w:val="both"/>
        <w:rPr>
          <w:rFonts w:asciiTheme="minorHAnsi" w:hAnsiTheme="minorHAnsi" w:cstheme="minorHAnsi"/>
          <w:b/>
        </w:rPr>
      </w:pPr>
      <w:r w:rsidRPr="00C715FA">
        <w:rPr>
          <w:rFonts w:asciiTheme="minorHAnsi" w:hAnsiTheme="minorHAnsi" w:cstheme="minorHAnsi"/>
          <w:b/>
        </w:rPr>
        <w:t>V</w:t>
      </w:r>
      <w:r w:rsidR="00CB456D" w:rsidRPr="00C715FA">
        <w:rPr>
          <w:rFonts w:asciiTheme="minorHAnsi" w:hAnsiTheme="minorHAnsi" w:cstheme="minorHAnsi"/>
          <w:b/>
        </w:rPr>
        <w:t xml:space="preserve"> hospodaření </w:t>
      </w:r>
      <w:r w:rsidR="001C6A36" w:rsidRPr="00C715FA">
        <w:rPr>
          <w:rFonts w:asciiTheme="minorHAnsi" w:hAnsiTheme="minorHAnsi" w:cstheme="minorHAnsi"/>
          <w:b/>
        </w:rPr>
        <w:t>s </w:t>
      </w:r>
      <w:r w:rsidR="00CB456D" w:rsidRPr="00C715FA">
        <w:rPr>
          <w:rFonts w:asciiTheme="minorHAnsi" w:hAnsiTheme="minorHAnsi" w:cstheme="minorHAnsi"/>
          <w:b/>
        </w:rPr>
        <w:t>peněžními prostředky na</w:t>
      </w:r>
      <w:r w:rsidR="00DE4C61" w:rsidRPr="00C715FA">
        <w:rPr>
          <w:rFonts w:asciiTheme="minorHAnsi" w:hAnsiTheme="minorHAnsi" w:cstheme="minorHAnsi"/>
          <w:b/>
        </w:rPr>
        <w:t xml:space="preserve"> oprav</w:t>
      </w:r>
      <w:r w:rsidR="00CB456D" w:rsidRPr="00C715FA">
        <w:rPr>
          <w:rFonts w:asciiTheme="minorHAnsi" w:hAnsiTheme="minorHAnsi" w:cstheme="minorHAnsi"/>
          <w:b/>
        </w:rPr>
        <w:t>y</w:t>
      </w:r>
      <w:r w:rsidR="00DE4C61" w:rsidRPr="00C715FA">
        <w:rPr>
          <w:rFonts w:asciiTheme="minorHAnsi" w:hAnsiTheme="minorHAnsi" w:cstheme="minorHAnsi"/>
          <w:b/>
        </w:rPr>
        <w:t xml:space="preserve"> a údržb</w:t>
      </w:r>
      <w:r w:rsidR="00AF7774" w:rsidRPr="00C715FA">
        <w:rPr>
          <w:rFonts w:asciiTheme="minorHAnsi" w:hAnsiTheme="minorHAnsi" w:cstheme="minorHAnsi"/>
          <w:b/>
        </w:rPr>
        <w:t>u</w:t>
      </w:r>
      <w:r w:rsidR="00DE4C61" w:rsidRPr="00C715FA">
        <w:rPr>
          <w:rFonts w:asciiTheme="minorHAnsi" w:hAnsiTheme="minorHAnsi" w:cstheme="minorHAnsi"/>
          <w:b/>
        </w:rPr>
        <w:t xml:space="preserve"> drah </w:t>
      </w:r>
      <w:r w:rsidRPr="00C715FA">
        <w:rPr>
          <w:rFonts w:asciiTheme="minorHAnsi" w:hAnsiTheme="minorHAnsi" w:cstheme="minorHAnsi"/>
          <w:b/>
        </w:rPr>
        <w:t>jako cel</w:t>
      </w:r>
      <w:r w:rsidR="00082640" w:rsidRPr="00C715FA">
        <w:rPr>
          <w:rFonts w:asciiTheme="minorHAnsi" w:hAnsiTheme="minorHAnsi" w:cstheme="minorHAnsi"/>
          <w:b/>
        </w:rPr>
        <w:t>k</w:t>
      </w:r>
      <w:r w:rsidRPr="00C715FA">
        <w:rPr>
          <w:rFonts w:asciiTheme="minorHAnsi" w:hAnsiTheme="minorHAnsi" w:cstheme="minorHAnsi"/>
          <w:b/>
        </w:rPr>
        <w:t>u</w:t>
      </w:r>
      <w:r w:rsidR="00082640" w:rsidRPr="00C715FA">
        <w:rPr>
          <w:rFonts w:asciiTheme="minorHAnsi" w:hAnsiTheme="minorHAnsi" w:cstheme="minorHAnsi"/>
          <w:b/>
        </w:rPr>
        <w:t xml:space="preserve"> </w:t>
      </w:r>
      <w:r w:rsidRPr="00C715FA">
        <w:rPr>
          <w:rFonts w:asciiTheme="minorHAnsi" w:hAnsiTheme="minorHAnsi" w:cstheme="minorHAnsi"/>
          <w:b/>
        </w:rPr>
        <w:t>nebyly zjištěny zásadní nedostatky.</w:t>
      </w:r>
      <w:r w:rsidR="00E63EF4" w:rsidRPr="00C715FA">
        <w:rPr>
          <w:rFonts w:asciiTheme="minorHAnsi" w:hAnsiTheme="minorHAnsi" w:cstheme="minorHAnsi"/>
          <w:b/>
        </w:rPr>
        <w:t xml:space="preserve"> V některých činnostech však byly zjištěny nedostatky a skutečnosti, které </w:t>
      </w:r>
      <w:r w:rsidR="00311DC6" w:rsidRPr="00C715FA">
        <w:rPr>
          <w:rFonts w:asciiTheme="minorHAnsi" w:hAnsiTheme="minorHAnsi" w:cstheme="minorHAnsi"/>
          <w:b/>
        </w:rPr>
        <w:t>ukázaly, že existoval prostor</w:t>
      </w:r>
      <w:r w:rsidR="00CB456D" w:rsidRPr="00C715FA">
        <w:rPr>
          <w:rFonts w:asciiTheme="minorHAnsi" w:hAnsiTheme="minorHAnsi" w:cstheme="minorHAnsi"/>
          <w:b/>
        </w:rPr>
        <w:t xml:space="preserve"> pro </w:t>
      </w:r>
      <w:r w:rsidR="00E230F8" w:rsidRPr="00C715FA">
        <w:rPr>
          <w:rFonts w:asciiTheme="minorHAnsi" w:hAnsiTheme="minorHAnsi" w:cstheme="minorHAnsi"/>
          <w:b/>
        </w:rPr>
        <w:t>hospodárnější</w:t>
      </w:r>
      <w:r w:rsidR="00CB456D" w:rsidRPr="00C715FA">
        <w:rPr>
          <w:rFonts w:asciiTheme="minorHAnsi" w:hAnsiTheme="minorHAnsi" w:cstheme="minorHAnsi"/>
          <w:b/>
        </w:rPr>
        <w:t xml:space="preserve"> a </w:t>
      </w:r>
      <w:r w:rsidR="00E230F8" w:rsidRPr="00C715FA">
        <w:rPr>
          <w:rFonts w:asciiTheme="minorHAnsi" w:hAnsiTheme="minorHAnsi" w:cstheme="minorHAnsi"/>
          <w:b/>
        </w:rPr>
        <w:t>efektivnější</w:t>
      </w:r>
      <w:r w:rsidR="00CB456D" w:rsidRPr="00C715FA">
        <w:rPr>
          <w:rFonts w:asciiTheme="minorHAnsi" w:hAnsiTheme="minorHAnsi" w:cstheme="minorHAnsi"/>
          <w:b/>
        </w:rPr>
        <w:t xml:space="preserve"> </w:t>
      </w:r>
      <w:r w:rsidR="00AF7774" w:rsidRPr="00C715FA">
        <w:rPr>
          <w:rFonts w:asciiTheme="minorHAnsi" w:hAnsiTheme="minorHAnsi" w:cstheme="minorHAnsi"/>
          <w:b/>
        </w:rPr>
        <w:t xml:space="preserve">vynakládání </w:t>
      </w:r>
      <w:r w:rsidR="00CB456D" w:rsidRPr="00C715FA">
        <w:rPr>
          <w:rFonts w:asciiTheme="minorHAnsi" w:hAnsiTheme="minorHAnsi" w:cstheme="minorHAnsi"/>
          <w:b/>
        </w:rPr>
        <w:t>peněžních prostředků</w:t>
      </w:r>
      <w:r w:rsidR="00E63EF4" w:rsidRPr="00C715FA">
        <w:rPr>
          <w:rFonts w:asciiTheme="minorHAnsi" w:hAnsiTheme="minorHAnsi" w:cstheme="minorHAnsi"/>
          <w:b/>
        </w:rPr>
        <w:t xml:space="preserve"> </w:t>
      </w:r>
      <w:r w:rsidR="006F7716" w:rsidRPr="00C715FA">
        <w:rPr>
          <w:rFonts w:asciiTheme="minorHAnsi" w:hAnsiTheme="minorHAnsi" w:cstheme="minorHAnsi"/>
          <w:b/>
        </w:rPr>
        <w:t xml:space="preserve">na </w:t>
      </w:r>
      <w:r w:rsidR="006C21CD" w:rsidRPr="00C715FA">
        <w:rPr>
          <w:rFonts w:asciiTheme="minorHAnsi" w:hAnsiTheme="minorHAnsi" w:cstheme="minorHAnsi"/>
          <w:b/>
        </w:rPr>
        <w:t>uvedený účel</w:t>
      </w:r>
      <w:r w:rsidR="006F7716" w:rsidRPr="00C715FA">
        <w:rPr>
          <w:rFonts w:asciiTheme="minorHAnsi" w:hAnsiTheme="minorHAnsi" w:cstheme="minorHAnsi"/>
          <w:b/>
        </w:rPr>
        <w:t>.</w:t>
      </w:r>
      <w:r w:rsidR="006C21CD" w:rsidRPr="00C715FA">
        <w:rPr>
          <w:rFonts w:asciiTheme="minorHAnsi" w:hAnsiTheme="minorHAnsi" w:cstheme="minorHAnsi"/>
          <w:b/>
        </w:rPr>
        <w:t xml:space="preserve"> </w:t>
      </w:r>
    </w:p>
    <w:p w:rsidR="009C55A5" w:rsidRPr="00C715FA" w:rsidRDefault="009C55A5" w:rsidP="009C55A5">
      <w:pPr>
        <w:jc w:val="both"/>
        <w:rPr>
          <w:rFonts w:asciiTheme="minorHAnsi" w:hAnsiTheme="minorHAnsi" w:cstheme="minorHAnsi"/>
        </w:rPr>
      </w:pPr>
    </w:p>
    <w:p w:rsidR="006D432B" w:rsidRPr="00C715FA" w:rsidRDefault="00696A2A" w:rsidP="006D432B">
      <w:pPr>
        <w:ind w:left="624" w:hanging="624"/>
        <w:jc w:val="both"/>
        <w:rPr>
          <w:rFonts w:asciiTheme="minorHAnsi" w:hAnsiTheme="minorHAnsi" w:cstheme="minorHAnsi"/>
          <w:b/>
        </w:rPr>
      </w:pPr>
      <w:r w:rsidRPr="00C715FA">
        <w:rPr>
          <w:rFonts w:asciiTheme="minorHAnsi" w:hAnsiTheme="minorHAnsi" w:cstheme="minorHAnsi"/>
          <w:b/>
        </w:rPr>
        <w:t>P</w:t>
      </w:r>
      <w:r w:rsidR="00E94C7C" w:rsidRPr="00C715FA">
        <w:rPr>
          <w:rFonts w:asciiTheme="minorHAnsi" w:hAnsiTheme="minorHAnsi" w:cstheme="minorHAnsi"/>
          <w:b/>
        </w:rPr>
        <w:t>éče o technický stav železniční dopravní cesty</w:t>
      </w:r>
    </w:p>
    <w:p w:rsidR="006D432B" w:rsidRPr="00C715FA" w:rsidRDefault="006D432B" w:rsidP="006D432B">
      <w:pPr>
        <w:ind w:left="624" w:hanging="624"/>
        <w:jc w:val="both"/>
        <w:rPr>
          <w:rFonts w:asciiTheme="minorHAnsi" w:hAnsiTheme="minorHAnsi" w:cstheme="minorHAnsi"/>
        </w:rPr>
      </w:pPr>
    </w:p>
    <w:p w:rsidR="00CB0FA3" w:rsidRPr="00C715FA" w:rsidRDefault="00902BF5" w:rsidP="00982184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1</w:t>
      </w:r>
      <w:r w:rsidR="00696A2A" w:rsidRPr="00C715FA">
        <w:rPr>
          <w:rFonts w:asciiTheme="minorHAnsi" w:hAnsiTheme="minorHAnsi" w:cstheme="minorHAnsi"/>
          <w:b/>
        </w:rPr>
        <w:t>.</w:t>
      </w:r>
      <w:r w:rsidR="00E94C7C" w:rsidRPr="00C715FA">
        <w:rPr>
          <w:rFonts w:asciiTheme="minorHAnsi" w:hAnsiTheme="minorHAnsi" w:cstheme="minorHAnsi"/>
          <w:b/>
        </w:rPr>
        <w:t xml:space="preserve"> </w:t>
      </w:r>
      <w:r w:rsidR="00EC0250" w:rsidRPr="00C715FA">
        <w:rPr>
          <w:rFonts w:asciiTheme="minorHAnsi" w:hAnsiTheme="minorHAnsi" w:cstheme="minorHAnsi"/>
          <w:b/>
        </w:rPr>
        <w:t>Stav železničního svršku</w:t>
      </w:r>
      <w:r w:rsidR="00E44414" w:rsidRPr="00C715FA">
        <w:rPr>
          <w:rFonts w:asciiTheme="minorHAnsi" w:hAnsiTheme="minorHAnsi" w:cstheme="minorHAnsi"/>
          <w:b/>
        </w:rPr>
        <w:t xml:space="preserve"> byl</w:t>
      </w:r>
      <w:r w:rsidR="00DE4C61" w:rsidRPr="00C715FA">
        <w:rPr>
          <w:rFonts w:asciiTheme="minorHAnsi" w:hAnsiTheme="minorHAnsi" w:cstheme="minorHAnsi"/>
          <w:b/>
        </w:rPr>
        <w:t xml:space="preserve"> </w:t>
      </w:r>
      <w:r w:rsidR="001C6A36" w:rsidRPr="00C715FA">
        <w:rPr>
          <w:rFonts w:asciiTheme="minorHAnsi" w:hAnsiTheme="minorHAnsi" w:cstheme="minorHAnsi"/>
          <w:b/>
        </w:rPr>
        <w:t>v </w:t>
      </w:r>
      <w:r w:rsidR="00DE4C61" w:rsidRPr="00C715FA">
        <w:rPr>
          <w:rFonts w:asciiTheme="minorHAnsi" w:hAnsiTheme="minorHAnsi" w:cstheme="minorHAnsi"/>
          <w:b/>
        </w:rPr>
        <w:t>zásadě dobrý a </w:t>
      </w:r>
      <w:r w:rsidR="00982184" w:rsidRPr="00C715FA">
        <w:rPr>
          <w:rFonts w:asciiTheme="minorHAnsi" w:hAnsiTheme="minorHAnsi" w:cstheme="minorHAnsi"/>
          <w:b/>
        </w:rPr>
        <w:t>v kontrolovaném období</w:t>
      </w:r>
      <w:r w:rsidR="00E44414" w:rsidRPr="00C715FA">
        <w:rPr>
          <w:rFonts w:asciiTheme="minorHAnsi" w:hAnsiTheme="minorHAnsi" w:cstheme="minorHAnsi"/>
          <w:b/>
        </w:rPr>
        <w:t xml:space="preserve"> se </w:t>
      </w:r>
      <w:r w:rsidR="006C5591" w:rsidRPr="00C715FA">
        <w:rPr>
          <w:rFonts w:asciiTheme="minorHAnsi" w:hAnsiTheme="minorHAnsi" w:cstheme="minorHAnsi"/>
          <w:b/>
        </w:rPr>
        <w:t xml:space="preserve">jako celek </w:t>
      </w:r>
      <w:r w:rsidR="00E94C7C" w:rsidRPr="00C715FA">
        <w:rPr>
          <w:rFonts w:asciiTheme="minorHAnsi" w:hAnsiTheme="minorHAnsi" w:cstheme="minorHAnsi"/>
          <w:b/>
        </w:rPr>
        <w:t>podstat</w:t>
      </w:r>
      <w:r w:rsidR="006C5591" w:rsidRPr="00C715FA">
        <w:rPr>
          <w:rFonts w:asciiTheme="minorHAnsi" w:hAnsiTheme="minorHAnsi" w:cstheme="minorHAnsi"/>
          <w:b/>
        </w:rPr>
        <w:t>n</w:t>
      </w:r>
      <w:r w:rsidR="00E94C7C" w:rsidRPr="00C715FA">
        <w:rPr>
          <w:rFonts w:asciiTheme="minorHAnsi" w:hAnsiTheme="minorHAnsi" w:cstheme="minorHAnsi"/>
          <w:b/>
        </w:rPr>
        <w:t>ě</w:t>
      </w:r>
      <w:r w:rsidR="00EC0250" w:rsidRPr="00C715FA">
        <w:rPr>
          <w:rFonts w:asciiTheme="minorHAnsi" w:hAnsiTheme="minorHAnsi" w:cstheme="minorHAnsi"/>
          <w:b/>
        </w:rPr>
        <w:t xml:space="preserve"> neměnil</w:t>
      </w:r>
      <w:r w:rsidR="00EC0250" w:rsidRPr="00744D01">
        <w:rPr>
          <w:rFonts w:asciiTheme="minorHAnsi" w:hAnsiTheme="minorHAnsi" w:cstheme="minorHAnsi"/>
          <w:b/>
        </w:rPr>
        <w:t>.</w:t>
      </w:r>
      <w:r w:rsidR="00EC0250" w:rsidRPr="00C715FA">
        <w:rPr>
          <w:rFonts w:asciiTheme="minorHAnsi" w:hAnsiTheme="minorHAnsi" w:cstheme="minorHAnsi"/>
        </w:rPr>
        <w:t xml:space="preserve"> </w:t>
      </w:r>
      <w:r w:rsidR="008C5128" w:rsidRPr="00C715FA">
        <w:rPr>
          <w:rFonts w:asciiTheme="minorHAnsi" w:hAnsiTheme="minorHAnsi" w:cstheme="minorHAnsi"/>
        </w:rPr>
        <w:t xml:space="preserve">K 31. 7. 2014 vykazovalo podle výsledků měření prováděných SŽDC </w:t>
      </w:r>
      <w:r w:rsidR="00EC0250" w:rsidRPr="00C715FA">
        <w:rPr>
          <w:rFonts w:asciiTheme="minorHAnsi" w:hAnsiTheme="minorHAnsi" w:cstheme="minorHAnsi"/>
        </w:rPr>
        <w:t>nevyhovující standard údržby</w:t>
      </w:r>
      <w:r w:rsidR="00E9476C">
        <w:rPr>
          <w:rFonts w:asciiTheme="minorHAnsi" w:hAnsiTheme="minorHAnsi" w:cstheme="minorHAnsi"/>
        </w:rPr>
        <w:t>,</w:t>
      </w:r>
      <w:r w:rsidR="00EC0250" w:rsidRPr="00C715FA">
        <w:rPr>
          <w:rFonts w:asciiTheme="minorHAnsi" w:hAnsiTheme="minorHAnsi" w:cstheme="minorHAnsi"/>
        </w:rPr>
        <w:t xml:space="preserve"> a</w:t>
      </w:r>
      <w:r w:rsidR="00CB0FA3" w:rsidRPr="00C715FA">
        <w:rPr>
          <w:rFonts w:asciiTheme="minorHAnsi" w:hAnsiTheme="minorHAnsi" w:cstheme="minorHAnsi"/>
        </w:rPr>
        <w:t xml:space="preserve"> tudíž</w:t>
      </w:r>
      <w:r w:rsidR="00EC0250" w:rsidRPr="00C715FA">
        <w:rPr>
          <w:rFonts w:asciiTheme="minorHAnsi" w:hAnsiTheme="minorHAnsi" w:cstheme="minorHAnsi"/>
        </w:rPr>
        <w:t xml:space="preserve"> potřebu provedení opravy 312</w:t>
      </w:r>
      <w:r w:rsidR="00CB0FA3" w:rsidRPr="00C715FA">
        <w:rPr>
          <w:rFonts w:asciiTheme="minorHAnsi" w:hAnsiTheme="minorHAnsi" w:cstheme="minorHAnsi"/>
        </w:rPr>
        <w:t xml:space="preserve"> úseků</w:t>
      </w:r>
      <w:r w:rsidR="00EC0250" w:rsidRPr="00C715FA">
        <w:rPr>
          <w:rFonts w:asciiTheme="minorHAnsi" w:hAnsiTheme="minorHAnsi" w:cstheme="minorHAnsi"/>
        </w:rPr>
        <w:t xml:space="preserve"> o celkové délce 198 km, což byl</w:t>
      </w:r>
      <w:r w:rsidR="00CB0FA3" w:rsidRPr="00C715FA">
        <w:rPr>
          <w:rFonts w:asciiTheme="minorHAnsi" w:hAnsiTheme="minorHAnsi" w:cstheme="minorHAnsi"/>
        </w:rPr>
        <w:t>o 1,3</w:t>
      </w:r>
      <w:r w:rsidR="00EC0250" w:rsidRPr="00C715FA">
        <w:rPr>
          <w:rFonts w:asciiTheme="minorHAnsi" w:hAnsiTheme="minorHAnsi" w:cstheme="minorHAnsi"/>
        </w:rPr>
        <w:t xml:space="preserve"> % ze</w:t>
      </w:r>
      <w:r w:rsidR="00CB0FA3" w:rsidRPr="00C715FA">
        <w:rPr>
          <w:rFonts w:asciiTheme="minorHAnsi" w:hAnsiTheme="minorHAnsi" w:cstheme="minorHAnsi"/>
        </w:rPr>
        <w:t xml:space="preserve"> stavební délky kolejí drah.</w:t>
      </w:r>
      <w:r w:rsidR="00E94C7C" w:rsidRPr="00C715FA">
        <w:rPr>
          <w:rFonts w:asciiTheme="minorHAnsi" w:hAnsiTheme="minorHAnsi" w:cstheme="minorHAnsi"/>
        </w:rPr>
        <w:t xml:space="preserve"> </w:t>
      </w:r>
    </w:p>
    <w:p w:rsidR="00CB0FA3" w:rsidRPr="00C715FA" w:rsidRDefault="00CB0FA3" w:rsidP="00982184">
      <w:pPr>
        <w:jc w:val="both"/>
        <w:rPr>
          <w:rFonts w:asciiTheme="minorHAnsi" w:hAnsiTheme="minorHAnsi" w:cstheme="minorHAnsi"/>
        </w:rPr>
      </w:pPr>
    </w:p>
    <w:p w:rsidR="00E94C7C" w:rsidRPr="00C715FA" w:rsidRDefault="00CB0FA3" w:rsidP="00982184">
      <w:pPr>
        <w:jc w:val="both"/>
        <w:rPr>
          <w:rFonts w:asciiTheme="minorHAnsi" w:hAnsiTheme="minorHAnsi" w:cstheme="minorHAnsi"/>
          <w:b/>
        </w:rPr>
      </w:pPr>
      <w:r w:rsidRPr="00C715FA">
        <w:rPr>
          <w:rFonts w:asciiTheme="minorHAnsi" w:hAnsiTheme="minorHAnsi" w:cstheme="minorHAnsi"/>
          <w:b/>
        </w:rPr>
        <w:t xml:space="preserve">Stav dalších sledovaných objektů </w:t>
      </w:r>
      <w:r w:rsidR="006F7716" w:rsidRPr="00C715FA">
        <w:rPr>
          <w:rFonts w:asciiTheme="minorHAnsi" w:hAnsiTheme="minorHAnsi" w:cstheme="minorHAnsi"/>
          <w:b/>
        </w:rPr>
        <w:t>železniční dopravní cesty (mostů</w:t>
      </w:r>
      <w:r w:rsidRPr="00C715FA">
        <w:rPr>
          <w:rFonts w:asciiTheme="minorHAnsi" w:hAnsiTheme="minorHAnsi" w:cstheme="minorHAnsi"/>
          <w:b/>
        </w:rPr>
        <w:t>, propustk</w:t>
      </w:r>
      <w:r w:rsidR="006F7716" w:rsidRPr="00C715FA">
        <w:rPr>
          <w:rFonts w:asciiTheme="minorHAnsi" w:hAnsiTheme="minorHAnsi" w:cstheme="minorHAnsi"/>
          <w:b/>
        </w:rPr>
        <w:t>ů a tunelů</w:t>
      </w:r>
      <w:r w:rsidR="00E94C7C" w:rsidRPr="00C715FA">
        <w:rPr>
          <w:rFonts w:asciiTheme="minorHAnsi" w:hAnsiTheme="minorHAnsi" w:cstheme="minorHAnsi"/>
          <w:b/>
        </w:rPr>
        <w:t xml:space="preserve">) byl </w:t>
      </w:r>
      <w:r w:rsidR="00DA4541" w:rsidRPr="00C715FA">
        <w:rPr>
          <w:rFonts w:asciiTheme="minorHAnsi" w:hAnsiTheme="minorHAnsi" w:cstheme="minorHAnsi"/>
          <w:b/>
        </w:rPr>
        <w:t>výrazně</w:t>
      </w:r>
      <w:r w:rsidR="00E94C7C" w:rsidRPr="00C715FA">
        <w:rPr>
          <w:rFonts w:asciiTheme="minorHAnsi" w:hAnsiTheme="minorHAnsi" w:cstheme="minorHAnsi"/>
          <w:b/>
        </w:rPr>
        <w:t xml:space="preserve"> horší</w:t>
      </w:r>
      <w:r w:rsidR="00E94C7C" w:rsidRPr="00C715FA">
        <w:rPr>
          <w:rFonts w:asciiTheme="minorHAnsi" w:hAnsiTheme="minorHAnsi" w:cstheme="minorHAnsi"/>
        </w:rPr>
        <w:t xml:space="preserve"> </w:t>
      </w:r>
      <w:r w:rsidR="00E94C7C" w:rsidRPr="00C715FA">
        <w:rPr>
          <w:rFonts w:asciiTheme="minorHAnsi" w:hAnsiTheme="minorHAnsi" w:cstheme="minorHAnsi"/>
          <w:b/>
        </w:rPr>
        <w:t xml:space="preserve">a rovněž se </w:t>
      </w:r>
      <w:r w:rsidR="001C6A36" w:rsidRPr="00C715FA">
        <w:rPr>
          <w:rFonts w:asciiTheme="minorHAnsi" w:hAnsiTheme="minorHAnsi" w:cstheme="minorHAnsi"/>
          <w:b/>
        </w:rPr>
        <w:t>v </w:t>
      </w:r>
      <w:r w:rsidR="003F4E24" w:rsidRPr="00C715FA">
        <w:rPr>
          <w:rFonts w:asciiTheme="minorHAnsi" w:hAnsiTheme="minorHAnsi" w:cstheme="minorHAnsi"/>
          <w:b/>
        </w:rPr>
        <w:t>kontrolovaném</w:t>
      </w:r>
      <w:r w:rsidR="00DA4541" w:rsidRPr="00C715FA">
        <w:rPr>
          <w:rFonts w:asciiTheme="minorHAnsi" w:hAnsiTheme="minorHAnsi" w:cstheme="minorHAnsi"/>
          <w:b/>
        </w:rPr>
        <w:t xml:space="preserve"> období podstatně</w:t>
      </w:r>
      <w:r w:rsidRPr="00C715FA">
        <w:rPr>
          <w:rFonts w:asciiTheme="minorHAnsi" w:hAnsiTheme="minorHAnsi" w:cstheme="minorHAnsi"/>
          <w:b/>
        </w:rPr>
        <w:t xml:space="preserve"> neměnil</w:t>
      </w:r>
      <w:r w:rsidRPr="00744D01">
        <w:rPr>
          <w:rFonts w:asciiTheme="minorHAnsi" w:hAnsiTheme="minorHAnsi" w:cstheme="minorHAnsi"/>
          <w:b/>
        </w:rPr>
        <w:t>.</w:t>
      </w:r>
      <w:r w:rsidR="003F4E24" w:rsidRPr="00E9476C">
        <w:rPr>
          <w:rFonts w:asciiTheme="minorHAnsi" w:hAnsiTheme="minorHAnsi" w:cstheme="minorHAnsi"/>
        </w:rPr>
        <w:t xml:space="preserve"> </w:t>
      </w:r>
      <w:r w:rsidR="003F4E24" w:rsidRPr="00C715FA">
        <w:rPr>
          <w:rFonts w:asciiTheme="minorHAnsi" w:hAnsiTheme="minorHAnsi" w:cstheme="minorHAnsi"/>
        </w:rPr>
        <w:t>V roce 2013 bylo b</w:t>
      </w:r>
      <w:r w:rsidRPr="00C715FA">
        <w:rPr>
          <w:rFonts w:asciiTheme="minorHAnsi" w:hAnsiTheme="minorHAnsi" w:cstheme="minorHAnsi"/>
        </w:rPr>
        <w:t>ez závad</w:t>
      </w:r>
      <w:r w:rsidR="00E94C7C" w:rsidRPr="00C715FA">
        <w:rPr>
          <w:rFonts w:asciiTheme="minorHAnsi" w:hAnsiTheme="minorHAnsi" w:cstheme="minorHAnsi"/>
        </w:rPr>
        <w:t xml:space="preserve"> nebo se závadami odstranit</w:t>
      </w:r>
      <w:r w:rsidR="003F4E24" w:rsidRPr="00C715FA">
        <w:rPr>
          <w:rFonts w:asciiTheme="minorHAnsi" w:hAnsiTheme="minorHAnsi" w:cstheme="minorHAnsi"/>
        </w:rPr>
        <w:t>elnými</w:t>
      </w:r>
      <w:r w:rsidR="00E94C7C" w:rsidRPr="00C715FA">
        <w:rPr>
          <w:rFonts w:asciiTheme="minorHAnsi" w:hAnsiTheme="minorHAnsi" w:cstheme="minorHAnsi"/>
        </w:rPr>
        <w:t xml:space="preserve"> v rámci běžné údržby</w:t>
      </w:r>
      <w:r w:rsidRPr="00C715FA">
        <w:rPr>
          <w:rFonts w:asciiTheme="minorHAnsi" w:hAnsiTheme="minorHAnsi" w:cstheme="minorHAnsi"/>
        </w:rPr>
        <w:t xml:space="preserve"> jen </w:t>
      </w:r>
      <w:r w:rsidR="007E12BE" w:rsidRPr="00C715FA">
        <w:rPr>
          <w:rFonts w:asciiTheme="minorHAnsi" w:hAnsiTheme="minorHAnsi" w:cstheme="minorHAnsi"/>
        </w:rPr>
        <w:t>33</w:t>
      </w:r>
      <w:r w:rsidRPr="00C715FA">
        <w:rPr>
          <w:rFonts w:asciiTheme="minorHAnsi" w:hAnsiTheme="minorHAnsi" w:cstheme="minorHAnsi"/>
        </w:rPr>
        <w:t xml:space="preserve"> % mostů, </w:t>
      </w:r>
      <w:r w:rsidR="007E12BE" w:rsidRPr="00C715FA">
        <w:rPr>
          <w:rFonts w:asciiTheme="minorHAnsi" w:hAnsiTheme="minorHAnsi" w:cstheme="minorHAnsi"/>
        </w:rPr>
        <w:t>36</w:t>
      </w:r>
      <w:r w:rsidR="003F7A7F" w:rsidRPr="00C715FA">
        <w:rPr>
          <w:rFonts w:asciiTheme="minorHAnsi" w:hAnsiTheme="minorHAnsi" w:cstheme="minorHAnsi"/>
        </w:rPr>
        <w:t> </w:t>
      </w:r>
      <w:r w:rsidR="00BF271E" w:rsidRPr="00C715FA">
        <w:rPr>
          <w:rFonts w:asciiTheme="minorHAnsi" w:hAnsiTheme="minorHAnsi" w:cstheme="minorHAnsi"/>
        </w:rPr>
        <w:t>%</w:t>
      </w:r>
      <w:r w:rsidR="003F7A7F" w:rsidRPr="00C715FA">
        <w:rPr>
          <w:rFonts w:asciiTheme="minorHAnsi" w:hAnsiTheme="minorHAnsi" w:cstheme="minorHAnsi"/>
        </w:rPr>
        <w:t> </w:t>
      </w:r>
      <w:r w:rsidR="00BF271E" w:rsidRPr="00C715FA">
        <w:rPr>
          <w:rFonts w:asciiTheme="minorHAnsi" w:hAnsiTheme="minorHAnsi" w:cstheme="minorHAnsi"/>
        </w:rPr>
        <w:t>propustků a 3</w:t>
      </w:r>
      <w:r w:rsidR="007E12BE" w:rsidRPr="00C715FA">
        <w:rPr>
          <w:rFonts w:asciiTheme="minorHAnsi" w:hAnsiTheme="minorHAnsi" w:cstheme="minorHAnsi"/>
        </w:rPr>
        <w:t>8</w:t>
      </w:r>
      <w:r w:rsidR="00BF271E" w:rsidRPr="00C715FA">
        <w:rPr>
          <w:rFonts w:asciiTheme="minorHAnsi" w:hAnsiTheme="minorHAnsi" w:cstheme="minorHAnsi"/>
        </w:rPr>
        <w:t xml:space="preserve"> % tunelů, přičemž lepší stav byl na drahách celostátních než na regionálních. </w:t>
      </w:r>
    </w:p>
    <w:p w:rsidR="00E94C7C" w:rsidRPr="00C715FA" w:rsidRDefault="00E94C7C" w:rsidP="00982184">
      <w:pPr>
        <w:jc w:val="both"/>
        <w:rPr>
          <w:rFonts w:asciiTheme="minorHAnsi" w:hAnsiTheme="minorHAnsi" w:cstheme="minorHAnsi"/>
        </w:rPr>
      </w:pPr>
    </w:p>
    <w:p w:rsidR="0041632B" w:rsidRPr="00C715FA" w:rsidRDefault="0041632B" w:rsidP="00982184">
      <w:pPr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b/>
          <w:sz w:val="20"/>
          <w:szCs w:val="20"/>
        </w:rPr>
        <w:t>Pozn.:</w:t>
      </w:r>
      <w:r w:rsidRPr="00C715FA">
        <w:rPr>
          <w:rFonts w:asciiTheme="minorHAnsi" w:hAnsiTheme="minorHAnsi" w:cstheme="minorHAnsi"/>
          <w:sz w:val="20"/>
          <w:szCs w:val="20"/>
        </w:rPr>
        <w:t xml:space="preserve"> Podrobnosti k </w:t>
      </w:r>
      <w:r w:rsidR="00E9476C">
        <w:rPr>
          <w:rFonts w:asciiTheme="minorHAnsi" w:hAnsiTheme="minorHAnsi" w:cstheme="minorHAnsi"/>
          <w:sz w:val="20"/>
          <w:szCs w:val="20"/>
        </w:rPr>
        <w:t>těmto</w:t>
      </w:r>
      <w:r w:rsidRPr="00C715FA">
        <w:rPr>
          <w:rFonts w:asciiTheme="minorHAnsi" w:hAnsiTheme="minorHAnsi" w:cstheme="minorHAnsi"/>
          <w:sz w:val="20"/>
          <w:szCs w:val="20"/>
        </w:rPr>
        <w:t xml:space="preserve"> zjištění</w:t>
      </w:r>
      <w:r w:rsidR="00E9476C">
        <w:rPr>
          <w:rFonts w:asciiTheme="minorHAnsi" w:hAnsiTheme="minorHAnsi" w:cstheme="minorHAnsi"/>
          <w:sz w:val="20"/>
          <w:szCs w:val="20"/>
        </w:rPr>
        <w:t>m</w:t>
      </w:r>
      <w:r w:rsidRPr="00C715FA">
        <w:rPr>
          <w:rFonts w:asciiTheme="minorHAnsi" w:hAnsiTheme="minorHAnsi" w:cstheme="minorHAnsi"/>
          <w:sz w:val="20"/>
          <w:szCs w:val="20"/>
        </w:rPr>
        <w:t xml:space="preserve"> jsou uvedeny v části III., bod </w:t>
      </w:r>
      <w:r w:rsidR="003F1FD6" w:rsidRPr="00C715FA">
        <w:rPr>
          <w:rFonts w:asciiTheme="minorHAnsi" w:hAnsiTheme="minorHAnsi" w:cstheme="minorHAnsi"/>
          <w:sz w:val="20"/>
          <w:szCs w:val="20"/>
        </w:rPr>
        <w:t>1.</w:t>
      </w:r>
    </w:p>
    <w:p w:rsidR="0041632B" w:rsidRPr="00C715FA" w:rsidRDefault="0041632B" w:rsidP="00982184">
      <w:pPr>
        <w:jc w:val="both"/>
        <w:rPr>
          <w:rFonts w:asciiTheme="minorHAnsi" w:hAnsiTheme="minorHAnsi" w:cstheme="minorHAnsi"/>
        </w:rPr>
      </w:pPr>
    </w:p>
    <w:p w:rsidR="00656DD1" w:rsidRPr="00C715FA" w:rsidRDefault="00902BF5" w:rsidP="00982184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2</w:t>
      </w:r>
      <w:r w:rsidR="00696A2A" w:rsidRPr="00C715FA">
        <w:rPr>
          <w:rFonts w:asciiTheme="minorHAnsi" w:hAnsiTheme="minorHAnsi" w:cstheme="minorHAnsi"/>
          <w:b/>
        </w:rPr>
        <w:t>.</w:t>
      </w:r>
      <w:r w:rsidR="00E94C7C" w:rsidRPr="00C715FA">
        <w:rPr>
          <w:rFonts w:asciiTheme="minorHAnsi" w:hAnsiTheme="minorHAnsi" w:cstheme="minorHAnsi"/>
          <w:b/>
        </w:rPr>
        <w:t xml:space="preserve"> </w:t>
      </w:r>
      <w:r w:rsidR="00656DD1" w:rsidRPr="00C715FA">
        <w:rPr>
          <w:rFonts w:asciiTheme="minorHAnsi" w:hAnsiTheme="minorHAnsi" w:cstheme="minorHAnsi"/>
          <w:b/>
        </w:rPr>
        <w:t xml:space="preserve">SŽDC odstraňovala </w:t>
      </w:r>
      <w:r w:rsidR="009942AE" w:rsidRPr="00C715FA">
        <w:rPr>
          <w:rFonts w:asciiTheme="minorHAnsi" w:hAnsiTheme="minorHAnsi" w:cstheme="minorHAnsi"/>
          <w:b/>
        </w:rPr>
        <w:t>přednostně</w:t>
      </w:r>
      <w:r w:rsidR="00656DD1" w:rsidRPr="00C715FA">
        <w:rPr>
          <w:rFonts w:asciiTheme="minorHAnsi" w:hAnsiTheme="minorHAnsi" w:cstheme="minorHAnsi"/>
          <w:b/>
        </w:rPr>
        <w:t xml:space="preserve"> zjištěné závady, které mohly ohrozit provozuschopnost a bezpečnost železničního provozu.</w:t>
      </w:r>
      <w:r w:rsidR="00656DD1" w:rsidRPr="00C715FA">
        <w:rPr>
          <w:rFonts w:asciiTheme="minorHAnsi" w:hAnsiTheme="minorHAnsi" w:cstheme="minorHAnsi"/>
        </w:rPr>
        <w:t xml:space="preserve"> </w:t>
      </w:r>
      <w:r w:rsidR="00656DD1" w:rsidRPr="00C715FA">
        <w:rPr>
          <w:rFonts w:asciiTheme="minorHAnsi" w:hAnsiTheme="minorHAnsi" w:cstheme="minorHAnsi"/>
          <w:b/>
        </w:rPr>
        <w:t>Ostatní závady byly odstraňovány v závislosti na výši peněžních prostředků vyčleněných na opravy a údržbu drah často až s odstupem několika let.</w:t>
      </w:r>
      <w:r w:rsidR="00656DD1" w:rsidRPr="00C715FA">
        <w:rPr>
          <w:rFonts w:asciiTheme="minorHAnsi" w:hAnsiTheme="minorHAnsi" w:cstheme="minorHAnsi"/>
        </w:rPr>
        <w:t xml:space="preserve"> Z tohoto pohledu byla nejhorší situace u mostů a tunelů. V řadě případů včasné neodstranění všech závad přispělo k předčasnému znehodnocení objekt</w:t>
      </w:r>
      <w:r w:rsidR="00A950F4" w:rsidRPr="00C715FA">
        <w:rPr>
          <w:rFonts w:asciiTheme="minorHAnsi" w:hAnsiTheme="minorHAnsi" w:cstheme="minorHAnsi"/>
        </w:rPr>
        <w:t>ů</w:t>
      </w:r>
      <w:r w:rsidR="00656DD1" w:rsidRPr="00C715FA">
        <w:rPr>
          <w:rFonts w:asciiTheme="minorHAnsi" w:hAnsiTheme="minorHAnsi" w:cstheme="minorHAnsi"/>
        </w:rPr>
        <w:t xml:space="preserve"> a zvýšilo náklady na jejich pozdější opravu.</w:t>
      </w:r>
    </w:p>
    <w:p w:rsidR="00656DD1" w:rsidRPr="00C715FA" w:rsidRDefault="00656DD1" w:rsidP="00982184">
      <w:pPr>
        <w:jc w:val="both"/>
        <w:rPr>
          <w:rFonts w:asciiTheme="minorHAnsi" w:hAnsiTheme="minorHAnsi" w:cstheme="minorHAnsi"/>
          <w:b/>
        </w:rPr>
      </w:pPr>
    </w:p>
    <w:p w:rsidR="008D0868" w:rsidRPr="00C715FA" w:rsidRDefault="008D0868" w:rsidP="008D0868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 xml:space="preserve">Podle studie, kterou si nechala SŽDC zpracovat v roce 2004, činila roční výše </w:t>
      </w:r>
      <w:r w:rsidR="00E9476C" w:rsidRPr="00C715FA">
        <w:rPr>
          <w:rFonts w:asciiTheme="minorHAnsi" w:hAnsiTheme="minorHAnsi" w:cstheme="minorHAnsi"/>
        </w:rPr>
        <w:t xml:space="preserve">částky </w:t>
      </w:r>
      <w:r w:rsidRPr="00C715FA">
        <w:rPr>
          <w:rFonts w:asciiTheme="minorHAnsi" w:hAnsiTheme="minorHAnsi" w:cstheme="minorHAnsi"/>
        </w:rPr>
        <w:t>potřebné pro zastavení zhoršování technického stavu železniční infrastruktury 11,7 mld. Kč. Tato částka by měla být na opravy a údržbu drah vynaložena v ro</w:t>
      </w:r>
      <w:r w:rsidR="000E2E38" w:rsidRPr="00C715FA">
        <w:rPr>
          <w:rFonts w:asciiTheme="minorHAnsi" w:hAnsiTheme="minorHAnsi" w:cstheme="minorHAnsi"/>
        </w:rPr>
        <w:t>ce 2014. V </w:t>
      </w:r>
      <w:r w:rsidR="00916948" w:rsidRPr="00C715FA">
        <w:rPr>
          <w:rFonts w:asciiTheme="minorHAnsi" w:hAnsiTheme="minorHAnsi" w:cstheme="minorHAnsi"/>
        </w:rPr>
        <w:t>předchozích</w:t>
      </w:r>
      <w:r w:rsidR="000E2E38" w:rsidRPr="00C715FA">
        <w:rPr>
          <w:rFonts w:asciiTheme="minorHAnsi" w:hAnsiTheme="minorHAnsi" w:cstheme="minorHAnsi"/>
        </w:rPr>
        <w:t xml:space="preserve"> letech</w:t>
      </w:r>
      <w:r w:rsidR="006B5E01" w:rsidRPr="00C715FA">
        <w:rPr>
          <w:rFonts w:asciiTheme="minorHAnsi" w:hAnsiTheme="minorHAnsi" w:cstheme="minorHAnsi"/>
        </w:rPr>
        <w:t xml:space="preserve"> to</w:t>
      </w:r>
      <w:r w:rsidR="000E2E38" w:rsidRPr="00C715FA">
        <w:rPr>
          <w:rFonts w:asciiTheme="minorHAnsi" w:hAnsiTheme="minorHAnsi" w:cstheme="minorHAnsi"/>
        </w:rPr>
        <w:t xml:space="preserve"> bylo</w:t>
      </w:r>
      <w:r w:rsidR="00AF0A3D" w:rsidRPr="00C715FA">
        <w:rPr>
          <w:rFonts w:asciiTheme="minorHAnsi" w:hAnsiTheme="minorHAnsi" w:cstheme="minorHAnsi"/>
        </w:rPr>
        <w:t xml:space="preserve"> </w:t>
      </w:r>
      <w:r w:rsidR="001C6A36" w:rsidRPr="00C715FA">
        <w:rPr>
          <w:rFonts w:asciiTheme="minorHAnsi" w:hAnsiTheme="minorHAnsi" w:cstheme="minorHAnsi"/>
        </w:rPr>
        <w:t>v </w:t>
      </w:r>
      <w:r w:rsidR="00AF0A3D" w:rsidRPr="00C715FA">
        <w:rPr>
          <w:rFonts w:asciiTheme="minorHAnsi" w:hAnsiTheme="minorHAnsi" w:cstheme="minorHAnsi"/>
        </w:rPr>
        <w:t>průměru</w:t>
      </w:r>
      <w:r w:rsidRPr="00C715FA">
        <w:rPr>
          <w:rFonts w:asciiTheme="minorHAnsi" w:hAnsiTheme="minorHAnsi" w:cstheme="minorHAnsi"/>
        </w:rPr>
        <w:t xml:space="preserve"> přibližně o čtvrtinu</w:t>
      </w:r>
      <w:r w:rsidR="000E2E38" w:rsidRPr="00C715FA">
        <w:rPr>
          <w:rFonts w:asciiTheme="minorHAnsi" w:hAnsiTheme="minorHAnsi" w:cstheme="minorHAnsi"/>
        </w:rPr>
        <w:t xml:space="preserve"> méně</w:t>
      </w:r>
      <w:r w:rsidRPr="00C715FA">
        <w:rPr>
          <w:rFonts w:asciiTheme="minorHAnsi" w:hAnsiTheme="minorHAnsi" w:cstheme="minorHAnsi"/>
        </w:rPr>
        <w:t xml:space="preserve">. </w:t>
      </w:r>
    </w:p>
    <w:p w:rsidR="00E94C7C" w:rsidRPr="00C715FA" w:rsidRDefault="00E94C7C" w:rsidP="00982184">
      <w:pPr>
        <w:jc w:val="both"/>
        <w:rPr>
          <w:rFonts w:asciiTheme="minorHAnsi" w:hAnsiTheme="minorHAnsi" w:cstheme="minorHAnsi"/>
        </w:rPr>
      </w:pPr>
    </w:p>
    <w:p w:rsidR="002067AB" w:rsidRPr="00C715FA" w:rsidRDefault="002067AB" w:rsidP="002067AB">
      <w:pPr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b/>
          <w:sz w:val="20"/>
          <w:szCs w:val="20"/>
        </w:rPr>
        <w:t>Pozn.:</w:t>
      </w:r>
      <w:r w:rsidRPr="00C715FA">
        <w:rPr>
          <w:rFonts w:asciiTheme="minorHAnsi" w:hAnsiTheme="minorHAnsi" w:cstheme="minorHAnsi"/>
          <w:sz w:val="20"/>
          <w:szCs w:val="20"/>
        </w:rPr>
        <w:t xml:space="preserve"> </w:t>
      </w:r>
      <w:r w:rsidR="006B5E01" w:rsidRPr="00C715FA">
        <w:rPr>
          <w:rFonts w:asciiTheme="minorHAnsi" w:hAnsiTheme="minorHAnsi" w:cstheme="minorHAnsi"/>
          <w:sz w:val="20"/>
          <w:szCs w:val="20"/>
        </w:rPr>
        <w:t>Podrobnosti a p</w:t>
      </w:r>
      <w:r w:rsidR="00C042E8" w:rsidRPr="00C715FA">
        <w:rPr>
          <w:rFonts w:asciiTheme="minorHAnsi" w:hAnsiTheme="minorHAnsi" w:cstheme="minorHAnsi"/>
          <w:sz w:val="20"/>
          <w:szCs w:val="20"/>
        </w:rPr>
        <w:t>říklady</w:t>
      </w:r>
      <w:r w:rsidRPr="00C715FA">
        <w:rPr>
          <w:rFonts w:asciiTheme="minorHAnsi" w:hAnsiTheme="minorHAnsi" w:cstheme="minorHAnsi"/>
          <w:sz w:val="20"/>
          <w:szCs w:val="20"/>
        </w:rPr>
        <w:t xml:space="preserve"> k tomuto zji</w:t>
      </w:r>
      <w:r w:rsidR="00696A2A" w:rsidRPr="00C715FA">
        <w:rPr>
          <w:rFonts w:asciiTheme="minorHAnsi" w:hAnsiTheme="minorHAnsi" w:cstheme="minorHAnsi"/>
          <w:sz w:val="20"/>
          <w:szCs w:val="20"/>
        </w:rPr>
        <w:t>štění jsou uvedeny v části III.,</w:t>
      </w:r>
      <w:r w:rsidRPr="00C715FA">
        <w:rPr>
          <w:rFonts w:asciiTheme="minorHAnsi" w:hAnsiTheme="minorHAnsi" w:cstheme="minorHAnsi"/>
          <w:sz w:val="20"/>
          <w:szCs w:val="20"/>
        </w:rPr>
        <w:t xml:space="preserve"> bod </w:t>
      </w:r>
      <w:r w:rsidR="00C042E8" w:rsidRPr="00C715FA">
        <w:rPr>
          <w:rFonts w:asciiTheme="minorHAnsi" w:hAnsiTheme="minorHAnsi" w:cstheme="minorHAnsi"/>
          <w:sz w:val="20"/>
          <w:szCs w:val="20"/>
        </w:rPr>
        <w:t>2</w:t>
      </w:r>
      <w:r w:rsidR="0045313B" w:rsidRPr="00C715FA">
        <w:rPr>
          <w:rFonts w:asciiTheme="minorHAnsi" w:hAnsiTheme="minorHAnsi" w:cstheme="minorHAnsi"/>
          <w:sz w:val="20"/>
          <w:szCs w:val="20"/>
        </w:rPr>
        <w:t>.</w:t>
      </w:r>
    </w:p>
    <w:p w:rsidR="002067AB" w:rsidRPr="00C715FA" w:rsidRDefault="002067AB" w:rsidP="00982184">
      <w:pPr>
        <w:jc w:val="both"/>
        <w:rPr>
          <w:rFonts w:asciiTheme="minorHAnsi" w:hAnsiTheme="minorHAnsi" w:cstheme="minorHAnsi"/>
        </w:rPr>
      </w:pPr>
    </w:p>
    <w:p w:rsidR="00696A2A" w:rsidRPr="00C715FA" w:rsidRDefault="00696A2A" w:rsidP="00982184">
      <w:pPr>
        <w:jc w:val="both"/>
        <w:rPr>
          <w:rFonts w:asciiTheme="minorHAnsi" w:hAnsiTheme="minorHAnsi" w:cstheme="minorHAnsi"/>
          <w:b/>
        </w:rPr>
      </w:pPr>
      <w:r w:rsidRPr="00C715FA">
        <w:rPr>
          <w:rFonts w:asciiTheme="minorHAnsi" w:hAnsiTheme="minorHAnsi" w:cstheme="minorHAnsi"/>
          <w:b/>
        </w:rPr>
        <w:t>Říd</w:t>
      </w:r>
      <w:r w:rsidR="00D76EA0" w:rsidRPr="00C715FA">
        <w:rPr>
          <w:rFonts w:asciiTheme="minorHAnsi" w:hAnsiTheme="minorHAnsi" w:cstheme="minorHAnsi"/>
          <w:b/>
        </w:rPr>
        <w:t>i</w:t>
      </w:r>
      <w:r w:rsidRPr="00C715FA">
        <w:rPr>
          <w:rFonts w:asciiTheme="minorHAnsi" w:hAnsiTheme="minorHAnsi" w:cstheme="minorHAnsi"/>
          <w:b/>
        </w:rPr>
        <w:t>cí činnosti</w:t>
      </w:r>
    </w:p>
    <w:p w:rsidR="00696A2A" w:rsidRPr="00C715FA" w:rsidRDefault="00696A2A" w:rsidP="00982184">
      <w:pPr>
        <w:jc w:val="both"/>
        <w:rPr>
          <w:rFonts w:asciiTheme="minorHAnsi" w:hAnsiTheme="minorHAnsi" w:cstheme="minorHAnsi"/>
        </w:rPr>
      </w:pPr>
    </w:p>
    <w:p w:rsidR="00017F46" w:rsidRPr="00C715FA" w:rsidRDefault="00902BF5" w:rsidP="00982184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3</w:t>
      </w:r>
      <w:r w:rsidR="00696A2A" w:rsidRPr="00C715FA">
        <w:rPr>
          <w:rFonts w:asciiTheme="minorHAnsi" w:hAnsiTheme="minorHAnsi" w:cstheme="minorHAnsi"/>
          <w:b/>
        </w:rPr>
        <w:t>.</w:t>
      </w:r>
      <w:r w:rsidR="00E94C7C" w:rsidRPr="00C715FA">
        <w:rPr>
          <w:rFonts w:asciiTheme="minorHAnsi" w:hAnsiTheme="minorHAnsi" w:cstheme="minorHAnsi"/>
          <w:b/>
        </w:rPr>
        <w:t xml:space="preserve"> </w:t>
      </w:r>
      <w:r w:rsidR="00124FF6" w:rsidRPr="00C715FA">
        <w:rPr>
          <w:rFonts w:asciiTheme="minorHAnsi" w:hAnsiTheme="minorHAnsi" w:cstheme="minorHAnsi"/>
          <w:b/>
        </w:rPr>
        <w:t>Informační systémy SŽDC pro oblast plán</w:t>
      </w:r>
      <w:r w:rsidR="00E42372" w:rsidRPr="00C715FA">
        <w:rPr>
          <w:rFonts w:asciiTheme="minorHAnsi" w:hAnsiTheme="minorHAnsi" w:cstheme="minorHAnsi"/>
          <w:b/>
        </w:rPr>
        <w:t>ování oprav a údržby neposkytovaly</w:t>
      </w:r>
      <w:r w:rsidR="00AE6EC9" w:rsidRPr="00C715FA">
        <w:rPr>
          <w:rFonts w:asciiTheme="minorHAnsi" w:hAnsiTheme="minorHAnsi" w:cstheme="minorHAnsi"/>
          <w:b/>
        </w:rPr>
        <w:t xml:space="preserve"> komplexní</w:t>
      </w:r>
      <w:r w:rsidR="00124FF6" w:rsidRPr="00C715FA">
        <w:rPr>
          <w:rFonts w:asciiTheme="minorHAnsi" w:hAnsiTheme="minorHAnsi" w:cstheme="minorHAnsi"/>
          <w:b/>
        </w:rPr>
        <w:t xml:space="preserve"> podklady pro</w:t>
      </w:r>
      <w:r w:rsidR="00AE6EC9" w:rsidRPr="00C715FA">
        <w:rPr>
          <w:rFonts w:asciiTheme="minorHAnsi" w:hAnsiTheme="minorHAnsi" w:cstheme="minorHAnsi"/>
          <w:b/>
        </w:rPr>
        <w:t xml:space="preserve"> efektivní</w:t>
      </w:r>
      <w:r w:rsidR="00F82639" w:rsidRPr="00C715FA">
        <w:rPr>
          <w:rFonts w:asciiTheme="minorHAnsi" w:hAnsiTheme="minorHAnsi" w:cstheme="minorHAnsi"/>
          <w:b/>
        </w:rPr>
        <w:t xml:space="preserve"> plánování opravných a údržbových prací</w:t>
      </w:r>
      <w:r w:rsidR="004A41CB" w:rsidRPr="00C715FA">
        <w:rPr>
          <w:rFonts w:asciiTheme="minorHAnsi" w:hAnsiTheme="minorHAnsi" w:cstheme="minorHAnsi"/>
          <w:b/>
        </w:rPr>
        <w:t xml:space="preserve"> a </w:t>
      </w:r>
      <w:r w:rsidR="00AE6EC9" w:rsidRPr="00C715FA">
        <w:rPr>
          <w:rFonts w:asciiTheme="minorHAnsi" w:hAnsiTheme="minorHAnsi" w:cstheme="minorHAnsi"/>
          <w:b/>
        </w:rPr>
        <w:t>stanovování</w:t>
      </w:r>
      <w:r w:rsidR="00124FF6" w:rsidRPr="00C715FA">
        <w:rPr>
          <w:rFonts w:asciiTheme="minorHAnsi" w:hAnsiTheme="minorHAnsi" w:cstheme="minorHAnsi"/>
          <w:b/>
        </w:rPr>
        <w:t xml:space="preserve"> </w:t>
      </w:r>
      <w:r w:rsidR="00AE6EC9" w:rsidRPr="00C715FA">
        <w:rPr>
          <w:rFonts w:asciiTheme="minorHAnsi" w:hAnsiTheme="minorHAnsi" w:cstheme="minorHAnsi"/>
          <w:b/>
        </w:rPr>
        <w:t>priorit</w:t>
      </w:r>
      <w:r w:rsidR="00124FF6" w:rsidRPr="00C715FA">
        <w:rPr>
          <w:rFonts w:asciiTheme="minorHAnsi" w:hAnsiTheme="minorHAnsi" w:cstheme="minorHAnsi"/>
          <w:b/>
        </w:rPr>
        <w:t xml:space="preserve"> </w:t>
      </w:r>
      <w:r w:rsidR="00AE6EC9" w:rsidRPr="00C715FA">
        <w:rPr>
          <w:rFonts w:asciiTheme="minorHAnsi" w:hAnsiTheme="minorHAnsi" w:cstheme="minorHAnsi"/>
          <w:b/>
        </w:rPr>
        <w:t>v závislosti na výši peněžních prostředků</w:t>
      </w:r>
      <w:r w:rsidR="00E42372" w:rsidRPr="00E764A3">
        <w:rPr>
          <w:rFonts w:asciiTheme="minorHAnsi" w:hAnsiTheme="minorHAnsi" w:cstheme="minorHAnsi"/>
          <w:b/>
        </w:rPr>
        <w:t>.</w:t>
      </w:r>
      <w:r w:rsidR="00E42372" w:rsidRPr="00C715FA">
        <w:rPr>
          <w:rFonts w:asciiTheme="minorHAnsi" w:hAnsiTheme="minorHAnsi" w:cstheme="minorHAnsi"/>
        </w:rPr>
        <w:t xml:space="preserve"> Neumožňovaly</w:t>
      </w:r>
      <w:r w:rsidR="00F82639" w:rsidRPr="00C715FA">
        <w:rPr>
          <w:rFonts w:asciiTheme="minorHAnsi" w:hAnsiTheme="minorHAnsi" w:cstheme="minorHAnsi"/>
        </w:rPr>
        <w:t xml:space="preserve"> </w:t>
      </w:r>
      <w:r w:rsidR="00180A36">
        <w:rPr>
          <w:rFonts w:asciiTheme="minorHAnsi" w:hAnsiTheme="minorHAnsi" w:cstheme="minorHAnsi"/>
        </w:rPr>
        <w:t>ani</w:t>
      </w:r>
      <w:r w:rsidR="00F82639" w:rsidRPr="00C715FA">
        <w:rPr>
          <w:rFonts w:asciiTheme="minorHAnsi" w:hAnsiTheme="minorHAnsi" w:cstheme="minorHAnsi"/>
        </w:rPr>
        <w:t xml:space="preserve"> </w:t>
      </w:r>
      <w:r w:rsidR="00124FF6" w:rsidRPr="00C715FA">
        <w:rPr>
          <w:rFonts w:asciiTheme="minorHAnsi" w:hAnsiTheme="minorHAnsi" w:cstheme="minorHAnsi"/>
        </w:rPr>
        <w:t>sledovat vývoj závad v čase.</w:t>
      </w:r>
    </w:p>
    <w:p w:rsidR="002C3A25" w:rsidRPr="00C715FA" w:rsidRDefault="002C3A25" w:rsidP="00982184">
      <w:pPr>
        <w:jc w:val="both"/>
        <w:rPr>
          <w:rFonts w:asciiTheme="minorHAnsi" w:hAnsiTheme="minorHAnsi" w:cstheme="minorHAnsi"/>
        </w:rPr>
      </w:pPr>
    </w:p>
    <w:p w:rsidR="002067AB" w:rsidRPr="00C715FA" w:rsidRDefault="002067AB" w:rsidP="002067AB">
      <w:pPr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b/>
          <w:sz w:val="20"/>
          <w:szCs w:val="20"/>
        </w:rPr>
        <w:t>Pozn.:</w:t>
      </w:r>
      <w:r w:rsidRPr="00C715FA">
        <w:rPr>
          <w:rFonts w:asciiTheme="minorHAnsi" w:hAnsiTheme="minorHAnsi" w:cstheme="minorHAnsi"/>
          <w:sz w:val="20"/>
          <w:szCs w:val="20"/>
        </w:rPr>
        <w:t xml:space="preserve"> Podrobnosti k tomuto zjištění jsou uvedeny v části III., bod </w:t>
      </w:r>
      <w:r w:rsidR="0026148B" w:rsidRPr="00C715FA">
        <w:rPr>
          <w:rFonts w:asciiTheme="minorHAnsi" w:hAnsiTheme="minorHAnsi" w:cstheme="minorHAnsi"/>
          <w:sz w:val="20"/>
          <w:szCs w:val="20"/>
        </w:rPr>
        <w:t>3</w:t>
      </w:r>
      <w:r w:rsidR="0045313B" w:rsidRPr="00C715FA">
        <w:rPr>
          <w:rFonts w:asciiTheme="minorHAnsi" w:hAnsiTheme="minorHAnsi" w:cstheme="minorHAnsi"/>
          <w:sz w:val="20"/>
          <w:szCs w:val="20"/>
        </w:rPr>
        <w:t>.</w:t>
      </w:r>
    </w:p>
    <w:p w:rsidR="003F7A7F" w:rsidRPr="00C715FA" w:rsidRDefault="003F7A7F" w:rsidP="006D432B">
      <w:pPr>
        <w:ind w:left="624" w:hanging="624"/>
        <w:jc w:val="both"/>
        <w:rPr>
          <w:rFonts w:asciiTheme="minorHAnsi" w:hAnsiTheme="minorHAnsi" w:cstheme="minorHAnsi"/>
          <w:b/>
        </w:rPr>
      </w:pPr>
    </w:p>
    <w:p w:rsidR="00696A2A" w:rsidRPr="00C715FA" w:rsidRDefault="00696A2A" w:rsidP="00696A2A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 xml:space="preserve">4. </w:t>
      </w:r>
      <w:r w:rsidR="00F03225" w:rsidRPr="00C715FA">
        <w:rPr>
          <w:rFonts w:asciiTheme="minorHAnsi" w:hAnsiTheme="minorHAnsi" w:cstheme="minorHAnsi"/>
          <w:b/>
        </w:rPr>
        <w:t>Možnosti snížení nákladů</w:t>
      </w:r>
      <w:r w:rsidR="00526E20" w:rsidRPr="00C715FA">
        <w:rPr>
          <w:rFonts w:asciiTheme="minorHAnsi" w:hAnsiTheme="minorHAnsi" w:cstheme="minorHAnsi"/>
          <w:b/>
        </w:rPr>
        <w:t xml:space="preserve"> na opravy a údržbu drah </w:t>
      </w:r>
      <w:r w:rsidR="00F03225" w:rsidRPr="00C715FA">
        <w:rPr>
          <w:rFonts w:asciiTheme="minorHAnsi" w:hAnsiTheme="minorHAnsi" w:cstheme="minorHAnsi"/>
          <w:b/>
        </w:rPr>
        <w:t>existovaly ve zvýšení</w:t>
      </w:r>
      <w:r w:rsidR="00526E20" w:rsidRPr="00C715FA">
        <w:rPr>
          <w:rFonts w:asciiTheme="minorHAnsi" w:hAnsiTheme="minorHAnsi" w:cstheme="minorHAnsi"/>
          <w:b/>
        </w:rPr>
        <w:t xml:space="preserve"> účinn</w:t>
      </w:r>
      <w:r w:rsidR="00F03225" w:rsidRPr="00C715FA">
        <w:rPr>
          <w:rFonts w:asciiTheme="minorHAnsi" w:hAnsiTheme="minorHAnsi" w:cstheme="minorHAnsi"/>
          <w:b/>
        </w:rPr>
        <w:t>osti řízení</w:t>
      </w:r>
      <w:r w:rsidR="00526E20" w:rsidRPr="00C715FA">
        <w:rPr>
          <w:rFonts w:asciiTheme="minorHAnsi" w:hAnsiTheme="minorHAnsi" w:cstheme="minorHAnsi"/>
          <w:b/>
        </w:rPr>
        <w:t xml:space="preserve"> oblasti </w:t>
      </w:r>
      <w:r w:rsidR="009B7E21" w:rsidRPr="00C715FA">
        <w:rPr>
          <w:rFonts w:asciiTheme="minorHAnsi" w:hAnsiTheme="minorHAnsi" w:cstheme="minorHAnsi"/>
          <w:b/>
        </w:rPr>
        <w:t>oceňování příslušných prací</w:t>
      </w:r>
      <w:r w:rsidR="00EE4E0D" w:rsidRPr="00E764A3">
        <w:rPr>
          <w:rFonts w:asciiTheme="minorHAnsi" w:hAnsiTheme="minorHAnsi" w:cstheme="minorHAnsi"/>
          <w:b/>
        </w:rPr>
        <w:t>.</w:t>
      </w:r>
      <w:r w:rsidR="00EE4E0D" w:rsidRPr="00C715FA">
        <w:rPr>
          <w:rFonts w:asciiTheme="minorHAnsi" w:hAnsiTheme="minorHAnsi" w:cstheme="minorHAnsi"/>
        </w:rPr>
        <w:t xml:space="preserve"> SŽDC používala pro stanovování položkových rozpočtů akcí a jejich oceňování katalog udržovacích prací. Ten však nebyl objektivním nástrojem pro ověřování přiměřenosti cen,</w:t>
      </w:r>
      <w:r w:rsidR="009B7E21" w:rsidRPr="00C715FA">
        <w:rPr>
          <w:rFonts w:asciiTheme="minorHAnsi" w:hAnsiTheme="minorHAnsi" w:cstheme="minorHAnsi"/>
        </w:rPr>
        <w:t xml:space="preserve"> jak</w:t>
      </w:r>
      <w:r w:rsidR="00526E20" w:rsidRPr="00C715FA">
        <w:rPr>
          <w:rFonts w:asciiTheme="minorHAnsi" w:hAnsiTheme="minorHAnsi" w:cstheme="minorHAnsi"/>
          <w:b/>
        </w:rPr>
        <w:t xml:space="preserve"> </w:t>
      </w:r>
      <w:r w:rsidR="009B7E21" w:rsidRPr="00C715FA">
        <w:rPr>
          <w:rFonts w:asciiTheme="minorHAnsi" w:hAnsiTheme="minorHAnsi" w:cstheme="minorHAnsi"/>
        </w:rPr>
        <w:t>ukázaly</w:t>
      </w:r>
      <w:r w:rsidR="00F03225" w:rsidRPr="00C715FA">
        <w:rPr>
          <w:rFonts w:asciiTheme="minorHAnsi" w:hAnsiTheme="minorHAnsi" w:cstheme="minorHAnsi"/>
        </w:rPr>
        <w:t xml:space="preserve"> </w:t>
      </w:r>
      <w:r w:rsidR="00526E20" w:rsidRPr="00C715FA">
        <w:rPr>
          <w:rFonts w:asciiTheme="minorHAnsi" w:hAnsiTheme="minorHAnsi" w:cstheme="minorHAnsi"/>
        </w:rPr>
        <w:t>n</w:t>
      </w:r>
      <w:r w:rsidR="00B847EB" w:rsidRPr="00C715FA">
        <w:rPr>
          <w:rFonts w:asciiTheme="minorHAnsi" w:hAnsiTheme="minorHAnsi" w:cstheme="minorHAnsi"/>
        </w:rPr>
        <w:t>eúměrn</w:t>
      </w:r>
      <w:r w:rsidR="00180A36">
        <w:rPr>
          <w:rFonts w:asciiTheme="minorHAnsi" w:hAnsiTheme="minorHAnsi" w:cstheme="minorHAnsi"/>
        </w:rPr>
        <w:t>ě</w:t>
      </w:r>
      <w:r w:rsidRPr="00C715FA">
        <w:rPr>
          <w:rFonts w:asciiTheme="minorHAnsi" w:hAnsiTheme="minorHAnsi" w:cstheme="minorHAnsi"/>
        </w:rPr>
        <w:t xml:space="preserve"> </w:t>
      </w:r>
      <w:r w:rsidR="00180A36">
        <w:rPr>
          <w:rFonts w:asciiTheme="minorHAnsi" w:hAnsiTheme="minorHAnsi" w:cstheme="minorHAnsi"/>
        </w:rPr>
        <w:t xml:space="preserve">velké </w:t>
      </w:r>
      <w:r w:rsidRPr="00C715FA">
        <w:rPr>
          <w:rFonts w:asciiTheme="minorHAnsi" w:hAnsiTheme="minorHAnsi" w:cstheme="minorHAnsi"/>
        </w:rPr>
        <w:t xml:space="preserve">rozdíly mezi </w:t>
      </w:r>
      <w:r w:rsidR="009B7E21" w:rsidRPr="00C715FA">
        <w:rPr>
          <w:rFonts w:asciiTheme="minorHAnsi" w:hAnsiTheme="minorHAnsi" w:cstheme="minorHAnsi"/>
        </w:rPr>
        <w:t>oceněními prací</w:t>
      </w:r>
      <w:r w:rsidRPr="00C715FA">
        <w:rPr>
          <w:rFonts w:asciiTheme="minorHAnsi" w:hAnsiTheme="minorHAnsi" w:cstheme="minorHAnsi"/>
        </w:rPr>
        <w:t xml:space="preserve"> </w:t>
      </w:r>
      <w:r w:rsidR="009B7E21" w:rsidRPr="00C715FA">
        <w:rPr>
          <w:rFonts w:asciiTheme="minorHAnsi" w:hAnsiTheme="minorHAnsi" w:cstheme="minorHAnsi"/>
        </w:rPr>
        <w:t xml:space="preserve">podle </w:t>
      </w:r>
      <w:r w:rsidR="009B7E21" w:rsidRPr="00C715FA">
        <w:rPr>
          <w:rFonts w:asciiTheme="minorHAnsi" w:hAnsiTheme="minorHAnsi" w:cstheme="minorHAnsi"/>
        </w:rPr>
        <w:lastRenderedPageBreak/>
        <w:t xml:space="preserve">nabídek dodavatelů akcí a </w:t>
      </w:r>
      <w:r w:rsidRPr="00C715FA">
        <w:rPr>
          <w:rFonts w:asciiTheme="minorHAnsi" w:hAnsiTheme="minorHAnsi" w:cstheme="minorHAnsi"/>
        </w:rPr>
        <w:t>podle</w:t>
      </w:r>
      <w:r w:rsidR="00EE4E0D" w:rsidRPr="00C715FA">
        <w:rPr>
          <w:rFonts w:asciiTheme="minorHAnsi" w:hAnsiTheme="minorHAnsi" w:cstheme="minorHAnsi"/>
        </w:rPr>
        <w:t xml:space="preserve"> katalogu. </w:t>
      </w:r>
      <w:r w:rsidR="007E12BE" w:rsidRPr="00C715FA">
        <w:rPr>
          <w:rFonts w:asciiTheme="minorHAnsi" w:hAnsiTheme="minorHAnsi" w:cstheme="minorHAnsi"/>
        </w:rPr>
        <w:t xml:space="preserve">Zjištěné rozdíly </w:t>
      </w:r>
      <w:r w:rsidR="00476250" w:rsidRPr="00C715FA">
        <w:rPr>
          <w:rFonts w:asciiTheme="minorHAnsi" w:hAnsiTheme="minorHAnsi" w:cstheme="minorHAnsi"/>
        </w:rPr>
        <w:t xml:space="preserve">byly </w:t>
      </w:r>
      <w:r w:rsidR="007E12BE" w:rsidRPr="00C715FA">
        <w:rPr>
          <w:rFonts w:asciiTheme="minorHAnsi" w:hAnsiTheme="minorHAnsi" w:cstheme="minorHAnsi"/>
        </w:rPr>
        <w:t>v řádu</w:t>
      </w:r>
      <w:r w:rsidRPr="00C715FA">
        <w:rPr>
          <w:rFonts w:asciiTheme="minorHAnsi" w:hAnsiTheme="minorHAnsi" w:cstheme="minorHAnsi"/>
        </w:rPr>
        <w:t xml:space="preserve"> desítek procent</w:t>
      </w:r>
      <w:r w:rsidR="006D2DDC" w:rsidRPr="00C715FA">
        <w:rPr>
          <w:rFonts w:asciiTheme="minorHAnsi" w:hAnsiTheme="minorHAnsi" w:cstheme="minorHAnsi"/>
        </w:rPr>
        <w:t>, často přesahovaly</w:t>
      </w:r>
      <w:r w:rsidR="005C20F3" w:rsidRPr="00C715FA">
        <w:rPr>
          <w:rFonts w:asciiTheme="minorHAnsi" w:hAnsiTheme="minorHAnsi" w:cstheme="minorHAnsi"/>
        </w:rPr>
        <w:t xml:space="preserve"> 50 %</w:t>
      </w:r>
      <w:r w:rsidR="006D2DDC" w:rsidRPr="00C715FA">
        <w:rPr>
          <w:rFonts w:asciiTheme="minorHAnsi" w:hAnsiTheme="minorHAnsi" w:cstheme="minorHAnsi"/>
        </w:rPr>
        <w:t xml:space="preserve"> nebo i 100 %</w:t>
      </w:r>
      <w:r w:rsidR="00180A36">
        <w:rPr>
          <w:rFonts w:asciiTheme="minorHAnsi" w:hAnsiTheme="minorHAnsi" w:cstheme="minorHAnsi"/>
        </w:rPr>
        <w:t>,</w:t>
      </w:r>
      <w:r w:rsidR="006D2DDC" w:rsidRPr="00C715FA">
        <w:rPr>
          <w:rFonts w:asciiTheme="minorHAnsi" w:hAnsiTheme="minorHAnsi" w:cstheme="minorHAnsi"/>
        </w:rPr>
        <w:t xml:space="preserve"> a byly ve </w:t>
      </w:r>
      <w:r w:rsidR="00E67322" w:rsidRPr="00C715FA">
        <w:rPr>
          <w:rFonts w:asciiTheme="minorHAnsi" w:hAnsiTheme="minorHAnsi" w:cstheme="minorHAnsi"/>
        </w:rPr>
        <w:t>směru dolů i nahoru. Převažovala</w:t>
      </w:r>
      <w:r w:rsidR="006D2DDC" w:rsidRPr="00C715FA">
        <w:rPr>
          <w:rFonts w:asciiTheme="minorHAnsi" w:hAnsiTheme="minorHAnsi" w:cstheme="minorHAnsi"/>
        </w:rPr>
        <w:t xml:space="preserve"> vyšší </w:t>
      </w:r>
      <w:r w:rsidR="00E67322" w:rsidRPr="00C715FA">
        <w:rPr>
          <w:rFonts w:asciiTheme="minorHAnsi" w:hAnsiTheme="minorHAnsi" w:cstheme="minorHAnsi"/>
        </w:rPr>
        <w:t>ocenění</w:t>
      </w:r>
      <w:r w:rsidR="006D2DDC" w:rsidRPr="00C715FA">
        <w:rPr>
          <w:rFonts w:asciiTheme="minorHAnsi" w:hAnsiTheme="minorHAnsi" w:cstheme="minorHAnsi"/>
        </w:rPr>
        <w:t xml:space="preserve"> dodavatelů akcí proti </w:t>
      </w:r>
      <w:r w:rsidR="00E67322" w:rsidRPr="00C715FA">
        <w:rPr>
          <w:rFonts w:asciiTheme="minorHAnsi" w:hAnsiTheme="minorHAnsi" w:cstheme="minorHAnsi"/>
        </w:rPr>
        <w:t>oceněním v katalogu prací</w:t>
      </w:r>
      <w:r w:rsidR="006D2DDC" w:rsidRPr="00C715FA">
        <w:rPr>
          <w:rFonts w:asciiTheme="minorHAnsi" w:hAnsiTheme="minorHAnsi" w:cstheme="minorHAnsi"/>
        </w:rPr>
        <w:t>.</w:t>
      </w:r>
    </w:p>
    <w:p w:rsidR="00696A2A" w:rsidRPr="00C715FA" w:rsidRDefault="00696A2A" w:rsidP="00696A2A">
      <w:pPr>
        <w:ind w:left="624" w:hanging="624"/>
        <w:jc w:val="both"/>
        <w:rPr>
          <w:rFonts w:asciiTheme="minorHAnsi" w:hAnsiTheme="minorHAnsi" w:cstheme="minorHAnsi"/>
        </w:rPr>
      </w:pPr>
    </w:p>
    <w:p w:rsidR="00696A2A" w:rsidRPr="00C715FA" w:rsidRDefault="00696A2A" w:rsidP="00696A2A">
      <w:pPr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b/>
          <w:sz w:val="20"/>
          <w:szCs w:val="20"/>
        </w:rPr>
        <w:t>Pozn.:</w:t>
      </w:r>
      <w:r w:rsidRPr="00C715FA">
        <w:rPr>
          <w:rFonts w:asciiTheme="minorHAnsi" w:hAnsiTheme="minorHAnsi" w:cstheme="minorHAnsi"/>
          <w:sz w:val="20"/>
          <w:szCs w:val="20"/>
        </w:rPr>
        <w:t xml:space="preserve"> Příklady k tomuto zjištění jsou uve</w:t>
      </w:r>
      <w:r w:rsidR="001D780D" w:rsidRPr="00C715FA">
        <w:rPr>
          <w:rFonts w:asciiTheme="minorHAnsi" w:hAnsiTheme="minorHAnsi" w:cstheme="minorHAnsi"/>
          <w:sz w:val="20"/>
          <w:szCs w:val="20"/>
        </w:rPr>
        <w:t>deny v části III., bod 4</w:t>
      </w:r>
      <w:r w:rsidRPr="00C715FA">
        <w:rPr>
          <w:rFonts w:asciiTheme="minorHAnsi" w:hAnsiTheme="minorHAnsi" w:cstheme="minorHAnsi"/>
          <w:sz w:val="20"/>
          <w:szCs w:val="20"/>
        </w:rPr>
        <w:t>.</w:t>
      </w:r>
    </w:p>
    <w:p w:rsidR="000019A1" w:rsidRPr="00C715FA" w:rsidRDefault="000019A1" w:rsidP="006D432B">
      <w:pPr>
        <w:ind w:left="624" w:hanging="624"/>
        <w:jc w:val="both"/>
        <w:rPr>
          <w:rFonts w:asciiTheme="minorHAnsi" w:hAnsiTheme="minorHAnsi" w:cstheme="minorHAnsi"/>
          <w:b/>
        </w:rPr>
      </w:pPr>
    </w:p>
    <w:p w:rsidR="00783BBB" w:rsidRPr="00C715FA" w:rsidRDefault="00696A2A" w:rsidP="006D432B">
      <w:pPr>
        <w:ind w:left="624" w:hanging="624"/>
        <w:jc w:val="both"/>
        <w:rPr>
          <w:rFonts w:asciiTheme="minorHAnsi" w:hAnsiTheme="minorHAnsi" w:cstheme="minorHAnsi"/>
          <w:b/>
        </w:rPr>
      </w:pPr>
      <w:r w:rsidRPr="00C715FA">
        <w:rPr>
          <w:rFonts w:asciiTheme="minorHAnsi" w:hAnsiTheme="minorHAnsi" w:cstheme="minorHAnsi"/>
          <w:b/>
        </w:rPr>
        <w:t>Výběr dodavatelů</w:t>
      </w:r>
    </w:p>
    <w:p w:rsidR="006D432B" w:rsidRPr="00C715FA" w:rsidRDefault="006D432B" w:rsidP="006D432B">
      <w:pPr>
        <w:ind w:left="624" w:hanging="624"/>
        <w:jc w:val="both"/>
        <w:rPr>
          <w:rFonts w:asciiTheme="minorHAnsi" w:hAnsiTheme="minorHAnsi" w:cstheme="minorHAnsi"/>
        </w:rPr>
      </w:pPr>
    </w:p>
    <w:p w:rsidR="00371287" w:rsidRPr="00C715FA" w:rsidRDefault="00696A2A" w:rsidP="008E711B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5.</w:t>
      </w:r>
      <w:r w:rsidR="004A41CB" w:rsidRPr="00C715FA">
        <w:rPr>
          <w:rFonts w:asciiTheme="minorHAnsi" w:hAnsiTheme="minorHAnsi" w:cstheme="minorHAnsi"/>
        </w:rPr>
        <w:t xml:space="preserve"> </w:t>
      </w:r>
      <w:r w:rsidR="00967F1F" w:rsidRPr="00C715FA">
        <w:rPr>
          <w:rFonts w:asciiTheme="minorHAnsi" w:hAnsiTheme="minorHAnsi" w:cstheme="minorHAnsi"/>
          <w:b/>
        </w:rPr>
        <w:t xml:space="preserve">SŽDC často v kvalifikačních předpokladech </w:t>
      </w:r>
      <w:r w:rsidR="00553967" w:rsidRPr="00C715FA">
        <w:rPr>
          <w:rFonts w:asciiTheme="minorHAnsi" w:hAnsiTheme="minorHAnsi" w:cstheme="minorHAnsi"/>
          <w:b/>
        </w:rPr>
        <w:t xml:space="preserve">požadovala </w:t>
      </w:r>
      <w:r w:rsidR="00967F1F" w:rsidRPr="00C715FA">
        <w:rPr>
          <w:rFonts w:asciiTheme="minorHAnsi" w:hAnsiTheme="minorHAnsi" w:cstheme="minorHAnsi"/>
          <w:b/>
        </w:rPr>
        <w:t>po zájemcích o veřejné zakázky</w:t>
      </w:r>
      <w:r w:rsidR="003E0B9F" w:rsidRPr="00C715FA">
        <w:rPr>
          <w:rFonts w:asciiTheme="minorHAnsi" w:hAnsiTheme="minorHAnsi" w:cstheme="minorHAnsi"/>
          <w:b/>
        </w:rPr>
        <w:t xml:space="preserve"> </w:t>
      </w:r>
      <w:r w:rsidR="00967F1F" w:rsidRPr="00C715FA">
        <w:rPr>
          <w:rFonts w:asciiTheme="minorHAnsi" w:hAnsiTheme="minorHAnsi" w:cstheme="minorHAnsi"/>
          <w:b/>
        </w:rPr>
        <w:t>vysoký roční objem stavebních prací provedených za poslední tři roky</w:t>
      </w:r>
      <w:r w:rsidR="003E0B9F" w:rsidRPr="00C715FA">
        <w:rPr>
          <w:rFonts w:asciiTheme="minorHAnsi" w:hAnsiTheme="minorHAnsi" w:cstheme="minorHAnsi"/>
          <w:b/>
        </w:rPr>
        <w:t xml:space="preserve">. Tím omezovala počet uchazečů </w:t>
      </w:r>
      <w:r w:rsidR="001C6A36" w:rsidRPr="00C715FA">
        <w:rPr>
          <w:rFonts w:asciiTheme="minorHAnsi" w:hAnsiTheme="minorHAnsi" w:cstheme="minorHAnsi"/>
          <w:b/>
        </w:rPr>
        <w:t>v </w:t>
      </w:r>
      <w:r w:rsidR="003E0B9F" w:rsidRPr="00C715FA">
        <w:rPr>
          <w:rFonts w:asciiTheme="minorHAnsi" w:hAnsiTheme="minorHAnsi" w:cstheme="minorHAnsi"/>
          <w:b/>
        </w:rPr>
        <w:t xml:space="preserve">zadávacích řízeních na výběr dodavatelů opravných a údržbových prací, což mohlo negativně ovlivnit </w:t>
      </w:r>
      <w:r w:rsidR="005D1D64" w:rsidRPr="00C715FA">
        <w:rPr>
          <w:rFonts w:asciiTheme="minorHAnsi" w:hAnsiTheme="minorHAnsi" w:cstheme="minorHAnsi"/>
          <w:b/>
        </w:rPr>
        <w:t>výběr nejvhodnější nabídky</w:t>
      </w:r>
      <w:r w:rsidR="003E0B9F" w:rsidRPr="00C715FA">
        <w:rPr>
          <w:rFonts w:asciiTheme="minorHAnsi" w:hAnsiTheme="minorHAnsi" w:cstheme="minorHAnsi"/>
          <w:b/>
        </w:rPr>
        <w:t xml:space="preserve">. </w:t>
      </w:r>
      <w:r w:rsidR="003E0B9F" w:rsidRPr="00C715FA">
        <w:rPr>
          <w:rFonts w:asciiTheme="minorHAnsi" w:hAnsiTheme="minorHAnsi" w:cstheme="minorHAnsi"/>
        </w:rPr>
        <w:t>Požadovaný objem stavebních prací překračoval i</w:t>
      </w:r>
      <w:r w:rsidR="00553967">
        <w:rPr>
          <w:rFonts w:asciiTheme="minorHAnsi" w:hAnsiTheme="minorHAnsi" w:cstheme="minorHAnsi"/>
        </w:rPr>
        <w:t xml:space="preserve"> </w:t>
      </w:r>
      <w:r w:rsidR="006C73B3" w:rsidRPr="00C715FA">
        <w:rPr>
          <w:rFonts w:asciiTheme="minorHAnsi" w:hAnsiTheme="minorHAnsi" w:cstheme="minorHAnsi"/>
        </w:rPr>
        <w:t>10</w:t>
      </w:r>
      <w:r w:rsidR="003E0B9F" w:rsidRPr="00C715FA">
        <w:rPr>
          <w:rFonts w:asciiTheme="minorHAnsi" w:hAnsiTheme="minorHAnsi" w:cstheme="minorHAnsi"/>
        </w:rPr>
        <w:t>násobek předpokládané hodnoty zakázky. Zadávacích řízení se tak v</w:t>
      </w:r>
      <w:r w:rsidR="006A716E" w:rsidRPr="00C715FA">
        <w:rPr>
          <w:rFonts w:asciiTheme="minorHAnsi" w:hAnsiTheme="minorHAnsi" w:cstheme="minorHAnsi"/>
        </w:rPr>
        <w:t>ětšinou účastnili</w:t>
      </w:r>
      <w:r w:rsidR="003E0B9F" w:rsidRPr="00C715FA">
        <w:rPr>
          <w:rFonts w:asciiTheme="minorHAnsi" w:hAnsiTheme="minorHAnsi" w:cstheme="minorHAnsi"/>
        </w:rPr>
        <w:t xml:space="preserve"> jen</w:t>
      </w:r>
      <w:r w:rsidR="006A716E" w:rsidRPr="00C715FA">
        <w:rPr>
          <w:rFonts w:asciiTheme="minorHAnsi" w:hAnsiTheme="minorHAnsi" w:cstheme="minorHAnsi"/>
        </w:rPr>
        <w:t xml:space="preserve"> 3 nebo 4 uchazeči.</w:t>
      </w:r>
      <w:r w:rsidR="003D2161" w:rsidRPr="00C715FA">
        <w:rPr>
          <w:rFonts w:asciiTheme="minorHAnsi" w:hAnsiTheme="minorHAnsi" w:cstheme="minorHAnsi"/>
        </w:rPr>
        <w:t xml:space="preserve"> </w:t>
      </w:r>
      <w:r w:rsidR="008578C7" w:rsidRPr="00C715FA">
        <w:rPr>
          <w:rFonts w:asciiTheme="minorHAnsi" w:hAnsiTheme="minorHAnsi" w:cstheme="minorHAnsi"/>
        </w:rPr>
        <w:t>Kromě toho v</w:t>
      </w:r>
      <w:r w:rsidR="00185710" w:rsidRPr="00C715FA">
        <w:rPr>
          <w:rFonts w:asciiTheme="minorHAnsi" w:hAnsiTheme="minorHAnsi" w:cstheme="minorHAnsi"/>
        </w:rPr>
        <w:t xml:space="preserve">ýznamnou část zakázek </w:t>
      </w:r>
      <w:r w:rsidR="006A716E" w:rsidRPr="00C715FA">
        <w:rPr>
          <w:rFonts w:asciiTheme="minorHAnsi" w:hAnsiTheme="minorHAnsi" w:cstheme="minorHAnsi"/>
        </w:rPr>
        <w:t xml:space="preserve">realizovali </w:t>
      </w:r>
      <w:r w:rsidR="00185710" w:rsidRPr="00C715FA">
        <w:rPr>
          <w:rFonts w:asciiTheme="minorHAnsi" w:hAnsiTheme="minorHAnsi" w:cstheme="minorHAnsi"/>
        </w:rPr>
        <w:t>stejní dodavatelé.</w:t>
      </w:r>
      <w:r w:rsidR="00CD5DD3" w:rsidRPr="00C715FA">
        <w:rPr>
          <w:rFonts w:asciiTheme="minorHAnsi" w:hAnsiTheme="minorHAnsi" w:cstheme="minorHAnsi"/>
        </w:rPr>
        <w:t xml:space="preserve"> </w:t>
      </w:r>
      <w:r w:rsidR="007E336E" w:rsidRPr="00C715FA">
        <w:rPr>
          <w:rFonts w:asciiTheme="minorHAnsi" w:hAnsiTheme="minorHAnsi" w:cstheme="minorHAnsi"/>
        </w:rPr>
        <w:t>O</w:t>
      </w:r>
      <w:r w:rsidR="00FC1D0C" w:rsidRPr="00C715FA">
        <w:rPr>
          <w:rFonts w:asciiTheme="minorHAnsi" w:hAnsiTheme="minorHAnsi" w:cstheme="minorHAnsi"/>
        </w:rPr>
        <w:t>kruh</w:t>
      </w:r>
      <w:r w:rsidR="00E230F8" w:rsidRPr="00C715FA">
        <w:rPr>
          <w:rFonts w:asciiTheme="minorHAnsi" w:hAnsiTheme="minorHAnsi" w:cstheme="minorHAnsi"/>
        </w:rPr>
        <w:t xml:space="preserve"> možných</w:t>
      </w:r>
      <w:r w:rsidR="00FC1D0C" w:rsidRPr="00C715FA">
        <w:rPr>
          <w:rFonts w:asciiTheme="minorHAnsi" w:hAnsiTheme="minorHAnsi" w:cstheme="minorHAnsi"/>
        </w:rPr>
        <w:t xml:space="preserve"> dodavatelů </w:t>
      </w:r>
      <w:r w:rsidR="003D2161" w:rsidRPr="00C715FA">
        <w:rPr>
          <w:rFonts w:asciiTheme="minorHAnsi" w:hAnsiTheme="minorHAnsi" w:cstheme="minorHAnsi"/>
        </w:rPr>
        <w:t>se</w:t>
      </w:r>
      <w:r w:rsidR="006A716E" w:rsidRPr="00C715FA">
        <w:rPr>
          <w:rFonts w:asciiTheme="minorHAnsi" w:hAnsiTheme="minorHAnsi" w:cstheme="minorHAnsi"/>
        </w:rPr>
        <w:t xml:space="preserve"> přitom</w:t>
      </w:r>
      <w:r w:rsidR="003D2161" w:rsidRPr="00C715FA">
        <w:rPr>
          <w:rFonts w:asciiTheme="minorHAnsi" w:hAnsiTheme="minorHAnsi" w:cstheme="minorHAnsi"/>
        </w:rPr>
        <w:t xml:space="preserve"> podle příslušných druhů prací pohyboval </w:t>
      </w:r>
      <w:r w:rsidR="005C20F3" w:rsidRPr="00C715FA">
        <w:rPr>
          <w:rFonts w:asciiTheme="minorHAnsi" w:hAnsiTheme="minorHAnsi" w:cstheme="minorHAnsi"/>
        </w:rPr>
        <w:t xml:space="preserve">řádově </w:t>
      </w:r>
      <w:r w:rsidR="001C6A36" w:rsidRPr="00C715FA">
        <w:rPr>
          <w:rFonts w:asciiTheme="minorHAnsi" w:hAnsiTheme="minorHAnsi" w:cstheme="minorHAnsi"/>
        </w:rPr>
        <w:t>v </w:t>
      </w:r>
      <w:r w:rsidR="005C20F3" w:rsidRPr="00C715FA">
        <w:rPr>
          <w:rFonts w:asciiTheme="minorHAnsi" w:hAnsiTheme="minorHAnsi" w:cstheme="minorHAnsi"/>
        </w:rPr>
        <w:t>desítkách až stovkách.</w:t>
      </w:r>
      <w:r w:rsidR="003D2161" w:rsidRPr="00C715FA">
        <w:rPr>
          <w:rFonts w:asciiTheme="minorHAnsi" w:hAnsiTheme="minorHAnsi" w:cstheme="minorHAnsi"/>
        </w:rPr>
        <w:t xml:space="preserve"> </w:t>
      </w:r>
      <w:r w:rsidR="00967F1F" w:rsidRPr="00C715FA">
        <w:rPr>
          <w:rFonts w:asciiTheme="minorHAnsi" w:hAnsiTheme="minorHAnsi" w:cstheme="minorHAnsi"/>
        </w:rPr>
        <w:t xml:space="preserve"> </w:t>
      </w:r>
      <w:r w:rsidR="006A716E" w:rsidRPr="00C715FA">
        <w:rPr>
          <w:rFonts w:asciiTheme="minorHAnsi" w:hAnsiTheme="minorHAnsi" w:cstheme="minorHAnsi"/>
        </w:rPr>
        <w:t xml:space="preserve"> </w:t>
      </w:r>
    </w:p>
    <w:p w:rsidR="00371287" w:rsidRPr="00C715FA" w:rsidRDefault="00371287" w:rsidP="008E711B">
      <w:pPr>
        <w:jc w:val="both"/>
        <w:rPr>
          <w:rFonts w:asciiTheme="minorHAnsi" w:hAnsiTheme="minorHAnsi" w:cstheme="minorHAnsi"/>
        </w:rPr>
      </w:pPr>
    </w:p>
    <w:p w:rsidR="00952882" w:rsidRPr="00C715FA" w:rsidRDefault="0088151A" w:rsidP="00952882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>SŽDC</w:t>
      </w:r>
      <w:r w:rsidR="00363DB3" w:rsidRPr="00C715FA">
        <w:rPr>
          <w:rFonts w:asciiTheme="minorHAnsi" w:hAnsiTheme="minorHAnsi" w:cstheme="minorHAnsi"/>
        </w:rPr>
        <w:t xml:space="preserve"> odůvodňovala </w:t>
      </w:r>
      <w:r w:rsidR="00D60C23" w:rsidRPr="00C715FA">
        <w:rPr>
          <w:rFonts w:asciiTheme="minorHAnsi" w:hAnsiTheme="minorHAnsi" w:cstheme="minorHAnsi"/>
        </w:rPr>
        <w:t>požado</w:t>
      </w:r>
      <w:r w:rsidR="00363DB3" w:rsidRPr="00C715FA">
        <w:rPr>
          <w:rFonts w:asciiTheme="minorHAnsi" w:hAnsiTheme="minorHAnsi" w:cstheme="minorHAnsi"/>
        </w:rPr>
        <w:t>vané</w:t>
      </w:r>
      <w:r w:rsidR="008578C7" w:rsidRPr="00C715FA">
        <w:rPr>
          <w:rFonts w:asciiTheme="minorHAnsi" w:hAnsiTheme="minorHAnsi" w:cstheme="minorHAnsi"/>
        </w:rPr>
        <w:t xml:space="preserve"> vysoké</w:t>
      </w:r>
      <w:r w:rsidRPr="00C715FA">
        <w:rPr>
          <w:rFonts w:asciiTheme="minorHAnsi" w:hAnsiTheme="minorHAnsi" w:cstheme="minorHAnsi"/>
        </w:rPr>
        <w:t xml:space="preserve"> roční</w:t>
      </w:r>
      <w:r w:rsidR="00363DB3" w:rsidRPr="00C715FA">
        <w:rPr>
          <w:rFonts w:asciiTheme="minorHAnsi" w:hAnsiTheme="minorHAnsi" w:cstheme="minorHAnsi"/>
        </w:rPr>
        <w:t xml:space="preserve"> objemy</w:t>
      </w:r>
      <w:r w:rsidRPr="00C715FA">
        <w:rPr>
          <w:rFonts w:asciiTheme="minorHAnsi" w:hAnsiTheme="minorHAnsi" w:cstheme="minorHAnsi"/>
        </w:rPr>
        <w:t xml:space="preserve"> stavebních prací</w:t>
      </w:r>
      <w:r w:rsidR="00363DB3" w:rsidRPr="00C715FA">
        <w:rPr>
          <w:rFonts w:asciiTheme="minorHAnsi" w:hAnsiTheme="minorHAnsi" w:cstheme="minorHAnsi"/>
        </w:rPr>
        <w:t xml:space="preserve"> potřebou</w:t>
      </w:r>
      <w:r w:rsidRPr="00C715FA">
        <w:rPr>
          <w:rFonts w:asciiTheme="minorHAnsi" w:hAnsiTheme="minorHAnsi" w:cstheme="minorHAnsi"/>
        </w:rPr>
        <w:t xml:space="preserve"> zaj</w:t>
      </w:r>
      <w:r w:rsidR="00D60C23" w:rsidRPr="00C715FA">
        <w:rPr>
          <w:rFonts w:asciiTheme="minorHAnsi" w:hAnsiTheme="minorHAnsi" w:cstheme="minorHAnsi"/>
        </w:rPr>
        <w:t>istit</w:t>
      </w:r>
      <w:r w:rsidR="004175CD" w:rsidRPr="00C715FA">
        <w:rPr>
          <w:rFonts w:asciiTheme="minorHAnsi" w:hAnsiTheme="minorHAnsi" w:cstheme="minorHAnsi"/>
        </w:rPr>
        <w:t xml:space="preserve"> </w:t>
      </w:r>
      <w:r w:rsidR="00693626" w:rsidRPr="00C715FA">
        <w:rPr>
          <w:rFonts w:asciiTheme="minorHAnsi" w:hAnsiTheme="minorHAnsi" w:cstheme="minorHAnsi"/>
        </w:rPr>
        <w:t>opravy v odpovídající</w:t>
      </w:r>
      <w:r w:rsidR="00363DB3" w:rsidRPr="00C715FA">
        <w:rPr>
          <w:rFonts w:asciiTheme="minorHAnsi" w:hAnsiTheme="minorHAnsi" w:cstheme="minorHAnsi"/>
        </w:rPr>
        <w:t xml:space="preserve"> </w:t>
      </w:r>
      <w:r w:rsidR="00693626" w:rsidRPr="00C715FA">
        <w:rPr>
          <w:rFonts w:asciiTheme="minorHAnsi" w:hAnsiTheme="minorHAnsi" w:cstheme="minorHAnsi"/>
        </w:rPr>
        <w:t xml:space="preserve">kvalitě a v požadované odbornosti a </w:t>
      </w:r>
      <w:r w:rsidR="00363DB3" w:rsidRPr="00C715FA">
        <w:rPr>
          <w:rFonts w:asciiTheme="minorHAnsi" w:hAnsiTheme="minorHAnsi" w:cstheme="minorHAnsi"/>
        </w:rPr>
        <w:t>lhůtách</w:t>
      </w:r>
      <w:r w:rsidRPr="00C715FA">
        <w:rPr>
          <w:rFonts w:asciiTheme="minorHAnsi" w:hAnsiTheme="minorHAnsi" w:cstheme="minorHAnsi"/>
        </w:rPr>
        <w:t>, aby byla co nejmé</w:t>
      </w:r>
      <w:r w:rsidR="00363DB3" w:rsidRPr="00C715FA">
        <w:rPr>
          <w:rFonts w:asciiTheme="minorHAnsi" w:hAnsiTheme="minorHAnsi" w:cstheme="minorHAnsi"/>
        </w:rPr>
        <w:t>ně narušena plynulost dopravy a</w:t>
      </w:r>
      <w:r w:rsidR="00553967">
        <w:rPr>
          <w:rFonts w:asciiTheme="minorHAnsi" w:hAnsiTheme="minorHAnsi" w:cstheme="minorHAnsi"/>
        </w:rPr>
        <w:t xml:space="preserve"> </w:t>
      </w:r>
      <w:r w:rsidRPr="00C715FA">
        <w:rPr>
          <w:rFonts w:asciiTheme="minorHAnsi" w:hAnsiTheme="minorHAnsi" w:cstheme="minorHAnsi"/>
        </w:rPr>
        <w:t>eliminována rizika dopadů do ohrožení bezpečnosti dopravy.</w:t>
      </w:r>
      <w:r w:rsidR="00EB39F1" w:rsidRPr="00C715FA">
        <w:rPr>
          <w:rFonts w:asciiTheme="minorHAnsi" w:hAnsiTheme="minorHAnsi" w:cstheme="minorHAnsi"/>
        </w:rPr>
        <w:t xml:space="preserve"> </w:t>
      </w:r>
      <w:r w:rsidR="00952882" w:rsidRPr="00C715FA">
        <w:rPr>
          <w:rFonts w:asciiTheme="minorHAnsi" w:hAnsiTheme="minorHAnsi" w:cstheme="minorHAnsi"/>
        </w:rPr>
        <w:t xml:space="preserve">NKÚ však toto zdůvodnění nepovažuje za </w:t>
      </w:r>
      <w:r w:rsidR="00EB39F1" w:rsidRPr="00C715FA">
        <w:rPr>
          <w:rFonts w:asciiTheme="minorHAnsi" w:hAnsiTheme="minorHAnsi" w:cstheme="minorHAnsi"/>
        </w:rPr>
        <w:t>relevantní.</w:t>
      </w:r>
      <w:r w:rsidR="00EB6948" w:rsidRPr="00C715FA">
        <w:rPr>
          <w:rFonts w:asciiTheme="minorHAnsi" w:hAnsiTheme="minorHAnsi" w:cstheme="minorHAnsi"/>
        </w:rPr>
        <w:t xml:space="preserve"> SŽDC mohla posoudit s</w:t>
      </w:r>
      <w:r w:rsidR="00EB39F1" w:rsidRPr="00C715FA">
        <w:rPr>
          <w:rFonts w:asciiTheme="minorHAnsi" w:hAnsiTheme="minorHAnsi" w:cstheme="minorHAnsi"/>
        </w:rPr>
        <w:t>chopnost</w:t>
      </w:r>
      <w:r w:rsidR="00EB6948" w:rsidRPr="00C715FA">
        <w:rPr>
          <w:rFonts w:asciiTheme="minorHAnsi" w:hAnsiTheme="minorHAnsi" w:cstheme="minorHAnsi"/>
        </w:rPr>
        <w:t xml:space="preserve"> uchazeče</w:t>
      </w:r>
      <w:r w:rsidR="00EB39F1" w:rsidRPr="00C715FA">
        <w:rPr>
          <w:rFonts w:asciiTheme="minorHAnsi" w:hAnsiTheme="minorHAnsi" w:cstheme="minorHAnsi"/>
        </w:rPr>
        <w:t xml:space="preserve"> splnit</w:t>
      </w:r>
      <w:r w:rsidR="00EB6948" w:rsidRPr="00C715FA">
        <w:rPr>
          <w:rFonts w:asciiTheme="minorHAnsi" w:hAnsiTheme="minorHAnsi" w:cstheme="minorHAnsi"/>
        </w:rPr>
        <w:t xml:space="preserve"> </w:t>
      </w:r>
      <w:r w:rsidR="00EB39F1" w:rsidRPr="00C715FA">
        <w:rPr>
          <w:rFonts w:asciiTheme="minorHAnsi" w:hAnsiTheme="minorHAnsi" w:cstheme="minorHAnsi"/>
        </w:rPr>
        <w:t>veřejnou zakázku</w:t>
      </w:r>
      <w:r w:rsidR="00EB6948" w:rsidRPr="00C715FA">
        <w:rPr>
          <w:rFonts w:asciiTheme="minorHAnsi" w:hAnsiTheme="minorHAnsi" w:cstheme="minorHAnsi"/>
        </w:rPr>
        <w:t xml:space="preserve"> řádně i na základě nižších ročních objemů stavebních prací spolu s</w:t>
      </w:r>
      <w:r w:rsidR="00363DB3" w:rsidRPr="00C715FA">
        <w:rPr>
          <w:rFonts w:asciiTheme="minorHAnsi" w:hAnsiTheme="minorHAnsi" w:cstheme="minorHAnsi"/>
        </w:rPr>
        <w:t> </w:t>
      </w:r>
      <w:r w:rsidR="00EB6948" w:rsidRPr="00C715FA">
        <w:rPr>
          <w:rFonts w:asciiTheme="minorHAnsi" w:hAnsiTheme="minorHAnsi" w:cstheme="minorHAnsi"/>
        </w:rPr>
        <w:t>dalšími</w:t>
      </w:r>
      <w:r w:rsidR="00363DB3" w:rsidRPr="00C715FA">
        <w:rPr>
          <w:rFonts w:asciiTheme="minorHAnsi" w:hAnsiTheme="minorHAnsi" w:cstheme="minorHAnsi"/>
        </w:rPr>
        <w:t xml:space="preserve"> </w:t>
      </w:r>
      <w:r w:rsidR="00EB6948" w:rsidRPr="00C715FA">
        <w:rPr>
          <w:rFonts w:asciiTheme="minorHAnsi" w:hAnsiTheme="minorHAnsi" w:cstheme="minorHAnsi"/>
        </w:rPr>
        <w:t>požadovanými kvalifikačními předpoklady</w:t>
      </w:r>
      <w:r w:rsidR="0036400F" w:rsidRPr="00C715FA">
        <w:rPr>
          <w:rFonts w:asciiTheme="minorHAnsi" w:hAnsiTheme="minorHAnsi" w:cstheme="minorHAnsi"/>
        </w:rPr>
        <w:t>, jak to dokládají i případy zakázek, u kterých byly požadovány objemy stavebních prací</w:t>
      </w:r>
      <w:r w:rsidR="007A4423" w:rsidRPr="00C715FA">
        <w:rPr>
          <w:rFonts w:asciiTheme="minorHAnsi" w:hAnsiTheme="minorHAnsi" w:cstheme="minorHAnsi"/>
        </w:rPr>
        <w:t xml:space="preserve"> například</w:t>
      </w:r>
      <w:r w:rsidR="0036400F" w:rsidRPr="00C715FA">
        <w:rPr>
          <w:rFonts w:asciiTheme="minorHAnsi" w:hAnsiTheme="minorHAnsi" w:cstheme="minorHAnsi"/>
        </w:rPr>
        <w:t xml:space="preserve"> jen do trojnásobku předpokládané hodnoty.</w:t>
      </w:r>
    </w:p>
    <w:p w:rsidR="00CD5DD3" w:rsidRPr="00C715FA" w:rsidRDefault="00CD5DD3" w:rsidP="008E711B">
      <w:pPr>
        <w:jc w:val="both"/>
        <w:rPr>
          <w:rFonts w:asciiTheme="minorHAnsi" w:hAnsiTheme="minorHAnsi" w:cstheme="minorHAnsi"/>
        </w:rPr>
      </w:pPr>
    </w:p>
    <w:p w:rsidR="002B2874" w:rsidRPr="00C715FA" w:rsidRDefault="001C6A36" w:rsidP="008E711B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V</w:t>
      </w:r>
      <w:r w:rsidR="00950138">
        <w:rPr>
          <w:rFonts w:asciiTheme="minorHAnsi" w:hAnsiTheme="minorHAnsi" w:cstheme="minorHAnsi"/>
          <w:b/>
        </w:rPr>
        <w:t> </w:t>
      </w:r>
      <w:r w:rsidR="00CD5DD3" w:rsidRPr="00C715FA">
        <w:rPr>
          <w:rFonts w:asciiTheme="minorHAnsi" w:hAnsiTheme="minorHAnsi" w:cstheme="minorHAnsi"/>
          <w:b/>
        </w:rPr>
        <w:t>jednotlivých</w:t>
      </w:r>
      <w:r w:rsidR="00950138">
        <w:rPr>
          <w:rFonts w:asciiTheme="minorHAnsi" w:hAnsiTheme="minorHAnsi" w:cstheme="minorHAnsi"/>
          <w:b/>
        </w:rPr>
        <w:t xml:space="preserve"> </w:t>
      </w:r>
      <w:r w:rsidR="00CD5DD3" w:rsidRPr="00C715FA">
        <w:rPr>
          <w:rFonts w:asciiTheme="minorHAnsi" w:hAnsiTheme="minorHAnsi" w:cstheme="minorHAnsi"/>
          <w:b/>
        </w:rPr>
        <w:t>zadávacích řízeních na výběr dodavatelů</w:t>
      </w:r>
      <w:r w:rsidR="003E0B9F" w:rsidRPr="00C715FA">
        <w:rPr>
          <w:rFonts w:asciiTheme="minorHAnsi" w:hAnsiTheme="minorHAnsi" w:cstheme="minorHAnsi"/>
          <w:b/>
        </w:rPr>
        <w:t xml:space="preserve"> </w:t>
      </w:r>
      <w:r w:rsidRPr="00C715FA">
        <w:rPr>
          <w:rFonts w:asciiTheme="minorHAnsi" w:hAnsiTheme="minorHAnsi" w:cstheme="minorHAnsi"/>
          <w:b/>
        </w:rPr>
        <w:t>v </w:t>
      </w:r>
      <w:r w:rsidR="003E0B9F" w:rsidRPr="00C715FA">
        <w:rPr>
          <w:rFonts w:asciiTheme="minorHAnsi" w:hAnsiTheme="minorHAnsi" w:cstheme="minorHAnsi"/>
          <w:b/>
        </w:rPr>
        <w:t>oblasti oprav a údržby drah</w:t>
      </w:r>
      <w:r w:rsidR="00CD5DD3" w:rsidRPr="00C715FA">
        <w:rPr>
          <w:rFonts w:asciiTheme="minorHAnsi" w:hAnsiTheme="minorHAnsi" w:cstheme="minorHAnsi"/>
          <w:b/>
        </w:rPr>
        <w:t xml:space="preserve"> byly d</w:t>
      </w:r>
      <w:r w:rsidR="00BD4E34" w:rsidRPr="00C715FA">
        <w:rPr>
          <w:rFonts w:asciiTheme="minorHAnsi" w:hAnsiTheme="minorHAnsi" w:cstheme="minorHAnsi"/>
          <w:b/>
        </w:rPr>
        <w:t>ále zjištěny</w:t>
      </w:r>
      <w:r w:rsidR="00785F22" w:rsidRPr="00C715FA">
        <w:rPr>
          <w:rFonts w:asciiTheme="minorHAnsi" w:hAnsiTheme="minorHAnsi" w:cstheme="minorHAnsi"/>
          <w:b/>
        </w:rPr>
        <w:t xml:space="preserve"> následující</w:t>
      </w:r>
      <w:r w:rsidR="00785F22" w:rsidRPr="00C715FA">
        <w:rPr>
          <w:rFonts w:asciiTheme="minorHAnsi" w:hAnsiTheme="minorHAnsi" w:cstheme="minorHAnsi"/>
        </w:rPr>
        <w:t xml:space="preserve"> </w:t>
      </w:r>
      <w:r w:rsidR="00785F22" w:rsidRPr="00C715FA">
        <w:rPr>
          <w:rFonts w:asciiTheme="minorHAnsi" w:hAnsiTheme="minorHAnsi" w:cstheme="minorHAnsi"/>
          <w:b/>
        </w:rPr>
        <w:t>nedostatky</w:t>
      </w:r>
      <w:r w:rsidR="008E711B" w:rsidRPr="00C715FA">
        <w:rPr>
          <w:rFonts w:asciiTheme="minorHAnsi" w:hAnsiTheme="minorHAnsi" w:cstheme="minorHAnsi"/>
          <w:b/>
        </w:rPr>
        <w:t>:</w:t>
      </w:r>
    </w:p>
    <w:p w:rsidR="007B0943" w:rsidRPr="00E764A3" w:rsidRDefault="007B0943" w:rsidP="00E764A3">
      <w:pPr>
        <w:pStyle w:val="Odstavecseseznamem"/>
        <w:numPr>
          <w:ilvl w:val="0"/>
          <w:numId w:val="49"/>
        </w:numPr>
        <w:ind w:left="426" w:hanging="426"/>
        <w:jc w:val="both"/>
        <w:rPr>
          <w:rFonts w:asciiTheme="minorHAnsi" w:hAnsiTheme="minorHAnsi" w:cstheme="minorHAnsi"/>
        </w:rPr>
      </w:pPr>
      <w:r w:rsidRPr="00E764A3">
        <w:rPr>
          <w:rFonts w:asciiTheme="minorHAnsi" w:hAnsiTheme="minorHAnsi" w:cstheme="minorHAnsi"/>
        </w:rPr>
        <w:t>nerovné zacházení s uchazeči o veřejnou zakázku</w:t>
      </w:r>
      <w:r w:rsidR="00553967">
        <w:rPr>
          <w:rFonts w:asciiTheme="minorHAnsi" w:hAnsiTheme="minorHAnsi" w:cstheme="minorHAnsi"/>
        </w:rPr>
        <w:t>;</w:t>
      </w:r>
    </w:p>
    <w:p w:rsidR="007B0943" w:rsidRPr="00E764A3" w:rsidRDefault="007B0943" w:rsidP="00E764A3">
      <w:pPr>
        <w:pStyle w:val="Odstavecseseznamem"/>
        <w:numPr>
          <w:ilvl w:val="0"/>
          <w:numId w:val="51"/>
        </w:numPr>
        <w:ind w:left="426" w:hanging="426"/>
        <w:jc w:val="both"/>
        <w:rPr>
          <w:rFonts w:asciiTheme="minorHAnsi" w:hAnsiTheme="minorHAnsi" w:cstheme="minorHAnsi"/>
        </w:rPr>
      </w:pPr>
      <w:r w:rsidRPr="00E764A3">
        <w:rPr>
          <w:rFonts w:asciiTheme="minorHAnsi" w:hAnsiTheme="minorHAnsi" w:cstheme="minorHAnsi"/>
        </w:rPr>
        <w:t>neopodstatněné vyloučení uchazeče,</w:t>
      </w:r>
      <w:r w:rsidR="00B33240" w:rsidRPr="00E764A3">
        <w:rPr>
          <w:rFonts w:asciiTheme="minorHAnsi" w:hAnsiTheme="minorHAnsi" w:cstheme="minorHAnsi"/>
        </w:rPr>
        <w:t xml:space="preserve"> přičemž jeho</w:t>
      </w:r>
      <w:r w:rsidRPr="00E764A3">
        <w:rPr>
          <w:rFonts w:asciiTheme="minorHAnsi" w:hAnsiTheme="minorHAnsi" w:cstheme="minorHAnsi"/>
        </w:rPr>
        <w:t xml:space="preserve"> nabízená cena byla o 1,8 mil. Kč nižší než cena vybraného uchazeče</w:t>
      </w:r>
      <w:r w:rsidR="00553967">
        <w:rPr>
          <w:rFonts w:asciiTheme="minorHAnsi" w:hAnsiTheme="minorHAnsi" w:cstheme="minorHAnsi"/>
        </w:rPr>
        <w:t>;</w:t>
      </w:r>
    </w:p>
    <w:p w:rsidR="00397D2C" w:rsidRPr="00E764A3" w:rsidRDefault="007B0943" w:rsidP="00E764A3">
      <w:pPr>
        <w:pStyle w:val="Odstavecseseznamem"/>
        <w:numPr>
          <w:ilvl w:val="0"/>
          <w:numId w:val="51"/>
        </w:numPr>
        <w:ind w:left="426" w:hanging="426"/>
        <w:jc w:val="both"/>
        <w:rPr>
          <w:rFonts w:asciiTheme="minorHAnsi" w:hAnsiTheme="minorHAnsi" w:cstheme="minorHAnsi"/>
        </w:rPr>
      </w:pPr>
      <w:r w:rsidRPr="00E764A3">
        <w:rPr>
          <w:rFonts w:asciiTheme="minorHAnsi" w:hAnsiTheme="minorHAnsi" w:cstheme="minorHAnsi"/>
        </w:rPr>
        <w:t>nestandardní průběh zadávacího řízen</w:t>
      </w:r>
      <w:r w:rsidR="00397D2C" w:rsidRPr="00E764A3">
        <w:rPr>
          <w:rFonts w:asciiTheme="minorHAnsi" w:hAnsiTheme="minorHAnsi" w:cstheme="minorHAnsi"/>
        </w:rPr>
        <w:t>í, kdy</w:t>
      </w:r>
      <w:r w:rsidR="00B3031C" w:rsidRPr="00E764A3">
        <w:rPr>
          <w:rFonts w:asciiTheme="minorHAnsi" w:hAnsiTheme="minorHAnsi" w:cstheme="minorHAnsi"/>
        </w:rPr>
        <w:t xml:space="preserve"> například</w:t>
      </w:r>
      <w:r w:rsidR="00397D2C" w:rsidRPr="00E764A3">
        <w:rPr>
          <w:rFonts w:asciiTheme="minorHAnsi" w:hAnsiTheme="minorHAnsi" w:cstheme="minorHAnsi"/>
        </w:rPr>
        <w:t xml:space="preserve"> zařízení staveniště </w:t>
      </w:r>
      <w:r w:rsidR="00B3031C" w:rsidRPr="00E764A3">
        <w:rPr>
          <w:rFonts w:asciiTheme="minorHAnsi" w:hAnsiTheme="minorHAnsi" w:cstheme="minorHAnsi"/>
        </w:rPr>
        <w:t xml:space="preserve">bylo předáno </w:t>
      </w:r>
      <w:r w:rsidR="00397D2C" w:rsidRPr="00E764A3">
        <w:rPr>
          <w:rFonts w:asciiTheme="minorHAnsi" w:hAnsiTheme="minorHAnsi" w:cstheme="minorHAnsi"/>
        </w:rPr>
        <w:t>jednomu ze zájemců několik týdnů před zahájením zadávacího řízení, výzva k p</w:t>
      </w:r>
      <w:r w:rsidR="00B3031C" w:rsidRPr="00E764A3">
        <w:rPr>
          <w:rFonts w:asciiTheme="minorHAnsi" w:hAnsiTheme="minorHAnsi" w:cstheme="minorHAnsi"/>
        </w:rPr>
        <w:t>odání nabídek nebyla zveřejněna a</w:t>
      </w:r>
      <w:r w:rsidR="00397D2C" w:rsidRPr="00E764A3">
        <w:rPr>
          <w:rFonts w:asciiTheme="minorHAnsi" w:hAnsiTheme="minorHAnsi" w:cstheme="minorHAnsi"/>
        </w:rPr>
        <w:t xml:space="preserve"> uchazeči neznali termín otevírání</w:t>
      </w:r>
      <w:r w:rsidR="00B3031C" w:rsidRPr="00E764A3">
        <w:rPr>
          <w:rFonts w:asciiTheme="minorHAnsi" w:hAnsiTheme="minorHAnsi" w:cstheme="minorHAnsi"/>
        </w:rPr>
        <w:t xml:space="preserve"> obálek s</w:t>
      </w:r>
      <w:r w:rsidR="00553967">
        <w:rPr>
          <w:rFonts w:asciiTheme="minorHAnsi" w:hAnsiTheme="minorHAnsi" w:cstheme="minorHAnsi"/>
        </w:rPr>
        <w:t> </w:t>
      </w:r>
      <w:r w:rsidR="00B3031C" w:rsidRPr="00E764A3">
        <w:rPr>
          <w:rFonts w:asciiTheme="minorHAnsi" w:hAnsiTheme="minorHAnsi" w:cstheme="minorHAnsi"/>
        </w:rPr>
        <w:t>nabíd</w:t>
      </w:r>
      <w:r w:rsidR="00397D2C" w:rsidRPr="00E764A3">
        <w:rPr>
          <w:rFonts w:asciiTheme="minorHAnsi" w:hAnsiTheme="minorHAnsi" w:cstheme="minorHAnsi"/>
        </w:rPr>
        <w:t>k</w:t>
      </w:r>
      <w:r w:rsidR="00B3031C" w:rsidRPr="00E764A3">
        <w:rPr>
          <w:rFonts w:asciiTheme="minorHAnsi" w:hAnsiTheme="minorHAnsi" w:cstheme="minorHAnsi"/>
        </w:rPr>
        <w:t>ami</w:t>
      </w:r>
      <w:r w:rsidR="00553967">
        <w:rPr>
          <w:rFonts w:asciiTheme="minorHAnsi" w:hAnsiTheme="minorHAnsi" w:cstheme="minorHAnsi"/>
        </w:rPr>
        <w:t>;</w:t>
      </w:r>
    </w:p>
    <w:p w:rsidR="00397D2C" w:rsidRPr="00E764A3" w:rsidRDefault="00397D2C" w:rsidP="00E764A3">
      <w:pPr>
        <w:pStyle w:val="Odstavecseseznamem"/>
        <w:numPr>
          <w:ilvl w:val="0"/>
          <w:numId w:val="51"/>
        </w:numPr>
        <w:ind w:left="426" w:hanging="426"/>
        <w:jc w:val="both"/>
        <w:rPr>
          <w:rFonts w:asciiTheme="minorHAnsi" w:hAnsiTheme="minorHAnsi" w:cstheme="minorHAnsi"/>
        </w:rPr>
      </w:pPr>
      <w:r w:rsidRPr="00E764A3">
        <w:rPr>
          <w:rFonts w:asciiTheme="minorHAnsi" w:hAnsiTheme="minorHAnsi" w:cstheme="minorHAnsi"/>
        </w:rPr>
        <w:t>nesprávná zadávací dokumentace, neboť její součástí nebyla</w:t>
      </w:r>
      <w:r w:rsidR="00FF691D" w:rsidRPr="00E764A3">
        <w:rPr>
          <w:rFonts w:asciiTheme="minorHAnsi" w:hAnsiTheme="minorHAnsi" w:cstheme="minorHAnsi"/>
        </w:rPr>
        <w:t xml:space="preserve"> úplná</w:t>
      </w:r>
      <w:r w:rsidRPr="00E764A3">
        <w:rPr>
          <w:rFonts w:asciiTheme="minorHAnsi" w:hAnsiTheme="minorHAnsi" w:cstheme="minorHAnsi"/>
        </w:rPr>
        <w:t xml:space="preserve"> projektová dokumentace.</w:t>
      </w:r>
    </w:p>
    <w:p w:rsidR="00397D2C" w:rsidRPr="00C715FA" w:rsidRDefault="00397D2C" w:rsidP="008E711B">
      <w:pPr>
        <w:ind w:left="142" w:hanging="142"/>
        <w:jc w:val="both"/>
        <w:rPr>
          <w:rFonts w:asciiTheme="minorHAnsi" w:hAnsiTheme="minorHAnsi" w:cstheme="minorHAnsi"/>
        </w:rPr>
      </w:pPr>
    </w:p>
    <w:p w:rsidR="006D1761" w:rsidRPr="00C715FA" w:rsidRDefault="006D1761" w:rsidP="006D1761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 xml:space="preserve">SŽDC </w:t>
      </w:r>
      <w:r w:rsidR="007A4423" w:rsidRPr="00C715FA">
        <w:rPr>
          <w:rFonts w:asciiTheme="minorHAnsi" w:hAnsiTheme="minorHAnsi" w:cstheme="minorHAnsi"/>
        </w:rPr>
        <w:t>zpravidla</w:t>
      </w:r>
      <w:r w:rsidR="00B3031C" w:rsidRPr="00C715FA">
        <w:rPr>
          <w:rFonts w:asciiTheme="minorHAnsi" w:hAnsiTheme="minorHAnsi" w:cstheme="minorHAnsi"/>
        </w:rPr>
        <w:t xml:space="preserve"> neumožňovala u podlimitních veřejných zakázek </w:t>
      </w:r>
      <w:r w:rsidRPr="00C715FA">
        <w:rPr>
          <w:rFonts w:asciiTheme="minorHAnsi" w:hAnsiTheme="minorHAnsi" w:cstheme="minorHAnsi"/>
        </w:rPr>
        <w:t xml:space="preserve">podání námitek proti průběhu zadávacího řízení. </w:t>
      </w:r>
    </w:p>
    <w:p w:rsidR="006D1761" w:rsidRPr="00C715FA" w:rsidRDefault="006D1761" w:rsidP="008E711B">
      <w:pPr>
        <w:ind w:left="142" w:hanging="142"/>
        <w:jc w:val="both"/>
        <w:rPr>
          <w:rFonts w:asciiTheme="minorHAnsi" w:hAnsiTheme="minorHAnsi" w:cstheme="minorHAnsi"/>
        </w:rPr>
      </w:pPr>
    </w:p>
    <w:p w:rsidR="000919E2" w:rsidRPr="00C715FA" w:rsidRDefault="009C7691" w:rsidP="000919E2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>Uvedené n</w:t>
      </w:r>
      <w:r w:rsidR="000919E2" w:rsidRPr="00C715FA">
        <w:rPr>
          <w:rFonts w:asciiTheme="minorHAnsi" w:hAnsiTheme="minorHAnsi" w:cstheme="minorHAnsi"/>
        </w:rPr>
        <w:t xml:space="preserve">edostatky se </w:t>
      </w:r>
      <w:r w:rsidR="00553967" w:rsidRPr="00C715FA">
        <w:rPr>
          <w:rFonts w:asciiTheme="minorHAnsi" w:hAnsiTheme="minorHAnsi" w:cstheme="minorHAnsi"/>
        </w:rPr>
        <w:t xml:space="preserve">týkaly </w:t>
      </w:r>
      <w:r w:rsidR="0014132F" w:rsidRPr="00C715FA">
        <w:rPr>
          <w:rFonts w:asciiTheme="minorHAnsi" w:hAnsiTheme="minorHAnsi" w:cstheme="minorHAnsi"/>
        </w:rPr>
        <w:t>především</w:t>
      </w:r>
      <w:r w:rsidR="000919E2" w:rsidRPr="00C715FA">
        <w:rPr>
          <w:rFonts w:asciiTheme="minorHAnsi" w:hAnsiTheme="minorHAnsi" w:cstheme="minorHAnsi"/>
        </w:rPr>
        <w:t xml:space="preserve"> podlimitních veřejných zakázek,</w:t>
      </w:r>
      <w:r w:rsidRPr="00C715FA">
        <w:rPr>
          <w:rFonts w:asciiTheme="minorHAnsi" w:hAnsiTheme="minorHAnsi" w:cstheme="minorHAnsi"/>
        </w:rPr>
        <w:t xml:space="preserve"> na</w:t>
      </w:r>
      <w:r w:rsidR="000919E2" w:rsidRPr="00C715FA">
        <w:rPr>
          <w:rFonts w:asciiTheme="minorHAnsi" w:hAnsiTheme="minorHAnsi" w:cstheme="minorHAnsi"/>
        </w:rPr>
        <w:t xml:space="preserve"> které</w:t>
      </w:r>
      <w:r w:rsidRPr="00C715FA">
        <w:rPr>
          <w:rFonts w:asciiTheme="minorHAnsi" w:hAnsiTheme="minorHAnsi" w:cstheme="minorHAnsi"/>
        </w:rPr>
        <w:t xml:space="preserve"> se v případě SŽDC jako sektorového</w:t>
      </w:r>
      <w:r w:rsidR="000919E2" w:rsidRPr="00C715FA">
        <w:rPr>
          <w:rFonts w:asciiTheme="minorHAnsi" w:hAnsiTheme="minorHAnsi" w:cstheme="minorHAnsi"/>
        </w:rPr>
        <w:t xml:space="preserve"> zadavatel</w:t>
      </w:r>
      <w:r w:rsidRPr="00C715FA">
        <w:rPr>
          <w:rFonts w:asciiTheme="minorHAnsi" w:hAnsiTheme="minorHAnsi" w:cstheme="minorHAnsi"/>
        </w:rPr>
        <w:t xml:space="preserve">e vztahuje výjimka </w:t>
      </w:r>
      <w:r w:rsidR="001C6A36" w:rsidRPr="00C715FA">
        <w:rPr>
          <w:rFonts w:asciiTheme="minorHAnsi" w:hAnsiTheme="minorHAnsi" w:cstheme="minorHAnsi"/>
        </w:rPr>
        <w:t>z </w:t>
      </w:r>
      <w:r w:rsidRPr="00C715FA">
        <w:rPr>
          <w:rFonts w:asciiTheme="minorHAnsi" w:hAnsiTheme="minorHAnsi" w:cstheme="minorHAnsi"/>
        </w:rPr>
        <w:t>působnosti</w:t>
      </w:r>
      <w:r w:rsidR="000919E2" w:rsidRPr="00C715FA">
        <w:rPr>
          <w:rFonts w:asciiTheme="minorHAnsi" w:hAnsiTheme="minorHAnsi" w:cstheme="minorHAnsi"/>
        </w:rPr>
        <w:t xml:space="preserve"> zákona </w:t>
      </w:r>
      <w:r w:rsidR="00553967">
        <w:rPr>
          <w:rFonts w:asciiTheme="minorHAnsi" w:hAnsiTheme="minorHAnsi" w:cstheme="minorHAnsi"/>
        </w:rPr>
        <w:t>č. </w:t>
      </w:r>
      <w:r w:rsidR="000919E2" w:rsidRPr="00C715FA">
        <w:rPr>
          <w:rFonts w:asciiTheme="minorHAnsi" w:hAnsiTheme="minorHAnsi" w:cstheme="minorHAnsi"/>
        </w:rPr>
        <w:t>137/2006</w:t>
      </w:r>
      <w:r w:rsidR="00C24E18" w:rsidRPr="00C715FA">
        <w:rPr>
          <w:rFonts w:asciiTheme="minorHAnsi" w:hAnsiTheme="minorHAnsi" w:cstheme="minorHAnsi"/>
        </w:rPr>
        <w:t> </w:t>
      </w:r>
      <w:r w:rsidR="000919E2" w:rsidRPr="00C715FA">
        <w:rPr>
          <w:rFonts w:asciiTheme="minorHAnsi" w:hAnsiTheme="minorHAnsi" w:cstheme="minorHAnsi"/>
        </w:rPr>
        <w:t>Sb.</w:t>
      </w:r>
      <w:r w:rsidR="000919E2" w:rsidRPr="00C715FA">
        <w:rPr>
          <w:rStyle w:val="Znakapoznpodarou"/>
          <w:rFonts w:asciiTheme="minorHAnsi" w:hAnsiTheme="minorHAnsi" w:cstheme="minorHAnsi"/>
        </w:rPr>
        <w:footnoteReference w:id="4"/>
      </w:r>
      <w:r w:rsidR="000919E2" w:rsidRPr="00C715FA">
        <w:rPr>
          <w:rFonts w:asciiTheme="minorHAnsi" w:hAnsiTheme="minorHAnsi" w:cstheme="minorHAnsi"/>
        </w:rPr>
        <w:t xml:space="preserve"> </w:t>
      </w:r>
      <w:r w:rsidR="000919E2" w:rsidRPr="00C715FA">
        <w:rPr>
          <w:rFonts w:asciiTheme="minorHAnsi" w:hAnsiTheme="minorHAnsi" w:cstheme="minorHAnsi"/>
          <w:b/>
        </w:rPr>
        <w:t>NKÚ v této souvislosti konstatuje, že v případě SŽDC neshledal věcný důvod pro výjimku z působnosti uvedeného zákona pro</w:t>
      </w:r>
      <w:r w:rsidR="00867EC5">
        <w:rPr>
          <w:rFonts w:asciiTheme="minorHAnsi" w:hAnsiTheme="minorHAnsi" w:cstheme="minorHAnsi"/>
          <w:b/>
        </w:rPr>
        <w:t xml:space="preserve"> </w:t>
      </w:r>
      <w:r w:rsidR="000919E2" w:rsidRPr="00C715FA">
        <w:rPr>
          <w:rFonts w:asciiTheme="minorHAnsi" w:hAnsiTheme="minorHAnsi" w:cstheme="minorHAnsi"/>
          <w:b/>
        </w:rPr>
        <w:t>tyto zakázky</w:t>
      </w:r>
      <w:r w:rsidR="000919E2" w:rsidRPr="00E764A3">
        <w:rPr>
          <w:rFonts w:asciiTheme="minorHAnsi" w:hAnsiTheme="minorHAnsi" w:cstheme="minorHAnsi"/>
          <w:b/>
        </w:rPr>
        <w:t>.</w:t>
      </w:r>
      <w:r w:rsidR="000919E2" w:rsidRPr="00C715FA">
        <w:rPr>
          <w:rFonts w:asciiTheme="minorHAnsi" w:hAnsiTheme="minorHAnsi" w:cstheme="minorHAnsi"/>
        </w:rPr>
        <w:t xml:space="preserve"> </w:t>
      </w:r>
    </w:p>
    <w:p w:rsidR="000919E2" w:rsidRPr="00C715FA" w:rsidRDefault="000919E2" w:rsidP="00397D2C">
      <w:pPr>
        <w:jc w:val="both"/>
        <w:rPr>
          <w:rFonts w:asciiTheme="minorHAnsi" w:hAnsiTheme="minorHAnsi" w:cstheme="minorHAnsi"/>
        </w:rPr>
      </w:pPr>
    </w:p>
    <w:p w:rsidR="002067AB" w:rsidRPr="00C715FA" w:rsidRDefault="002067AB" w:rsidP="002067AB">
      <w:pPr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b/>
          <w:sz w:val="20"/>
          <w:szCs w:val="20"/>
        </w:rPr>
        <w:t>Pozn.:</w:t>
      </w:r>
      <w:r w:rsidRPr="00C715FA">
        <w:rPr>
          <w:rFonts w:asciiTheme="minorHAnsi" w:hAnsiTheme="minorHAnsi" w:cstheme="minorHAnsi"/>
          <w:sz w:val="20"/>
          <w:szCs w:val="20"/>
        </w:rPr>
        <w:t xml:space="preserve"> </w:t>
      </w:r>
      <w:r w:rsidR="00A90E4B" w:rsidRPr="00C715FA">
        <w:rPr>
          <w:rFonts w:asciiTheme="minorHAnsi" w:hAnsiTheme="minorHAnsi" w:cstheme="minorHAnsi"/>
          <w:sz w:val="20"/>
          <w:szCs w:val="20"/>
        </w:rPr>
        <w:t>Podrobnosti a p</w:t>
      </w:r>
      <w:r w:rsidR="0026148B" w:rsidRPr="00C715FA">
        <w:rPr>
          <w:rFonts w:asciiTheme="minorHAnsi" w:hAnsiTheme="minorHAnsi" w:cstheme="minorHAnsi"/>
          <w:sz w:val="20"/>
          <w:szCs w:val="20"/>
        </w:rPr>
        <w:t>říklady k tě</w:t>
      </w:r>
      <w:r w:rsidRPr="00C715FA">
        <w:rPr>
          <w:rFonts w:asciiTheme="minorHAnsi" w:hAnsiTheme="minorHAnsi" w:cstheme="minorHAnsi"/>
          <w:sz w:val="20"/>
          <w:szCs w:val="20"/>
        </w:rPr>
        <w:t>mto zjištění</w:t>
      </w:r>
      <w:r w:rsidR="0026148B" w:rsidRPr="00C715FA">
        <w:rPr>
          <w:rFonts w:asciiTheme="minorHAnsi" w:hAnsiTheme="minorHAnsi" w:cstheme="minorHAnsi"/>
          <w:sz w:val="20"/>
          <w:szCs w:val="20"/>
        </w:rPr>
        <w:t>m</w:t>
      </w:r>
      <w:r w:rsidRPr="00C715FA">
        <w:rPr>
          <w:rFonts w:asciiTheme="minorHAnsi" w:hAnsiTheme="minorHAnsi" w:cstheme="minorHAnsi"/>
          <w:sz w:val="20"/>
          <w:szCs w:val="20"/>
        </w:rPr>
        <w:t xml:space="preserve"> jsou uvedeny v části III., bod </w:t>
      </w:r>
      <w:r w:rsidR="001D780D" w:rsidRPr="00C715FA">
        <w:rPr>
          <w:rFonts w:asciiTheme="minorHAnsi" w:hAnsiTheme="minorHAnsi" w:cstheme="minorHAnsi"/>
          <w:sz w:val="20"/>
          <w:szCs w:val="20"/>
        </w:rPr>
        <w:t>5</w:t>
      </w:r>
      <w:r w:rsidR="0045313B" w:rsidRPr="00C715FA">
        <w:rPr>
          <w:rFonts w:asciiTheme="minorHAnsi" w:hAnsiTheme="minorHAnsi" w:cstheme="minorHAnsi"/>
          <w:sz w:val="20"/>
          <w:szCs w:val="20"/>
        </w:rPr>
        <w:t>.</w:t>
      </w:r>
    </w:p>
    <w:p w:rsidR="00BA6477" w:rsidRPr="00C715FA" w:rsidRDefault="00BA6477" w:rsidP="00397D2C">
      <w:pPr>
        <w:jc w:val="both"/>
        <w:rPr>
          <w:rFonts w:asciiTheme="minorHAnsi" w:hAnsiTheme="minorHAnsi" w:cstheme="minorHAnsi"/>
          <w:b/>
        </w:rPr>
      </w:pPr>
    </w:p>
    <w:p w:rsidR="00696A2A" w:rsidRPr="00C715FA" w:rsidRDefault="00696A2A" w:rsidP="00397D2C">
      <w:pPr>
        <w:jc w:val="both"/>
        <w:rPr>
          <w:rFonts w:asciiTheme="minorHAnsi" w:hAnsiTheme="minorHAnsi" w:cstheme="minorHAnsi"/>
          <w:b/>
        </w:rPr>
      </w:pPr>
      <w:r w:rsidRPr="00C715FA">
        <w:rPr>
          <w:rFonts w:asciiTheme="minorHAnsi" w:hAnsiTheme="minorHAnsi" w:cstheme="minorHAnsi"/>
          <w:b/>
        </w:rPr>
        <w:t>Vynakládání peněžních prostředků</w:t>
      </w:r>
    </w:p>
    <w:p w:rsidR="00696A2A" w:rsidRPr="00C715FA" w:rsidRDefault="00696A2A" w:rsidP="00397D2C">
      <w:pPr>
        <w:jc w:val="both"/>
        <w:rPr>
          <w:rFonts w:asciiTheme="minorHAnsi" w:hAnsiTheme="minorHAnsi" w:cstheme="minorHAnsi"/>
        </w:rPr>
      </w:pPr>
    </w:p>
    <w:p w:rsidR="004867B9" w:rsidRPr="00C715FA" w:rsidRDefault="00696A2A" w:rsidP="004E7B81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6.</w:t>
      </w:r>
      <w:r w:rsidR="00823DEC" w:rsidRPr="00C715FA">
        <w:rPr>
          <w:rFonts w:asciiTheme="minorHAnsi" w:hAnsiTheme="minorHAnsi" w:cstheme="minorHAnsi"/>
        </w:rPr>
        <w:t xml:space="preserve"> </w:t>
      </w:r>
      <w:r w:rsidR="00B0406B" w:rsidRPr="00C715FA">
        <w:rPr>
          <w:rFonts w:asciiTheme="minorHAnsi" w:hAnsiTheme="minorHAnsi" w:cstheme="minorHAnsi"/>
          <w:b/>
        </w:rPr>
        <w:t>D</w:t>
      </w:r>
      <w:r w:rsidR="00CD5DD3" w:rsidRPr="00C715FA">
        <w:rPr>
          <w:rFonts w:asciiTheme="minorHAnsi" w:hAnsiTheme="minorHAnsi" w:cstheme="minorHAnsi"/>
          <w:b/>
        </w:rPr>
        <w:t>robnější</w:t>
      </w:r>
      <w:r w:rsidR="00B0406B" w:rsidRPr="00C715FA">
        <w:rPr>
          <w:rFonts w:asciiTheme="minorHAnsi" w:hAnsiTheme="minorHAnsi" w:cstheme="minorHAnsi"/>
          <w:b/>
        </w:rPr>
        <w:t xml:space="preserve"> opravné a údržbové</w:t>
      </w:r>
      <w:r w:rsidR="00CD5DD3" w:rsidRPr="00C715FA">
        <w:rPr>
          <w:rFonts w:asciiTheme="minorHAnsi" w:hAnsiTheme="minorHAnsi" w:cstheme="minorHAnsi"/>
          <w:b/>
        </w:rPr>
        <w:t xml:space="preserve"> </w:t>
      </w:r>
      <w:r w:rsidR="00B0406B" w:rsidRPr="00C715FA">
        <w:rPr>
          <w:rFonts w:asciiTheme="minorHAnsi" w:hAnsiTheme="minorHAnsi" w:cstheme="minorHAnsi"/>
          <w:b/>
        </w:rPr>
        <w:t>práce</w:t>
      </w:r>
      <w:r w:rsidR="002D6137" w:rsidRPr="00C715FA">
        <w:rPr>
          <w:rFonts w:asciiTheme="minorHAnsi" w:hAnsiTheme="minorHAnsi" w:cstheme="minorHAnsi"/>
          <w:b/>
        </w:rPr>
        <w:t xml:space="preserve"> </w:t>
      </w:r>
      <w:r w:rsidR="007916E6" w:rsidRPr="00C715FA">
        <w:rPr>
          <w:rFonts w:asciiTheme="minorHAnsi" w:hAnsiTheme="minorHAnsi" w:cstheme="minorHAnsi"/>
          <w:b/>
        </w:rPr>
        <w:t xml:space="preserve">prováděné ve vymezených obvodech dráhy jedním dodavatelem </w:t>
      </w:r>
      <w:r w:rsidR="00595AF1" w:rsidRPr="00C715FA">
        <w:rPr>
          <w:rFonts w:asciiTheme="minorHAnsi" w:hAnsiTheme="minorHAnsi" w:cstheme="minorHAnsi"/>
          <w:b/>
        </w:rPr>
        <w:t>ne</w:t>
      </w:r>
      <w:r w:rsidR="00B0406B" w:rsidRPr="00C715FA">
        <w:rPr>
          <w:rFonts w:asciiTheme="minorHAnsi" w:hAnsiTheme="minorHAnsi" w:cstheme="minorHAnsi"/>
          <w:b/>
        </w:rPr>
        <w:t>byly</w:t>
      </w:r>
      <w:r w:rsidR="007916E6" w:rsidRPr="00C715FA">
        <w:rPr>
          <w:rFonts w:asciiTheme="minorHAnsi" w:hAnsiTheme="minorHAnsi" w:cstheme="minorHAnsi"/>
          <w:b/>
        </w:rPr>
        <w:t xml:space="preserve"> v celém rozsahu </w:t>
      </w:r>
      <w:r w:rsidR="00B0406B" w:rsidRPr="00C715FA">
        <w:rPr>
          <w:rFonts w:asciiTheme="minorHAnsi" w:hAnsiTheme="minorHAnsi" w:cstheme="minorHAnsi"/>
          <w:b/>
        </w:rPr>
        <w:t>realizovány za</w:t>
      </w:r>
      <w:r w:rsidR="00CA0C1D" w:rsidRPr="00C715FA">
        <w:rPr>
          <w:rFonts w:asciiTheme="minorHAnsi" w:hAnsiTheme="minorHAnsi" w:cstheme="minorHAnsi"/>
          <w:b/>
        </w:rPr>
        <w:t xml:space="preserve"> nejnižší</w:t>
      </w:r>
      <w:r w:rsidR="002D6137" w:rsidRPr="00C715FA">
        <w:rPr>
          <w:rFonts w:asciiTheme="minorHAnsi" w:hAnsiTheme="minorHAnsi" w:cstheme="minorHAnsi"/>
          <w:b/>
        </w:rPr>
        <w:t xml:space="preserve"> jednotkové</w:t>
      </w:r>
      <w:r w:rsidR="00B0406B" w:rsidRPr="00C715FA">
        <w:rPr>
          <w:rFonts w:asciiTheme="minorHAnsi" w:hAnsiTheme="minorHAnsi" w:cstheme="minorHAnsi"/>
          <w:b/>
        </w:rPr>
        <w:t xml:space="preserve"> ceny</w:t>
      </w:r>
      <w:r w:rsidR="00CA0C1D" w:rsidRPr="00C715FA">
        <w:rPr>
          <w:rFonts w:asciiTheme="minorHAnsi" w:hAnsiTheme="minorHAnsi" w:cstheme="minorHAnsi"/>
          <w:b/>
        </w:rPr>
        <w:t xml:space="preserve"> nabízené</w:t>
      </w:r>
      <w:r w:rsidR="00927571" w:rsidRPr="00C715FA">
        <w:rPr>
          <w:rFonts w:asciiTheme="minorHAnsi" w:hAnsiTheme="minorHAnsi" w:cstheme="minorHAnsi"/>
          <w:b/>
        </w:rPr>
        <w:t xml:space="preserve"> uchazeči o</w:t>
      </w:r>
      <w:r w:rsidR="002D6137" w:rsidRPr="00C715FA">
        <w:rPr>
          <w:rFonts w:asciiTheme="minorHAnsi" w:hAnsiTheme="minorHAnsi" w:cstheme="minorHAnsi"/>
          <w:b/>
        </w:rPr>
        <w:t> příslušné</w:t>
      </w:r>
      <w:r w:rsidR="006644CD">
        <w:rPr>
          <w:rFonts w:asciiTheme="minorHAnsi" w:hAnsiTheme="minorHAnsi" w:cstheme="minorHAnsi"/>
          <w:b/>
        </w:rPr>
        <w:t xml:space="preserve"> </w:t>
      </w:r>
      <w:r w:rsidR="002D6137" w:rsidRPr="00C715FA">
        <w:rPr>
          <w:rFonts w:asciiTheme="minorHAnsi" w:hAnsiTheme="minorHAnsi" w:cstheme="minorHAnsi"/>
          <w:b/>
        </w:rPr>
        <w:t>veřejné zakázky</w:t>
      </w:r>
      <w:r w:rsidR="002E64D3" w:rsidRPr="00C715FA">
        <w:rPr>
          <w:rFonts w:asciiTheme="minorHAnsi" w:hAnsiTheme="minorHAnsi" w:cstheme="minorHAnsi"/>
          <w:b/>
        </w:rPr>
        <w:t>.</w:t>
      </w:r>
      <w:r w:rsidR="00936F7E" w:rsidRPr="00C715FA">
        <w:rPr>
          <w:rFonts w:asciiTheme="minorHAnsi" w:hAnsiTheme="minorHAnsi" w:cstheme="minorHAnsi"/>
        </w:rPr>
        <w:t xml:space="preserve"> </w:t>
      </w:r>
      <w:r w:rsidR="00B0406B" w:rsidRPr="00C715FA">
        <w:rPr>
          <w:rFonts w:asciiTheme="minorHAnsi" w:hAnsiTheme="minorHAnsi" w:cstheme="minorHAnsi"/>
        </w:rPr>
        <w:t>Práce</w:t>
      </w:r>
      <w:r w:rsidR="002E64D3" w:rsidRPr="00C715FA">
        <w:rPr>
          <w:rFonts w:asciiTheme="minorHAnsi" w:hAnsiTheme="minorHAnsi" w:cstheme="minorHAnsi"/>
        </w:rPr>
        <w:t xml:space="preserve"> se týkaly </w:t>
      </w:r>
      <w:r w:rsidR="00022D5C" w:rsidRPr="00C715FA">
        <w:rPr>
          <w:rFonts w:asciiTheme="minorHAnsi" w:hAnsiTheme="minorHAnsi" w:cstheme="minorHAnsi"/>
        </w:rPr>
        <w:t>věcně různého</w:t>
      </w:r>
      <w:r w:rsidR="002E64D3" w:rsidRPr="00C715FA">
        <w:rPr>
          <w:rFonts w:asciiTheme="minorHAnsi" w:hAnsiTheme="minorHAnsi" w:cstheme="minorHAnsi"/>
        </w:rPr>
        <w:t xml:space="preserve"> spektra</w:t>
      </w:r>
      <w:r w:rsidR="00927571" w:rsidRPr="00C715FA">
        <w:rPr>
          <w:rFonts w:asciiTheme="minorHAnsi" w:hAnsiTheme="minorHAnsi" w:cstheme="minorHAnsi"/>
        </w:rPr>
        <w:t xml:space="preserve"> </w:t>
      </w:r>
      <w:r w:rsidR="00B0406B" w:rsidRPr="00C715FA">
        <w:rPr>
          <w:rFonts w:asciiTheme="minorHAnsi" w:hAnsiTheme="minorHAnsi" w:cstheme="minorHAnsi"/>
        </w:rPr>
        <w:t xml:space="preserve">činností, </w:t>
      </w:r>
      <w:r w:rsidR="00347513" w:rsidRPr="00C715FA">
        <w:rPr>
          <w:rFonts w:asciiTheme="minorHAnsi" w:hAnsiTheme="minorHAnsi" w:cstheme="minorHAnsi"/>
        </w:rPr>
        <w:t>jejichž potřeba a rozsah byly specifikovány postupně v průběhu platnosti příslušných smluv</w:t>
      </w:r>
      <w:r w:rsidR="00022D5C" w:rsidRPr="00C715FA">
        <w:rPr>
          <w:rFonts w:asciiTheme="minorHAnsi" w:hAnsiTheme="minorHAnsi" w:cstheme="minorHAnsi"/>
        </w:rPr>
        <w:t>. V</w:t>
      </w:r>
      <w:r w:rsidR="00B0406B" w:rsidRPr="00C715FA">
        <w:rPr>
          <w:rFonts w:asciiTheme="minorHAnsi" w:hAnsiTheme="minorHAnsi" w:cstheme="minorHAnsi"/>
        </w:rPr>
        <w:t>e více než čtvrtině případů</w:t>
      </w:r>
      <w:r w:rsidR="00D742C4" w:rsidRPr="00C715FA">
        <w:rPr>
          <w:rFonts w:asciiTheme="minorHAnsi" w:hAnsiTheme="minorHAnsi" w:cstheme="minorHAnsi"/>
        </w:rPr>
        <w:t xml:space="preserve"> však</w:t>
      </w:r>
      <w:r w:rsidR="007916E6" w:rsidRPr="00C715FA">
        <w:rPr>
          <w:rFonts w:asciiTheme="minorHAnsi" w:hAnsiTheme="minorHAnsi" w:cstheme="minorHAnsi"/>
        </w:rPr>
        <w:t xml:space="preserve"> SŽDC </w:t>
      </w:r>
      <w:r w:rsidR="00D742C4" w:rsidRPr="00C715FA">
        <w:rPr>
          <w:rFonts w:asciiTheme="minorHAnsi" w:hAnsiTheme="minorHAnsi" w:cstheme="minorHAnsi"/>
        </w:rPr>
        <w:t xml:space="preserve">uzavírala </w:t>
      </w:r>
      <w:r w:rsidR="007916E6" w:rsidRPr="00C715FA">
        <w:rPr>
          <w:rFonts w:asciiTheme="minorHAnsi" w:hAnsiTheme="minorHAnsi" w:cstheme="minorHAnsi"/>
        </w:rPr>
        <w:t>na celý rozsah činností jednu</w:t>
      </w:r>
      <w:r w:rsidR="00595AF1" w:rsidRPr="00C715FA">
        <w:rPr>
          <w:rFonts w:asciiTheme="minorHAnsi" w:hAnsiTheme="minorHAnsi" w:cstheme="minorHAnsi"/>
        </w:rPr>
        <w:t xml:space="preserve"> </w:t>
      </w:r>
      <w:r w:rsidR="007916E6" w:rsidRPr="00C715FA">
        <w:rPr>
          <w:rFonts w:asciiTheme="minorHAnsi" w:hAnsiTheme="minorHAnsi" w:cstheme="minorHAnsi"/>
        </w:rPr>
        <w:t>smlouvu</w:t>
      </w:r>
      <w:r w:rsidR="002D0E0E" w:rsidRPr="00C715FA">
        <w:rPr>
          <w:rFonts w:asciiTheme="minorHAnsi" w:hAnsiTheme="minorHAnsi" w:cstheme="minorHAnsi"/>
        </w:rPr>
        <w:t>.</w:t>
      </w:r>
      <w:r w:rsidR="00595AF1" w:rsidRPr="00C715FA">
        <w:rPr>
          <w:rFonts w:asciiTheme="minorHAnsi" w:hAnsiTheme="minorHAnsi" w:cstheme="minorHAnsi"/>
        </w:rPr>
        <w:t xml:space="preserve"> Analýza jednotkových cen položek prací, uvedených v nabídkách uchazečů o</w:t>
      </w:r>
      <w:r w:rsidR="00D742C4" w:rsidRPr="00C715FA">
        <w:rPr>
          <w:rFonts w:asciiTheme="minorHAnsi" w:hAnsiTheme="minorHAnsi" w:cstheme="minorHAnsi"/>
        </w:rPr>
        <w:t xml:space="preserve"> příslušnou</w:t>
      </w:r>
      <w:r w:rsidR="00595AF1" w:rsidRPr="00C715FA">
        <w:rPr>
          <w:rFonts w:asciiTheme="minorHAnsi" w:hAnsiTheme="minorHAnsi" w:cstheme="minorHAnsi"/>
        </w:rPr>
        <w:t xml:space="preserve"> zakázku, ukázal</w:t>
      </w:r>
      <w:r w:rsidR="00CA0C1D" w:rsidRPr="00C715FA">
        <w:rPr>
          <w:rFonts w:asciiTheme="minorHAnsi" w:hAnsiTheme="minorHAnsi" w:cstheme="minorHAnsi"/>
        </w:rPr>
        <w:t>a</w:t>
      </w:r>
      <w:r w:rsidR="00595AF1" w:rsidRPr="00C715FA">
        <w:rPr>
          <w:rFonts w:asciiTheme="minorHAnsi" w:hAnsiTheme="minorHAnsi" w:cstheme="minorHAnsi"/>
        </w:rPr>
        <w:t xml:space="preserve">, že </w:t>
      </w:r>
      <w:r w:rsidR="004867B9" w:rsidRPr="00C715FA">
        <w:rPr>
          <w:rFonts w:asciiTheme="minorHAnsi" w:hAnsiTheme="minorHAnsi" w:cstheme="minorHAnsi"/>
        </w:rPr>
        <w:t xml:space="preserve">by bylo </w:t>
      </w:r>
      <w:r w:rsidR="00595AF1" w:rsidRPr="00C715FA">
        <w:rPr>
          <w:rFonts w:asciiTheme="minorHAnsi" w:hAnsiTheme="minorHAnsi" w:cstheme="minorHAnsi"/>
        </w:rPr>
        <w:t xml:space="preserve">hospodárnější </w:t>
      </w:r>
      <w:r w:rsidR="004867B9" w:rsidRPr="00C715FA">
        <w:rPr>
          <w:rFonts w:asciiTheme="minorHAnsi" w:hAnsiTheme="minorHAnsi" w:cstheme="minorHAnsi"/>
        </w:rPr>
        <w:t>uzavírat</w:t>
      </w:r>
      <w:r w:rsidR="0014132F" w:rsidRPr="00C715FA">
        <w:rPr>
          <w:rFonts w:asciiTheme="minorHAnsi" w:hAnsiTheme="minorHAnsi" w:cstheme="minorHAnsi"/>
        </w:rPr>
        <w:t xml:space="preserve"> více </w:t>
      </w:r>
      <w:r w:rsidR="004867B9" w:rsidRPr="00C715FA">
        <w:rPr>
          <w:rFonts w:asciiTheme="minorHAnsi" w:hAnsiTheme="minorHAnsi" w:cstheme="minorHAnsi"/>
        </w:rPr>
        <w:t>smluv</w:t>
      </w:r>
      <w:r w:rsidR="00F25C6D" w:rsidRPr="00C715FA">
        <w:rPr>
          <w:rFonts w:asciiTheme="minorHAnsi" w:hAnsiTheme="minorHAnsi" w:cstheme="minorHAnsi"/>
        </w:rPr>
        <w:t xml:space="preserve"> </w:t>
      </w:r>
      <w:r w:rsidR="005A00B2" w:rsidRPr="00C715FA">
        <w:rPr>
          <w:rFonts w:asciiTheme="minorHAnsi" w:hAnsiTheme="minorHAnsi" w:cstheme="minorHAnsi"/>
        </w:rPr>
        <w:t>na věcně podobné práce</w:t>
      </w:r>
      <w:r w:rsidR="004867B9" w:rsidRPr="00C715FA">
        <w:rPr>
          <w:rFonts w:asciiTheme="minorHAnsi" w:hAnsiTheme="minorHAnsi" w:cstheme="minorHAnsi"/>
        </w:rPr>
        <w:t xml:space="preserve"> (například</w:t>
      </w:r>
      <w:r w:rsidR="00B33240" w:rsidRPr="00C715FA">
        <w:rPr>
          <w:rFonts w:asciiTheme="minorHAnsi" w:hAnsiTheme="minorHAnsi" w:cstheme="minorHAnsi"/>
        </w:rPr>
        <w:t xml:space="preserve"> zvlášť</w:t>
      </w:r>
      <w:r w:rsidR="004867B9" w:rsidRPr="00C715FA">
        <w:rPr>
          <w:rFonts w:asciiTheme="minorHAnsi" w:hAnsiTheme="minorHAnsi" w:cstheme="minorHAnsi"/>
        </w:rPr>
        <w:t xml:space="preserve"> pr</w:t>
      </w:r>
      <w:r w:rsidR="0014132F" w:rsidRPr="00C715FA">
        <w:rPr>
          <w:rFonts w:asciiTheme="minorHAnsi" w:hAnsiTheme="minorHAnsi" w:cstheme="minorHAnsi"/>
        </w:rPr>
        <w:t>o zabezpečování provozu dráhy v </w:t>
      </w:r>
      <w:r w:rsidR="004867B9" w:rsidRPr="00C715FA">
        <w:rPr>
          <w:rFonts w:asciiTheme="minorHAnsi" w:hAnsiTheme="minorHAnsi" w:cstheme="minorHAnsi"/>
        </w:rPr>
        <w:t>z</w:t>
      </w:r>
      <w:r w:rsidR="001A2C49" w:rsidRPr="00C715FA">
        <w:rPr>
          <w:rFonts w:asciiTheme="minorHAnsi" w:hAnsiTheme="minorHAnsi" w:cstheme="minorHAnsi"/>
        </w:rPr>
        <w:t>imních podmínkách, pro hubení a </w:t>
      </w:r>
      <w:r w:rsidR="004867B9" w:rsidRPr="00C715FA">
        <w:rPr>
          <w:rFonts w:asciiTheme="minorHAnsi" w:hAnsiTheme="minorHAnsi" w:cstheme="minorHAnsi"/>
        </w:rPr>
        <w:t xml:space="preserve">ošetřování vegetace, </w:t>
      </w:r>
      <w:r w:rsidR="005A00B2" w:rsidRPr="00C715FA">
        <w:rPr>
          <w:rFonts w:asciiTheme="minorHAnsi" w:hAnsiTheme="minorHAnsi" w:cstheme="minorHAnsi"/>
        </w:rPr>
        <w:t>pro údržbu železničního svršku apod.).</w:t>
      </w:r>
      <w:r w:rsidR="0014132F" w:rsidRPr="00C715FA">
        <w:rPr>
          <w:rFonts w:asciiTheme="minorHAnsi" w:hAnsiTheme="minorHAnsi" w:cstheme="minorHAnsi"/>
        </w:rPr>
        <w:t xml:space="preserve"> </w:t>
      </w:r>
    </w:p>
    <w:p w:rsidR="00FD7A1C" w:rsidRPr="00C715FA" w:rsidRDefault="00FD7A1C" w:rsidP="004E7B81">
      <w:pPr>
        <w:jc w:val="both"/>
        <w:rPr>
          <w:rFonts w:asciiTheme="minorHAnsi" w:hAnsiTheme="minorHAnsi" w:cstheme="minorHAnsi"/>
        </w:rPr>
      </w:pPr>
    </w:p>
    <w:p w:rsidR="002067AB" w:rsidRPr="00C715FA" w:rsidRDefault="002067AB" w:rsidP="002067AB">
      <w:pPr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b/>
          <w:sz w:val="20"/>
          <w:szCs w:val="20"/>
        </w:rPr>
        <w:t>Pozn.:</w:t>
      </w:r>
      <w:r w:rsidRPr="00C715FA">
        <w:rPr>
          <w:rFonts w:asciiTheme="minorHAnsi" w:hAnsiTheme="minorHAnsi" w:cstheme="minorHAnsi"/>
          <w:sz w:val="20"/>
          <w:szCs w:val="20"/>
        </w:rPr>
        <w:t xml:space="preserve"> </w:t>
      </w:r>
      <w:r w:rsidR="008B42AD" w:rsidRPr="00C715FA">
        <w:rPr>
          <w:rFonts w:asciiTheme="minorHAnsi" w:hAnsiTheme="minorHAnsi" w:cstheme="minorHAnsi"/>
          <w:sz w:val="20"/>
          <w:szCs w:val="20"/>
        </w:rPr>
        <w:t>Podrobnosti a p</w:t>
      </w:r>
      <w:r w:rsidR="00F0239A" w:rsidRPr="00C715FA">
        <w:rPr>
          <w:rFonts w:asciiTheme="minorHAnsi" w:hAnsiTheme="minorHAnsi" w:cstheme="minorHAnsi"/>
          <w:sz w:val="20"/>
          <w:szCs w:val="20"/>
        </w:rPr>
        <w:t>říklady</w:t>
      </w:r>
      <w:r w:rsidRPr="00C715FA">
        <w:rPr>
          <w:rFonts w:asciiTheme="minorHAnsi" w:hAnsiTheme="minorHAnsi" w:cstheme="minorHAnsi"/>
          <w:sz w:val="20"/>
          <w:szCs w:val="20"/>
        </w:rPr>
        <w:t xml:space="preserve"> k tomuto zjištění jsou uvedeny v části III., bod </w:t>
      </w:r>
      <w:r w:rsidR="009B42B1" w:rsidRPr="00C715FA">
        <w:rPr>
          <w:rFonts w:asciiTheme="minorHAnsi" w:hAnsiTheme="minorHAnsi" w:cstheme="minorHAnsi"/>
          <w:sz w:val="20"/>
          <w:szCs w:val="20"/>
        </w:rPr>
        <w:t>6</w:t>
      </w:r>
      <w:r w:rsidR="0045313B" w:rsidRPr="00C715FA">
        <w:rPr>
          <w:rFonts w:asciiTheme="minorHAnsi" w:hAnsiTheme="minorHAnsi" w:cstheme="minorHAnsi"/>
          <w:sz w:val="20"/>
          <w:szCs w:val="20"/>
        </w:rPr>
        <w:t>.</w:t>
      </w:r>
    </w:p>
    <w:p w:rsidR="002067AB" w:rsidRPr="00C715FA" w:rsidRDefault="002067AB" w:rsidP="004E7B81">
      <w:pPr>
        <w:jc w:val="both"/>
        <w:rPr>
          <w:rFonts w:asciiTheme="minorHAnsi" w:hAnsiTheme="minorHAnsi" w:cstheme="minorHAnsi"/>
        </w:rPr>
      </w:pPr>
    </w:p>
    <w:p w:rsidR="00E45BB7" w:rsidRPr="00C715FA" w:rsidRDefault="00696A2A" w:rsidP="004E7B81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7.</w:t>
      </w:r>
      <w:r w:rsidR="005A00B2" w:rsidRPr="00C715FA">
        <w:rPr>
          <w:rFonts w:asciiTheme="minorHAnsi" w:hAnsiTheme="minorHAnsi" w:cstheme="minorHAnsi"/>
          <w:b/>
        </w:rPr>
        <w:t xml:space="preserve"> </w:t>
      </w:r>
      <w:r w:rsidR="005B0659" w:rsidRPr="00C715FA">
        <w:rPr>
          <w:rFonts w:asciiTheme="minorHAnsi" w:hAnsiTheme="minorHAnsi" w:cstheme="minorHAnsi"/>
          <w:b/>
        </w:rPr>
        <w:t>SŽDC zmodernizovala v letech 2011 a</w:t>
      </w:r>
      <w:r w:rsidR="00BC5558">
        <w:rPr>
          <w:rFonts w:asciiTheme="minorHAnsi" w:hAnsiTheme="minorHAnsi" w:cstheme="minorHAnsi"/>
          <w:b/>
        </w:rPr>
        <w:t xml:space="preserve"> </w:t>
      </w:r>
      <w:r w:rsidR="005B0659" w:rsidRPr="00C715FA">
        <w:rPr>
          <w:rFonts w:asciiTheme="minorHAnsi" w:hAnsiTheme="minorHAnsi" w:cstheme="minorHAnsi"/>
          <w:b/>
        </w:rPr>
        <w:t>2012 formou</w:t>
      </w:r>
      <w:r w:rsidR="00E204C5" w:rsidRPr="00C715FA">
        <w:rPr>
          <w:rFonts w:asciiTheme="minorHAnsi" w:hAnsiTheme="minorHAnsi" w:cstheme="minorHAnsi"/>
          <w:b/>
        </w:rPr>
        <w:t xml:space="preserve"> desetiletého</w:t>
      </w:r>
      <w:r w:rsidR="005B0659" w:rsidRPr="00C715FA">
        <w:rPr>
          <w:rFonts w:asciiTheme="minorHAnsi" w:hAnsiTheme="minorHAnsi" w:cstheme="minorHAnsi"/>
          <w:b/>
        </w:rPr>
        <w:t xml:space="preserve"> finančního nájmu (leasingu) 40 ks speciálních vozidel pro údržbu a</w:t>
      </w:r>
      <w:r w:rsidR="00BC5558">
        <w:rPr>
          <w:rFonts w:asciiTheme="minorHAnsi" w:hAnsiTheme="minorHAnsi" w:cstheme="minorHAnsi"/>
          <w:b/>
        </w:rPr>
        <w:t xml:space="preserve"> </w:t>
      </w:r>
      <w:r w:rsidR="005B0659" w:rsidRPr="00C715FA">
        <w:rPr>
          <w:rFonts w:asciiTheme="minorHAnsi" w:hAnsiTheme="minorHAnsi" w:cstheme="minorHAnsi"/>
          <w:b/>
        </w:rPr>
        <w:t xml:space="preserve">opravy drah. </w:t>
      </w:r>
      <w:r w:rsidR="000B3105" w:rsidRPr="00C715FA">
        <w:rPr>
          <w:rFonts w:asciiTheme="minorHAnsi" w:hAnsiTheme="minorHAnsi" w:cstheme="minorHAnsi"/>
          <w:b/>
        </w:rPr>
        <w:t xml:space="preserve">Celková cena </w:t>
      </w:r>
      <w:r w:rsidR="00D742C4" w:rsidRPr="00C715FA">
        <w:rPr>
          <w:rFonts w:asciiTheme="minorHAnsi" w:hAnsiTheme="minorHAnsi" w:cstheme="minorHAnsi"/>
          <w:b/>
        </w:rPr>
        <w:t xml:space="preserve">nájmu </w:t>
      </w:r>
      <w:r w:rsidR="00960FDA" w:rsidRPr="00C715FA">
        <w:rPr>
          <w:rFonts w:asciiTheme="minorHAnsi" w:hAnsiTheme="minorHAnsi" w:cstheme="minorHAnsi"/>
          <w:b/>
        </w:rPr>
        <w:t>byla</w:t>
      </w:r>
      <w:r w:rsidR="000B3105" w:rsidRPr="00C715FA">
        <w:rPr>
          <w:rFonts w:asciiTheme="minorHAnsi" w:hAnsiTheme="minorHAnsi" w:cstheme="minorHAnsi"/>
          <w:b/>
        </w:rPr>
        <w:t xml:space="preserve"> podle výpočtů </w:t>
      </w:r>
      <w:r w:rsidR="00D742C4" w:rsidRPr="00C715FA">
        <w:rPr>
          <w:rFonts w:asciiTheme="minorHAnsi" w:hAnsiTheme="minorHAnsi" w:cstheme="minorHAnsi"/>
          <w:b/>
        </w:rPr>
        <w:t>z doby</w:t>
      </w:r>
      <w:r w:rsidR="000B3105" w:rsidRPr="00C715FA">
        <w:rPr>
          <w:rFonts w:asciiTheme="minorHAnsi" w:hAnsiTheme="minorHAnsi" w:cstheme="minorHAnsi"/>
          <w:b/>
        </w:rPr>
        <w:t xml:space="preserve"> uzavření smluv o 87 mil. Kč vyšší, tj. o 23 </w:t>
      </w:r>
      <w:r w:rsidR="005B0659" w:rsidRPr="00C715FA">
        <w:rPr>
          <w:rFonts w:asciiTheme="minorHAnsi" w:hAnsiTheme="minorHAnsi" w:cstheme="minorHAnsi"/>
          <w:b/>
        </w:rPr>
        <w:t>%, než cena samotné modernizace vozidel.</w:t>
      </w:r>
      <w:r w:rsidR="00567F19" w:rsidRPr="00C715FA">
        <w:rPr>
          <w:rFonts w:asciiTheme="minorHAnsi" w:hAnsiTheme="minorHAnsi" w:cstheme="minorHAnsi"/>
        </w:rPr>
        <w:t xml:space="preserve"> </w:t>
      </w:r>
      <w:r w:rsidR="00960FDA" w:rsidRPr="00C715FA">
        <w:rPr>
          <w:rFonts w:asciiTheme="minorHAnsi" w:hAnsiTheme="minorHAnsi" w:cstheme="minorHAnsi"/>
        </w:rPr>
        <w:t xml:space="preserve">Příslušné splátky nájmu hradila </w:t>
      </w:r>
      <w:r w:rsidR="00567F19" w:rsidRPr="00C715FA">
        <w:rPr>
          <w:rFonts w:asciiTheme="minorHAnsi" w:hAnsiTheme="minorHAnsi" w:cstheme="minorHAnsi"/>
        </w:rPr>
        <w:t xml:space="preserve">SŽDC </w:t>
      </w:r>
      <w:r w:rsidR="006C7CE8" w:rsidRPr="00C715FA">
        <w:rPr>
          <w:rFonts w:asciiTheme="minorHAnsi" w:hAnsiTheme="minorHAnsi" w:cstheme="minorHAnsi"/>
        </w:rPr>
        <w:t>z prostředků SFDI.</w:t>
      </w:r>
      <w:r w:rsidR="005B0659" w:rsidRPr="00C715FA">
        <w:rPr>
          <w:rFonts w:asciiTheme="minorHAnsi" w:hAnsiTheme="minorHAnsi" w:cstheme="minorHAnsi"/>
        </w:rPr>
        <w:t xml:space="preserve"> </w:t>
      </w:r>
      <w:r w:rsidR="000B3105" w:rsidRPr="00C715FA">
        <w:rPr>
          <w:rFonts w:asciiTheme="minorHAnsi" w:hAnsiTheme="minorHAnsi" w:cstheme="minorHAnsi"/>
        </w:rPr>
        <w:t xml:space="preserve">Podle </w:t>
      </w:r>
      <w:r w:rsidR="00817DB2" w:rsidRPr="00C715FA">
        <w:rPr>
          <w:rFonts w:asciiTheme="minorHAnsi" w:hAnsiTheme="minorHAnsi" w:cstheme="minorHAnsi"/>
        </w:rPr>
        <w:t>SŽDC</w:t>
      </w:r>
      <w:r w:rsidR="000B3105" w:rsidRPr="00C715FA">
        <w:rPr>
          <w:rFonts w:asciiTheme="minorHAnsi" w:hAnsiTheme="minorHAnsi" w:cstheme="minorHAnsi"/>
        </w:rPr>
        <w:t xml:space="preserve"> byl</w:t>
      </w:r>
      <w:r w:rsidR="00960FDA" w:rsidRPr="00C715FA">
        <w:rPr>
          <w:rFonts w:asciiTheme="minorHAnsi" w:hAnsiTheme="minorHAnsi" w:cstheme="minorHAnsi"/>
        </w:rPr>
        <w:t>a</w:t>
      </w:r>
      <w:r w:rsidR="000B3105" w:rsidRPr="00C715FA">
        <w:rPr>
          <w:rFonts w:asciiTheme="minorHAnsi" w:hAnsiTheme="minorHAnsi" w:cstheme="minorHAnsi"/>
        </w:rPr>
        <w:t xml:space="preserve"> </w:t>
      </w:r>
      <w:r w:rsidR="00960FDA" w:rsidRPr="00C715FA">
        <w:rPr>
          <w:rFonts w:asciiTheme="minorHAnsi" w:hAnsiTheme="minorHAnsi" w:cstheme="minorHAnsi"/>
        </w:rPr>
        <w:t>použita tato forma</w:t>
      </w:r>
      <w:r w:rsidR="000B3105" w:rsidRPr="00C715FA">
        <w:rPr>
          <w:rFonts w:asciiTheme="minorHAnsi" w:hAnsiTheme="minorHAnsi" w:cstheme="minorHAnsi"/>
        </w:rPr>
        <w:t xml:space="preserve"> financování modernizace uvedených vozidel</w:t>
      </w:r>
      <w:r w:rsidR="00960FDA" w:rsidRPr="00C715FA">
        <w:rPr>
          <w:rFonts w:asciiTheme="minorHAnsi" w:hAnsiTheme="minorHAnsi" w:cstheme="minorHAnsi"/>
        </w:rPr>
        <w:t xml:space="preserve"> </w:t>
      </w:r>
      <w:r w:rsidR="001C6A36" w:rsidRPr="00C715FA">
        <w:rPr>
          <w:rFonts w:asciiTheme="minorHAnsi" w:hAnsiTheme="minorHAnsi" w:cstheme="minorHAnsi"/>
        </w:rPr>
        <w:t>z </w:t>
      </w:r>
      <w:r w:rsidR="00960FDA" w:rsidRPr="00C715FA">
        <w:rPr>
          <w:rFonts w:asciiTheme="minorHAnsi" w:hAnsiTheme="minorHAnsi" w:cstheme="minorHAnsi"/>
        </w:rPr>
        <w:t>důvodu</w:t>
      </w:r>
      <w:r w:rsidR="000B3105" w:rsidRPr="00C715FA">
        <w:rPr>
          <w:rFonts w:asciiTheme="minorHAnsi" w:hAnsiTheme="minorHAnsi" w:cstheme="minorHAnsi"/>
        </w:rPr>
        <w:t xml:space="preserve"> ne</w:t>
      </w:r>
      <w:r w:rsidR="00960FDA" w:rsidRPr="00C715FA">
        <w:rPr>
          <w:rFonts w:asciiTheme="minorHAnsi" w:hAnsiTheme="minorHAnsi" w:cstheme="minorHAnsi"/>
        </w:rPr>
        <w:t>dostat</w:t>
      </w:r>
      <w:r w:rsidR="006C7CE8" w:rsidRPr="00C715FA">
        <w:rPr>
          <w:rFonts w:asciiTheme="minorHAnsi" w:hAnsiTheme="minorHAnsi" w:cstheme="minorHAnsi"/>
        </w:rPr>
        <w:t>k</w:t>
      </w:r>
      <w:r w:rsidR="00960FDA" w:rsidRPr="00C715FA">
        <w:rPr>
          <w:rFonts w:asciiTheme="minorHAnsi" w:hAnsiTheme="minorHAnsi" w:cstheme="minorHAnsi"/>
        </w:rPr>
        <w:t>u</w:t>
      </w:r>
      <w:r w:rsidR="006C7CE8" w:rsidRPr="00C715FA">
        <w:rPr>
          <w:rFonts w:asciiTheme="minorHAnsi" w:hAnsiTheme="minorHAnsi" w:cstheme="minorHAnsi"/>
        </w:rPr>
        <w:t xml:space="preserve"> vlastních zdrojů</w:t>
      </w:r>
      <w:r w:rsidR="00E204C5" w:rsidRPr="00C715FA">
        <w:rPr>
          <w:rFonts w:asciiTheme="minorHAnsi" w:hAnsiTheme="minorHAnsi" w:cstheme="minorHAnsi"/>
        </w:rPr>
        <w:t xml:space="preserve">, neboť </w:t>
      </w:r>
      <w:r w:rsidR="001C6A36" w:rsidRPr="00C715FA">
        <w:rPr>
          <w:rFonts w:asciiTheme="minorHAnsi" w:hAnsiTheme="minorHAnsi" w:cstheme="minorHAnsi"/>
        </w:rPr>
        <w:t>z </w:t>
      </w:r>
      <w:r w:rsidR="009240B4" w:rsidRPr="00C715FA">
        <w:rPr>
          <w:rFonts w:asciiTheme="minorHAnsi" w:hAnsiTheme="minorHAnsi" w:cstheme="minorHAnsi"/>
        </w:rPr>
        <w:t>prostředků SFDI</w:t>
      </w:r>
      <w:r w:rsidR="00E45BB7" w:rsidRPr="00C715FA">
        <w:rPr>
          <w:rFonts w:asciiTheme="minorHAnsi" w:hAnsiTheme="minorHAnsi" w:cstheme="minorHAnsi"/>
        </w:rPr>
        <w:t>, určených na opravy a údržbu drah,</w:t>
      </w:r>
      <w:r w:rsidR="009240B4" w:rsidRPr="00C715FA">
        <w:rPr>
          <w:rFonts w:asciiTheme="minorHAnsi" w:hAnsiTheme="minorHAnsi" w:cstheme="minorHAnsi"/>
        </w:rPr>
        <w:t xml:space="preserve"> </w:t>
      </w:r>
      <w:r w:rsidR="00960FDA" w:rsidRPr="00C715FA">
        <w:rPr>
          <w:rFonts w:asciiTheme="minorHAnsi" w:hAnsiTheme="minorHAnsi" w:cstheme="minorHAnsi"/>
        </w:rPr>
        <w:t>nebylo možno</w:t>
      </w:r>
      <w:r w:rsidR="006C7CE8" w:rsidRPr="00C715FA">
        <w:rPr>
          <w:rFonts w:asciiTheme="minorHAnsi" w:hAnsiTheme="minorHAnsi" w:cstheme="minorHAnsi"/>
        </w:rPr>
        <w:t xml:space="preserve"> </w:t>
      </w:r>
      <w:r w:rsidR="00E204C5" w:rsidRPr="00C715FA">
        <w:rPr>
          <w:rFonts w:asciiTheme="minorHAnsi" w:hAnsiTheme="minorHAnsi" w:cstheme="minorHAnsi"/>
        </w:rPr>
        <w:t xml:space="preserve">hradit </w:t>
      </w:r>
      <w:r w:rsidR="006C7CE8" w:rsidRPr="00C715FA">
        <w:rPr>
          <w:rFonts w:asciiTheme="minorHAnsi" w:hAnsiTheme="minorHAnsi" w:cstheme="minorHAnsi"/>
        </w:rPr>
        <w:t>pořízení nebo technické zhodnocení movitých věcí</w:t>
      </w:r>
      <w:r w:rsidR="009240B4" w:rsidRPr="00C715FA">
        <w:rPr>
          <w:rFonts w:asciiTheme="minorHAnsi" w:hAnsiTheme="minorHAnsi" w:cstheme="minorHAnsi"/>
        </w:rPr>
        <w:t>.</w:t>
      </w:r>
    </w:p>
    <w:p w:rsidR="00E45BB7" w:rsidRPr="00C715FA" w:rsidRDefault="00E45BB7" w:rsidP="004E7B81">
      <w:pPr>
        <w:jc w:val="both"/>
        <w:rPr>
          <w:rFonts w:asciiTheme="minorHAnsi" w:hAnsiTheme="minorHAnsi" w:cstheme="minorHAnsi"/>
        </w:rPr>
      </w:pPr>
    </w:p>
    <w:p w:rsidR="002067AB" w:rsidRPr="00C715FA" w:rsidRDefault="002067AB" w:rsidP="002067AB">
      <w:pPr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b/>
          <w:sz w:val="20"/>
          <w:szCs w:val="20"/>
        </w:rPr>
        <w:t>Pozn.:</w:t>
      </w:r>
      <w:r w:rsidRPr="00C715FA">
        <w:rPr>
          <w:rFonts w:asciiTheme="minorHAnsi" w:hAnsiTheme="minorHAnsi" w:cstheme="minorHAnsi"/>
          <w:sz w:val="20"/>
          <w:szCs w:val="20"/>
        </w:rPr>
        <w:t xml:space="preserve"> Podrobnosti k tomuto zjištění jsou uvedeny v části III., bod</w:t>
      </w:r>
      <w:r w:rsidR="002F7049" w:rsidRPr="00C715FA">
        <w:rPr>
          <w:rFonts w:asciiTheme="minorHAnsi" w:hAnsiTheme="minorHAnsi" w:cstheme="minorHAnsi"/>
          <w:sz w:val="20"/>
          <w:szCs w:val="20"/>
        </w:rPr>
        <w:t xml:space="preserve"> </w:t>
      </w:r>
      <w:r w:rsidR="009B42B1" w:rsidRPr="00C715FA">
        <w:rPr>
          <w:rFonts w:asciiTheme="minorHAnsi" w:hAnsiTheme="minorHAnsi" w:cstheme="minorHAnsi"/>
          <w:sz w:val="20"/>
          <w:szCs w:val="20"/>
        </w:rPr>
        <w:t>7</w:t>
      </w:r>
      <w:r w:rsidR="0045313B" w:rsidRPr="00C715FA">
        <w:rPr>
          <w:rFonts w:asciiTheme="minorHAnsi" w:hAnsiTheme="minorHAnsi" w:cstheme="minorHAnsi"/>
          <w:sz w:val="20"/>
          <w:szCs w:val="20"/>
        </w:rPr>
        <w:t>.</w:t>
      </w:r>
    </w:p>
    <w:p w:rsidR="004C0469" w:rsidRPr="00C715FA" w:rsidRDefault="004C0469" w:rsidP="006D432B">
      <w:pPr>
        <w:ind w:left="624" w:hanging="624"/>
        <w:jc w:val="both"/>
        <w:rPr>
          <w:rFonts w:asciiTheme="minorHAnsi" w:hAnsiTheme="minorHAnsi" w:cstheme="minorHAnsi"/>
        </w:rPr>
      </w:pPr>
    </w:p>
    <w:p w:rsidR="00ED0AA6" w:rsidRDefault="00ED0AA6" w:rsidP="00233996">
      <w:pPr>
        <w:rPr>
          <w:rFonts w:asciiTheme="minorHAnsi" w:hAnsiTheme="minorHAnsi" w:cstheme="minorHAnsi"/>
          <w:b/>
        </w:rPr>
      </w:pPr>
    </w:p>
    <w:p w:rsidR="00233996" w:rsidRPr="00C715FA" w:rsidRDefault="00233996" w:rsidP="00233996">
      <w:pPr>
        <w:rPr>
          <w:rFonts w:asciiTheme="minorHAnsi" w:hAnsiTheme="minorHAnsi" w:cstheme="minorHAnsi"/>
          <w:b/>
        </w:rPr>
      </w:pPr>
    </w:p>
    <w:p w:rsidR="00EC0250" w:rsidRPr="002B3CC4" w:rsidRDefault="00EC0250" w:rsidP="00EC0250">
      <w:pPr>
        <w:ind w:left="624" w:hanging="62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B3CC4">
        <w:rPr>
          <w:rFonts w:asciiTheme="minorHAnsi" w:hAnsiTheme="minorHAnsi" w:cstheme="minorHAnsi"/>
          <w:b/>
          <w:sz w:val="28"/>
          <w:szCs w:val="28"/>
        </w:rPr>
        <w:t>III. Podrobnosti</w:t>
      </w:r>
      <w:r w:rsidR="005A00B2" w:rsidRPr="002B3CC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C0469" w:rsidRPr="002B3CC4">
        <w:rPr>
          <w:rFonts w:asciiTheme="minorHAnsi" w:hAnsiTheme="minorHAnsi" w:cstheme="minorHAnsi"/>
          <w:b/>
          <w:sz w:val="28"/>
          <w:szCs w:val="28"/>
        </w:rPr>
        <w:t>a</w:t>
      </w:r>
      <w:r w:rsidR="005A00B2" w:rsidRPr="002B3CC4">
        <w:rPr>
          <w:rFonts w:asciiTheme="minorHAnsi" w:hAnsiTheme="minorHAnsi" w:cstheme="minorHAnsi"/>
          <w:b/>
          <w:sz w:val="28"/>
          <w:szCs w:val="28"/>
        </w:rPr>
        <w:t xml:space="preserve"> příklady</w:t>
      </w:r>
      <w:r w:rsidRPr="002B3CC4">
        <w:rPr>
          <w:rFonts w:asciiTheme="minorHAnsi" w:hAnsiTheme="minorHAnsi" w:cstheme="minorHAnsi"/>
          <w:b/>
          <w:sz w:val="28"/>
          <w:szCs w:val="28"/>
        </w:rPr>
        <w:t xml:space="preserve"> ke zjištěným skutečnostem</w:t>
      </w:r>
    </w:p>
    <w:p w:rsidR="00EC0250" w:rsidRPr="00C715FA" w:rsidRDefault="00EC0250" w:rsidP="006D432B">
      <w:pPr>
        <w:ind w:left="624" w:hanging="624"/>
        <w:jc w:val="both"/>
        <w:rPr>
          <w:rFonts w:asciiTheme="minorHAnsi" w:hAnsiTheme="minorHAnsi" w:cstheme="minorHAnsi"/>
        </w:rPr>
      </w:pPr>
    </w:p>
    <w:p w:rsidR="00FA7217" w:rsidRPr="00C715FA" w:rsidRDefault="00FA7217" w:rsidP="006D432B">
      <w:pPr>
        <w:ind w:left="624" w:hanging="624"/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1. Podrobnosti ke zjištění</w:t>
      </w:r>
      <w:r w:rsidR="00BC5558">
        <w:rPr>
          <w:rFonts w:asciiTheme="minorHAnsi" w:hAnsiTheme="minorHAnsi" w:cstheme="minorHAnsi"/>
          <w:b/>
        </w:rPr>
        <w:t>m</w:t>
      </w:r>
      <w:r w:rsidR="00EB1C7D" w:rsidRPr="00C715FA">
        <w:rPr>
          <w:rFonts w:asciiTheme="minorHAnsi" w:hAnsiTheme="minorHAnsi" w:cstheme="minorHAnsi"/>
          <w:b/>
        </w:rPr>
        <w:t xml:space="preserve"> v bodu</w:t>
      </w:r>
      <w:r w:rsidR="00696A2A" w:rsidRPr="00C715FA">
        <w:rPr>
          <w:rFonts w:asciiTheme="minorHAnsi" w:hAnsiTheme="minorHAnsi" w:cstheme="minorHAnsi"/>
          <w:b/>
        </w:rPr>
        <w:t xml:space="preserve"> </w:t>
      </w:r>
      <w:r w:rsidR="00BC5558">
        <w:rPr>
          <w:rFonts w:asciiTheme="minorHAnsi" w:hAnsiTheme="minorHAnsi" w:cstheme="minorHAnsi"/>
          <w:b/>
        </w:rPr>
        <w:t>II.</w:t>
      </w:r>
      <w:r w:rsidR="00902BF5" w:rsidRPr="00C715FA">
        <w:rPr>
          <w:rFonts w:asciiTheme="minorHAnsi" w:hAnsiTheme="minorHAnsi" w:cstheme="minorHAnsi"/>
          <w:b/>
        </w:rPr>
        <w:t>1</w:t>
      </w:r>
    </w:p>
    <w:p w:rsidR="00FA7217" w:rsidRPr="00C715FA" w:rsidRDefault="00FA7217" w:rsidP="006D432B">
      <w:pPr>
        <w:ind w:left="624" w:hanging="624"/>
        <w:jc w:val="both"/>
        <w:rPr>
          <w:rFonts w:asciiTheme="minorHAnsi" w:hAnsiTheme="minorHAnsi" w:cstheme="minorHAnsi"/>
        </w:rPr>
      </w:pPr>
    </w:p>
    <w:p w:rsidR="00FA7217" w:rsidRPr="00C715FA" w:rsidRDefault="00821493" w:rsidP="006235D8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Technický stav</w:t>
      </w:r>
      <w:r w:rsidR="006235D8" w:rsidRPr="00C715FA">
        <w:rPr>
          <w:rFonts w:asciiTheme="minorHAnsi" w:hAnsiTheme="minorHAnsi" w:cstheme="minorHAnsi"/>
          <w:b/>
        </w:rPr>
        <w:t xml:space="preserve"> železničního svršku</w:t>
      </w:r>
      <w:r w:rsidR="004238F0" w:rsidRPr="00C715FA">
        <w:rPr>
          <w:rFonts w:asciiTheme="minorHAnsi" w:hAnsiTheme="minorHAnsi" w:cstheme="minorHAnsi"/>
          <w:b/>
        </w:rPr>
        <w:t xml:space="preserve"> </w:t>
      </w:r>
      <w:r w:rsidR="006235D8" w:rsidRPr="00C715FA">
        <w:rPr>
          <w:rFonts w:asciiTheme="minorHAnsi" w:hAnsiTheme="minorHAnsi" w:cstheme="minorHAnsi"/>
        </w:rPr>
        <w:t>za roky 2008 a 2013, resp. za roky 201</w:t>
      </w:r>
      <w:r w:rsidR="004238F0" w:rsidRPr="00C715FA">
        <w:rPr>
          <w:rFonts w:asciiTheme="minorHAnsi" w:hAnsiTheme="minorHAnsi" w:cstheme="minorHAnsi"/>
        </w:rPr>
        <w:t>2</w:t>
      </w:r>
      <w:r w:rsidR="006235D8" w:rsidRPr="00C715FA">
        <w:rPr>
          <w:rFonts w:asciiTheme="minorHAnsi" w:hAnsiTheme="minorHAnsi" w:cstheme="minorHAnsi"/>
        </w:rPr>
        <w:t xml:space="preserve"> a 201</w:t>
      </w:r>
      <w:r w:rsidR="004238F0" w:rsidRPr="00C715FA">
        <w:rPr>
          <w:rFonts w:asciiTheme="minorHAnsi" w:hAnsiTheme="minorHAnsi" w:cstheme="minorHAnsi"/>
        </w:rPr>
        <w:t>4</w:t>
      </w:r>
      <w:r w:rsidR="00FC5EFA">
        <w:rPr>
          <w:rFonts w:asciiTheme="minorHAnsi" w:hAnsiTheme="minorHAnsi" w:cstheme="minorHAnsi"/>
        </w:rPr>
        <w:t>,</w:t>
      </w:r>
      <w:r w:rsidR="006235D8" w:rsidRPr="00C715FA">
        <w:rPr>
          <w:rFonts w:asciiTheme="minorHAnsi" w:hAnsiTheme="minorHAnsi" w:cstheme="minorHAnsi"/>
        </w:rPr>
        <w:t xml:space="preserve"> </w:t>
      </w:r>
      <w:r w:rsidRPr="00C715FA">
        <w:rPr>
          <w:rFonts w:asciiTheme="minorHAnsi" w:hAnsiTheme="minorHAnsi" w:cstheme="minorHAnsi"/>
        </w:rPr>
        <w:t>charakterizují výsledky hodnocení</w:t>
      </w:r>
      <w:r w:rsidR="00600A55" w:rsidRPr="00C715FA">
        <w:rPr>
          <w:rFonts w:asciiTheme="minorHAnsi" w:hAnsiTheme="minorHAnsi" w:cstheme="minorHAnsi"/>
        </w:rPr>
        <w:t xml:space="preserve"> </w:t>
      </w:r>
      <w:r w:rsidRPr="00C715FA">
        <w:rPr>
          <w:rFonts w:asciiTheme="minorHAnsi" w:hAnsiTheme="minorHAnsi" w:cstheme="minorHAnsi"/>
        </w:rPr>
        <w:t>uvedené</w:t>
      </w:r>
      <w:r w:rsidR="006235D8" w:rsidRPr="00C715FA">
        <w:rPr>
          <w:rFonts w:asciiTheme="minorHAnsi" w:hAnsiTheme="minorHAnsi" w:cstheme="minorHAnsi"/>
        </w:rPr>
        <w:t xml:space="preserve"> </w:t>
      </w:r>
      <w:r w:rsidR="001C6A36" w:rsidRPr="00C715FA">
        <w:rPr>
          <w:rFonts w:asciiTheme="minorHAnsi" w:hAnsiTheme="minorHAnsi" w:cstheme="minorHAnsi"/>
        </w:rPr>
        <w:t>v </w:t>
      </w:r>
      <w:r w:rsidR="006235D8" w:rsidRPr="00C715FA">
        <w:rPr>
          <w:rFonts w:asciiTheme="minorHAnsi" w:hAnsiTheme="minorHAnsi" w:cstheme="minorHAnsi"/>
        </w:rPr>
        <w:t xml:space="preserve">tabulkách č. </w:t>
      </w:r>
      <w:r w:rsidR="001F1CA5" w:rsidRPr="00C715FA">
        <w:rPr>
          <w:rFonts w:asciiTheme="minorHAnsi" w:hAnsiTheme="minorHAnsi" w:cstheme="minorHAnsi"/>
        </w:rPr>
        <w:t>2 a 3</w:t>
      </w:r>
      <w:r w:rsidR="006235D8" w:rsidRPr="00C715FA">
        <w:rPr>
          <w:rFonts w:asciiTheme="minorHAnsi" w:hAnsiTheme="minorHAnsi" w:cstheme="minorHAnsi"/>
        </w:rPr>
        <w:t>.</w:t>
      </w:r>
    </w:p>
    <w:p w:rsidR="00785F22" w:rsidRPr="00C715FA" w:rsidRDefault="00785F22" w:rsidP="00785F22">
      <w:pPr>
        <w:ind w:left="624" w:hanging="624"/>
        <w:jc w:val="both"/>
        <w:rPr>
          <w:rFonts w:asciiTheme="minorHAnsi" w:hAnsiTheme="minorHAnsi" w:cstheme="minorHAnsi"/>
          <w:b/>
        </w:rPr>
      </w:pPr>
    </w:p>
    <w:p w:rsidR="00FA7217" w:rsidRPr="002B3CC4" w:rsidRDefault="006235D8" w:rsidP="00151252">
      <w:pPr>
        <w:jc w:val="both"/>
        <w:rPr>
          <w:rFonts w:asciiTheme="minorHAnsi" w:hAnsiTheme="minorHAnsi" w:cstheme="minorHAnsi"/>
          <w:b/>
        </w:rPr>
      </w:pPr>
      <w:r w:rsidRPr="00C715FA">
        <w:rPr>
          <w:rFonts w:asciiTheme="minorHAnsi" w:hAnsiTheme="minorHAnsi" w:cstheme="minorHAnsi"/>
          <w:b/>
        </w:rPr>
        <w:t xml:space="preserve">Tabulka č. </w:t>
      </w:r>
      <w:r w:rsidR="001F1CA5" w:rsidRPr="00C715FA">
        <w:rPr>
          <w:rFonts w:asciiTheme="minorHAnsi" w:hAnsiTheme="minorHAnsi" w:cstheme="minorHAnsi"/>
          <w:b/>
        </w:rPr>
        <w:t>2</w:t>
      </w:r>
      <w:r w:rsidRPr="00C715FA">
        <w:rPr>
          <w:rFonts w:asciiTheme="minorHAnsi" w:hAnsiTheme="minorHAnsi" w:cstheme="minorHAnsi"/>
          <w:b/>
        </w:rPr>
        <w:t xml:space="preserve"> </w:t>
      </w:r>
      <w:r w:rsidR="00D76EA0" w:rsidRPr="00C715FA">
        <w:rPr>
          <w:rFonts w:asciiTheme="minorHAnsi" w:hAnsiTheme="minorHAnsi" w:cstheme="minorHAnsi"/>
          <w:b/>
        </w:rPr>
        <w:t>–</w:t>
      </w:r>
      <w:r w:rsidRPr="00C715FA">
        <w:rPr>
          <w:rFonts w:asciiTheme="minorHAnsi" w:hAnsiTheme="minorHAnsi" w:cstheme="minorHAnsi"/>
          <w:b/>
        </w:rPr>
        <w:t xml:space="preserve"> </w:t>
      </w:r>
      <w:r w:rsidR="00151252" w:rsidRPr="00C715FA">
        <w:rPr>
          <w:rFonts w:asciiTheme="minorHAnsi" w:hAnsiTheme="minorHAnsi" w:cstheme="minorHAnsi"/>
          <w:b/>
        </w:rPr>
        <w:t>Hodnocení</w:t>
      </w:r>
      <w:r w:rsidRPr="00C715FA">
        <w:rPr>
          <w:rFonts w:asciiTheme="minorHAnsi" w:hAnsiTheme="minorHAnsi" w:cstheme="minorHAnsi"/>
          <w:b/>
        </w:rPr>
        <w:t xml:space="preserve"> železničního svršku</w:t>
      </w:r>
      <w:r w:rsidR="000731A7" w:rsidRPr="00C715FA">
        <w:rPr>
          <w:rFonts w:asciiTheme="minorHAnsi" w:hAnsiTheme="minorHAnsi" w:cstheme="minorHAnsi"/>
          <w:b/>
        </w:rPr>
        <w:t xml:space="preserve"> </w:t>
      </w:r>
      <w:r w:rsidR="004238F0" w:rsidRPr="002B3CC4">
        <w:rPr>
          <w:rFonts w:asciiTheme="minorHAnsi" w:hAnsiTheme="minorHAnsi" w:cstheme="minorHAnsi"/>
          <w:b/>
        </w:rPr>
        <w:t>(prům</w:t>
      </w:r>
      <w:r w:rsidR="00FC5EFA">
        <w:rPr>
          <w:rFonts w:asciiTheme="minorHAnsi" w:hAnsiTheme="minorHAnsi" w:cstheme="minorHAnsi"/>
          <w:b/>
        </w:rPr>
        <w:t>ěrné</w:t>
      </w:r>
      <w:r w:rsidR="004238F0" w:rsidRPr="002B3CC4">
        <w:rPr>
          <w:rFonts w:asciiTheme="minorHAnsi" w:hAnsiTheme="minorHAnsi" w:cstheme="minorHAnsi"/>
          <w:b/>
        </w:rPr>
        <w:t xml:space="preserve"> hodnoty)</w:t>
      </w:r>
    </w:p>
    <w:tbl>
      <w:tblPr>
        <w:tblStyle w:val="Mkatabulky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1304"/>
        <w:gridCol w:w="2608"/>
        <w:gridCol w:w="2608"/>
      </w:tblGrid>
      <w:tr w:rsidR="00151252" w:rsidRPr="00C715FA" w:rsidTr="00711228"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252" w:rsidRPr="00C715FA" w:rsidRDefault="00151252" w:rsidP="000731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Ukazatel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252" w:rsidRPr="00C715FA" w:rsidRDefault="00151252" w:rsidP="000731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Rok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252" w:rsidRPr="00C715FA" w:rsidRDefault="00151252" w:rsidP="000731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Tratě celostátní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252" w:rsidRPr="00C715FA" w:rsidRDefault="00151252" w:rsidP="000731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Tratě regionální</w:t>
            </w:r>
          </w:p>
        </w:tc>
      </w:tr>
      <w:tr w:rsidR="00151252" w:rsidRPr="00C715FA" w:rsidTr="00711228">
        <w:tc>
          <w:tcPr>
            <w:tcW w:w="25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51B0" w:rsidRPr="00C715FA" w:rsidRDefault="009F51B0" w:rsidP="004238F0">
            <w:pPr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CZK – celková známka</w:t>
            </w:r>
          </w:p>
          <w:p w:rsidR="00151252" w:rsidRPr="00C715FA" w:rsidRDefault="009F51B0" w:rsidP="00711228">
            <w:pPr>
              <w:ind w:left="618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kvality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1252" w:rsidRPr="00C715FA" w:rsidRDefault="00151252" w:rsidP="000731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2008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1252" w:rsidRPr="00C715FA" w:rsidRDefault="00151252" w:rsidP="000731A7">
            <w:pPr>
              <w:ind w:right="964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2,92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vAlign w:val="center"/>
          </w:tcPr>
          <w:p w:rsidR="00151252" w:rsidRPr="00C715FA" w:rsidRDefault="00151252" w:rsidP="000731A7">
            <w:pPr>
              <w:ind w:right="964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2,88</w:t>
            </w:r>
          </w:p>
        </w:tc>
      </w:tr>
      <w:tr w:rsidR="00151252" w:rsidRPr="00C715FA" w:rsidTr="00711228"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151252" w:rsidRPr="00C715FA" w:rsidRDefault="00151252" w:rsidP="0015125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252" w:rsidRPr="00C715FA" w:rsidRDefault="00151252" w:rsidP="000731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2013</w:t>
            </w:r>
          </w:p>
        </w:tc>
        <w:tc>
          <w:tcPr>
            <w:tcW w:w="2608" w:type="dxa"/>
            <w:tcBorders>
              <w:left w:val="single" w:sz="12" w:space="0" w:color="auto"/>
            </w:tcBorders>
            <w:vAlign w:val="center"/>
          </w:tcPr>
          <w:p w:rsidR="00151252" w:rsidRPr="00C715FA" w:rsidRDefault="00151252" w:rsidP="000731A7">
            <w:pPr>
              <w:ind w:right="964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2,73</w:t>
            </w:r>
          </w:p>
        </w:tc>
        <w:tc>
          <w:tcPr>
            <w:tcW w:w="2608" w:type="dxa"/>
            <w:vAlign w:val="center"/>
          </w:tcPr>
          <w:p w:rsidR="00151252" w:rsidRPr="00C715FA" w:rsidRDefault="00151252" w:rsidP="000731A7">
            <w:pPr>
              <w:ind w:right="964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2,87</w:t>
            </w:r>
          </w:p>
        </w:tc>
      </w:tr>
    </w:tbl>
    <w:p w:rsidR="006F0D72" w:rsidRPr="00C715FA" w:rsidRDefault="006F0D72" w:rsidP="00151252">
      <w:pPr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b/>
          <w:sz w:val="20"/>
          <w:szCs w:val="20"/>
        </w:rPr>
        <w:t xml:space="preserve">Zdroj: </w:t>
      </w:r>
      <w:r w:rsidR="00FC5EFA">
        <w:rPr>
          <w:rFonts w:asciiTheme="minorHAnsi" w:hAnsiTheme="minorHAnsi" w:cstheme="minorHAnsi"/>
          <w:sz w:val="20"/>
          <w:szCs w:val="20"/>
        </w:rPr>
        <w:t>e</w:t>
      </w:r>
      <w:r w:rsidRPr="00C715FA">
        <w:rPr>
          <w:rFonts w:asciiTheme="minorHAnsi" w:hAnsiTheme="minorHAnsi" w:cstheme="minorHAnsi"/>
          <w:sz w:val="20"/>
          <w:szCs w:val="20"/>
        </w:rPr>
        <w:t>vidence SŽDC</w:t>
      </w:r>
      <w:r w:rsidR="003F5CD1" w:rsidRPr="00C715FA">
        <w:rPr>
          <w:rFonts w:asciiTheme="minorHAnsi" w:hAnsiTheme="minorHAnsi" w:cstheme="minorHAnsi"/>
          <w:sz w:val="20"/>
          <w:szCs w:val="20"/>
        </w:rPr>
        <w:t>.</w:t>
      </w:r>
    </w:p>
    <w:p w:rsidR="00151252" w:rsidRPr="00C715FA" w:rsidRDefault="00151252" w:rsidP="00151252">
      <w:pPr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b/>
          <w:sz w:val="20"/>
          <w:szCs w:val="20"/>
        </w:rPr>
        <w:t>Komentář:</w:t>
      </w:r>
    </w:p>
    <w:p w:rsidR="00151252" w:rsidRPr="00C715FA" w:rsidRDefault="004238F0" w:rsidP="002B3CC4">
      <w:pPr>
        <w:ind w:right="1"/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sz w:val="20"/>
          <w:szCs w:val="20"/>
        </w:rPr>
        <w:t>CZK</w:t>
      </w:r>
      <w:r w:rsidR="00151252" w:rsidRPr="00C715FA">
        <w:rPr>
          <w:rFonts w:asciiTheme="minorHAnsi" w:hAnsiTheme="minorHAnsi" w:cstheme="minorHAnsi"/>
          <w:sz w:val="20"/>
          <w:szCs w:val="20"/>
        </w:rPr>
        <w:t xml:space="preserve"> vyjadřuje stupeň rozrušení geometrických parametrů koleje. Mezní hodnotou pro provozuschopnou trať je známka 4. Tato hodnota</w:t>
      </w:r>
      <w:r w:rsidR="00FC64E1" w:rsidRPr="00C715FA">
        <w:rPr>
          <w:rFonts w:asciiTheme="minorHAnsi" w:hAnsiTheme="minorHAnsi" w:cstheme="minorHAnsi"/>
          <w:sz w:val="20"/>
          <w:szCs w:val="20"/>
        </w:rPr>
        <w:t xml:space="preserve"> </w:t>
      </w:r>
      <w:r w:rsidR="00151252" w:rsidRPr="00C715FA">
        <w:rPr>
          <w:rFonts w:asciiTheme="minorHAnsi" w:hAnsiTheme="minorHAnsi" w:cstheme="minorHAnsi"/>
          <w:sz w:val="20"/>
          <w:szCs w:val="20"/>
        </w:rPr>
        <w:t>signalizuje</w:t>
      </w:r>
      <w:r w:rsidR="00FC64E1" w:rsidRPr="00C715FA">
        <w:rPr>
          <w:rFonts w:asciiTheme="minorHAnsi" w:hAnsiTheme="minorHAnsi" w:cstheme="minorHAnsi"/>
          <w:sz w:val="20"/>
          <w:szCs w:val="20"/>
        </w:rPr>
        <w:t xml:space="preserve"> potřebu provedení opravy, i </w:t>
      </w:r>
      <w:r w:rsidR="00580B39" w:rsidRPr="00C715FA">
        <w:rPr>
          <w:rFonts w:asciiTheme="minorHAnsi" w:hAnsiTheme="minorHAnsi" w:cstheme="minorHAnsi"/>
          <w:sz w:val="20"/>
          <w:szCs w:val="20"/>
        </w:rPr>
        <w:t>když v okamžiku hodnocení se hrubé záv</w:t>
      </w:r>
      <w:r w:rsidR="00512CF1" w:rsidRPr="00C715FA">
        <w:rPr>
          <w:rFonts w:asciiTheme="minorHAnsi" w:hAnsiTheme="minorHAnsi" w:cstheme="minorHAnsi"/>
          <w:sz w:val="20"/>
          <w:szCs w:val="20"/>
        </w:rPr>
        <w:t>ady nevyskytovaly</w:t>
      </w:r>
      <w:r w:rsidR="00567F19" w:rsidRPr="00C715FA">
        <w:rPr>
          <w:rFonts w:asciiTheme="minorHAnsi" w:hAnsiTheme="minorHAnsi" w:cstheme="minorHAnsi"/>
          <w:sz w:val="20"/>
          <w:szCs w:val="20"/>
        </w:rPr>
        <w:t>, a n</w:t>
      </w:r>
      <w:r w:rsidR="00FC64E1" w:rsidRPr="00C715FA">
        <w:rPr>
          <w:rFonts w:asciiTheme="minorHAnsi" w:hAnsiTheme="minorHAnsi" w:cstheme="minorHAnsi"/>
          <w:sz w:val="20"/>
          <w:szCs w:val="20"/>
        </w:rPr>
        <w:t>ení bezpečnostním kritériem.</w:t>
      </w:r>
    </w:p>
    <w:p w:rsidR="003A19E6" w:rsidRPr="00C715FA" w:rsidRDefault="003A19E6" w:rsidP="00151252">
      <w:pPr>
        <w:jc w:val="both"/>
        <w:rPr>
          <w:rFonts w:asciiTheme="minorHAnsi" w:hAnsiTheme="minorHAnsi" w:cstheme="minorHAnsi"/>
          <w:b/>
        </w:rPr>
      </w:pPr>
    </w:p>
    <w:p w:rsidR="00233996" w:rsidRDefault="0023399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4238F0" w:rsidRPr="00C715FA" w:rsidRDefault="004238F0" w:rsidP="00151252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lastRenderedPageBreak/>
        <w:t>Tabulka č. 3 – Úseky drah přesahující mezní hodnotu</w:t>
      </w:r>
      <w:r w:rsidR="009F51B0" w:rsidRPr="00C715FA">
        <w:rPr>
          <w:rFonts w:asciiTheme="minorHAnsi" w:hAnsiTheme="minorHAnsi" w:cstheme="minorHAnsi"/>
          <w:b/>
        </w:rPr>
        <w:t xml:space="preserve"> 4</w:t>
      </w:r>
      <w:r w:rsidRPr="00C715FA">
        <w:rPr>
          <w:rFonts w:asciiTheme="minorHAnsi" w:hAnsiTheme="minorHAnsi" w:cstheme="minorHAnsi"/>
          <w:b/>
        </w:rPr>
        <w:t xml:space="preserve"> CZK</w:t>
      </w:r>
    </w:p>
    <w:tbl>
      <w:tblPr>
        <w:tblStyle w:val="Mkatabulky"/>
        <w:tblW w:w="908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0"/>
        <w:gridCol w:w="1853"/>
        <w:gridCol w:w="1858"/>
        <w:gridCol w:w="1837"/>
        <w:gridCol w:w="1837"/>
      </w:tblGrid>
      <w:tr w:rsidR="009F51B0" w:rsidRPr="00C715FA" w:rsidTr="00711228">
        <w:tc>
          <w:tcPr>
            <w:tcW w:w="170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0" w:rsidRPr="00C715FA" w:rsidRDefault="00200625" w:rsidP="009F51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Období</w:t>
            </w:r>
          </w:p>
        </w:tc>
        <w:tc>
          <w:tcPr>
            <w:tcW w:w="37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F51B0" w:rsidRPr="00C715FA" w:rsidRDefault="009F51B0" w:rsidP="000731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Tratě celostátní</w:t>
            </w:r>
          </w:p>
        </w:tc>
        <w:tc>
          <w:tcPr>
            <w:tcW w:w="367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F51B0" w:rsidRPr="00C715FA" w:rsidRDefault="009F51B0" w:rsidP="000731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Tratě regionální</w:t>
            </w:r>
          </w:p>
        </w:tc>
      </w:tr>
      <w:tr w:rsidR="009F51B0" w:rsidRPr="00C715FA" w:rsidTr="00711228">
        <w:tc>
          <w:tcPr>
            <w:tcW w:w="1700" w:type="dxa"/>
            <w:vMerge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9F51B0" w:rsidRPr="00C715FA" w:rsidRDefault="009F51B0" w:rsidP="0015125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9F51B0" w:rsidRPr="00C715FA" w:rsidRDefault="009F51B0" w:rsidP="000731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Počet</w:t>
            </w:r>
          </w:p>
        </w:tc>
        <w:tc>
          <w:tcPr>
            <w:tcW w:w="1858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9F51B0" w:rsidRPr="00C715FA" w:rsidRDefault="009F51B0" w:rsidP="000731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Délka v km</w:t>
            </w:r>
          </w:p>
        </w:tc>
        <w:tc>
          <w:tcPr>
            <w:tcW w:w="1837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9F51B0" w:rsidRPr="00C715FA" w:rsidRDefault="009F51B0" w:rsidP="000731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Počet</w:t>
            </w:r>
          </w:p>
        </w:tc>
        <w:tc>
          <w:tcPr>
            <w:tcW w:w="1837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9F51B0" w:rsidRPr="00C715FA" w:rsidRDefault="009F51B0" w:rsidP="000731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Délka</w:t>
            </w:r>
            <w:r w:rsidR="003F7A7F" w:rsidRPr="00C715FA">
              <w:rPr>
                <w:rFonts w:asciiTheme="minorHAnsi" w:hAnsiTheme="minorHAnsi" w:cstheme="minorHAnsi"/>
                <w:b/>
              </w:rPr>
              <w:t xml:space="preserve"> v km</w:t>
            </w:r>
          </w:p>
        </w:tc>
      </w:tr>
      <w:tr w:rsidR="009F51B0" w:rsidRPr="00C715FA" w:rsidTr="00711228">
        <w:tc>
          <w:tcPr>
            <w:tcW w:w="1700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F51B0" w:rsidRPr="00C715FA" w:rsidRDefault="009F51B0" w:rsidP="000731A7">
            <w:pPr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2012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51B0" w:rsidRPr="00C715FA" w:rsidRDefault="009F51B0" w:rsidP="000731A7">
            <w:pPr>
              <w:ind w:right="624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279</w:t>
            </w:r>
          </w:p>
        </w:tc>
        <w:tc>
          <w:tcPr>
            <w:tcW w:w="1858" w:type="dxa"/>
            <w:tcBorders>
              <w:top w:val="single" w:sz="12" w:space="0" w:color="auto"/>
            </w:tcBorders>
            <w:vAlign w:val="center"/>
          </w:tcPr>
          <w:p w:rsidR="009F51B0" w:rsidRPr="00C715FA" w:rsidRDefault="009F51B0" w:rsidP="000731A7">
            <w:pPr>
              <w:ind w:right="624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201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vAlign w:val="center"/>
          </w:tcPr>
          <w:p w:rsidR="009F51B0" w:rsidRPr="00C715FA" w:rsidRDefault="009F51B0" w:rsidP="000731A7">
            <w:pPr>
              <w:ind w:right="624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157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vAlign w:val="center"/>
          </w:tcPr>
          <w:p w:rsidR="009F51B0" w:rsidRPr="00C715FA" w:rsidRDefault="009F51B0" w:rsidP="000731A7">
            <w:pPr>
              <w:ind w:right="624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55</w:t>
            </w:r>
          </w:p>
        </w:tc>
      </w:tr>
      <w:tr w:rsidR="009F51B0" w:rsidRPr="00C715FA" w:rsidTr="00711228">
        <w:tc>
          <w:tcPr>
            <w:tcW w:w="1700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F51B0" w:rsidRPr="00C715FA" w:rsidRDefault="009F51B0" w:rsidP="000731A7">
            <w:pPr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  <w:b/>
              </w:rPr>
              <w:t xml:space="preserve">2014 </w:t>
            </w:r>
            <w:r w:rsidRPr="00C715FA">
              <w:rPr>
                <w:rFonts w:asciiTheme="minorHAnsi" w:hAnsiTheme="minorHAnsi" w:cstheme="minorHAnsi"/>
              </w:rPr>
              <w:t>(k 31. 7.)</w:t>
            </w:r>
          </w:p>
        </w:tc>
        <w:tc>
          <w:tcPr>
            <w:tcW w:w="1853" w:type="dxa"/>
            <w:tcBorders>
              <w:left w:val="single" w:sz="12" w:space="0" w:color="auto"/>
            </w:tcBorders>
            <w:vAlign w:val="center"/>
          </w:tcPr>
          <w:p w:rsidR="009F51B0" w:rsidRPr="00C715FA" w:rsidRDefault="009F51B0" w:rsidP="000731A7">
            <w:pPr>
              <w:ind w:right="624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1858" w:type="dxa"/>
            <w:vAlign w:val="center"/>
          </w:tcPr>
          <w:p w:rsidR="009F51B0" w:rsidRPr="00C715FA" w:rsidRDefault="009F51B0" w:rsidP="000731A7">
            <w:pPr>
              <w:ind w:right="624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837" w:type="dxa"/>
            <w:vAlign w:val="center"/>
          </w:tcPr>
          <w:p w:rsidR="009F51B0" w:rsidRPr="00C715FA" w:rsidRDefault="009F51B0" w:rsidP="000731A7">
            <w:pPr>
              <w:ind w:right="624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88</w:t>
            </w:r>
          </w:p>
        </w:tc>
        <w:tc>
          <w:tcPr>
            <w:tcW w:w="1837" w:type="dxa"/>
            <w:vAlign w:val="center"/>
          </w:tcPr>
          <w:p w:rsidR="009F51B0" w:rsidRPr="00C715FA" w:rsidRDefault="009F51B0" w:rsidP="000731A7">
            <w:pPr>
              <w:ind w:right="624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28</w:t>
            </w:r>
          </w:p>
        </w:tc>
      </w:tr>
    </w:tbl>
    <w:p w:rsidR="004238F0" w:rsidRPr="00C715FA" w:rsidRDefault="009F51B0" w:rsidP="003F7A7F">
      <w:pPr>
        <w:keepNext/>
        <w:keepLines/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b/>
          <w:sz w:val="20"/>
          <w:szCs w:val="20"/>
        </w:rPr>
        <w:t>Zdroj:</w:t>
      </w:r>
      <w:r w:rsidRPr="00C715FA">
        <w:rPr>
          <w:rFonts w:asciiTheme="minorHAnsi" w:hAnsiTheme="minorHAnsi" w:cstheme="minorHAnsi"/>
          <w:sz w:val="20"/>
          <w:szCs w:val="20"/>
        </w:rPr>
        <w:t xml:space="preserve"> </w:t>
      </w:r>
      <w:r w:rsidR="00FC5EFA">
        <w:rPr>
          <w:rFonts w:asciiTheme="minorHAnsi" w:hAnsiTheme="minorHAnsi" w:cstheme="minorHAnsi"/>
          <w:sz w:val="20"/>
          <w:szCs w:val="20"/>
        </w:rPr>
        <w:t>i</w:t>
      </w:r>
      <w:r w:rsidRPr="00C715FA">
        <w:rPr>
          <w:rFonts w:asciiTheme="minorHAnsi" w:hAnsiTheme="minorHAnsi" w:cstheme="minorHAnsi"/>
          <w:sz w:val="20"/>
          <w:szCs w:val="20"/>
        </w:rPr>
        <w:t>nformace SŽDC</w:t>
      </w:r>
      <w:r w:rsidR="003F5CD1" w:rsidRPr="00C715FA">
        <w:rPr>
          <w:rFonts w:asciiTheme="minorHAnsi" w:hAnsiTheme="minorHAnsi" w:cstheme="minorHAnsi"/>
          <w:sz w:val="20"/>
          <w:szCs w:val="20"/>
        </w:rPr>
        <w:t>.</w:t>
      </w:r>
    </w:p>
    <w:p w:rsidR="009F51B0" w:rsidRPr="00C715FA" w:rsidRDefault="009F51B0" w:rsidP="00151252">
      <w:pPr>
        <w:jc w:val="both"/>
        <w:rPr>
          <w:rFonts w:asciiTheme="minorHAnsi" w:hAnsiTheme="minorHAnsi" w:cstheme="minorHAnsi"/>
        </w:rPr>
      </w:pPr>
    </w:p>
    <w:p w:rsidR="004238F0" w:rsidRPr="00C715FA" w:rsidRDefault="004238F0" w:rsidP="004238F0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Technický stav mostů, propustků a tunelů</w:t>
      </w:r>
      <w:r w:rsidRPr="00C715FA">
        <w:rPr>
          <w:rFonts w:asciiTheme="minorHAnsi" w:hAnsiTheme="minorHAnsi" w:cstheme="minorHAnsi"/>
        </w:rPr>
        <w:t xml:space="preserve"> za roky 2008 a 2013, resp. za roky 2010 a 2013 v případě tunelů, neboť u nich SŽDC neměla údaje za rok 2008 k dispozici, </w:t>
      </w:r>
      <w:r w:rsidRPr="002B3CC4">
        <w:rPr>
          <w:rFonts w:asciiTheme="minorHAnsi" w:hAnsiTheme="minorHAnsi" w:cstheme="minorHAnsi"/>
          <w:b/>
        </w:rPr>
        <w:t xml:space="preserve">charakterizují výsledky hodnocení uvedené </w:t>
      </w:r>
      <w:r w:rsidR="001C6A36" w:rsidRPr="002B3CC4">
        <w:rPr>
          <w:rFonts w:asciiTheme="minorHAnsi" w:hAnsiTheme="minorHAnsi" w:cstheme="minorHAnsi"/>
          <w:b/>
        </w:rPr>
        <w:t>v </w:t>
      </w:r>
      <w:r w:rsidRPr="002B3CC4">
        <w:rPr>
          <w:rFonts w:asciiTheme="minorHAnsi" w:hAnsiTheme="minorHAnsi" w:cstheme="minorHAnsi"/>
          <w:b/>
        </w:rPr>
        <w:t>tabulce č.</w:t>
      </w:r>
      <w:r w:rsidR="003F7A7F" w:rsidRPr="002B3CC4">
        <w:rPr>
          <w:rFonts w:asciiTheme="minorHAnsi" w:hAnsiTheme="minorHAnsi" w:cstheme="minorHAnsi"/>
          <w:b/>
        </w:rPr>
        <w:t> </w:t>
      </w:r>
      <w:r w:rsidRPr="002B3CC4">
        <w:rPr>
          <w:rFonts w:asciiTheme="minorHAnsi" w:hAnsiTheme="minorHAnsi" w:cstheme="minorHAnsi"/>
          <w:b/>
        </w:rPr>
        <w:t>4.</w:t>
      </w:r>
    </w:p>
    <w:p w:rsidR="00BA6477" w:rsidRPr="00C715FA" w:rsidRDefault="00BA6477" w:rsidP="00151252">
      <w:pPr>
        <w:jc w:val="both"/>
        <w:rPr>
          <w:rFonts w:asciiTheme="minorHAnsi" w:hAnsiTheme="minorHAnsi" w:cstheme="minorHAnsi"/>
          <w:b/>
        </w:rPr>
      </w:pPr>
    </w:p>
    <w:p w:rsidR="00580B39" w:rsidRPr="00C715FA" w:rsidRDefault="00580B39" w:rsidP="002B4C45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 xml:space="preserve">Tabulka č. </w:t>
      </w:r>
      <w:r w:rsidR="004238F0" w:rsidRPr="00C715FA">
        <w:rPr>
          <w:rFonts w:asciiTheme="minorHAnsi" w:hAnsiTheme="minorHAnsi" w:cstheme="minorHAnsi"/>
          <w:b/>
        </w:rPr>
        <w:t>4</w:t>
      </w:r>
      <w:r w:rsidRPr="00C715FA">
        <w:rPr>
          <w:rFonts w:asciiTheme="minorHAnsi" w:hAnsiTheme="minorHAnsi" w:cstheme="minorHAnsi"/>
          <w:b/>
        </w:rPr>
        <w:t xml:space="preserve"> – Hodnocení mostů, propustků a tunelů</w:t>
      </w:r>
      <w:r w:rsidRPr="00C715FA">
        <w:rPr>
          <w:rFonts w:asciiTheme="minorHAnsi" w:hAnsiTheme="minorHAnsi" w:cstheme="minorHAnsi"/>
          <w:b/>
        </w:rPr>
        <w:tab/>
      </w:r>
      <w:r w:rsidRPr="002B3CC4">
        <w:rPr>
          <w:rFonts w:asciiTheme="minorHAnsi" w:hAnsiTheme="minorHAnsi" w:cstheme="minorHAnsi"/>
          <w:b/>
        </w:rPr>
        <w:t>(</w:t>
      </w:r>
      <w:r w:rsidR="001C6A36" w:rsidRPr="002B3CC4">
        <w:rPr>
          <w:rFonts w:asciiTheme="minorHAnsi" w:hAnsiTheme="minorHAnsi" w:cstheme="minorHAnsi"/>
          <w:b/>
        </w:rPr>
        <w:t>v </w:t>
      </w:r>
      <w:r w:rsidRPr="002B3CC4">
        <w:rPr>
          <w:rFonts w:asciiTheme="minorHAnsi" w:hAnsiTheme="minorHAnsi" w:cstheme="minorHAnsi"/>
          <w:b/>
        </w:rPr>
        <w:t>% z</w:t>
      </w:r>
      <w:r w:rsidR="001F1CA5" w:rsidRPr="002B3CC4">
        <w:rPr>
          <w:rFonts w:asciiTheme="minorHAnsi" w:hAnsiTheme="minorHAnsi" w:cstheme="minorHAnsi"/>
          <w:b/>
        </w:rPr>
        <w:t> celk.</w:t>
      </w:r>
      <w:r w:rsidRPr="002B3CC4">
        <w:rPr>
          <w:rFonts w:asciiTheme="minorHAnsi" w:hAnsiTheme="minorHAnsi" w:cstheme="minorHAnsi"/>
          <w:b/>
        </w:rPr>
        <w:t> počtu)</w:t>
      </w:r>
    </w:p>
    <w:tbl>
      <w:tblPr>
        <w:tblStyle w:val="Mkatabulky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134"/>
        <w:gridCol w:w="1134"/>
        <w:gridCol w:w="1134"/>
        <w:gridCol w:w="1134"/>
        <w:gridCol w:w="1134"/>
        <w:gridCol w:w="1134"/>
      </w:tblGrid>
      <w:tr w:rsidR="001F1CA5" w:rsidRPr="00C715FA" w:rsidTr="002B3CC4"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F1CA5" w:rsidRPr="00C715FA" w:rsidRDefault="001F1CA5" w:rsidP="00EF13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Ukazatel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F1CA5" w:rsidRPr="00C715FA" w:rsidRDefault="001F1CA5" w:rsidP="00EF13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Rok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1F1CA5" w:rsidRPr="00C715FA" w:rsidRDefault="001F1CA5" w:rsidP="001F1C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Tratě celostátní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F1CA5" w:rsidRPr="00C715FA" w:rsidRDefault="001F1CA5" w:rsidP="001F1C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Tratě regionální</w:t>
            </w:r>
          </w:p>
        </w:tc>
      </w:tr>
      <w:tr w:rsidR="001F1CA5" w:rsidRPr="00C715FA" w:rsidTr="002B3CC4">
        <w:tc>
          <w:tcPr>
            <w:tcW w:w="1418" w:type="dxa"/>
            <w:vMerge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1F1CA5" w:rsidRPr="00C715FA" w:rsidRDefault="001F1CA5" w:rsidP="0015125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A5" w:rsidRPr="00C715FA" w:rsidRDefault="001F1CA5" w:rsidP="00EF139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1F1CA5" w:rsidRPr="00C715FA" w:rsidRDefault="001F1CA5" w:rsidP="00EF13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Stupeň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1F1CA5" w:rsidRPr="00C715FA" w:rsidRDefault="001F1CA5" w:rsidP="00EF13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Stupeň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1F1CA5" w:rsidRPr="00C715FA" w:rsidRDefault="001F1CA5" w:rsidP="00EF13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Stupeň 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1F1CA5" w:rsidRPr="00C715FA" w:rsidRDefault="001F1CA5" w:rsidP="001F1C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Stupeň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1F1CA5" w:rsidRPr="00C715FA" w:rsidRDefault="001F1CA5" w:rsidP="001F1C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Stupeň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1F1CA5" w:rsidRPr="00C715FA" w:rsidRDefault="001F1CA5" w:rsidP="001F1C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Stupeň 3</w:t>
            </w:r>
          </w:p>
        </w:tc>
      </w:tr>
      <w:tr w:rsidR="001F1CA5" w:rsidRPr="00C715FA" w:rsidTr="002B3CC4">
        <w:tc>
          <w:tcPr>
            <w:tcW w:w="1418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F1CA5" w:rsidRPr="00C715FA" w:rsidRDefault="001F1CA5" w:rsidP="0015125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Mosty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F1CA5" w:rsidRPr="00C715FA" w:rsidRDefault="001F1CA5" w:rsidP="002B4C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2008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1</w:t>
            </w:r>
            <w:r w:rsidR="008A3518" w:rsidRPr="00C715F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F1CA5" w:rsidRPr="00C715FA" w:rsidRDefault="008A3518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F1CA5" w:rsidRPr="00C715FA" w:rsidRDefault="008A3518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7</w:t>
            </w:r>
          </w:p>
        </w:tc>
      </w:tr>
      <w:tr w:rsidR="001F1CA5" w:rsidRPr="00C715FA" w:rsidTr="002B3CC4">
        <w:tc>
          <w:tcPr>
            <w:tcW w:w="1418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1F1CA5" w:rsidRPr="00C715FA" w:rsidRDefault="001F1CA5" w:rsidP="0015125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CA5" w:rsidRPr="00C715FA" w:rsidRDefault="001F1CA5" w:rsidP="002B4C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1F1CA5" w:rsidRPr="00C715FA" w:rsidRDefault="008A3518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2</w:t>
            </w:r>
            <w:r w:rsidR="006311CE" w:rsidRPr="00C715F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1F1CA5" w:rsidRPr="00C715FA" w:rsidRDefault="008A3518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1F1CA5" w:rsidRPr="00C715FA" w:rsidRDefault="008A3518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5</w:t>
            </w:r>
          </w:p>
        </w:tc>
      </w:tr>
      <w:tr w:rsidR="001F1CA5" w:rsidRPr="00C715FA" w:rsidTr="002B3CC4">
        <w:tc>
          <w:tcPr>
            <w:tcW w:w="1418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F1CA5" w:rsidRPr="00C715FA" w:rsidRDefault="001F1CA5" w:rsidP="0015125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Propustky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F1CA5" w:rsidRPr="00C715FA" w:rsidRDefault="001F1CA5" w:rsidP="002B4C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2008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F1CA5" w:rsidRPr="00C715FA" w:rsidRDefault="008A3518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F1CA5" w:rsidRPr="00C715FA" w:rsidRDefault="006311CE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1</w:t>
            </w:r>
            <w:r w:rsidR="006311CE" w:rsidRPr="00C715FA">
              <w:rPr>
                <w:rFonts w:asciiTheme="minorHAnsi" w:hAnsiTheme="minorHAnsi" w:cstheme="minorHAnsi"/>
              </w:rPr>
              <w:t>3</w:t>
            </w:r>
          </w:p>
        </w:tc>
      </w:tr>
      <w:tr w:rsidR="001F1CA5" w:rsidRPr="00C715FA" w:rsidTr="002B3CC4">
        <w:tc>
          <w:tcPr>
            <w:tcW w:w="1418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1F1CA5" w:rsidRPr="00C715FA" w:rsidRDefault="001F1CA5" w:rsidP="0015125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CA5" w:rsidRPr="00C715FA" w:rsidRDefault="001F1CA5" w:rsidP="002B4C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1F1CA5" w:rsidRPr="00C715FA" w:rsidRDefault="006311CE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1F1CA5" w:rsidRPr="00C715FA" w:rsidRDefault="006311CE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1</w:t>
            </w:r>
            <w:r w:rsidR="006311CE" w:rsidRPr="00C715FA">
              <w:rPr>
                <w:rFonts w:asciiTheme="minorHAnsi" w:hAnsiTheme="minorHAnsi" w:cstheme="minorHAnsi"/>
              </w:rPr>
              <w:t>4</w:t>
            </w:r>
          </w:p>
        </w:tc>
      </w:tr>
      <w:tr w:rsidR="001F1CA5" w:rsidRPr="00C715FA" w:rsidTr="002B3CC4"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1F1CA5" w:rsidRPr="00C715FA" w:rsidRDefault="001F1CA5" w:rsidP="0015125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Tunely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1CA5" w:rsidRPr="00C715FA" w:rsidRDefault="001F1CA5" w:rsidP="002B4C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2010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2</w:t>
            </w:r>
            <w:r w:rsidR="006311CE" w:rsidRPr="00C715F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6</w:t>
            </w:r>
            <w:r w:rsidR="006311CE" w:rsidRPr="00C715F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F1CA5" w:rsidRPr="00C715FA" w:rsidRDefault="006311CE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10</w:t>
            </w:r>
          </w:p>
        </w:tc>
      </w:tr>
      <w:tr w:rsidR="001F1CA5" w:rsidRPr="00C715FA" w:rsidTr="002B3CC4"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1F1CA5" w:rsidRPr="00C715FA" w:rsidRDefault="001F1CA5" w:rsidP="0015125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CA5" w:rsidRPr="00C715FA" w:rsidRDefault="001F1CA5" w:rsidP="002B4C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2013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134" w:type="dxa"/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134" w:type="dxa"/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2</w:t>
            </w:r>
            <w:r w:rsidR="006311CE" w:rsidRPr="00C715F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vAlign w:val="center"/>
          </w:tcPr>
          <w:p w:rsidR="001F1CA5" w:rsidRPr="00C715FA" w:rsidRDefault="006311CE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1134" w:type="dxa"/>
            <w:vAlign w:val="center"/>
          </w:tcPr>
          <w:p w:rsidR="001F1CA5" w:rsidRPr="00C715FA" w:rsidRDefault="001F1CA5" w:rsidP="002B4C45">
            <w:pPr>
              <w:ind w:right="170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1</w:t>
            </w:r>
            <w:r w:rsidR="006311CE" w:rsidRPr="00C715FA">
              <w:rPr>
                <w:rFonts w:asciiTheme="minorHAnsi" w:hAnsiTheme="minorHAnsi" w:cstheme="minorHAnsi"/>
              </w:rPr>
              <w:t>1</w:t>
            </w:r>
          </w:p>
        </w:tc>
      </w:tr>
    </w:tbl>
    <w:p w:rsidR="006F0D72" w:rsidRPr="00C715FA" w:rsidRDefault="006F0D72" w:rsidP="00151252">
      <w:pPr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b/>
          <w:sz w:val="20"/>
          <w:szCs w:val="20"/>
        </w:rPr>
        <w:t>Zdroj:</w:t>
      </w:r>
      <w:r w:rsidRPr="00C715FA">
        <w:rPr>
          <w:rFonts w:asciiTheme="minorHAnsi" w:hAnsiTheme="minorHAnsi" w:cstheme="minorHAnsi"/>
          <w:sz w:val="20"/>
          <w:szCs w:val="20"/>
        </w:rPr>
        <w:t xml:space="preserve"> </w:t>
      </w:r>
      <w:r w:rsidR="00FC5EFA">
        <w:rPr>
          <w:rFonts w:asciiTheme="minorHAnsi" w:hAnsiTheme="minorHAnsi" w:cstheme="minorHAnsi"/>
          <w:sz w:val="20"/>
          <w:szCs w:val="20"/>
        </w:rPr>
        <w:t>e</w:t>
      </w:r>
      <w:r w:rsidRPr="00C715FA">
        <w:rPr>
          <w:rFonts w:asciiTheme="minorHAnsi" w:hAnsiTheme="minorHAnsi" w:cstheme="minorHAnsi"/>
          <w:sz w:val="20"/>
          <w:szCs w:val="20"/>
        </w:rPr>
        <w:t>vidence SŽDC</w:t>
      </w:r>
      <w:r w:rsidR="003F5CD1" w:rsidRPr="00C715FA">
        <w:rPr>
          <w:rFonts w:asciiTheme="minorHAnsi" w:hAnsiTheme="minorHAnsi" w:cstheme="minorHAnsi"/>
          <w:sz w:val="20"/>
          <w:szCs w:val="20"/>
        </w:rPr>
        <w:t>.</w:t>
      </w:r>
    </w:p>
    <w:p w:rsidR="00580B39" w:rsidRPr="00C715FA" w:rsidRDefault="001F1CA5" w:rsidP="00151252">
      <w:pPr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b/>
          <w:sz w:val="20"/>
          <w:szCs w:val="20"/>
        </w:rPr>
        <w:t>Komentář:</w:t>
      </w:r>
    </w:p>
    <w:p w:rsidR="001F1CA5" w:rsidRPr="00C715FA" w:rsidRDefault="001F1CA5" w:rsidP="00151252">
      <w:pPr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sz w:val="20"/>
          <w:szCs w:val="20"/>
        </w:rPr>
        <w:t>Stupeň 1 vyjadřuje, že objekt vyžaduje jen běžnou údržbu.</w:t>
      </w:r>
    </w:p>
    <w:p w:rsidR="001F1CA5" w:rsidRPr="00C715FA" w:rsidRDefault="001F1CA5" w:rsidP="00151252">
      <w:pPr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sz w:val="20"/>
          <w:szCs w:val="20"/>
        </w:rPr>
        <w:t>Stupeň 2 vyjadřuje, že objekt vyžaduje opravu přesahující rámec běžné údržby.</w:t>
      </w:r>
    </w:p>
    <w:p w:rsidR="001F1CA5" w:rsidRPr="00C715FA" w:rsidRDefault="001F1CA5" w:rsidP="00151252">
      <w:pPr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sz w:val="20"/>
          <w:szCs w:val="20"/>
        </w:rPr>
        <w:t>Stupeň 3 vyjadřuje, že objekt vyžaduje stavební zásah většího rozsahu, rekonstrukci nebo úplnou přestavbu.</w:t>
      </w:r>
    </w:p>
    <w:p w:rsidR="00DA2F78" w:rsidRPr="00C715FA" w:rsidRDefault="00DA2F78" w:rsidP="003F1FD6">
      <w:pPr>
        <w:ind w:left="624" w:hanging="624"/>
        <w:jc w:val="both"/>
        <w:rPr>
          <w:rFonts w:asciiTheme="minorHAnsi" w:hAnsiTheme="minorHAnsi" w:cstheme="minorHAnsi"/>
          <w:b/>
        </w:rPr>
      </w:pPr>
    </w:p>
    <w:p w:rsidR="003F1FD6" w:rsidRPr="00C715FA" w:rsidRDefault="003F1FD6" w:rsidP="003F1FD6">
      <w:pPr>
        <w:ind w:left="624" w:hanging="624"/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 xml:space="preserve">2. </w:t>
      </w:r>
      <w:r w:rsidR="00916948" w:rsidRPr="00C715FA">
        <w:rPr>
          <w:rFonts w:asciiTheme="minorHAnsi" w:hAnsiTheme="minorHAnsi" w:cstheme="minorHAnsi"/>
          <w:b/>
        </w:rPr>
        <w:t>Podrobnosti a p</w:t>
      </w:r>
      <w:r w:rsidRPr="00C715FA">
        <w:rPr>
          <w:rFonts w:asciiTheme="minorHAnsi" w:hAnsiTheme="minorHAnsi" w:cstheme="minorHAnsi"/>
          <w:b/>
        </w:rPr>
        <w:t>říklady ke zjištění</w:t>
      </w:r>
      <w:r w:rsidR="00EB1C7D" w:rsidRPr="00C715FA">
        <w:rPr>
          <w:rFonts w:asciiTheme="minorHAnsi" w:hAnsiTheme="minorHAnsi" w:cstheme="minorHAnsi"/>
          <w:b/>
        </w:rPr>
        <w:t xml:space="preserve"> </w:t>
      </w:r>
      <w:r w:rsidR="001C6A36" w:rsidRPr="00C715FA">
        <w:rPr>
          <w:rFonts w:asciiTheme="minorHAnsi" w:hAnsiTheme="minorHAnsi" w:cstheme="minorHAnsi"/>
          <w:b/>
        </w:rPr>
        <w:t>v </w:t>
      </w:r>
      <w:r w:rsidR="00EB1C7D" w:rsidRPr="00C715FA">
        <w:rPr>
          <w:rFonts w:asciiTheme="minorHAnsi" w:hAnsiTheme="minorHAnsi" w:cstheme="minorHAnsi"/>
          <w:b/>
        </w:rPr>
        <w:t>bodu</w:t>
      </w:r>
      <w:r w:rsidR="00696A2A" w:rsidRPr="00C715FA">
        <w:rPr>
          <w:rFonts w:asciiTheme="minorHAnsi" w:hAnsiTheme="minorHAnsi" w:cstheme="minorHAnsi"/>
          <w:b/>
        </w:rPr>
        <w:t xml:space="preserve"> </w:t>
      </w:r>
      <w:r w:rsidR="00FC5EFA">
        <w:rPr>
          <w:rFonts w:asciiTheme="minorHAnsi" w:hAnsiTheme="minorHAnsi" w:cstheme="minorHAnsi"/>
          <w:b/>
        </w:rPr>
        <w:t>II.</w:t>
      </w:r>
      <w:r w:rsidR="00902BF5" w:rsidRPr="00C715FA">
        <w:rPr>
          <w:rFonts w:asciiTheme="minorHAnsi" w:hAnsiTheme="minorHAnsi" w:cstheme="minorHAnsi"/>
          <w:b/>
        </w:rPr>
        <w:t>2</w:t>
      </w:r>
      <w:r w:rsidRPr="00C715FA">
        <w:rPr>
          <w:rFonts w:asciiTheme="minorHAnsi" w:hAnsiTheme="minorHAnsi" w:cstheme="minorHAnsi"/>
          <w:b/>
        </w:rPr>
        <w:t xml:space="preserve"> </w:t>
      </w:r>
    </w:p>
    <w:p w:rsidR="003F1FD6" w:rsidRPr="00C715FA" w:rsidRDefault="003F1FD6" w:rsidP="00151252">
      <w:pPr>
        <w:jc w:val="both"/>
        <w:rPr>
          <w:rFonts w:asciiTheme="minorHAnsi" w:hAnsiTheme="minorHAnsi" w:cstheme="minorHAnsi"/>
        </w:rPr>
      </w:pPr>
    </w:p>
    <w:p w:rsidR="00916948" w:rsidRPr="00C715FA" w:rsidRDefault="00916948" w:rsidP="00151252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Výdaje na opravy a údržbu celostátních a regionálních drah</w:t>
      </w:r>
      <w:r w:rsidRPr="00C715FA">
        <w:rPr>
          <w:rFonts w:asciiTheme="minorHAnsi" w:hAnsiTheme="minorHAnsi" w:cstheme="minorHAnsi"/>
        </w:rPr>
        <w:t xml:space="preserve"> za roky 2010 až 201</w:t>
      </w:r>
      <w:r w:rsidR="00C328D5" w:rsidRPr="00C715FA">
        <w:rPr>
          <w:rFonts w:asciiTheme="minorHAnsi" w:hAnsiTheme="minorHAnsi" w:cstheme="minorHAnsi"/>
        </w:rPr>
        <w:t>4</w:t>
      </w:r>
      <w:r w:rsidRPr="00C715FA">
        <w:rPr>
          <w:rFonts w:asciiTheme="minorHAnsi" w:hAnsiTheme="minorHAnsi" w:cstheme="minorHAnsi"/>
        </w:rPr>
        <w:t xml:space="preserve"> a rozpočet na rok 2015 jsou uvedeny v tabulce č. </w:t>
      </w:r>
      <w:r w:rsidR="004238F0" w:rsidRPr="00C715FA">
        <w:rPr>
          <w:rFonts w:asciiTheme="minorHAnsi" w:hAnsiTheme="minorHAnsi" w:cstheme="minorHAnsi"/>
        </w:rPr>
        <w:t>5</w:t>
      </w:r>
      <w:r w:rsidRPr="00C715FA">
        <w:rPr>
          <w:rFonts w:asciiTheme="minorHAnsi" w:hAnsiTheme="minorHAnsi" w:cstheme="minorHAnsi"/>
        </w:rPr>
        <w:t xml:space="preserve">. </w:t>
      </w:r>
      <w:r w:rsidR="004C2156" w:rsidRPr="00C715FA">
        <w:rPr>
          <w:rFonts w:asciiTheme="minorHAnsi" w:hAnsiTheme="minorHAnsi" w:cstheme="minorHAnsi"/>
        </w:rPr>
        <w:t xml:space="preserve">Výdaje jsou </w:t>
      </w:r>
      <w:r w:rsidR="00C328D5" w:rsidRPr="00C715FA">
        <w:rPr>
          <w:rFonts w:asciiTheme="minorHAnsi" w:hAnsiTheme="minorHAnsi" w:cstheme="minorHAnsi"/>
        </w:rPr>
        <w:t>členěny na prostředky SFDI a </w:t>
      </w:r>
      <w:r w:rsidR="004C2156" w:rsidRPr="00C715FA">
        <w:rPr>
          <w:rFonts w:asciiTheme="minorHAnsi" w:hAnsiTheme="minorHAnsi" w:cstheme="minorHAnsi"/>
        </w:rPr>
        <w:t>vlastní zdroje SŽDC</w:t>
      </w:r>
      <w:r w:rsidR="00C955BA">
        <w:rPr>
          <w:rFonts w:asciiTheme="minorHAnsi" w:hAnsiTheme="minorHAnsi" w:cstheme="minorHAnsi"/>
        </w:rPr>
        <w:t>,</w:t>
      </w:r>
      <w:r w:rsidR="000532AB" w:rsidRPr="00C715FA">
        <w:rPr>
          <w:rFonts w:asciiTheme="minorHAnsi" w:hAnsiTheme="minorHAnsi" w:cstheme="minorHAnsi"/>
        </w:rPr>
        <w:t xml:space="preserve"> </w:t>
      </w:r>
      <w:r w:rsidR="00C955BA">
        <w:rPr>
          <w:rFonts w:asciiTheme="minorHAnsi" w:hAnsiTheme="minorHAnsi" w:cstheme="minorHAnsi"/>
        </w:rPr>
        <w:t xml:space="preserve">dále pak </w:t>
      </w:r>
      <w:r w:rsidR="000532AB" w:rsidRPr="00C715FA">
        <w:rPr>
          <w:rFonts w:asciiTheme="minorHAnsi" w:hAnsiTheme="minorHAnsi" w:cstheme="minorHAnsi"/>
        </w:rPr>
        <w:t>na</w:t>
      </w:r>
      <w:r w:rsidR="002B3CC4">
        <w:rPr>
          <w:rFonts w:asciiTheme="minorHAnsi" w:hAnsiTheme="minorHAnsi" w:cstheme="minorHAnsi"/>
        </w:rPr>
        <w:t xml:space="preserve"> prostředky</w:t>
      </w:r>
      <w:r w:rsidR="000532AB" w:rsidRPr="00C715FA">
        <w:rPr>
          <w:rFonts w:asciiTheme="minorHAnsi" w:hAnsiTheme="minorHAnsi" w:cstheme="minorHAnsi"/>
        </w:rPr>
        <w:t xml:space="preserve"> spotřebované v</w:t>
      </w:r>
      <w:r w:rsidR="006A3864" w:rsidRPr="00C715FA">
        <w:rPr>
          <w:rFonts w:asciiTheme="minorHAnsi" w:hAnsiTheme="minorHAnsi" w:cstheme="minorHAnsi"/>
        </w:rPr>
        <w:t> </w:t>
      </w:r>
      <w:r w:rsidR="000532AB" w:rsidRPr="00C715FA">
        <w:rPr>
          <w:rFonts w:asciiTheme="minorHAnsi" w:hAnsiTheme="minorHAnsi" w:cstheme="minorHAnsi"/>
        </w:rPr>
        <w:t>rámci</w:t>
      </w:r>
      <w:r w:rsidR="006A3864" w:rsidRPr="00C715FA">
        <w:rPr>
          <w:rFonts w:asciiTheme="minorHAnsi" w:hAnsiTheme="minorHAnsi" w:cstheme="minorHAnsi"/>
        </w:rPr>
        <w:t xml:space="preserve"> výkonů provedených vlastními</w:t>
      </w:r>
      <w:r w:rsidR="00D93503" w:rsidRPr="00C715FA">
        <w:rPr>
          <w:rFonts w:asciiTheme="minorHAnsi" w:hAnsiTheme="minorHAnsi" w:cstheme="minorHAnsi"/>
        </w:rPr>
        <w:t xml:space="preserve"> kapacit</w:t>
      </w:r>
      <w:r w:rsidR="006A3864" w:rsidRPr="00C715FA">
        <w:rPr>
          <w:rFonts w:asciiTheme="minorHAnsi" w:hAnsiTheme="minorHAnsi" w:cstheme="minorHAnsi"/>
        </w:rPr>
        <w:t>ami</w:t>
      </w:r>
      <w:r w:rsidR="000532AB" w:rsidRPr="00C715FA">
        <w:rPr>
          <w:rFonts w:asciiTheme="minorHAnsi" w:hAnsiTheme="minorHAnsi" w:cstheme="minorHAnsi"/>
        </w:rPr>
        <w:t xml:space="preserve"> SŽDC a uhrazené dodavatelům</w:t>
      </w:r>
      <w:r w:rsidR="00D40B46" w:rsidRPr="00C715FA">
        <w:rPr>
          <w:rFonts w:asciiTheme="minorHAnsi" w:hAnsiTheme="minorHAnsi" w:cstheme="minorHAnsi"/>
        </w:rPr>
        <w:t>.</w:t>
      </w:r>
    </w:p>
    <w:p w:rsidR="004C2156" w:rsidRPr="00C715FA" w:rsidRDefault="004C2156" w:rsidP="00151252">
      <w:pPr>
        <w:jc w:val="both"/>
        <w:rPr>
          <w:rFonts w:asciiTheme="minorHAnsi" w:hAnsiTheme="minorHAnsi" w:cstheme="minorHAnsi"/>
        </w:rPr>
      </w:pPr>
    </w:p>
    <w:p w:rsidR="004C2156" w:rsidRPr="00C715FA" w:rsidRDefault="004C2156" w:rsidP="002B4C45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 xml:space="preserve">Tabulka č. </w:t>
      </w:r>
      <w:r w:rsidR="004238F0" w:rsidRPr="00C715FA">
        <w:rPr>
          <w:rFonts w:asciiTheme="minorHAnsi" w:hAnsiTheme="minorHAnsi" w:cstheme="minorHAnsi"/>
          <w:b/>
        </w:rPr>
        <w:t>5</w:t>
      </w:r>
      <w:r w:rsidRPr="00C715FA">
        <w:rPr>
          <w:rFonts w:asciiTheme="minorHAnsi" w:hAnsiTheme="minorHAnsi" w:cstheme="minorHAnsi"/>
          <w:b/>
        </w:rPr>
        <w:t xml:space="preserve"> – Výdaje na opravy a údržbu drah</w:t>
      </w:r>
      <w:r w:rsidRPr="00C715FA">
        <w:rPr>
          <w:rFonts w:asciiTheme="minorHAnsi" w:hAnsiTheme="minorHAnsi" w:cstheme="minorHAnsi"/>
          <w:b/>
        </w:rPr>
        <w:tab/>
      </w:r>
      <w:r w:rsidR="003B0D1D" w:rsidRPr="002B3CC4">
        <w:rPr>
          <w:rFonts w:asciiTheme="minorHAnsi" w:hAnsiTheme="minorHAnsi" w:cstheme="minorHAnsi"/>
          <w:b/>
        </w:rPr>
        <w:t>(</w:t>
      </w:r>
      <w:r w:rsidR="001C6A36" w:rsidRPr="002B3CC4">
        <w:rPr>
          <w:rFonts w:asciiTheme="minorHAnsi" w:hAnsiTheme="minorHAnsi" w:cstheme="minorHAnsi"/>
          <w:b/>
        </w:rPr>
        <w:t>v </w:t>
      </w:r>
      <w:r w:rsidR="003B0D1D" w:rsidRPr="002B3CC4">
        <w:rPr>
          <w:rFonts w:asciiTheme="minorHAnsi" w:hAnsiTheme="minorHAnsi" w:cstheme="minorHAnsi"/>
          <w:b/>
        </w:rPr>
        <w:t>mil</w:t>
      </w:r>
      <w:r w:rsidRPr="002B3CC4">
        <w:rPr>
          <w:rFonts w:asciiTheme="minorHAnsi" w:hAnsiTheme="minorHAnsi" w:cstheme="minorHAnsi"/>
          <w:b/>
        </w:rPr>
        <w:t>. Kč)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47"/>
        <w:gridCol w:w="947"/>
        <w:gridCol w:w="947"/>
        <w:gridCol w:w="947"/>
        <w:gridCol w:w="947"/>
        <w:gridCol w:w="947"/>
      </w:tblGrid>
      <w:tr w:rsidR="004C2156" w:rsidRPr="00C715FA" w:rsidTr="002B3CC4"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156" w:rsidRPr="00C715FA" w:rsidRDefault="004C2156" w:rsidP="004C21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2156" w:rsidRPr="00C715FA" w:rsidRDefault="004C2156" w:rsidP="004C21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2010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2156" w:rsidRPr="00C715FA" w:rsidRDefault="004C2156" w:rsidP="004C21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2011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2156" w:rsidRPr="00C715FA" w:rsidRDefault="004C2156" w:rsidP="004C21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2012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2156" w:rsidRPr="00C715FA" w:rsidRDefault="004C2156" w:rsidP="004C21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2013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2156" w:rsidRPr="00C715FA" w:rsidRDefault="003B0D1D" w:rsidP="00C955BA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C715FA">
              <w:rPr>
                <w:rFonts w:asciiTheme="minorHAnsi" w:hAnsiTheme="minorHAnsi" w:cstheme="minorHAnsi"/>
                <w:b/>
              </w:rPr>
              <w:t>2014</w:t>
            </w:r>
            <w:r w:rsidRPr="00C715FA">
              <w:rPr>
                <w:rFonts w:asciiTheme="minorHAnsi" w:hAnsiTheme="minorHAnsi" w:cstheme="minorHAnsi"/>
                <w:b/>
                <w:vertAlign w:val="superscript"/>
              </w:rPr>
              <w:t>*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2156" w:rsidRPr="00C715FA" w:rsidRDefault="000532AB" w:rsidP="004C21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Rozp.</w:t>
            </w:r>
            <w:r w:rsidR="004C2156" w:rsidRPr="00C715FA">
              <w:rPr>
                <w:rFonts w:asciiTheme="minorHAnsi" w:hAnsiTheme="minorHAnsi" w:cstheme="minorHAnsi"/>
                <w:b/>
              </w:rPr>
              <w:t xml:space="preserve"> 2015</w:t>
            </w:r>
          </w:p>
        </w:tc>
      </w:tr>
      <w:tr w:rsidR="004C2156" w:rsidRPr="00C715FA" w:rsidTr="002B3CC4"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4C2156" w:rsidRPr="00C715FA" w:rsidRDefault="003B0D1D" w:rsidP="0015125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Prostředky SFDI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2156" w:rsidRPr="00C715FA" w:rsidRDefault="003B0D1D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8 159</w:t>
            </w:r>
          </w:p>
        </w:tc>
        <w:tc>
          <w:tcPr>
            <w:tcW w:w="947" w:type="dxa"/>
            <w:tcBorders>
              <w:top w:val="single" w:sz="12" w:space="0" w:color="auto"/>
            </w:tcBorders>
            <w:vAlign w:val="center"/>
          </w:tcPr>
          <w:p w:rsidR="004C2156" w:rsidRPr="00C715FA" w:rsidRDefault="003B0D1D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8 054</w:t>
            </w:r>
          </w:p>
        </w:tc>
        <w:tc>
          <w:tcPr>
            <w:tcW w:w="947" w:type="dxa"/>
            <w:tcBorders>
              <w:top w:val="single" w:sz="12" w:space="0" w:color="auto"/>
            </w:tcBorders>
            <w:vAlign w:val="center"/>
          </w:tcPr>
          <w:p w:rsidR="004C2156" w:rsidRPr="00C715FA" w:rsidRDefault="003B0D1D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8 659</w:t>
            </w:r>
          </w:p>
        </w:tc>
        <w:tc>
          <w:tcPr>
            <w:tcW w:w="947" w:type="dxa"/>
            <w:tcBorders>
              <w:top w:val="single" w:sz="12" w:space="0" w:color="auto"/>
            </w:tcBorders>
            <w:vAlign w:val="center"/>
          </w:tcPr>
          <w:p w:rsidR="004C2156" w:rsidRPr="00C715FA" w:rsidRDefault="003B0D1D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9 232</w:t>
            </w:r>
          </w:p>
        </w:tc>
        <w:tc>
          <w:tcPr>
            <w:tcW w:w="947" w:type="dxa"/>
            <w:tcBorders>
              <w:top w:val="single" w:sz="12" w:space="0" w:color="auto"/>
            </w:tcBorders>
            <w:vAlign w:val="center"/>
          </w:tcPr>
          <w:p w:rsidR="004C2156" w:rsidRPr="00C715FA" w:rsidRDefault="003B0D1D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11 525</w:t>
            </w:r>
          </w:p>
        </w:tc>
        <w:tc>
          <w:tcPr>
            <w:tcW w:w="947" w:type="dxa"/>
            <w:tcBorders>
              <w:top w:val="single" w:sz="12" w:space="0" w:color="auto"/>
            </w:tcBorders>
            <w:vAlign w:val="center"/>
          </w:tcPr>
          <w:p w:rsidR="004C2156" w:rsidRPr="00C715FA" w:rsidRDefault="003B0D1D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8 200</w:t>
            </w:r>
          </w:p>
        </w:tc>
      </w:tr>
      <w:tr w:rsidR="004C2156" w:rsidRPr="00C715FA" w:rsidTr="002B3CC4">
        <w:tc>
          <w:tcPr>
            <w:tcW w:w="3402" w:type="dxa"/>
            <w:tcBorders>
              <w:right w:val="single" w:sz="12" w:space="0" w:color="auto"/>
            </w:tcBorders>
          </w:tcPr>
          <w:p w:rsidR="004C2156" w:rsidRPr="00C715FA" w:rsidRDefault="003B0D1D" w:rsidP="0015125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Vlastní zdroje SŽDC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vAlign w:val="center"/>
          </w:tcPr>
          <w:p w:rsidR="004C2156" w:rsidRPr="00C715FA" w:rsidRDefault="003B0D1D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667</w:t>
            </w:r>
          </w:p>
        </w:tc>
        <w:tc>
          <w:tcPr>
            <w:tcW w:w="947" w:type="dxa"/>
            <w:vAlign w:val="center"/>
          </w:tcPr>
          <w:p w:rsidR="004C2156" w:rsidRPr="00C715FA" w:rsidRDefault="003B0D1D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299</w:t>
            </w:r>
          </w:p>
        </w:tc>
        <w:tc>
          <w:tcPr>
            <w:tcW w:w="947" w:type="dxa"/>
            <w:vAlign w:val="center"/>
          </w:tcPr>
          <w:p w:rsidR="004C2156" w:rsidRPr="00C715FA" w:rsidRDefault="003B0D1D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144</w:t>
            </w:r>
          </w:p>
        </w:tc>
        <w:tc>
          <w:tcPr>
            <w:tcW w:w="947" w:type="dxa"/>
            <w:vAlign w:val="center"/>
          </w:tcPr>
          <w:p w:rsidR="004C2156" w:rsidRPr="00C715FA" w:rsidRDefault="003B0D1D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475</w:t>
            </w:r>
          </w:p>
        </w:tc>
        <w:tc>
          <w:tcPr>
            <w:tcW w:w="947" w:type="dxa"/>
            <w:vAlign w:val="center"/>
          </w:tcPr>
          <w:p w:rsidR="004C2156" w:rsidRPr="00C715FA" w:rsidRDefault="003B0D1D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266</w:t>
            </w:r>
          </w:p>
        </w:tc>
        <w:tc>
          <w:tcPr>
            <w:tcW w:w="947" w:type="dxa"/>
            <w:vAlign w:val="center"/>
          </w:tcPr>
          <w:p w:rsidR="004C2156" w:rsidRPr="00C715FA" w:rsidRDefault="003B0D1D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10</w:t>
            </w:r>
          </w:p>
        </w:tc>
      </w:tr>
      <w:tr w:rsidR="004C2156" w:rsidRPr="00C715FA" w:rsidTr="002B3CC4"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4C2156" w:rsidRPr="00C715FA" w:rsidRDefault="003B0D1D" w:rsidP="00151252">
            <w:pPr>
              <w:jc w:val="both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  <w:b/>
              </w:rPr>
              <w:t>Celkem</w:t>
            </w:r>
          </w:p>
          <w:p w:rsidR="000532AB" w:rsidRPr="002B3CC4" w:rsidRDefault="000532AB" w:rsidP="001512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3CC4">
              <w:rPr>
                <w:rFonts w:asciiTheme="minorHAnsi" w:hAnsiTheme="minorHAnsi" w:cstheme="minorHAnsi"/>
                <w:sz w:val="22"/>
                <w:szCs w:val="22"/>
              </w:rPr>
              <w:t>z toho:</w:t>
            </w:r>
          </w:p>
          <w:p w:rsidR="000532AB" w:rsidRPr="002B3CC4" w:rsidRDefault="00D93503" w:rsidP="001512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3CC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200625" w:rsidRPr="002B3CC4">
              <w:rPr>
                <w:rFonts w:asciiTheme="minorHAnsi" w:hAnsiTheme="minorHAnsi" w:cstheme="minorHAnsi"/>
                <w:sz w:val="22"/>
                <w:szCs w:val="22"/>
              </w:rPr>
              <w:t>spotřeba</w:t>
            </w:r>
            <w:r w:rsidRPr="002B3CC4">
              <w:rPr>
                <w:rFonts w:asciiTheme="minorHAnsi" w:hAnsiTheme="minorHAnsi" w:cstheme="minorHAnsi"/>
                <w:sz w:val="22"/>
                <w:szCs w:val="22"/>
              </w:rPr>
              <w:t xml:space="preserve"> vlast. kapacitami</w:t>
            </w:r>
            <w:r w:rsidR="000532AB" w:rsidRPr="002B3CC4">
              <w:rPr>
                <w:rFonts w:asciiTheme="minorHAnsi" w:hAnsiTheme="minorHAnsi" w:cstheme="minorHAnsi"/>
                <w:sz w:val="22"/>
                <w:szCs w:val="22"/>
              </w:rPr>
              <w:t xml:space="preserve"> SŽDC</w:t>
            </w:r>
          </w:p>
          <w:p w:rsidR="000532AB" w:rsidRPr="00C715FA" w:rsidRDefault="00C328D5" w:rsidP="00151252">
            <w:pPr>
              <w:jc w:val="both"/>
              <w:rPr>
                <w:rFonts w:asciiTheme="minorHAnsi" w:hAnsiTheme="minorHAnsi" w:cstheme="minorHAnsi"/>
              </w:rPr>
            </w:pPr>
            <w:r w:rsidRPr="002B3CC4">
              <w:rPr>
                <w:rFonts w:asciiTheme="minorHAnsi" w:hAnsiTheme="minorHAnsi" w:cstheme="minorHAnsi"/>
                <w:sz w:val="22"/>
                <w:szCs w:val="22"/>
              </w:rPr>
              <w:t>- úhrada</w:t>
            </w:r>
            <w:r w:rsidR="000532AB" w:rsidRPr="002B3CC4">
              <w:rPr>
                <w:rFonts w:asciiTheme="minorHAnsi" w:hAnsiTheme="minorHAnsi" w:cstheme="minorHAnsi"/>
                <w:sz w:val="22"/>
                <w:szCs w:val="22"/>
              </w:rPr>
              <w:t xml:space="preserve"> dodavatelům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vAlign w:val="center"/>
          </w:tcPr>
          <w:p w:rsidR="004C2156" w:rsidRPr="00C715FA" w:rsidRDefault="003B0D1D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  <w:b/>
              </w:rPr>
              <w:t>8</w:t>
            </w:r>
            <w:r w:rsidR="000532AB" w:rsidRPr="00C715FA">
              <w:rPr>
                <w:rFonts w:asciiTheme="minorHAnsi" w:hAnsiTheme="minorHAnsi" w:cstheme="minorHAnsi"/>
                <w:b/>
              </w:rPr>
              <w:t> </w:t>
            </w:r>
            <w:r w:rsidRPr="00C715FA">
              <w:rPr>
                <w:rFonts w:asciiTheme="minorHAnsi" w:hAnsiTheme="minorHAnsi" w:cstheme="minorHAnsi"/>
                <w:b/>
              </w:rPr>
              <w:t>826</w:t>
            </w:r>
          </w:p>
          <w:p w:rsidR="000532AB" w:rsidRPr="00C715FA" w:rsidRDefault="000532AB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</w:p>
          <w:p w:rsidR="000532AB" w:rsidRPr="00C715FA" w:rsidRDefault="000532AB" w:rsidP="002B4C45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>5 284</w:t>
            </w:r>
          </w:p>
          <w:p w:rsidR="000532AB" w:rsidRPr="00C715FA" w:rsidRDefault="000532AB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>3 542</w:t>
            </w:r>
          </w:p>
        </w:tc>
        <w:tc>
          <w:tcPr>
            <w:tcW w:w="947" w:type="dxa"/>
            <w:vAlign w:val="center"/>
          </w:tcPr>
          <w:p w:rsidR="004C2156" w:rsidRPr="00C715FA" w:rsidRDefault="003B0D1D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  <w:b/>
              </w:rPr>
              <w:t>8</w:t>
            </w:r>
            <w:r w:rsidR="000532AB" w:rsidRPr="00C715FA">
              <w:rPr>
                <w:rFonts w:asciiTheme="minorHAnsi" w:hAnsiTheme="minorHAnsi" w:cstheme="minorHAnsi"/>
                <w:b/>
              </w:rPr>
              <w:t> </w:t>
            </w:r>
            <w:r w:rsidRPr="00C715FA">
              <w:rPr>
                <w:rFonts w:asciiTheme="minorHAnsi" w:hAnsiTheme="minorHAnsi" w:cstheme="minorHAnsi"/>
                <w:b/>
              </w:rPr>
              <w:t>353</w:t>
            </w:r>
          </w:p>
          <w:p w:rsidR="000532AB" w:rsidRPr="00C715FA" w:rsidRDefault="000532AB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</w:p>
          <w:p w:rsidR="000532AB" w:rsidRPr="00C715FA" w:rsidRDefault="000532AB" w:rsidP="002B4C45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>4 841</w:t>
            </w:r>
          </w:p>
          <w:p w:rsidR="000532AB" w:rsidRPr="00C715FA" w:rsidRDefault="000532AB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>3 512</w:t>
            </w:r>
          </w:p>
        </w:tc>
        <w:tc>
          <w:tcPr>
            <w:tcW w:w="947" w:type="dxa"/>
            <w:vAlign w:val="center"/>
          </w:tcPr>
          <w:p w:rsidR="004C2156" w:rsidRPr="00C715FA" w:rsidRDefault="003B0D1D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  <w:b/>
              </w:rPr>
              <w:t>8</w:t>
            </w:r>
            <w:r w:rsidR="000532AB" w:rsidRPr="00C715FA">
              <w:rPr>
                <w:rFonts w:asciiTheme="minorHAnsi" w:hAnsiTheme="minorHAnsi" w:cstheme="minorHAnsi"/>
                <w:b/>
              </w:rPr>
              <w:t> </w:t>
            </w:r>
            <w:r w:rsidRPr="00C715FA">
              <w:rPr>
                <w:rFonts w:asciiTheme="minorHAnsi" w:hAnsiTheme="minorHAnsi" w:cstheme="minorHAnsi"/>
                <w:b/>
              </w:rPr>
              <w:t>803</w:t>
            </w:r>
          </w:p>
          <w:p w:rsidR="000532AB" w:rsidRPr="00C715FA" w:rsidRDefault="000532AB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</w:p>
          <w:p w:rsidR="000532AB" w:rsidRPr="00C715FA" w:rsidRDefault="000532AB" w:rsidP="002B4C45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>5 052</w:t>
            </w:r>
          </w:p>
          <w:p w:rsidR="000532AB" w:rsidRPr="00C715FA" w:rsidRDefault="000532AB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>3 751</w:t>
            </w:r>
          </w:p>
        </w:tc>
        <w:tc>
          <w:tcPr>
            <w:tcW w:w="947" w:type="dxa"/>
            <w:vAlign w:val="center"/>
          </w:tcPr>
          <w:p w:rsidR="004C2156" w:rsidRPr="00C715FA" w:rsidRDefault="003B0D1D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  <w:b/>
              </w:rPr>
              <w:t>9</w:t>
            </w:r>
            <w:r w:rsidR="000532AB" w:rsidRPr="00C715FA">
              <w:rPr>
                <w:rFonts w:asciiTheme="minorHAnsi" w:hAnsiTheme="minorHAnsi" w:cstheme="minorHAnsi"/>
                <w:b/>
              </w:rPr>
              <w:t> </w:t>
            </w:r>
            <w:r w:rsidRPr="00C715FA">
              <w:rPr>
                <w:rFonts w:asciiTheme="minorHAnsi" w:hAnsiTheme="minorHAnsi" w:cstheme="minorHAnsi"/>
                <w:b/>
              </w:rPr>
              <w:t>707</w:t>
            </w:r>
          </w:p>
          <w:p w:rsidR="000532AB" w:rsidRPr="00C715FA" w:rsidRDefault="000532AB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</w:p>
          <w:p w:rsidR="000532AB" w:rsidRPr="00C715FA" w:rsidRDefault="000532AB" w:rsidP="002B4C45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>5 216</w:t>
            </w:r>
          </w:p>
          <w:p w:rsidR="000532AB" w:rsidRPr="00C715FA" w:rsidRDefault="000532AB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>4 491</w:t>
            </w:r>
          </w:p>
        </w:tc>
        <w:tc>
          <w:tcPr>
            <w:tcW w:w="947" w:type="dxa"/>
            <w:vAlign w:val="center"/>
          </w:tcPr>
          <w:p w:rsidR="004C2156" w:rsidRPr="00C715FA" w:rsidRDefault="003B0D1D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  <w:b/>
              </w:rPr>
              <w:t>11</w:t>
            </w:r>
            <w:r w:rsidR="000532AB" w:rsidRPr="00C715FA">
              <w:rPr>
                <w:rFonts w:asciiTheme="minorHAnsi" w:hAnsiTheme="minorHAnsi" w:cstheme="minorHAnsi"/>
                <w:b/>
              </w:rPr>
              <w:t> </w:t>
            </w:r>
            <w:r w:rsidRPr="00C715FA">
              <w:rPr>
                <w:rFonts w:asciiTheme="minorHAnsi" w:hAnsiTheme="minorHAnsi" w:cstheme="minorHAnsi"/>
                <w:b/>
              </w:rPr>
              <w:t>791</w:t>
            </w:r>
          </w:p>
          <w:p w:rsidR="000532AB" w:rsidRPr="00C715FA" w:rsidRDefault="000532AB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</w:p>
          <w:p w:rsidR="000532AB" w:rsidRPr="00C715FA" w:rsidRDefault="000532AB" w:rsidP="002B4C45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>5 176</w:t>
            </w:r>
          </w:p>
          <w:p w:rsidR="000532AB" w:rsidRPr="00C715FA" w:rsidRDefault="000532AB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>6 615</w:t>
            </w:r>
          </w:p>
        </w:tc>
        <w:tc>
          <w:tcPr>
            <w:tcW w:w="947" w:type="dxa"/>
            <w:vAlign w:val="center"/>
          </w:tcPr>
          <w:p w:rsidR="004C2156" w:rsidRPr="00C715FA" w:rsidRDefault="003B0D1D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  <w:b/>
              </w:rPr>
              <w:t>8</w:t>
            </w:r>
            <w:r w:rsidR="000532AB" w:rsidRPr="00C715FA">
              <w:rPr>
                <w:rFonts w:asciiTheme="minorHAnsi" w:hAnsiTheme="minorHAnsi" w:cstheme="minorHAnsi"/>
                <w:b/>
              </w:rPr>
              <w:t> </w:t>
            </w:r>
            <w:r w:rsidRPr="00C715FA">
              <w:rPr>
                <w:rFonts w:asciiTheme="minorHAnsi" w:hAnsiTheme="minorHAnsi" w:cstheme="minorHAnsi"/>
                <w:b/>
              </w:rPr>
              <w:t>210</w:t>
            </w:r>
          </w:p>
          <w:p w:rsidR="000532AB" w:rsidRPr="00C715FA" w:rsidRDefault="000532AB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</w:p>
          <w:p w:rsidR="000532AB" w:rsidRPr="00C715FA" w:rsidRDefault="000532AB" w:rsidP="002B4C45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>5 410</w:t>
            </w:r>
          </w:p>
          <w:p w:rsidR="000532AB" w:rsidRPr="00C715FA" w:rsidRDefault="000532AB" w:rsidP="002B4C45">
            <w:pPr>
              <w:ind w:right="57"/>
              <w:jc w:val="right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  <w:sz w:val="22"/>
                <w:szCs w:val="22"/>
              </w:rPr>
              <w:t>2 800</w:t>
            </w:r>
          </w:p>
        </w:tc>
      </w:tr>
    </w:tbl>
    <w:p w:rsidR="00916948" w:rsidRPr="00C715FA" w:rsidRDefault="003B0D1D" w:rsidP="00151252">
      <w:pPr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b/>
          <w:sz w:val="20"/>
          <w:szCs w:val="20"/>
        </w:rPr>
        <w:t xml:space="preserve">Zdroj: </w:t>
      </w:r>
      <w:r w:rsidR="00AC174E">
        <w:rPr>
          <w:rFonts w:asciiTheme="minorHAnsi" w:hAnsiTheme="minorHAnsi" w:cstheme="minorHAnsi"/>
          <w:sz w:val="20"/>
          <w:szCs w:val="20"/>
        </w:rPr>
        <w:t>e</w:t>
      </w:r>
      <w:r w:rsidRPr="00C715FA">
        <w:rPr>
          <w:rFonts w:asciiTheme="minorHAnsi" w:hAnsiTheme="minorHAnsi" w:cstheme="minorHAnsi"/>
          <w:sz w:val="20"/>
          <w:szCs w:val="20"/>
        </w:rPr>
        <w:t>vidence</w:t>
      </w:r>
      <w:r w:rsidR="000532AB" w:rsidRPr="00C715FA">
        <w:rPr>
          <w:rFonts w:asciiTheme="minorHAnsi" w:hAnsiTheme="minorHAnsi" w:cstheme="minorHAnsi"/>
          <w:sz w:val="20"/>
          <w:szCs w:val="20"/>
        </w:rPr>
        <w:t xml:space="preserve"> a podklady</w:t>
      </w:r>
      <w:r w:rsidRPr="00C715FA">
        <w:rPr>
          <w:rFonts w:asciiTheme="minorHAnsi" w:hAnsiTheme="minorHAnsi" w:cstheme="minorHAnsi"/>
          <w:sz w:val="20"/>
          <w:szCs w:val="20"/>
        </w:rPr>
        <w:t xml:space="preserve"> SŽDC.</w:t>
      </w:r>
      <w:r w:rsidR="000532AB" w:rsidRPr="00C715F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B0D1D" w:rsidRPr="00C715FA" w:rsidRDefault="003B0D1D" w:rsidP="00151252">
      <w:pPr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b/>
          <w:sz w:val="20"/>
          <w:szCs w:val="20"/>
        </w:rPr>
        <w:t xml:space="preserve">* </w:t>
      </w:r>
      <w:r w:rsidRPr="00C715FA">
        <w:rPr>
          <w:rFonts w:asciiTheme="minorHAnsi" w:hAnsiTheme="minorHAnsi" w:cstheme="minorHAnsi"/>
          <w:sz w:val="20"/>
          <w:szCs w:val="20"/>
        </w:rPr>
        <w:t>Předpokládané čerpání</w:t>
      </w:r>
      <w:r w:rsidR="00200625" w:rsidRPr="00C715FA">
        <w:rPr>
          <w:rFonts w:asciiTheme="minorHAnsi" w:hAnsiTheme="minorHAnsi" w:cstheme="minorHAnsi"/>
          <w:sz w:val="20"/>
          <w:szCs w:val="20"/>
        </w:rPr>
        <w:t xml:space="preserve"> podle stavu v době kontroly</w:t>
      </w:r>
      <w:r w:rsidRPr="00C715FA">
        <w:rPr>
          <w:rFonts w:asciiTheme="minorHAnsi" w:hAnsiTheme="minorHAnsi" w:cstheme="minorHAnsi"/>
          <w:sz w:val="20"/>
          <w:szCs w:val="20"/>
        </w:rPr>
        <w:t>.</w:t>
      </w:r>
    </w:p>
    <w:p w:rsidR="00916948" w:rsidRPr="00C715FA" w:rsidRDefault="00916948" w:rsidP="00151252">
      <w:pPr>
        <w:jc w:val="both"/>
        <w:rPr>
          <w:rFonts w:asciiTheme="minorHAnsi" w:hAnsiTheme="minorHAnsi" w:cstheme="minorHAnsi"/>
        </w:rPr>
      </w:pPr>
    </w:p>
    <w:p w:rsidR="00C328D5" w:rsidRPr="00C715FA" w:rsidRDefault="00C328D5" w:rsidP="00D778EF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 xml:space="preserve">Pro SŽDC byly rozhodujícím zdrojem financování oprav a údržby celostátních a regionálních drah </w:t>
      </w:r>
      <w:r w:rsidRPr="00C715FA">
        <w:rPr>
          <w:rFonts w:asciiTheme="minorHAnsi" w:hAnsiTheme="minorHAnsi" w:cstheme="minorHAnsi"/>
          <w:b/>
        </w:rPr>
        <w:t>prostředky poskytnuté SFDI</w:t>
      </w:r>
      <w:r w:rsidR="008F29A0" w:rsidRPr="002B3CC4">
        <w:rPr>
          <w:rFonts w:asciiTheme="minorHAnsi" w:hAnsiTheme="minorHAnsi" w:cstheme="minorHAnsi"/>
        </w:rPr>
        <w:t>.</w:t>
      </w:r>
      <w:r w:rsidR="008F29A0" w:rsidRPr="00C715FA">
        <w:rPr>
          <w:rFonts w:asciiTheme="minorHAnsi" w:hAnsiTheme="minorHAnsi" w:cstheme="minorHAnsi"/>
        </w:rPr>
        <w:t xml:space="preserve"> </w:t>
      </w:r>
      <w:r w:rsidR="00456B6C" w:rsidRPr="00C715FA">
        <w:rPr>
          <w:rFonts w:asciiTheme="minorHAnsi" w:hAnsiTheme="minorHAnsi" w:cstheme="minorHAnsi"/>
        </w:rPr>
        <w:t>V rozpočtech SFDI s</w:t>
      </w:r>
      <w:r w:rsidR="008F29A0" w:rsidRPr="00C715FA">
        <w:rPr>
          <w:rFonts w:asciiTheme="minorHAnsi" w:hAnsiTheme="minorHAnsi" w:cstheme="minorHAnsi"/>
        </w:rPr>
        <w:t>chválené a</w:t>
      </w:r>
      <w:r w:rsidRPr="00C715FA">
        <w:rPr>
          <w:rFonts w:asciiTheme="minorHAnsi" w:hAnsiTheme="minorHAnsi" w:cstheme="minorHAnsi"/>
        </w:rPr>
        <w:t xml:space="preserve"> skutečně čerpané </w:t>
      </w:r>
      <w:r w:rsidRPr="00C715FA">
        <w:rPr>
          <w:rFonts w:asciiTheme="minorHAnsi" w:hAnsiTheme="minorHAnsi" w:cstheme="minorHAnsi"/>
        </w:rPr>
        <w:lastRenderedPageBreak/>
        <w:t xml:space="preserve">prostředky za roky 2010 až 2014 jsou uvedeny v tabulce č. </w:t>
      </w:r>
      <w:r w:rsidR="004238F0" w:rsidRPr="00C715FA">
        <w:rPr>
          <w:rFonts w:asciiTheme="minorHAnsi" w:hAnsiTheme="minorHAnsi" w:cstheme="minorHAnsi"/>
        </w:rPr>
        <w:t>6</w:t>
      </w:r>
      <w:r w:rsidRPr="00C715FA">
        <w:rPr>
          <w:rFonts w:asciiTheme="minorHAnsi" w:hAnsiTheme="minorHAnsi" w:cstheme="minorHAnsi"/>
        </w:rPr>
        <w:t>.</w:t>
      </w:r>
      <w:r w:rsidR="00456B6C" w:rsidRPr="00C715FA">
        <w:rPr>
          <w:rFonts w:asciiTheme="minorHAnsi" w:hAnsiTheme="minorHAnsi" w:cstheme="minorHAnsi"/>
        </w:rPr>
        <w:t xml:space="preserve"> Z tabulky je zře</w:t>
      </w:r>
      <w:r w:rsidR="00BF248C" w:rsidRPr="00C715FA">
        <w:rPr>
          <w:rFonts w:asciiTheme="minorHAnsi" w:hAnsiTheme="minorHAnsi" w:cstheme="minorHAnsi"/>
        </w:rPr>
        <w:t xml:space="preserve">jmé, že schválené prostředky byly zejména v letech 2013 a 2014 významně navyšovány.  </w:t>
      </w:r>
    </w:p>
    <w:p w:rsidR="00D40B46" w:rsidRPr="00C715FA" w:rsidRDefault="00D40B46" w:rsidP="00151252">
      <w:pPr>
        <w:jc w:val="both"/>
        <w:rPr>
          <w:rFonts w:asciiTheme="minorHAnsi" w:hAnsiTheme="minorHAnsi" w:cstheme="minorHAnsi"/>
          <w:b/>
        </w:rPr>
      </w:pPr>
    </w:p>
    <w:p w:rsidR="00C328D5" w:rsidRPr="00C715FA" w:rsidRDefault="00C328D5" w:rsidP="002B4C45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 xml:space="preserve">Tabulka č. </w:t>
      </w:r>
      <w:r w:rsidR="004238F0" w:rsidRPr="00C715FA">
        <w:rPr>
          <w:rFonts w:asciiTheme="minorHAnsi" w:hAnsiTheme="minorHAnsi" w:cstheme="minorHAnsi"/>
          <w:b/>
        </w:rPr>
        <w:t>6</w:t>
      </w:r>
      <w:r w:rsidRPr="00C715FA">
        <w:rPr>
          <w:rFonts w:asciiTheme="minorHAnsi" w:hAnsiTheme="minorHAnsi" w:cstheme="minorHAnsi"/>
          <w:b/>
        </w:rPr>
        <w:t xml:space="preserve"> – Prostřed</w:t>
      </w:r>
      <w:r w:rsidR="002B4C45" w:rsidRPr="00C715FA">
        <w:rPr>
          <w:rFonts w:asciiTheme="minorHAnsi" w:hAnsiTheme="minorHAnsi" w:cstheme="minorHAnsi"/>
          <w:b/>
        </w:rPr>
        <w:t xml:space="preserve">ky SFDI na opravy a údržbu drah </w:t>
      </w:r>
      <w:r w:rsidR="002B4C45" w:rsidRPr="00C715FA">
        <w:rPr>
          <w:rFonts w:asciiTheme="minorHAnsi" w:hAnsiTheme="minorHAnsi" w:cstheme="minorHAnsi"/>
          <w:b/>
        </w:rPr>
        <w:tab/>
      </w:r>
      <w:r w:rsidRPr="002B3CC4">
        <w:rPr>
          <w:rFonts w:asciiTheme="minorHAnsi" w:hAnsiTheme="minorHAnsi" w:cstheme="minorHAnsi"/>
          <w:b/>
        </w:rPr>
        <w:t>(</w:t>
      </w:r>
      <w:r w:rsidR="001C6A36" w:rsidRPr="002B3CC4">
        <w:rPr>
          <w:rFonts w:asciiTheme="minorHAnsi" w:hAnsiTheme="minorHAnsi" w:cstheme="minorHAnsi"/>
          <w:b/>
        </w:rPr>
        <w:t>v </w:t>
      </w:r>
      <w:r w:rsidRPr="002B3CC4">
        <w:rPr>
          <w:rFonts w:asciiTheme="minorHAnsi" w:hAnsiTheme="minorHAnsi" w:cstheme="minorHAnsi"/>
          <w:b/>
        </w:rPr>
        <w:t>mil. Kč)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04"/>
        <w:gridCol w:w="1304"/>
        <w:gridCol w:w="1304"/>
        <w:gridCol w:w="1304"/>
        <w:gridCol w:w="1304"/>
      </w:tblGrid>
      <w:tr w:rsidR="00C328D5" w:rsidRPr="00C715FA" w:rsidTr="00711228"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8D5" w:rsidRPr="00C715FA" w:rsidRDefault="00C328D5" w:rsidP="00C328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8D5" w:rsidRPr="00C715FA" w:rsidRDefault="00C328D5" w:rsidP="00C328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2010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8D5" w:rsidRPr="00C715FA" w:rsidRDefault="00C328D5" w:rsidP="00C328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2011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8D5" w:rsidRPr="00C715FA" w:rsidRDefault="00C328D5" w:rsidP="00C328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2012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8D5" w:rsidRPr="00C715FA" w:rsidRDefault="00C328D5" w:rsidP="00C328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2013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8D5" w:rsidRPr="00C715FA" w:rsidRDefault="00C328D5" w:rsidP="008F29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2014</w:t>
            </w:r>
          </w:p>
        </w:tc>
      </w:tr>
      <w:tr w:rsidR="00C328D5" w:rsidRPr="00C715FA" w:rsidTr="002B3CC4"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C328D5" w:rsidRPr="00C715FA" w:rsidRDefault="00C328D5" w:rsidP="00C328D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Schválený rozpočet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28D5" w:rsidRPr="00C715FA" w:rsidRDefault="008F29A0" w:rsidP="00D778EF">
            <w:pPr>
              <w:jc w:val="center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7 900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C328D5" w:rsidRPr="00C715FA" w:rsidRDefault="008F29A0" w:rsidP="00DC2B77">
            <w:pPr>
              <w:jc w:val="center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7 400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C328D5" w:rsidRPr="00C715FA" w:rsidRDefault="008F29A0" w:rsidP="000A3F0D">
            <w:pPr>
              <w:jc w:val="center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7 500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C328D5" w:rsidRPr="00C715FA" w:rsidRDefault="008F29A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7 500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C328D5" w:rsidRPr="00C715FA" w:rsidRDefault="008F29A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8 721</w:t>
            </w:r>
          </w:p>
        </w:tc>
      </w:tr>
      <w:tr w:rsidR="00C328D5" w:rsidRPr="00C715FA" w:rsidTr="002B3CC4"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C328D5" w:rsidRPr="00C715FA" w:rsidRDefault="008F29A0" w:rsidP="00C328D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Čerpání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C328D5" w:rsidRPr="00C715FA" w:rsidRDefault="008F29A0" w:rsidP="00D778EF">
            <w:pPr>
              <w:jc w:val="center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8 159</w:t>
            </w:r>
          </w:p>
        </w:tc>
        <w:tc>
          <w:tcPr>
            <w:tcW w:w="1304" w:type="dxa"/>
            <w:vAlign w:val="center"/>
          </w:tcPr>
          <w:p w:rsidR="00C328D5" w:rsidRPr="00C715FA" w:rsidRDefault="008F29A0" w:rsidP="00DC2B77">
            <w:pPr>
              <w:jc w:val="center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8 054</w:t>
            </w:r>
          </w:p>
        </w:tc>
        <w:tc>
          <w:tcPr>
            <w:tcW w:w="1304" w:type="dxa"/>
            <w:vAlign w:val="center"/>
          </w:tcPr>
          <w:p w:rsidR="00C328D5" w:rsidRPr="00C715FA" w:rsidRDefault="008F29A0" w:rsidP="000A3F0D">
            <w:pPr>
              <w:jc w:val="center"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8 659</w:t>
            </w:r>
          </w:p>
        </w:tc>
        <w:tc>
          <w:tcPr>
            <w:tcW w:w="1304" w:type="dxa"/>
            <w:vAlign w:val="center"/>
          </w:tcPr>
          <w:p w:rsidR="00C328D5" w:rsidRPr="00C715FA" w:rsidRDefault="008F29A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9 232</w:t>
            </w:r>
          </w:p>
        </w:tc>
        <w:tc>
          <w:tcPr>
            <w:tcW w:w="1304" w:type="dxa"/>
            <w:vAlign w:val="center"/>
          </w:tcPr>
          <w:p w:rsidR="00C328D5" w:rsidRPr="00C715FA" w:rsidRDefault="008F29A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715FA">
              <w:rPr>
                <w:rFonts w:asciiTheme="minorHAnsi" w:hAnsiTheme="minorHAnsi" w:cstheme="minorHAnsi"/>
              </w:rPr>
              <w:t>11 525</w:t>
            </w:r>
            <w:r w:rsidRPr="00C715FA">
              <w:rPr>
                <w:rFonts w:asciiTheme="minorHAnsi" w:hAnsiTheme="minorHAnsi" w:cstheme="minorHAnsi"/>
                <w:b/>
                <w:vertAlign w:val="superscript"/>
              </w:rPr>
              <w:t>*</w:t>
            </w:r>
          </w:p>
        </w:tc>
      </w:tr>
    </w:tbl>
    <w:p w:rsidR="008F29A0" w:rsidRPr="00C715FA" w:rsidRDefault="008F29A0" w:rsidP="008F29A0">
      <w:pPr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b/>
          <w:sz w:val="20"/>
          <w:szCs w:val="20"/>
        </w:rPr>
        <w:t xml:space="preserve">Zdroj: </w:t>
      </w:r>
      <w:r w:rsidR="00AC174E">
        <w:rPr>
          <w:rFonts w:asciiTheme="minorHAnsi" w:hAnsiTheme="minorHAnsi" w:cstheme="minorHAnsi"/>
          <w:sz w:val="20"/>
          <w:szCs w:val="20"/>
        </w:rPr>
        <w:t>e</w:t>
      </w:r>
      <w:r w:rsidRPr="00C715FA">
        <w:rPr>
          <w:rFonts w:asciiTheme="minorHAnsi" w:hAnsiTheme="minorHAnsi" w:cstheme="minorHAnsi"/>
          <w:sz w:val="20"/>
          <w:szCs w:val="20"/>
        </w:rPr>
        <w:t xml:space="preserve">vidence SŽDC. </w:t>
      </w:r>
    </w:p>
    <w:p w:rsidR="008F29A0" w:rsidRPr="00C715FA" w:rsidRDefault="008F29A0" w:rsidP="008F29A0">
      <w:pPr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b/>
          <w:sz w:val="20"/>
          <w:szCs w:val="20"/>
        </w:rPr>
        <w:t xml:space="preserve">* </w:t>
      </w:r>
      <w:r w:rsidRPr="00C715FA">
        <w:rPr>
          <w:rFonts w:asciiTheme="minorHAnsi" w:hAnsiTheme="minorHAnsi" w:cstheme="minorHAnsi"/>
          <w:sz w:val="20"/>
          <w:szCs w:val="20"/>
        </w:rPr>
        <w:t>Předpokládané čerpání</w:t>
      </w:r>
      <w:r w:rsidR="00200625" w:rsidRPr="00C715FA">
        <w:rPr>
          <w:rFonts w:asciiTheme="minorHAnsi" w:hAnsiTheme="minorHAnsi" w:cstheme="minorHAnsi"/>
          <w:sz w:val="20"/>
          <w:szCs w:val="20"/>
        </w:rPr>
        <w:t xml:space="preserve"> podle stavu v době kontroly</w:t>
      </w:r>
      <w:r w:rsidRPr="00C715FA">
        <w:rPr>
          <w:rFonts w:asciiTheme="minorHAnsi" w:hAnsiTheme="minorHAnsi" w:cstheme="minorHAnsi"/>
          <w:sz w:val="20"/>
          <w:szCs w:val="20"/>
        </w:rPr>
        <w:t>.</w:t>
      </w:r>
    </w:p>
    <w:p w:rsidR="00711228" w:rsidRPr="00C715FA" w:rsidRDefault="00711228" w:rsidP="00151252">
      <w:pPr>
        <w:jc w:val="both"/>
        <w:rPr>
          <w:rFonts w:asciiTheme="minorHAnsi" w:hAnsiTheme="minorHAnsi" w:cstheme="minorHAnsi"/>
        </w:rPr>
      </w:pPr>
    </w:p>
    <w:p w:rsidR="00821493" w:rsidRPr="00C715FA" w:rsidRDefault="00821493" w:rsidP="002B3CC4">
      <w:pPr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>Následující příklady dokumentují</w:t>
      </w:r>
      <w:r w:rsidR="00D778EF">
        <w:rPr>
          <w:rFonts w:asciiTheme="minorHAnsi" w:hAnsiTheme="minorHAnsi" w:cstheme="minorHAnsi"/>
        </w:rPr>
        <w:t xml:space="preserve">, že </w:t>
      </w:r>
      <w:r w:rsidR="00D778EF" w:rsidRPr="002B3CC4">
        <w:rPr>
          <w:rFonts w:asciiTheme="minorHAnsi" w:hAnsiTheme="minorHAnsi" w:cstheme="minorHAnsi"/>
          <w:b/>
        </w:rPr>
        <w:t>ne všechny</w:t>
      </w:r>
      <w:r w:rsidR="00D778EF">
        <w:rPr>
          <w:rFonts w:asciiTheme="minorHAnsi" w:hAnsiTheme="minorHAnsi" w:cstheme="minorHAnsi"/>
          <w:b/>
        </w:rPr>
        <w:t xml:space="preserve"> </w:t>
      </w:r>
      <w:r w:rsidR="00D778EF" w:rsidRPr="002B3CC4">
        <w:rPr>
          <w:rFonts w:asciiTheme="minorHAnsi" w:hAnsiTheme="minorHAnsi" w:cstheme="minorHAnsi"/>
          <w:b/>
        </w:rPr>
        <w:t xml:space="preserve">zjištěné </w:t>
      </w:r>
      <w:r w:rsidR="00D778EF" w:rsidRPr="00D778EF">
        <w:rPr>
          <w:rFonts w:asciiTheme="minorHAnsi" w:hAnsiTheme="minorHAnsi" w:cstheme="minorHAnsi"/>
          <w:b/>
        </w:rPr>
        <w:t>závady</w:t>
      </w:r>
      <w:r w:rsidR="00D778EF">
        <w:rPr>
          <w:rFonts w:asciiTheme="minorHAnsi" w:hAnsiTheme="minorHAnsi" w:cstheme="minorHAnsi"/>
          <w:b/>
        </w:rPr>
        <w:t xml:space="preserve"> byly odstraněny: </w:t>
      </w:r>
    </w:p>
    <w:p w:rsidR="00821493" w:rsidRPr="00C715FA" w:rsidRDefault="00821493" w:rsidP="00151252">
      <w:pPr>
        <w:jc w:val="both"/>
        <w:rPr>
          <w:rFonts w:asciiTheme="minorHAnsi" w:hAnsiTheme="minorHAnsi" w:cstheme="minorHAnsi"/>
        </w:rPr>
      </w:pPr>
    </w:p>
    <w:p w:rsidR="00C23CB0" w:rsidRPr="00C715FA" w:rsidRDefault="00C23CB0" w:rsidP="00151252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a)</w:t>
      </w:r>
      <w:r w:rsidRPr="00C715FA">
        <w:rPr>
          <w:rFonts w:asciiTheme="minorHAnsi" w:hAnsiTheme="minorHAnsi" w:cstheme="minorHAnsi"/>
        </w:rPr>
        <w:t xml:space="preserve"> Při prohlídce tratí</w:t>
      </w:r>
      <w:r w:rsidR="000D2204" w:rsidRPr="00C715FA">
        <w:rPr>
          <w:rFonts w:asciiTheme="minorHAnsi" w:hAnsiTheme="minorHAnsi" w:cstheme="minorHAnsi"/>
        </w:rPr>
        <w:t xml:space="preserve"> </w:t>
      </w:r>
      <w:r w:rsidRPr="00C715FA">
        <w:rPr>
          <w:rFonts w:asciiTheme="minorHAnsi" w:hAnsiTheme="minorHAnsi" w:cstheme="minorHAnsi"/>
        </w:rPr>
        <w:t>v působnosti traťového okrsku Kunčice OŘ Hradec Králové</w:t>
      </w:r>
      <w:r w:rsidR="000D2204" w:rsidRPr="00C715FA">
        <w:rPr>
          <w:rFonts w:asciiTheme="minorHAnsi" w:hAnsiTheme="minorHAnsi" w:cstheme="minorHAnsi"/>
        </w:rPr>
        <w:t xml:space="preserve"> byly </w:t>
      </w:r>
      <w:r w:rsidR="00222072" w:rsidRPr="00C715FA">
        <w:rPr>
          <w:rFonts w:asciiTheme="minorHAnsi" w:hAnsiTheme="minorHAnsi" w:cstheme="minorHAnsi"/>
        </w:rPr>
        <w:t xml:space="preserve">v roce 2010 zjištěny </w:t>
      </w:r>
      <w:r w:rsidR="000D2204" w:rsidRPr="00C715FA">
        <w:rPr>
          <w:rFonts w:asciiTheme="minorHAnsi" w:hAnsiTheme="minorHAnsi" w:cstheme="minorHAnsi"/>
        </w:rPr>
        <w:t xml:space="preserve">v šesti úsecích závady týkající se stavu kolejí, pražců nebo štěrkového lože. Závady </w:t>
      </w:r>
      <w:r w:rsidR="00D778EF">
        <w:rPr>
          <w:rFonts w:asciiTheme="minorHAnsi" w:hAnsiTheme="minorHAnsi" w:cstheme="minorHAnsi"/>
        </w:rPr>
        <w:t xml:space="preserve">na </w:t>
      </w:r>
      <w:r w:rsidR="00400436" w:rsidRPr="00C715FA">
        <w:rPr>
          <w:rFonts w:asciiTheme="minorHAnsi" w:hAnsiTheme="minorHAnsi" w:cstheme="minorHAnsi"/>
        </w:rPr>
        <w:t>čtyřech</w:t>
      </w:r>
      <w:r w:rsidR="000D2204" w:rsidRPr="00C715FA">
        <w:rPr>
          <w:rFonts w:asciiTheme="minorHAnsi" w:hAnsiTheme="minorHAnsi" w:cstheme="minorHAnsi"/>
        </w:rPr>
        <w:t xml:space="preserve"> úsecích byly odstraněny až v letech 2013 a 2014.</w:t>
      </w:r>
      <w:r w:rsidR="00400436" w:rsidRPr="00C715FA">
        <w:rPr>
          <w:rFonts w:asciiTheme="minorHAnsi" w:hAnsiTheme="minorHAnsi" w:cstheme="minorHAnsi"/>
        </w:rPr>
        <w:t xml:space="preserve"> Závady </w:t>
      </w:r>
      <w:r w:rsidR="00D778EF">
        <w:rPr>
          <w:rFonts w:asciiTheme="minorHAnsi" w:hAnsiTheme="minorHAnsi" w:cstheme="minorHAnsi"/>
        </w:rPr>
        <w:t>na</w:t>
      </w:r>
      <w:r w:rsidR="00400436" w:rsidRPr="00C715FA">
        <w:rPr>
          <w:rFonts w:asciiTheme="minorHAnsi" w:hAnsiTheme="minorHAnsi" w:cstheme="minorHAnsi"/>
        </w:rPr>
        <w:t xml:space="preserve"> zbylých dvou úsecích, </w:t>
      </w:r>
      <w:r w:rsidR="000D2204" w:rsidRPr="00C715FA">
        <w:rPr>
          <w:rFonts w:asciiTheme="minorHAnsi" w:hAnsiTheme="minorHAnsi" w:cstheme="minorHAnsi"/>
        </w:rPr>
        <w:t>týkajíc</w:t>
      </w:r>
      <w:r w:rsidR="008D0868" w:rsidRPr="00C715FA">
        <w:rPr>
          <w:rFonts w:asciiTheme="minorHAnsi" w:hAnsiTheme="minorHAnsi" w:cstheme="minorHAnsi"/>
        </w:rPr>
        <w:t xml:space="preserve">í se </w:t>
      </w:r>
      <w:r w:rsidR="00A950F4" w:rsidRPr="00C715FA">
        <w:rPr>
          <w:rFonts w:asciiTheme="minorHAnsi" w:hAnsiTheme="minorHAnsi" w:cstheme="minorHAnsi"/>
        </w:rPr>
        <w:t>zbahněného</w:t>
      </w:r>
      <w:r w:rsidR="00DB2BE3" w:rsidRPr="00C715FA">
        <w:rPr>
          <w:rFonts w:asciiTheme="minorHAnsi" w:hAnsiTheme="minorHAnsi" w:cstheme="minorHAnsi"/>
        </w:rPr>
        <w:t xml:space="preserve"> š</w:t>
      </w:r>
      <w:r w:rsidR="008D0868" w:rsidRPr="00C715FA">
        <w:rPr>
          <w:rFonts w:asciiTheme="minorHAnsi" w:hAnsiTheme="minorHAnsi" w:cstheme="minorHAnsi"/>
        </w:rPr>
        <w:t>těrkového lože</w:t>
      </w:r>
      <w:r w:rsidR="00A950F4" w:rsidRPr="00C715FA">
        <w:rPr>
          <w:rFonts w:asciiTheme="minorHAnsi" w:hAnsiTheme="minorHAnsi" w:cstheme="minorHAnsi"/>
        </w:rPr>
        <w:t xml:space="preserve"> v km 82,</w:t>
      </w:r>
      <w:r w:rsidR="000D2204" w:rsidRPr="00C715FA">
        <w:rPr>
          <w:rFonts w:asciiTheme="minorHAnsi" w:hAnsiTheme="minorHAnsi" w:cstheme="minorHAnsi"/>
        </w:rPr>
        <w:t>8</w:t>
      </w:r>
      <w:r w:rsidR="00A950F4" w:rsidRPr="00C715FA">
        <w:rPr>
          <w:rFonts w:asciiTheme="minorHAnsi" w:hAnsiTheme="minorHAnsi" w:cstheme="minorHAnsi"/>
        </w:rPr>
        <w:t>7</w:t>
      </w:r>
      <w:r w:rsidR="000D2204" w:rsidRPr="00C715FA">
        <w:rPr>
          <w:rFonts w:asciiTheme="minorHAnsi" w:hAnsiTheme="minorHAnsi" w:cstheme="minorHAnsi"/>
        </w:rPr>
        <w:t>0–83,050</w:t>
      </w:r>
      <w:r w:rsidR="00400436" w:rsidRPr="00C715FA">
        <w:rPr>
          <w:rFonts w:asciiTheme="minorHAnsi" w:hAnsiTheme="minorHAnsi" w:cstheme="minorHAnsi"/>
        </w:rPr>
        <w:t xml:space="preserve"> a ojetí</w:t>
      </w:r>
      <w:r w:rsidR="00D778EF">
        <w:rPr>
          <w:rFonts w:asciiTheme="minorHAnsi" w:hAnsiTheme="minorHAnsi" w:cstheme="minorHAnsi"/>
        </w:rPr>
        <w:t xml:space="preserve"> </w:t>
      </w:r>
      <w:r w:rsidR="00400436" w:rsidRPr="00C715FA">
        <w:rPr>
          <w:rFonts w:asciiTheme="minorHAnsi" w:hAnsiTheme="minorHAnsi" w:cstheme="minorHAnsi"/>
        </w:rPr>
        <w:t>kolejnicového pásu v km 13,987–14,348, jsou podle sdělení SŽDC sledovány a mají být odstraněny</w:t>
      </w:r>
      <w:r w:rsidR="000D2204" w:rsidRPr="00C715FA">
        <w:rPr>
          <w:rFonts w:asciiTheme="minorHAnsi" w:hAnsiTheme="minorHAnsi" w:cstheme="minorHAnsi"/>
        </w:rPr>
        <w:t xml:space="preserve"> </w:t>
      </w:r>
      <w:r w:rsidR="00222072" w:rsidRPr="00C715FA">
        <w:rPr>
          <w:rFonts w:asciiTheme="minorHAnsi" w:hAnsiTheme="minorHAnsi" w:cstheme="minorHAnsi"/>
        </w:rPr>
        <w:t>v blíže neurčeném termínu</w:t>
      </w:r>
      <w:r w:rsidR="000D2204" w:rsidRPr="00C715FA">
        <w:rPr>
          <w:rFonts w:asciiTheme="minorHAnsi" w:hAnsiTheme="minorHAnsi" w:cstheme="minorHAnsi"/>
        </w:rPr>
        <w:t xml:space="preserve"> </w:t>
      </w:r>
      <w:r w:rsidR="008D0868" w:rsidRPr="00C715FA">
        <w:rPr>
          <w:rFonts w:asciiTheme="minorHAnsi" w:hAnsiTheme="minorHAnsi" w:cstheme="minorHAnsi"/>
        </w:rPr>
        <w:t>v závislosti na</w:t>
      </w:r>
      <w:r w:rsidR="000D2204" w:rsidRPr="00C715FA">
        <w:rPr>
          <w:rFonts w:asciiTheme="minorHAnsi" w:hAnsiTheme="minorHAnsi" w:cstheme="minorHAnsi"/>
        </w:rPr>
        <w:t xml:space="preserve"> přídělu </w:t>
      </w:r>
      <w:r w:rsidR="00770913" w:rsidRPr="00C715FA">
        <w:rPr>
          <w:rFonts w:asciiTheme="minorHAnsi" w:hAnsiTheme="minorHAnsi" w:cstheme="minorHAnsi"/>
        </w:rPr>
        <w:t>finančních</w:t>
      </w:r>
      <w:r w:rsidR="000D2204" w:rsidRPr="00C715FA">
        <w:rPr>
          <w:rFonts w:asciiTheme="minorHAnsi" w:hAnsiTheme="minorHAnsi" w:cstheme="minorHAnsi"/>
        </w:rPr>
        <w:t xml:space="preserve"> prostředků.</w:t>
      </w:r>
    </w:p>
    <w:p w:rsidR="00C23CB0" w:rsidRPr="00C715FA" w:rsidRDefault="00C23CB0" w:rsidP="00151252">
      <w:pPr>
        <w:jc w:val="both"/>
        <w:rPr>
          <w:rFonts w:asciiTheme="minorHAnsi" w:hAnsiTheme="minorHAnsi" w:cstheme="minorHAnsi"/>
          <w:b/>
        </w:rPr>
      </w:pPr>
    </w:p>
    <w:p w:rsidR="00C042E8" w:rsidRPr="00C715FA" w:rsidRDefault="000D2204" w:rsidP="00151252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b</w:t>
      </w:r>
      <w:r w:rsidR="00C042E8" w:rsidRPr="00C715FA">
        <w:rPr>
          <w:rFonts w:asciiTheme="minorHAnsi" w:hAnsiTheme="minorHAnsi" w:cstheme="minorHAnsi"/>
          <w:b/>
        </w:rPr>
        <w:t>)</w:t>
      </w:r>
      <w:r w:rsidR="00C042E8" w:rsidRPr="00C715FA">
        <w:rPr>
          <w:rFonts w:asciiTheme="minorHAnsi" w:hAnsiTheme="minorHAnsi" w:cstheme="minorHAnsi"/>
        </w:rPr>
        <w:t xml:space="preserve"> Při běžných prohlídkách mostu id. č. 1848 v působnosti OŘ Ústí nad Labem byly v letech 2010 až 2013 opakovaně zjišťovány prorezivělé plechy výztuh a oslabené úhelníky příčníků v místech uložení podlah. Most byl </w:t>
      </w:r>
      <w:r w:rsidR="00283109" w:rsidRPr="00C715FA">
        <w:rPr>
          <w:rFonts w:asciiTheme="minorHAnsi" w:hAnsiTheme="minorHAnsi" w:cstheme="minorHAnsi"/>
        </w:rPr>
        <w:t>o</w:t>
      </w:r>
      <w:r w:rsidR="00C042E8" w:rsidRPr="00C715FA">
        <w:rPr>
          <w:rFonts w:asciiTheme="minorHAnsi" w:hAnsiTheme="minorHAnsi" w:cstheme="minorHAnsi"/>
        </w:rPr>
        <w:t>hodnocen stupněm 2</w:t>
      </w:r>
      <w:r w:rsidR="00DB2BE3" w:rsidRPr="00C715FA">
        <w:rPr>
          <w:rFonts w:asciiTheme="minorHAnsi" w:hAnsiTheme="minorHAnsi" w:cstheme="minorHAnsi"/>
        </w:rPr>
        <w:t>,</w:t>
      </w:r>
      <w:r w:rsidR="00B13DA4" w:rsidRPr="00C715FA">
        <w:rPr>
          <w:rFonts w:asciiTheme="minorHAnsi" w:hAnsiTheme="minorHAnsi" w:cstheme="minorHAnsi"/>
        </w:rPr>
        <w:t xml:space="preserve"> tj. oprava závad přesahovala</w:t>
      </w:r>
      <w:r w:rsidR="00DB2BE3" w:rsidRPr="00C715FA">
        <w:rPr>
          <w:rFonts w:asciiTheme="minorHAnsi" w:hAnsiTheme="minorHAnsi" w:cstheme="minorHAnsi"/>
        </w:rPr>
        <w:t xml:space="preserve"> rámec běžné údržby. </w:t>
      </w:r>
      <w:r w:rsidR="00B13C7F" w:rsidRPr="00C715FA">
        <w:rPr>
          <w:rFonts w:asciiTheme="minorHAnsi" w:hAnsiTheme="minorHAnsi" w:cstheme="minorHAnsi"/>
        </w:rPr>
        <w:t>K odstranění závad nebyla přijata žádná opatření se</w:t>
      </w:r>
      <w:r w:rsidR="003B1BB1">
        <w:rPr>
          <w:rFonts w:asciiTheme="minorHAnsi" w:hAnsiTheme="minorHAnsi" w:cstheme="minorHAnsi"/>
        </w:rPr>
        <w:t xml:space="preserve"> </w:t>
      </w:r>
      <w:r w:rsidR="00C042E8" w:rsidRPr="00C715FA">
        <w:rPr>
          <w:rFonts w:asciiTheme="minorHAnsi" w:hAnsiTheme="minorHAnsi" w:cstheme="minorHAnsi"/>
        </w:rPr>
        <w:t>zdůvodněním, že neohrožují bezpečnost</w:t>
      </w:r>
      <w:r w:rsidR="00B13C7F" w:rsidRPr="00C715FA">
        <w:rPr>
          <w:rFonts w:asciiTheme="minorHAnsi" w:hAnsiTheme="minorHAnsi" w:cstheme="minorHAnsi"/>
        </w:rPr>
        <w:t xml:space="preserve"> železničního provozu</w:t>
      </w:r>
      <w:r w:rsidR="00C042E8" w:rsidRPr="00C715FA">
        <w:rPr>
          <w:rFonts w:asciiTheme="minorHAnsi" w:hAnsiTheme="minorHAnsi" w:cstheme="minorHAnsi"/>
        </w:rPr>
        <w:t xml:space="preserve">. </w:t>
      </w:r>
      <w:r w:rsidR="00F76FF4" w:rsidRPr="00C715FA">
        <w:rPr>
          <w:rFonts w:asciiTheme="minorHAnsi" w:hAnsiTheme="minorHAnsi" w:cstheme="minorHAnsi"/>
        </w:rPr>
        <w:t>R</w:t>
      </w:r>
      <w:r w:rsidR="00C042E8" w:rsidRPr="00C715FA">
        <w:rPr>
          <w:rFonts w:asciiTheme="minorHAnsi" w:hAnsiTheme="minorHAnsi" w:cstheme="minorHAnsi"/>
        </w:rPr>
        <w:t>ozšiřování</w:t>
      </w:r>
      <w:r w:rsidR="00F76FF4" w:rsidRPr="00C715FA">
        <w:rPr>
          <w:rFonts w:asciiTheme="minorHAnsi" w:hAnsiTheme="minorHAnsi" w:cstheme="minorHAnsi"/>
        </w:rPr>
        <w:t xml:space="preserve"> uvedených závad</w:t>
      </w:r>
      <w:r w:rsidR="00C042E8" w:rsidRPr="00C715FA">
        <w:rPr>
          <w:rFonts w:asciiTheme="minorHAnsi" w:hAnsiTheme="minorHAnsi" w:cstheme="minorHAnsi"/>
        </w:rPr>
        <w:t xml:space="preserve"> </w:t>
      </w:r>
      <w:r w:rsidR="00B13C7F" w:rsidRPr="00C715FA">
        <w:rPr>
          <w:rFonts w:asciiTheme="minorHAnsi" w:hAnsiTheme="minorHAnsi" w:cstheme="minorHAnsi"/>
        </w:rPr>
        <w:t>však</w:t>
      </w:r>
      <w:r w:rsidR="00C042E8" w:rsidRPr="00C715FA">
        <w:rPr>
          <w:rFonts w:asciiTheme="minorHAnsi" w:hAnsiTheme="minorHAnsi" w:cstheme="minorHAnsi"/>
        </w:rPr>
        <w:t xml:space="preserve"> může mít dopad na zvýšení nákladů na jejich pozdější odstranění.</w:t>
      </w:r>
    </w:p>
    <w:p w:rsidR="00C042E8" w:rsidRPr="00C715FA" w:rsidRDefault="00C042E8" w:rsidP="00151252">
      <w:pPr>
        <w:jc w:val="both"/>
        <w:rPr>
          <w:rFonts w:asciiTheme="minorHAnsi" w:hAnsiTheme="minorHAnsi" w:cstheme="minorHAnsi"/>
        </w:rPr>
      </w:pPr>
    </w:p>
    <w:p w:rsidR="00283109" w:rsidRPr="00C715FA" w:rsidRDefault="000D2204" w:rsidP="00151252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c</w:t>
      </w:r>
      <w:r w:rsidR="00C042E8" w:rsidRPr="00C715FA">
        <w:rPr>
          <w:rFonts w:asciiTheme="minorHAnsi" w:hAnsiTheme="minorHAnsi" w:cstheme="minorHAnsi"/>
          <w:b/>
        </w:rPr>
        <w:t xml:space="preserve">) </w:t>
      </w:r>
      <w:r w:rsidR="00283109" w:rsidRPr="00C715FA">
        <w:rPr>
          <w:rFonts w:asciiTheme="minorHAnsi" w:hAnsiTheme="minorHAnsi" w:cstheme="minorHAnsi"/>
        </w:rPr>
        <w:t>Při běžných prohlídkách mostu id. č. 163 v působnosti OŘ Olomouc byly v letech 2010 až 2013 zjištěny závady týkající se ložisek, opěr, křídel, říms a mostnic. Most byl ohodnocen stupněm 3</w:t>
      </w:r>
      <w:r w:rsidR="00DB2BE3" w:rsidRPr="00C715FA">
        <w:rPr>
          <w:rFonts w:asciiTheme="minorHAnsi" w:hAnsiTheme="minorHAnsi" w:cstheme="minorHAnsi"/>
        </w:rPr>
        <w:t xml:space="preserve">, </w:t>
      </w:r>
      <w:r w:rsidR="00BF248C" w:rsidRPr="00C715FA">
        <w:rPr>
          <w:rFonts w:asciiTheme="minorHAnsi" w:hAnsiTheme="minorHAnsi" w:cstheme="minorHAnsi"/>
        </w:rPr>
        <w:t>tj.</w:t>
      </w:r>
      <w:r w:rsidR="00DB2BE3" w:rsidRPr="00C715FA">
        <w:rPr>
          <w:rFonts w:asciiTheme="minorHAnsi" w:hAnsiTheme="minorHAnsi" w:cstheme="minorHAnsi"/>
        </w:rPr>
        <w:t xml:space="preserve"> oprava závad vyžadovala větší stavební zásah. Op</w:t>
      </w:r>
      <w:r w:rsidR="00283109" w:rsidRPr="00C715FA">
        <w:rPr>
          <w:rFonts w:asciiTheme="minorHAnsi" w:hAnsiTheme="minorHAnsi" w:cstheme="minorHAnsi"/>
        </w:rPr>
        <w:t>rava byla připravována v roce 2012, kdy</w:t>
      </w:r>
      <w:r w:rsidR="007154F8" w:rsidRPr="00C715FA">
        <w:rPr>
          <w:rFonts w:asciiTheme="minorHAnsi" w:hAnsiTheme="minorHAnsi" w:cstheme="minorHAnsi"/>
        </w:rPr>
        <w:t xml:space="preserve"> již</w:t>
      </w:r>
      <w:r w:rsidR="00283109" w:rsidRPr="00C715FA">
        <w:rPr>
          <w:rFonts w:asciiTheme="minorHAnsi" w:hAnsiTheme="minorHAnsi" w:cstheme="minorHAnsi"/>
        </w:rPr>
        <w:t xml:space="preserve"> bylo</w:t>
      </w:r>
      <w:r w:rsidR="007154F8" w:rsidRPr="00C715FA">
        <w:rPr>
          <w:rFonts w:asciiTheme="minorHAnsi" w:hAnsiTheme="minorHAnsi" w:cstheme="minorHAnsi"/>
        </w:rPr>
        <w:t xml:space="preserve"> i </w:t>
      </w:r>
      <w:r w:rsidR="00283109" w:rsidRPr="00C715FA">
        <w:rPr>
          <w:rFonts w:asciiTheme="minorHAnsi" w:hAnsiTheme="minorHAnsi" w:cstheme="minorHAnsi"/>
        </w:rPr>
        <w:t xml:space="preserve">zahájeno zadávací řízení na dodavatele stavebních prací. Z důvodu nepřidělení </w:t>
      </w:r>
      <w:r w:rsidR="00770913" w:rsidRPr="00C715FA">
        <w:rPr>
          <w:rFonts w:asciiTheme="minorHAnsi" w:hAnsiTheme="minorHAnsi" w:cstheme="minorHAnsi"/>
        </w:rPr>
        <w:t>finančních</w:t>
      </w:r>
      <w:r w:rsidR="00283109" w:rsidRPr="00C715FA">
        <w:rPr>
          <w:rFonts w:asciiTheme="minorHAnsi" w:hAnsiTheme="minorHAnsi" w:cstheme="minorHAnsi"/>
        </w:rPr>
        <w:t xml:space="preserve"> prostředků však bylo zrušeno. Odhadované náklady na opravu </w:t>
      </w:r>
      <w:r w:rsidR="000B02A7" w:rsidRPr="00C715FA">
        <w:rPr>
          <w:rFonts w:asciiTheme="minorHAnsi" w:hAnsiTheme="minorHAnsi" w:cstheme="minorHAnsi"/>
        </w:rPr>
        <w:t>byly</w:t>
      </w:r>
      <w:r w:rsidR="00283109" w:rsidRPr="00C715FA">
        <w:rPr>
          <w:rFonts w:asciiTheme="minorHAnsi" w:hAnsiTheme="minorHAnsi" w:cstheme="minorHAnsi"/>
        </w:rPr>
        <w:t xml:space="preserve"> 900 tis. Kč.</w:t>
      </w:r>
    </w:p>
    <w:p w:rsidR="00283109" w:rsidRPr="00C715FA" w:rsidRDefault="00283109" w:rsidP="00151252">
      <w:pPr>
        <w:jc w:val="both"/>
        <w:rPr>
          <w:rFonts w:asciiTheme="minorHAnsi" w:hAnsiTheme="minorHAnsi" w:cstheme="minorHAnsi"/>
        </w:rPr>
      </w:pPr>
    </w:p>
    <w:p w:rsidR="00AF0C9C" w:rsidRPr="00C715FA" w:rsidRDefault="000D2204" w:rsidP="00151252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d</w:t>
      </w:r>
      <w:r w:rsidR="00283109" w:rsidRPr="00C715FA">
        <w:rPr>
          <w:rFonts w:asciiTheme="minorHAnsi" w:hAnsiTheme="minorHAnsi" w:cstheme="minorHAnsi"/>
          <w:b/>
        </w:rPr>
        <w:t>)</w:t>
      </w:r>
      <w:r w:rsidR="00283109" w:rsidRPr="00C715FA">
        <w:rPr>
          <w:rFonts w:asciiTheme="minorHAnsi" w:hAnsiTheme="minorHAnsi" w:cstheme="minorHAnsi"/>
        </w:rPr>
        <w:t xml:space="preserve"> Při běžných prohlídkách mostu id. č. 4003 v působnosti OŘ Hradec Králové byly v letech 2010 až 2013 zjištěny závady týkající</w:t>
      </w:r>
      <w:r w:rsidR="00044938" w:rsidRPr="00C715FA">
        <w:rPr>
          <w:rFonts w:asciiTheme="minorHAnsi" w:hAnsiTheme="minorHAnsi" w:cstheme="minorHAnsi"/>
        </w:rPr>
        <w:t xml:space="preserve"> se</w:t>
      </w:r>
      <w:r w:rsidR="00283109" w:rsidRPr="00C715FA">
        <w:rPr>
          <w:rFonts w:asciiTheme="minorHAnsi" w:hAnsiTheme="minorHAnsi" w:cstheme="minorHAnsi"/>
        </w:rPr>
        <w:t xml:space="preserve"> izolace (docházelo k velkým průsakům vody s výluhy), spárování a klenbových věnců spodní stavby. Most byl ohodnocen stupněm 3</w:t>
      </w:r>
      <w:r w:rsidR="00DB2BE3" w:rsidRPr="00C715FA">
        <w:rPr>
          <w:rFonts w:asciiTheme="minorHAnsi" w:hAnsiTheme="minorHAnsi" w:cstheme="minorHAnsi"/>
        </w:rPr>
        <w:t>,</w:t>
      </w:r>
      <w:r w:rsidR="00B13DA4" w:rsidRPr="00C715FA">
        <w:rPr>
          <w:rFonts w:asciiTheme="minorHAnsi" w:hAnsiTheme="minorHAnsi" w:cstheme="minorHAnsi"/>
        </w:rPr>
        <w:t xml:space="preserve"> tj.</w:t>
      </w:r>
      <w:r w:rsidR="006C73B3" w:rsidRPr="00C715FA">
        <w:rPr>
          <w:rFonts w:asciiTheme="minorHAnsi" w:hAnsiTheme="minorHAnsi" w:cstheme="minorHAnsi"/>
        </w:rPr>
        <w:t> </w:t>
      </w:r>
      <w:r w:rsidR="00DB2BE3" w:rsidRPr="00C715FA">
        <w:rPr>
          <w:rFonts w:asciiTheme="minorHAnsi" w:hAnsiTheme="minorHAnsi" w:cstheme="minorHAnsi"/>
        </w:rPr>
        <w:t>oprava závad vyžadovala větší stavební zásah</w:t>
      </w:r>
      <w:r w:rsidR="00283109" w:rsidRPr="00C715FA">
        <w:rPr>
          <w:rFonts w:asciiTheme="minorHAnsi" w:hAnsiTheme="minorHAnsi" w:cstheme="minorHAnsi"/>
        </w:rPr>
        <w:t>. Podle sdělení SŽDC se oprava mostu předpokládá po roce 2015.</w:t>
      </w:r>
      <w:r w:rsidR="007154F8" w:rsidRPr="00C715FA">
        <w:rPr>
          <w:rFonts w:asciiTheme="minorHAnsi" w:hAnsiTheme="minorHAnsi" w:cstheme="minorHAnsi"/>
        </w:rPr>
        <w:t xml:space="preserve"> </w:t>
      </w:r>
    </w:p>
    <w:p w:rsidR="00AF0C9C" w:rsidRPr="00C715FA" w:rsidRDefault="00AF0C9C" w:rsidP="00151252">
      <w:pPr>
        <w:jc w:val="both"/>
        <w:rPr>
          <w:rFonts w:asciiTheme="minorHAnsi" w:hAnsiTheme="minorHAnsi" w:cstheme="minorHAnsi"/>
        </w:rPr>
      </w:pPr>
    </w:p>
    <w:p w:rsidR="00044938" w:rsidRPr="00C715FA" w:rsidRDefault="00AF0C9C" w:rsidP="00044938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 xml:space="preserve">e) </w:t>
      </w:r>
      <w:r w:rsidRPr="00C715FA">
        <w:rPr>
          <w:rFonts w:asciiTheme="minorHAnsi" w:hAnsiTheme="minorHAnsi" w:cstheme="minorHAnsi"/>
        </w:rPr>
        <w:t>OŘ Olomouc</w:t>
      </w:r>
      <w:r w:rsidR="00044938" w:rsidRPr="00C715FA">
        <w:rPr>
          <w:rFonts w:asciiTheme="minorHAnsi" w:hAnsiTheme="minorHAnsi" w:cstheme="minorHAnsi"/>
        </w:rPr>
        <w:t xml:space="preserve"> plánovalo </w:t>
      </w:r>
      <w:r w:rsidR="001C6A36" w:rsidRPr="00C715FA">
        <w:rPr>
          <w:rFonts w:asciiTheme="minorHAnsi" w:hAnsiTheme="minorHAnsi" w:cstheme="minorHAnsi"/>
        </w:rPr>
        <w:t>v </w:t>
      </w:r>
      <w:r w:rsidR="00E42372" w:rsidRPr="00C715FA">
        <w:rPr>
          <w:rFonts w:asciiTheme="minorHAnsi" w:hAnsiTheme="minorHAnsi" w:cstheme="minorHAnsi"/>
        </w:rPr>
        <w:t xml:space="preserve">roce 2010 </w:t>
      </w:r>
      <w:r w:rsidR="00DB2BE3" w:rsidRPr="00C715FA">
        <w:rPr>
          <w:rFonts w:asciiTheme="minorHAnsi" w:hAnsiTheme="minorHAnsi" w:cstheme="minorHAnsi"/>
        </w:rPr>
        <w:t xml:space="preserve">na základě </w:t>
      </w:r>
      <w:r w:rsidR="003132AC" w:rsidRPr="00C715FA">
        <w:rPr>
          <w:rFonts w:asciiTheme="minorHAnsi" w:hAnsiTheme="minorHAnsi" w:cstheme="minorHAnsi"/>
        </w:rPr>
        <w:t>závad</w:t>
      </w:r>
      <w:r w:rsidR="003132AC" w:rsidRPr="00C715FA">
        <w:rPr>
          <w:rFonts w:asciiTheme="minorHAnsi" w:hAnsiTheme="minorHAnsi" w:cstheme="minorHAnsi"/>
        </w:rPr>
        <w:t xml:space="preserve"> </w:t>
      </w:r>
      <w:r w:rsidR="00DB2BE3" w:rsidRPr="00C715FA">
        <w:rPr>
          <w:rFonts w:asciiTheme="minorHAnsi" w:hAnsiTheme="minorHAnsi" w:cstheme="minorHAnsi"/>
        </w:rPr>
        <w:t>zjištěných v úseku Branná</w:t>
      </w:r>
      <w:r w:rsidR="00F1423C">
        <w:rPr>
          <w:rFonts w:asciiTheme="minorHAnsi" w:hAnsiTheme="minorHAnsi" w:cstheme="minorHAnsi"/>
        </w:rPr>
        <w:t>–</w:t>
      </w:r>
      <w:r w:rsidR="00DB2BE3" w:rsidRPr="00C715FA">
        <w:rPr>
          <w:rFonts w:asciiTheme="minorHAnsi" w:hAnsiTheme="minorHAnsi" w:cstheme="minorHAnsi"/>
        </w:rPr>
        <w:t xml:space="preserve">Ostružná </w:t>
      </w:r>
      <w:r w:rsidR="00044938" w:rsidRPr="00C715FA">
        <w:rPr>
          <w:rFonts w:asciiTheme="minorHAnsi" w:hAnsiTheme="minorHAnsi" w:cstheme="minorHAnsi"/>
        </w:rPr>
        <w:t xml:space="preserve">výměnu železničního svršku. </w:t>
      </w:r>
      <w:r w:rsidR="00E42372" w:rsidRPr="00C715FA">
        <w:rPr>
          <w:rFonts w:asciiTheme="minorHAnsi" w:hAnsiTheme="minorHAnsi" w:cstheme="minorHAnsi"/>
        </w:rPr>
        <w:t>Výměnu</w:t>
      </w:r>
      <w:r w:rsidR="00DB2BE3" w:rsidRPr="00C715FA">
        <w:rPr>
          <w:rFonts w:asciiTheme="minorHAnsi" w:hAnsiTheme="minorHAnsi" w:cstheme="minorHAnsi"/>
        </w:rPr>
        <w:t xml:space="preserve"> v</w:t>
      </w:r>
      <w:r w:rsidR="00E42372" w:rsidRPr="00C715FA">
        <w:rPr>
          <w:rFonts w:asciiTheme="minorHAnsi" w:hAnsiTheme="minorHAnsi" w:cstheme="minorHAnsi"/>
        </w:rPr>
        <w:t>e skutečnosti provedlo</w:t>
      </w:r>
      <w:r w:rsidR="00044938" w:rsidRPr="00C715FA">
        <w:rPr>
          <w:rFonts w:asciiTheme="minorHAnsi" w:hAnsiTheme="minorHAnsi" w:cstheme="minorHAnsi"/>
        </w:rPr>
        <w:t xml:space="preserve"> ve dvou etapách v letech 2011 a 2013</w:t>
      </w:r>
      <w:r w:rsidR="00B13DA4" w:rsidRPr="00C715FA">
        <w:rPr>
          <w:rFonts w:asciiTheme="minorHAnsi" w:hAnsiTheme="minorHAnsi" w:cstheme="minorHAnsi"/>
        </w:rPr>
        <w:t xml:space="preserve"> s náklady 4</w:t>
      </w:r>
      <w:r w:rsidR="008E45DB" w:rsidRPr="00C715FA">
        <w:rPr>
          <w:rFonts w:asciiTheme="minorHAnsi" w:hAnsiTheme="minorHAnsi" w:cstheme="minorHAnsi"/>
        </w:rPr>
        <w:t>5</w:t>
      </w:r>
      <w:r w:rsidR="00B13DA4" w:rsidRPr="00C715FA">
        <w:rPr>
          <w:rFonts w:asciiTheme="minorHAnsi" w:hAnsiTheme="minorHAnsi" w:cstheme="minorHAnsi"/>
        </w:rPr>
        <w:t xml:space="preserve"> mil. Kč.</w:t>
      </w:r>
      <w:r w:rsidR="00044938" w:rsidRPr="00C715FA">
        <w:rPr>
          <w:rFonts w:asciiTheme="minorHAnsi" w:hAnsiTheme="minorHAnsi" w:cstheme="minorHAnsi"/>
        </w:rPr>
        <w:t xml:space="preserve"> Podle sdělení SŽD</w:t>
      </w:r>
      <w:r w:rsidR="00B13DA4" w:rsidRPr="00C715FA">
        <w:rPr>
          <w:rFonts w:asciiTheme="minorHAnsi" w:hAnsiTheme="minorHAnsi" w:cstheme="minorHAnsi"/>
        </w:rPr>
        <w:t>C byla důvodem finanční a </w:t>
      </w:r>
      <w:r w:rsidR="00044938" w:rsidRPr="00C715FA">
        <w:rPr>
          <w:rFonts w:asciiTheme="minorHAnsi" w:hAnsiTheme="minorHAnsi" w:cstheme="minorHAnsi"/>
        </w:rPr>
        <w:t>časová náročnost. V úseku však musely být v roce 2012 odstraněny v rámci běžné údržby závady ohrožující bezpečnost železničního provozu. Náklady na jejich odstranění činily 2,8</w:t>
      </w:r>
      <w:r w:rsidR="00DB2BE3" w:rsidRPr="00C715FA">
        <w:rPr>
          <w:rFonts w:asciiTheme="minorHAnsi" w:hAnsiTheme="minorHAnsi" w:cstheme="minorHAnsi"/>
        </w:rPr>
        <w:t xml:space="preserve"> mil.</w:t>
      </w:r>
      <w:r w:rsidR="00044938" w:rsidRPr="00C715FA">
        <w:rPr>
          <w:rFonts w:asciiTheme="minorHAnsi" w:hAnsiTheme="minorHAnsi" w:cstheme="minorHAnsi"/>
        </w:rPr>
        <w:t xml:space="preserve"> Kč</w:t>
      </w:r>
      <w:r w:rsidR="009942AE" w:rsidRPr="00C715FA">
        <w:rPr>
          <w:rFonts w:asciiTheme="minorHAnsi" w:hAnsiTheme="minorHAnsi" w:cstheme="minorHAnsi"/>
        </w:rPr>
        <w:t>.</w:t>
      </w:r>
    </w:p>
    <w:p w:rsidR="00044938" w:rsidRPr="00C715FA" w:rsidRDefault="00044938" w:rsidP="00151252">
      <w:pPr>
        <w:jc w:val="both"/>
        <w:rPr>
          <w:rFonts w:asciiTheme="minorHAnsi" w:hAnsiTheme="minorHAnsi" w:cstheme="minorHAnsi"/>
        </w:rPr>
      </w:pPr>
    </w:p>
    <w:p w:rsidR="00D70451" w:rsidRPr="00C715FA" w:rsidRDefault="00F1423C" w:rsidP="001512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952882" w:rsidRPr="00C715FA">
        <w:rPr>
          <w:rFonts w:asciiTheme="minorHAnsi" w:hAnsiTheme="minorHAnsi" w:cstheme="minorHAnsi"/>
        </w:rPr>
        <w:t> roce 2011,</w:t>
      </w:r>
      <w:r w:rsidR="00044938" w:rsidRPr="00C715FA">
        <w:rPr>
          <w:rFonts w:asciiTheme="minorHAnsi" w:hAnsiTheme="minorHAnsi" w:cstheme="minorHAnsi"/>
        </w:rPr>
        <w:t xml:space="preserve"> </w:t>
      </w:r>
      <w:r w:rsidR="00AF0C9C" w:rsidRPr="00C715FA">
        <w:rPr>
          <w:rFonts w:asciiTheme="minorHAnsi" w:hAnsiTheme="minorHAnsi" w:cstheme="minorHAnsi"/>
        </w:rPr>
        <w:t>v</w:t>
      </w:r>
      <w:r w:rsidR="00044938" w:rsidRPr="00C715FA">
        <w:rPr>
          <w:rFonts w:asciiTheme="minorHAnsi" w:hAnsiTheme="minorHAnsi" w:cstheme="minorHAnsi"/>
        </w:rPr>
        <w:t> </w:t>
      </w:r>
      <w:r w:rsidR="00AF0C9C" w:rsidRPr="00C715FA">
        <w:rPr>
          <w:rFonts w:asciiTheme="minorHAnsi" w:hAnsiTheme="minorHAnsi" w:cstheme="minorHAnsi"/>
        </w:rPr>
        <w:t>době</w:t>
      </w:r>
      <w:r w:rsidR="00044938" w:rsidRPr="00C715FA">
        <w:rPr>
          <w:rFonts w:asciiTheme="minorHAnsi" w:hAnsiTheme="minorHAnsi" w:cstheme="minorHAnsi"/>
        </w:rPr>
        <w:t xml:space="preserve"> probíhající 1. etapy výměny železničního svršku</w:t>
      </w:r>
      <w:r w:rsidR="00952882" w:rsidRPr="00C715FA">
        <w:rPr>
          <w:rFonts w:asciiTheme="minorHAnsi" w:hAnsiTheme="minorHAnsi" w:cstheme="minorHAnsi"/>
        </w:rPr>
        <w:t>,</w:t>
      </w:r>
      <w:r w:rsidR="00044938" w:rsidRPr="00C715FA">
        <w:rPr>
          <w:rFonts w:asciiTheme="minorHAnsi" w:hAnsiTheme="minorHAnsi" w:cstheme="minorHAnsi"/>
        </w:rPr>
        <w:t xml:space="preserve"> </w:t>
      </w:r>
      <w:r w:rsidRPr="00C715FA">
        <w:rPr>
          <w:rFonts w:asciiTheme="minorHAnsi" w:hAnsiTheme="minorHAnsi" w:cstheme="minorHAnsi"/>
        </w:rPr>
        <w:t xml:space="preserve">realizovalo OŘ Olomouc </w:t>
      </w:r>
      <w:r w:rsidR="00AF0C9C" w:rsidRPr="00C715FA">
        <w:rPr>
          <w:rFonts w:asciiTheme="minorHAnsi" w:hAnsiTheme="minorHAnsi" w:cstheme="minorHAnsi"/>
        </w:rPr>
        <w:t>v</w:t>
      </w:r>
      <w:r w:rsidR="003B3DD7">
        <w:rPr>
          <w:rFonts w:asciiTheme="minorHAnsi" w:hAnsiTheme="minorHAnsi" w:cstheme="minorHAnsi"/>
        </w:rPr>
        <w:t> </w:t>
      </w:r>
      <w:r w:rsidR="00044938" w:rsidRPr="00C715FA">
        <w:rPr>
          <w:rFonts w:asciiTheme="minorHAnsi" w:hAnsiTheme="minorHAnsi" w:cstheme="minorHAnsi"/>
        </w:rPr>
        <w:t>uvedeném</w:t>
      </w:r>
      <w:r w:rsidR="003B3DD7">
        <w:rPr>
          <w:rFonts w:asciiTheme="minorHAnsi" w:hAnsiTheme="minorHAnsi" w:cstheme="minorHAnsi"/>
        </w:rPr>
        <w:t xml:space="preserve"> </w:t>
      </w:r>
      <w:r w:rsidR="00AF0C9C" w:rsidRPr="00C715FA">
        <w:rPr>
          <w:rFonts w:asciiTheme="minorHAnsi" w:hAnsiTheme="minorHAnsi" w:cstheme="minorHAnsi"/>
        </w:rPr>
        <w:t>úseku Branná–Ostružná</w:t>
      </w:r>
      <w:r w:rsidR="007154F8" w:rsidRPr="00C715FA">
        <w:rPr>
          <w:rFonts w:asciiTheme="minorHAnsi" w:hAnsiTheme="minorHAnsi" w:cstheme="minorHAnsi"/>
        </w:rPr>
        <w:t xml:space="preserve"> </w:t>
      </w:r>
      <w:r w:rsidR="00AF0C9C" w:rsidRPr="00C715FA">
        <w:rPr>
          <w:rFonts w:asciiTheme="minorHAnsi" w:hAnsiTheme="minorHAnsi" w:cstheme="minorHAnsi"/>
        </w:rPr>
        <w:t xml:space="preserve">opravu propustků. Opravilo je však jen částečně, neboť </w:t>
      </w:r>
      <w:r w:rsidR="00AF0C9C" w:rsidRPr="00C715FA">
        <w:rPr>
          <w:rFonts w:asciiTheme="minorHAnsi" w:hAnsiTheme="minorHAnsi" w:cstheme="minorHAnsi"/>
        </w:rPr>
        <w:lastRenderedPageBreak/>
        <w:t>podle</w:t>
      </w:r>
      <w:r w:rsidR="007670A5" w:rsidRPr="00C715FA">
        <w:rPr>
          <w:rFonts w:asciiTheme="minorHAnsi" w:hAnsiTheme="minorHAnsi" w:cstheme="minorHAnsi"/>
        </w:rPr>
        <w:t xml:space="preserve"> </w:t>
      </w:r>
      <w:r w:rsidR="00814497">
        <w:rPr>
          <w:rFonts w:asciiTheme="minorHAnsi" w:hAnsiTheme="minorHAnsi" w:cstheme="minorHAnsi"/>
        </w:rPr>
        <w:t xml:space="preserve">svého </w:t>
      </w:r>
      <w:r w:rsidR="00AF0C9C" w:rsidRPr="00C715FA">
        <w:rPr>
          <w:rFonts w:asciiTheme="minorHAnsi" w:hAnsiTheme="minorHAnsi" w:cstheme="minorHAnsi"/>
        </w:rPr>
        <w:t xml:space="preserve">sdělení </w:t>
      </w:r>
      <w:r w:rsidR="007670A5" w:rsidRPr="00C715FA">
        <w:rPr>
          <w:rFonts w:asciiTheme="minorHAnsi" w:hAnsiTheme="minorHAnsi" w:cstheme="minorHAnsi"/>
        </w:rPr>
        <w:t xml:space="preserve">nemělo </w:t>
      </w:r>
      <w:r w:rsidR="00AF0C9C" w:rsidRPr="00C715FA">
        <w:rPr>
          <w:rFonts w:asciiTheme="minorHAnsi" w:hAnsiTheme="minorHAnsi" w:cstheme="minorHAnsi"/>
        </w:rPr>
        <w:t xml:space="preserve">dostatek peněžních prostředků. Z výsledků prohlídek </w:t>
      </w:r>
      <w:r w:rsidRPr="00C715FA">
        <w:rPr>
          <w:rFonts w:asciiTheme="minorHAnsi" w:hAnsiTheme="minorHAnsi" w:cstheme="minorHAnsi"/>
        </w:rPr>
        <w:t xml:space="preserve">provedených </w:t>
      </w:r>
      <w:r w:rsidR="00645435" w:rsidRPr="00C715FA">
        <w:rPr>
          <w:rFonts w:asciiTheme="minorHAnsi" w:hAnsiTheme="minorHAnsi" w:cstheme="minorHAnsi"/>
        </w:rPr>
        <w:t>v letech 2009 až 2012</w:t>
      </w:r>
      <w:r w:rsidR="006454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 </w:t>
      </w:r>
      <w:r w:rsidR="00AF0C9C" w:rsidRPr="00C715FA">
        <w:rPr>
          <w:rFonts w:asciiTheme="minorHAnsi" w:hAnsiTheme="minorHAnsi" w:cstheme="minorHAnsi"/>
        </w:rPr>
        <w:t>16</w:t>
      </w:r>
      <w:r w:rsidR="006C73B3" w:rsidRPr="00C715FA">
        <w:rPr>
          <w:rFonts w:asciiTheme="minorHAnsi" w:hAnsiTheme="minorHAnsi" w:cstheme="minorHAnsi"/>
        </w:rPr>
        <w:t> </w:t>
      </w:r>
      <w:r w:rsidR="00AF0C9C" w:rsidRPr="00C715FA">
        <w:rPr>
          <w:rFonts w:asciiTheme="minorHAnsi" w:hAnsiTheme="minorHAnsi" w:cstheme="minorHAnsi"/>
        </w:rPr>
        <w:t>propustků</w:t>
      </w:r>
      <w:r w:rsidR="007670A5" w:rsidRPr="00C715FA">
        <w:rPr>
          <w:rFonts w:asciiTheme="minorHAnsi" w:hAnsiTheme="minorHAnsi" w:cstheme="minorHAnsi"/>
        </w:rPr>
        <w:t xml:space="preserve"> </w:t>
      </w:r>
      <w:r w:rsidR="00AF0C9C" w:rsidRPr="00C715FA">
        <w:rPr>
          <w:rFonts w:asciiTheme="minorHAnsi" w:hAnsiTheme="minorHAnsi" w:cstheme="minorHAnsi"/>
        </w:rPr>
        <w:t>v </w:t>
      </w:r>
      <w:r w:rsidR="00952882" w:rsidRPr="00C715FA">
        <w:rPr>
          <w:rFonts w:asciiTheme="minorHAnsi" w:hAnsiTheme="minorHAnsi" w:cstheme="minorHAnsi"/>
        </w:rPr>
        <w:t>tomto</w:t>
      </w:r>
      <w:r w:rsidR="00AF0C9C" w:rsidRPr="00C715FA">
        <w:rPr>
          <w:rFonts w:asciiTheme="minorHAnsi" w:hAnsiTheme="minorHAnsi" w:cstheme="minorHAnsi"/>
        </w:rPr>
        <w:t xml:space="preserve"> úseku </w:t>
      </w:r>
      <w:r w:rsidR="007670A5" w:rsidRPr="00C715FA">
        <w:rPr>
          <w:rFonts w:asciiTheme="minorHAnsi" w:hAnsiTheme="minorHAnsi" w:cstheme="minorHAnsi"/>
        </w:rPr>
        <w:t>vyplynulo přetrvávání závad týkajících se zasyp</w:t>
      </w:r>
      <w:r w:rsidR="00A950F4" w:rsidRPr="00C715FA">
        <w:rPr>
          <w:rFonts w:asciiTheme="minorHAnsi" w:hAnsiTheme="minorHAnsi" w:cstheme="minorHAnsi"/>
        </w:rPr>
        <w:t>ání zeminou, zarostení</w:t>
      </w:r>
      <w:r w:rsidR="007670A5" w:rsidRPr="00C715FA">
        <w:rPr>
          <w:rFonts w:asciiTheme="minorHAnsi" w:hAnsiTheme="minorHAnsi" w:cstheme="minorHAnsi"/>
        </w:rPr>
        <w:t xml:space="preserve"> vegetací, prosakování vody a nosných desek, včetně podpěr. Ve dvou případech byly propustky ohodnoceny </w:t>
      </w:r>
      <w:r w:rsidR="00913984" w:rsidRPr="00C715FA">
        <w:rPr>
          <w:rFonts w:asciiTheme="minorHAnsi" w:hAnsiTheme="minorHAnsi" w:cstheme="minorHAnsi"/>
        </w:rPr>
        <w:t>stupněm 3, který</w:t>
      </w:r>
      <w:r w:rsidR="007670A5" w:rsidRPr="00C715FA">
        <w:rPr>
          <w:rFonts w:asciiTheme="minorHAnsi" w:hAnsiTheme="minorHAnsi" w:cstheme="minorHAnsi"/>
        </w:rPr>
        <w:t xml:space="preserve"> indikuje potřebu většího stavebního zásahu. </w:t>
      </w:r>
      <w:r w:rsidR="00D70451" w:rsidRPr="00C715FA">
        <w:rPr>
          <w:rFonts w:asciiTheme="minorHAnsi" w:hAnsiTheme="minorHAnsi" w:cstheme="minorHAnsi"/>
        </w:rPr>
        <w:t>V případě budoucí opravy nebo rekonstrukce obou propustků je pravděpodobné, že bude nutno vynalož</w:t>
      </w:r>
      <w:r w:rsidR="00952882" w:rsidRPr="00C715FA">
        <w:rPr>
          <w:rFonts w:asciiTheme="minorHAnsi" w:hAnsiTheme="minorHAnsi" w:cstheme="minorHAnsi"/>
        </w:rPr>
        <w:t>it další náklady na rozebrání a</w:t>
      </w:r>
      <w:r w:rsidR="00E42372" w:rsidRPr="00C715FA">
        <w:rPr>
          <w:rFonts w:asciiTheme="minorHAnsi" w:hAnsiTheme="minorHAnsi" w:cstheme="minorHAnsi"/>
        </w:rPr>
        <w:t> na</w:t>
      </w:r>
      <w:r w:rsidR="00952882" w:rsidRPr="00C715FA">
        <w:rPr>
          <w:rFonts w:asciiTheme="minorHAnsi" w:hAnsiTheme="minorHAnsi" w:cstheme="minorHAnsi"/>
        </w:rPr>
        <w:t> </w:t>
      </w:r>
      <w:r w:rsidR="00D70451" w:rsidRPr="00C715FA">
        <w:rPr>
          <w:rFonts w:asciiTheme="minorHAnsi" w:hAnsiTheme="minorHAnsi" w:cstheme="minorHAnsi"/>
        </w:rPr>
        <w:t xml:space="preserve">uvedení </w:t>
      </w:r>
      <w:r w:rsidR="009B42B1" w:rsidRPr="00C715FA">
        <w:rPr>
          <w:rFonts w:asciiTheme="minorHAnsi" w:hAnsiTheme="minorHAnsi" w:cstheme="minorHAnsi"/>
        </w:rPr>
        <w:t xml:space="preserve">železničního svršku opraveného </w:t>
      </w:r>
      <w:r w:rsidR="00044938" w:rsidRPr="00C715FA">
        <w:rPr>
          <w:rFonts w:asciiTheme="minorHAnsi" w:hAnsiTheme="minorHAnsi" w:cstheme="minorHAnsi"/>
        </w:rPr>
        <w:t>v letech 2011 a </w:t>
      </w:r>
      <w:r w:rsidR="007154F8" w:rsidRPr="00C715FA">
        <w:rPr>
          <w:rFonts w:asciiTheme="minorHAnsi" w:hAnsiTheme="minorHAnsi" w:cstheme="minorHAnsi"/>
        </w:rPr>
        <w:t>2013</w:t>
      </w:r>
      <w:r w:rsidR="009B42B1" w:rsidRPr="00C715FA">
        <w:rPr>
          <w:rFonts w:asciiTheme="minorHAnsi" w:hAnsiTheme="minorHAnsi" w:cstheme="minorHAnsi"/>
        </w:rPr>
        <w:t xml:space="preserve"> do původního stavu</w:t>
      </w:r>
      <w:r w:rsidR="00D70451" w:rsidRPr="00C715FA">
        <w:rPr>
          <w:rFonts w:asciiTheme="minorHAnsi" w:hAnsiTheme="minorHAnsi" w:cstheme="minorHAnsi"/>
        </w:rPr>
        <w:t>.</w:t>
      </w:r>
    </w:p>
    <w:p w:rsidR="009942AE" w:rsidRPr="00C715FA" w:rsidRDefault="009942AE" w:rsidP="00151252">
      <w:pPr>
        <w:jc w:val="both"/>
        <w:rPr>
          <w:rFonts w:asciiTheme="minorHAnsi" w:hAnsiTheme="minorHAnsi" w:cstheme="minorHAnsi"/>
          <w:b/>
        </w:rPr>
      </w:pPr>
    </w:p>
    <w:p w:rsidR="003F1FD6" w:rsidRPr="00C715FA" w:rsidRDefault="00770913" w:rsidP="00151252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3.</w:t>
      </w:r>
      <w:r w:rsidR="00AB6C39" w:rsidRPr="00C715FA">
        <w:rPr>
          <w:rFonts w:asciiTheme="minorHAnsi" w:hAnsiTheme="minorHAnsi" w:cstheme="minorHAnsi"/>
          <w:b/>
        </w:rPr>
        <w:t xml:space="preserve"> Podrobnosti ke zjištění</w:t>
      </w:r>
      <w:r w:rsidR="00EB1C7D" w:rsidRPr="00C715FA">
        <w:rPr>
          <w:rFonts w:asciiTheme="minorHAnsi" w:hAnsiTheme="minorHAnsi" w:cstheme="minorHAnsi"/>
          <w:b/>
        </w:rPr>
        <w:t xml:space="preserve"> </w:t>
      </w:r>
      <w:r w:rsidR="001C6A36" w:rsidRPr="00C715FA">
        <w:rPr>
          <w:rFonts w:asciiTheme="minorHAnsi" w:hAnsiTheme="minorHAnsi" w:cstheme="minorHAnsi"/>
          <w:b/>
        </w:rPr>
        <w:t>v</w:t>
      </w:r>
      <w:r w:rsidR="00DC2B77">
        <w:rPr>
          <w:rFonts w:asciiTheme="minorHAnsi" w:hAnsiTheme="minorHAnsi" w:cstheme="minorHAnsi"/>
          <w:b/>
        </w:rPr>
        <w:t> </w:t>
      </w:r>
      <w:r w:rsidR="00EB1C7D" w:rsidRPr="00C715FA">
        <w:rPr>
          <w:rFonts w:asciiTheme="minorHAnsi" w:hAnsiTheme="minorHAnsi" w:cstheme="minorHAnsi"/>
          <w:b/>
        </w:rPr>
        <w:t>bodu</w:t>
      </w:r>
      <w:r w:rsidR="00696A2A" w:rsidRPr="00C715FA">
        <w:rPr>
          <w:rFonts w:asciiTheme="minorHAnsi" w:hAnsiTheme="minorHAnsi" w:cstheme="minorHAnsi"/>
          <w:b/>
        </w:rPr>
        <w:t xml:space="preserve"> </w:t>
      </w:r>
      <w:r w:rsidR="00DC2B77" w:rsidRPr="00C715FA">
        <w:rPr>
          <w:rFonts w:asciiTheme="minorHAnsi" w:hAnsiTheme="minorHAnsi" w:cstheme="minorHAnsi"/>
          <w:b/>
        </w:rPr>
        <w:t>II</w:t>
      </w:r>
      <w:r w:rsidR="00DC2B77">
        <w:rPr>
          <w:rFonts w:asciiTheme="minorHAnsi" w:hAnsiTheme="minorHAnsi" w:cstheme="minorHAnsi"/>
          <w:b/>
        </w:rPr>
        <w:t>.</w:t>
      </w:r>
      <w:r w:rsidR="00902BF5" w:rsidRPr="00C715FA">
        <w:rPr>
          <w:rFonts w:asciiTheme="minorHAnsi" w:hAnsiTheme="minorHAnsi" w:cstheme="minorHAnsi"/>
          <w:b/>
        </w:rPr>
        <w:t>3</w:t>
      </w:r>
    </w:p>
    <w:p w:rsidR="003F1FD6" w:rsidRPr="00C715FA" w:rsidRDefault="003F1FD6" w:rsidP="00151252">
      <w:pPr>
        <w:jc w:val="both"/>
        <w:rPr>
          <w:rFonts w:asciiTheme="minorHAnsi" w:hAnsiTheme="minorHAnsi" w:cstheme="minorHAnsi"/>
        </w:rPr>
      </w:pPr>
    </w:p>
    <w:p w:rsidR="00670F52" w:rsidRPr="00C715FA" w:rsidRDefault="001A5856" w:rsidP="00151252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 xml:space="preserve">SŽDC </w:t>
      </w:r>
      <w:r w:rsidR="00670F52" w:rsidRPr="00C715FA">
        <w:rPr>
          <w:rFonts w:asciiTheme="minorHAnsi" w:hAnsiTheme="minorHAnsi" w:cstheme="minorHAnsi"/>
        </w:rPr>
        <w:t>nedisponovala</w:t>
      </w:r>
      <w:r w:rsidRPr="00C715FA">
        <w:rPr>
          <w:rFonts w:asciiTheme="minorHAnsi" w:hAnsiTheme="minorHAnsi" w:cstheme="minorHAnsi"/>
        </w:rPr>
        <w:t xml:space="preserve"> </w:t>
      </w:r>
      <w:r w:rsidRPr="00C715FA">
        <w:rPr>
          <w:rFonts w:asciiTheme="minorHAnsi" w:hAnsiTheme="minorHAnsi" w:cstheme="minorHAnsi"/>
          <w:b/>
        </w:rPr>
        <w:t>i</w:t>
      </w:r>
      <w:r w:rsidR="002938F8" w:rsidRPr="00C715FA">
        <w:rPr>
          <w:rFonts w:asciiTheme="minorHAnsi" w:hAnsiTheme="minorHAnsi" w:cstheme="minorHAnsi"/>
          <w:b/>
        </w:rPr>
        <w:t>nformační</w:t>
      </w:r>
      <w:r w:rsidR="00670F52" w:rsidRPr="00C715FA">
        <w:rPr>
          <w:rFonts w:asciiTheme="minorHAnsi" w:hAnsiTheme="minorHAnsi" w:cstheme="minorHAnsi"/>
          <w:b/>
        </w:rPr>
        <w:t>mi</w:t>
      </w:r>
      <w:r w:rsidR="002938F8" w:rsidRPr="00C715FA">
        <w:rPr>
          <w:rFonts w:asciiTheme="minorHAnsi" w:hAnsiTheme="minorHAnsi" w:cstheme="minorHAnsi"/>
          <w:b/>
        </w:rPr>
        <w:t xml:space="preserve"> systémy</w:t>
      </w:r>
      <w:r w:rsidR="002938F8" w:rsidRPr="00C715FA">
        <w:rPr>
          <w:rFonts w:asciiTheme="minorHAnsi" w:hAnsiTheme="minorHAnsi" w:cstheme="minorHAnsi"/>
        </w:rPr>
        <w:t>, které</w:t>
      </w:r>
      <w:r w:rsidRPr="00C715FA">
        <w:rPr>
          <w:rFonts w:asciiTheme="minorHAnsi" w:hAnsiTheme="minorHAnsi" w:cstheme="minorHAnsi"/>
        </w:rPr>
        <w:t xml:space="preserve"> by</w:t>
      </w:r>
      <w:r w:rsidR="00FE707F" w:rsidRPr="00C715FA">
        <w:rPr>
          <w:rFonts w:asciiTheme="minorHAnsi" w:hAnsiTheme="minorHAnsi" w:cstheme="minorHAnsi"/>
        </w:rPr>
        <w:t xml:space="preserve"> poskytovaly potřebné informace pro </w:t>
      </w:r>
      <w:r w:rsidRPr="00C715FA">
        <w:rPr>
          <w:rFonts w:asciiTheme="minorHAnsi" w:hAnsiTheme="minorHAnsi" w:cstheme="minorHAnsi"/>
        </w:rPr>
        <w:t>zpra</w:t>
      </w:r>
      <w:r w:rsidR="00FE707F" w:rsidRPr="00C715FA">
        <w:rPr>
          <w:rFonts w:asciiTheme="minorHAnsi" w:hAnsiTheme="minorHAnsi" w:cstheme="minorHAnsi"/>
        </w:rPr>
        <w:t>covávání</w:t>
      </w:r>
      <w:r w:rsidRPr="00C715FA">
        <w:rPr>
          <w:rFonts w:asciiTheme="minorHAnsi" w:hAnsiTheme="minorHAnsi" w:cstheme="minorHAnsi"/>
        </w:rPr>
        <w:t xml:space="preserve"> plán</w:t>
      </w:r>
      <w:r w:rsidR="00FE707F" w:rsidRPr="00C715FA">
        <w:rPr>
          <w:rFonts w:asciiTheme="minorHAnsi" w:hAnsiTheme="minorHAnsi" w:cstheme="minorHAnsi"/>
        </w:rPr>
        <w:t>ů</w:t>
      </w:r>
      <w:r w:rsidR="00670F52" w:rsidRPr="00C715FA">
        <w:rPr>
          <w:rFonts w:asciiTheme="minorHAnsi" w:hAnsiTheme="minorHAnsi" w:cstheme="minorHAnsi"/>
        </w:rPr>
        <w:t xml:space="preserve"> údržby a oprav drah, </w:t>
      </w:r>
      <w:r w:rsidR="00FE707F" w:rsidRPr="00C715FA">
        <w:rPr>
          <w:rFonts w:asciiTheme="minorHAnsi" w:hAnsiTheme="minorHAnsi" w:cstheme="minorHAnsi"/>
        </w:rPr>
        <w:t>určování</w:t>
      </w:r>
      <w:r w:rsidRPr="00C715FA">
        <w:rPr>
          <w:rFonts w:asciiTheme="minorHAnsi" w:hAnsiTheme="minorHAnsi" w:cstheme="minorHAnsi"/>
        </w:rPr>
        <w:t xml:space="preserve"> priorit</w:t>
      </w:r>
      <w:r w:rsidR="00670F52" w:rsidRPr="00C715FA">
        <w:rPr>
          <w:rFonts w:asciiTheme="minorHAnsi" w:hAnsiTheme="minorHAnsi" w:cstheme="minorHAnsi"/>
        </w:rPr>
        <w:t>y</w:t>
      </w:r>
      <w:r w:rsidR="00FE707F" w:rsidRPr="00C715FA">
        <w:rPr>
          <w:rFonts w:asciiTheme="minorHAnsi" w:hAnsiTheme="minorHAnsi" w:cstheme="minorHAnsi"/>
        </w:rPr>
        <w:t xml:space="preserve"> oprav, stanovování</w:t>
      </w:r>
      <w:r w:rsidRPr="00C715FA">
        <w:rPr>
          <w:rFonts w:asciiTheme="minorHAnsi" w:hAnsiTheme="minorHAnsi" w:cstheme="minorHAnsi"/>
        </w:rPr>
        <w:t xml:space="preserve"> potřeb</w:t>
      </w:r>
      <w:r w:rsidR="00FE707F" w:rsidRPr="00C715FA">
        <w:rPr>
          <w:rFonts w:asciiTheme="minorHAnsi" w:hAnsiTheme="minorHAnsi" w:cstheme="minorHAnsi"/>
        </w:rPr>
        <w:t>y</w:t>
      </w:r>
      <w:r w:rsidRPr="00C715FA">
        <w:rPr>
          <w:rFonts w:asciiTheme="minorHAnsi" w:hAnsiTheme="minorHAnsi" w:cstheme="minorHAnsi"/>
        </w:rPr>
        <w:t xml:space="preserve"> předzásobení materiálem apod. Plánování opravných a udržovacích prací bylo</w:t>
      </w:r>
      <w:r w:rsidR="00670F52" w:rsidRPr="00C715FA">
        <w:rPr>
          <w:rFonts w:asciiTheme="minorHAnsi" w:hAnsiTheme="minorHAnsi" w:cstheme="minorHAnsi"/>
        </w:rPr>
        <w:t xml:space="preserve"> ponecháno</w:t>
      </w:r>
      <w:r w:rsidRPr="00C715FA">
        <w:rPr>
          <w:rFonts w:asciiTheme="minorHAnsi" w:hAnsiTheme="minorHAnsi" w:cstheme="minorHAnsi"/>
        </w:rPr>
        <w:t xml:space="preserve"> v kompetenci příslušných OŘ.</w:t>
      </w:r>
      <w:r w:rsidR="00670F52" w:rsidRPr="00C715FA">
        <w:rPr>
          <w:rFonts w:asciiTheme="minorHAnsi" w:hAnsiTheme="minorHAnsi" w:cstheme="minorHAnsi"/>
        </w:rPr>
        <w:t xml:space="preserve"> </w:t>
      </w:r>
    </w:p>
    <w:p w:rsidR="00670F52" w:rsidRPr="00C715FA" w:rsidRDefault="00670F52" w:rsidP="00151252">
      <w:pPr>
        <w:jc w:val="both"/>
        <w:rPr>
          <w:rFonts w:asciiTheme="minorHAnsi" w:hAnsiTheme="minorHAnsi" w:cstheme="minorHAnsi"/>
        </w:rPr>
      </w:pPr>
    </w:p>
    <w:p w:rsidR="00AB6C39" w:rsidRPr="00C715FA" w:rsidRDefault="00E42372" w:rsidP="00151252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>SŽDC vedla</w:t>
      </w:r>
      <w:r w:rsidR="00AB6C39" w:rsidRPr="00C715FA">
        <w:rPr>
          <w:rFonts w:asciiTheme="minorHAnsi" w:hAnsiTheme="minorHAnsi" w:cstheme="minorHAnsi"/>
        </w:rPr>
        <w:t xml:space="preserve"> pro oblast tratí</w:t>
      </w:r>
      <w:r w:rsidR="00670F52" w:rsidRPr="00C715FA">
        <w:rPr>
          <w:rFonts w:asciiTheme="minorHAnsi" w:hAnsiTheme="minorHAnsi" w:cstheme="minorHAnsi"/>
        </w:rPr>
        <w:t xml:space="preserve"> zejména </w:t>
      </w:r>
      <w:r w:rsidR="002938F8" w:rsidRPr="00C715FA">
        <w:rPr>
          <w:rFonts w:asciiTheme="minorHAnsi" w:hAnsiTheme="minorHAnsi" w:cstheme="minorHAnsi"/>
        </w:rPr>
        <w:t>tyto evidence:</w:t>
      </w:r>
    </w:p>
    <w:p w:rsidR="00E230F8" w:rsidRPr="006B0594" w:rsidRDefault="001840B6" w:rsidP="001840B6">
      <w:pPr>
        <w:ind w:left="426" w:hanging="426"/>
        <w:jc w:val="both"/>
        <w:rPr>
          <w:rFonts w:asciiTheme="minorHAnsi" w:hAnsiTheme="minorHAnsi" w:cstheme="minorHAnsi"/>
        </w:rPr>
      </w:pPr>
      <w:r w:rsidRPr="001840B6">
        <w:rPr>
          <w:rFonts w:asciiTheme="minorHAnsi" w:hAnsiTheme="minorHAnsi" w:cstheme="minorHAnsi"/>
        </w:rPr>
        <w:t>–</w:t>
      </w:r>
      <w:r w:rsidR="00E230F8" w:rsidRPr="002716CF">
        <w:tab/>
      </w:r>
      <w:r w:rsidR="00E230F8" w:rsidRPr="006B0594">
        <w:rPr>
          <w:rFonts w:asciiTheme="minorHAnsi" w:hAnsiTheme="minorHAnsi" w:cstheme="minorHAnsi"/>
          <w:i/>
        </w:rPr>
        <w:t>Provozní stav sítě tratí</w:t>
      </w:r>
      <w:r w:rsidR="00E230F8" w:rsidRPr="006B0594">
        <w:rPr>
          <w:rFonts w:asciiTheme="minorHAnsi" w:hAnsiTheme="minorHAnsi" w:cstheme="minorHAnsi"/>
        </w:rPr>
        <w:t xml:space="preserve"> sloužil ke sběru, evidenci a vyhodnoc</w:t>
      </w:r>
      <w:r w:rsidR="00DC2B77" w:rsidRPr="006B0594">
        <w:rPr>
          <w:rFonts w:asciiTheme="minorHAnsi" w:hAnsiTheme="minorHAnsi" w:cstheme="minorHAnsi"/>
        </w:rPr>
        <w:t>ování</w:t>
      </w:r>
      <w:r w:rsidR="00E230F8" w:rsidRPr="006B0594">
        <w:rPr>
          <w:rFonts w:asciiTheme="minorHAnsi" w:hAnsiTheme="minorHAnsi" w:cstheme="minorHAnsi"/>
        </w:rPr>
        <w:t xml:space="preserve"> </w:t>
      </w:r>
      <w:r w:rsidR="00DC2B77" w:rsidRPr="006B0594">
        <w:rPr>
          <w:rFonts w:asciiTheme="minorHAnsi" w:hAnsiTheme="minorHAnsi" w:cstheme="minorHAnsi"/>
        </w:rPr>
        <w:t>dat o </w:t>
      </w:r>
      <w:r w:rsidR="00E230F8" w:rsidRPr="006B0594">
        <w:rPr>
          <w:rFonts w:asciiTheme="minorHAnsi" w:hAnsiTheme="minorHAnsi" w:cstheme="minorHAnsi"/>
        </w:rPr>
        <w:t xml:space="preserve">stavu tratí. Jeho součástí byl modul pro operativní řízení údržby tratí </w:t>
      </w:r>
      <w:r w:rsidR="00E230F8" w:rsidRPr="006B0594">
        <w:rPr>
          <w:rFonts w:asciiTheme="minorHAnsi" w:hAnsiTheme="minorHAnsi" w:cstheme="minorHAnsi"/>
          <w:i/>
        </w:rPr>
        <w:t>SORUT</w:t>
      </w:r>
      <w:r w:rsidR="00E230F8" w:rsidRPr="006B0594">
        <w:rPr>
          <w:rFonts w:asciiTheme="minorHAnsi" w:hAnsiTheme="minorHAnsi" w:cstheme="minorHAnsi"/>
        </w:rPr>
        <w:t>. Do tohoto modulu byly automaticky zaznamenávány výstupy z měř</w:t>
      </w:r>
      <w:r w:rsidR="00DC2B77" w:rsidRPr="006B0594">
        <w:rPr>
          <w:rFonts w:asciiTheme="minorHAnsi" w:hAnsiTheme="minorHAnsi" w:cstheme="minorHAnsi"/>
        </w:rPr>
        <w:t>i</w:t>
      </w:r>
      <w:r w:rsidR="00E230F8" w:rsidRPr="006B0594">
        <w:rPr>
          <w:rFonts w:asciiTheme="minorHAnsi" w:hAnsiTheme="minorHAnsi" w:cstheme="minorHAnsi"/>
        </w:rPr>
        <w:t xml:space="preserve">cích vozů a ručně výsledky prohlídek tratí. V systému nebylo možno sledovat náklady </w:t>
      </w:r>
      <w:r w:rsidR="009649F0">
        <w:rPr>
          <w:rFonts w:asciiTheme="minorHAnsi" w:hAnsiTheme="minorHAnsi" w:cstheme="minorHAnsi"/>
        </w:rPr>
        <w:t>na</w:t>
      </w:r>
      <w:r w:rsidR="00E230F8" w:rsidRPr="006B0594">
        <w:rPr>
          <w:rFonts w:asciiTheme="minorHAnsi" w:hAnsiTheme="minorHAnsi" w:cstheme="minorHAnsi"/>
        </w:rPr>
        <w:t xml:space="preserve"> opra</w:t>
      </w:r>
      <w:r w:rsidR="009649F0">
        <w:rPr>
          <w:rFonts w:asciiTheme="minorHAnsi" w:hAnsiTheme="minorHAnsi" w:cstheme="minorHAnsi"/>
        </w:rPr>
        <w:t>vy</w:t>
      </w:r>
      <w:r w:rsidR="00E230F8" w:rsidRPr="006B0594">
        <w:rPr>
          <w:rFonts w:asciiTheme="minorHAnsi" w:hAnsiTheme="minorHAnsi" w:cstheme="minorHAnsi"/>
        </w:rPr>
        <w:t xml:space="preserve"> a údržb</w:t>
      </w:r>
      <w:r w:rsidR="009649F0">
        <w:rPr>
          <w:rFonts w:asciiTheme="minorHAnsi" w:hAnsiTheme="minorHAnsi" w:cstheme="minorHAnsi"/>
        </w:rPr>
        <w:t>u</w:t>
      </w:r>
      <w:r w:rsidR="00E230F8" w:rsidRPr="006B0594">
        <w:rPr>
          <w:rFonts w:asciiTheme="minorHAnsi" w:hAnsiTheme="minorHAnsi" w:cstheme="minorHAnsi"/>
        </w:rPr>
        <w:t xml:space="preserve"> tratí ani vývoj závad v čase, aby bylo umožněno dopředu plánovat opravy příslušných úseků tratí. Původní záznam byl přepsán novým měřením.</w:t>
      </w:r>
    </w:p>
    <w:p w:rsidR="00AB6C39" w:rsidRPr="006B0594" w:rsidRDefault="001840B6" w:rsidP="001840B6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–</w:t>
      </w:r>
      <w:r>
        <w:rPr>
          <w:rFonts w:asciiTheme="minorHAnsi" w:hAnsiTheme="minorHAnsi" w:cstheme="minorHAnsi"/>
        </w:rPr>
        <w:tab/>
      </w:r>
      <w:r w:rsidR="00AB6C39" w:rsidRPr="006B0594">
        <w:rPr>
          <w:rFonts w:asciiTheme="minorHAnsi" w:hAnsiTheme="minorHAnsi" w:cstheme="minorHAnsi"/>
          <w:i/>
        </w:rPr>
        <w:t>Pasportní evidence železničního svršku</w:t>
      </w:r>
      <w:r w:rsidR="00476250" w:rsidRPr="006B0594">
        <w:rPr>
          <w:rFonts w:asciiTheme="minorHAnsi" w:hAnsiTheme="minorHAnsi" w:cstheme="minorHAnsi"/>
        </w:rPr>
        <w:t xml:space="preserve"> </w:t>
      </w:r>
      <w:r w:rsidR="00E42372" w:rsidRPr="006B0594">
        <w:rPr>
          <w:rFonts w:asciiTheme="minorHAnsi" w:hAnsiTheme="minorHAnsi" w:cstheme="minorHAnsi"/>
        </w:rPr>
        <w:t>sloužila</w:t>
      </w:r>
      <w:r w:rsidR="00AB6C39" w:rsidRPr="006B0594">
        <w:rPr>
          <w:rFonts w:asciiTheme="minorHAnsi" w:hAnsiTheme="minorHAnsi" w:cstheme="minorHAnsi"/>
        </w:rPr>
        <w:t xml:space="preserve"> pouze k popisu jednotlivých prvků železniční infrastruktury.</w:t>
      </w:r>
    </w:p>
    <w:p w:rsidR="00AB6C39" w:rsidRPr="006B0594" w:rsidRDefault="001840B6" w:rsidP="001840B6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AB6C39" w:rsidRPr="006B0594">
        <w:rPr>
          <w:rFonts w:asciiTheme="minorHAnsi" w:hAnsiTheme="minorHAnsi" w:cstheme="minorHAnsi"/>
        </w:rPr>
        <w:tab/>
      </w:r>
      <w:r w:rsidR="00AB6C39" w:rsidRPr="006B0594">
        <w:rPr>
          <w:rFonts w:asciiTheme="minorHAnsi" w:hAnsiTheme="minorHAnsi" w:cstheme="minorHAnsi"/>
          <w:i/>
        </w:rPr>
        <w:t>Mostní evidenční systém</w:t>
      </w:r>
      <w:r w:rsidR="00476250" w:rsidRPr="006B0594">
        <w:rPr>
          <w:rFonts w:asciiTheme="minorHAnsi" w:hAnsiTheme="minorHAnsi" w:cstheme="minorHAnsi"/>
        </w:rPr>
        <w:t xml:space="preserve"> </w:t>
      </w:r>
      <w:r w:rsidR="00E42372" w:rsidRPr="006B0594">
        <w:rPr>
          <w:rFonts w:asciiTheme="minorHAnsi" w:hAnsiTheme="minorHAnsi" w:cstheme="minorHAnsi"/>
        </w:rPr>
        <w:t>sloužil</w:t>
      </w:r>
      <w:r w:rsidR="00AB6C39" w:rsidRPr="006B0594">
        <w:rPr>
          <w:rFonts w:asciiTheme="minorHAnsi" w:hAnsiTheme="minorHAnsi" w:cstheme="minorHAnsi"/>
        </w:rPr>
        <w:t xml:space="preserve"> k popisu technických a finančních parametrů mostů, p</w:t>
      </w:r>
      <w:r w:rsidR="00E42372" w:rsidRPr="006B0594">
        <w:rPr>
          <w:rFonts w:asciiTheme="minorHAnsi" w:hAnsiTheme="minorHAnsi" w:cstheme="minorHAnsi"/>
        </w:rPr>
        <w:t>ropustků a tunelů. Zaznamenávaly</w:t>
      </w:r>
      <w:r w:rsidR="00AB6C39" w:rsidRPr="006B0594">
        <w:rPr>
          <w:rFonts w:asciiTheme="minorHAnsi" w:hAnsiTheme="minorHAnsi" w:cstheme="minorHAnsi"/>
        </w:rPr>
        <w:t xml:space="preserve"> se do něj výsledky prohlídek a provedené práce opravného charakt</w:t>
      </w:r>
      <w:r w:rsidR="00E42372" w:rsidRPr="006B0594">
        <w:rPr>
          <w:rFonts w:asciiTheme="minorHAnsi" w:hAnsiTheme="minorHAnsi" w:cstheme="minorHAnsi"/>
        </w:rPr>
        <w:t xml:space="preserve">eru, včetně nákladů na ně. </w:t>
      </w:r>
      <w:r w:rsidR="009942AE" w:rsidRPr="006B0594">
        <w:rPr>
          <w:rFonts w:asciiTheme="minorHAnsi" w:hAnsiTheme="minorHAnsi" w:cstheme="minorHAnsi"/>
        </w:rPr>
        <w:t>Systém nebylo možno využít pro plánování opravných a údržbových prací.</w:t>
      </w:r>
      <w:r w:rsidR="00AB6C39" w:rsidRPr="006B0594">
        <w:rPr>
          <w:rFonts w:asciiTheme="minorHAnsi" w:hAnsiTheme="minorHAnsi" w:cstheme="minorHAnsi"/>
        </w:rPr>
        <w:t xml:space="preserve"> </w:t>
      </w:r>
    </w:p>
    <w:p w:rsidR="000019A1" w:rsidRPr="00C715FA" w:rsidRDefault="000019A1" w:rsidP="008F5EEE">
      <w:pPr>
        <w:jc w:val="both"/>
        <w:rPr>
          <w:rFonts w:asciiTheme="minorHAnsi" w:hAnsiTheme="minorHAnsi" w:cstheme="minorHAnsi"/>
        </w:rPr>
      </w:pPr>
    </w:p>
    <w:p w:rsidR="00696A2A" w:rsidRPr="00C715FA" w:rsidRDefault="00696A2A" w:rsidP="00D9527C">
      <w:pPr>
        <w:keepNext/>
        <w:ind w:left="624" w:hanging="624"/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4.</w:t>
      </w:r>
      <w:r w:rsidRPr="00C715FA">
        <w:rPr>
          <w:rFonts w:asciiTheme="minorHAnsi" w:hAnsiTheme="minorHAnsi" w:cstheme="minorHAnsi"/>
        </w:rPr>
        <w:t xml:space="preserve"> </w:t>
      </w:r>
      <w:r w:rsidRPr="00C715FA">
        <w:rPr>
          <w:rFonts w:asciiTheme="minorHAnsi" w:hAnsiTheme="minorHAnsi" w:cstheme="minorHAnsi"/>
          <w:b/>
        </w:rPr>
        <w:t xml:space="preserve">Příklady ke zjištění </w:t>
      </w:r>
      <w:r w:rsidR="001C6A36" w:rsidRPr="00C715FA">
        <w:rPr>
          <w:rFonts w:asciiTheme="minorHAnsi" w:hAnsiTheme="minorHAnsi" w:cstheme="minorHAnsi"/>
          <w:b/>
        </w:rPr>
        <w:t>v </w:t>
      </w:r>
      <w:r w:rsidRPr="00C715FA">
        <w:rPr>
          <w:rFonts w:asciiTheme="minorHAnsi" w:hAnsiTheme="minorHAnsi" w:cstheme="minorHAnsi"/>
          <w:b/>
        </w:rPr>
        <w:t xml:space="preserve">bodu </w:t>
      </w:r>
      <w:r w:rsidR="00645C7A" w:rsidRPr="00C715FA">
        <w:rPr>
          <w:rFonts w:asciiTheme="minorHAnsi" w:hAnsiTheme="minorHAnsi" w:cstheme="minorHAnsi"/>
          <w:b/>
        </w:rPr>
        <w:t>II</w:t>
      </w:r>
      <w:r w:rsidR="00645C7A">
        <w:rPr>
          <w:rFonts w:asciiTheme="minorHAnsi" w:hAnsiTheme="minorHAnsi" w:cstheme="minorHAnsi"/>
          <w:b/>
        </w:rPr>
        <w:t>.</w:t>
      </w:r>
      <w:r w:rsidRPr="00C715FA">
        <w:rPr>
          <w:rFonts w:asciiTheme="minorHAnsi" w:hAnsiTheme="minorHAnsi" w:cstheme="minorHAnsi"/>
          <w:b/>
        </w:rPr>
        <w:t>4</w:t>
      </w:r>
    </w:p>
    <w:p w:rsidR="00696A2A" w:rsidRPr="00C715FA" w:rsidRDefault="00696A2A" w:rsidP="00696A2A">
      <w:pPr>
        <w:jc w:val="both"/>
        <w:rPr>
          <w:rFonts w:asciiTheme="minorHAnsi" w:hAnsiTheme="minorHAnsi" w:cstheme="minorHAnsi"/>
        </w:rPr>
      </w:pPr>
    </w:p>
    <w:p w:rsidR="00696A2A" w:rsidRPr="00C715FA" w:rsidRDefault="00696A2A" w:rsidP="00696A2A">
      <w:pPr>
        <w:jc w:val="both"/>
        <w:rPr>
          <w:rFonts w:asciiTheme="minorHAnsi" w:hAnsiTheme="minorHAnsi" w:cstheme="minorHAnsi"/>
          <w:b/>
        </w:rPr>
      </w:pPr>
      <w:r w:rsidRPr="00C715FA">
        <w:rPr>
          <w:rFonts w:asciiTheme="minorHAnsi" w:hAnsiTheme="minorHAnsi" w:cstheme="minorHAnsi"/>
        </w:rPr>
        <w:t>Porovnávány byly jednotkové ceny vybraných položek prací u 1</w:t>
      </w:r>
      <w:r w:rsidR="006D2DDC" w:rsidRPr="00C715FA">
        <w:rPr>
          <w:rFonts w:asciiTheme="minorHAnsi" w:hAnsiTheme="minorHAnsi" w:cstheme="minorHAnsi"/>
        </w:rPr>
        <w:t>64</w:t>
      </w:r>
      <w:r w:rsidRPr="00C715FA">
        <w:rPr>
          <w:rFonts w:asciiTheme="minorHAnsi" w:hAnsiTheme="minorHAnsi" w:cstheme="minorHAnsi"/>
        </w:rPr>
        <w:t xml:space="preserve"> akcí charakteru údržby a oprav realizovaných </w:t>
      </w:r>
      <w:r w:rsidR="00476250" w:rsidRPr="00C715FA">
        <w:rPr>
          <w:rFonts w:asciiTheme="minorHAnsi" w:hAnsiTheme="minorHAnsi" w:cstheme="minorHAnsi"/>
        </w:rPr>
        <w:t xml:space="preserve">jednotlivými OŘ </w:t>
      </w:r>
      <w:r w:rsidRPr="00C715FA">
        <w:rPr>
          <w:rFonts w:asciiTheme="minorHAnsi" w:hAnsiTheme="minorHAnsi" w:cstheme="minorHAnsi"/>
        </w:rPr>
        <w:t xml:space="preserve">v letech 2011 až 2014. Následující příklady dokumentují </w:t>
      </w:r>
      <w:r w:rsidRPr="00C715FA">
        <w:rPr>
          <w:rFonts w:asciiTheme="minorHAnsi" w:hAnsiTheme="minorHAnsi" w:cstheme="minorHAnsi"/>
          <w:b/>
        </w:rPr>
        <w:t xml:space="preserve">rozdíly mezi </w:t>
      </w:r>
      <w:r w:rsidR="005227A3" w:rsidRPr="00C715FA">
        <w:rPr>
          <w:rFonts w:asciiTheme="minorHAnsi" w:hAnsiTheme="minorHAnsi" w:cstheme="minorHAnsi"/>
          <w:b/>
        </w:rPr>
        <w:t xml:space="preserve">cenami podle rozpočtu vybraného uchazeče a </w:t>
      </w:r>
      <w:r w:rsidRPr="00C715FA">
        <w:rPr>
          <w:rFonts w:asciiTheme="minorHAnsi" w:hAnsiTheme="minorHAnsi" w:cstheme="minorHAnsi"/>
          <w:b/>
        </w:rPr>
        <w:t>cenami podle příslušných katalogů udržovacích prací v traťovém hospodářství.</w:t>
      </w:r>
      <w:r w:rsidR="000E0AE6" w:rsidRPr="00C715FA">
        <w:rPr>
          <w:rFonts w:asciiTheme="minorHAnsi" w:hAnsiTheme="minorHAnsi" w:cstheme="minorHAnsi"/>
          <w:b/>
        </w:rPr>
        <w:t xml:space="preserve"> </w:t>
      </w:r>
    </w:p>
    <w:p w:rsidR="00696A2A" w:rsidRPr="00C715FA" w:rsidRDefault="00696A2A" w:rsidP="00696A2A">
      <w:pPr>
        <w:jc w:val="both"/>
        <w:rPr>
          <w:rFonts w:asciiTheme="minorHAnsi" w:hAnsiTheme="minorHAnsi" w:cstheme="minorHAnsi"/>
          <w:b/>
        </w:rPr>
      </w:pPr>
    </w:p>
    <w:p w:rsidR="00696A2A" w:rsidRPr="00C715FA" w:rsidRDefault="00696A2A" w:rsidP="00696A2A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a)</w:t>
      </w:r>
      <w:r w:rsidRPr="00C715FA">
        <w:rPr>
          <w:rFonts w:asciiTheme="minorHAnsi" w:hAnsiTheme="minorHAnsi" w:cstheme="minorHAnsi"/>
        </w:rPr>
        <w:t xml:space="preserve"> U akce týkající se opravy k</w:t>
      </w:r>
      <w:r w:rsidR="00B13DA4" w:rsidRPr="00C715FA">
        <w:rPr>
          <w:rFonts w:asciiTheme="minorHAnsi" w:hAnsiTheme="minorHAnsi" w:cstheme="minorHAnsi"/>
        </w:rPr>
        <w:t>oleje v úseku Kralupy–Velvary</w:t>
      </w:r>
      <w:r w:rsidRPr="00C715FA">
        <w:rPr>
          <w:rFonts w:asciiTheme="minorHAnsi" w:hAnsiTheme="minorHAnsi" w:cstheme="minorHAnsi"/>
        </w:rPr>
        <w:t xml:space="preserve"> realizované OŘ Praha bylo v rozpočtu dodavatele oceněno 7</w:t>
      </w:r>
      <w:r w:rsidR="009B42B1" w:rsidRPr="00C715FA">
        <w:rPr>
          <w:rFonts w:asciiTheme="minorHAnsi" w:hAnsiTheme="minorHAnsi" w:cstheme="minorHAnsi"/>
        </w:rPr>
        <w:t>7</w:t>
      </w:r>
      <w:r w:rsidRPr="00C715FA">
        <w:rPr>
          <w:rFonts w:asciiTheme="minorHAnsi" w:hAnsiTheme="minorHAnsi" w:cstheme="minorHAnsi"/>
        </w:rPr>
        <w:t xml:space="preserve"> položek vyšší cenou</w:t>
      </w:r>
      <w:r w:rsidR="00A72C20" w:rsidRPr="00C715FA">
        <w:rPr>
          <w:rFonts w:asciiTheme="minorHAnsi" w:hAnsiTheme="minorHAnsi" w:cstheme="minorHAnsi"/>
        </w:rPr>
        <w:t xml:space="preserve"> a 52 položek nižší cenou</w:t>
      </w:r>
      <w:r w:rsidR="002F54EC">
        <w:rPr>
          <w:rFonts w:asciiTheme="minorHAnsi" w:hAnsiTheme="minorHAnsi" w:cstheme="minorHAnsi"/>
        </w:rPr>
        <w:t xml:space="preserve"> n</w:t>
      </w:r>
      <w:r w:rsidRPr="00C715FA">
        <w:rPr>
          <w:rFonts w:asciiTheme="minorHAnsi" w:hAnsiTheme="minorHAnsi" w:cstheme="minorHAnsi"/>
        </w:rPr>
        <w:t xml:space="preserve">ež podle katalogu prací. Rozdíly se pohybovaly od </w:t>
      </w:r>
      <w:r w:rsidR="002D2DDC" w:rsidRPr="004161A0">
        <w:rPr>
          <w:rFonts w:ascii="Calibri" w:hAnsi="Calibri" w:cs="Calibri"/>
        </w:rPr>
        <w:t>−</w:t>
      </w:r>
      <w:r w:rsidRPr="00C715FA">
        <w:rPr>
          <w:rFonts w:asciiTheme="minorHAnsi" w:hAnsiTheme="minorHAnsi" w:cstheme="minorHAnsi"/>
        </w:rPr>
        <w:t>97 % do +940 %.</w:t>
      </w:r>
      <w:r w:rsidR="00A72C20" w:rsidRPr="00C715FA">
        <w:rPr>
          <w:rFonts w:asciiTheme="minorHAnsi" w:hAnsiTheme="minorHAnsi" w:cstheme="minorHAnsi"/>
        </w:rPr>
        <w:t xml:space="preserve"> Celkově byla cena dodavatele vyšší o </w:t>
      </w:r>
      <w:r w:rsidRPr="00C715FA">
        <w:rPr>
          <w:rFonts w:asciiTheme="minorHAnsi" w:hAnsiTheme="minorHAnsi" w:cstheme="minorHAnsi"/>
        </w:rPr>
        <w:t>893 tis. Kč,</w:t>
      </w:r>
      <w:r w:rsidR="00A72C20" w:rsidRPr="00C715FA">
        <w:rPr>
          <w:rFonts w:asciiTheme="minorHAnsi" w:hAnsiTheme="minorHAnsi" w:cstheme="minorHAnsi"/>
        </w:rPr>
        <w:t xml:space="preserve"> tj. vyšší</w:t>
      </w:r>
      <w:r w:rsidRPr="00C715FA">
        <w:rPr>
          <w:rFonts w:asciiTheme="minorHAnsi" w:hAnsiTheme="minorHAnsi" w:cstheme="minorHAnsi"/>
        </w:rPr>
        <w:t xml:space="preserve"> </w:t>
      </w:r>
      <w:r w:rsidR="00A72C20" w:rsidRPr="00C715FA">
        <w:rPr>
          <w:rFonts w:asciiTheme="minorHAnsi" w:hAnsiTheme="minorHAnsi" w:cstheme="minorHAnsi"/>
        </w:rPr>
        <w:t xml:space="preserve">o 6,2 %, </w:t>
      </w:r>
      <w:r w:rsidRPr="00C715FA">
        <w:rPr>
          <w:rFonts w:asciiTheme="minorHAnsi" w:hAnsiTheme="minorHAnsi" w:cstheme="minorHAnsi"/>
        </w:rPr>
        <w:t>než ocenění podle katalogu</w:t>
      </w:r>
      <w:r w:rsidR="00A72C20" w:rsidRPr="00C715FA">
        <w:rPr>
          <w:rFonts w:asciiTheme="minorHAnsi" w:hAnsiTheme="minorHAnsi" w:cstheme="minorHAnsi"/>
        </w:rPr>
        <w:t xml:space="preserve"> prací</w:t>
      </w:r>
      <w:r w:rsidRPr="00C715FA">
        <w:rPr>
          <w:rFonts w:asciiTheme="minorHAnsi" w:hAnsiTheme="minorHAnsi" w:cstheme="minorHAnsi"/>
        </w:rPr>
        <w:t>.</w:t>
      </w:r>
    </w:p>
    <w:p w:rsidR="00696A2A" w:rsidRPr="00C715FA" w:rsidRDefault="00696A2A" w:rsidP="00696A2A">
      <w:pPr>
        <w:jc w:val="both"/>
        <w:rPr>
          <w:rFonts w:asciiTheme="minorHAnsi" w:hAnsiTheme="minorHAnsi" w:cstheme="minorHAnsi"/>
        </w:rPr>
      </w:pPr>
    </w:p>
    <w:p w:rsidR="00696A2A" w:rsidRPr="00C715FA" w:rsidRDefault="00696A2A" w:rsidP="00696A2A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b)</w:t>
      </w:r>
      <w:r w:rsidRPr="00C715FA">
        <w:rPr>
          <w:rFonts w:asciiTheme="minorHAnsi" w:hAnsiTheme="minorHAnsi" w:cstheme="minorHAnsi"/>
        </w:rPr>
        <w:t xml:space="preserve"> U akce týkající se opravy železničního s</w:t>
      </w:r>
      <w:r w:rsidR="00B13DA4" w:rsidRPr="00C715FA">
        <w:rPr>
          <w:rFonts w:asciiTheme="minorHAnsi" w:hAnsiTheme="minorHAnsi" w:cstheme="minorHAnsi"/>
        </w:rPr>
        <w:t>vršku v úseku Moravany–Holice</w:t>
      </w:r>
      <w:r w:rsidRPr="00C715FA">
        <w:rPr>
          <w:rFonts w:asciiTheme="minorHAnsi" w:hAnsiTheme="minorHAnsi" w:cstheme="minorHAnsi"/>
        </w:rPr>
        <w:t xml:space="preserve"> realizované OŘ</w:t>
      </w:r>
      <w:r w:rsidR="001F42A5">
        <w:rPr>
          <w:rFonts w:asciiTheme="minorHAnsi" w:hAnsiTheme="minorHAnsi" w:cstheme="minorHAnsi"/>
        </w:rPr>
        <w:t> </w:t>
      </w:r>
      <w:r w:rsidRPr="00C715FA">
        <w:rPr>
          <w:rFonts w:asciiTheme="minorHAnsi" w:hAnsiTheme="minorHAnsi" w:cstheme="minorHAnsi"/>
        </w:rPr>
        <w:t>Hradec Králové</w:t>
      </w:r>
      <w:r w:rsidR="00DE3D75" w:rsidRPr="00C715FA">
        <w:rPr>
          <w:rFonts w:asciiTheme="minorHAnsi" w:hAnsiTheme="minorHAnsi" w:cstheme="minorHAnsi"/>
        </w:rPr>
        <w:t xml:space="preserve"> byly rozdíly </w:t>
      </w:r>
      <w:r w:rsidRPr="00C715FA">
        <w:rPr>
          <w:rFonts w:asciiTheme="minorHAnsi" w:hAnsiTheme="minorHAnsi" w:cstheme="minorHAnsi"/>
        </w:rPr>
        <w:t>v</w:t>
      </w:r>
      <w:r w:rsidR="00DE3D75" w:rsidRPr="00C715FA">
        <w:rPr>
          <w:rFonts w:asciiTheme="minorHAnsi" w:hAnsiTheme="minorHAnsi" w:cstheme="minorHAnsi"/>
        </w:rPr>
        <w:t xml:space="preserve"> ocenění </w:t>
      </w:r>
      <w:r w:rsidR="00D76EA0" w:rsidRPr="00C715FA">
        <w:rPr>
          <w:rFonts w:asciiTheme="minorHAnsi" w:hAnsiTheme="minorHAnsi" w:cstheme="minorHAnsi"/>
        </w:rPr>
        <w:t xml:space="preserve">deseti </w:t>
      </w:r>
      <w:r w:rsidR="00DE3D75" w:rsidRPr="00C715FA">
        <w:rPr>
          <w:rFonts w:asciiTheme="minorHAnsi" w:hAnsiTheme="minorHAnsi" w:cstheme="minorHAnsi"/>
        </w:rPr>
        <w:t xml:space="preserve">náhodně vybraných položek </w:t>
      </w:r>
      <w:r w:rsidR="001C6A36" w:rsidRPr="00C715FA">
        <w:rPr>
          <w:rFonts w:asciiTheme="minorHAnsi" w:hAnsiTheme="minorHAnsi" w:cstheme="minorHAnsi"/>
        </w:rPr>
        <w:t>v </w:t>
      </w:r>
      <w:r w:rsidRPr="00C715FA">
        <w:rPr>
          <w:rFonts w:asciiTheme="minorHAnsi" w:hAnsiTheme="minorHAnsi" w:cstheme="minorHAnsi"/>
        </w:rPr>
        <w:t>rozpočtu dodavatele</w:t>
      </w:r>
      <w:r w:rsidR="00DE3D75" w:rsidRPr="00C715FA">
        <w:rPr>
          <w:rFonts w:asciiTheme="minorHAnsi" w:hAnsiTheme="minorHAnsi" w:cstheme="minorHAnsi"/>
        </w:rPr>
        <w:t xml:space="preserve"> </w:t>
      </w:r>
      <w:r w:rsidR="002D2DDC">
        <w:rPr>
          <w:rFonts w:asciiTheme="minorHAnsi" w:hAnsiTheme="minorHAnsi" w:cstheme="minorHAnsi"/>
        </w:rPr>
        <w:t>o</w:t>
      </w:r>
      <w:r w:rsidR="00DE3D75" w:rsidRPr="00C715FA">
        <w:rPr>
          <w:rFonts w:asciiTheme="minorHAnsi" w:hAnsiTheme="minorHAnsi" w:cstheme="minorHAnsi"/>
        </w:rPr>
        <w:t xml:space="preserve">proti ocenění podle katalogu prací od </w:t>
      </w:r>
      <w:r w:rsidR="002D2DDC" w:rsidRPr="004161A0">
        <w:rPr>
          <w:rFonts w:ascii="Calibri" w:hAnsi="Calibri" w:cs="Calibri"/>
        </w:rPr>
        <w:t>−</w:t>
      </w:r>
      <w:r w:rsidR="00DE3D75" w:rsidRPr="00C715FA">
        <w:rPr>
          <w:rFonts w:asciiTheme="minorHAnsi" w:hAnsiTheme="minorHAnsi" w:cstheme="minorHAnsi"/>
        </w:rPr>
        <w:t>4 % do +197 %.</w:t>
      </w:r>
      <w:r w:rsidR="00A56658" w:rsidRPr="00C715FA">
        <w:rPr>
          <w:rFonts w:asciiTheme="minorHAnsi" w:hAnsiTheme="minorHAnsi" w:cstheme="minorHAnsi"/>
        </w:rPr>
        <w:t xml:space="preserve"> </w:t>
      </w:r>
      <w:r w:rsidR="00DE3D75" w:rsidRPr="00C715FA">
        <w:rPr>
          <w:rFonts w:asciiTheme="minorHAnsi" w:hAnsiTheme="minorHAnsi" w:cstheme="minorHAnsi"/>
        </w:rPr>
        <w:t xml:space="preserve">Celkově bylo jejich ocenění </w:t>
      </w:r>
      <w:r w:rsidR="00A72C20" w:rsidRPr="00C715FA">
        <w:rPr>
          <w:rFonts w:asciiTheme="minorHAnsi" w:hAnsiTheme="minorHAnsi" w:cstheme="minorHAnsi"/>
        </w:rPr>
        <w:t xml:space="preserve">o </w:t>
      </w:r>
      <w:r w:rsidRPr="00C715FA">
        <w:rPr>
          <w:rFonts w:asciiTheme="minorHAnsi" w:hAnsiTheme="minorHAnsi" w:cstheme="minorHAnsi"/>
        </w:rPr>
        <w:t>2,3 mil. Kč</w:t>
      </w:r>
      <w:r w:rsidR="00A72C20" w:rsidRPr="00C715FA">
        <w:rPr>
          <w:rFonts w:asciiTheme="minorHAnsi" w:hAnsiTheme="minorHAnsi" w:cstheme="minorHAnsi"/>
        </w:rPr>
        <w:t xml:space="preserve"> vyšší</w:t>
      </w:r>
      <w:r w:rsidR="00DE3D75" w:rsidRPr="00C715FA">
        <w:rPr>
          <w:rFonts w:asciiTheme="minorHAnsi" w:hAnsiTheme="minorHAnsi" w:cstheme="minorHAnsi"/>
        </w:rPr>
        <w:t xml:space="preserve"> </w:t>
      </w:r>
      <w:r w:rsidR="00A72C20" w:rsidRPr="00C715FA">
        <w:rPr>
          <w:rFonts w:asciiTheme="minorHAnsi" w:hAnsiTheme="minorHAnsi" w:cstheme="minorHAnsi"/>
        </w:rPr>
        <w:t>než ocenění podle katalogu prací. C</w:t>
      </w:r>
      <w:r w:rsidRPr="00C715FA">
        <w:rPr>
          <w:rFonts w:asciiTheme="minorHAnsi" w:hAnsiTheme="minorHAnsi" w:cstheme="minorHAnsi"/>
        </w:rPr>
        <w:t xml:space="preserve">ena akce byla 19,5 mil. Kč. </w:t>
      </w:r>
    </w:p>
    <w:p w:rsidR="00696A2A" w:rsidRPr="00C715FA" w:rsidRDefault="00696A2A" w:rsidP="00696A2A">
      <w:pPr>
        <w:jc w:val="both"/>
        <w:rPr>
          <w:rFonts w:asciiTheme="minorHAnsi" w:hAnsiTheme="minorHAnsi" w:cstheme="minorHAnsi"/>
        </w:rPr>
      </w:pPr>
    </w:p>
    <w:p w:rsidR="00696A2A" w:rsidRPr="00C715FA" w:rsidRDefault="00696A2A" w:rsidP="00696A2A">
      <w:pPr>
        <w:jc w:val="both"/>
        <w:rPr>
          <w:rFonts w:asciiTheme="minorHAnsi" w:hAnsiTheme="minorHAnsi" w:cstheme="minorHAnsi"/>
          <w:b/>
        </w:rPr>
      </w:pPr>
      <w:r w:rsidRPr="00C715FA">
        <w:rPr>
          <w:rFonts w:asciiTheme="minorHAnsi" w:hAnsiTheme="minorHAnsi" w:cstheme="minorHAnsi"/>
          <w:b/>
        </w:rPr>
        <w:lastRenderedPageBreak/>
        <w:t xml:space="preserve">c) </w:t>
      </w:r>
      <w:r w:rsidRPr="00C715FA">
        <w:rPr>
          <w:rFonts w:asciiTheme="minorHAnsi" w:hAnsiTheme="minorHAnsi" w:cstheme="minorHAnsi"/>
        </w:rPr>
        <w:t>U akce týkající se opravy koleje v úseku Dolní Benešov – Hlučín realizované OŘ Ostrava bylo ocenění 9,3 mil. Kč osmi vybraných položek v rozpočtu dodavatele o 7,3 mil. Kč nižší než ocenění podle katalogu prací, tj. nižší o 44 %. Celková cena akce byla 10,9 mil. Kč. OŘ Ostrava stanovilo v zadávacím řízení na výběr dodavatele akce předpokládanou hodnotu veřejné zakázky na 20 mil. Kč. Nabídkové ceny sedmi uchazečů se pohybovaly od 10,9 mil. Kč do 16,9</w:t>
      </w:r>
      <w:r w:rsidR="001F42A5">
        <w:rPr>
          <w:rFonts w:asciiTheme="minorHAnsi" w:hAnsiTheme="minorHAnsi" w:cstheme="minorHAnsi"/>
        </w:rPr>
        <w:t> </w:t>
      </w:r>
      <w:r w:rsidRPr="00C715FA">
        <w:rPr>
          <w:rFonts w:asciiTheme="minorHAnsi" w:hAnsiTheme="minorHAnsi" w:cstheme="minorHAnsi"/>
        </w:rPr>
        <w:t xml:space="preserve">mil. Kč. </w:t>
      </w:r>
    </w:p>
    <w:p w:rsidR="00D10919" w:rsidRPr="00C715FA" w:rsidRDefault="00D10919" w:rsidP="00B63141">
      <w:pPr>
        <w:jc w:val="both"/>
        <w:rPr>
          <w:rFonts w:asciiTheme="minorHAnsi" w:hAnsiTheme="minorHAnsi" w:cstheme="minorHAnsi"/>
          <w:b/>
        </w:rPr>
      </w:pPr>
    </w:p>
    <w:p w:rsidR="00AB6C39" w:rsidRPr="00C715FA" w:rsidRDefault="00696A2A" w:rsidP="00B63141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 xml:space="preserve">d) </w:t>
      </w:r>
      <w:r w:rsidRPr="00C715FA">
        <w:rPr>
          <w:rFonts w:asciiTheme="minorHAnsi" w:hAnsiTheme="minorHAnsi" w:cstheme="minorHAnsi"/>
        </w:rPr>
        <w:t>U </w:t>
      </w:r>
      <w:r w:rsidR="002D2DDC">
        <w:rPr>
          <w:rFonts w:asciiTheme="minorHAnsi" w:hAnsiTheme="minorHAnsi" w:cstheme="minorHAnsi"/>
        </w:rPr>
        <w:t xml:space="preserve">sedmi z osmi </w:t>
      </w:r>
      <w:r w:rsidRPr="00C715FA">
        <w:rPr>
          <w:rFonts w:asciiTheme="minorHAnsi" w:hAnsiTheme="minorHAnsi" w:cstheme="minorHAnsi"/>
        </w:rPr>
        <w:t>náhodně vybraných ak</w:t>
      </w:r>
      <w:r w:rsidR="00043439" w:rsidRPr="00C715FA">
        <w:rPr>
          <w:rFonts w:asciiTheme="minorHAnsi" w:hAnsiTheme="minorHAnsi" w:cstheme="minorHAnsi"/>
        </w:rPr>
        <w:t>cí, týkajících se drobné údržby</w:t>
      </w:r>
      <w:r w:rsidR="003312B6">
        <w:rPr>
          <w:rFonts w:asciiTheme="minorHAnsi" w:hAnsiTheme="minorHAnsi" w:cstheme="minorHAnsi"/>
        </w:rPr>
        <w:t xml:space="preserve"> realizovaných OŘ </w:t>
      </w:r>
      <w:r w:rsidRPr="00C715FA">
        <w:rPr>
          <w:rFonts w:asciiTheme="minorHAnsi" w:hAnsiTheme="minorHAnsi" w:cstheme="minorHAnsi"/>
        </w:rPr>
        <w:t>Hradec Králové a OŘ Ostrava, byly smluvní ceny o 12,3 mil. Kč vyšší než ocenění prací podle katalogu prací, tj. vyšší o 16 %</w:t>
      </w:r>
      <w:r w:rsidR="00D10919" w:rsidRPr="00C715FA">
        <w:rPr>
          <w:rStyle w:val="Znakapoznpodarou"/>
          <w:rFonts w:asciiTheme="minorHAnsi" w:hAnsiTheme="minorHAnsi" w:cstheme="minorHAnsi"/>
        </w:rPr>
        <w:footnoteReference w:id="5"/>
      </w:r>
      <w:r w:rsidRPr="00C715FA">
        <w:rPr>
          <w:rFonts w:asciiTheme="minorHAnsi" w:hAnsiTheme="minorHAnsi" w:cstheme="minorHAnsi"/>
        </w:rPr>
        <w:t>. U jednotlivých smluv se tyto rozdíly pohybovaly od +8</w:t>
      </w:r>
      <w:r w:rsidR="00B54B15">
        <w:rPr>
          <w:rFonts w:asciiTheme="minorHAnsi" w:hAnsiTheme="minorHAnsi" w:cstheme="minorHAnsi"/>
        </w:rPr>
        <w:t> </w:t>
      </w:r>
      <w:r w:rsidRPr="00C715FA">
        <w:rPr>
          <w:rFonts w:asciiTheme="minorHAnsi" w:hAnsiTheme="minorHAnsi" w:cstheme="minorHAnsi"/>
        </w:rPr>
        <w:t>% do +24 %. U</w:t>
      </w:r>
      <w:r w:rsidR="001F42A5">
        <w:rPr>
          <w:rFonts w:asciiTheme="minorHAnsi" w:hAnsiTheme="minorHAnsi" w:cstheme="minorHAnsi"/>
        </w:rPr>
        <w:t> </w:t>
      </w:r>
      <w:r w:rsidRPr="00C715FA">
        <w:rPr>
          <w:rFonts w:asciiTheme="minorHAnsi" w:hAnsiTheme="minorHAnsi" w:cstheme="minorHAnsi"/>
        </w:rPr>
        <w:t>zbylé akce byla smluvní cena o 32 tis. Kč nižší než ocenění prací podle katalogu udržov</w:t>
      </w:r>
      <w:r w:rsidR="005C20F3" w:rsidRPr="00C715FA">
        <w:rPr>
          <w:rFonts w:asciiTheme="minorHAnsi" w:hAnsiTheme="minorHAnsi" w:cstheme="minorHAnsi"/>
        </w:rPr>
        <w:t>acích prací, tj. nižší o 0,4 %.</w:t>
      </w:r>
      <w:bookmarkStart w:id="0" w:name="_GoBack"/>
      <w:bookmarkEnd w:id="0"/>
    </w:p>
    <w:p w:rsidR="003F1FD6" w:rsidRPr="00C715FA" w:rsidRDefault="003F1FD6" w:rsidP="00151252">
      <w:pPr>
        <w:jc w:val="both"/>
        <w:rPr>
          <w:rFonts w:asciiTheme="minorHAnsi" w:hAnsiTheme="minorHAnsi" w:cstheme="minorHAnsi"/>
        </w:rPr>
      </w:pPr>
    </w:p>
    <w:p w:rsidR="003F1FD6" w:rsidRPr="00C715FA" w:rsidRDefault="00696A2A" w:rsidP="00151252">
      <w:pPr>
        <w:jc w:val="both"/>
        <w:rPr>
          <w:rFonts w:asciiTheme="minorHAnsi" w:hAnsiTheme="minorHAnsi" w:cstheme="minorHAnsi"/>
          <w:b/>
        </w:rPr>
      </w:pPr>
      <w:r w:rsidRPr="00C715FA">
        <w:rPr>
          <w:rFonts w:asciiTheme="minorHAnsi" w:hAnsiTheme="minorHAnsi" w:cstheme="minorHAnsi"/>
          <w:b/>
        </w:rPr>
        <w:t>5</w:t>
      </w:r>
      <w:r w:rsidR="0026148B" w:rsidRPr="00C715FA">
        <w:rPr>
          <w:rFonts w:asciiTheme="minorHAnsi" w:hAnsiTheme="minorHAnsi" w:cstheme="minorHAnsi"/>
          <w:b/>
        </w:rPr>
        <w:t xml:space="preserve">. </w:t>
      </w:r>
      <w:r w:rsidR="00A90E4B" w:rsidRPr="00C715FA">
        <w:rPr>
          <w:rFonts w:asciiTheme="minorHAnsi" w:hAnsiTheme="minorHAnsi" w:cstheme="minorHAnsi"/>
          <w:b/>
        </w:rPr>
        <w:t>Podrobnosti a p</w:t>
      </w:r>
      <w:r w:rsidR="0026148B" w:rsidRPr="00C715FA">
        <w:rPr>
          <w:rFonts w:asciiTheme="minorHAnsi" w:hAnsiTheme="minorHAnsi" w:cstheme="minorHAnsi"/>
          <w:b/>
        </w:rPr>
        <w:t>říklady ke zjištění</w:t>
      </w:r>
      <w:r w:rsidR="00EB1C7D" w:rsidRPr="00C715FA">
        <w:rPr>
          <w:rFonts w:asciiTheme="minorHAnsi" w:hAnsiTheme="minorHAnsi" w:cstheme="minorHAnsi"/>
          <w:b/>
        </w:rPr>
        <w:t>m v</w:t>
      </w:r>
      <w:r w:rsidR="001F42A5">
        <w:rPr>
          <w:rFonts w:asciiTheme="minorHAnsi" w:hAnsiTheme="minorHAnsi" w:cstheme="minorHAnsi"/>
          <w:b/>
        </w:rPr>
        <w:t> </w:t>
      </w:r>
      <w:r w:rsidR="00EB1C7D" w:rsidRPr="00C715FA">
        <w:rPr>
          <w:rFonts w:asciiTheme="minorHAnsi" w:hAnsiTheme="minorHAnsi" w:cstheme="minorHAnsi"/>
          <w:b/>
        </w:rPr>
        <w:t>bodu</w:t>
      </w:r>
      <w:r w:rsidRPr="00C715FA">
        <w:rPr>
          <w:rFonts w:asciiTheme="minorHAnsi" w:hAnsiTheme="minorHAnsi" w:cstheme="minorHAnsi"/>
          <w:b/>
        </w:rPr>
        <w:t xml:space="preserve"> </w:t>
      </w:r>
      <w:r w:rsidR="001F42A5">
        <w:rPr>
          <w:rFonts w:asciiTheme="minorHAnsi" w:hAnsiTheme="minorHAnsi" w:cstheme="minorHAnsi"/>
          <w:b/>
        </w:rPr>
        <w:t>II.</w:t>
      </w:r>
      <w:r w:rsidRPr="00C715FA">
        <w:rPr>
          <w:rFonts w:asciiTheme="minorHAnsi" w:hAnsiTheme="minorHAnsi" w:cstheme="minorHAnsi"/>
          <w:b/>
        </w:rPr>
        <w:t>5</w:t>
      </w:r>
    </w:p>
    <w:p w:rsidR="003F1FD6" w:rsidRPr="00C715FA" w:rsidRDefault="003F1FD6" w:rsidP="00151252">
      <w:pPr>
        <w:jc w:val="both"/>
        <w:rPr>
          <w:rFonts w:asciiTheme="minorHAnsi" w:hAnsiTheme="minorHAnsi" w:cstheme="minorHAnsi"/>
        </w:rPr>
      </w:pPr>
    </w:p>
    <w:p w:rsidR="0098066D" w:rsidRPr="00C715FA" w:rsidRDefault="007C7647" w:rsidP="00A90E4B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 xml:space="preserve">SŽDC vede od roku 2011 </w:t>
      </w:r>
      <w:r w:rsidRPr="00C715FA">
        <w:rPr>
          <w:rFonts w:asciiTheme="minorHAnsi" w:hAnsiTheme="minorHAnsi" w:cstheme="minorHAnsi"/>
          <w:b/>
        </w:rPr>
        <w:t>registr veřejných zakázek</w:t>
      </w:r>
      <w:r w:rsidRPr="009D4649">
        <w:rPr>
          <w:rFonts w:asciiTheme="minorHAnsi" w:hAnsiTheme="minorHAnsi" w:cstheme="minorHAnsi"/>
          <w:b/>
        </w:rPr>
        <w:t>.</w:t>
      </w:r>
      <w:r w:rsidRPr="00C715FA">
        <w:rPr>
          <w:rFonts w:asciiTheme="minorHAnsi" w:hAnsiTheme="minorHAnsi" w:cstheme="minorHAnsi"/>
        </w:rPr>
        <w:t xml:space="preserve"> Pro oblast oprav a údržby drah v něm </w:t>
      </w:r>
      <w:r w:rsidR="008578C7" w:rsidRPr="00C715FA">
        <w:rPr>
          <w:rFonts w:asciiTheme="minorHAnsi" w:hAnsiTheme="minorHAnsi" w:cstheme="minorHAnsi"/>
        </w:rPr>
        <w:t>bylo</w:t>
      </w:r>
      <w:r w:rsidRPr="00C715FA">
        <w:rPr>
          <w:rFonts w:asciiTheme="minorHAnsi" w:hAnsiTheme="minorHAnsi" w:cstheme="minorHAnsi"/>
        </w:rPr>
        <w:t xml:space="preserve"> 4 509 veřejných zakázek o celkové předpokládané hodnotě 19,5 mld. Kč</w:t>
      </w:r>
      <w:r w:rsidR="00003FF9" w:rsidRPr="00C715FA">
        <w:rPr>
          <w:rFonts w:asciiTheme="minorHAnsi" w:hAnsiTheme="minorHAnsi" w:cstheme="minorHAnsi"/>
        </w:rPr>
        <w:t>.</w:t>
      </w:r>
      <w:r w:rsidR="0098066D" w:rsidRPr="00C715FA">
        <w:rPr>
          <w:rFonts w:asciiTheme="minorHAnsi" w:hAnsiTheme="minorHAnsi" w:cstheme="minorHAnsi"/>
        </w:rPr>
        <w:t xml:space="preserve"> Například pro stavební práce týkající se železničního svrš</w:t>
      </w:r>
      <w:r w:rsidR="00043439" w:rsidRPr="00C715FA">
        <w:rPr>
          <w:rFonts w:asciiTheme="minorHAnsi" w:hAnsiTheme="minorHAnsi" w:cstheme="minorHAnsi"/>
        </w:rPr>
        <w:t>ku a spodku, včetně zárubních a </w:t>
      </w:r>
      <w:r w:rsidR="0098066D" w:rsidRPr="00C715FA">
        <w:rPr>
          <w:rFonts w:asciiTheme="minorHAnsi" w:hAnsiTheme="minorHAnsi" w:cstheme="minorHAnsi"/>
        </w:rPr>
        <w:t>opěrných zdí,</w:t>
      </w:r>
      <w:r w:rsidR="00043439" w:rsidRPr="00C715FA">
        <w:rPr>
          <w:rFonts w:asciiTheme="minorHAnsi" w:hAnsiTheme="minorHAnsi" w:cstheme="minorHAnsi"/>
        </w:rPr>
        <w:t xml:space="preserve"> v něm bylo</w:t>
      </w:r>
      <w:r w:rsidR="0098066D" w:rsidRPr="00C715FA">
        <w:rPr>
          <w:rFonts w:asciiTheme="minorHAnsi" w:hAnsiTheme="minorHAnsi" w:cstheme="minorHAnsi"/>
        </w:rPr>
        <w:t xml:space="preserve"> evidováno 1 304 veřejných zakázek v objemu 9,3 mld. Kč. Podílelo se na nich 223</w:t>
      </w:r>
      <w:r w:rsidR="003F7A7F" w:rsidRPr="00C715FA">
        <w:rPr>
          <w:rFonts w:asciiTheme="minorHAnsi" w:hAnsiTheme="minorHAnsi" w:cstheme="minorHAnsi"/>
        </w:rPr>
        <w:t> </w:t>
      </w:r>
      <w:r w:rsidR="0098066D" w:rsidRPr="00C715FA">
        <w:rPr>
          <w:rFonts w:asciiTheme="minorHAnsi" w:hAnsiTheme="minorHAnsi" w:cstheme="minorHAnsi"/>
        </w:rPr>
        <w:t>dodavatelů, z nichž 7 realizovalo 734 zakázek</w:t>
      </w:r>
      <w:r w:rsidR="00F514F9" w:rsidRPr="00C715FA">
        <w:rPr>
          <w:rFonts w:asciiTheme="minorHAnsi" w:hAnsiTheme="minorHAnsi" w:cstheme="minorHAnsi"/>
        </w:rPr>
        <w:t>, tj. 56 %, v objemu 4,6 mld. Kč. Veřejných zakázek týkajících se mostů bylo evidováno 451 v objemu 2,6 mld. Kč. Z těchto zakázek dva dodavatelé realizovali 157 zakázek, tj. 35 %, v objemu 0,6 m</w:t>
      </w:r>
      <w:r w:rsidR="005C20F3" w:rsidRPr="00C715FA">
        <w:rPr>
          <w:rFonts w:asciiTheme="minorHAnsi" w:hAnsiTheme="minorHAnsi" w:cstheme="minorHAnsi"/>
        </w:rPr>
        <w:t>ld. Kč.</w:t>
      </w:r>
    </w:p>
    <w:p w:rsidR="00F514F9" w:rsidRPr="00C715FA" w:rsidRDefault="00F514F9" w:rsidP="00A90E4B">
      <w:pPr>
        <w:jc w:val="both"/>
        <w:rPr>
          <w:rFonts w:asciiTheme="minorHAnsi" w:hAnsiTheme="minorHAnsi" w:cstheme="minorHAnsi"/>
        </w:rPr>
      </w:pPr>
    </w:p>
    <w:p w:rsidR="00D1162E" w:rsidRPr="00C715FA" w:rsidRDefault="00A56658" w:rsidP="00A90E4B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>V případě</w:t>
      </w:r>
      <w:r w:rsidR="001806F7" w:rsidRPr="00C715FA">
        <w:rPr>
          <w:rFonts w:asciiTheme="minorHAnsi" w:hAnsiTheme="minorHAnsi" w:cstheme="minorHAnsi"/>
        </w:rPr>
        <w:t xml:space="preserve"> </w:t>
      </w:r>
      <w:r w:rsidR="001806F7" w:rsidRPr="00C715FA">
        <w:rPr>
          <w:rFonts w:asciiTheme="minorHAnsi" w:hAnsiTheme="minorHAnsi" w:cstheme="minorHAnsi"/>
          <w:b/>
        </w:rPr>
        <w:t>s</w:t>
      </w:r>
      <w:r w:rsidR="00D1162E" w:rsidRPr="00C715FA">
        <w:rPr>
          <w:rFonts w:asciiTheme="minorHAnsi" w:hAnsiTheme="minorHAnsi" w:cstheme="minorHAnsi"/>
          <w:b/>
        </w:rPr>
        <w:t>tavební</w:t>
      </w:r>
      <w:r w:rsidR="001806F7" w:rsidRPr="00C715FA">
        <w:rPr>
          <w:rFonts w:asciiTheme="minorHAnsi" w:hAnsiTheme="minorHAnsi" w:cstheme="minorHAnsi"/>
          <w:b/>
        </w:rPr>
        <w:t>ch prací</w:t>
      </w:r>
      <w:r w:rsidR="00D1162E" w:rsidRPr="00C715FA">
        <w:rPr>
          <w:rFonts w:asciiTheme="minorHAnsi" w:hAnsiTheme="minorHAnsi" w:cstheme="minorHAnsi"/>
          <w:b/>
        </w:rPr>
        <w:t xml:space="preserve"> v oblasti oprav a údržby drah</w:t>
      </w:r>
      <w:r w:rsidR="001806F7" w:rsidRPr="00C715FA">
        <w:rPr>
          <w:rFonts w:asciiTheme="minorHAnsi" w:hAnsiTheme="minorHAnsi" w:cstheme="minorHAnsi"/>
        </w:rPr>
        <w:t xml:space="preserve"> šlo o podlimitní veřejné zakázky, které SŽDC nemusela zadávat podle zákona č. 137/2006 Sb. Zadávací řízení byla zahajována odesláním </w:t>
      </w:r>
      <w:r w:rsidR="000A3F0D">
        <w:rPr>
          <w:rFonts w:asciiTheme="minorHAnsi" w:hAnsiTheme="minorHAnsi" w:cstheme="minorHAnsi"/>
        </w:rPr>
        <w:t>„</w:t>
      </w:r>
      <w:r w:rsidR="001806F7" w:rsidRPr="001840B6">
        <w:rPr>
          <w:rFonts w:asciiTheme="minorHAnsi" w:hAnsiTheme="minorHAnsi" w:cstheme="minorHAnsi"/>
        </w:rPr>
        <w:t>výzvy k podání nabíd</w:t>
      </w:r>
      <w:r w:rsidR="000A3F0D" w:rsidRPr="001840B6">
        <w:rPr>
          <w:rFonts w:asciiTheme="minorHAnsi" w:hAnsiTheme="minorHAnsi" w:cstheme="minorHAnsi"/>
        </w:rPr>
        <w:t>ky</w:t>
      </w:r>
      <w:r w:rsidR="000A3F0D">
        <w:rPr>
          <w:rFonts w:asciiTheme="minorHAnsi" w:hAnsiTheme="minorHAnsi" w:cstheme="minorHAnsi"/>
        </w:rPr>
        <w:t>“</w:t>
      </w:r>
      <w:r w:rsidR="001806F7" w:rsidRPr="00C715FA">
        <w:rPr>
          <w:rFonts w:asciiTheme="minorHAnsi" w:hAnsiTheme="minorHAnsi" w:cstheme="minorHAnsi"/>
        </w:rPr>
        <w:t xml:space="preserve"> </w:t>
      </w:r>
      <w:r w:rsidR="000A3F0D">
        <w:rPr>
          <w:rFonts w:asciiTheme="minorHAnsi" w:hAnsiTheme="minorHAnsi" w:cstheme="minorHAnsi"/>
        </w:rPr>
        <w:t>třem</w:t>
      </w:r>
      <w:r w:rsidR="001806F7" w:rsidRPr="00C715FA">
        <w:rPr>
          <w:rFonts w:asciiTheme="minorHAnsi" w:hAnsiTheme="minorHAnsi" w:cstheme="minorHAnsi"/>
        </w:rPr>
        <w:t xml:space="preserve"> až </w:t>
      </w:r>
      <w:r w:rsidR="000A3F0D">
        <w:rPr>
          <w:rFonts w:asciiTheme="minorHAnsi" w:hAnsiTheme="minorHAnsi" w:cstheme="minorHAnsi"/>
        </w:rPr>
        <w:t>pěti</w:t>
      </w:r>
      <w:r w:rsidR="001806F7" w:rsidRPr="00C715FA">
        <w:rPr>
          <w:rFonts w:asciiTheme="minorHAnsi" w:hAnsiTheme="minorHAnsi" w:cstheme="minorHAnsi"/>
        </w:rPr>
        <w:t xml:space="preserve"> dodavatelům (po</w:t>
      </w:r>
      <w:r w:rsidR="000A3F0D">
        <w:rPr>
          <w:rFonts w:asciiTheme="minorHAnsi" w:hAnsiTheme="minorHAnsi" w:cstheme="minorHAnsi"/>
        </w:rPr>
        <w:t>čet</w:t>
      </w:r>
      <w:r w:rsidR="001806F7" w:rsidRPr="00C715FA">
        <w:rPr>
          <w:rFonts w:asciiTheme="minorHAnsi" w:hAnsiTheme="minorHAnsi" w:cstheme="minorHAnsi"/>
        </w:rPr>
        <w:t xml:space="preserve"> </w:t>
      </w:r>
      <w:r w:rsidR="000A3F0D">
        <w:rPr>
          <w:rFonts w:asciiTheme="minorHAnsi" w:hAnsiTheme="minorHAnsi" w:cstheme="minorHAnsi"/>
        </w:rPr>
        <w:t xml:space="preserve">oslovených závisel na </w:t>
      </w:r>
      <w:r w:rsidR="001806F7" w:rsidRPr="00C715FA">
        <w:rPr>
          <w:rFonts w:asciiTheme="minorHAnsi" w:hAnsiTheme="minorHAnsi" w:cstheme="minorHAnsi"/>
        </w:rPr>
        <w:t>předpokládané hodnot</w:t>
      </w:r>
      <w:r w:rsidR="000A3F0D">
        <w:rPr>
          <w:rFonts w:asciiTheme="minorHAnsi" w:hAnsiTheme="minorHAnsi" w:cstheme="minorHAnsi"/>
        </w:rPr>
        <w:t>ě</w:t>
      </w:r>
      <w:r w:rsidR="001806F7" w:rsidRPr="00C715FA">
        <w:rPr>
          <w:rFonts w:asciiTheme="minorHAnsi" w:hAnsiTheme="minorHAnsi" w:cstheme="minorHAnsi"/>
        </w:rPr>
        <w:t xml:space="preserve"> zakázky). Výzv</w:t>
      </w:r>
      <w:r w:rsidR="000A3F0D">
        <w:rPr>
          <w:rFonts w:asciiTheme="minorHAnsi" w:hAnsiTheme="minorHAnsi" w:cstheme="minorHAnsi"/>
        </w:rPr>
        <w:t>y</w:t>
      </w:r>
      <w:r w:rsidR="001806F7" w:rsidRPr="00C715FA">
        <w:rPr>
          <w:rFonts w:asciiTheme="minorHAnsi" w:hAnsiTheme="minorHAnsi" w:cstheme="minorHAnsi"/>
        </w:rPr>
        <w:t xml:space="preserve"> zveřejňovala </w:t>
      </w:r>
      <w:r w:rsidR="000A3F0D" w:rsidRPr="00C715FA">
        <w:rPr>
          <w:rFonts w:asciiTheme="minorHAnsi" w:hAnsiTheme="minorHAnsi" w:cstheme="minorHAnsi"/>
        </w:rPr>
        <w:t xml:space="preserve">SŽDC </w:t>
      </w:r>
      <w:r w:rsidR="001806F7" w:rsidRPr="00C715FA">
        <w:rPr>
          <w:rFonts w:asciiTheme="minorHAnsi" w:hAnsiTheme="minorHAnsi" w:cstheme="minorHAnsi"/>
        </w:rPr>
        <w:t xml:space="preserve">také na svých internetových stránkách. Nabídky do zadávacích řízení podávalo 2 až 7 uchazečů. Tento počet byl s ohledem na počty dodavatelů vyplývající z registru veřejných zakázek nízký. </w:t>
      </w:r>
    </w:p>
    <w:p w:rsidR="00D1162E" w:rsidRPr="00C715FA" w:rsidRDefault="00D1162E" w:rsidP="00A90E4B">
      <w:pPr>
        <w:jc w:val="both"/>
        <w:rPr>
          <w:rFonts w:asciiTheme="minorHAnsi" w:hAnsiTheme="minorHAnsi" w:cstheme="minorHAnsi"/>
          <w:b/>
        </w:rPr>
      </w:pPr>
    </w:p>
    <w:p w:rsidR="0067381A" w:rsidRPr="00C715FA" w:rsidRDefault="00F514F9" w:rsidP="0067381A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>Jednou z příčin nízkého počtu uchazečů o tyto veřejné zakázky byl</w:t>
      </w:r>
      <w:r w:rsidR="00950B8B">
        <w:rPr>
          <w:rFonts w:asciiTheme="minorHAnsi" w:hAnsiTheme="minorHAnsi" w:cstheme="minorHAnsi"/>
        </w:rPr>
        <w:t>o to, že SŽDC</w:t>
      </w:r>
      <w:r w:rsidRPr="00C715FA">
        <w:rPr>
          <w:rFonts w:asciiTheme="minorHAnsi" w:hAnsiTheme="minorHAnsi" w:cstheme="minorHAnsi"/>
        </w:rPr>
        <w:t xml:space="preserve"> </w:t>
      </w:r>
      <w:r w:rsidR="00950B8B" w:rsidRPr="00C715FA">
        <w:rPr>
          <w:rFonts w:asciiTheme="minorHAnsi" w:hAnsiTheme="minorHAnsi" w:cstheme="minorHAnsi"/>
        </w:rPr>
        <w:t>v rámci kvalifikačních předpokladů</w:t>
      </w:r>
      <w:r w:rsidR="00950B8B">
        <w:rPr>
          <w:rFonts w:asciiTheme="minorHAnsi" w:hAnsiTheme="minorHAnsi" w:cstheme="minorHAnsi"/>
        </w:rPr>
        <w:t xml:space="preserve"> </w:t>
      </w:r>
      <w:r w:rsidR="00950B8B" w:rsidRPr="00C715FA">
        <w:rPr>
          <w:rFonts w:asciiTheme="minorHAnsi" w:hAnsiTheme="minorHAnsi" w:cstheme="minorHAnsi"/>
        </w:rPr>
        <w:t xml:space="preserve">požadovala </w:t>
      </w:r>
      <w:r w:rsidRPr="00C715FA">
        <w:rPr>
          <w:rFonts w:asciiTheme="minorHAnsi" w:hAnsiTheme="minorHAnsi" w:cstheme="minorHAnsi"/>
        </w:rPr>
        <w:t>vysoký</w:t>
      </w:r>
      <w:r w:rsidRPr="00C715FA">
        <w:rPr>
          <w:rFonts w:asciiTheme="minorHAnsi" w:hAnsiTheme="minorHAnsi" w:cstheme="minorHAnsi"/>
          <w:b/>
        </w:rPr>
        <w:t xml:space="preserve"> roční objem stavebních prací provedených dodavatelem za poslední tři roky</w:t>
      </w:r>
      <w:r w:rsidR="00ED3E2D" w:rsidRPr="005E5B68">
        <w:rPr>
          <w:rFonts w:asciiTheme="minorHAnsi" w:hAnsiTheme="minorHAnsi" w:cstheme="minorHAnsi"/>
          <w:b/>
        </w:rPr>
        <w:t>.</w:t>
      </w:r>
      <w:r w:rsidR="00ED3E2D" w:rsidRPr="00C715FA">
        <w:rPr>
          <w:rFonts w:asciiTheme="minorHAnsi" w:hAnsiTheme="minorHAnsi" w:cstheme="minorHAnsi"/>
        </w:rPr>
        <w:t xml:space="preserve"> Doporučené objemy stavebních prací</w:t>
      </w:r>
      <w:r w:rsidR="00F54F7B" w:rsidRPr="00C715FA">
        <w:rPr>
          <w:rFonts w:asciiTheme="minorHAnsi" w:hAnsiTheme="minorHAnsi" w:cstheme="minorHAnsi"/>
        </w:rPr>
        <w:t xml:space="preserve"> byly stanoveny vnitřní směrnicí</w:t>
      </w:r>
      <w:r w:rsidR="00ED3E2D" w:rsidRPr="00C715FA">
        <w:rPr>
          <w:rFonts w:asciiTheme="minorHAnsi" w:hAnsiTheme="minorHAnsi" w:cstheme="minorHAnsi"/>
        </w:rPr>
        <w:t xml:space="preserve"> SŽDC.</w:t>
      </w:r>
      <w:r w:rsidR="001806F7" w:rsidRPr="00C715FA">
        <w:rPr>
          <w:rFonts w:asciiTheme="minorHAnsi" w:hAnsiTheme="minorHAnsi" w:cstheme="minorHAnsi"/>
        </w:rPr>
        <w:t xml:space="preserve"> Napřík</w:t>
      </w:r>
      <w:r w:rsidR="0067381A" w:rsidRPr="00C715FA">
        <w:rPr>
          <w:rFonts w:asciiTheme="minorHAnsi" w:hAnsiTheme="minorHAnsi" w:cstheme="minorHAnsi"/>
        </w:rPr>
        <w:t>lad s platností od února 2013 v ní byly stanoveny tyto dopo</w:t>
      </w:r>
      <w:r w:rsidR="005C20F3" w:rsidRPr="00C715FA">
        <w:rPr>
          <w:rFonts w:asciiTheme="minorHAnsi" w:hAnsiTheme="minorHAnsi" w:cstheme="minorHAnsi"/>
        </w:rPr>
        <w:t>ručené objemy stavebních prací:</w:t>
      </w:r>
    </w:p>
    <w:p w:rsidR="0067381A" w:rsidRPr="001840B6" w:rsidRDefault="0067381A" w:rsidP="001840B6">
      <w:pPr>
        <w:pStyle w:val="Odstavecseseznamem"/>
        <w:numPr>
          <w:ilvl w:val="1"/>
          <w:numId w:val="56"/>
        </w:numPr>
        <w:ind w:left="426" w:hanging="426"/>
        <w:jc w:val="both"/>
        <w:rPr>
          <w:rFonts w:asciiTheme="minorHAnsi" w:hAnsiTheme="minorHAnsi" w:cstheme="minorHAnsi"/>
        </w:rPr>
      </w:pPr>
      <w:r w:rsidRPr="001840B6">
        <w:rPr>
          <w:rFonts w:asciiTheme="minorHAnsi" w:hAnsiTheme="minorHAnsi" w:cstheme="minorHAnsi"/>
        </w:rPr>
        <w:t>pro zakázky o předpokládané hodnotě 2 až 5 mil. Kč</w:t>
      </w:r>
      <w:r w:rsidR="000B02A7" w:rsidRPr="001840B6">
        <w:rPr>
          <w:rFonts w:asciiTheme="minorHAnsi" w:hAnsiTheme="minorHAnsi" w:cstheme="minorHAnsi"/>
        </w:rPr>
        <w:t xml:space="preserve">: </w:t>
      </w:r>
      <w:r w:rsidRPr="001840B6">
        <w:rPr>
          <w:rFonts w:asciiTheme="minorHAnsi" w:hAnsiTheme="minorHAnsi" w:cstheme="minorHAnsi"/>
        </w:rPr>
        <w:t xml:space="preserve">50 mil. Kč, tj. </w:t>
      </w:r>
      <w:r w:rsidR="006C73B3" w:rsidRPr="001840B6">
        <w:rPr>
          <w:rFonts w:asciiTheme="minorHAnsi" w:hAnsiTheme="minorHAnsi" w:cstheme="minorHAnsi"/>
        </w:rPr>
        <w:t xml:space="preserve">25násobek až 10násobek </w:t>
      </w:r>
      <w:r w:rsidRPr="001840B6">
        <w:rPr>
          <w:rFonts w:asciiTheme="minorHAnsi" w:hAnsiTheme="minorHAnsi" w:cstheme="minorHAnsi"/>
        </w:rPr>
        <w:t>předpokládané hodnoty</w:t>
      </w:r>
      <w:r w:rsidR="000A3F0D">
        <w:rPr>
          <w:rFonts w:asciiTheme="minorHAnsi" w:hAnsiTheme="minorHAnsi" w:cstheme="minorHAnsi"/>
        </w:rPr>
        <w:t>;</w:t>
      </w:r>
    </w:p>
    <w:p w:rsidR="0067381A" w:rsidRPr="001840B6" w:rsidRDefault="0067381A" w:rsidP="001840B6">
      <w:pPr>
        <w:pStyle w:val="Odstavecseseznamem"/>
        <w:numPr>
          <w:ilvl w:val="1"/>
          <w:numId w:val="56"/>
        </w:numPr>
        <w:ind w:left="426" w:hanging="426"/>
        <w:jc w:val="both"/>
        <w:rPr>
          <w:rFonts w:asciiTheme="minorHAnsi" w:hAnsiTheme="minorHAnsi" w:cstheme="minorHAnsi"/>
        </w:rPr>
      </w:pPr>
      <w:r w:rsidRPr="001840B6">
        <w:rPr>
          <w:rFonts w:asciiTheme="minorHAnsi" w:hAnsiTheme="minorHAnsi" w:cstheme="minorHAnsi"/>
        </w:rPr>
        <w:t>pro zakázky o předpokládané hodnotě 5 až 10 mil. Kč</w:t>
      </w:r>
      <w:r w:rsidR="000B02A7" w:rsidRPr="001840B6">
        <w:rPr>
          <w:rFonts w:asciiTheme="minorHAnsi" w:hAnsiTheme="minorHAnsi" w:cstheme="minorHAnsi"/>
        </w:rPr>
        <w:t xml:space="preserve">: </w:t>
      </w:r>
      <w:r w:rsidRPr="001840B6">
        <w:rPr>
          <w:rFonts w:asciiTheme="minorHAnsi" w:hAnsiTheme="minorHAnsi" w:cstheme="minorHAnsi"/>
        </w:rPr>
        <w:t xml:space="preserve">100 mil. Kč, tj. </w:t>
      </w:r>
      <w:r w:rsidR="006C73B3" w:rsidRPr="001840B6">
        <w:rPr>
          <w:rFonts w:asciiTheme="minorHAnsi" w:hAnsiTheme="minorHAnsi" w:cstheme="minorHAnsi"/>
        </w:rPr>
        <w:t xml:space="preserve">20násobek </w:t>
      </w:r>
      <w:r w:rsidRPr="001840B6">
        <w:rPr>
          <w:rFonts w:asciiTheme="minorHAnsi" w:hAnsiTheme="minorHAnsi" w:cstheme="minorHAnsi"/>
        </w:rPr>
        <w:t xml:space="preserve">až </w:t>
      </w:r>
      <w:r w:rsidR="006C73B3" w:rsidRPr="001840B6">
        <w:rPr>
          <w:rFonts w:asciiTheme="minorHAnsi" w:hAnsiTheme="minorHAnsi" w:cstheme="minorHAnsi"/>
        </w:rPr>
        <w:t>10n</w:t>
      </w:r>
      <w:r w:rsidRPr="001840B6">
        <w:rPr>
          <w:rFonts w:asciiTheme="minorHAnsi" w:hAnsiTheme="minorHAnsi" w:cstheme="minorHAnsi"/>
        </w:rPr>
        <w:t>ásobek předpokládané hodnoty</w:t>
      </w:r>
      <w:r w:rsidR="000A3F0D">
        <w:rPr>
          <w:rFonts w:asciiTheme="minorHAnsi" w:hAnsiTheme="minorHAnsi" w:cstheme="minorHAnsi"/>
        </w:rPr>
        <w:t>;</w:t>
      </w:r>
    </w:p>
    <w:p w:rsidR="0067381A" w:rsidRPr="001840B6" w:rsidRDefault="0067381A" w:rsidP="001840B6">
      <w:pPr>
        <w:pStyle w:val="Odstavecseseznamem"/>
        <w:numPr>
          <w:ilvl w:val="1"/>
          <w:numId w:val="56"/>
        </w:numPr>
        <w:ind w:left="426" w:hanging="426"/>
        <w:jc w:val="both"/>
        <w:rPr>
          <w:rFonts w:asciiTheme="minorHAnsi" w:hAnsiTheme="minorHAnsi" w:cstheme="minorHAnsi"/>
        </w:rPr>
      </w:pPr>
      <w:r w:rsidRPr="001840B6">
        <w:rPr>
          <w:rFonts w:asciiTheme="minorHAnsi" w:hAnsiTheme="minorHAnsi" w:cstheme="minorHAnsi"/>
        </w:rPr>
        <w:t>pro zakázky o předpokládané hodnotě 10 až 20 mil. Kč</w:t>
      </w:r>
      <w:r w:rsidR="000B02A7" w:rsidRPr="001840B6">
        <w:rPr>
          <w:rFonts w:asciiTheme="minorHAnsi" w:hAnsiTheme="minorHAnsi" w:cstheme="minorHAnsi"/>
        </w:rPr>
        <w:t xml:space="preserve">: </w:t>
      </w:r>
      <w:r w:rsidRPr="001840B6">
        <w:rPr>
          <w:rFonts w:asciiTheme="minorHAnsi" w:hAnsiTheme="minorHAnsi" w:cstheme="minorHAnsi"/>
        </w:rPr>
        <w:t>120 mil. Kč, tj. 12</w:t>
      </w:r>
      <w:r w:rsidR="006C73B3" w:rsidRPr="001840B6">
        <w:rPr>
          <w:rFonts w:asciiTheme="minorHAnsi" w:hAnsiTheme="minorHAnsi" w:cstheme="minorHAnsi"/>
        </w:rPr>
        <w:t xml:space="preserve">násobek </w:t>
      </w:r>
      <w:r w:rsidRPr="001840B6">
        <w:rPr>
          <w:rFonts w:asciiTheme="minorHAnsi" w:hAnsiTheme="minorHAnsi" w:cstheme="minorHAnsi"/>
        </w:rPr>
        <w:t>až 6násobek</w:t>
      </w:r>
      <w:r w:rsidR="000A3F0D">
        <w:rPr>
          <w:rFonts w:asciiTheme="minorHAnsi" w:hAnsiTheme="minorHAnsi" w:cstheme="minorHAnsi"/>
        </w:rPr>
        <w:t>;</w:t>
      </w:r>
    </w:p>
    <w:p w:rsidR="00ED3E2D" w:rsidRPr="001840B6" w:rsidRDefault="0067381A" w:rsidP="001840B6">
      <w:pPr>
        <w:pStyle w:val="Odstavecseseznamem"/>
        <w:numPr>
          <w:ilvl w:val="1"/>
          <w:numId w:val="56"/>
        </w:numPr>
        <w:ind w:left="426" w:hanging="426"/>
        <w:jc w:val="both"/>
        <w:rPr>
          <w:rFonts w:asciiTheme="minorHAnsi" w:hAnsiTheme="minorHAnsi" w:cstheme="minorHAnsi"/>
        </w:rPr>
      </w:pPr>
      <w:r w:rsidRPr="001840B6">
        <w:rPr>
          <w:rFonts w:asciiTheme="minorHAnsi" w:hAnsiTheme="minorHAnsi" w:cstheme="minorHAnsi"/>
        </w:rPr>
        <w:t>pro zakázky o předpokládané hodnotě vyšší než 20 mil. Kč</w:t>
      </w:r>
      <w:r w:rsidR="000B02A7" w:rsidRPr="001840B6">
        <w:rPr>
          <w:rFonts w:asciiTheme="minorHAnsi" w:hAnsiTheme="minorHAnsi" w:cstheme="minorHAnsi"/>
        </w:rPr>
        <w:t xml:space="preserve">: </w:t>
      </w:r>
      <w:r w:rsidRPr="001840B6">
        <w:rPr>
          <w:rFonts w:asciiTheme="minorHAnsi" w:hAnsiTheme="minorHAnsi" w:cstheme="minorHAnsi"/>
        </w:rPr>
        <w:t xml:space="preserve">150 mil. Kč, tj. až </w:t>
      </w:r>
      <w:r w:rsidR="00862FA2" w:rsidRPr="001840B6">
        <w:rPr>
          <w:rFonts w:asciiTheme="minorHAnsi" w:hAnsiTheme="minorHAnsi" w:cstheme="minorHAnsi"/>
        </w:rPr>
        <w:t>7,5</w:t>
      </w:r>
      <w:r w:rsidRPr="001840B6">
        <w:rPr>
          <w:rFonts w:asciiTheme="minorHAnsi" w:hAnsiTheme="minorHAnsi" w:cstheme="minorHAnsi"/>
        </w:rPr>
        <w:t>násobek.</w:t>
      </w:r>
    </w:p>
    <w:p w:rsidR="000A3F0D" w:rsidRDefault="000A3F0D" w:rsidP="00151252">
      <w:pPr>
        <w:jc w:val="both"/>
        <w:rPr>
          <w:rFonts w:asciiTheme="minorHAnsi" w:hAnsiTheme="minorHAnsi" w:cstheme="minorHAnsi"/>
          <w:b/>
        </w:rPr>
      </w:pPr>
    </w:p>
    <w:p w:rsidR="00821493" w:rsidRPr="00C715FA" w:rsidRDefault="0067381A" w:rsidP="00151252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lastRenderedPageBreak/>
        <w:t>Nedostatky v zadávacích řízeních</w:t>
      </w:r>
      <w:r w:rsidRPr="00C715FA">
        <w:rPr>
          <w:rFonts w:asciiTheme="minorHAnsi" w:hAnsiTheme="minorHAnsi" w:cstheme="minorHAnsi"/>
        </w:rPr>
        <w:t xml:space="preserve"> dokumentují n</w:t>
      </w:r>
      <w:r w:rsidR="00821493" w:rsidRPr="00C715FA">
        <w:rPr>
          <w:rFonts w:asciiTheme="minorHAnsi" w:hAnsiTheme="minorHAnsi" w:cstheme="minorHAnsi"/>
        </w:rPr>
        <w:t>ásledující příklady</w:t>
      </w:r>
      <w:r w:rsidR="00F54F7B" w:rsidRPr="00C715FA">
        <w:rPr>
          <w:rFonts w:asciiTheme="minorHAnsi" w:hAnsiTheme="minorHAnsi" w:cstheme="minorHAnsi"/>
        </w:rPr>
        <w:t xml:space="preserve"> (pokud není uvedeno jinak, jednalo se o zadávací řízení na podlimitní veřejné zakázky</w:t>
      </w:r>
      <w:r w:rsidR="00E10FDD" w:rsidRPr="00C715FA">
        <w:rPr>
          <w:rFonts w:asciiTheme="minorHAnsi" w:hAnsiTheme="minorHAnsi" w:cstheme="minorHAnsi"/>
        </w:rPr>
        <w:t>, které</w:t>
      </w:r>
      <w:r w:rsidR="0077388F" w:rsidRPr="00C715FA">
        <w:rPr>
          <w:rFonts w:asciiTheme="minorHAnsi" w:hAnsiTheme="minorHAnsi" w:cstheme="minorHAnsi"/>
        </w:rPr>
        <w:t xml:space="preserve"> </w:t>
      </w:r>
      <w:r w:rsidR="00766F2F" w:rsidRPr="00C715FA">
        <w:rPr>
          <w:rFonts w:asciiTheme="minorHAnsi" w:hAnsiTheme="minorHAnsi" w:cstheme="minorHAnsi"/>
        </w:rPr>
        <w:t>u akcí oprav a </w:t>
      </w:r>
      <w:r w:rsidR="0077388F" w:rsidRPr="00C715FA">
        <w:rPr>
          <w:rFonts w:asciiTheme="minorHAnsi" w:hAnsiTheme="minorHAnsi" w:cstheme="minorHAnsi"/>
        </w:rPr>
        <w:t xml:space="preserve">údržby </w:t>
      </w:r>
      <w:r w:rsidR="00E10FDD" w:rsidRPr="00C715FA">
        <w:rPr>
          <w:rFonts w:asciiTheme="minorHAnsi" w:hAnsiTheme="minorHAnsi" w:cstheme="minorHAnsi"/>
        </w:rPr>
        <w:t>převažovaly</w:t>
      </w:r>
      <w:r w:rsidR="00F54F7B" w:rsidRPr="00C715FA">
        <w:rPr>
          <w:rFonts w:asciiTheme="minorHAnsi" w:hAnsiTheme="minorHAnsi" w:cstheme="minorHAnsi"/>
        </w:rPr>
        <w:t>)</w:t>
      </w:r>
      <w:r w:rsidR="00004E73" w:rsidRPr="00C715FA">
        <w:rPr>
          <w:rFonts w:asciiTheme="minorHAnsi" w:hAnsiTheme="minorHAnsi" w:cstheme="minorHAnsi"/>
        </w:rPr>
        <w:t>:</w:t>
      </w:r>
    </w:p>
    <w:p w:rsidR="00821493" w:rsidRPr="00C715FA" w:rsidRDefault="00821493" w:rsidP="00151252">
      <w:pPr>
        <w:jc w:val="both"/>
        <w:rPr>
          <w:rFonts w:asciiTheme="minorHAnsi" w:hAnsiTheme="minorHAnsi" w:cstheme="minorHAnsi"/>
        </w:rPr>
      </w:pPr>
    </w:p>
    <w:p w:rsidR="00B4478A" w:rsidRPr="00C715FA" w:rsidRDefault="00ED3E2D" w:rsidP="00151252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a</w:t>
      </w:r>
      <w:r w:rsidR="00F0239A" w:rsidRPr="00C715FA">
        <w:rPr>
          <w:rFonts w:asciiTheme="minorHAnsi" w:hAnsiTheme="minorHAnsi" w:cstheme="minorHAnsi"/>
          <w:b/>
        </w:rPr>
        <w:t xml:space="preserve">) </w:t>
      </w:r>
      <w:r w:rsidR="00BD5C08" w:rsidRPr="00C715FA">
        <w:rPr>
          <w:rFonts w:asciiTheme="minorHAnsi" w:hAnsiTheme="minorHAnsi" w:cstheme="minorHAnsi"/>
        </w:rPr>
        <w:t>OŘ Hradec Králové požadovalo u akce týkající se opravy</w:t>
      </w:r>
      <w:r w:rsidR="00185E76" w:rsidRPr="00C715FA">
        <w:rPr>
          <w:rFonts w:asciiTheme="minorHAnsi" w:hAnsiTheme="minorHAnsi" w:cstheme="minorHAnsi"/>
        </w:rPr>
        <w:t xml:space="preserve"> dvou světelných přejezdových zařízení na</w:t>
      </w:r>
      <w:r w:rsidR="00BD5C08" w:rsidRPr="00C715FA">
        <w:rPr>
          <w:rFonts w:asciiTheme="minorHAnsi" w:hAnsiTheme="minorHAnsi" w:cstheme="minorHAnsi"/>
        </w:rPr>
        <w:t xml:space="preserve"> trati v úseku </w:t>
      </w:r>
      <w:r w:rsidR="00185E76" w:rsidRPr="00C715FA">
        <w:rPr>
          <w:rFonts w:asciiTheme="minorHAnsi" w:hAnsiTheme="minorHAnsi" w:cstheme="minorHAnsi"/>
        </w:rPr>
        <w:t>Holice</w:t>
      </w:r>
      <w:r w:rsidR="00BD5C08" w:rsidRPr="00C715FA">
        <w:rPr>
          <w:rFonts w:asciiTheme="minorHAnsi" w:hAnsiTheme="minorHAnsi" w:cstheme="minorHAnsi"/>
        </w:rPr>
        <w:t>–</w:t>
      </w:r>
      <w:r w:rsidR="00185E76" w:rsidRPr="00C715FA">
        <w:rPr>
          <w:rFonts w:asciiTheme="minorHAnsi" w:hAnsiTheme="minorHAnsi" w:cstheme="minorHAnsi"/>
        </w:rPr>
        <w:t>Chrudim</w:t>
      </w:r>
      <w:r w:rsidR="00BD5C08" w:rsidRPr="00C715FA">
        <w:rPr>
          <w:rFonts w:asciiTheme="minorHAnsi" w:hAnsiTheme="minorHAnsi" w:cstheme="minorHAnsi"/>
        </w:rPr>
        <w:t xml:space="preserve"> </w:t>
      </w:r>
      <w:r w:rsidR="004E07C1" w:rsidRPr="00C715FA">
        <w:rPr>
          <w:rFonts w:asciiTheme="minorHAnsi" w:hAnsiTheme="minorHAnsi" w:cstheme="minorHAnsi"/>
        </w:rPr>
        <w:t>prokázání objemu stavebních prací ve výši 120</w:t>
      </w:r>
      <w:r w:rsidR="002A320C" w:rsidRPr="00C715FA">
        <w:rPr>
          <w:rFonts w:asciiTheme="minorHAnsi" w:hAnsiTheme="minorHAnsi" w:cstheme="minorHAnsi"/>
        </w:rPr>
        <w:t> </w:t>
      </w:r>
      <w:r w:rsidR="004E07C1" w:rsidRPr="00C715FA">
        <w:rPr>
          <w:rFonts w:asciiTheme="minorHAnsi" w:hAnsiTheme="minorHAnsi" w:cstheme="minorHAnsi"/>
        </w:rPr>
        <w:t>mil.</w:t>
      </w:r>
      <w:r w:rsidR="002A320C" w:rsidRPr="00C715FA">
        <w:rPr>
          <w:rFonts w:asciiTheme="minorHAnsi" w:hAnsiTheme="minorHAnsi" w:cstheme="minorHAnsi"/>
        </w:rPr>
        <w:t> </w:t>
      </w:r>
      <w:r w:rsidR="004E07C1" w:rsidRPr="00C715FA">
        <w:rPr>
          <w:rFonts w:asciiTheme="minorHAnsi" w:hAnsiTheme="minorHAnsi" w:cstheme="minorHAnsi"/>
        </w:rPr>
        <w:t xml:space="preserve">Kč, což byl 11násobek předpokládané hodnoty </w:t>
      </w:r>
      <w:r w:rsidR="00950B8B">
        <w:rPr>
          <w:rFonts w:asciiTheme="minorHAnsi" w:hAnsiTheme="minorHAnsi" w:cstheme="minorHAnsi"/>
        </w:rPr>
        <w:t xml:space="preserve">zakázky </w:t>
      </w:r>
      <w:r w:rsidR="00D20989" w:rsidRPr="00C715FA">
        <w:rPr>
          <w:rFonts w:asciiTheme="minorHAnsi" w:hAnsiTheme="minorHAnsi" w:cstheme="minorHAnsi"/>
        </w:rPr>
        <w:t xml:space="preserve">ve výši </w:t>
      </w:r>
      <w:r w:rsidR="004E07C1" w:rsidRPr="00C715FA">
        <w:rPr>
          <w:rFonts w:asciiTheme="minorHAnsi" w:hAnsiTheme="minorHAnsi" w:cstheme="minorHAnsi"/>
        </w:rPr>
        <w:t>11,3 mil. Kč. Zadávacího řízení se zúčastnili čtyři uchazeči. Cena vybraného uchazeče byla o</w:t>
      </w:r>
      <w:r w:rsidR="00950B8B">
        <w:rPr>
          <w:rFonts w:asciiTheme="minorHAnsi" w:hAnsiTheme="minorHAnsi" w:cstheme="minorHAnsi"/>
        </w:rPr>
        <w:t> </w:t>
      </w:r>
      <w:r w:rsidR="004E07C1" w:rsidRPr="00C715FA">
        <w:rPr>
          <w:rFonts w:asciiTheme="minorHAnsi" w:hAnsiTheme="minorHAnsi" w:cstheme="minorHAnsi"/>
        </w:rPr>
        <w:t>2,2 mil. Kč</w:t>
      </w:r>
      <w:r w:rsidR="00564CC4" w:rsidRPr="00C715FA">
        <w:rPr>
          <w:rFonts w:asciiTheme="minorHAnsi" w:hAnsiTheme="minorHAnsi" w:cstheme="minorHAnsi"/>
        </w:rPr>
        <w:t>, tj.</w:t>
      </w:r>
      <w:r w:rsidR="00950B8B">
        <w:rPr>
          <w:rFonts w:asciiTheme="minorHAnsi" w:hAnsiTheme="minorHAnsi" w:cstheme="minorHAnsi"/>
        </w:rPr>
        <w:t> </w:t>
      </w:r>
      <w:r w:rsidR="00564CC4" w:rsidRPr="00C715FA">
        <w:rPr>
          <w:rFonts w:asciiTheme="minorHAnsi" w:hAnsiTheme="minorHAnsi" w:cstheme="minorHAnsi"/>
        </w:rPr>
        <w:t>o</w:t>
      </w:r>
      <w:r w:rsidR="00950B8B">
        <w:rPr>
          <w:rFonts w:asciiTheme="minorHAnsi" w:hAnsiTheme="minorHAnsi" w:cstheme="minorHAnsi"/>
        </w:rPr>
        <w:t> </w:t>
      </w:r>
      <w:r w:rsidR="00564CC4" w:rsidRPr="00C715FA">
        <w:rPr>
          <w:rFonts w:asciiTheme="minorHAnsi" w:hAnsiTheme="minorHAnsi" w:cstheme="minorHAnsi"/>
        </w:rPr>
        <w:t>19,5</w:t>
      </w:r>
      <w:r w:rsidR="00950B8B">
        <w:rPr>
          <w:rFonts w:asciiTheme="minorHAnsi" w:hAnsiTheme="minorHAnsi" w:cstheme="minorHAnsi"/>
        </w:rPr>
        <w:t> </w:t>
      </w:r>
      <w:r w:rsidR="00564CC4" w:rsidRPr="00C715FA">
        <w:rPr>
          <w:rFonts w:asciiTheme="minorHAnsi" w:hAnsiTheme="minorHAnsi" w:cstheme="minorHAnsi"/>
        </w:rPr>
        <w:t>%,</w:t>
      </w:r>
      <w:r w:rsidR="004E07C1" w:rsidRPr="00C715FA">
        <w:rPr>
          <w:rFonts w:asciiTheme="minorHAnsi" w:hAnsiTheme="minorHAnsi" w:cstheme="minorHAnsi"/>
        </w:rPr>
        <w:t xml:space="preserve"> vyšší než předpokládaná hodnota.</w:t>
      </w:r>
    </w:p>
    <w:p w:rsidR="00B4478A" w:rsidRPr="00C715FA" w:rsidRDefault="00B4478A" w:rsidP="00151252">
      <w:pPr>
        <w:jc w:val="both"/>
        <w:rPr>
          <w:rFonts w:asciiTheme="minorHAnsi" w:hAnsiTheme="minorHAnsi" w:cstheme="minorHAnsi"/>
        </w:rPr>
      </w:pPr>
    </w:p>
    <w:p w:rsidR="00185E76" w:rsidRPr="00C715FA" w:rsidRDefault="00185E76" w:rsidP="00151252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 xml:space="preserve">Zadávací dokumentace, která byla součástí </w:t>
      </w:r>
      <w:r w:rsidR="001A1EC5" w:rsidRPr="00C715FA">
        <w:rPr>
          <w:rFonts w:asciiTheme="minorHAnsi" w:hAnsiTheme="minorHAnsi" w:cstheme="minorHAnsi"/>
        </w:rPr>
        <w:t>výzvy k podání nabídek</w:t>
      </w:r>
      <w:r w:rsidRPr="00C715FA">
        <w:rPr>
          <w:rFonts w:asciiTheme="minorHAnsi" w:hAnsiTheme="minorHAnsi" w:cstheme="minorHAnsi"/>
        </w:rPr>
        <w:t xml:space="preserve"> na </w:t>
      </w:r>
      <w:r w:rsidR="00996C56" w:rsidRPr="00C715FA">
        <w:rPr>
          <w:rFonts w:asciiTheme="minorHAnsi" w:hAnsiTheme="minorHAnsi" w:cstheme="minorHAnsi"/>
        </w:rPr>
        <w:t>tuto akci</w:t>
      </w:r>
      <w:r w:rsidRPr="00C715FA">
        <w:rPr>
          <w:rFonts w:asciiTheme="minorHAnsi" w:hAnsiTheme="minorHAnsi" w:cstheme="minorHAnsi"/>
        </w:rPr>
        <w:t>, nebyla správná, neboť neobsahovala</w:t>
      </w:r>
      <w:r w:rsidR="00693626" w:rsidRPr="00C715FA">
        <w:rPr>
          <w:rFonts w:asciiTheme="minorHAnsi" w:hAnsiTheme="minorHAnsi" w:cstheme="minorHAnsi"/>
        </w:rPr>
        <w:t xml:space="preserve"> úplnou</w:t>
      </w:r>
      <w:r w:rsidRPr="00C715FA">
        <w:rPr>
          <w:rFonts w:asciiTheme="minorHAnsi" w:hAnsiTheme="minorHAnsi" w:cstheme="minorHAnsi"/>
        </w:rPr>
        <w:t xml:space="preserve"> projektovou dokumentaci. Za</w:t>
      </w:r>
      <w:r w:rsidR="00996C56" w:rsidRPr="00C715FA">
        <w:rPr>
          <w:rFonts w:asciiTheme="minorHAnsi" w:hAnsiTheme="minorHAnsi" w:cstheme="minorHAnsi"/>
        </w:rPr>
        <w:t>dávací řízení bylo zahájeno 19. </w:t>
      </w:r>
      <w:r w:rsidRPr="00C715FA">
        <w:rPr>
          <w:rFonts w:asciiTheme="minorHAnsi" w:hAnsiTheme="minorHAnsi" w:cstheme="minorHAnsi"/>
        </w:rPr>
        <w:t xml:space="preserve">11. 2013, ale projektová dokumentace byla vypracována až o deset dní později. Bylo zjištěno, že výkaz výměr </w:t>
      </w:r>
      <w:r w:rsidR="00996C56" w:rsidRPr="00C715FA">
        <w:rPr>
          <w:rFonts w:asciiTheme="minorHAnsi" w:hAnsiTheme="minorHAnsi" w:cstheme="minorHAnsi"/>
        </w:rPr>
        <w:t>vybraného</w:t>
      </w:r>
      <w:r w:rsidRPr="00C715FA">
        <w:rPr>
          <w:rFonts w:asciiTheme="minorHAnsi" w:hAnsiTheme="minorHAnsi" w:cstheme="minorHAnsi"/>
        </w:rPr>
        <w:t xml:space="preserve"> dodavatele se v množství oceňovaných prací odlišoval od výkazu výměr zpracovaného projektantem.</w:t>
      </w:r>
    </w:p>
    <w:p w:rsidR="002A320C" w:rsidRPr="00C715FA" w:rsidRDefault="002A320C" w:rsidP="00151252">
      <w:pPr>
        <w:jc w:val="both"/>
        <w:rPr>
          <w:rFonts w:asciiTheme="minorHAnsi" w:hAnsiTheme="minorHAnsi" w:cstheme="minorHAnsi"/>
        </w:rPr>
      </w:pPr>
    </w:p>
    <w:p w:rsidR="006E2678" w:rsidRPr="00C715FA" w:rsidRDefault="001A1EC5" w:rsidP="00151252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>Ve výzvě k podání nabídek</w:t>
      </w:r>
      <w:r w:rsidR="004E07C1" w:rsidRPr="00C715FA">
        <w:rPr>
          <w:rFonts w:asciiTheme="minorHAnsi" w:hAnsiTheme="minorHAnsi" w:cstheme="minorHAnsi"/>
        </w:rPr>
        <w:t xml:space="preserve"> bylo také uvedeno, že </w:t>
      </w:r>
      <w:r w:rsidR="00B4478A" w:rsidRPr="00C715FA">
        <w:rPr>
          <w:rFonts w:asciiTheme="minorHAnsi" w:hAnsiTheme="minorHAnsi" w:cstheme="minorHAnsi"/>
        </w:rPr>
        <w:t>realizace stavby nevyžaduje stavební povolení a práce mohou být zahájeny po podpisu smlouvy. Tato informace nebyla správná, neboť stavba vyžadovala stavební povole</w:t>
      </w:r>
      <w:r w:rsidR="00564CC4" w:rsidRPr="00C715FA">
        <w:rPr>
          <w:rFonts w:asciiTheme="minorHAnsi" w:hAnsiTheme="minorHAnsi" w:cstheme="minorHAnsi"/>
        </w:rPr>
        <w:t>ní. To nabylo právní moci 9. 7. </w:t>
      </w:r>
      <w:r w:rsidR="00862FA2" w:rsidRPr="00C715FA">
        <w:rPr>
          <w:rFonts w:asciiTheme="minorHAnsi" w:hAnsiTheme="minorHAnsi" w:cstheme="minorHAnsi"/>
        </w:rPr>
        <w:t>2014. Smlouva s vybraným</w:t>
      </w:r>
      <w:r w:rsidR="00B4478A" w:rsidRPr="00C715FA">
        <w:rPr>
          <w:rFonts w:asciiTheme="minorHAnsi" w:hAnsiTheme="minorHAnsi" w:cstheme="minorHAnsi"/>
        </w:rPr>
        <w:t xml:space="preserve"> uchazečem byla uzavřena 18. 12. 2013, tj.</w:t>
      </w:r>
      <w:r w:rsidR="00E370F0" w:rsidRPr="00C715FA">
        <w:rPr>
          <w:rFonts w:asciiTheme="minorHAnsi" w:hAnsiTheme="minorHAnsi" w:cstheme="minorHAnsi"/>
        </w:rPr>
        <w:t xml:space="preserve"> sedm měsíců před tím</w:t>
      </w:r>
      <w:r w:rsidR="00B4478A" w:rsidRPr="00C715FA">
        <w:rPr>
          <w:rFonts w:asciiTheme="minorHAnsi" w:hAnsiTheme="minorHAnsi" w:cstheme="minorHAnsi"/>
        </w:rPr>
        <w:t>.</w:t>
      </w:r>
    </w:p>
    <w:p w:rsidR="006E2678" w:rsidRPr="00C715FA" w:rsidRDefault="006E2678" w:rsidP="00151252">
      <w:pPr>
        <w:jc w:val="both"/>
        <w:rPr>
          <w:rFonts w:asciiTheme="minorHAnsi" w:hAnsiTheme="minorHAnsi" w:cstheme="minorHAnsi"/>
        </w:rPr>
      </w:pPr>
    </w:p>
    <w:p w:rsidR="00034393" w:rsidRPr="00C715FA" w:rsidRDefault="00ED3E2D" w:rsidP="00034393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b</w:t>
      </w:r>
      <w:r w:rsidR="00F0239A" w:rsidRPr="00C715FA">
        <w:rPr>
          <w:rFonts w:asciiTheme="minorHAnsi" w:hAnsiTheme="minorHAnsi" w:cstheme="minorHAnsi"/>
          <w:b/>
        </w:rPr>
        <w:t xml:space="preserve">) </w:t>
      </w:r>
      <w:r w:rsidR="00034393" w:rsidRPr="00C715FA">
        <w:rPr>
          <w:rFonts w:asciiTheme="minorHAnsi" w:hAnsiTheme="minorHAnsi" w:cstheme="minorHAnsi"/>
        </w:rPr>
        <w:t xml:space="preserve">OŘ Praha požadovalo u akce týkající se opravy mostu na trati Benešov u Prahy – Trhový Štěpánov prokázání objemu stavebních prací ve výši 80 mil. Kč, což byl 18násobek předpokládané hodnoty </w:t>
      </w:r>
      <w:r w:rsidR="002C4384">
        <w:rPr>
          <w:rFonts w:asciiTheme="minorHAnsi" w:hAnsiTheme="minorHAnsi" w:cstheme="minorHAnsi"/>
        </w:rPr>
        <w:t xml:space="preserve">zakázky ve výši </w:t>
      </w:r>
      <w:r w:rsidR="00034393" w:rsidRPr="00C715FA">
        <w:rPr>
          <w:rFonts w:asciiTheme="minorHAnsi" w:hAnsiTheme="minorHAnsi" w:cstheme="minorHAnsi"/>
        </w:rPr>
        <w:t>4,5 mil. Kč. Ze šesti</w:t>
      </w:r>
      <w:r w:rsidR="00CE0257" w:rsidRPr="00C715FA">
        <w:rPr>
          <w:rFonts w:asciiTheme="minorHAnsi" w:hAnsiTheme="minorHAnsi" w:cstheme="minorHAnsi"/>
        </w:rPr>
        <w:t xml:space="preserve"> </w:t>
      </w:r>
      <w:r w:rsidR="00034393" w:rsidRPr="00C715FA">
        <w:rPr>
          <w:rFonts w:asciiTheme="minorHAnsi" w:hAnsiTheme="minorHAnsi" w:cstheme="minorHAnsi"/>
        </w:rPr>
        <w:t>dodavatelů</w:t>
      </w:r>
      <w:r w:rsidR="00A950F4" w:rsidRPr="00C715FA">
        <w:rPr>
          <w:rFonts w:asciiTheme="minorHAnsi" w:hAnsiTheme="minorHAnsi" w:cstheme="minorHAnsi"/>
        </w:rPr>
        <w:t>, kterým byla 5.</w:t>
      </w:r>
      <w:r w:rsidR="002C4384">
        <w:rPr>
          <w:rFonts w:asciiTheme="minorHAnsi" w:hAnsiTheme="minorHAnsi" w:cstheme="minorHAnsi"/>
        </w:rPr>
        <w:t> </w:t>
      </w:r>
      <w:r w:rsidR="00A950F4" w:rsidRPr="00C715FA">
        <w:rPr>
          <w:rFonts w:asciiTheme="minorHAnsi" w:hAnsiTheme="minorHAnsi" w:cstheme="minorHAnsi"/>
        </w:rPr>
        <w:t>9.</w:t>
      </w:r>
      <w:r w:rsidR="002C4384">
        <w:rPr>
          <w:rFonts w:asciiTheme="minorHAnsi" w:hAnsiTheme="minorHAnsi" w:cstheme="minorHAnsi"/>
        </w:rPr>
        <w:t> </w:t>
      </w:r>
      <w:r w:rsidR="00A950F4" w:rsidRPr="00C715FA">
        <w:rPr>
          <w:rFonts w:asciiTheme="minorHAnsi" w:hAnsiTheme="minorHAnsi" w:cstheme="minorHAnsi"/>
        </w:rPr>
        <w:t>2013 zaslána</w:t>
      </w:r>
      <w:r w:rsidR="00CE0257" w:rsidRPr="00C715FA">
        <w:rPr>
          <w:rFonts w:asciiTheme="minorHAnsi" w:hAnsiTheme="minorHAnsi" w:cstheme="minorHAnsi"/>
        </w:rPr>
        <w:t xml:space="preserve"> výzva k podání nabídky do zadávacího řízení,</w:t>
      </w:r>
      <w:r w:rsidR="00034393" w:rsidRPr="00C715FA">
        <w:rPr>
          <w:rFonts w:asciiTheme="minorHAnsi" w:hAnsiTheme="minorHAnsi" w:cstheme="minorHAnsi"/>
        </w:rPr>
        <w:t xml:space="preserve"> podali nabídku čtyři uchazeči</w:t>
      </w:r>
      <w:r w:rsidR="00CE0257" w:rsidRPr="00C715FA">
        <w:rPr>
          <w:rFonts w:asciiTheme="minorHAnsi" w:hAnsiTheme="minorHAnsi" w:cstheme="minorHAnsi"/>
        </w:rPr>
        <w:t>, z nichž jeden byl vyloučen pro nepředložení požadovaného množství dokladů o</w:t>
      </w:r>
      <w:r w:rsidR="002C4384">
        <w:rPr>
          <w:rFonts w:asciiTheme="minorHAnsi" w:hAnsiTheme="minorHAnsi" w:cstheme="minorHAnsi"/>
        </w:rPr>
        <w:t> </w:t>
      </w:r>
      <w:r w:rsidR="00CE0257" w:rsidRPr="00C715FA">
        <w:rPr>
          <w:rFonts w:asciiTheme="minorHAnsi" w:hAnsiTheme="minorHAnsi" w:cstheme="minorHAnsi"/>
        </w:rPr>
        <w:t xml:space="preserve">řádném plnění. </w:t>
      </w:r>
      <w:r w:rsidR="00034393" w:rsidRPr="00C715FA">
        <w:rPr>
          <w:rFonts w:asciiTheme="minorHAnsi" w:hAnsiTheme="minorHAnsi" w:cstheme="minorHAnsi"/>
        </w:rPr>
        <w:t xml:space="preserve">Cena vybraného uchazeče byla </w:t>
      </w:r>
      <w:r w:rsidR="00CE0257" w:rsidRPr="00C715FA">
        <w:rPr>
          <w:rFonts w:asciiTheme="minorHAnsi" w:hAnsiTheme="minorHAnsi" w:cstheme="minorHAnsi"/>
        </w:rPr>
        <w:t xml:space="preserve">4,4 mil. Kč. </w:t>
      </w:r>
    </w:p>
    <w:p w:rsidR="00CE0257" w:rsidRPr="00C715FA" w:rsidRDefault="00CE0257" w:rsidP="00034393">
      <w:pPr>
        <w:jc w:val="both"/>
        <w:rPr>
          <w:rFonts w:asciiTheme="minorHAnsi" w:hAnsiTheme="minorHAnsi" w:cstheme="minorHAnsi"/>
        </w:rPr>
      </w:pPr>
    </w:p>
    <w:p w:rsidR="00C35C10" w:rsidRPr="00C715FA" w:rsidRDefault="00ED3E2D" w:rsidP="00034393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c</w:t>
      </w:r>
      <w:r w:rsidR="00F0239A" w:rsidRPr="00C715FA">
        <w:rPr>
          <w:rFonts w:asciiTheme="minorHAnsi" w:hAnsiTheme="minorHAnsi" w:cstheme="minorHAnsi"/>
          <w:b/>
        </w:rPr>
        <w:t xml:space="preserve">) </w:t>
      </w:r>
      <w:r w:rsidR="00880E67" w:rsidRPr="00C715FA">
        <w:rPr>
          <w:rFonts w:asciiTheme="minorHAnsi" w:hAnsiTheme="minorHAnsi" w:cstheme="minorHAnsi"/>
        </w:rPr>
        <w:t>Generální ředitel</w:t>
      </w:r>
      <w:r w:rsidR="00ED59E7" w:rsidRPr="00C715FA">
        <w:rPr>
          <w:rFonts w:asciiTheme="minorHAnsi" w:hAnsiTheme="minorHAnsi" w:cstheme="minorHAnsi"/>
        </w:rPr>
        <w:t>ství SŽDC</w:t>
      </w:r>
      <w:r w:rsidR="009C5C1F" w:rsidRPr="00C715FA">
        <w:rPr>
          <w:rFonts w:asciiTheme="minorHAnsi" w:hAnsiTheme="minorHAnsi" w:cstheme="minorHAnsi"/>
        </w:rPr>
        <w:t xml:space="preserve"> zahájilo </w:t>
      </w:r>
      <w:r w:rsidR="00A950F4" w:rsidRPr="00C715FA">
        <w:rPr>
          <w:rFonts w:asciiTheme="minorHAnsi" w:hAnsiTheme="minorHAnsi" w:cstheme="minorHAnsi"/>
        </w:rPr>
        <w:t>9</w:t>
      </w:r>
      <w:r w:rsidR="009C5C1F" w:rsidRPr="00C715FA">
        <w:rPr>
          <w:rFonts w:asciiTheme="minorHAnsi" w:hAnsiTheme="minorHAnsi" w:cstheme="minorHAnsi"/>
        </w:rPr>
        <w:t xml:space="preserve">. 2. 2011 </w:t>
      </w:r>
      <w:r w:rsidR="000932A7" w:rsidRPr="00C715FA">
        <w:rPr>
          <w:rFonts w:asciiTheme="minorHAnsi" w:hAnsiTheme="minorHAnsi" w:cstheme="minorHAnsi"/>
        </w:rPr>
        <w:t>otevřené</w:t>
      </w:r>
      <w:r w:rsidR="009C5C1F" w:rsidRPr="00C715FA">
        <w:rPr>
          <w:rFonts w:asciiTheme="minorHAnsi" w:hAnsiTheme="minorHAnsi" w:cstheme="minorHAnsi"/>
        </w:rPr>
        <w:t xml:space="preserve"> řízení</w:t>
      </w:r>
      <w:r w:rsidR="000932A7" w:rsidRPr="00C715FA">
        <w:rPr>
          <w:rFonts w:asciiTheme="minorHAnsi" w:hAnsiTheme="minorHAnsi" w:cstheme="minorHAnsi"/>
        </w:rPr>
        <w:t xml:space="preserve"> podle zákona č. 137/2006 Sb. pro nadlimitní veřejnou zakázku na výběr dodavatele</w:t>
      </w:r>
      <w:r w:rsidR="009C5C1F" w:rsidRPr="00C715FA">
        <w:rPr>
          <w:rFonts w:asciiTheme="minorHAnsi" w:hAnsiTheme="minorHAnsi" w:cstheme="minorHAnsi"/>
        </w:rPr>
        <w:t xml:space="preserve"> </w:t>
      </w:r>
      <w:r w:rsidR="000932A7" w:rsidRPr="00C715FA">
        <w:rPr>
          <w:rFonts w:asciiTheme="minorHAnsi" w:hAnsiTheme="minorHAnsi" w:cstheme="minorHAnsi"/>
        </w:rPr>
        <w:t>modernizace měřicích a </w:t>
      </w:r>
      <w:r w:rsidR="009C5C1F" w:rsidRPr="00C715FA">
        <w:rPr>
          <w:rFonts w:asciiTheme="minorHAnsi" w:hAnsiTheme="minorHAnsi" w:cstheme="minorHAnsi"/>
        </w:rPr>
        <w:t>diagnostických vozů železniční infrastruktury.</w:t>
      </w:r>
      <w:r w:rsidR="00004E73" w:rsidRPr="00C715FA">
        <w:rPr>
          <w:rFonts w:asciiTheme="minorHAnsi" w:hAnsiTheme="minorHAnsi" w:cstheme="minorHAnsi"/>
        </w:rPr>
        <w:t xml:space="preserve"> </w:t>
      </w:r>
      <w:r w:rsidR="0043472C" w:rsidRPr="00C715FA">
        <w:rPr>
          <w:rFonts w:asciiTheme="minorHAnsi" w:hAnsiTheme="minorHAnsi" w:cstheme="minorHAnsi"/>
        </w:rPr>
        <w:t>Předpokládaná hodnota této zakázky byla 32</w:t>
      </w:r>
      <w:r w:rsidR="009C5C1F" w:rsidRPr="00C715FA">
        <w:rPr>
          <w:rFonts w:asciiTheme="minorHAnsi" w:hAnsiTheme="minorHAnsi" w:cstheme="minorHAnsi"/>
        </w:rPr>
        <w:t xml:space="preserve">0 mil. Kč. </w:t>
      </w:r>
      <w:r w:rsidR="0043472C" w:rsidRPr="00C715FA">
        <w:rPr>
          <w:rFonts w:asciiTheme="minorHAnsi" w:hAnsiTheme="minorHAnsi" w:cstheme="minorHAnsi"/>
        </w:rPr>
        <w:t xml:space="preserve">Hodnoticí komise umožnila </w:t>
      </w:r>
      <w:r w:rsidR="001C6A36" w:rsidRPr="00C715FA">
        <w:rPr>
          <w:rFonts w:asciiTheme="minorHAnsi" w:hAnsiTheme="minorHAnsi" w:cstheme="minorHAnsi"/>
        </w:rPr>
        <w:t>v </w:t>
      </w:r>
      <w:r w:rsidR="0043472C" w:rsidRPr="00C715FA">
        <w:rPr>
          <w:rFonts w:asciiTheme="minorHAnsi" w:hAnsiTheme="minorHAnsi" w:cstheme="minorHAnsi"/>
        </w:rPr>
        <w:t>rámci</w:t>
      </w:r>
      <w:r w:rsidR="009C5C1F" w:rsidRPr="00C715FA">
        <w:rPr>
          <w:rFonts w:asciiTheme="minorHAnsi" w:hAnsiTheme="minorHAnsi" w:cstheme="minorHAnsi"/>
        </w:rPr>
        <w:t xml:space="preserve"> posuzování kvalifikace </w:t>
      </w:r>
      <w:r w:rsidR="00996C56" w:rsidRPr="00C715FA">
        <w:rPr>
          <w:rFonts w:asciiTheme="minorHAnsi" w:hAnsiTheme="minorHAnsi" w:cstheme="minorHAnsi"/>
        </w:rPr>
        <w:t xml:space="preserve">jednomu ze tří uchazečů doplnit </w:t>
      </w:r>
      <w:r w:rsidR="00C35C10" w:rsidRPr="00C715FA">
        <w:rPr>
          <w:rFonts w:asciiTheme="minorHAnsi" w:hAnsiTheme="minorHAnsi" w:cstheme="minorHAnsi"/>
        </w:rPr>
        <w:t>doklady k prokázání kvalifikace. J</w:t>
      </w:r>
      <w:r w:rsidR="00996C56" w:rsidRPr="00C715FA">
        <w:rPr>
          <w:rFonts w:asciiTheme="minorHAnsi" w:hAnsiTheme="minorHAnsi" w:cstheme="minorHAnsi"/>
        </w:rPr>
        <w:t>inému uchazeči</w:t>
      </w:r>
      <w:r w:rsidR="00C35C10" w:rsidRPr="00C715FA">
        <w:rPr>
          <w:rFonts w:asciiTheme="minorHAnsi" w:hAnsiTheme="minorHAnsi" w:cstheme="minorHAnsi"/>
        </w:rPr>
        <w:t xml:space="preserve"> hodnoticí komise objasnění nebo</w:t>
      </w:r>
      <w:r w:rsidR="00996C56" w:rsidRPr="00C715FA">
        <w:rPr>
          <w:rFonts w:asciiTheme="minorHAnsi" w:hAnsiTheme="minorHAnsi" w:cstheme="minorHAnsi"/>
        </w:rPr>
        <w:t xml:space="preserve"> doplnění</w:t>
      </w:r>
      <w:r w:rsidR="00C35C10" w:rsidRPr="00C715FA">
        <w:rPr>
          <w:rFonts w:asciiTheme="minorHAnsi" w:hAnsiTheme="minorHAnsi" w:cstheme="minorHAnsi"/>
        </w:rPr>
        <w:t xml:space="preserve"> dokladů k prokázání kvalifikace</w:t>
      </w:r>
      <w:r w:rsidR="00996C56" w:rsidRPr="00C715FA">
        <w:rPr>
          <w:rFonts w:asciiTheme="minorHAnsi" w:hAnsiTheme="minorHAnsi" w:cstheme="minorHAnsi"/>
        </w:rPr>
        <w:t xml:space="preserve"> neumožnila</w:t>
      </w:r>
      <w:r w:rsidR="00C35C10" w:rsidRPr="00C715FA">
        <w:rPr>
          <w:rFonts w:asciiTheme="minorHAnsi" w:hAnsiTheme="minorHAnsi" w:cstheme="minorHAnsi"/>
        </w:rPr>
        <w:t xml:space="preserve"> a </w:t>
      </w:r>
      <w:r w:rsidR="00996C56" w:rsidRPr="00C715FA">
        <w:rPr>
          <w:rFonts w:asciiTheme="minorHAnsi" w:hAnsiTheme="minorHAnsi" w:cstheme="minorHAnsi"/>
        </w:rPr>
        <w:t>SŽDC</w:t>
      </w:r>
      <w:r w:rsidR="00C35C10" w:rsidRPr="00C715FA">
        <w:rPr>
          <w:rFonts w:asciiTheme="minorHAnsi" w:hAnsiTheme="minorHAnsi" w:cstheme="minorHAnsi"/>
        </w:rPr>
        <w:t xml:space="preserve"> jej</w:t>
      </w:r>
      <w:r w:rsidR="001A1EC5" w:rsidRPr="00C715FA">
        <w:rPr>
          <w:rFonts w:asciiTheme="minorHAnsi" w:hAnsiTheme="minorHAnsi" w:cstheme="minorHAnsi"/>
        </w:rPr>
        <w:t xml:space="preserve"> jako zadavatel</w:t>
      </w:r>
      <w:r w:rsidR="00996C56" w:rsidRPr="00C715FA">
        <w:rPr>
          <w:rFonts w:asciiTheme="minorHAnsi" w:hAnsiTheme="minorHAnsi" w:cstheme="minorHAnsi"/>
        </w:rPr>
        <w:t xml:space="preserve"> rozhodnutím z 11.</w:t>
      </w:r>
      <w:r w:rsidR="002A320C" w:rsidRPr="00C715FA">
        <w:rPr>
          <w:rFonts w:asciiTheme="minorHAnsi" w:hAnsiTheme="minorHAnsi" w:cstheme="minorHAnsi"/>
        </w:rPr>
        <w:t> </w:t>
      </w:r>
      <w:r w:rsidR="00996C56" w:rsidRPr="00C715FA">
        <w:rPr>
          <w:rFonts w:asciiTheme="minorHAnsi" w:hAnsiTheme="minorHAnsi" w:cstheme="minorHAnsi"/>
        </w:rPr>
        <w:t>5.</w:t>
      </w:r>
      <w:r w:rsidR="002A320C" w:rsidRPr="00C715FA">
        <w:rPr>
          <w:rFonts w:asciiTheme="minorHAnsi" w:hAnsiTheme="minorHAnsi" w:cstheme="minorHAnsi"/>
        </w:rPr>
        <w:t> </w:t>
      </w:r>
      <w:r w:rsidR="00996C56" w:rsidRPr="00C715FA">
        <w:rPr>
          <w:rFonts w:asciiTheme="minorHAnsi" w:hAnsiTheme="minorHAnsi" w:cstheme="minorHAnsi"/>
        </w:rPr>
        <w:t>2011 vyloučila z účasti v zadávacím řízení. Vyloučený uchazeč podal proti vyloučení námitky,</w:t>
      </w:r>
      <w:r w:rsidR="00C35C10" w:rsidRPr="00C715FA">
        <w:rPr>
          <w:rFonts w:asciiTheme="minorHAnsi" w:hAnsiTheme="minorHAnsi" w:cstheme="minorHAnsi"/>
        </w:rPr>
        <w:t xml:space="preserve"> ve kterých uvedl, že listiny, které předložil k prokázání kvalifikace, měly být posouzeny v plném kontextu, neboť bylo zřejmé, že hodlá splnit zakázku prostřednictvím subdodavatelů, kteří kvalifikaci splňovali. SŽDC rozhodnutím ze </w:t>
      </w:r>
      <w:r w:rsidR="005C20F3" w:rsidRPr="00C715FA">
        <w:rPr>
          <w:rFonts w:asciiTheme="minorHAnsi" w:hAnsiTheme="minorHAnsi" w:cstheme="minorHAnsi"/>
        </w:rPr>
        <w:t>7. 6. 2011 námitkám nevyhověla.</w:t>
      </w:r>
    </w:p>
    <w:p w:rsidR="00C35C10" w:rsidRPr="00C715FA" w:rsidRDefault="00C35C10" w:rsidP="00034393">
      <w:pPr>
        <w:jc w:val="both"/>
        <w:rPr>
          <w:rFonts w:asciiTheme="minorHAnsi" w:hAnsiTheme="minorHAnsi" w:cstheme="minorHAnsi"/>
        </w:rPr>
      </w:pPr>
    </w:p>
    <w:p w:rsidR="00C35C10" w:rsidRPr="00C715FA" w:rsidRDefault="00C35C10" w:rsidP="00034393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>NKÚ vyhodnotil uvedený postup SŽDC jako nedodržení zásady rovného zacházení při p</w:t>
      </w:r>
      <w:r w:rsidR="001A1EC5" w:rsidRPr="00C715FA">
        <w:rPr>
          <w:rFonts w:asciiTheme="minorHAnsi" w:hAnsiTheme="minorHAnsi" w:cstheme="minorHAnsi"/>
        </w:rPr>
        <w:t>osuzování kvalifikace uchazečů podle § 59 zákona č. 137/2006 Sb.</w:t>
      </w:r>
      <w:r w:rsidR="0043472C" w:rsidRPr="00C715FA">
        <w:rPr>
          <w:rFonts w:asciiTheme="minorHAnsi" w:hAnsiTheme="minorHAnsi" w:cstheme="minorHAnsi"/>
        </w:rPr>
        <w:t>, neboť u obou uchazečů šlo o nedostatky formálního charakteru.</w:t>
      </w:r>
      <w:r w:rsidR="001A1EC5" w:rsidRPr="00C715FA">
        <w:rPr>
          <w:rFonts w:asciiTheme="minorHAnsi" w:hAnsiTheme="minorHAnsi" w:cstheme="minorHAnsi"/>
        </w:rPr>
        <w:t xml:space="preserve"> Povinnost dodržet při postupu podle uvedeného zákona zásadu rovného zacházení je zadavateli uložena </w:t>
      </w:r>
      <w:r w:rsidR="001C6A36" w:rsidRPr="00C715FA">
        <w:rPr>
          <w:rFonts w:asciiTheme="minorHAnsi" w:hAnsiTheme="minorHAnsi" w:cstheme="minorHAnsi"/>
        </w:rPr>
        <w:t>v </w:t>
      </w:r>
      <w:r w:rsidR="001A1EC5" w:rsidRPr="00C715FA">
        <w:rPr>
          <w:rFonts w:asciiTheme="minorHAnsi" w:hAnsiTheme="minorHAnsi" w:cstheme="minorHAnsi"/>
        </w:rPr>
        <w:t>§ 6 zákona č. 137/2006 Sb.</w:t>
      </w:r>
    </w:p>
    <w:p w:rsidR="00880E67" w:rsidRPr="00C715FA" w:rsidRDefault="00880E67" w:rsidP="00034393">
      <w:pPr>
        <w:jc w:val="both"/>
        <w:rPr>
          <w:rFonts w:asciiTheme="minorHAnsi" w:hAnsiTheme="minorHAnsi" w:cstheme="minorHAnsi"/>
        </w:rPr>
      </w:pPr>
    </w:p>
    <w:p w:rsidR="00417B66" w:rsidRPr="00C715FA" w:rsidRDefault="00ED3E2D" w:rsidP="00034393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d</w:t>
      </w:r>
      <w:r w:rsidR="00F0239A" w:rsidRPr="00C715FA">
        <w:rPr>
          <w:rFonts w:asciiTheme="minorHAnsi" w:hAnsiTheme="minorHAnsi" w:cstheme="minorHAnsi"/>
          <w:b/>
        </w:rPr>
        <w:t xml:space="preserve">) </w:t>
      </w:r>
      <w:r w:rsidR="003E0E8D" w:rsidRPr="00C715FA">
        <w:rPr>
          <w:rFonts w:asciiTheme="minorHAnsi" w:hAnsiTheme="minorHAnsi" w:cstheme="minorHAnsi"/>
        </w:rPr>
        <w:t>OŘ Brno</w:t>
      </w:r>
      <w:r w:rsidR="00974B25" w:rsidRPr="00C715FA">
        <w:rPr>
          <w:rFonts w:asciiTheme="minorHAnsi" w:hAnsiTheme="minorHAnsi" w:cstheme="minorHAnsi"/>
        </w:rPr>
        <w:t xml:space="preserve"> </w:t>
      </w:r>
      <w:r w:rsidR="003E0E8D" w:rsidRPr="00C715FA">
        <w:rPr>
          <w:rFonts w:asciiTheme="minorHAnsi" w:hAnsiTheme="minorHAnsi" w:cstheme="minorHAnsi"/>
        </w:rPr>
        <w:t>vyloučilo</w:t>
      </w:r>
      <w:r w:rsidR="00974B25" w:rsidRPr="00C715FA">
        <w:rPr>
          <w:rFonts w:asciiTheme="minorHAnsi" w:hAnsiTheme="minorHAnsi" w:cstheme="minorHAnsi"/>
        </w:rPr>
        <w:t xml:space="preserve"> </w:t>
      </w:r>
      <w:r w:rsidR="00974B25" w:rsidRPr="00C715FA" w:rsidDel="002C4384">
        <w:rPr>
          <w:rFonts w:asciiTheme="minorHAnsi" w:hAnsiTheme="minorHAnsi" w:cstheme="minorHAnsi"/>
        </w:rPr>
        <w:t>23. 4. 2013</w:t>
      </w:r>
      <w:r w:rsidR="003E0E8D" w:rsidRPr="00C715FA" w:rsidDel="002C4384">
        <w:rPr>
          <w:rFonts w:asciiTheme="minorHAnsi" w:hAnsiTheme="minorHAnsi" w:cstheme="minorHAnsi"/>
        </w:rPr>
        <w:t xml:space="preserve"> </w:t>
      </w:r>
      <w:r w:rsidR="003E0E8D" w:rsidRPr="00C715FA">
        <w:rPr>
          <w:rFonts w:asciiTheme="minorHAnsi" w:hAnsiTheme="minorHAnsi" w:cstheme="minorHAnsi"/>
        </w:rPr>
        <w:t xml:space="preserve">ze zadávacího řízení na výběr dodavatele </w:t>
      </w:r>
      <w:r w:rsidR="00974B25" w:rsidRPr="00C715FA">
        <w:rPr>
          <w:rFonts w:asciiTheme="minorHAnsi" w:hAnsiTheme="minorHAnsi" w:cstheme="minorHAnsi"/>
        </w:rPr>
        <w:t>akce</w:t>
      </w:r>
      <w:r w:rsidR="00316CAF">
        <w:rPr>
          <w:rFonts w:asciiTheme="minorHAnsi" w:hAnsiTheme="minorHAnsi" w:cstheme="minorHAnsi"/>
        </w:rPr>
        <w:t>,</w:t>
      </w:r>
      <w:r w:rsidR="003E0E8D" w:rsidRPr="00C715FA">
        <w:rPr>
          <w:rFonts w:asciiTheme="minorHAnsi" w:hAnsiTheme="minorHAnsi" w:cstheme="minorHAnsi"/>
        </w:rPr>
        <w:t xml:space="preserve"> týkající se opravy mostu na trati Brno – Česká Třebová, uchazeče, </w:t>
      </w:r>
      <w:r w:rsidR="00417B66" w:rsidRPr="00C715FA">
        <w:rPr>
          <w:rFonts w:asciiTheme="minorHAnsi" w:hAnsiTheme="minorHAnsi" w:cstheme="minorHAnsi"/>
        </w:rPr>
        <w:t>jehož nabídnutá cena 38,4</w:t>
      </w:r>
      <w:r w:rsidR="002C4384">
        <w:rPr>
          <w:rFonts w:asciiTheme="minorHAnsi" w:hAnsiTheme="minorHAnsi" w:cstheme="minorHAnsi"/>
        </w:rPr>
        <w:t> </w:t>
      </w:r>
      <w:r w:rsidR="00417B66" w:rsidRPr="00C715FA">
        <w:rPr>
          <w:rFonts w:asciiTheme="minorHAnsi" w:hAnsiTheme="minorHAnsi" w:cstheme="minorHAnsi"/>
        </w:rPr>
        <w:t>mil.</w:t>
      </w:r>
      <w:r w:rsidR="002C4384">
        <w:rPr>
          <w:rFonts w:asciiTheme="minorHAnsi" w:hAnsiTheme="minorHAnsi" w:cstheme="minorHAnsi"/>
        </w:rPr>
        <w:t> </w:t>
      </w:r>
      <w:r w:rsidR="00417B66" w:rsidRPr="00C715FA">
        <w:rPr>
          <w:rFonts w:asciiTheme="minorHAnsi" w:hAnsiTheme="minorHAnsi" w:cstheme="minorHAnsi"/>
        </w:rPr>
        <w:t xml:space="preserve">Kč </w:t>
      </w:r>
      <w:r w:rsidR="001A1EC5" w:rsidRPr="00C715FA">
        <w:rPr>
          <w:rFonts w:asciiTheme="minorHAnsi" w:hAnsiTheme="minorHAnsi" w:cstheme="minorHAnsi"/>
        </w:rPr>
        <w:lastRenderedPageBreak/>
        <w:t xml:space="preserve">byla </w:t>
      </w:r>
      <w:r w:rsidR="001B1AB6" w:rsidRPr="00C715FA">
        <w:rPr>
          <w:rFonts w:asciiTheme="minorHAnsi" w:hAnsiTheme="minorHAnsi" w:cstheme="minorHAnsi"/>
        </w:rPr>
        <w:t>o 1,</w:t>
      </w:r>
      <w:r w:rsidR="00862FA2" w:rsidRPr="00C715FA">
        <w:rPr>
          <w:rFonts w:asciiTheme="minorHAnsi" w:hAnsiTheme="minorHAnsi" w:cstheme="minorHAnsi"/>
        </w:rPr>
        <w:t>8</w:t>
      </w:r>
      <w:r w:rsidR="001B1AB6" w:rsidRPr="00C715FA">
        <w:rPr>
          <w:rFonts w:asciiTheme="minorHAnsi" w:hAnsiTheme="minorHAnsi" w:cstheme="minorHAnsi"/>
        </w:rPr>
        <w:t xml:space="preserve"> mil. Kč nižší než cena vybraného uchazeče. </w:t>
      </w:r>
      <w:r w:rsidR="00974B25" w:rsidRPr="00C715FA">
        <w:rPr>
          <w:rFonts w:asciiTheme="minorHAnsi" w:hAnsiTheme="minorHAnsi" w:cstheme="minorHAnsi"/>
        </w:rPr>
        <w:t>Jeho vyloučení navrhla h</w:t>
      </w:r>
      <w:r w:rsidR="001B1AB6" w:rsidRPr="00C715FA">
        <w:rPr>
          <w:rFonts w:asciiTheme="minorHAnsi" w:hAnsiTheme="minorHAnsi" w:cstheme="minorHAnsi"/>
        </w:rPr>
        <w:t>odnoticí komise s odůvodněním, že</w:t>
      </w:r>
      <w:r w:rsidR="00DF2EE8" w:rsidRPr="00C715FA">
        <w:rPr>
          <w:rFonts w:asciiTheme="minorHAnsi" w:hAnsiTheme="minorHAnsi" w:cstheme="minorHAnsi"/>
        </w:rPr>
        <w:t xml:space="preserve"> ne</w:t>
      </w:r>
      <w:r w:rsidR="001B1AB6" w:rsidRPr="00C715FA">
        <w:rPr>
          <w:rFonts w:asciiTheme="minorHAnsi" w:hAnsiTheme="minorHAnsi" w:cstheme="minorHAnsi"/>
        </w:rPr>
        <w:t xml:space="preserve">prokázal požadovaný roční objem </w:t>
      </w:r>
      <w:r w:rsidR="00FE3BD9">
        <w:rPr>
          <w:rFonts w:asciiTheme="minorHAnsi" w:hAnsiTheme="minorHAnsi" w:cstheme="minorHAnsi"/>
        </w:rPr>
        <w:t xml:space="preserve">realizovaných </w:t>
      </w:r>
      <w:r w:rsidR="001B1AB6" w:rsidRPr="00C715FA">
        <w:rPr>
          <w:rFonts w:asciiTheme="minorHAnsi" w:hAnsiTheme="minorHAnsi" w:cstheme="minorHAnsi"/>
        </w:rPr>
        <w:t>stavebních prací</w:t>
      </w:r>
      <w:r w:rsidR="008D01C5" w:rsidRPr="00C715FA">
        <w:rPr>
          <w:rFonts w:asciiTheme="minorHAnsi" w:hAnsiTheme="minorHAnsi" w:cstheme="minorHAnsi"/>
        </w:rPr>
        <w:t xml:space="preserve"> za rok 2012</w:t>
      </w:r>
      <w:r w:rsidR="001B1AB6" w:rsidRPr="00C715FA">
        <w:rPr>
          <w:rFonts w:asciiTheme="minorHAnsi" w:hAnsiTheme="minorHAnsi" w:cstheme="minorHAnsi"/>
        </w:rPr>
        <w:t xml:space="preserve"> ve výši 150 mil. Kč</w:t>
      </w:r>
      <w:r w:rsidR="006B2898" w:rsidRPr="00C715FA">
        <w:rPr>
          <w:rFonts w:asciiTheme="minorHAnsi" w:hAnsiTheme="minorHAnsi" w:cstheme="minorHAnsi"/>
        </w:rPr>
        <w:t xml:space="preserve"> na svoji osobu, nýbrž</w:t>
      </w:r>
      <w:r w:rsidR="001B1AB6" w:rsidRPr="00C715FA">
        <w:rPr>
          <w:rFonts w:asciiTheme="minorHAnsi" w:hAnsiTheme="minorHAnsi" w:cstheme="minorHAnsi"/>
        </w:rPr>
        <w:t xml:space="preserve"> prostřednictvím subdodavatele.</w:t>
      </w:r>
      <w:r w:rsidR="0043472C" w:rsidRPr="00C715FA">
        <w:rPr>
          <w:rFonts w:asciiTheme="minorHAnsi" w:hAnsiTheme="minorHAnsi" w:cstheme="minorHAnsi"/>
        </w:rPr>
        <w:t xml:space="preserve"> Následně jeho n</w:t>
      </w:r>
      <w:r w:rsidR="00417B66" w:rsidRPr="00C715FA">
        <w:rPr>
          <w:rFonts w:asciiTheme="minorHAnsi" w:hAnsiTheme="minorHAnsi" w:cstheme="minorHAnsi"/>
        </w:rPr>
        <w:t>ámitky</w:t>
      </w:r>
      <w:r w:rsidR="00974B25" w:rsidRPr="00C715FA">
        <w:rPr>
          <w:rFonts w:asciiTheme="minorHAnsi" w:hAnsiTheme="minorHAnsi" w:cstheme="minorHAnsi"/>
        </w:rPr>
        <w:t xml:space="preserve"> </w:t>
      </w:r>
      <w:r w:rsidR="00417B66" w:rsidRPr="00C715FA">
        <w:rPr>
          <w:rFonts w:asciiTheme="minorHAnsi" w:hAnsiTheme="minorHAnsi" w:cstheme="minorHAnsi"/>
        </w:rPr>
        <w:t>proti rozhodnutí zadavatele o </w:t>
      </w:r>
      <w:r w:rsidR="001B1AB6" w:rsidRPr="00C715FA">
        <w:rPr>
          <w:rFonts w:asciiTheme="minorHAnsi" w:hAnsiTheme="minorHAnsi" w:cstheme="minorHAnsi"/>
        </w:rPr>
        <w:t>vyloučení</w:t>
      </w:r>
      <w:r w:rsidR="008D01C5" w:rsidRPr="00C715FA">
        <w:rPr>
          <w:rFonts w:asciiTheme="minorHAnsi" w:hAnsiTheme="minorHAnsi" w:cstheme="minorHAnsi"/>
        </w:rPr>
        <w:t xml:space="preserve"> </w:t>
      </w:r>
      <w:r w:rsidR="00417B66" w:rsidRPr="00C715FA">
        <w:rPr>
          <w:rFonts w:asciiTheme="minorHAnsi" w:hAnsiTheme="minorHAnsi" w:cstheme="minorHAnsi"/>
        </w:rPr>
        <w:t>uznala a</w:t>
      </w:r>
      <w:r w:rsidR="00C911C4">
        <w:rPr>
          <w:rFonts w:asciiTheme="minorHAnsi" w:hAnsiTheme="minorHAnsi" w:cstheme="minorHAnsi"/>
        </w:rPr>
        <w:t> </w:t>
      </w:r>
      <w:r w:rsidR="00417B66" w:rsidRPr="00C715FA">
        <w:rPr>
          <w:rFonts w:asciiTheme="minorHAnsi" w:hAnsiTheme="minorHAnsi" w:cstheme="minorHAnsi"/>
        </w:rPr>
        <w:t xml:space="preserve">vyhodnotila </w:t>
      </w:r>
      <w:r w:rsidR="00B71FF9">
        <w:rPr>
          <w:rFonts w:asciiTheme="minorHAnsi" w:hAnsiTheme="minorHAnsi" w:cstheme="minorHAnsi"/>
        </w:rPr>
        <w:t>9. 5. </w:t>
      </w:r>
      <w:r w:rsidR="009C4D1E" w:rsidRPr="00C715FA">
        <w:rPr>
          <w:rFonts w:asciiTheme="minorHAnsi" w:hAnsiTheme="minorHAnsi" w:cstheme="minorHAnsi"/>
        </w:rPr>
        <w:t xml:space="preserve">2013 jeho nabídku </w:t>
      </w:r>
      <w:r w:rsidR="00DF2EE8" w:rsidRPr="00C715FA">
        <w:rPr>
          <w:rFonts w:asciiTheme="minorHAnsi" w:hAnsiTheme="minorHAnsi" w:cstheme="minorHAnsi"/>
        </w:rPr>
        <w:t>jako nejvhodnější.</w:t>
      </w:r>
      <w:r w:rsidR="009C4D1E" w:rsidRPr="00C715FA">
        <w:rPr>
          <w:rFonts w:asciiTheme="minorHAnsi" w:hAnsiTheme="minorHAnsi" w:cstheme="minorHAnsi"/>
        </w:rPr>
        <w:t xml:space="preserve"> OŘ Brno</w:t>
      </w:r>
      <w:r w:rsidR="0043472C" w:rsidRPr="00C715FA">
        <w:rPr>
          <w:rFonts w:asciiTheme="minorHAnsi" w:hAnsiTheme="minorHAnsi" w:cstheme="minorHAnsi"/>
        </w:rPr>
        <w:t xml:space="preserve"> (zadavatel)</w:t>
      </w:r>
      <w:r w:rsidR="009C4D1E" w:rsidRPr="00C715FA">
        <w:rPr>
          <w:rFonts w:asciiTheme="minorHAnsi" w:hAnsiTheme="minorHAnsi" w:cstheme="minorHAnsi"/>
        </w:rPr>
        <w:t xml:space="preserve"> však rozhodnutím </w:t>
      </w:r>
      <w:r w:rsidR="00B71FF9">
        <w:rPr>
          <w:rFonts w:asciiTheme="minorHAnsi" w:hAnsiTheme="minorHAnsi" w:cstheme="minorHAnsi"/>
        </w:rPr>
        <w:t>z 13. 5. </w:t>
      </w:r>
      <w:r w:rsidR="00417B66" w:rsidRPr="00C715FA">
        <w:rPr>
          <w:rFonts w:asciiTheme="minorHAnsi" w:hAnsiTheme="minorHAnsi" w:cstheme="minorHAnsi"/>
        </w:rPr>
        <w:t>2013 námitky uchazeče s nejnižší nabídkovou cenou odmítlo a vyloučilo jej ze zadávacího řízení. Tento krok byl v souladu s výzvou k podání nabídek, kde bylo uvedeno, že „</w:t>
      </w:r>
      <w:r w:rsidR="00417B66" w:rsidRPr="00D41B93">
        <w:rPr>
          <w:rFonts w:asciiTheme="minorHAnsi" w:hAnsiTheme="minorHAnsi" w:cstheme="minorHAnsi"/>
          <w:i/>
        </w:rPr>
        <w:t>zadavatel nebude akceptovat námitky uchazečů proti postupu zadavatele</w:t>
      </w:r>
      <w:r w:rsidR="00417B66" w:rsidRPr="00C715FA">
        <w:rPr>
          <w:rFonts w:asciiTheme="minorHAnsi" w:hAnsiTheme="minorHAnsi" w:cstheme="minorHAnsi"/>
        </w:rPr>
        <w:t>“. V dokumentaci veřejné zakázky bylo uváděno, že výběr dodavatele byl proveden v souladu se závěry hodnoticí komise.</w:t>
      </w:r>
    </w:p>
    <w:p w:rsidR="00417B66" w:rsidRPr="00C715FA" w:rsidRDefault="00417B66" w:rsidP="00034393">
      <w:pPr>
        <w:jc w:val="both"/>
        <w:rPr>
          <w:rFonts w:asciiTheme="minorHAnsi" w:hAnsiTheme="minorHAnsi" w:cstheme="minorHAnsi"/>
        </w:rPr>
      </w:pPr>
    </w:p>
    <w:p w:rsidR="00DF2EE8" w:rsidRPr="00C715FA" w:rsidRDefault="009C4D1E" w:rsidP="00034393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 xml:space="preserve">Podle zjištění NKÚ bylo vyloučení uchazeče s nejnižší nabídkovou cenou z výše uvedeného důvodu nesprávné, neboť uchazeč prokázal roční objem stavebních prací prostřednictvím subdodavatele v souladu s podmínkami výzvy k podání nabídek z 19. 3. 2013. </w:t>
      </w:r>
      <w:r w:rsidR="00126AA0" w:rsidRPr="00C715FA">
        <w:rPr>
          <w:rFonts w:asciiTheme="minorHAnsi" w:hAnsiTheme="minorHAnsi" w:cstheme="minorHAnsi"/>
        </w:rPr>
        <w:t xml:space="preserve">NKÚ vyhodnotil </w:t>
      </w:r>
      <w:r w:rsidR="00582527" w:rsidRPr="00C715FA">
        <w:rPr>
          <w:rFonts w:asciiTheme="minorHAnsi" w:hAnsiTheme="minorHAnsi" w:cstheme="minorHAnsi"/>
        </w:rPr>
        <w:t>uvedený</w:t>
      </w:r>
      <w:r w:rsidR="00126AA0" w:rsidRPr="00C715FA">
        <w:rPr>
          <w:rFonts w:asciiTheme="minorHAnsi" w:hAnsiTheme="minorHAnsi" w:cstheme="minorHAnsi"/>
        </w:rPr>
        <w:t xml:space="preserve"> postup SŽDC při výběru dodavatele jako nehospodárný</w:t>
      </w:r>
      <w:r w:rsidR="00FE3BD9">
        <w:rPr>
          <w:rFonts w:asciiTheme="minorHAnsi" w:hAnsiTheme="minorHAnsi" w:cstheme="minorHAnsi"/>
        </w:rPr>
        <w:t>,</w:t>
      </w:r>
      <w:r w:rsidR="00582527" w:rsidRPr="00C715FA">
        <w:rPr>
          <w:rFonts w:asciiTheme="minorHAnsi" w:hAnsiTheme="minorHAnsi" w:cstheme="minorHAnsi"/>
        </w:rPr>
        <w:t xml:space="preserve"> </w:t>
      </w:r>
      <w:r w:rsidR="00126AA0" w:rsidRPr="00C715FA">
        <w:rPr>
          <w:rFonts w:asciiTheme="minorHAnsi" w:hAnsiTheme="minorHAnsi" w:cstheme="minorHAnsi"/>
        </w:rPr>
        <w:t xml:space="preserve">a </w:t>
      </w:r>
      <w:r w:rsidR="00582527" w:rsidRPr="00C715FA">
        <w:rPr>
          <w:rFonts w:asciiTheme="minorHAnsi" w:hAnsiTheme="minorHAnsi" w:cstheme="minorHAnsi"/>
        </w:rPr>
        <w:t>tím i jako porušení podmínky smlouvy</w:t>
      </w:r>
      <w:r w:rsidR="00126AA0" w:rsidRPr="00C715FA">
        <w:rPr>
          <w:rFonts w:asciiTheme="minorHAnsi" w:hAnsiTheme="minorHAnsi" w:cstheme="minorHAnsi"/>
        </w:rPr>
        <w:t>,</w:t>
      </w:r>
      <w:r w:rsidR="00582527" w:rsidRPr="00C715FA">
        <w:rPr>
          <w:rFonts w:asciiTheme="minorHAnsi" w:hAnsiTheme="minorHAnsi" w:cstheme="minorHAnsi"/>
        </w:rPr>
        <w:t xml:space="preserve"> </w:t>
      </w:r>
      <w:r w:rsidR="00126AA0" w:rsidRPr="00C715FA">
        <w:rPr>
          <w:rFonts w:asciiTheme="minorHAnsi" w:hAnsiTheme="minorHAnsi" w:cstheme="minorHAnsi"/>
        </w:rPr>
        <w:t xml:space="preserve">kterou </w:t>
      </w:r>
      <w:r w:rsidR="00582527" w:rsidRPr="00C715FA">
        <w:rPr>
          <w:rFonts w:asciiTheme="minorHAnsi" w:hAnsiTheme="minorHAnsi" w:cstheme="minorHAnsi"/>
        </w:rPr>
        <w:t>SFDI poskytl</w:t>
      </w:r>
      <w:r w:rsidR="00126AA0" w:rsidRPr="00C715FA">
        <w:rPr>
          <w:rFonts w:asciiTheme="minorHAnsi" w:hAnsiTheme="minorHAnsi" w:cstheme="minorHAnsi"/>
        </w:rPr>
        <w:t xml:space="preserve"> peněžní prostředky na financování této akce.</w:t>
      </w:r>
      <w:r w:rsidR="00582527" w:rsidRPr="00C715FA">
        <w:rPr>
          <w:rFonts w:asciiTheme="minorHAnsi" w:hAnsiTheme="minorHAnsi" w:cstheme="minorHAnsi"/>
        </w:rPr>
        <w:t xml:space="preserve"> Podle zákona č.</w:t>
      </w:r>
      <w:r w:rsidR="00FE3BD9">
        <w:rPr>
          <w:rFonts w:asciiTheme="minorHAnsi" w:hAnsiTheme="minorHAnsi" w:cstheme="minorHAnsi"/>
        </w:rPr>
        <w:t> </w:t>
      </w:r>
      <w:r w:rsidR="00582527" w:rsidRPr="00C715FA">
        <w:rPr>
          <w:rFonts w:asciiTheme="minorHAnsi" w:hAnsiTheme="minorHAnsi" w:cstheme="minorHAnsi"/>
        </w:rPr>
        <w:t>218/2000</w:t>
      </w:r>
      <w:r w:rsidR="00FE3BD9">
        <w:rPr>
          <w:rFonts w:asciiTheme="minorHAnsi" w:hAnsiTheme="minorHAnsi" w:cstheme="minorHAnsi"/>
        </w:rPr>
        <w:t> </w:t>
      </w:r>
      <w:r w:rsidR="00582527" w:rsidRPr="00C715FA">
        <w:rPr>
          <w:rFonts w:asciiTheme="minorHAnsi" w:hAnsiTheme="minorHAnsi" w:cstheme="minorHAnsi"/>
        </w:rPr>
        <w:t>Sb.</w:t>
      </w:r>
      <w:r w:rsidR="00582527" w:rsidRPr="00C715FA">
        <w:rPr>
          <w:rStyle w:val="Znakapoznpodarou"/>
          <w:rFonts w:asciiTheme="minorHAnsi" w:hAnsiTheme="minorHAnsi" w:cstheme="minorHAnsi"/>
        </w:rPr>
        <w:footnoteReference w:id="6"/>
      </w:r>
      <w:r w:rsidR="00582527" w:rsidRPr="00C715FA">
        <w:rPr>
          <w:rFonts w:asciiTheme="minorHAnsi" w:hAnsiTheme="minorHAnsi" w:cstheme="minorHAnsi"/>
        </w:rPr>
        <w:t xml:space="preserve"> jde o neoprávněné použití peněžních prostředků státního fondu a</w:t>
      </w:r>
      <w:r w:rsidR="00FE3BD9">
        <w:rPr>
          <w:rFonts w:asciiTheme="minorHAnsi" w:hAnsiTheme="minorHAnsi" w:cstheme="minorHAnsi"/>
        </w:rPr>
        <w:t> </w:t>
      </w:r>
      <w:r w:rsidR="00582527" w:rsidRPr="00C715FA">
        <w:rPr>
          <w:rFonts w:asciiTheme="minorHAnsi" w:hAnsiTheme="minorHAnsi" w:cstheme="minorHAnsi"/>
        </w:rPr>
        <w:t>o</w:t>
      </w:r>
      <w:r w:rsidR="00FE3BD9">
        <w:rPr>
          <w:rFonts w:asciiTheme="minorHAnsi" w:hAnsiTheme="minorHAnsi" w:cstheme="minorHAnsi"/>
        </w:rPr>
        <w:t> </w:t>
      </w:r>
      <w:r w:rsidR="00582527" w:rsidRPr="00C715FA">
        <w:rPr>
          <w:rFonts w:asciiTheme="minorHAnsi" w:hAnsiTheme="minorHAnsi" w:cstheme="minorHAnsi"/>
        </w:rPr>
        <w:t>porušení rozpočtové kázně.</w:t>
      </w:r>
    </w:p>
    <w:p w:rsidR="003E0E8D" w:rsidRPr="00C715FA" w:rsidRDefault="003E0E8D" w:rsidP="00034393">
      <w:pPr>
        <w:jc w:val="both"/>
        <w:rPr>
          <w:rFonts w:asciiTheme="minorHAnsi" w:hAnsiTheme="minorHAnsi" w:cstheme="minorHAnsi"/>
        </w:rPr>
      </w:pPr>
    </w:p>
    <w:p w:rsidR="00BD5C08" w:rsidRPr="00C715FA" w:rsidRDefault="00ED3E2D" w:rsidP="00151252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e</w:t>
      </w:r>
      <w:r w:rsidR="00F0239A" w:rsidRPr="00C715FA">
        <w:rPr>
          <w:rFonts w:asciiTheme="minorHAnsi" w:hAnsiTheme="minorHAnsi" w:cstheme="minorHAnsi"/>
          <w:b/>
        </w:rPr>
        <w:t xml:space="preserve">) </w:t>
      </w:r>
      <w:r w:rsidR="00B9755F" w:rsidRPr="00C715FA">
        <w:rPr>
          <w:rFonts w:asciiTheme="minorHAnsi" w:hAnsiTheme="minorHAnsi" w:cstheme="minorHAnsi"/>
        </w:rPr>
        <w:t>OŘ Ústí nad Labem zaslalo 10. 5. 2013 čtyřem dodavatelům výzvu k podání nabíd</w:t>
      </w:r>
      <w:r w:rsidR="00FE3BD9">
        <w:rPr>
          <w:rFonts w:asciiTheme="minorHAnsi" w:hAnsiTheme="minorHAnsi" w:cstheme="minorHAnsi"/>
        </w:rPr>
        <w:t>ky</w:t>
      </w:r>
      <w:r w:rsidR="00B9755F" w:rsidRPr="00C715FA">
        <w:rPr>
          <w:rFonts w:asciiTheme="minorHAnsi" w:hAnsiTheme="minorHAnsi" w:cstheme="minorHAnsi"/>
        </w:rPr>
        <w:t xml:space="preserve"> na opravu železničního spodku v úseku Karlovy Vary – Chodov. Mezi vyzvanými dodavateli byl i dodavatel, kterému bylo již před tím 16. 4. 2013 předáno</w:t>
      </w:r>
      <w:r w:rsidR="002138E6" w:rsidRPr="00C715FA">
        <w:rPr>
          <w:rFonts w:asciiTheme="minorHAnsi" w:hAnsiTheme="minorHAnsi" w:cstheme="minorHAnsi"/>
        </w:rPr>
        <w:t xml:space="preserve"> zařízení</w:t>
      </w:r>
      <w:r w:rsidR="00B9755F" w:rsidRPr="00C715FA">
        <w:rPr>
          <w:rFonts w:asciiTheme="minorHAnsi" w:hAnsiTheme="minorHAnsi" w:cstheme="minorHAnsi"/>
        </w:rPr>
        <w:t xml:space="preserve"> staveniště. OŘ Ústí nad Labem</w:t>
      </w:r>
      <w:r w:rsidR="00004E73" w:rsidRPr="00C715FA">
        <w:rPr>
          <w:rFonts w:asciiTheme="minorHAnsi" w:hAnsiTheme="minorHAnsi" w:cstheme="minorHAnsi"/>
        </w:rPr>
        <w:t xml:space="preserve"> to</w:t>
      </w:r>
      <w:r w:rsidR="00B9755F" w:rsidRPr="00C715FA">
        <w:rPr>
          <w:rFonts w:asciiTheme="minorHAnsi" w:hAnsiTheme="minorHAnsi" w:cstheme="minorHAnsi"/>
        </w:rPr>
        <w:t xml:space="preserve"> zdůvodnilo tím, že původně předpokládalo veřejnou</w:t>
      </w:r>
      <w:r w:rsidR="002A65F7" w:rsidRPr="00C715FA">
        <w:rPr>
          <w:rFonts w:asciiTheme="minorHAnsi" w:hAnsiTheme="minorHAnsi" w:cstheme="minorHAnsi"/>
        </w:rPr>
        <w:t xml:space="preserve"> zakázku</w:t>
      </w:r>
      <w:r w:rsidR="00B9755F" w:rsidRPr="00C715FA">
        <w:rPr>
          <w:rFonts w:asciiTheme="minorHAnsi" w:hAnsiTheme="minorHAnsi" w:cstheme="minorHAnsi"/>
        </w:rPr>
        <w:t xml:space="preserve"> zadat v jednacím řízení bez uveřejnění podle § 23 odst. 4 písm. b) zákona č. 137/2006 Sb.</w:t>
      </w:r>
      <w:r w:rsidR="002A65F7" w:rsidRPr="00C715FA">
        <w:rPr>
          <w:rStyle w:val="Znakapoznpodarou"/>
          <w:rFonts w:asciiTheme="minorHAnsi" w:hAnsiTheme="minorHAnsi" w:cstheme="minorHAnsi"/>
        </w:rPr>
        <w:footnoteReference w:id="7"/>
      </w:r>
      <w:r w:rsidR="00B9755F" w:rsidRPr="00C715FA">
        <w:rPr>
          <w:rFonts w:asciiTheme="minorHAnsi" w:hAnsiTheme="minorHAnsi" w:cstheme="minorHAnsi"/>
        </w:rPr>
        <w:t xml:space="preserve"> </w:t>
      </w:r>
      <w:r w:rsidR="002A65F7" w:rsidRPr="00C715FA">
        <w:rPr>
          <w:rFonts w:asciiTheme="minorHAnsi" w:hAnsiTheme="minorHAnsi" w:cstheme="minorHAnsi"/>
        </w:rPr>
        <w:t>Výzva k podání nabídek nebyla zveřejněna</w:t>
      </w:r>
      <w:r w:rsidR="0079360E" w:rsidRPr="00C715FA">
        <w:rPr>
          <w:rFonts w:asciiTheme="minorHAnsi" w:hAnsiTheme="minorHAnsi" w:cstheme="minorHAnsi"/>
        </w:rPr>
        <w:t xml:space="preserve"> a osloveni byli čtyři dodavatelé namísto pěti</w:t>
      </w:r>
      <w:r w:rsidR="002A65F7" w:rsidRPr="00C715FA">
        <w:rPr>
          <w:rFonts w:asciiTheme="minorHAnsi" w:hAnsiTheme="minorHAnsi" w:cstheme="minorHAnsi"/>
        </w:rPr>
        <w:t>, jak bylo</w:t>
      </w:r>
      <w:r w:rsidR="0043472C" w:rsidRPr="00C715FA">
        <w:rPr>
          <w:rFonts w:asciiTheme="minorHAnsi" w:hAnsiTheme="minorHAnsi" w:cstheme="minorHAnsi"/>
        </w:rPr>
        <w:t xml:space="preserve"> stanoveno ve směrnici SŽDC a</w:t>
      </w:r>
      <w:r w:rsidR="002A65F7" w:rsidRPr="00C715FA">
        <w:rPr>
          <w:rFonts w:asciiTheme="minorHAnsi" w:hAnsiTheme="minorHAnsi" w:cstheme="minorHAnsi"/>
        </w:rPr>
        <w:t xml:space="preserve"> obvyklé v ostatních případech.</w:t>
      </w:r>
      <w:r w:rsidR="0079360E" w:rsidRPr="00C715FA">
        <w:rPr>
          <w:rFonts w:asciiTheme="minorHAnsi" w:hAnsiTheme="minorHAnsi" w:cstheme="minorHAnsi"/>
        </w:rPr>
        <w:t xml:space="preserve"> Termín p</w:t>
      </w:r>
      <w:r w:rsidR="00004E73" w:rsidRPr="00C715FA">
        <w:rPr>
          <w:rFonts w:asciiTheme="minorHAnsi" w:hAnsiTheme="minorHAnsi" w:cstheme="minorHAnsi"/>
        </w:rPr>
        <w:t>ro podání nabídek byl do 20. 5. </w:t>
      </w:r>
      <w:r w:rsidR="0079360E" w:rsidRPr="00C715FA">
        <w:rPr>
          <w:rFonts w:asciiTheme="minorHAnsi" w:hAnsiTheme="minorHAnsi" w:cstheme="minorHAnsi"/>
        </w:rPr>
        <w:t>2013. Termín otevírání obálek</w:t>
      </w:r>
      <w:r w:rsidR="003B0D01" w:rsidRPr="00C715FA">
        <w:rPr>
          <w:rFonts w:asciiTheme="minorHAnsi" w:hAnsiTheme="minorHAnsi" w:cstheme="minorHAnsi"/>
        </w:rPr>
        <w:t xml:space="preserve"> </w:t>
      </w:r>
      <w:r w:rsidR="001C6A36" w:rsidRPr="00C715FA">
        <w:rPr>
          <w:rFonts w:asciiTheme="minorHAnsi" w:hAnsiTheme="minorHAnsi" w:cstheme="minorHAnsi"/>
        </w:rPr>
        <w:t>s </w:t>
      </w:r>
      <w:r w:rsidR="003B0D01" w:rsidRPr="00C715FA">
        <w:rPr>
          <w:rFonts w:asciiTheme="minorHAnsi" w:hAnsiTheme="minorHAnsi" w:cstheme="minorHAnsi"/>
        </w:rPr>
        <w:t>nabídkami</w:t>
      </w:r>
      <w:r w:rsidR="0079360E" w:rsidRPr="00C715FA">
        <w:rPr>
          <w:rFonts w:asciiTheme="minorHAnsi" w:hAnsiTheme="minorHAnsi" w:cstheme="minorHAnsi"/>
        </w:rPr>
        <w:t xml:space="preserve"> nebyl uchazečům sdělen. Nejnižší nab</w:t>
      </w:r>
      <w:r w:rsidR="00DA4541" w:rsidRPr="00C715FA">
        <w:rPr>
          <w:rFonts w:asciiTheme="minorHAnsi" w:hAnsiTheme="minorHAnsi" w:cstheme="minorHAnsi"/>
        </w:rPr>
        <w:t>ídkovou cenu, která byla hodnoti</w:t>
      </w:r>
      <w:r w:rsidR="0079360E" w:rsidRPr="00C715FA">
        <w:rPr>
          <w:rFonts w:asciiTheme="minorHAnsi" w:hAnsiTheme="minorHAnsi" w:cstheme="minorHAnsi"/>
        </w:rPr>
        <w:t>cím kritériem nabídek, podal uchazeč, kterému bylo předáno staveniště před zahá</w:t>
      </w:r>
      <w:r w:rsidR="002138E6" w:rsidRPr="00C715FA">
        <w:rPr>
          <w:rFonts w:asciiTheme="minorHAnsi" w:hAnsiTheme="minorHAnsi" w:cstheme="minorHAnsi"/>
        </w:rPr>
        <w:t>jením zadávacího řízení. OŘ Ústí nad Labem s ním uzavřelo smlouvu 29. 5. 2013 s cenou 41,4 mil. Kč</w:t>
      </w:r>
      <w:r w:rsidR="003E0E8D" w:rsidRPr="00C715FA">
        <w:rPr>
          <w:rFonts w:asciiTheme="minorHAnsi" w:hAnsiTheme="minorHAnsi" w:cstheme="minorHAnsi"/>
        </w:rPr>
        <w:t>.</w:t>
      </w:r>
    </w:p>
    <w:p w:rsidR="00B43B56" w:rsidRPr="00C715FA" w:rsidRDefault="00B43B56" w:rsidP="00F0239A">
      <w:pPr>
        <w:jc w:val="both"/>
        <w:rPr>
          <w:rFonts w:asciiTheme="minorHAnsi" w:hAnsiTheme="minorHAnsi" w:cstheme="minorHAnsi"/>
          <w:b/>
        </w:rPr>
      </w:pPr>
    </w:p>
    <w:p w:rsidR="00F0239A" w:rsidRPr="00C715FA" w:rsidRDefault="00696A2A" w:rsidP="00F0239A">
      <w:pPr>
        <w:jc w:val="both"/>
        <w:rPr>
          <w:rFonts w:asciiTheme="minorHAnsi" w:hAnsiTheme="minorHAnsi" w:cstheme="minorHAnsi"/>
          <w:b/>
        </w:rPr>
      </w:pPr>
      <w:r w:rsidRPr="00C715FA">
        <w:rPr>
          <w:rFonts w:asciiTheme="minorHAnsi" w:hAnsiTheme="minorHAnsi" w:cstheme="minorHAnsi"/>
          <w:b/>
        </w:rPr>
        <w:t>6</w:t>
      </w:r>
      <w:r w:rsidR="00F0239A" w:rsidRPr="00C715FA">
        <w:rPr>
          <w:rFonts w:asciiTheme="minorHAnsi" w:hAnsiTheme="minorHAnsi" w:cstheme="minorHAnsi"/>
          <w:b/>
        </w:rPr>
        <w:t xml:space="preserve">. </w:t>
      </w:r>
      <w:r w:rsidR="008B42AD" w:rsidRPr="00C715FA">
        <w:rPr>
          <w:rFonts w:asciiTheme="minorHAnsi" w:hAnsiTheme="minorHAnsi" w:cstheme="minorHAnsi"/>
          <w:b/>
        </w:rPr>
        <w:t>Podrobnosti a p</w:t>
      </w:r>
      <w:r w:rsidR="002F7049" w:rsidRPr="00C715FA">
        <w:rPr>
          <w:rFonts w:asciiTheme="minorHAnsi" w:hAnsiTheme="minorHAnsi" w:cstheme="minorHAnsi"/>
          <w:b/>
        </w:rPr>
        <w:t>říklady ke zjištění</w:t>
      </w:r>
      <w:r w:rsidR="00F0239A" w:rsidRPr="00C715FA">
        <w:rPr>
          <w:rFonts w:asciiTheme="minorHAnsi" w:hAnsiTheme="minorHAnsi" w:cstheme="minorHAnsi"/>
          <w:b/>
        </w:rPr>
        <w:t xml:space="preserve"> </w:t>
      </w:r>
      <w:r w:rsidR="001C6A36" w:rsidRPr="00C715FA">
        <w:rPr>
          <w:rFonts w:asciiTheme="minorHAnsi" w:hAnsiTheme="minorHAnsi" w:cstheme="minorHAnsi"/>
          <w:b/>
        </w:rPr>
        <w:t>v </w:t>
      </w:r>
      <w:r w:rsidRPr="00C715FA">
        <w:rPr>
          <w:rFonts w:asciiTheme="minorHAnsi" w:hAnsiTheme="minorHAnsi" w:cstheme="minorHAnsi"/>
          <w:b/>
        </w:rPr>
        <w:t xml:space="preserve">bodu </w:t>
      </w:r>
      <w:r w:rsidR="00FE3BD9" w:rsidRPr="00C715FA">
        <w:rPr>
          <w:rFonts w:asciiTheme="minorHAnsi" w:hAnsiTheme="minorHAnsi" w:cstheme="minorHAnsi"/>
          <w:b/>
        </w:rPr>
        <w:t>II</w:t>
      </w:r>
      <w:r w:rsidR="00FE3BD9">
        <w:rPr>
          <w:rFonts w:asciiTheme="minorHAnsi" w:hAnsiTheme="minorHAnsi" w:cstheme="minorHAnsi"/>
          <w:b/>
        </w:rPr>
        <w:t>.</w:t>
      </w:r>
      <w:r w:rsidRPr="00C715FA">
        <w:rPr>
          <w:rFonts w:asciiTheme="minorHAnsi" w:hAnsiTheme="minorHAnsi" w:cstheme="minorHAnsi"/>
          <w:b/>
        </w:rPr>
        <w:t>6</w:t>
      </w:r>
    </w:p>
    <w:p w:rsidR="00BD5C08" w:rsidRPr="00C715FA" w:rsidRDefault="00BD5C08" w:rsidP="00151252">
      <w:pPr>
        <w:jc w:val="both"/>
        <w:rPr>
          <w:rFonts w:asciiTheme="minorHAnsi" w:hAnsiTheme="minorHAnsi" w:cstheme="minorHAnsi"/>
        </w:rPr>
      </w:pPr>
    </w:p>
    <w:p w:rsidR="00956DB5" w:rsidRPr="00C715FA" w:rsidRDefault="00C01487" w:rsidP="00956DB5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Drobnější opravné a</w:t>
      </w:r>
      <w:r w:rsidR="00DD5A31">
        <w:rPr>
          <w:rFonts w:asciiTheme="minorHAnsi" w:hAnsiTheme="minorHAnsi" w:cstheme="minorHAnsi"/>
          <w:b/>
        </w:rPr>
        <w:t xml:space="preserve"> </w:t>
      </w:r>
      <w:r w:rsidRPr="00C715FA">
        <w:rPr>
          <w:rFonts w:asciiTheme="minorHAnsi" w:hAnsiTheme="minorHAnsi" w:cstheme="minorHAnsi"/>
          <w:b/>
        </w:rPr>
        <w:t>údržbové práce</w:t>
      </w:r>
      <w:r w:rsidR="00956DB5" w:rsidRPr="00C715FA">
        <w:rPr>
          <w:rFonts w:asciiTheme="minorHAnsi" w:hAnsiTheme="minorHAnsi" w:cstheme="minorHAnsi"/>
          <w:b/>
        </w:rPr>
        <w:t xml:space="preserve"> </w:t>
      </w:r>
      <w:r w:rsidR="00DD5A31">
        <w:rPr>
          <w:rFonts w:asciiTheme="minorHAnsi" w:hAnsiTheme="minorHAnsi" w:cstheme="minorHAnsi"/>
          <w:b/>
        </w:rPr>
        <w:t xml:space="preserve">zajišťované </w:t>
      </w:r>
      <w:r w:rsidR="00956DB5" w:rsidRPr="00C715FA">
        <w:rPr>
          <w:rFonts w:asciiTheme="minorHAnsi" w:hAnsiTheme="minorHAnsi" w:cstheme="minorHAnsi"/>
          <w:b/>
        </w:rPr>
        <w:t>ve vymezených obvodech</w:t>
      </w:r>
      <w:r w:rsidR="00DD5A31" w:rsidRPr="00D41B93">
        <w:rPr>
          <w:rFonts w:asciiTheme="minorHAnsi" w:hAnsiTheme="minorHAnsi" w:cstheme="minorHAnsi"/>
        </w:rPr>
        <w:t xml:space="preserve"> </w:t>
      </w:r>
      <w:r w:rsidR="00FD7A1C" w:rsidRPr="00C715FA">
        <w:rPr>
          <w:rFonts w:asciiTheme="minorHAnsi" w:hAnsiTheme="minorHAnsi" w:cstheme="minorHAnsi"/>
        </w:rPr>
        <w:t>prostřednictvím dodavatelů</w:t>
      </w:r>
      <w:r w:rsidRPr="00C715FA">
        <w:rPr>
          <w:rFonts w:asciiTheme="minorHAnsi" w:hAnsiTheme="minorHAnsi" w:cstheme="minorHAnsi"/>
        </w:rPr>
        <w:t xml:space="preserve"> se týkaly různých druhů</w:t>
      </w:r>
      <w:r w:rsidR="00C37699" w:rsidRPr="00C715FA">
        <w:rPr>
          <w:rFonts w:asciiTheme="minorHAnsi" w:hAnsiTheme="minorHAnsi" w:cstheme="minorHAnsi"/>
        </w:rPr>
        <w:t xml:space="preserve"> činností zahrnující</w:t>
      </w:r>
      <w:r w:rsidR="00DD5A31">
        <w:rPr>
          <w:rFonts w:asciiTheme="minorHAnsi" w:hAnsiTheme="minorHAnsi" w:cstheme="minorHAnsi"/>
        </w:rPr>
        <w:t>ch</w:t>
      </w:r>
      <w:r w:rsidR="00C37699" w:rsidRPr="00C715FA">
        <w:rPr>
          <w:rFonts w:asciiTheme="minorHAnsi" w:hAnsiTheme="minorHAnsi" w:cstheme="minorHAnsi"/>
        </w:rPr>
        <w:t xml:space="preserve"> údržbu vegetace, činnosti v rámci přípravy dráhy na zimní podmínky, ale i různé práce na železničním svršku, mostech apod. SŽDC v</w:t>
      </w:r>
      <w:r w:rsidR="00FD7A1C" w:rsidRPr="00C715FA">
        <w:rPr>
          <w:rFonts w:asciiTheme="minorHAnsi" w:hAnsiTheme="minorHAnsi" w:cstheme="minorHAnsi"/>
        </w:rPr>
        <w:t>e více než čtvrtině případů</w:t>
      </w:r>
      <w:r w:rsidR="00C37699" w:rsidRPr="00C715FA">
        <w:rPr>
          <w:rFonts w:asciiTheme="minorHAnsi" w:hAnsiTheme="minorHAnsi" w:cstheme="minorHAnsi"/>
        </w:rPr>
        <w:t xml:space="preserve"> </w:t>
      </w:r>
      <w:r w:rsidR="00FD7A1C" w:rsidRPr="00C715FA">
        <w:rPr>
          <w:rFonts w:asciiTheme="minorHAnsi" w:hAnsiTheme="minorHAnsi" w:cstheme="minorHAnsi"/>
        </w:rPr>
        <w:t>uzavírala na</w:t>
      </w:r>
      <w:r w:rsidR="00CA0C1D" w:rsidRPr="00C715FA">
        <w:rPr>
          <w:rFonts w:asciiTheme="minorHAnsi" w:hAnsiTheme="minorHAnsi" w:cstheme="minorHAnsi"/>
        </w:rPr>
        <w:t xml:space="preserve"> veškeré</w:t>
      </w:r>
      <w:r w:rsidR="00FD7A1C" w:rsidRPr="00C715FA">
        <w:rPr>
          <w:rFonts w:asciiTheme="minorHAnsi" w:hAnsiTheme="minorHAnsi" w:cstheme="minorHAnsi"/>
        </w:rPr>
        <w:t xml:space="preserve"> tyto práce </w:t>
      </w:r>
      <w:r w:rsidR="00956DB5" w:rsidRPr="00C715FA">
        <w:rPr>
          <w:rFonts w:asciiTheme="minorHAnsi" w:hAnsiTheme="minorHAnsi" w:cstheme="minorHAnsi"/>
        </w:rPr>
        <w:t>smlouvy</w:t>
      </w:r>
      <w:r w:rsidR="00CA0C1D" w:rsidRPr="00C715FA">
        <w:rPr>
          <w:rFonts w:asciiTheme="minorHAnsi" w:hAnsiTheme="minorHAnsi" w:cstheme="minorHAnsi"/>
        </w:rPr>
        <w:t xml:space="preserve"> jen</w:t>
      </w:r>
      <w:r w:rsidR="00FD7A1C" w:rsidRPr="00C715FA">
        <w:rPr>
          <w:rFonts w:asciiTheme="minorHAnsi" w:hAnsiTheme="minorHAnsi" w:cstheme="minorHAnsi"/>
        </w:rPr>
        <w:t xml:space="preserve"> s jedním dodavatelem</w:t>
      </w:r>
      <w:r w:rsidR="00C37699" w:rsidRPr="00C715FA">
        <w:rPr>
          <w:rFonts w:asciiTheme="minorHAnsi" w:hAnsiTheme="minorHAnsi" w:cstheme="minorHAnsi"/>
        </w:rPr>
        <w:t xml:space="preserve"> s platností </w:t>
      </w:r>
      <w:r w:rsidR="00210E6A" w:rsidRPr="00C715FA">
        <w:rPr>
          <w:rFonts w:asciiTheme="minorHAnsi" w:hAnsiTheme="minorHAnsi" w:cstheme="minorHAnsi"/>
        </w:rPr>
        <w:t>zpravidla</w:t>
      </w:r>
      <w:r w:rsidR="00C37699" w:rsidRPr="00C715FA">
        <w:rPr>
          <w:rFonts w:asciiTheme="minorHAnsi" w:hAnsiTheme="minorHAnsi" w:cstheme="minorHAnsi"/>
        </w:rPr>
        <w:t xml:space="preserve"> na</w:t>
      </w:r>
      <w:r w:rsidR="00956DB5" w:rsidRPr="00C715FA">
        <w:rPr>
          <w:rFonts w:asciiTheme="minorHAnsi" w:hAnsiTheme="minorHAnsi" w:cstheme="minorHAnsi"/>
        </w:rPr>
        <w:t xml:space="preserve"> jeden rok</w:t>
      </w:r>
      <w:r w:rsidR="00DA4541" w:rsidRPr="00C715FA">
        <w:rPr>
          <w:rFonts w:asciiTheme="minorHAnsi" w:hAnsiTheme="minorHAnsi" w:cstheme="minorHAnsi"/>
        </w:rPr>
        <w:t>.</w:t>
      </w:r>
      <w:r w:rsidRPr="00C715FA">
        <w:rPr>
          <w:rFonts w:asciiTheme="minorHAnsi" w:hAnsiTheme="minorHAnsi" w:cstheme="minorHAnsi"/>
        </w:rPr>
        <w:t xml:space="preserve"> </w:t>
      </w:r>
      <w:r w:rsidR="00956DB5" w:rsidRPr="00C715FA">
        <w:rPr>
          <w:rFonts w:asciiTheme="minorHAnsi" w:hAnsiTheme="minorHAnsi" w:cstheme="minorHAnsi"/>
        </w:rPr>
        <w:t>Konkrétní práce</w:t>
      </w:r>
      <w:r w:rsidR="00D5380A" w:rsidRPr="00C715FA">
        <w:rPr>
          <w:rFonts w:asciiTheme="minorHAnsi" w:hAnsiTheme="minorHAnsi" w:cstheme="minorHAnsi"/>
        </w:rPr>
        <w:t xml:space="preserve"> </w:t>
      </w:r>
      <w:r w:rsidR="00956DB5" w:rsidRPr="00C715FA">
        <w:rPr>
          <w:rFonts w:asciiTheme="minorHAnsi" w:hAnsiTheme="minorHAnsi" w:cstheme="minorHAnsi"/>
        </w:rPr>
        <w:t xml:space="preserve">byly </w:t>
      </w:r>
      <w:r w:rsidR="00D5380A" w:rsidRPr="00C715FA">
        <w:rPr>
          <w:rFonts w:asciiTheme="minorHAnsi" w:hAnsiTheme="minorHAnsi" w:cstheme="minorHAnsi"/>
        </w:rPr>
        <w:t>zadávány</w:t>
      </w:r>
      <w:r w:rsidR="00956DB5" w:rsidRPr="00C715FA">
        <w:rPr>
          <w:rFonts w:asciiTheme="minorHAnsi" w:hAnsiTheme="minorHAnsi" w:cstheme="minorHAnsi"/>
        </w:rPr>
        <w:t xml:space="preserve"> postupně</w:t>
      </w:r>
      <w:r w:rsidR="00D5380A" w:rsidRPr="00C715FA">
        <w:rPr>
          <w:rFonts w:asciiTheme="minorHAnsi" w:hAnsiTheme="minorHAnsi" w:cstheme="minorHAnsi"/>
        </w:rPr>
        <w:t xml:space="preserve"> podle potřeb</w:t>
      </w:r>
      <w:r w:rsidR="00C37699" w:rsidRPr="00C715FA">
        <w:rPr>
          <w:rFonts w:asciiTheme="minorHAnsi" w:hAnsiTheme="minorHAnsi" w:cstheme="minorHAnsi"/>
        </w:rPr>
        <w:t xml:space="preserve">, neboť v době uzavírání smluv nebyly jejich věcné náplně ani rozsahy známy. </w:t>
      </w:r>
      <w:r w:rsidRPr="00C715FA">
        <w:rPr>
          <w:rFonts w:asciiTheme="minorHAnsi" w:hAnsiTheme="minorHAnsi" w:cstheme="minorHAnsi"/>
        </w:rPr>
        <w:t>Celkový objem prací byl ve smlouvách limitován finančním objemem (většinou v rozmezí od 10 mil. Kč do 15 mil. Kč).</w:t>
      </w:r>
    </w:p>
    <w:p w:rsidR="00D5380A" w:rsidRPr="00C715FA" w:rsidRDefault="00D5380A" w:rsidP="00660347">
      <w:pPr>
        <w:jc w:val="both"/>
        <w:rPr>
          <w:rFonts w:asciiTheme="minorHAnsi" w:hAnsiTheme="minorHAnsi" w:cstheme="minorHAnsi"/>
        </w:rPr>
      </w:pPr>
    </w:p>
    <w:p w:rsidR="00CC2526" w:rsidRPr="00C715FA" w:rsidRDefault="00D5380A" w:rsidP="00660347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lastRenderedPageBreak/>
        <w:t>D</w:t>
      </w:r>
      <w:r w:rsidR="00E95429" w:rsidRPr="00C715FA">
        <w:rPr>
          <w:rFonts w:asciiTheme="minorHAnsi" w:hAnsiTheme="minorHAnsi" w:cstheme="minorHAnsi"/>
        </w:rPr>
        <w:t>odava</w:t>
      </w:r>
      <w:r w:rsidR="00862FA2" w:rsidRPr="00C715FA">
        <w:rPr>
          <w:rFonts w:asciiTheme="minorHAnsi" w:hAnsiTheme="minorHAnsi" w:cstheme="minorHAnsi"/>
        </w:rPr>
        <w:t>telé byli vybíráni</w:t>
      </w:r>
      <w:r w:rsidRPr="00C715FA">
        <w:rPr>
          <w:rFonts w:asciiTheme="minorHAnsi" w:hAnsiTheme="minorHAnsi" w:cstheme="minorHAnsi"/>
        </w:rPr>
        <w:t xml:space="preserve"> v podlimitních zadávacích</w:t>
      </w:r>
      <w:r w:rsidR="00E95429" w:rsidRPr="00C715FA">
        <w:rPr>
          <w:rFonts w:asciiTheme="minorHAnsi" w:hAnsiTheme="minorHAnsi" w:cstheme="minorHAnsi"/>
        </w:rPr>
        <w:t xml:space="preserve"> řízení</w:t>
      </w:r>
      <w:r w:rsidRPr="00C715FA">
        <w:rPr>
          <w:rFonts w:asciiTheme="minorHAnsi" w:hAnsiTheme="minorHAnsi" w:cstheme="minorHAnsi"/>
        </w:rPr>
        <w:t>ch</w:t>
      </w:r>
      <w:r w:rsidR="00E95429" w:rsidRPr="00C715FA">
        <w:rPr>
          <w:rFonts w:asciiTheme="minorHAnsi" w:hAnsiTheme="minorHAnsi" w:cstheme="minorHAnsi"/>
        </w:rPr>
        <w:t xml:space="preserve"> podle vnitřní směrnice SŽDC (viz</w:t>
      </w:r>
      <w:r w:rsidR="00296FB8">
        <w:rPr>
          <w:rFonts w:asciiTheme="minorHAnsi" w:hAnsiTheme="minorHAnsi" w:cstheme="minorHAnsi"/>
        </w:rPr>
        <w:t> </w:t>
      </w:r>
      <w:r w:rsidR="00E95429" w:rsidRPr="00C715FA">
        <w:rPr>
          <w:rFonts w:asciiTheme="minorHAnsi" w:hAnsiTheme="minorHAnsi" w:cstheme="minorHAnsi"/>
        </w:rPr>
        <w:t xml:space="preserve">část II, bod </w:t>
      </w:r>
      <w:r w:rsidR="00F54F7B" w:rsidRPr="00C715FA">
        <w:rPr>
          <w:rFonts w:asciiTheme="minorHAnsi" w:hAnsiTheme="minorHAnsi" w:cstheme="minorHAnsi"/>
        </w:rPr>
        <w:t>5</w:t>
      </w:r>
      <w:r w:rsidR="00E95429" w:rsidRPr="00C715FA">
        <w:rPr>
          <w:rFonts w:asciiTheme="minorHAnsi" w:hAnsiTheme="minorHAnsi" w:cstheme="minorHAnsi"/>
        </w:rPr>
        <w:t>).</w:t>
      </w:r>
      <w:r w:rsidR="00CC2526" w:rsidRPr="00C715FA">
        <w:rPr>
          <w:rFonts w:asciiTheme="minorHAnsi" w:hAnsiTheme="minorHAnsi" w:cstheme="minorHAnsi"/>
        </w:rPr>
        <w:t xml:space="preserve"> Jako hodnoticí kritérium byla</w:t>
      </w:r>
      <w:r w:rsidR="00B43B56" w:rsidRPr="00C715FA">
        <w:rPr>
          <w:rFonts w:asciiTheme="minorHAnsi" w:hAnsiTheme="minorHAnsi" w:cstheme="minorHAnsi"/>
        </w:rPr>
        <w:t xml:space="preserve"> ve výzvách k podání nabíd</w:t>
      </w:r>
      <w:r w:rsidR="00DD5A31">
        <w:rPr>
          <w:rFonts w:asciiTheme="minorHAnsi" w:hAnsiTheme="minorHAnsi" w:cstheme="minorHAnsi"/>
        </w:rPr>
        <w:t>ky</w:t>
      </w:r>
      <w:r w:rsidR="00CC2526" w:rsidRPr="00C715FA">
        <w:rPr>
          <w:rFonts w:asciiTheme="minorHAnsi" w:hAnsiTheme="minorHAnsi" w:cstheme="minorHAnsi"/>
        </w:rPr>
        <w:t xml:space="preserve"> uváděna nejnižší nabídková cena. Vzhledem k tomu, že v době výběru dodavat</w:t>
      </w:r>
      <w:r w:rsidR="00B43B56" w:rsidRPr="00C715FA">
        <w:rPr>
          <w:rFonts w:asciiTheme="minorHAnsi" w:hAnsiTheme="minorHAnsi" w:cstheme="minorHAnsi"/>
        </w:rPr>
        <w:t>elů nebyly konkrétní práce a </w:t>
      </w:r>
      <w:r w:rsidR="00CC2526" w:rsidRPr="00C715FA">
        <w:rPr>
          <w:rFonts w:asciiTheme="minorHAnsi" w:hAnsiTheme="minorHAnsi" w:cstheme="minorHAnsi"/>
        </w:rPr>
        <w:t>jejich rozsah</w:t>
      </w:r>
      <w:r w:rsidR="00C37699" w:rsidRPr="00C715FA">
        <w:rPr>
          <w:rFonts w:asciiTheme="minorHAnsi" w:hAnsiTheme="minorHAnsi" w:cstheme="minorHAnsi"/>
        </w:rPr>
        <w:t>y</w:t>
      </w:r>
      <w:r w:rsidR="00CC2526" w:rsidRPr="00C715FA">
        <w:rPr>
          <w:rFonts w:asciiTheme="minorHAnsi" w:hAnsiTheme="minorHAnsi" w:cstheme="minorHAnsi"/>
        </w:rPr>
        <w:t xml:space="preserve"> známy, odvíjela se hodnocení nabídek od jednotkových cen </w:t>
      </w:r>
      <w:r w:rsidR="00F54F7B" w:rsidRPr="00C715FA">
        <w:rPr>
          <w:rFonts w:asciiTheme="minorHAnsi" w:hAnsiTheme="minorHAnsi" w:cstheme="minorHAnsi"/>
        </w:rPr>
        <w:t>v oceněném položkovém</w:t>
      </w:r>
      <w:r w:rsidR="00CC2526" w:rsidRPr="00C715FA">
        <w:rPr>
          <w:rFonts w:asciiTheme="minorHAnsi" w:hAnsiTheme="minorHAnsi" w:cstheme="minorHAnsi"/>
        </w:rPr>
        <w:t xml:space="preserve"> rozpočtu uchazečů, jak ukazují dále uvedené příklady. Konkrétní práce pak byly realizovány za cenu dodavatele, se kt</w:t>
      </w:r>
      <w:r w:rsidR="00752012" w:rsidRPr="00C715FA">
        <w:rPr>
          <w:rFonts w:asciiTheme="minorHAnsi" w:hAnsiTheme="minorHAnsi" w:cstheme="minorHAnsi"/>
        </w:rPr>
        <w:t>erým byla uzavřena smlouva. Ocenění jednotlivých položek prací</w:t>
      </w:r>
      <w:r w:rsidR="00CC2526" w:rsidRPr="00C715FA">
        <w:rPr>
          <w:rFonts w:asciiTheme="minorHAnsi" w:hAnsiTheme="minorHAnsi" w:cstheme="minorHAnsi"/>
        </w:rPr>
        <w:t xml:space="preserve"> vybran</w:t>
      </w:r>
      <w:r w:rsidR="00752012" w:rsidRPr="00C715FA">
        <w:rPr>
          <w:rFonts w:asciiTheme="minorHAnsi" w:hAnsiTheme="minorHAnsi" w:cstheme="minorHAnsi"/>
        </w:rPr>
        <w:t>ého dodavatele však nebylo</w:t>
      </w:r>
      <w:r w:rsidR="00B43B56" w:rsidRPr="00C715FA">
        <w:rPr>
          <w:rFonts w:asciiTheme="minorHAnsi" w:hAnsiTheme="minorHAnsi" w:cstheme="minorHAnsi"/>
        </w:rPr>
        <w:t xml:space="preserve"> zpravidla</w:t>
      </w:r>
      <w:r w:rsidR="00CC2526" w:rsidRPr="00C715FA">
        <w:rPr>
          <w:rFonts w:asciiTheme="minorHAnsi" w:hAnsiTheme="minorHAnsi" w:cstheme="minorHAnsi"/>
        </w:rPr>
        <w:t xml:space="preserve"> nejnižší pro všechny druhy prací.</w:t>
      </w:r>
      <w:r w:rsidR="00752012" w:rsidRPr="00C715FA">
        <w:rPr>
          <w:rFonts w:asciiTheme="minorHAnsi" w:hAnsiTheme="minorHAnsi" w:cstheme="minorHAnsi"/>
        </w:rPr>
        <w:t xml:space="preserve"> Nabídka vybraného uchazeče </w:t>
      </w:r>
      <w:r w:rsidR="00DB3FA9" w:rsidRPr="00C715FA">
        <w:rPr>
          <w:rFonts w:asciiTheme="minorHAnsi" w:hAnsiTheme="minorHAnsi" w:cstheme="minorHAnsi"/>
        </w:rPr>
        <w:t>proto</w:t>
      </w:r>
      <w:r w:rsidR="00B43B56" w:rsidRPr="00C715FA">
        <w:rPr>
          <w:rFonts w:asciiTheme="minorHAnsi" w:hAnsiTheme="minorHAnsi" w:cstheme="minorHAnsi"/>
        </w:rPr>
        <w:t xml:space="preserve"> </w:t>
      </w:r>
      <w:r w:rsidR="00752012" w:rsidRPr="00C715FA">
        <w:rPr>
          <w:rFonts w:asciiTheme="minorHAnsi" w:hAnsiTheme="minorHAnsi" w:cstheme="minorHAnsi"/>
        </w:rPr>
        <w:t>byla nejvýhodnější</w:t>
      </w:r>
      <w:r w:rsidR="00B43B56" w:rsidRPr="00C715FA">
        <w:rPr>
          <w:rFonts w:asciiTheme="minorHAnsi" w:hAnsiTheme="minorHAnsi" w:cstheme="minorHAnsi"/>
        </w:rPr>
        <w:t xml:space="preserve"> jen</w:t>
      </w:r>
      <w:r w:rsidR="00752012" w:rsidRPr="00C715FA">
        <w:rPr>
          <w:rFonts w:asciiTheme="minorHAnsi" w:hAnsiTheme="minorHAnsi" w:cstheme="minorHAnsi"/>
        </w:rPr>
        <w:t xml:space="preserve"> pro </w:t>
      </w:r>
      <w:r w:rsidR="00B43B56" w:rsidRPr="00C715FA">
        <w:rPr>
          <w:rFonts w:asciiTheme="minorHAnsi" w:hAnsiTheme="minorHAnsi" w:cstheme="minorHAnsi"/>
        </w:rPr>
        <w:t>některé</w:t>
      </w:r>
      <w:r w:rsidR="00752012" w:rsidRPr="00C715FA">
        <w:rPr>
          <w:rFonts w:asciiTheme="minorHAnsi" w:hAnsiTheme="minorHAnsi" w:cstheme="minorHAnsi"/>
        </w:rPr>
        <w:t xml:space="preserve"> druhy prací. Například:</w:t>
      </w:r>
    </w:p>
    <w:p w:rsidR="00CC2526" w:rsidRPr="00C715FA" w:rsidRDefault="00CC2526" w:rsidP="00660347">
      <w:pPr>
        <w:jc w:val="both"/>
        <w:rPr>
          <w:rFonts w:asciiTheme="minorHAnsi" w:hAnsiTheme="minorHAnsi" w:cstheme="minorHAnsi"/>
        </w:rPr>
      </w:pPr>
    </w:p>
    <w:p w:rsidR="00752012" w:rsidRPr="00C715FA" w:rsidRDefault="00626E5C" w:rsidP="00E45190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 xml:space="preserve">a) </w:t>
      </w:r>
      <w:r w:rsidRPr="00C715FA">
        <w:rPr>
          <w:rFonts w:asciiTheme="minorHAnsi" w:hAnsiTheme="minorHAnsi" w:cstheme="minorHAnsi"/>
        </w:rPr>
        <w:t xml:space="preserve">OŘ Ostrava uzavřelo 13. 3. 2013 </w:t>
      </w:r>
      <w:r w:rsidR="00752012" w:rsidRPr="00C715FA">
        <w:rPr>
          <w:rFonts w:asciiTheme="minorHAnsi" w:hAnsiTheme="minorHAnsi" w:cstheme="minorHAnsi"/>
        </w:rPr>
        <w:t xml:space="preserve">s jedním dodavatelem </w:t>
      </w:r>
      <w:r w:rsidRPr="00C715FA">
        <w:rPr>
          <w:rFonts w:asciiTheme="minorHAnsi" w:hAnsiTheme="minorHAnsi" w:cstheme="minorHAnsi"/>
        </w:rPr>
        <w:t>smlouvu na provádění údržbových prací</w:t>
      </w:r>
      <w:r w:rsidR="00463E5E" w:rsidRPr="00C715FA">
        <w:rPr>
          <w:rFonts w:asciiTheme="minorHAnsi" w:hAnsiTheme="minorHAnsi" w:cstheme="minorHAnsi"/>
        </w:rPr>
        <w:t xml:space="preserve"> pro</w:t>
      </w:r>
      <w:r w:rsidRPr="00C715FA">
        <w:rPr>
          <w:rFonts w:asciiTheme="minorHAnsi" w:hAnsiTheme="minorHAnsi" w:cstheme="minorHAnsi"/>
        </w:rPr>
        <w:t xml:space="preserve"> obvod Opava.</w:t>
      </w:r>
      <w:r w:rsidR="00752012" w:rsidRPr="00C715FA">
        <w:rPr>
          <w:rFonts w:asciiTheme="minorHAnsi" w:hAnsiTheme="minorHAnsi" w:cstheme="minorHAnsi"/>
        </w:rPr>
        <w:t xml:space="preserve"> Ve smlouvě byl uveden </w:t>
      </w:r>
      <w:r w:rsidRPr="00C715FA">
        <w:rPr>
          <w:rFonts w:asciiTheme="minorHAnsi" w:hAnsiTheme="minorHAnsi" w:cstheme="minorHAnsi"/>
        </w:rPr>
        <w:t>maximální a nezaručený finanční objem</w:t>
      </w:r>
      <w:r w:rsidR="005B0F48" w:rsidRPr="00C715FA">
        <w:rPr>
          <w:rFonts w:asciiTheme="minorHAnsi" w:hAnsiTheme="minorHAnsi" w:cstheme="minorHAnsi"/>
        </w:rPr>
        <w:t xml:space="preserve"> 9,9</w:t>
      </w:r>
      <w:r w:rsidR="00AB3529" w:rsidRPr="00C715FA">
        <w:rPr>
          <w:rFonts w:asciiTheme="minorHAnsi" w:hAnsiTheme="minorHAnsi" w:cstheme="minorHAnsi"/>
        </w:rPr>
        <w:t> </w:t>
      </w:r>
      <w:r w:rsidR="005B0F48" w:rsidRPr="00C715FA">
        <w:rPr>
          <w:rFonts w:asciiTheme="minorHAnsi" w:hAnsiTheme="minorHAnsi" w:cstheme="minorHAnsi"/>
        </w:rPr>
        <w:t>mil.</w:t>
      </w:r>
      <w:r w:rsidR="00DD5A31">
        <w:rPr>
          <w:rFonts w:asciiTheme="minorHAnsi" w:hAnsiTheme="minorHAnsi" w:cstheme="minorHAnsi"/>
        </w:rPr>
        <w:t> </w:t>
      </w:r>
      <w:r w:rsidR="005B0F48" w:rsidRPr="00C715FA">
        <w:rPr>
          <w:rFonts w:asciiTheme="minorHAnsi" w:hAnsiTheme="minorHAnsi" w:cstheme="minorHAnsi"/>
        </w:rPr>
        <w:t xml:space="preserve">Kč. Cena byla podle smlouvy stanovena na základě jednotkových </w:t>
      </w:r>
      <w:r w:rsidR="00752012" w:rsidRPr="00C715FA">
        <w:rPr>
          <w:rFonts w:asciiTheme="minorHAnsi" w:hAnsiTheme="minorHAnsi" w:cstheme="minorHAnsi"/>
        </w:rPr>
        <w:t>cen a nezaručeného objemu prací s tím, že konkrétní práce budou</w:t>
      </w:r>
      <w:r w:rsidR="005B0F48" w:rsidRPr="00C715FA">
        <w:rPr>
          <w:rFonts w:asciiTheme="minorHAnsi" w:hAnsiTheme="minorHAnsi" w:cstheme="minorHAnsi"/>
        </w:rPr>
        <w:t xml:space="preserve"> zadávány objednávkami.</w:t>
      </w:r>
    </w:p>
    <w:p w:rsidR="00752012" w:rsidRPr="00C715FA" w:rsidRDefault="00752012" w:rsidP="00E45190">
      <w:pPr>
        <w:jc w:val="both"/>
        <w:rPr>
          <w:rFonts w:asciiTheme="minorHAnsi" w:hAnsiTheme="minorHAnsi" w:cstheme="minorHAnsi"/>
        </w:rPr>
      </w:pPr>
    </w:p>
    <w:p w:rsidR="005B0F48" w:rsidRPr="00C715FA" w:rsidRDefault="00752012" w:rsidP="00E45190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 xml:space="preserve">Do zadávacího řízení podali nabídky tři uchazeči. </w:t>
      </w:r>
      <w:r w:rsidR="005B0F48" w:rsidRPr="00C715FA">
        <w:rPr>
          <w:rFonts w:asciiTheme="minorHAnsi" w:hAnsiTheme="minorHAnsi" w:cstheme="minorHAnsi"/>
        </w:rPr>
        <w:t>V případě prací týkajících se vegetace (likvidace dřevin, ořez vegetace, odstraňování křovin na železničním svršku apod.)</w:t>
      </w:r>
      <w:r w:rsidRPr="00C715FA">
        <w:rPr>
          <w:rFonts w:asciiTheme="minorHAnsi" w:hAnsiTheme="minorHAnsi" w:cstheme="minorHAnsi"/>
        </w:rPr>
        <w:t xml:space="preserve"> nabízel jeden </w:t>
      </w:r>
      <w:r w:rsidR="001C6A36" w:rsidRPr="00C715FA">
        <w:rPr>
          <w:rFonts w:asciiTheme="minorHAnsi" w:hAnsiTheme="minorHAnsi" w:cstheme="minorHAnsi"/>
        </w:rPr>
        <w:t>z </w:t>
      </w:r>
      <w:r w:rsidR="003F72E0" w:rsidRPr="00C715FA">
        <w:rPr>
          <w:rFonts w:asciiTheme="minorHAnsi" w:hAnsiTheme="minorHAnsi" w:cstheme="minorHAnsi"/>
        </w:rPr>
        <w:t>uchazečů</w:t>
      </w:r>
      <w:r w:rsidR="005B0F48" w:rsidRPr="00C715FA">
        <w:rPr>
          <w:rFonts w:asciiTheme="minorHAnsi" w:hAnsiTheme="minorHAnsi" w:cstheme="minorHAnsi"/>
        </w:rPr>
        <w:t xml:space="preserve"> nižší jednotkové ceny než uchazeč</w:t>
      </w:r>
      <w:r w:rsidR="00BF0EBF" w:rsidRPr="00C715FA">
        <w:rPr>
          <w:rFonts w:asciiTheme="minorHAnsi" w:hAnsiTheme="minorHAnsi" w:cstheme="minorHAnsi"/>
        </w:rPr>
        <w:t>, se kterým byla uzavřena smlouva</w:t>
      </w:r>
      <w:r w:rsidR="005B0F48" w:rsidRPr="00C715FA">
        <w:rPr>
          <w:rFonts w:asciiTheme="minorHAnsi" w:hAnsiTheme="minorHAnsi" w:cstheme="minorHAnsi"/>
        </w:rPr>
        <w:t xml:space="preserve">. </w:t>
      </w:r>
      <w:r w:rsidR="003F72E0" w:rsidRPr="00C715FA">
        <w:rPr>
          <w:rFonts w:asciiTheme="minorHAnsi" w:hAnsiTheme="minorHAnsi" w:cstheme="minorHAnsi"/>
        </w:rPr>
        <w:t>V </w:t>
      </w:r>
      <w:r w:rsidR="00BF0EBF" w:rsidRPr="00C715FA">
        <w:rPr>
          <w:rFonts w:asciiTheme="minorHAnsi" w:hAnsiTheme="minorHAnsi" w:cstheme="minorHAnsi"/>
        </w:rPr>
        <w:t>případě</w:t>
      </w:r>
      <w:r w:rsidR="005B0F48" w:rsidRPr="00C715FA">
        <w:rPr>
          <w:rFonts w:asciiTheme="minorHAnsi" w:hAnsiTheme="minorHAnsi" w:cstheme="minorHAnsi"/>
        </w:rPr>
        <w:t xml:space="preserve"> uzavření smlouvy s</w:t>
      </w:r>
      <w:r w:rsidR="00862FA2" w:rsidRPr="00C715FA">
        <w:rPr>
          <w:rFonts w:asciiTheme="minorHAnsi" w:hAnsiTheme="minorHAnsi" w:cstheme="minorHAnsi"/>
        </w:rPr>
        <w:t> tímto uchazečem</w:t>
      </w:r>
      <w:r w:rsidR="005B0F48" w:rsidRPr="00C715FA">
        <w:rPr>
          <w:rFonts w:asciiTheme="minorHAnsi" w:hAnsiTheme="minorHAnsi" w:cstheme="minorHAnsi"/>
        </w:rPr>
        <w:t xml:space="preserve"> jen na </w:t>
      </w:r>
      <w:r w:rsidR="00862FA2" w:rsidRPr="00C715FA">
        <w:rPr>
          <w:rFonts w:asciiTheme="minorHAnsi" w:hAnsiTheme="minorHAnsi" w:cstheme="minorHAnsi"/>
        </w:rPr>
        <w:t>uvedené</w:t>
      </w:r>
      <w:r w:rsidR="005B0F48" w:rsidRPr="00C715FA">
        <w:rPr>
          <w:rFonts w:asciiTheme="minorHAnsi" w:hAnsiTheme="minorHAnsi" w:cstheme="minorHAnsi"/>
        </w:rPr>
        <w:t xml:space="preserve"> práce</w:t>
      </w:r>
      <w:r w:rsidR="00E94894" w:rsidRPr="00C715FA">
        <w:rPr>
          <w:rFonts w:asciiTheme="minorHAnsi" w:hAnsiTheme="minorHAnsi" w:cstheme="minorHAnsi"/>
        </w:rPr>
        <w:t xml:space="preserve"> </w:t>
      </w:r>
      <w:r w:rsidR="005B0F48" w:rsidRPr="00C715FA">
        <w:rPr>
          <w:rFonts w:asciiTheme="minorHAnsi" w:hAnsiTheme="minorHAnsi" w:cstheme="minorHAnsi"/>
        </w:rPr>
        <w:t>by úspora mohla činit 83 tis. Kč.</w:t>
      </w:r>
      <w:r w:rsidR="00463E5E" w:rsidRPr="00C715FA">
        <w:rPr>
          <w:rFonts w:asciiTheme="minorHAnsi" w:hAnsiTheme="minorHAnsi" w:cstheme="minorHAnsi"/>
        </w:rPr>
        <w:t xml:space="preserve"> </w:t>
      </w:r>
      <w:r w:rsidR="005B0F48" w:rsidRPr="00C715FA">
        <w:rPr>
          <w:rFonts w:asciiTheme="minorHAnsi" w:hAnsiTheme="minorHAnsi" w:cstheme="minorHAnsi"/>
        </w:rPr>
        <w:t xml:space="preserve">U jiné smlouvy uzavřené OŘ Ostrava </w:t>
      </w:r>
      <w:r w:rsidR="00463E5E" w:rsidRPr="00C715FA">
        <w:rPr>
          <w:rFonts w:asciiTheme="minorHAnsi" w:hAnsiTheme="minorHAnsi" w:cstheme="minorHAnsi"/>
        </w:rPr>
        <w:t>se stejným dodavatelem 11. 4. 2014 pro obvod Bohumín by obdobně mohla u uvedených</w:t>
      </w:r>
      <w:r w:rsidR="005B0F48" w:rsidRPr="00C715FA">
        <w:rPr>
          <w:rFonts w:asciiTheme="minorHAnsi" w:hAnsiTheme="minorHAnsi" w:cstheme="minorHAnsi"/>
        </w:rPr>
        <w:t xml:space="preserve"> prací </w:t>
      </w:r>
      <w:r w:rsidR="00463E5E" w:rsidRPr="00C715FA">
        <w:rPr>
          <w:rFonts w:asciiTheme="minorHAnsi" w:hAnsiTheme="minorHAnsi" w:cstheme="minorHAnsi"/>
        </w:rPr>
        <w:t>činit</w:t>
      </w:r>
      <w:r w:rsidR="005B0F48" w:rsidRPr="00C715FA">
        <w:rPr>
          <w:rFonts w:asciiTheme="minorHAnsi" w:hAnsiTheme="minorHAnsi" w:cstheme="minorHAnsi"/>
        </w:rPr>
        <w:t xml:space="preserve"> úspora 28 tis. Kč.</w:t>
      </w:r>
    </w:p>
    <w:p w:rsidR="005B0F48" w:rsidRPr="00C715FA" w:rsidRDefault="005B0F48" w:rsidP="00E45190">
      <w:pPr>
        <w:jc w:val="both"/>
        <w:rPr>
          <w:rFonts w:asciiTheme="minorHAnsi" w:hAnsiTheme="minorHAnsi" w:cstheme="minorHAnsi"/>
        </w:rPr>
      </w:pPr>
    </w:p>
    <w:p w:rsidR="005B0F48" w:rsidRPr="00C715FA" w:rsidRDefault="005B0F48" w:rsidP="00E45190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 xml:space="preserve">b) </w:t>
      </w:r>
      <w:r w:rsidRPr="00C715FA">
        <w:rPr>
          <w:rFonts w:asciiTheme="minorHAnsi" w:hAnsiTheme="minorHAnsi" w:cstheme="minorHAnsi"/>
        </w:rPr>
        <w:t xml:space="preserve">OŘ Praha uzavřelo 20. 4. 2012 </w:t>
      </w:r>
      <w:r w:rsidR="00BC4673" w:rsidRPr="00C715FA">
        <w:rPr>
          <w:rFonts w:asciiTheme="minorHAnsi" w:hAnsiTheme="minorHAnsi" w:cstheme="minorHAnsi"/>
        </w:rPr>
        <w:t>smlouvu na opravné</w:t>
      </w:r>
      <w:r w:rsidR="00862FA2" w:rsidRPr="00C715FA">
        <w:rPr>
          <w:rFonts w:asciiTheme="minorHAnsi" w:hAnsiTheme="minorHAnsi" w:cstheme="minorHAnsi"/>
        </w:rPr>
        <w:t xml:space="preserve"> a údržbové práce na objektech S</w:t>
      </w:r>
      <w:r w:rsidR="00BC4673" w:rsidRPr="00C715FA">
        <w:rPr>
          <w:rFonts w:asciiTheme="minorHAnsi" w:hAnsiTheme="minorHAnsi" w:cstheme="minorHAnsi"/>
        </w:rPr>
        <w:t xml:space="preserve">právy dopravní cesty střední Čechy. </w:t>
      </w:r>
      <w:r w:rsidR="00DD5A31">
        <w:rPr>
          <w:rFonts w:asciiTheme="minorHAnsi" w:hAnsiTheme="minorHAnsi" w:cstheme="minorHAnsi"/>
        </w:rPr>
        <w:t>Období</w:t>
      </w:r>
      <w:r w:rsidR="00BC4673" w:rsidRPr="00C715FA">
        <w:rPr>
          <w:rFonts w:asciiTheme="minorHAnsi" w:hAnsiTheme="minorHAnsi" w:cstheme="minorHAnsi"/>
        </w:rPr>
        <w:t xml:space="preserve"> plnění</w:t>
      </w:r>
      <w:r w:rsidR="00DD5A31">
        <w:rPr>
          <w:rFonts w:asciiTheme="minorHAnsi" w:hAnsiTheme="minorHAnsi" w:cstheme="minorHAnsi"/>
        </w:rPr>
        <w:t xml:space="preserve"> smlouvy</w:t>
      </w:r>
      <w:r w:rsidR="00BC4673" w:rsidRPr="00C715FA">
        <w:rPr>
          <w:rFonts w:asciiTheme="minorHAnsi" w:hAnsiTheme="minorHAnsi" w:cstheme="minorHAnsi"/>
        </w:rPr>
        <w:t xml:space="preserve"> b</w:t>
      </w:r>
      <w:r w:rsidR="00463E5E" w:rsidRPr="00C715FA">
        <w:rPr>
          <w:rFonts w:asciiTheme="minorHAnsi" w:hAnsiTheme="minorHAnsi" w:cstheme="minorHAnsi"/>
        </w:rPr>
        <w:t>yl</w:t>
      </w:r>
      <w:r w:rsidR="00DD5A31">
        <w:rPr>
          <w:rFonts w:asciiTheme="minorHAnsi" w:hAnsiTheme="minorHAnsi" w:cstheme="minorHAnsi"/>
        </w:rPr>
        <w:t>o</w:t>
      </w:r>
      <w:r w:rsidR="00463E5E" w:rsidRPr="00C715FA">
        <w:rPr>
          <w:rFonts w:asciiTheme="minorHAnsi" w:hAnsiTheme="minorHAnsi" w:cstheme="minorHAnsi"/>
        </w:rPr>
        <w:t xml:space="preserve"> od 1. 5. 2012 do 30. 4. 2013 a</w:t>
      </w:r>
      <w:r w:rsidR="00DD5A31">
        <w:rPr>
          <w:rFonts w:asciiTheme="minorHAnsi" w:hAnsiTheme="minorHAnsi" w:cstheme="minorHAnsi"/>
        </w:rPr>
        <w:t> </w:t>
      </w:r>
      <w:r w:rsidR="00463E5E" w:rsidRPr="00C715FA">
        <w:rPr>
          <w:rFonts w:asciiTheme="minorHAnsi" w:hAnsiTheme="minorHAnsi" w:cstheme="minorHAnsi"/>
        </w:rPr>
        <w:t>f</w:t>
      </w:r>
      <w:r w:rsidR="00BC4673" w:rsidRPr="00C715FA">
        <w:rPr>
          <w:rFonts w:asciiTheme="minorHAnsi" w:hAnsiTheme="minorHAnsi" w:cstheme="minorHAnsi"/>
        </w:rPr>
        <w:t>inanční objem byl vymezen částkou 11 mil. Kč.</w:t>
      </w:r>
    </w:p>
    <w:p w:rsidR="00BC4673" w:rsidRPr="00C715FA" w:rsidRDefault="00BC4673" w:rsidP="00E45190">
      <w:pPr>
        <w:jc w:val="both"/>
        <w:rPr>
          <w:rFonts w:asciiTheme="minorHAnsi" w:hAnsiTheme="minorHAnsi" w:cstheme="minorHAnsi"/>
        </w:rPr>
      </w:pPr>
    </w:p>
    <w:p w:rsidR="00BC4673" w:rsidRPr="00C715FA" w:rsidRDefault="00BC4673" w:rsidP="00E45190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 xml:space="preserve">Dodavatel byl vybrán na základě výzvy </w:t>
      </w:r>
      <w:r w:rsidR="00DD5A31">
        <w:rPr>
          <w:rFonts w:asciiTheme="minorHAnsi" w:hAnsiTheme="minorHAnsi" w:cstheme="minorHAnsi"/>
        </w:rPr>
        <w:t xml:space="preserve">zaslané </w:t>
      </w:r>
      <w:r w:rsidRPr="00C715FA">
        <w:rPr>
          <w:rFonts w:asciiTheme="minorHAnsi" w:hAnsiTheme="minorHAnsi" w:cstheme="minorHAnsi"/>
        </w:rPr>
        <w:t xml:space="preserve">pěti uchazečům, z nichž se do zadávacího řízení přihlásili čtyři. </w:t>
      </w:r>
      <w:r w:rsidR="00DA4541" w:rsidRPr="00C715FA">
        <w:rPr>
          <w:rFonts w:asciiTheme="minorHAnsi" w:hAnsiTheme="minorHAnsi" w:cstheme="minorHAnsi"/>
        </w:rPr>
        <w:t>Hodnoti</w:t>
      </w:r>
      <w:r w:rsidR="00ED2023" w:rsidRPr="00C715FA">
        <w:rPr>
          <w:rFonts w:asciiTheme="minorHAnsi" w:hAnsiTheme="minorHAnsi" w:cstheme="minorHAnsi"/>
        </w:rPr>
        <w:t xml:space="preserve">cím kritériem byly nejnižší nabídkové ceny jednotlivých položek prací stanovených v zadávacím řízení. </w:t>
      </w:r>
      <w:r w:rsidRPr="00C715FA">
        <w:rPr>
          <w:rFonts w:asciiTheme="minorHAnsi" w:hAnsiTheme="minorHAnsi" w:cstheme="minorHAnsi"/>
        </w:rPr>
        <w:t>Nejvhodnější</w:t>
      </w:r>
      <w:r w:rsidR="00ED2023" w:rsidRPr="00C715FA">
        <w:rPr>
          <w:rFonts w:asciiTheme="minorHAnsi" w:hAnsiTheme="minorHAnsi" w:cstheme="minorHAnsi"/>
        </w:rPr>
        <w:t xml:space="preserve"> pak byla ta</w:t>
      </w:r>
      <w:r w:rsidRPr="00C715FA">
        <w:rPr>
          <w:rFonts w:asciiTheme="minorHAnsi" w:hAnsiTheme="minorHAnsi" w:cstheme="minorHAnsi"/>
        </w:rPr>
        <w:t xml:space="preserve"> nabídka</w:t>
      </w:r>
      <w:r w:rsidR="00ED2023" w:rsidRPr="00C715FA">
        <w:rPr>
          <w:rFonts w:asciiTheme="minorHAnsi" w:hAnsiTheme="minorHAnsi" w:cstheme="minorHAnsi"/>
        </w:rPr>
        <w:t xml:space="preserve">, která měla nejvyšší počet </w:t>
      </w:r>
      <w:r w:rsidRPr="00C715FA">
        <w:rPr>
          <w:rFonts w:asciiTheme="minorHAnsi" w:hAnsiTheme="minorHAnsi" w:cstheme="minorHAnsi"/>
        </w:rPr>
        <w:t>nejnižších cen. Takto stanovené kritérium</w:t>
      </w:r>
      <w:r w:rsidR="00ED2023" w:rsidRPr="00C715FA">
        <w:rPr>
          <w:rFonts w:asciiTheme="minorHAnsi" w:hAnsiTheme="minorHAnsi" w:cstheme="minorHAnsi"/>
        </w:rPr>
        <w:t xml:space="preserve"> pro hodnocení nabídek</w:t>
      </w:r>
      <w:r w:rsidRPr="00C715FA">
        <w:rPr>
          <w:rFonts w:asciiTheme="minorHAnsi" w:hAnsiTheme="minorHAnsi" w:cstheme="minorHAnsi"/>
        </w:rPr>
        <w:t xml:space="preserve"> však nevyjadřovalo objektivně nejnižší cenu.</w:t>
      </w:r>
      <w:r w:rsidR="00ED2023" w:rsidRPr="00C715FA">
        <w:rPr>
          <w:rFonts w:asciiTheme="minorHAnsi" w:hAnsiTheme="minorHAnsi" w:cstheme="minorHAnsi"/>
        </w:rPr>
        <w:t xml:space="preserve"> Celkem bylo uchazeči oceňováno 302 položek, z nich však bylo za dobu platnosti smlouvy využito jen 163 položek. V případě hodnocení nabídek podle skutečně využitých položek by byla nabídka uchazeče na druhém místě o 288 tis. Kč levnější.</w:t>
      </w:r>
    </w:p>
    <w:p w:rsidR="003A19E6" w:rsidRPr="00C715FA" w:rsidRDefault="003A19E6" w:rsidP="006D432B">
      <w:pPr>
        <w:ind w:left="624" w:hanging="624"/>
        <w:jc w:val="both"/>
        <w:rPr>
          <w:rFonts w:asciiTheme="minorHAnsi" w:hAnsiTheme="minorHAnsi" w:cstheme="minorHAnsi"/>
          <w:b/>
        </w:rPr>
      </w:pPr>
    </w:p>
    <w:p w:rsidR="00AE6EC9" w:rsidRPr="00C715FA" w:rsidRDefault="00696A2A" w:rsidP="006D432B">
      <w:pPr>
        <w:ind w:left="624" w:hanging="624"/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  <w:b/>
        </w:rPr>
        <w:t>7</w:t>
      </w:r>
      <w:r w:rsidR="00ED2023" w:rsidRPr="00C715FA">
        <w:rPr>
          <w:rFonts w:asciiTheme="minorHAnsi" w:hAnsiTheme="minorHAnsi" w:cstheme="minorHAnsi"/>
          <w:b/>
        </w:rPr>
        <w:t>.</w:t>
      </w:r>
      <w:r w:rsidR="00ED2023" w:rsidRPr="00C715FA">
        <w:rPr>
          <w:rFonts w:asciiTheme="minorHAnsi" w:hAnsiTheme="minorHAnsi" w:cstheme="minorHAnsi"/>
        </w:rPr>
        <w:t xml:space="preserve"> </w:t>
      </w:r>
      <w:r w:rsidR="002F7049" w:rsidRPr="00C715FA">
        <w:rPr>
          <w:rFonts w:asciiTheme="minorHAnsi" w:hAnsiTheme="minorHAnsi" w:cstheme="minorHAnsi"/>
          <w:b/>
        </w:rPr>
        <w:t xml:space="preserve">Podrobnosti ke zjištění </w:t>
      </w:r>
      <w:r w:rsidR="001C6A36" w:rsidRPr="00C715FA">
        <w:rPr>
          <w:rFonts w:asciiTheme="minorHAnsi" w:hAnsiTheme="minorHAnsi" w:cstheme="minorHAnsi"/>
          <w:b/>
        </w:rPr>
        <w:t>v </w:t>
      </w:r>
      <w:r w:rsidRPr="00C715FA">
        <w:rPr>
          <w:rFonts w:asciiTheme="minorHAnsi" w:hAnsiTheme="minorHAnsi" w:cstheme="minorHAnsi"/>
          <w:b/>
        </w:rPr>
        <w:t xml:space="preserve">bodu </w:t>
      </w:r>
      <w:r w:rsidR="00F73C3D" w:rsidRPr="00C715FA">
        <w:rPr>
          <w:rFonts w:asciiTheme="minorHAnsi" w:hAnsiTheme="minorHAnsi" w:cstheme="minorHAnsi"/>
          <w:b/>
        </w:rPr>
        <w:t>II</w:t>
      </w:r>
      <w:r w:rsidR="00F73C3D">
        <w:rPr>
          <w:rFonts w:asciiTheme="minorHAnsi" w:hAnsiTheme="minorHAnsi" w:cstheme="minorHAnsi"/>
          <w:b/>
        </w:rPr>
        <w:t>.</w:t>
      </w:r>
      <w:r w:rsidRPr="00C715FA">
        <w:rPr>
          <w:rFonts w:asciiTheme="minorHAnsi" w:hAnsiTheme="minorHAnsi" w:cstheme="minorHAnsi"/>
          <w:b/>
        </w:rPr>
        <w:t>7</w:t>
      </w:r>
    </w:p>
    <w:p w:rsidR="002F7049" w:rsidRPr="00C715FA" w:rsidRDefault="002F7049" w:rsidP="006D432B">
      <w:pPr>
        <w:ind w:left="624" w:hanging="624"/>
        <w:jc w:val="both"/>
        <w:rPr>
          <w:rFonts w:asciiTheme="minorHAnsi" w:hAnsiTheme="minorHAnsi" w:cstheme="minorHAnsi"/>
        </w:rPr>
      </w:pPr>
    </w:p>
    <w:p w:rsidR="000B3105" w:rsidRPr="00C715FA" w:rsidRDefault="00CF58F6" w:rsidP="000B3105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>SŽDC zmodernizovala v letech 2011 a 2012 formou</w:t>
      </w:r>
      <w:r w:rsidRPr="00C715FA">
        <w:rPr>
          <w:rFonts w:asciiTheme="minorHAnsi" w:hAnsiTheme="minorHAnsi" w:cstheme="minorHAnsi"/>
          <w:b/>
        </w:rPr>
        <w:t xml:space="preserve"> finančního nájmu</w:t>
      </w:r>
      <w:r w:rsidR="00A47D2F" w:rsidRPr="00C715FA">
        <w:rPr>
          <w:rFonts w:asciiTheme="minorHAnsi" w:hAnsiTheme="minorHAnsi" w:cstheme="minorHAnsi"/>
          <w:b/>
        </w:rPr>
        <w:t xml:space="preserve"> </w:t>
      </w:r>
      <w:r w:rsidRPr="00C715FA">
        <w:rPr>
          <w:rFonts w:asciiTheme="minorHAnsi" w:hAnsiTheme="minorHAnsi" w:cstheme="minorHAnsi"/>
          <w:b/>
        </w:rPr>
        <w:t xml:space="preserve">(leasing) </w:t>
      </w:r>
      <w:r w:rsidRPr="00C715FA">
        <w:rPr>
          <w:rFonts w:asciiTheme="minorHAnsi" w:hAnsiTheme="minorHAnsi" w:cstheme="minorHAnsi"/>
        </w:rPr>
        <w:t>40</w:t>
      </w:r>
      <w:r w:rsidR="00F73C3D">
        <w:rPr>
          <w:rFonts w:asciiTheme="minorHAnsi" w:hAnsiTheme="minorHAnsi" w:cstheme="minorHAnsi"/>
        </w:rPr>
        <w:t> </w:t>
      </w:r>
      <w:r w:rsidRPr="00C715FA">
        <w:rPr>
          <w:rFonts w:asciiTheme="minorHAnsi" w:hAnsiTheme="minorHAnsi" w:cstheme="minorHAnsi"/>
        </w:rPr>
        <w:t>ks speciálních vozidel sloužících k opravám a</w:t>
      </w:r>
      <w:r w:rsidR="00F73C3D">
        <w:rPr>
          <w:rFonts w:asciiTheme="minorHAnsi" w:hAnsiTheme="minorHAnsi" w:cstheme="minorHAnsi"/>
        </w:rPr>
        <w:t xml:space="preserve"> </w:t>
      </w:r>
      <w:r w:rsidRPr="00C715FA">
        <w:rPr>
          <w:rFonts w:asciiTheme="minorHAnsi" w:hAnsiTheme="minorHAnsi" w:cstheme="minorHAnsi"/>
        </w:rPr>
        <w:t>údržbě drah</w:t>
      </w:r>
      <w:r w:rsidR="00A47D2F" w:rsidRPr="00C715FA">
        <w:rPr>
          <w:rFonts w:asciiTheme="minorHAnsi" w:hAnsiTheme="minorHAnsi" w:cstheme="minorHAnsi"/>
        </w:rPr>
        <w:t>.</w:t>
      </w:r>
      <w:r w:rsidRPr="00C715FA">
        <w:rPr>
          <w:rFonts w:asciiTheme="minorHAnsi" w:hAnsiTheme="minorHAnsi" w:cstheme="minorHAnsi"/>
        </w:rPr>
        <w:t xml:space="preserve"> </w:t>
      </w:r>
      <w:r w:rsidR="000B3105" w:rsidRPr="00C715FA">
        <w:rPr>
          <w:rFonts w:asciiTheme="minorHAnsi" w:hAnsiTheme="minorHAnsi" w:cstheme="minorHAnsi"/>
        </w:rPr>
        <w:t xml:space="preserve">Délka nájmu činí 10 let od převzetí příslušného vozidla. </w:t>
      </w:r>
      <w:r w:rsidR="00D53CED" w:rsidRPr="00C715FA">
        <w:rPr>
          <w:rFonts w:asciiTheme="minorHAnsi" w:hAnsiTheme="minorHAnsi" w:cstheme="minorHAnsi"/>
        </w:rPr>
        <w:t>D</w:t>
      </w:r>
      <w:r w:rsidR="000B3105" w:rsidRPr="00C715FA">
        <w:rPr>
          <w:rFonts w:asciiTheme="minorHAnsi" w:hAnsiTheme="minorHAnsi" w:cstheme="minorHAnsi"/>
        </w:rPr>
        <w:t>odavatelé byli vybráni ve třech</w:t>
      </w:r>
      <w:r w:rsidR="00F73C3D">
        <w:rPr>
          <w:rFonts w:asciiTheme="minorHAnsi" w:hAnsiTheme="minorHAnsi" w:cstheme="minorHAnsi"/>
        </w:rPr>
        <w:t xml:space="preserve"> </w:t>
      </w:r>
      <w:r w:rsidR="000B3105" w:rsidRPr="00C715FA">
        <w:rPr>
          <w:rFonts w:asciiTheme="minorHAnsi" w:hAnsiTheme="minorHAnsi" w:cstheme="minorHAnsi"/>
        </w:rPr>
        <w:t>zadávacích řízeních podle zákona č. 137/</w:t>
      </w:r>
      <w:r w:rsidR="00D53CED" w:rsidRPr="00C715FA">
        <w:rPr>
          <w:rFonts w:asciiTheme="minorHAnsi" w:hAnsiTheme="minorHAnsi" w:cstheme="minorHAnsi"/>
        </w:rPr>
        <w:t>2006 Sb. V jednom případě šlo o </w:t>
      </w:r>
      <w:r w:rsidR="000B3105" w:rsidRPr="00C715FA">
        <w:rPr>
          <w:rFonts w:asciiTheme="minorHAnsi" w:hAnsiTheme="minorHAnsi" w:cstheme="minorHAnsi"/>
        </w:rPr>
        <w:t>otevřené řízení a ve dvou případech o jednací řízení s</w:t>
      </w:r>
      <w:r w:rsidR="00997638" w:rsidRPr="00C715FA">
        <w:rPr>
          <w:rFonts w:asciiTheme="minorHAnsi" w:hAnsiTheme="minorHAnsi" w:cstheme="minorHAnsi"/>
        </w:rPr>
        <w:t> uveřejněním, neboť v předchozích otevřených</w:t>
      </w:r>
      <w:r w:rsidR="000B3105" w:rsidRPr="00C715FA">
        <w:rPr>
          <w:rFonts w:asciiTheme="minorHAnsi" w:hAnsiTheme="minorHAnsi" w:cstheme="minorHAnsi"/>
        </w:rPr>
        <w:t xml:space="preserve"> řízení</w:t>
      </w:r>
      <w:r w:rsidR="00997638" w:rsidRPr="00C715FA">
        <w:rPr>
          <w:rFonts w:asciiTheme="minorHAnsi" w:hAnsiTheme="minorHAnsi" w:cstheme="minorHAnsi"/>
        </w:rPr>
        <w:t>ch</w:t>
      </w:r>
      <w:r w:rsidR="000B3105" w:rsidRPr="00C715FA">
        <w:rPr>
          <w:rFonts w:asciiTheme="minorHAnsi" w:hAnsiTheme="minorHAnsi" w:cstheme="minorHAnsi"/>
        </w:rPr>
        <w:t xml:space="preserve"> byla podána jen jedna nepřijatelná nabídka. Cena modernizace uvedených vozidel (bez daně z přidané hodnoty) byla 376 mil. Kč a</w:t>
      </w:r>
      <w:r w:rsidR="00F73C3D">
        <w:rPr>
          <w:rFonts w:asciiTheme="minorHAnsi" w:hAnsiTheme="minorHAnsi" w:cstheme="minorHAnsi"/>
        </w:rPr>
        <w:t xml:space="preserve"> </w:t>
      </w:r>
      <w:r w:rsidR="000B3105" w:rsidRPr="00C715FA">
        <w:rPr>
          <w:rFonts w:asciiTheme="minorHAnsi" w:hAnsiTheme="minorHAnsi" w:cstheme="minorHAnsi"/>
        </w:rPr>
        <w:t xml:space="preserve">celková cena včetně nájmu by měla podle výpočtů </w:t>
      </w:r>
      <w:r w:rsidR="00F73C3D">
        <w:rPr>
          <w:rFonts w:asciiTheme="minorHAnsi" w:hAnsiTheme="minorHAnsi" w:cstheme="minorHAnsi"/>
        </w:rPr>
        <w:t>z</w:t>
      </w:r>
      <w:r w:rsidR="000B3105" w:rsidRPr="00C715FA">
        <w:rPr>
          <w:rFonts w:asciiTheme="minorHAnsi" w:hAnsiTheme="minorHAnsi" w:cstheme="minorHAnsi"/>
        </w:rPr>
        <w:t> dob</w:t>
      </w:r>
      <w:r w:rsidR="00F73C3D">
        <w:rPr>
          <w:rFonts w:asciiTheme="minorHAnsi" w:hAnsiTheme="minorHAnsi" w:cstheme="minorHAnsi"/>
        </w:rPr>
        <w:t>y</w:t>
      </w:r>
      <w:r w:rsidR="000B3105" w:rsidRPr="00C715FA">
        <w:rPr>
          <w:rFonts w:asciiTheme="minorHAnsi" w:hAnsiTheme="minorHAnsi" w:cstheme="minorHAnsi"/>
        </w:rPr>
        <w:t xml:space="preserve"> uzavření</w:t>
      </w:r>
      <w:r w:rsidR="005E687F" w:rsidRPr="00C715FA">
        <w:rPr>
          <w:rFonts w:asciiTheme="minorHAnsi" w:hAnsiTheme="minorHAnsi" w:cstheme="minorHAnsi"/>
        </w:rPr>
        <w:t xml:space="preserve"> smluv činit 463 mil. Kč, tj. o </w:t>
      </w:r>
      <w:r w:rsidR="000B3105" w:rsidRPr="00C715FA">
        <w:rPr>
          <w:rFonts w:asciiTheme="minorHAnsi" w:hAnsiTheme="minorHAnsi" w:cstheme="minorHAnsi"/>
        </w:rPr>
        <w:t>87 mil. Kč více. V navýšení je zahrnuta marže obchodníka ve výši 2,7</w:t>
      </w:r>
      <w:r w:rsidR="00F73C3D">
        <w:rPr>
          <w:rFonts w:asciiTheme="minorHAnsi" w:hAnsiTheme="minorHAnsi" w:cstheme="minorHAnsi"/>
        </w:rPr>
        <w:t> </w:t>
      </w:r>
      <w:r w:rsidR="000B3105" w:rsidRPr="00C715FA">
        <w:rPr>
          <w:rFonts w:asciiTheme="minorHAnsi" w:hAnsiTheme="minorHAnsi" w:cstheme="minorHAnsi"/>
        </w:rPr>
        <w:t>% a</w:t>
      </w:r>
      <w:r w:rsidR="00F73C3D">
        <w:rPr>
          <w:rFonts w:asciiTheme="minorHAnsi" w:hAnsiTheme="minorHAnsi" w:cstheme="minorHAnsi"/>
        </w:rPr>
        <w:t> </w:t>
      </w:r>
      <w:r w:rsidR="00BE041D">
        <w:rPr>
          <w:rFonts w:asciiTheme="minorHAnsi" w:hAnsiTheme="minorHAnsi" w:cstheme="minorHAnsi"/>
        </w:rPr>
        <w:t>úrok na bázi 1Y </w:t>
      </w:r>
      <w:r w:rsidR="000B3105" w:rsidRPr="00C715FA">
        <w:rPr>
          <w:rFonts w:asciiTheme="minorHAnsi" w:hAnsiTheme="minorHAnsi" w:cstheme="minorHAnsi"/>
        </w:rPr>
        <w:t>PRIBOR/IRS</w:t>
      </w:r>
      <w:r w:rsidR="000B3105" w:rsidRPr="00C715FA">
        <w:rPr>
          <w:rStyle w:val="Znakapoznpodarou"/>
          <w:rFonts w:asciiTheme="minorHAnsi" w:hAnsiTheme="minorHAnsi" w:cstheme="minorHAnsi"/>
        </w:rPr>
        <w:footnoteReference w:id="8"/>
      </w:r>
      <w:r w:rsidR="000B3105" w:rsidRPr="00C715FA">
        <w:rPr>
          <w:rFonts w:asciiTheme="minorHAnsi" w:hAnsiTheme="minorHAnsi" w:cstheme="minorHAnsi"/>
        </w:rPr>
        <w:t>.</w:t>
      </w:r>
    </w:p>
    <w:p w:rsidR="000B3105" w:rsidRPr="00C715FA" w:rsidRDefault="000B3105" w:rsidP="00773E73">
      <w:pPr>
        <w:jc w:val="both"/>
        <w:rPr>
          <w:rFonts w:asciiTheme="minorHAnsi" w:hAnsiTheme="minorHAnsi" w:cstheme="minorHAnsi"/>
        </w:rPr>
      </w:pPr>
    </w:p>
    <w:p w:rsidR="000B3105" w:rsidRPr="00C715FA" w:rsidRDefault="000B3105" w:rsidP="000B3105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 xml:space="preserve">SŽDC </w:t>
      </w:r>
      <w:r w:rsidR="00E30968" w:rsidRPr="00C715FA">
        <w:rPr>
          <w:rFonts w:asciiTheme="minorHAnsi" w:hAnsiTheme="minorHAnsi" w:cstheme="minorHAnsi"/>
        </w:rPr>
        <w:t xml:space="preserve">uvedla </w:t>
      </w:r>
      <w:r w:rsidRPr="00C715FA">
        <w:rPr>
          <w:rFonts w:asciiTheme="minorHAnsi" w:hAnsiTheme="minorHAnsi" w:cstheme="minorHAnsi"/>
        </w:rPr>
        <w:t xml:space="preserve">jako důvod finančního nájmu modernizace zastaralost vozidel a nedostatek vlastních zdrojů. Jiné způsoby financování nezvažovala, neboť podle </w:t>
      </w:r>
      <w:r w:rsidR="00F73C3D">
        <w:rPr>
          <w:rFonts w:asciiTheme="minorHAnsi" w:hAnsiTheme="minorHAnsi" w:cstheme="minorHAnsi"/>
        </w:rPr>
        <w:t>svého</w:t>
      </w:r>
      <w:r w:rsidRPr="00C715FA">
        <w:rPr>
          <w:rFonts w:asciiTheme="minorHAnsi" w:hAnsiTheme="minorHAnsi" w:cstheme="minorHAnsi"/>
        </w:rPr>
        <w:t xml:space="preserve"> vyjádření neměla jinou možnost.</w:t>
      </w:r>
    </w:p>
    <w:p w:rsidR="000B3105" w:rsidRPr="00C715FA" w:rsidRDefault="000B3105" w:rsidP="000B3105">
      <w:pPr>
        <w:jc w:val="both"/>
        <w:rPr>
          <w:rFonts w:asciiTheme="minorHAnsi" w:hAnsiTheme="minorHAnsi" w:cstheme="minorHAnsi"/>
        </w:rPr>
      </w:pPr>
    </w:p>
    <w:p w:rsidR="00960FDA" w:rsidRPr="00C715FA" w:rsidRDefault="00773E73" w:rsidP="00133019">
      <w:pPr>
        <w:jc w:val="both"/>
        <w:rPr>
          <w:rFonts w:asciiTheme="minorHAnsi" w:hAnsiTheme="minorHAnsi" w:cstheme="minorHAnsi"/>
        </w:rPr>
      </w:pPr>
      <w:r w:rsidRPr="00C715FA">
        <w:rPr>
          <w:rFonts w:asciiTheme="minorHAnsi" w:hAnsiTheme="minorHAnsi" w:cstheme="minorHAnsi"/>
        </w:rPr>
        <w:t xml:space="preserve">Podle </w:t>
      </w:r>
      <w:r w:rsidR="00BD6D1F" w:rsidRPr="00C715FA">
        <w:rPr>
          <w:rFonts w:asciiTheme="minorHAnsi" w:hAnsiTheme="minorHAnsi" w:cstheme="minorHAnsi"/>
        </w:rPr>
        <w:t>zákona č. 104/2000 Sb.</w:t>
      </w:r>
      <w:r w:rsidR="00BD6D1F" w:rsidRPr="00C715FA">
        <w:rPr>
          <w:rStyle w:val="Znakapoznpodarou"/>
          <w:rFonts w:asciiTheme="minorHAnsi" w:hAnsiTheme="minorHAnsi" w:cstheme="minorHAnsi"/>
        </w:rPr>
        <w:footnoteReference w:id="9"/>
      </w:r>
      <w:r w:rsidRPr="00C715FA">
        <w:rPr>
          <w:rFonts w:asciiTheme="minorHAnsi" w:hAnsiTheme="minorHAnsi" w:cstheme="minorHAnsi"/>
        </w:rPr>
        <w:t xml:space="preserve"> je účelem SFDI v</w:t>
      </w:r>
      <w:r w:rsidR="00355A60" w:rsidRPr="00C715FA">
        <w:rPr>
          <w:rFonts w:asciiTheme="minorHAnsi" w:hAnsiTheme="minorHAnsi" w:cstheme="minorHAnsi"/>
        </w:rPr>
        <w:t> </w:t>
      </w:r>
      <w:r w:rsidRPr="00C715FA">
        <w:rPr>
          <w:rFonts w:asciiTheme="minorHAnsi" w:hAnsiTheme="minorHAnsi" w:cstheme="minorHAnsi"/>
        </w:rPr>
        <w:t>oblasti</w:t>
      </w:r>
      <w:r w:rsidR="00355A60" w:rsidRPr="00C715FA">
        <w:rPr>
          <w:rFonts w:asciiTheme="minorHAnsi" w:hAnsiTheme="minorHAnsi" w:cstheme="minorHAnsi"/>
        </w:rPr>
        <w:t xml:space="preserve"> celostátních a regionálních</w:t>
      </w:r>
      <w:r w:rsidRPr="00C715FA">
        <w:rPr>
          <w:rFonts w:asciiTheme="minorHAnsi" w:hAnsiTheme="minorHAnsi" w:cstheme="minorHAnsi"/>
        </w:rPr>
        <w:t xml:space="preserve"> drah financování jejich výstavby, modernizace, oprav a údržby. Toto vymezení není zcela jednoznačné ve vztahu k pořizování movitých věcí sloužících k opravám a údržbě drah. Podle praxe v době kontroly</w:t>
      </w:r>
      <w:r w:rsidR="00BA0E42" w:rsidRPr="00C715FA">
        <w:rPr>
          <w:rFonts w:asciiTheme="minorHAnsi" w:hAnsiTheme="minorHAnsi" w:cstheme="minorHAnsi"/>
        </w:rPr>
        <w:t xml:space="preserve"> </w:t>
      </w:r>
      <w:r w:rsidRPr="00C715FA">
        <w:rPr>
          <w:rFonts w:asciiTheme="minorHAnsi" w:hAnsiTheme="minorHAnsi" w:cstheme="minorHAnsi"/>
        </w:rPr>
        <w:t>n</w:t>
      </w:r>
      <w:r w:rsidR="00355A60" w:rsidRPr="00C715FA">
        <w:rPr>
          <w:rFonts w:asciiTheme="minorHAnsi" w:hAnsiTheme="minorHAnsi" w:cstheme="minorHAnsi"/>
        </w:rPr>
        <w:t>ebylo možno pořízení</w:t>
      </w:r>
      <w:r w:rsidR="00964BBA" w:rsidRPr="00C715FA">
        <w:rPr>
          <w:rFonts w:asciiTheme="minorHAnsi" w:hAnsiTheme="minorHAnsi" w:cstheme="minorHAnsi"/>
        </w:rPr>
        <w:t xml:space="preserve"> nebo technické zhodnocení</w:t>
      </w:r>
      <w:r w:rsidR="00355A60" w:rsidRPr="00C715FA">
        <w:rPr>
          <w:rFonts w:asciiTheme="minorHAnsi" w:hAnsiTheme="minorHAnsi" w:cstheme="minorHAnsi"/>
        </w:rPr>
        <w:t xml:space="preserve"> těchto věcí</w:t>
      </w:r>
      <w:r w:rsidRPr="00C715FA">
        <w:rPr>
          <w:rFonts w:asciiTheme="minorHAnsi" w:hAnsiTheme="minorHAnsi" w:cstheme="minorHAnsi"/>
        </w:rPr>
        <w:t xml:space="preserve"> financovat z prostředků SFDI poskytnutých SŽDC na opravy a údržbu drah.</w:t>
      </w:r>
      <w:r w:rsidR="000B3105" w:rsidRPr="00C715FA">
        <w:rPr>
          <w:rFonts w:asciiTheme="minorHAnsi" w:hAnsiTheme="minorHAnsi" w:cstheme="minorHAnsi"/>
        </w:rPr>
        <w:t xml:space="preserve"> </w:t>
      </w:r>
      <w:r w:rsidR="00E94894" w:rsidRPr="00C715FA">
        <w:rPr>
          <w:rFonts w:asciiTheme="minorHAnsi" w:hAnsiTheme="minorHAnsi" w:cstheme="minorHAnsi"/>
        </w:rPr>
        <w:t>Příslušné splátky</w:t>
      </w:r>
      <w:r w:rsidR="005C0588" w:rsidRPr="00C715FA">
        <w:rPr>
          <w:rFonts w:asciiTheme="minorHAnsi" w:hAnsiTheme="minorHAnsi" w:cstheme="minorHAnsi"/>
        </w:rPr>
        <w:t xml:space="preserve"> finančního pronájmu</w:t>
      </w:r>
      <w:r w:rsidR="00964BBA" w:rsidRPr="00C715FA">
        <w:rPr>
          <w:rFonts w:asciiTheme="minorHAnsi" w:hAnsiTheme="minorHAnsi" w:cstheme="minorHAnsi"/>
        </w:rPr>
        <w:t xml:space="preserve"> jsou</w:t>
      </w:r>
      <w:r w:rsidR="005C0588" w:rsidRPr="00C715FA">
        <w:rPr>
          <w:rFonts w:asciiTheme="minorHAnsi" w:hAnsiTheme="minorHAnsi" w:cstheme="minorHAnsi"/>
        </w:rPr>
        <w:t xml:space="preserve"> však</w:t>
      </w:r>
      <w:r w:rsidR="00964BBA" w:rsidRPr="00C715FA">
        <w:rPr>
          <w:rFonts w:asciiTheme="minorHAnsi" w:hAnsiTheme="minorHAnsi" w:cstheme="minorHAnsi"/>
        </w:rPr>
        <w:t xml:space="preserve"> provozním výdajem</w:t>
      </w:r>
      <w:r w:rsidR="005C0588" w:rsidRPr="00C715FA">
        <w:rPr>
          <w:rFonts w:asciiTheme="minorHAnsi" w:hAnsiTheme="minorHAnsi" w:cstheme="minorHAnsi"/>
        </w:rPr>
        <w:t xml:space="preserve"> SŽDC</w:t>
      </w:r>
      <w:r w:rsidR="00964BBA" w:rsidRPr="00C715FA">
        <w:rPr>
          <w:rFonts w:asciiTheme="minorHAnsi" w:hAnsiTheme="minorHAnsi" w:cstheme="minorHAnsi"/>
        </w:rPr>
        <w:t>, který</w:t>
      </w:r>
      <w:r w:rsidR="00470DD0" w:rsidRPr="00C715FA">
        <w:rPr>
          <w:rFonts w:asciiTheme="minorHAnsi" w:hAnsiTheme="minorHAnsi" w:cstheme="minorHAnsi"/>
        </w:rPr>
        <w:t xml:space="preserve"> </w:t>
      </w:r>
      <w:r w:rsidR="00E230F8" w:rsidRPr="00C715FA">
        <w:rPr>
          <w:rFonts w:asciiTheme="minorHAnsi" w:hAnsiTheme="minorHAnsi" w:cstheme="minorHAnsi"/>
        </w:rPr>
        <w:t>bylo možno zahrnout</w:t>
      </w:r>
      <w:r w:rsidR="00960FDA" w:rsidRPr="00C715FA">
        <w:rPr>
          <w:rFonts w:asciiTheme="minorHAnsi" w:hAnsiTheme="minorHAnsi" w:cstheme="minorHAnsi"/>
        </w:rPr>
        <w:t xml:space="preserve"> do výdajů na zajištění provozuschopnosti dráhy</w:t>
      </w:r>
      <w:r w:rsidR="00964BBA" w:rsidRPr="00C715FA">
        <w:rPr>
          <w:rFonts w:asciiTheme="minorHAnsi" w:hAnsiTheme="minorHAnsi" w:cstheme="minorHAnsi"/>
        </w:rPr>
        <w:t xml:space="preserve"> a </w:t>
      </w:r>
      <w:r w:rsidR="001C6A36" w:rsidRPr="00C715FA">
        <w:rPr>
          <w:rFonts w:asciiTheme="minorHAnsi" w:hAnsiTheme="minorHAnsi" w:cstheme="minorHAnsi"/>
        </w:rPr>
        <w:t>z </w:t>
      </w:r>
      <w:r w:rsidR="00964BBA" w:rsidRPr="00C715FA">
        <w:rPr>
          <w:rFonts w:asciiTheme="minorHAnsi" w:hAnsiTheme="minorHAnsi" w:cstheme="minorHAnsi"/>
        </w:rPr>
        <w:t>uvedených</w:t>
      </w:r>
      <w:r w:rsidR="00386678">
        <w:rPr>
          <w:rFonts w:asciiTheme="minorHAnsi" w:hAnsiTheme="minorHAnsi" w:cstheme="minorHAnsi"/>
        </w:rPr>
        <w:t xml:space="preserve"> </w:t>
      </w:r>
      <w:r w:rsidR="00960FDA" w:rsidRPr="00C715FA">
        <w:rPr>
          <w:rFonts w:asciiTheme="minorHAnsi" w:hAnsiTheme="minorHAnsi" w:cstheme="minorHAnsi"/>
        </w:rPr>
        <w:t xml:space="preserve">prostředků SFDI </w:t>
      </w:r>
      <w:r w:rsidR="00964BBA" w:rsidRPr="00C715FA">
        <w:rPr>
          <w:rFonts w:asciiTheme="minorHAnsi" w:hAnsiTheme="minorHAnsi" w:cstheme="minorHAnsi"/>
        </w:rPr>
        <w:t>hradit</w:t>
      </w:r>
      <w:r w:rsidR="00960FDA" w:rsidRPr="00C715FA">
        <w:rPr>
          <w:rFonts w:asciiTheme="minorHAnsi" w:hAnsiTheme="minorHAnsi" w:cstheme="minorHAnsi"/>
        </w:rPr>
        <w:t>.</w:t>
      </w:r>
    </w:p>
    <w:p w:rsidR="00B95C47" w:rsidRPr="00C715FA" w:rsidRDefault="00B95C47" w:rsidP="00773E73">
      <w:pPr>
        <w:jc w:val="both"/>
        <w:rPr>
          <w:rFonts w:asciiTheme="minorHAnsi" w:hAnsiTheme="minorHAnsi" w:cstheme="minorHAnsi"/>
        </w:rPr>
      </w:pPr>
    </w:p>
    <w:p w:rsidR="000019A1" w:rsidRDefault="000019A1">
      <w:r>
        <w:br w:type="page"/>
      </w:r>
    </w:p>
    <w:p w:rsidR="003F7A7F" w:rsidRPr="00C715FA" w:rsidRDefault="003F7A7F" w:rsidP="003F7A7F"/>
    <w:p w:rsidR="003F7A7F" w:rsidRPr="000A449B" w:rsidRDefault="003F7A7F" w:rsidP="003F7A7F">
      <w:pPr>
        <w:contextualSpacing/>
        <w:jc w:val="right"/>
        <w:rPr>
          <w:rFonts w:asciiTheme="minorHAnsi" w:hAnsiTheme="minorHAnsi" w:cstheme="minorHAnsi"/>
          <w:b/>
        </w:rPr>
      </w:pPr>
      <w:r w:rsidRPr="000A449B">
        <w:rPr>
          <w:rFonts w:asciiTheme="minorHAnsi" w:hAnsiTheme="minorHAnsi" w:cstheme="minorHAnsi"/>
          <w:b/>
        </w:rPr>
        <w:t>Příloha č.</w:t>
      </w:r>
      <w:r w:rsidR="004638BA">
        <w:rPr>
          <w:rFonts w:asciiTheme="minorHAnsi" w:hAnsiTheme="minorHAnsi" w:cstheme="minorHAnsi"/>
          <w:b/>
        </w:rPr>
        <w:t xml:space="preserve"> </w:t>
      </w:r>
      <w:r w:rsidRPr="000A449B">
        <w:rPr>
          <w:rFonts w:asciiTheme="minorHAnsi" w:hAnsiTheme="minorHAnsi" w:cstheme="minorHAnsi"/>
          <w:b/>
        </w:rPr>
        <w:t>1</w:t>
      </w:r>
    </w:p>
    <w:p w:rsidR="003F7A7F" w:rsidRPr="00C715FA" w:rsidRDefault="003F7A7F" w:rsidP="003F7A7F">
      <w:pPr>
        <w:contextualSpacing/>
        <w:jc w:val="center"/>
        <w:rPr>
          <w:rFonts w:asciiTheme="minorHAnsi" w:hAnsiTheme="minorHAnsi" w:cstheme="minorHAnsi"/>
          <w:b/>
        </w:rPr>
      </w:pPr>
    </w:p>
    <w:p w:rsidR="003F7A7F" w:rsidRPr="00C715FA" w:rsidRDefault="003F7A7F" w:rsidP="003F7A7F">
      <w:pPr>
        <w:contextualSpacing/>
        <w:jc w:val="center"/>
        <w:rPr>
          <w:rFonts w:asciiTheme="minorHAnsi" w:hAnsiTheme="minorHAnsi" w:cstheme="minorHAnsi"/>
          <w:b/>
        </w:rPr>
      </w:pPr>
      <w:r w:rsidRPr="00C715FA">
        <w:rPr>
          <w:rFonts w:asciiTheme="minorHAnsi" w:hAnsiTheme="minorHAnsi" w:cstheme="minorHAnsi"/>
          <w:b/>
        </w:rPr>
        <w:t>Podrobně kontrolované akce</w:t>
      </w:r>
    </w:p>
    <w:p w:rsidR="003F7A7F" w:rsidRPr="00C715FA" w:rsidRDefault="003F7A7F" w:rsidP="003F7A7F">
      <w:pPr>
        <w:contextualSpacing/>
        <w:jc w:val="center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0"/>
        <w:gridCol w:w="5394"/>
        <w:gridCol w:w="1103"/>
        <w:gridCol w:w="1094"/>
        <w:gridCol w:w="1177"/>
      </w:tblGrid>
      <w:tr w:rsidR="003F7A7F" w:rsidRPr="00C715FA" w:rsidTr="003F7A7F"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A449B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5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A449B">
              <w:rPr>
                <w:rFonts w:asciiTheme="minorHAnsi" w:hAnsiTheme="minorHAnsi" w:cstheme="minorHAnsi"/>
                <w:b/>
              </w:rPr>
              <w:t>Název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A449B">
              <w:rPr>
                <w:rFonts w:asciiTheme="minorHAnsi" w:hAnsiTheme="minorHAnsi" w:cstheme="minorHAnsi"/>
                <w:b/>
              </w:rPr>
              <w:t>OŘ SŽDC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A449B">
              <w:rPr>
                <w:rFonts w:asciiTheme="minorHAnsi" w:hAnsiTheme="minorHAnsi" w:cstheme="minorHAnsi"/>
                <w:b/>
              </w:rPr>
              <w:t>Rok realizace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0A449B">
            <w:pPr>
              <w:ind w:left="-31"/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A449B">
              <w:rPr>
                <w:rFonts w:asciiTheme="minorHAnsi" w:hAnsiTheme="minorHAnsi" w:cstheme="minorHAnsi"/>
                <w:b/>
              </w:rPr>
              <w:t>Náklady</w:t>
            </w:r>
          </w:p>
          <w:p w:rsidR="003F7A7F" w:rsidRPr="000A449B" w:rsidRDefault="003F7A7F" w:rsidP="000A449B">
            <w:pPr>
              <w:ind w:left="-31"/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A449B">
              <w:rPr>
                <w:rFonts w:asciiTheme="minorHAnsi" w:hAnsiTheme="minorHAnsi" w:cstheme="minorHAnsi"/>
                <w:b/>
              </w:rPr>
              <w:t>(</w:t>
            </w:r>
            <w:r w:rsidR="00FF14F5" w:rsidRPr="000A449B">
              <w:rPr>
                <w:rFonts w:asciiTheme="minorHAnsi" w:hAnsiTheme="minorHAnsi" w:cstheme="minorHAnsi"/>
                <w:b/>
              </w:rPr>
              <w:t>v </w:t>
            </w:r>
            <w:r w:rsidRPr="000A449B">
              <w:rPr>
                <w:rFonts w:asciiTheme="minorHAnsi" w:hAnsiTheme="minorHAnsi" w:cstheme="minorHAnsi"/>
                <w:b/>
              </w:rPr>
              <w:t>mil. Kč)</w:t>
            </w:r>
          </w:p>
        </w:tc>
      </w:tr>
      <w:tr w:rsidR="003F7A7F" w:rsidRPr="00C715FA" w:rsidTr="00711228">
        <w:tc>
          <w:tcPr>
            <w:tcW w:w="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394" w:type="dxa"/>
            <w:tcBorders>
              <w:top w:val="single" w:sz="12" w:space="0" w:color="auto"/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Výměna svěrek žel. svršku u TO Vyškov</w:t>
            </w:r>
          </w:p>
        </w:tc>
        <w:tc>
          <w:tcPr>
            <w:tcW w:w="1103" w:type="dxa"/>
            <w:tcBorders>
              <w:top w:val="single" w:sz="12" w:space="0" w:color="auto"/>
            </w:tcBorders>
            <w:vAlign w:val="center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Brno</w:t>
            </w: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2012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4638BA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20,6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Oprava koleje </w:t>
            </w:r>
            <w:r w:rsidR="001C6A36" w:rsidRPr="004638BA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úseku Křenovice h.</w:t>
            </w:r>
            <w:r w:rsidR="00FF14F5"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  <w:r w:rsidR="00FF14F5"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Sokolnice</w:t>
            </w:r>
          </w:p>
        </w:tc>
        <w:tc>
          <w:tcPr>
            <w:tcW w:w="1103" w:type="dxa"/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Brno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16,3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Výměna kolejnic </w:t>
            </w:r>
            <w:r w:rsidR="001C6A36" w:rsidRPr="004638BA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úseku Vyškov</w:t>
            </w:r>
            <w:r w:rsidR="00FF14F5" w:rsidRPr="004638B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Rousínov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Brno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0A449B">
            <w:pPr>
              <w:ind w:right="57"/>
              <w:contextualSpacing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15,9</w:t>
            </w:r>
            <w:r w:rsidR="00C553B5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Oprava úseku Batelov</w:t>
            </w:r>
            <w:r w:rsidR="00FF14F5"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Horní Cerekev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Brno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0A449B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9,8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Oprava koleje </w:t>
            </w:r>
            <w:r w:rsidR="001C6A36" w:rsidRPr="004638BA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úseku Horní Cerekev</w:t>
            </w:r>
            <w:r w:rsidR="00FF14F5"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Batelov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Brno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2014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14,7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0A449B">
            <w:pPr>
              <w:ind w:right="-114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Oprava mostu v km 155,9 trati Brno</w:t>
            </w:r>
            <w:r w:rsidR="00FF14F5"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Česká Třebová 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Brno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2014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51,5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Oprava koleje </w:t>
            </w:r>
            <w:r w:rsidR="001C6A36" w:rsidRPr="004638BA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úseku Okříšky</w:t>
            </w:r>
            <w:r w:rsidR="004638BA" w:rsidRPr="004638B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Bransouze </w:t>
            </w:r>
          </w:p>
        </w:tc>
        <w:tc>
          <w:tcPr>
            <w:tcW w:w="1103" w:type="dxa"/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Brno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2012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19,7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0A449B">
            <w:pPr>
              <w:ind w:right="-114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Oprava přej. zař. světelných na trati Holice</w:t>
            </w:r>
            <w:r w:rsidR="004638BA" w:rsidRPr="004638B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Chrudim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Hr. Král.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2014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13,5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A47E5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Oprava trati </w:t>
            </w:r>
            <w:r w:rsidR="001C6A36" w:rsidRPr="004638BA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úseku Ústí n. O.</w:t>
            </w:r>
            <w:r w:rsidR="006C2021"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Brandýs n. O.</w:t>
            </w:r>
          </w:p>
        </w:tc>
        <w:tc>
          <w:tcPr>
            <w:tcW w:w="1103" w:type="dxa"/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Hr. Král.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2012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54,1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Oprava koleje na trati Jaroměř</w:t>
            </w:r>
            <w:r w:rsidR="004638BA"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Stará Paka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Hr. Král.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14,2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Oprava žel. svršku na trati Moravany</w:t>
            </w:r>
            <w:r w:rsidR="004638BA" w:rsidRPr="004638B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Holice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Hr. Král.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2014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19,9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Oprava koleje č. 2 </w:t>
            </w:r>
            <w:r w:rsidR="001C6A36" w:rsidRPr="004638BA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úseku Val. Meziříčí</w:t>
            </w:r>
            <w:r w:rsidR="004638BA"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Jablůnka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Olomouc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2011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C715FA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7,7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Vým. žel. svršku </w:t>
            </w:r>
            <w:r w:rsidR="001C6A36" w:rsidRPr="004638BA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úseku Branná</w:t>
            </w:r>
            <w:r w:rsidR="004638BA" w:rsidRPr="004638B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Ostružná, 1. etapa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Olomouc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2011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23,4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Vým. žel. svršku </w:t>
            </w:r>
            <w:r w:rsidR="001C6A36" w:rsidRPr="004638BA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úseku Branná</w:t>
            </w:r>
            <w:r w:rsidR="004638BA" w:rsidRPr="004638B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Ostružná, 2. etapa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Olomouc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21,3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Oprava kolejí a odstraňování závad </w:t>
            </w:r>
            <w:r w:rsidR="001C6A36" w:rsidRPr="004638BA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obvodu ST Zlín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Olomouc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2012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10,5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Oprava koleje D. Benešov</w:t>
            </w:r>
            <w:r w:rsidR="004638BA"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Hlučín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Ostrava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2011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10,9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Oprava koleje </w:t>
            </w:r>
            <w:r w:rsidR="001C6A36" w:rsidRPr="004638BA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úseku Hostašovice</w:t>
            </w:r>
            <w:r w:rsidR="004638BA" w:rsidRPr="004638B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Veřovice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Ostrava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2012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18,8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0A449B">
            <w:pPr>
              <w:ind w:right="-114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Oprava mostu na trati Ostrava Kunčice</w:t>
            </w:r>
            <w:r w:rsidR="004638BA"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výh</w:t>
            </w:r>
            <w:proofErr w:type="spellEnd"/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. Polanka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Ostrava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13,9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Oprava geom. polohy koleje </w:t>
            </w:r>
            <w:r w:rsidR="001C6A36" w:rsidRPr="004638BA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obvodu ST Plzeň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Plzeň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2011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15,0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Opravné práce </w:t>
            </w:r>
            <w:r w:rsidR="001C6A36" w:rsidRPr="004638BA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traťovém úseku Čimelice</w:t>
            </w:r>
            <w:r w:rsidR="006C2021" w:rsidRPr="004638B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Písek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Plzeň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9,3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Výměna pražců a kolejnic Staré Sedliště</w:t>
            </w:r>
            <w:r w:rsidR="006C2021"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Tachov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Plzeň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2014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9,3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Oprava most</w:t>
            </w:r>
            <w:r w:rsidR="004638BA" w:rsidRPr="004638BA">
              <w:rPr>
                <w:rFonts w:asciiTheme="minorHAnsi" w:hAnsiTheme="minorHAnsi" w:cstheme="minorHAnsi"/>
                <w:sz w:val="22"/>
                <w:szCs w:val="22"/>
              </w:rPr>
              <w:t>ů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 na trati Praha Bubny</w:t>
            </w:r>
            <w:r w:rsidR="006C2021"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Chomutov  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Praha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2012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Oprava trati Rudná u Prahy</w:t>
            </w:r>
            <w:r w:rsidR="006C2021"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Beroun Závodí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Praha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136,0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Oprava dvou mostů na trati </w:t>
            </w:r>
            <w:proofErr w:type="spellStart"/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Retz</w:t>
            </w:r>
            <w:proofErr w:type="spellEnd"/>
            <w:r w:rsidR="006C2021" w:rsidRPr="004638B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Kolín 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Praha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2011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8,4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Oprava traťové koleje Kralupy př.</w:t>
            </w:r>
            <w:r w:rsidR="006C2021"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Velvary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Praha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15,2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Oprava mostu na trati Benešov</w:t>
            </w:r>
            <w:r w:rsidR="006C2021"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Trhový Štěpánov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Praha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4,2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Oprava dvou mostů na trati Praha</w:t>
            </w:r>
            <w:r w:rsidR="006C2021" w:rsidRPr="004638B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Turnov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Praha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2012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4,8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Oprava žel. spodku </w:t>
            </w:r>
            <w:r w:rsidR="001C6A36" w:rsidRPr="004638BA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úseku Karlovy Vary</w:t>
            </w:r>
            <w:r w:rsidR="006C2021"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Chodov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Ústí n.</w:t>
            </w:r>
            <w:r w:rsidR="006C2021"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L.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41,4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5394" w:type="dxa"/>
            <w:tcBorders>
              <w:left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Údržba žel. svršku a spodku </w:t>
            </w:r>
            <w:r w:rsidR="001C6A36" w:rsidRPr="004638BA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části obvodu ST Most</w:t>
            </w:r>
          </w:p>
        </w:tc>
        <w:tc>
          <w:tcPr>
            <w:tcW w:w="1103" w:type="dxa"/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Ústí n.</w:t>
            </w:r>
            <w:r w:rsidR="006C2021"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L.</w:t>
            </w: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2012</w:t>
            </w:r>
          </w:p>
        </w:tc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9,0</w:t>
            </w:r>
          </w:p>
        </w:tc>
      </w:tr>
      <w:tr w:rsidR="003F7A7F" w:rsidRPr="00C715FA" w:rsidTr="00711228">
        <w:tc>
          <w:tcPr>
            <w:tcW w:w="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A7F" w:rsidRPr="004638BA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5394" w:type="dxa"/>
            <w:tcBorders>
              <w:left w:val="single" w:sz="12" w:space="0" w:color="auto"/>
              <w:bottom w:val="single" w:sz="12" w:space="0" w:color="auto"/>
            </w:tcBorders>
          </w:tcPr>
          <w:p w:rsidR="003F7A7F" w:rsidRPr="004638BA" w:rsidRDefault="003F7A7F" w:rsidP="004638B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 xml:space="preserve">Oprava mostu </w:t>
            </w:r>
            <w:r w:rsidR="001C6A36" w:rsidRPr="004638BA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km 57,3 Most</w:t>
            </w:r>
            <w:r w:rsidR="006C2021" w:rsidRPr="004638B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638BA">
              <w:rPr>
                <w:rFonts w:asciiTheme="minorHAnsi" w:hAnsiTheme="minorHAnsi" w:cstheme="minorHAnsi"/>
                <w:sz w:val="22"/>
                <w:szCs w:val="22"/>
              </w:rPr>
              <w:t>Chomutov</w:t>
            </w:r>
          </w:p>
        </w:tc>
        <w:tc>
          <w:tcPr>
            <w:tcW w:w="1103" w:type="dxa"/>
            <w:tcBorders>
              <w:bottom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Ústí n.</w:t>
            </w:r>
            <w:r w:rsidR="006C2021" w:rsidRPr="000A44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L.</w:t>
            </w: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</w:tcPr>
          <w:p w:rsidR="003F7A7F" w:rsidRPr="000A449B" w:rsidRDefault="003F7A7F" w:rsidP="003F7A7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2012</w:t>
            </w:r>
          </w:p>
        </w:tc>
        <w:tc>
          <w:tcPr>
            <w:tcW w:w="11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7F" w:rsidRPr="000A449B" w:rsidRDefault="003F7A7F" w:rsidP="0016451C">
            <w:pPr>
              <w:ind w:right="17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449B">
              <w:rPr>
                <w:rFonts w:asciiTheme="minorHAnsi" w:hAnsiTheme="minorHAnsi" w:cstheme="minorHAnsi"/>
                <w:sz w:val="22"/>
                <w:szCs w:val="22"/>
              </w:rPr>
              <w:t>9,5</w:t>
            </w:r>
          </w:p>
        </w:tc>
      </w:tr>
      <w:tr w:rsidR="003F7A7F" w:rsidRPr="00C715FA" w:rsidTr="003F7A7F">
        <w:tc>
          <w:tcPr>
            <w:tcW w:w="81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7A7F" w:rsidRPr="00C715FA" w:rsidRDefault="003F7A7F" w:rsidP="00386678">
            <w:pPr>
              <w:contextualSpacing/>
              <w:rPr>
                <w:rFonts w:asciiTheme="minorHAnsi" w:hAnsiTheme="minorHAnsi" w:cstheme="minorHAnsi"/>
              </w:rPr>
            </w:pPr>
            <w:r w:rsidRPr="00C715FA">
              <w:rPr>
                <w:rFonts w:asciiTheme="minorHAnsi" w:hAnsiTheme="minorHAnsi" w:cstheme="minorHAnsi"/>
                <w:b/>
              </w:rPr>
              <w:t>Náklady na podrobně kontrolované akce celkem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A7F" w:rsidRPr="00C715FA" w:rsidRDefault="003F7A7F" w:rsidP="0016451C">
            <w:pPr>
              <w:ind w:right="164"/>
              <w:contextualSpacing/>
              <w:jc w:val="right"/>
              <w:rPr>
                <w:rFonts w:asciiTheme="minorHAnsi" w:hAnsiTheme="minorHAnsi" w:cstheme="minorHAnsi"/>
                <w:b/>
              </w:rPr>
            </w:pPr>
            <w:r w:rsidRPr="00C715FA">
              <w:rPr>
                <w:rFonts w:asciiTheme="minorHAnsi" w:hAnsiTheme="minorHAnsi" w:cstheme="minorHAnsi"/>
                <w:b/>
              </w:rPr>
              <w:t>619,3</w:t>
            </w:r>
          </w:p>
        </w:tc>
      </w:tr>
    </w:tbl>
    <w:p w:rsidR="003F7A7F" w:rsidRPr="00C715FA" w:rsidRDefault="003F7A7F" w:rsidP="003F7A7F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b/>
          <w:sz w:val="20"/>
          <w:szCs w:val="20"/>
        </w:rPr>
        <w:t>Zdroj:</w:t>
      </w:r>
      <w:r w:rsidRPr="00C715FA">
        <w:rPr>
          <w:rFonts w:asciiTheme="minorHAnsi" w:hAnsiTheme="minorHAnsi" w:cstheme="minorHAnsi"/>
          <w:sz w:val="20"/>
          <w:szCs w:val="20"/>
        </w:rPr>
        <w:t xml:space="preserve"> </w:t>
      </w:r>
      <w:r w:rsidR="00FF14F5">
        <w:rPr>
          <w:rFonts w:asciiTheme="minorHAnsi" w:hAnsiTheme="minorHAnsi" w:cstheme="minorHAnsi"/>
          <w:sz w:val="20"/>
          <w:szCs w:val="20"/>
        </w:rPr>
        <w:t>p</w:t>
      </w:r>
      <w:r w:rsidRPr="00C715FA">
        <w:rPr>
          <w:rFonts w:asciiTheme="minorHAnsi" w:hAnsiTheme="minorHAnsi" w:cstheme="minorHAnsi"/>
          <w:sz w:val="20"/>
          <w:szCs w:val="20"/>
        </w:rPr>
        <w:t>odklady SŽDC</w:t>
      </w:r>
      <w:r w:rsidR="00FF14F5">
        <w:rPr>
          <w:rFonts w:asciiTheme="minorHAnsi" w:hAnsiTheme="minorHAnsi" w:cstheme="minorHAnsi"/>
          <w:sz w:val="20"/>
          <w:szCs w:val="20"/>
        </w:rPr>
        <w:t>.</w:t>
      </w:r>
    </w:p>
    <w:p w:rsidR="003F7A7F" w:rsidRPr="00C715FA" w:rsidRDefault="003F7A7F" w:rsidP="003F7A7F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715FA">
        <w:rPr>
          <w:rFonts w:asciiTheme="minorHAnsi" w:hAnsiTheme="minorHAnsi" w:cstheme="minorHAnsi"/>
          <w:sz w:val="20"/>
          <w:szCs w:val="20"/>
        </w:rPr>
        <w:t>* Předpokládané náklady</w:t>
      </w:r>
      <w:r w:rsidR="00C553B5">
        <w:rPr>
          <w:rFonts w:asciiTheme="minorHAnsi" w:hAnsiTheme="minorHAnsi" w:cstheme="minorHAnsi"/>
          <w:sz w:val="20"/>
          <w:szCs w:val="20"/>
        </w:rPr>
        <w:t>.</w:t>
      </w:r>
    </w:p>
    <w:p w:rsidR="003F7A7F" w:rsidRPr="00C715FA" w:rsidRDefault="003F7A7F" w:rsidP="0016451C">
      <w:pPr>
        <w:rPr>
          <w:rFonts w:asciiTheme="minorHAnsi" w:hAnsiTheme="minorHAnsi" w:cstheme="minorHAnsi"/>
          <w:b/>
        </w:rPr>
      </w:pPr>
    </w:p>
    <w:p w:rsidR="002F7049" w:rsidRPr="00C715FA" w:rsidRDefault="002F7049" w:rsidP="00222072">
      <w:pPr>
        <w:jc w:val="both"/>
        <w:rPr>
          <w:rFonts w:asciiTheme="minorHAnsi" w:hAnsiTheme="minorHAnsi" w:cstheme="minorHAnsi"/>
        </w:rPr>
      </w:pPr>
    </w:p>
    <w:sectPr w:rsidR="002F7049" w:rsidRPr="00C715FA" w:rsidSect="00744D01">
      <w:footerReference w:type="default" r:id="rId10"/>
      <w:pgSz w:w="11907" w:h="16839" w:code="9"/>
      <w:pgMar w:top="1417" w:right="1417" w:bottom="1417" w:left="141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9B" w:rsidRDefault="000A449B">
      <w:r>
        <w:separator/>
      </w:r>
    </w:p>
  </w:endnote>
  <w:endnote w:type="continuationSeparator" w:id="0">
    <w:p w:rsidR="000A449B" w:rsidRDefault="000A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9B" w:rsidRPr="003F7A7F" w:rsidRDefault="000A449B" w:rsidP="009A12AE">
    <w:pPr>
      <w:pStyle w:val="Zpat"/>
      <w:jc w:val="center"/>
      <w:rPr>
        <w:rFonts w:asciiTheme="minorHAnsi" w:hAnsiTheme="minorHAnsi" w:cstheme="minorHAnsi"/>
      </w:rPr>
    </w:pPr>
    <w:r w:rsidRPr="003F7A7F">
      <w:rPr>
        <w:rFonts w:asciiTheme="minorHAnsi" w:hAnsiTheme="minorHAnsi" w:cstheme="minorHAnsi"/>
      </w:rPr>
      <w:fldChar w:fldCharType="begin"/>
    </w:r>
    <w:r w:rsidRPr="003F7A7F">
      <w:rPr>
        <w:rFonts w:asciiTheme="minorHAnsi" w:hAnsiTheme="minorHAnsi" w:cstheme="minorHAnsi"/>
      </w:rPr>
      <w:instrText xml:space="preserve"> PAGE   \* MERGEFORMAT </w:instrText>
    </w:r>
    <w:r w:rsidRPr="003F7A7F">
      <w:rPr>
        <w:rFonts w:asciiTheme="minorHAnsi" w:hAnsiTheme="minorHAnsi" w:cstheme="minorHAnsi"/>
      </w:rPr>
      <w:fldChar w:fldCharType="separate"/>
    </w:r>
    <w:r w:rsidR="003312B6">
      <w:rPr>
        <w:rFonts w:asciiTheme="minorHAnsi" w:hAnsiTheme="minorHAnsi" w:cstheme="minorHAnsi"/>
        <w:noProof/>
      </w:rPr>
      <w:t>9</w:t>
    </w:r>
    <w:r w:rsidRPr="003F7A7F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9B" w:rsidRDefault="000A449B">
      <w:r>
        <w:separator/>
      </w:r>
    </w:p>
  </w:footnote>
  <w:footnote w:type="continuationSeparator" w:id="0">
    <w:p w:rsidR="000A449B" w:rsidRDefault="000A449B">
      <w:r>
        <w:continuationSeparator/>
      </w:r>
    </w:p>
  </w:footnote>
  <w:footnote w:id="1">
    <w:p w:rsidR="000A449B" w:rsidRPr="00C715FA" w:rsidRDefault="000A449B" w:rsidP="000928BB">
      <w:pPr>
        <w:pStyle w:val="Textpoznpodarou"/>
        <w:ind w:left="284" w:hanging="284"/>
        <w:rPr>
          <w:rFonts w:asciiTheme="minorHAnsi" w:hAnsiTheme="minorHAnsi" w:cstheme="minorHAnsi"/>
        </w:rPr>
      </w:pPr>
      <w:r w:rsidRPr="00C715FA">
        <w:rPr>
          <w:rStyle w:val="Znakapoznpodarou"/>
          <w:rFonts w:asciiTheme="minorHAnsi" w:hAnsiTheme="minorHAnsi" w:cstheme="minorHAnsi"/>
        </w:rPr>
        <w:footnoteRef/>
      </w:r>
      <w:r w:rsidRPr="00C715FA">
        <w:rPr>
          <w:rFonts w:asciiTheme="minorHAnsi" w:hAnsiTheme="minorHAnsi" w:cstheme="minorHAnsi"/>
        </w:rPr>
        <w:t xml:space="preserve"> </w:t>
      </w:r>
      <w:r w:rsidRPr="00C715FA">
        <w:rPr>
          <w:rFonts w:asciiTheme="minorHAnsi" w:hAnsiTheme="minorHAnsi" w:cstheme="minorHAnsi"/>
        </w:rPr>
        <w:tab/>
        <w:t>Jedna z povinností vlastníka dráhy stanovená v § 20 zákona č. 266/1994 Sb</w:t>
      </w:r>
      <w:r w:rsidRPr="0039217E">
        <w:rPr>
          <w:rFonts w:asciiTheme="minorHAnsi" w:hAnsiTheme="minorHAnsi" w:cstheme="minorHAnsi"/>
        </w:rPr>
        <w:t xml:space="preserve">., </w:t>
      </w:r>
      <w:r w:rsidRPr="00744D01">
        <w:rPr>
          <w:rFonts w:asciiTheme="minorHAnsi" w:hAnsiTheme="minorHAnsi" w:cstheme="minorHAnsi"/>
        </w:rPr>
        <w:t>o dráhách</w:t>
      </w:r>
      <w:r w:rsidRPr="00C715FA">
        <w:rPr>
          <w:rFonts w:asciiTheme="minorHAnsi" w:hAnsiTheme="minorHAnsi" w:cstheme="minorHAnsi"/>
        </w:rPr>
        <w:t xml:space="preserve">. </w:t>
      </w:r>
    </w:p>
  </w:footnote>
  <w:footnote w:id="2">
    <w:p w:rsidR="000A449B" w:rsidRPr="0039217E" w:rsidRDefault="000A449B" w:rsidP="000928BB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744D01">
        <w:rPr>
          <w:rStyle w:val="Znakapoznpodarou"/>
          <w:rFonts w:asciiTheme="minorHAnsi" w:hAnsiTheme="minorHAnsi" w:cstheme="minorHAnsi"/>
        </w:rPr>
        <w:footnoteRef/>
      </w:r>
      <w:r w:rsidRPr="00744D01">
        <w:rPr>
          <w:rFonts w:asciiTheme="minorHAnsi" w:hAnsiTheme="minorHAnsi" w:cstheme="minorHAnsi"/>
        </w:rPr>
        <w:t xml:space="preserve"> </w:t>
      </w:r>
      <w:r w:rsidRPr="00744D01">
        <w:rPr>
          <w:rFonts w:asciiTheme="minorHAnsi" w:hAnsiTheme="minorHAnsi" w:cstheme="minorHAnsi"/>
        </w:rPr>
        <w:tab/>
      </w:r>
      <w:r w:rsidRPr="00C715FA">
        <w:rPr>
          <w:rFonts w:asciiTheme="minorHAnsi" w:hAnsiTheme="minorHAnsi" w:cstheme="minorHAnsi"/>
        </w:rPr>
        <w:t>Státní organizace zřízená zákonem č. 77/2002 Sb</w:t>
      </w:r>
      <w:r w:rsidRPr="0039217E">
        <w:rPr>
          <w:rFonts w:asciiTheme="minorHAnsi" w:hAnsiTheme="minorHAnsi" w:cstheme="minorHAnsi"/>
        </w:rPr>
        <w:t>.</w:t>
      </w:r>
      <w:r w:rsidRPr="00744D01">
        <w:rPr>
          <w:rFonts w:asciiTheme="minorHAnsi" w:hAnsiTheme="minorHAnsi" w:cstheme="minorHAnsi"/>
        </w:rPr>
        <w:t>, o akciové společnosti České dráhy, státní organizaci Správa železniční dopravní cesty a o změně zákona č. 266/1994 Sb., o dráhách, ve znění pozdějších předpisů, a zákona č. 77/1997 Sb., o státním podniku, ve znění pozdějších předpisů</w:t>
      </w:r>
      <w:r w:rsidRPr="0039217E">
        <w:rPr>
          <w:rFonts w:asciiTheme="minorHAnsi" w:hAnsiTheme="minorHAnsi" w:cstheme="minorHAnsi"/>
        </w:rPr>
        <w:t xml:space="preserve">. </w:t>
      </w:r>
    </w:p>
  </w:footnote>
  <w:footnote w:id="3">
    <w:p w:rsidR="000A449B" w:rsidRPr="007D763F" w:rsidRDefault="000A449B" w:rsidP="00882D52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7D763F">
        <w:rPr>
          <w:rStyle w:val="Znakapoznpodarou"/>
          <w:rFonts w:asciiTheme="minorHAnsi" w:hAnsiTheme="minorHAnsi" w:cstheme="minorHAnsi"/>
        </w:rPr>
        <w:footnoteRef/>
      </w:r>
      <w:r w:rsidRPr="007D763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</w:t>
      </w:r>
      <w:r w:rsidRPr="007D763F">
        <w:rPr>
          <w:rFonts w:asciiTheme="minorHAnsi" w:hAnsiTheme="minorHAnsi" w:cstheme="minorHAnsi"/>
        </w:rPr>
        <w:t>elostátní</w:t>
      </w:r>
      <w:r>
        <w:rPr>
          <w:rFonts w:asciiTheme="minorHAnsi" w:hAnsiTheme="minorHAnsi" w:cstheme="minorHAnsi"/>
        </w:rPr>
        <w:t xml:space="preserve"> dráhou</w:t>
      </w:r>
      <w:r w:rsidRPr="00C860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je podle </w:t>
      </w:r>
      <w:r w:rsidRPr="007D763F">
        <w:rPr>
          <w:rFonts w:asciiTheme="minorHAnsi" w:hAnsiTheme="minorHAnsi" w:cstheme="minorHAnsi"/>
        </w:rPr>
        <w:t>§ 3 zákona</w:t>
      </w:r>
      <w:r>
        <w:rPr>
          <w:rFonts w:asciiTheme="minorHAnsi" w:hAnsiTheme="minorHAnsi" w:cstheme="minorHAnsi"/>
        </w:rPr>
        <w:t xml:space="preserve"> </w:t>
      </w:r>
      <w:r w:rsidRPr="007D763F">
        <w:rPr>
          <w:rFonts w:asciiTheme="minorHAnsi" w:hAnsiTheme="minorHAnsi" w:cstheme="minorHAnsi"/>
        </w:rPr>
        <w:t>č.</w:t>
      </w:r>
      <w:r>
        <w:rPr>
          <w:rFonts w:asciiTheme="minorHAnsi" w:hAnsiTheme="minorHAnsi" w:cstheme="minorHAnsi"/>
        </w:rPr>
        <w:t xml:space="preserve"> 266/1994 Sb. dráha, která slouží mezinárodní nebo celostátní veřejné železniční dopravě. Regionální dráhou</w:t>
      </w:r>
      <w:r w:rsidRPr="00C860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je dráha regionálního nebo místního významu, která slouží veřejné železniční dopravě a je zaústěna do celostátní nebo jiné regionální dráhy. </w:t>
      </w:r>
      <w:r w:rsidRPr="007D763F">
        <w:rPr>
          <w:rFonts w:asciiTheme="minorHAnsi" w:hAnsiTheme="minorHAnsi" w:cstheme="minorHAnsi"/>
        </w:rPr>
        <w:t xml:space="preserve"> </w:t>
      </w:r>
    </w:p>
  </w:footnote>
  <w:footnote w:id="4">
    <w:p w:rsidR="000A449B" w:rsidRPr="00151252" w:rsidRDefault="000A449B" w:rsidP="000919E2">
      <w:pPr>
        <w:pStyle w:val="Textpoznpodarou"/>
        <w:ind w:left="284" w:hanging="284"/>
        <w:rPr>
          <w:rFonts w:asciiTheme="minorHAnsi" w:hAnsiTheme="minorHAnsi" w:cstheme="minorHAnsi"/>
        </w:rPr>
      </w:pPr>
      <w:r w:rsidRPr="00151252">
        <w:rPr>
          <w:rStyle w:val="Znakapoznpodarou"/>
          <w:rFonts w:asciiTheme="minorHAnsi" w:hAnsiTheme="minorHAnsi" w:cstheme="minorHAnsi"/>
        </w:rPr>
        <w:footnoteRef/>
      </w:r>
      <w:r w:rsidRPr="00151252">
        <w:rPr>
          <w:rFonts w:asciiTheme="minorHAnsi" w:hAnsiTheme="minorHAnsi" w:cstheme="minorHAnsi"/>
        </w:rPr>
        <w:t xml:space="preserve"> </w:t>
      </w:r>
      <w:r w:rsidRPr="00151252">
        <w:rPr>
          <w:rFonts w:asciiTheme="minorHAnsi" w:hAnsiTheme="minorHAnsi" w:cstheme="minorHAnsi"/>
        </w:rPr>
        <w:tab/>
        <w:t>Zákon č. 137/2006 Sb</w:t>
      </w:r>
      <w:r w:rsidRPr="00DB7066">
        <w:rPr>
          <w:rFonts w:asciiTheme="minorHAnsi" w:hAnsiTheme="minorHAnsi" w:cstheme="minorHAnsi"/>
        </w:rPr>
        <w:t>., o veřejných zakázkách,</w:t>
      </w:r>
      <w:r w:rsidRPr="00151252">
        <w:rPr>
          <w:rFonts w:asciiTheme="minorHAnsi" w:hAnsiTheme="minorHAnsi" w:cstheme="minorHAnsi"/>
        </w:rPr>
        <w:t xml:space="preserve"> ustanovení § 19 odst. 1. </w:t>
      </w:r>
    </w:p>
  </w:footnote>
  <w:footnote w:id="5">
    <w:p w:rsidR="000A449B" w:rsidRPr="00B43009" w:rsidRDefault="000A449B" w:rsidP="00D10919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B43009">
        <w:rPr>
          <w:rStyle w:val="Znakapoznpodarou"/>
          <w:rFonts w:asciiTheme="minorHAnsi" w:hAnsiTheme="minorHAnsi" w:cstheme="minorHAnsi"/>
        </w:rPr>
        <w:footnoteRef/>
      </w:r>
      <w:r w:rsidRPr="00B4300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Cs/>
        </w:rPr>
        <w:t xml:space="preserve">Jde o údaj vypočtený ze smluvních údajů. Skutečné plnění se mohlo oproti smluvnímu lišit a tím mohl být i odlišný finanční objem skutečně provedených prací, jak je dále uvedeno v bodu 6 této části kontrolního závěru, zejména viz příklad v písm. b) bodu 6. </w:t>
      </w:r>
    </w:p>
  </w:footnote>
  <w:footnote w:id="6">
    <w:p w:rsidR="000A449B" w:rsidRPr="00582527" w:rsidRDefault="000A449B" w:rsidP="00707B8B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82527">
        <w:rPr>
          <w:rStyle w:val="Znakapoznpodarou"/>
          <w:rFonts w:asciiTheme="minorHAnsi" w:hAnsiTheme="minorHAnsi" w:cstheme="minorHAnsi"/>
        </w:rPr>
        <w:footnoteRef/>
      </w:r>
      <w:r w:rsidRPr="005825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Zákon č. 218/2000 Sb</w:t>
      </w:r>
      <w:r w:rsidRPr="002C4384">
        <w:rPr>
          <w:rFonts w:asciiTheme="minorHAnsi" w:hAnsiTheme="minorHAnsi" w:cstheme="minorHAnsi"/>
        </w:rPr>
        <w:t xml:space="preserve">., </w:t>
      </w:r>
      <w:r w:rsidRPr="00D41B93">
        <w:rPr>
          <w:rFonts w:asciiTheme="minorHAnsi" w:hAnsiTheme="minorHAnsi" w:cstheme="minorHAnsi"/>
        </w:rPr>
        <w:t>o rozpočtových pravidlech a o změně některých souvisejících zákonů (rozpočtová pravidla)</w:t>
      </w:r>
      <w:r w:rsidRPr="002C438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ustanovení § 3 písm. e) a § 44 odst. 1 písm. b). </w:t>
      </w:r>
    </w:p>
  </w:footnote>
  <w:footnote w:id="7">
    <w:p w:rsidR="000A449B" w:rsidRPr="002A65F7" w:rsidRDefault="000A449B" w:rsidP="002A65F7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2A65F7">
        <w:rPr>
          <w:rStyle w:val="Znakapoznpodarou"/>
          <w:rFonts w:asciiTheme="minorHAnsi" w:hAnsiTheme="minorHAnsi" w:cstheme="minorHAnsi"/>
        </w:rPr>
        <w:footnoteRef/>
      </w:r>
      <w:r w:rsidRPr="002A65F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Podle tohoto ustanovení lze veřejnou zakázku zadat v jednacím řízení bez uveřejnění v krajně naléhavém případě, který zadavatel nezpůsobil svým jednáním, nemohl jej předvídat a z časových důvodů ji není možno zadat v jiném druhu zadávacího řízení.</w:t>
      </w:r>
    </w:p>
  </w:footnote>
  <w:footnote w:id="8">
    <w:p w:rsidR="000A449B" w:rsidRPr="00BA0E42" w:rsidRDefault="000A449B" w:rsidP="000B3105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BA0E42">
        <w:rPr>
          <w:rStyle w:val="Znakapoznpodarou"/>
          <w:rFonts w:asciiTheme="minorHAnsi" w:hAnsiTheme="minorHAnsi" w:cstheme="minorHAnsi"/>
        </w:rPr>
        <w:footnoteRef/>
      </w:r>
      <w:r w:rsidRPr="00BA0E4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Referenční hodnota úrokových sazeb na trhu mezibankovních depozit, která je počítána z kotací referenčních bank pro prodej depozit.</w:t>
      </w:r>
    </w:p>
  </w:footnote>
  <w:footnote w:id="9">
    <w:p w:rsidR="00A64DE3" w:rsidRPr="007819C2" w:rsidRDefault="000A449B" w:rsidP="00A64DE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51252">
        <w:rPr>
          <w:rStyle w:val="Znakapoznpodarou"/>
          <w:rFonts w:asciiTheme="minorHAnsi" w:hAnsiTheme="minorHAnsi" w:cstheme="minorHAnsi"/>
        </w:rPr>
        <w:footnoteRef/>
      </w:r>
      <w:r w:rsidRPr="00151252">
        <w:rPr>
          <w:rFonts w:asciiTheme="minorHAnsi" w:hAnsiTheme="minorHAnsi" w:cstheme="minorHAnsi"/>
        </w:rPr>
        <w:t xml:space="preserve"> </w:t>
      </w:r>
      <w:r w:rsidRPr="00151252">
        <w:rPr>
          <w:rFonts w:asciiTheme="minorHAnsi" w:hAnsiTheme="minorHAnsi" w:cstheme="minorHAnsi"/>
        </w:rPr>
        <w:tab/>
      </w:r>
      <w:r w:rsidR="00A64DE3" w:rsidRPr="00151252">
        <w:rPr>
          <w:rFonts w:asciiTheme="minorHAnsi" w:hAnsiTheme="minorHAnsi" w:cstheme="minorHAnsi"/>
        </w:rPr>
        <w:t xml:space="preserve">Zákon č. 104/2000 Sb., </w:t>
      </w:r>
      <w:r w:rsidR="00A64DE3" w:rsidRPr="007819C2">
        <w:rPr>
          <w:rFonts w:asciiTheme="minorHAnsi" w:hAnsiTheme="minorHAnsi" w:cstheme="minorHAnsi"/>
        </w:rPr>
        <w:t xml:space="preserve">o Státním fondu dopravní infrastruktury a o změně zákona č. 171/1991 Sb., o působnosti orgánů České republiky ve věcech převodů majetku státu na jiné osoby a o Fondu národního majetku České republiky, ve znění pozdějších předpisů, ustanovení § 2 písm. c).  </w:t>
      </w:r>
    </w:p>
    <w:p w:rsidR="000A449B" w:rsidRPr="00C67608" w:rsidRDefault="000A449B" w:rsidP="00BD6D1F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646"/>
    <w:multiLevelType w:val="hybridMultilevel"/>
    <w:tmpl w:val="1D0CB2D4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E23B1"/>
    <w:multiLevelType w:val="hybridMultilevel"/>
    <w:tmpl w:val="F66C19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2E0770"/>
    <w:multiLevelType w:val="hybridMultilevel"/>
    <w:tmpl w:val="E738EBB4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8432D"/>
    <w:multiLevelType w:val="hybridMultilevel"/>
    <w:tmpl w:val="8A62476E"/>
    <w:lvl w:ilvl="0" w:tplc="149C25E0">
      <w:start w:val="8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731B7"/>
    <w:multiLevelType w:val="hybridMultilevel"/>
    <w:tmpl w:val="05EEDE68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C74D3"/>
    <w:multiLevelType w:val="hybridMultilevel"/>
    <w:tmpl w:val="503EB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5C70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47176"/>
    <w:multiLevelType w:val="hybridMultilevel"/>
    <w:tmpl w:val="6D0836B2"/>
    <w:lvl w:ilvl="0" w:tplc="326CAC2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6740E1D"/>
    <w:multiLevelType w:val="hybridMultilevel"/>
    <w:tmpl w:val="36269786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42631"/>
    <w:multiLevelType w:val="hybridMultilevel"/>
    <w:tmpl w:val="C382EE6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247246C"/>
    <w:multiLevelType w:val="hybridMultilevel"/>
    <w:tmpl w:val="03C89218"/>
    <w:lvl w:ilvl="0" w:tplc="7ED89D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F84348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634D4"/>
    <w:multiLevelType w:val="hybridMultilevel"/>
    <w:tmpl w:val="C610C8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1B4D90"/>
    <w:multiLevelType w:val="hybridMultilevel"/>
    <w:tmpl w:val="88801C00"/>
    <w:lvl w:ilvl="0" w:tplc="7ED89D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7ED89D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55B62"/>
    <w:multiLevelType w:val="hybridMultilevel"/>
    <w:tmpl w:val="0AD4EA34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023E7"/>
    <w:multiLevelType w:val="hybridMultilevel"/>
    <w:tmpl w:val="2A28B4C0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B4D70"/>
    <w:multiLevelType w:val="hybridMultilevel"/>
    <w:tmpl w:val="0DFE1682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5593D"/>
    <w:multiLevelType w:val="hybridMultilevel"/>
    <w:tmpl w:val="90F6C414"/>
    <w:lvl w:ilvl="0" w:tplc="7ED89D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47591"/>
    <w:multiLevelType w:val="hybridMultilevel"/>
    <w:tmpl w:val="FF808F7A"/>
    <w:lvl w:ilvl="0" w:tplc="7ED89D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65532"/>
    <w:multiLevelType w:val="hybridMultilevel"/>
    <w:tmpl w:val="641A913C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628CB9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15C03"/>
    <w:multiLevelType w:val="hybridMultilevel"/>
    <w:tmpl w:val="794CEED4"/>
    <w:lvl w:ilvl="0" w:tplc="E71E0C04">
      <w:start w:val="213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5431729"/>
    <w:multiLevelType w:val="hybridMultilevel"/>
    <w:tmpl w:val="663A1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37367"/>
    <w:multiLevelType w:val="hybridMultilevel"/>
    <w:tmpl w:val="2FA8A592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330C0"/>
    <w:multiLevelType w:val="hybridMultilevel"/>
    <w:tmpl w:val="EDCC3EC0"/>
    <w:lvl w:ilvl="0" w:tplc="83642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5171A"/>
    <w:multiLevelType w:val="hybridMultilevel"/>
    <w:tmpl w:val="F382606A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1457BA"/>
    <w:multiLevelType w:val="hybridMultilevel"/>
    <w:tmpl w:val="7B0CFAD8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51ACF"/>
    <w:multiLevelType w:val="hybridMultilevel"/>
    <w:tmpl w:val="76B699B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CAE1EDE"/>
    <w:multiLevelType w:val="hybridMultilevel"/>
    <w:tmpl w:val="C68EF064"/>
    <w:lvl w:ilvl="0" w:tplc="7ED89D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1B5C85"/>
    <w:multiLevelType w:val="hybridMultilevel"/>
    <w:tmpl w:val="204A35A2"/>
    <w:lvl w:ilvl="0" w:tplc="040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D730D060">
      <w:numFmt w:val="bullet"/>
      <w:lvlText w:val=""/>
      <w:lvlJc w:val="left"/>
      <w:pPr>
        <w:tabs>
          <w:tab w:val="num" w:pos="1670"/>
        </w:tabs>
        <w:ind w:left="1670" w:hanging="42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7">
    <w:nsid w:val="3E6D2D64"/>
    <w:multiLevelType w:val="hybridMultilevel"/>
    <w:tmpl w:val="B3C41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D31C07"/>
    <w:multiLevelType w:val="hybridMultilevel"/>
    <w:tmpl w:val="65447878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F04851"/>
    <w:multiLevelType w:val="hybridMultilevel"/>
    <w:tmpl w:val="F208ACC0"/>
    <w:lvl w:ilvl="0" w:tplc="360269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AF6044"/>
    <w:multiLevelType w:val="hybridMultilevel"/>
    <w:tmpl w:val="A5F8A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572DAD"/>
    <w:multiLevelType w:val="hybridMultilevel"/>
    <w:tmpl w:val="0ACC873E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C06B4"/>
    <w:multiLevelType w:val="hybridMultilevel"/>
    <w:tmpl w:val="BC4E78FC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AF1AB8"/>
    <w:multiLevelType w:val="hybridMultilevel"/>
    <w:tmpl w:val="6B0E9268"/>
    <w:lvl w:ilvl="0" w:tplc="7ED89D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7ED89D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363FEA"/>
    <w:multiLevelType w:val="hybridMultilevel"/>
    <w:tmpl w:val="A6E29592"/>
    <w:lvl w:ilvl="0" w:tplc="1C181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E05241"/>
    <w:multiLevelType w:val="hybridMultilevel"/>
    <w:tmpl w:val="018CBCF8"/>
    <w:lvl w:ilvl="0" w:tplc="50C622A2">
      <w:start w:val="3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59A67638"/>
    <w:multiLevelType w:val="hybridMultilevel"/>
    <w:tmpl w:val="42F4E558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7A3576"/>
    <w:multiLevelType w:val="hybridMultilevel"/>
    <w:tmpl w:val="3ED0058C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544B"/>
    <w:multiLevelType w:val="hybridMultilevel"/>
    <w:tmpl w:val="F880E046"/>
    <w:lvl w:ilvl="0" w:tplc="7E9EF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F2C9B"/>
    <w:multiLevelType w:val="hybridMultilevel"/>
    <w:tmpl w:val="C98ED4D6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9F13CD"/>
    <w:multiLevelType w:val="hybridMultilevel"/>
    <w:tmpl w:val="8E329716"/>
    <w:lvl w:ilvl="0" w:tplc="814CD9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FC1D27"/>
    <w:multiLevelType w:val="hybridMultilevel"/>
    <w:tmpl w:val="2BE8CB08"/>
    <w:lvl w:ilvl="0" w:tplc="4FF61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0C0093"/>
    <w:multiLevelType w:val="hybridMultilevel"/>
    <w:tmpl w:val="71BE2962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C42E15"/>
    <w:multiLevelType w:val="hybridMultilevel"/>
    <w:tmpl w:val="2E3C1658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075E99"/>
    <w:multiLevelType w:val="hybridMultilevel"/>
    <w:tmpl w:val="D95ACE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6664646B"/>
    <w:multiLevelType w:val="hybridMultilevel"/>
    <w:tmpl w:val="47F030BC"/>
    <w:lvl w:ilvl="0" w:tplc="E3BA1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9812FF"/>
    <w:multiLevelType w:val="hybridMultilevel"/>
    <w:tmpl w:val="15629028"/>
    <w:lvl w:ilvl="0" w:tplc="687CE4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71C6C2A"/>
    <w:multiLevelType w:val="hybridMultilevel"/>
    <w:tmpl w:val="92C28F96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2A6C09"/>
    <w:multiLevelType w:val="hybridMultilevel"/>
    <w:tmpl w:val="C6A08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783666"/>
    <w:multiLevelType w:val="hybridMultilevel"/>
    <w:tmpl w:val="C6067580"/>
    <w:lvl w:ilvl="0" w:tplc="B0AAFA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874B99"/>
    <w:multiLevelType w:val="hybridMultilevel"/>
    <w:tmpl w:val="D40682D8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AD5910"/>
    <w:multiLevelType w:val="hybridMultilevel"/>
    <w:tmpl w:val="B3149166"/>
    <w:lvl w:ilvl="0" w:tplc="6BF04F3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7A490F27"/>
    <w:multiLevelType w:val="hybridMultilevel"/>
    <w:tmpl w:val="FFB45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6A152B"/>
    <w:multiLevelType w:val="hybridMultilevel"/>
    <w:tmpl w:val="13EA6EAC"/>
    <w:lvl w:ilvl="0" w:tplc="5906B534">
      <w:start w:val="58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54">
    <w:nsid w:val="7BEC4F84"/>
    <w:multiLevelType w:val="hybridMultilevel"/>
    <w:tmpl w:val="4C803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755B04"/>
    <w:multiLevelType w:val="hybridMultilevel"/>
    <w:tmpl w:val="C1020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52"/>
  </w:num>
  <w:num w:numId="4">
    <w:abstractNumId w:val="17"/>
  </w:num>
  <w:num w:numId="5">
    <w:abstractNumId w:val="10"/>
  </w:num>
  <w:num w:numId="6">
    <w:abstractNumId w:val="38"/>
  </w:num>
  <w:num w:numId="7">
    <w:abstractNumId w:val="34"/>
  </w:num>
  <w:num w:numId="8">
    <w:abstractNumId w:val="41"/>
  </w:num>
  <w:num w:numId="9">
    <w:abstractNumId w:val="45"/>
  </w:num>
  <w:num w:numId="10">
    <w:abstractNumId w:val="54"/>
  </w:num>
  <w:num w:numId="11">
    <w:abstractNumId w:val="27"/>
  </w:num>
  <w:num w:numId="12">
    <w:abstractNumId w:val="48"/>
  </w:num>
  <w:num w:numId="13">
    <w:abstractNumId w:val="55"/>
  </w:num>
  <w:num w:numId="14">
    <w:abstractNumId w:val="6"/>
  </w:num>
  <w:num w:numId="15">
    <w:abstractNumId w:val="19"/>
  </w:num>
  <w:num w:numId="16">
    <w:abstractNumId w:val="30"/>
  </w:num>
  <w:num w:numId="17">
    <w:abstractNumId w:val="40"/>
  </w:num>
  <w:num w:numId="18">
    <w:abstractNumId w:val="53"/>
  </w:num>
  <w:num w:numId="19">
    <w:abstractNumId w:val="46"/>
  </w:num>
  <w:num w:numId="20">
    <w:abstractNumId w:val="1"/>
  </w:num>
  <w:num w:numId="21">
    <w:abstractNumId w:val="51"/>
  </w:num>
  <w:num w:numId="22">
    <w:abstractNumId w:val="35"/>
  </w:num>
  <w:num w:numId="23">
    <w:abstractNumId w:val="3"/>
  </w:num>
  <w:num w:numId="24">
    <w:abstractNumId w:val="18"/>
  </w:num>
  <w:num w:numId="25">
    <w:abstractNumId w:val="8"/>
  </w:num>
  <w:num w:numId="26">
    <w:abstractNumId w:val="26"/>
  </w:num>
  <w:num w:numId="27">
    <w:abstractNumId w:val="37"/>
  </w:num>
  <w:num w:numId="28">
    <w:abstractNumId w:val="14"/>
  </w:num>
  <w:num w:numId="29">
    <w:abstractNumId w:val="43"/>
  </w:num>
  <w:num w:numId="30">
    <w:abstractNumId w:val="50"/>
  </w:num>
  <w:num w:numId="31">
    <w:abstractNumId w:val="22"/>
  </w:num>
  <w:num w:numId="32">
    <w:abstractNumId w:val="2"/>
  </w:num>
  <w:num w:numId="33">
    <w:abstractNumId w:val="4"/>
  </w:num>
  <w:num w:numId="34">
    <w:abstractNumId w:val="12"/>
  </w:num>
  <w:num w:numId="35">
    <w:abstractNumId w:val="24"/>
  </w:num>
  <w:num w:numId="36">
    <w:abstractNumId w:val="44"/>
  </w:num>
  <w:num w:numId="37">
    <w:abstractNumId w:val="32"/>
  </w:num>
  <w:num w:numId="38">
    <w:abstractNumId w:val="21"/>
  </w:num>
  <w:num w:numId="39">
    <w:abstractNumId w:val="47"/>
  </w:num>
  <w:num w:numId="40">
    <w:abstractNumId w:val="23"/>
  </w:num>
  <w:num w:numId="41">
    <w:abstractNumId w:val="0"/>
  </w:num>
  <w:num w:numId="42">
    <w:abstractNumId w:val="31"/>
  </w:num>
  <w:num w:numId="43">
    <w:abstractNumId w:val="13"/>
  </w:num>
  <w:num w:numId="44">
    <w:abstractNumId w:val="28"/>
  </w:num>
  <w:num w:numId="45">
    <w:abstractNumId w:val="7"/>
  </w:num>
  <w:num w:numId="46">
    <w:abstractNumId w:val="42"/>
  </w:num>
  <w:num w:numId="47">
    <w:abstractNumId w:val="39"/>
  </w:num>
  <w:num w:numId="48">
    <w:abstractNumId w:val="36"/>
  </w:num>
  <w:num w:numId="49">
    <w:abstractNumId w:val="9"/>
  </w:num>
  <w:num w:numId="50">
    <w:abstractNumId w:val="29"/>
  </w:num>
  <w:num w:numId="51">
    <w:abstractNumId w:val="15"/>
  </w:num>
  <w:num w:numId="52">
    <w:abstractNumId w:val="49"/>
  </w:num>
  <w:num w:numId="53">
    <w:abstractNumId w:val="25"/>
  </w:num>
  <w:num w:numId="54">
    <w:abstractNumId w:val="33"/>
  </w:num>
  <w:num w:numId="55">
    <w:abstractNumId w:val="16"/>
  </w:num>
  <w:num w:numId="56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32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B"/>
    <w:rsid w:val="00000881"/>
    <w:rsid w:val="00000932"/>
    <w:rsid w:val="00000F96"/>
    <w:rsid w:val="000019A1"/>
    <w:rsid w:val="00001B91"/>
    <w:rsid w:val="00002073"/>
    <w:rsid w:val="0000236D"/>
    <w:rsid w:val="0000330E"/>
    <w:rsid w:val="000033DB"/>
    <w:rsid w:val="00003D20"/>
    <w:rsid w:val="00003FF9"/>
    <w:rsid w:val="000044CF"/>
    <w:rsid w:val="00004DB0"/>
    <w:rsid w:val="00004E73"/>
    <w:rsid w:val="00005220"/>
    <w:rsid w:val="0000580F"/>
    <w:rsid w:val="00005C3E"/>
    <w:rsid w:val="00005C47"/>
    <w:rsid w:val="00005C6C"/>
    <w:rsid w:val="000066B9"/>
    <w:rsid w:val="00006886"/>
    <w:rsid w:val="00006B02"/>
    <w:rsid w:val="00007773"/>
    <w:rsid w:val="000104BD"/>
    <w:rsid w:val="0001113E"/>
    <w:rsid w:val="000112F9"/>
    <w:rsid w:val="000119C8"/>
    <w:rsid w:val="00011EF7"/>
    <w:rsid w:val="00013006"/>
    <w:rsid w:val="000131C6"/>
    <w:rsid w:val="00013507"/>
    <w:rsid w:val="000138FD"/>
    <w:rsid w:val="00013A3C"/>
    <w:rsid w:val="00014603"/>
    <w:rsid w:val="000152B0"/>
    <w:rsid w:val="0001567E"/>
    <w:rsid w:val="00015CCB"/>
    <w:rsid w:val="00015F28"/>
    <w:rsid w:val="000163B7"/>
    <w:rsid w:val="000172AE"/>
    <w:rsid w:val="00017EC7"/>
    <w:rsid w:val="00017F46"/>
    <w:rsid w:val="00020834"/>
    <w:rsid w:val="00020A05"/>
    <w:rsid w:val="00020DE5"/>
    <w:rsid w:val="00021026"/>
    <w:rsid w:val="000218CA"/>
    <w:rsid w:val="00022376"/>
    <w:rsid w:val="000225B8"/>
    <w:rsid w:val="00022D5C"/>
    <w:rsid w:val="0002370E"/>
    <w:rsid w:val="00023D6D"/>
    <w:rsid w:val="00023EA1"/>
    <w:rsid w:val="00024A45"/>
    <w:rsid w:val="00024E81"/>
    <w:rsid w:val="000254CB"/>
    <w:rsid w:val="00025A70"/>
    <w:rsid w:val="00025E01"/>
    <w:rsid w:val="00026AFA"/>
    <w:rsid w:val="00027D3C"/>
    <w:rsid w:val="00030772"/>
    <w:rsid w:val="000307C5"/>
    <w:rsid w:val="0003087F"/>
    <w:rsid w:val="00030DD7"/>
    <w:rsid w:val="0003111A"/>
    <w:rsid w:val="00031292"/>
    <w:rsid w:val="000314CC"/>
    <w:rsid w:val="00031A57"/>
    <w:rsid w:val="00031C8A"/>
    <w:rsid w:val="00031D26"/>
    <w:rsid w:val="00032482"/>
    <w:rsid w:val="000326DA"/>
    <w:rsid w:val="000328E1"/>
    <w:rsid w:val="00033741"/>
    <w:rsid w:val="000342ED"/>
    <w:rsid w:val="00034393"/>
    <w:rsid w:val="000343CF"/>
    <w:rsid w:val="000343E1"/>
    <w:rsid w:val="00034844"/>
    <w:rsid w:val="000357D3"/>
    <w:rsid w:val="00037363"/>
    <w:rsid w:val="000406B5"/>
    <w:rsid w:val="000407CE"/>
    <w:rsid w:val="00041909"/>
    <w:rsid w:val="00041943"/>
    <w:rsid w:val="000419A7"/>
    <w:rsid w:val="00041F40"/>
    <w:rsid w:val="00041F64"/>
    <w:rsid w:val="0004223E"/>
    <w:rsid w:val="000423CF"/>
    <w:rsid w:val="00042522"/>
    <w:rsid w:val="00042D81"/>
    <w:rsid w:val="00042F15"/>
    <w:rsid w:val="00043439"/>
    <w:rsid w:val="000437B0"/>
    <w:rsid w:val="00043891"/>
    <w:rsid w:val="00043B34"/>
    <w:rsid w:val="00043B6B"/>
    <w:rsid w:val="0004461C"/>
    <w:rsid w:val="00044938"/>
    <w:rsid w:val="000459C2"/>
    <w:rsid w:val="00045E0B"/>
    <w:rsid w:val="000465B1"/>
    <w:rsid w:val="00046CD6"/>
    <w:rsid w:val="00050E1F"/>
    <w:rsid w:val="00051606"/>
    <w:rsid w:val="00051EBF"/>
    <w:rsid w:val="00052837"/>
    <w:rsid w:val="00052F4A"/>
    <w:rsid w:val="000530F1"/>
    <w:rsid w:val="000532AB"/>
    <w:rsid w:val="00054517"/>
    <w:rsid w:val="00054696"/>
    <w:rsid w:val="0005491B"/>
    <w:rsid w:val="000549C6"/>
    <w:rsid w:val="00054BBC"/>
    <w:rsid w:val="000550B4"/>
    <w:rsid w:val="000558EC"/>
    <w:rsid w:val="000559BB"/>
    <w:rsid w:val="00055A17"/>
    <w:rsid w:val="000569A4"/>
    <w:rsid w:val="00056F50"/>
    <w:rsid w:val="00057193"/>
    <w:rsid w:val="00057577"/>
    <w:rsid w:val="00057A70"/>
    <w:rsid w:val="00057CBE"/>
    <w:rsid w:val="00060C32"/>
    <w:rsid w:val="000613C2"/>
    <w:rsid w:val="00061429"/>
    <w:rsid w:val="00061896"/>
    <w:rsid w:val="0006260B"/>
    <w:rsid w:val="00064144"/>
    <w:rsid w:val="000641DB"/>
    <w:rsid w:val="000642CE"/>
    <w:rsid w:val="00064524"/>
    <w:rsid w:val="0006454E"/>
    <w:rsid w:val="000647BD"/>
    <w:rsid w:val="00064DEF"/>
    <w:rsid w:val="00064F00"/>
    <w:rsid w:val="00066699"/>
    <w:rsid w:val="0006671D"/>
    <w:rsid w:val="00066725"/>
    <w:rsid w:val="00066D9F"/>
    <w:rsid w:val="00067667"/>
    <w:rsid w:val="00070408"/>
    <w:rsid w:val="0007064B"/>
    <w:rsid w:val="000706B4"/>
    <w:rsid w:val="000710D5"/>
    <w:rsid w:val="00071186"/>
    <w:rsid w:val="00071622"/>
    <w:rsid w:val="00071B68"/>
    <w:rsid w:val="00071FA4"/>
    <w:rsid w:val="00072445"/>
    <w:rsid w:val="00072D5A"/>
    <w:rsid w:val="000731A7"/>
    <w:rsid w:val="000732F3"/>
    <w:rsid w:val="00074954"/>
    <w:rsid w:val="00074A01"/>
    <w:rsid w:val="00075C06"/>
    <w:rsid w:val="00076806"/>
    <w:rsid w:val="00077153"/>
    <w:rsid w:val="00077196"/>
    <w:rsid w:val="00077727"/>
    <w:rsid w:val="00080987"/>
    <w:rsid w:val="00080C12"/>
    <w:rsid w:val="00081221"/>
    <w:rsid w:val="000813FB"/>
    <w:rsid w:val="00081F8E"/>
    <w:rsid w:val="00082640"/>
    <w:rsid w:val="0008264D"/>
    <w:rsid w:val="000828E4"/>
    <w:rsid w:val="00082FB7"/>
    <w:rsid w:val="000839E5"/>
    <w:rsid w:val="000843F6"/>
    <w:rsid w:val="00084DFA"/>
    <w:rsid w:val="00084EF4"/>
    <w:rsid w:val="00084F19"/>
    <w:rsid w:val="000855DB"/>
    <w:rsid w:val="00086696"/>
    <w:rsid w:val="00086D3E"/>
    <w:rsid w:val="00087183"/>
    <w:rsid w:val="00087884"/>
    <w:rsid w:val="00087A8A"/>
    <w:rsid w:val="00087ABD"/>
    <w:rsid w:val="000903FF"/>
    <w:rsid w:val="0009092D"/>
    <w:rsid w:val="000913CB"/>
    <w:rsid w:val="00091459"/>
    <w:rsid w:val="000919E2"/>
    <w:rsid w:val="000927F6"/>
    <w:rsid w:val="0009286D"/>
    <w:rsid w:val="000928BB"/>
    <w:rsid w:val="000928EE"/>
    <w:rsid w:val="000932A7"/>
    <w:rsid w:val="0009336C"/>
    <w:rsid w:val="00093E2F"/>
    <w:rsid w:val="00094A2D"/>
    <w:rsid w:val="00095329"/>
    <w:rsid w:val="00095721"/>
    <w:rsid w:val="00095904"/>
    <w:rsid w:val="0009635C"/>
    <w:rsid w:val="00096E1C"/>
    <w:rsid w:val="00096F81"/>
    <w:rsid w:val="0009709F"/>
    <w:rsid w:val="000979E8"/>
    <w:rsid w:val="000A0A28"/>
    <w:rsid w:val="000A0E63"/>
    <w:rsid w:val="000A15CA"/>
    <w:rsid w:val="000A2538"/>
    <w:rsid w:val="000A3F0D"/>
    <w:rsid w:val="000A41A3"/>
    <w:rsid w:val="000A446F"/>
    <w:rsid w:val="000A449B"/>
    <w:rsid w:val="000A46D3"/>
    <w:rsid w:val="000A4816"/>
    <w:rsid w:val="000A53CC"/>
    <w:rsid w:val="000A58F6"/>
    <w:rsid w:val="000A7392"/>
    <w:rsid w:val="000B02A7"/>
    <w:rsid w:val="000B04BE"/>
    <w:rsid w:val="000B114F"/>
    <w:rsid w:val="000B12F1"/>
    <w:rsid w:val="000B1348"/>
    <w:rsid w:val="000B1C04"/>
    <w:rsid w:val="000B25C3"/>
    <w:rsid w:val="000B3105"/>
    <w:rsid w:val="000B3145"/>
    <w:rsid w:val="000B3978"/>
    <w:rsid w:val="000B3B08"/>
    <w:rsid w:val="000B3B74"/>
    <w:rsid w:val="000B5FE2"/>
    <w:rsid w:val="000B710A"/>
    <w:rsid w:val="000B7411"/>
    <w:rsid w:val="000B75F0"/>
    <w:rsid w:val="000C1234"/>
    <w:rsid w:val="000C1C55"/>
    <w:rsid w:val="000C1DFD"/>
    <w:rsid w:val="000C2190"/>
    <w:rsid w:val="000C28BB"/>
    <w:rsid w:val="000C3130"/>
    <w:rsid w:val="000C320D"/>
    <w:rsid w:val="000C40E9"/>
    <w:rsid w:val="000C4C9A"/>
    <w:rsid w:val="000C5338"/>
    <w:rsid w:val="000C64AC"/>
    <w:rsid w:val="000C6DA4"/>
    <w:rsid w:val="000C6F9D"/>
    <w:rsid w:val="000C7BDF"/>
    <w:rsid w:val="000D0088"/>
    <w:rsid w:val="000D0135"/>
    <w:rsid w:val="000D01D6"/>
    <w:rsid w:val="000D05D4"/>
    <w:rsid w:val="000D0ED6"/>
    <w:rsid w:val="000D17BB"/>
    <w:rsid w:val="000D18A3"/>
    <w:rsid w:val="000D18F3"/>
    <w:rsid w:val="000D1CB4"/>
    <w:rsid w:val="000D202F"/>
    <w:rsid w:val="000D2204"/>
    <w:rsid w:val="000D225C"/>
    <w:rsid w:val="000D225E"/>
    <w:rsid w:val="000D350B"/>
    <w:rsid w:val="000D456D"/>
    <w:rsid w:val="000D4F7E"/>
    <w:rsid w:val="000D62D0"/>
    <w:rsid w:val="000D6416"/>
    <w:rsid w:val="000D6A32"/>
    <w:rsid w:val="000D6EB0"/>
    <w:rsid w:val="000D6EB6"/>
    <w:rsid w:val="000D702C"/>
    <w:rsid w:val="000D7D68"/>
    <w:rsid w:val="000E05EA"/>
    <w:rsid w:val="000E0AE6"/>
    <w:rsid w:val="000E101D"/>
    <w:rsid w:val="000E1099"/>
    <w:rsid w:val="000E123D"/>
    <w:rsid w:val="000E196A"/>
    <w:rsid w:val="000E1CA1"/>
    <w:rsid w:val="000E1E4B"/>
    <w:rsid w:val="000E23CC"/>
    <w:rsid w:val="000E2E38"/>
    <w:rsid w:val="000E398D"/>
    <w:rsid w:val="000E399D"/>
    <w:rsid w:val="000E4219"/>
    <w:rsid w:val="000E5022"/>
    <w:rsid w:val="000E5071"/>
    <w:rsid w:val="000E53AF"/>
    <w:rsid w:val="000E5476"/>
    <w:rsid w:val="000E5629"/>
    <w:rsid w:val="000E5967"/>
    <w:rsid w:val="000E62B1"/>
    <w:rsid w:val="000E650F"/>
    <w:rsid w:val="000E661B"/>
    <w:rsid w:val="000F0258"/>
    <w:rsid w:val="000F0864"/>
    <w:rsid w:val="000F1FF6"/>
    <w:rsid w:val="000F272E"/>
    <w:rsid w:val="000F31D0"/>
    <w:rsid w:val="000F3776"/>
    <w:rsid w:val="000F37A0"/>
    <w:rsid w:val="000F3957"/>
    <w:rsid w:val="000F4618"/>
    <w:rsid w:val="000F4E31"/>
    <w:rsid w:val="000F5FE2"/>
    <w:rsid w:val="000F5FF1"/>
    <w:rsid w:val="000F6159"/>
    <w:rsid w:val="000F659A"/>
    <w:rsid w:val="000F6E30"/>
    <w:rsid w:val="000F7CC7"/>
    <w:rsid w:val="001002B8"/>
    <w:rsid w:val="0010034C"/>
    <w:rsid w:val="0010159A"/>
    <w:rsid w:val="001019FC"/>
    <w:rsid w:val="001021F7"/>
    <w:rsid w:val="0010231F"/>
    <w:rsid w:val="0010304D"/>
    <w:rsid w:val="0010376B"/>
    <w:rsid w:val="00103A3A"/>
    <w:rsid w:val="00104BDC"/>
    <w:rsid w:val="00105AD0"/>
    <w:rsid w:val="00106174"/>
    <w:rsid w:val="00106532"/>
    <w:rsid w:val="00106833"/>
    <w:rsid w:val="0010688E"/>
    <w:rsid w:val="00106D02"/>
    <w:rsid w:val="00110594"/>
    <w:rsid w:val="00110FFD"/>
    <w:rsid w:val="0011171A"/>
    <w:rsid w:val="00111936"/>
    <w:rsid w:val="00111E71"/>
    <w:rsid w:val="001129ED"/>
    <w:rsid w:val="00112B51"/>
    <w:rsid w:val="001135CA"/>
    <w:rsid w:val="0011376D"/>
    <w:rsid w:val="00113B93"/>
    <w:rsid w:val="001140CF"/>
    <w:rsid w:val="001140E8"/>
    <w:rsid w:val="00115CEF"/>
    <w:rsid w:val="00115E25"/>
    <w:rsid w:val="0011637B"/>
    <w:rsid w:val="00116982"/>
    <w:rsid w:val="00117DC9"/>
    <w:rsid w:val="001208DD"/>
    <w:rsid w:val="00120AA3"/>
    <w:rsid w:val="0012129B"/>
    <w:rsid w:val="00121642"/>
    <w:rsid w:val="00121B6F"/>
    <w:rsid w:val="00122D95"/>
    <w:rsid w:val="00122F13"/>
    <w:rsid w:val="0012376C"/>
    <w:rsid w:val="00124136"/>
    <w:rsid w:val="00124FF6"/>
    <w:rsid w:val="0012511E"/>
    <w:rsid w:val="00125B7B"/>
    <w:rsid w:val="00126303"/>
    <w:rsid w:val="001265E7"/>
    <w:rsid w:val="00126713"/>
    <w:rsid w:val="00126AA0"/>
    <w:rsid w:val="00127E65"/>
    <w:rsid w:val="001302F2"/>
    <w:rsid w:val="001325AD"/>
    <w:rsid w:val="00132A7F"/>
    <w:rsid w:val="00133019"/>
    <w:rsid w:val="001332BC"/>
    <w:rsid w:val="0013397D"/>
    <w:rsid w:val="00134C4E"/>
    <w:rsid w:val="0013587A"/>
    <w:rsid w:val="00135D90"/>
    <w:rsid w:val="00135E06"/>
    <w:rsid w:val="001360A2"/>
    <w:rsid w:val="001368E7"/>
    <w:rsid w:val="00137D95"/>
    <w:rsid w:val="001405B3"/>
    <w:rsid w:val="00140B7F"/>
    <w:rsid w:val="00140D10"/>
    <w:rsid w:val="0014105F"/>
    <w:rsid w:val="0014132F"/>
    <w:rsid w:val="00141355"/>
    <w:rsid w:val="001415FD"/>
    <w:rsid w:val="0014163E"/>
    <w:rsid w:val="001418C0"/>
    <w:rsid w:val="00141C97"/>
    <w:rsid w:val="00141FA2"/>
    <w:rsid w:val="00141FDE"/>
    <w:rsid w:val="00142073"/>
    <w:rsid w:val="001422A6"/>
    <w:rsid w:val="001425AD"/>
    <w:rsid w:val="00142A6C"/>
    <w:rsid w:val="00142B1D"/>
    <w:rsid w:val="00143392"/>
    <w:rsid w:val="00143C9D"/>
    <w:rsid w:val="0014414B"/>
    <w:rsid w:val="001442C8"/>
    <w:rsid w:val="00144332"/>
    <w:rsid w:val="00144916"/>
    <w:rsid w:val="0014534E"/>
    <w:rsid w:val="0014548A"/>
    <w:rsid w:val="001456CE"/>
    <w:rsid w:val="00145861"/>
    <w:rsid w:val="001462AD"/>
    <w:rsid w:val="001468BA"/>
    <w:rsid w:val="00147599"/>
    <w:rsid w:val="00147A69"/>
    <w:rsid w:val="00147AE0"/>
    <w:rsid w:val="00147EAF"/>
    <w:rsid w:val="00150511"/>
    <w:rsid w:val="00151252"/>
    <w:rsid w:val="00151B47"/>
    <w:rsid w:val="00151D94"/>
    <w:rsid w:val="001523C1"/>
    <w:rsid w:val="00152479"/>
    <w:rsid w:val="00152B55"/>
    <w:rsid w:val="001531E3"/>
    <w:rsid w:val="0015334F"/>
    <w:rsid w:val="00153700"/>
    <w:rsid w:val="00153985"/>
    <w:rsid w:val="00153BF0"/>
    <w:rsid w:val="00154178"/>
    <w:rsid w:val="00154C1C"/>
    <w:rsid w:val="001550CC"/>
    <w:rsid w:val="0015511A"/>
    <w:rsid w:val="00155CDC"/>
    <w:rsid w:val="00155DE6"/>
    <w:rsid w:val="001564AB"/>
    <w:rsid w:val="00156C62"/>
    <w:rsid w:val="0016027D"/>
    <w:rsid w:val="00160429"/>
    <w:rsid w:val="00160905"/>
    <w:rsid w:val="00160D42"/>
    <w:rsid w:val="00160E9D"/>
    <w:rsid w:val="00160F69"/>
    <w:rsid w:val="001616E0"/>
    <w:rsid w:val="00161978"/>
    <w:rsid w:val="0016199E"/>
    <w:rsid w:val="00161C93"/>
    <w:rsid w:val="001625D9"/>
    <w:rsid w:val="00162A88"/>
    <w:rsid w:val="00162B1D"/>
    <w:rsid w:val="00162C1D"/>
    <w:rsid w:val="00163354"/>
    <w:rsid w:val="0016451C"/>
    <w:rsid w:val="001645EF"/>
    <w:rsid w:val="00164813"/>
    <w:rsid w:val="001671F8"/>
    <w:rsid w:val="00167879"/>
    <w:rsid w:val="001679FB"/>
    <w:rsid w:val="001702DE"/>
    <w:rsid w:val="00170BEB"/>
    <w:rsid w:val="00171086"/>
    <w:rsid w:val="00171371"/>
    <w:rsid w:val="001715AC"/>
    <w:rsid w:val="001718B7"/>
    <w:rsid w:val="00171A28"/>
    <w:rsid w:val="00171A41"/>
    <w:rsid w:val="001725CE"/>
    <w:rsid w:val="00172804"/>
    <w:rsid w:val="00173420"/>
    <w:rsid w:val="0017377A"/>
    <w:rsid w:val="00173BFF"/>
    <w:rsid w:val="00173EA1"/>
    <w:rsid w:val="0017418E"/>
    <w:rsid w:val="001742A7"/>
    <w:rsid w:val="00174783"/>
    <w:rsid w:val="00174F59"/>
    <w:rsid w:val="00175157"/>
    <w:rsid w:val="0017558B"/>
    <w:rsid w:val="00176033"/>
    <w:rsid w:val="001766BF"/>
    <w:rsid w:val="00176AE7"/>
    <w:rsid w:val="00177C63"/>
    <w:rsid w:val="00177D39"/>
    <w:rsid w:val="00177E1E"/>
    <w:rsid w:val="00180090"/>
    <w:rsid w:val="00180600"/>
    <w:rsid w:val="0018067B"/>
    <w:rsid w:val="001806F7"/>
    <w:rsid w:val="00180A36"/>
    <w:rsid w:val="00180B46"/>
    <w:rsid w:val="00180F3B"/>
    <w:rsid w:val="001826FC"/>
    <w:rsid w:val="00182F04"/>
    <w:rsid w:val="001840B6"/>
    <w:rsid w:val="00184724"/>
    <w:rsid w:val="00185710"/>
    <w:rsid w:val="00185E76"/>
    <w:rsid w:val="001862F0"/>
    <w:rsid w:val="0018767F"/>
    <w:rsid w:val="0019012B"/>
    <w:rsid w:val="00190D5F"/>
    <w:rsid w:val="001922FC"/>
    <w:rsid w:val="00192304"/>
    <w:rsid w:val="00192BC2"/>
    <w:rsid w:val="00193533"/>
    <w:rsid w:val="0019357D"/>
    <w:rsid w:val="001938C6"/>
    <w:rsid w:val="00193C73"/>
    <w:rsid w:val="00194005"/>
    <w:rsid w:val="00194298"/>
    <w:rsid w:val="0019441C"/>
    <w:rsid w:val="00194F87"/>
    <w:rsid w:val="0019536B"/>
    <w:rsid w:val="00195A5C"/>
    <w:rsid w:val="00195B7C"/>
    <w:rsid w:val="0019670B"/>
    <w:rsid w:val="00196F2C"/>
    <w:rsid w:val="001A03F3"/>
    <w:rsid w:val="001A08A9"/>
    <w:rsid w:val="001A094E"/>
    <w:rsid w:val="001A0E1F"/>
    <w:rsid w:val="001A0FC2"/>
    <w:rsid w:val="001A11D8"/>
    <w:rsid w:val="001A1518"/>
    <w:rsid w:val="001A15D3"/>
    <w:rsid w:val="001A1AAC"/>
    <w:rsid w:val="001A1CBF"/>
    <w:rsid w:val="001A1EC5"/>
    <w:rsid w:val="001A1F1B"/>
    <w:rsid w:val="001A2C49"/>
    <w:rsid w:val="001A3388"/>
    <w:rsid w:val="001A37F7"/>
    <w:rsid w:val="001A3FD4"/>
    <w:rsid w:val="001A4061"/>
    <w:rsid w:val="001A4FFF"/>
    <w:rsid w:val="001A50E5"/>
    <w:rsid w:val="001A5493"/>
    <w:rsid w:val="001A5628"/>
    <w:rsid w:val="001A5856"/>
    <w:rsid w:val="001A5D01"/>
    <w:rsid w:val="001A71B5"/>
    <w:rsid w:val="001B0CBD"/>
    <w:rsid w:val="001B0CFC"/>
    <w:rsid w:val="001B12AA"/>
    <w:rsid w:val="001B1A8D"/>
    <w:rsid w:val="001B1AB6"/>
    <w:rsid w:val="001B2131"/>
    <w:rsid w:val="001B2565"/>
    <w:rsid w:val="001B296C"/>
    <w:rsid w:val="001B2A38"/>
    <w:rsid w:val="001B2B19"/>
    <w:rsid w:val="001B2B2B"/>
    <w:rsid w:val="001B2F10"/>
    <w:rsid w:val="001B3EE5"/>
    <w:rsid w:val="001B5134"/>
    <w:rsid w:val="001B537D"/>
    <w:rsid w:val="001B54CD"/>
    <w:rsid w:val="001B57E8"/>
    <w:rsid w:val="001B69B3"/>
    <w:rsid w:val="001B6DAD"/>
    <w:rsid w:val="001C196B"/>
    <w:rsid w:val="001C1BE9"/>
    <w:rsid w:val="001C422A"/>
    <w:rsid w:val="001C42DE"/>
    <w:rsid w:val="001C43C9"/>
    <w:rsid w:val="001C43FA"/>
    <w:rsid w:val="001C561C"/>
    <w:rsid w:val="001C6A36"/>
    <w:rsid w:val="001C6A88"/>
    <w:rsid w:val="001C78EE"/>
    <w:rsid w:val="001C7DEA"/>
    <w:rsid w:val="001D03FD"/>
    <w:rsid w:val="001D0FC2"/>
    <w:rsid w:val="001D0FEF"/>
    <w:rsid w:val="001D16B5"/>
    <w:rsid w:val="001D2E18"/>
    <w:rsid w:val="001D370A"/>
    <w:rsid w:val="001D37E1"/>
    <w:rsid w:val="001D61A3"/>
    <w:rsid w:val="001D727C"/>
    <w:rsid w:val="001D780D"/>
    <w:rsid w:val="001E1BDA"/>
    <w:rsid w:val="001E237D"/>
    <w:rsid w:val="001E2767"/>
    <w:rsid w:val="001E31FA"/>
    <w:rsid w:val="001E41B1"/>
    <w:rsid w:val="001E5B89"/>
    <w:rsid w:val="001E71A6"/>
    <w:rsid w:val="001E71E7"/>
    <w:rsid w:val="001F0078"/>
    <w:rsid w:val="001F028E"/>
    <w:rsid w:val="001F04A5"/>
    <w:rsid w:val="001F0576"/>
    <w:rsid w:val="001F071B"/>
    <w:rsid w:val="001F0D00"/>
    <w:rsid w:val="001F1CA5"/>
    <w:rsid w:val="001F28F7"/>
    <w:rsid w:val="001F32ED"/>
    <w:rsid w:val="001F42A5"/>
    <w:rsid w:val="001F47D9"/>
    <w:rsid w:val="001F4AA4"/>
    <w:rsid w:val="001F5098"/>
    <w:rsid w:val="001F5500"/>
    <w:rsid w:val="001F57C1"/>
    <w:rsid w:val="001F60FB"/>
    <w:rsid w:val="001F633D"/>
    <w:rsid w:val="001F6CE7"/>
    <w:rsid w:val="00200625"/>
    <w:rsid w:val="00201C5B"/>
    <w:rsid w:val="00201E5D"/>
    <w:rsid w:val="00202300"/>
    <w:rsid w:val="002026C0"/>
    <w:rsid w:val="00203DCE"/>
    <w:rsid w:val="00203FDA"/>
    <w:rsid w:val="002041DA"/>
    <w:rsid w:val="0020444C"/>
    <w:rsid w:val="00204CEA"/>
    <w:rsid w:val="0020536C"/>
    <w:rsid w:val="002053B9"/>
    <w:rsid w:val="002055CF"/>
    <w:rsid w:val="00206604"/>
    <w:rsid w:val="002067AB"/>
    <w:rsid w:val="00210221"/>
    <w:rsid w:val="00210672"/>
    <w:rsid w:val="00210DAC"/>
    <w:rsid w:val="00210E6A"/>
    <w:rsid w:val="002112BF"/>
    <w:rsid w:val="00211AB9"/>
    <w:rsid w:val="002120C1"/>
    <w:rsid w:val="002125EB"/>
    <w:rsid w:val="00212868"/>
    <w:rsid w:val="00212FBB"/>
    <w:rsid w:val="00213252"/>
    <w:rsid w:val="002138E6"/>
    <w:rsid w:val="0021620D"/>
    <w:rsid w:val="00216406"/>
    <w:rsid w:val="002178C3"/>
    <w:rsid w:val="002207F9"/>
    <w:rsid w:val="00220899"/>
    <w:rsid w:val="00220BE9"/>
    <w:rsid w:val="0022140D"/>
    <w:rsid w:val="00221626"/>
    <w:rsid w:val="00222072"/>
    <w:rsid w:val="002231C0"/>
    <w:rsid w:val="0022321D"/>
    <w:rsid w:val="002242AD"/>
    <w:rsid w:val="00224385"/>
    <w:rsid w:val="00225082"/>
    <w:rsid w:val="00225295"/>
    <w:rsid w:val="0022560C"/>
    <w:rsid w:val="00225A49"/>
    <w:rsid w:val="00225AD3"/>
    <w:rsid w:val="00225AEE"/>
    <w:rsid w:val="00226524"/>
    <w:rsid w:val="002268E1"/>
    <w:rsid w:val="00226C3E"/>
    <w:rsid w:val="002305C9"/>
    <w:rsid w:val="00230AF7"/>
    <w:rsid w:val="002313A4"/>
    <w:rsid w:val="00231891"/>
    <w:rsid w:val="00231DBD"/>
    <w:rsid w:val="00233586"/>
    <w:rsid w:val="00233807"/>
    <w:rsid w:val="00233994"/>
    <w:rsid w:val="00233996"/>
    <w:rsid w:val="00233B2D"/>
    <w:rsid w:val="00235288"/>
    <w:rsid w:val="00235671"/>
    <w:rsid w:val="00235DB4"/>
    <w:rsid w:val="00236071"/>
    <w:rsid w:val="00236495"/>
    <w:rsid w:val="002364A9"/>
    <w:rsid w:val="0023655C"/>
    <w:rsid w:val="0023666E"/>
    <w:rsid w:val="00236DAD"/>
    <w:rsid w:val="002404C4"/>
    <w:rsid w:val="0024071F"/>
    <w:rsid w:val="00241158"/>
    <w:rsid w:val="0024159C"/>
    <w:rsid w:val="0024175C"/>
    <w:rsid w:val="00242A4C"/>
    <w:rsid w:val="002433C3"/>
    <w:rsid w:val="00243D37"/>
    <w:rsid w:val="00244A9F"/>
    <w:rsid w:val="00244C66"/>
    <w:rsid w:val="00245685"/>
    <w:rsid w:val="00245B80"/>
    <w:rsid w:val="002460FB"/>
    <w:rsid w:val="00250426"/>
    <w:rsid w:val="002506B7"/>
    <w:rsid w:val="00251810"/>
    <w:rsid w:val="00251995"/>
    <w:rsid w:val="00251B25"/>
    <w:rsid w:val="002521DD"/>
    <w:rsid w:val="00252631"/>
    <w:rsid w:val="00252CFD"/>
    <w:rsid w:val="002538C5"/>
    <w:rsid w:val="00254047"/>
    <w:rsid w:val="00255EB1"/>
    <w:rsid w:val="00256320"/>
    <w:rsid w:val="00256572"/>
    <w:rsid w:val="00256EFA"/>
    <w:rsid w:val="00257267"/>
    <w:rsid w:val="00257504"/>
    <w:rsid w:val="002602FB"/>
    <w:rsid w:val="00260848"/>
    <w:rsid w:val="002609EA"/>
    <w:rsid w:val="002611AB"/>
    <w:rsid w:val="0026148B"/>
    <w:rsid w:val="00261540"/>
    <w:rsid w:val="00261C74"/>
    <w:rsid w:val="0026274F"/>
    <w:rsid w:val="00262AD6"/>
    <w:rsid w:val="00262B21"/>
    <w:rsid w:val="00262DF8"/>
    <w:rsid w:val="00262E38"/>
    <w:rsid w:val="002634F2"/>
    <w:rsid w:val="00263EAF"/>
    <w:rsid w:val="00263EDA"/>
    <w:rsid w:val="00264E84"/>
    <w:rsid w:val="00265587"/>
    <w:rsid w:val="00265970"/>
    <w:rsid w:val="00265BFF"/>
    <w:rsid w:val="00266517"/>
    <w:rsid w:val="00266632"/>
    <w:rsid w:val="00266664"/>
    <w:rsid w:val="0026712E"/>
    <w:rsid w:val="00267306"/>
    <w:rsid w:val="002675B4"/>
    <w:rsid w:val="00267B5B"/>
    <w:rsid w:val="002701B7"/>
    <w:rsid w:val="002706B5"/>
    <w:rsid w:val="002716CF"/>
    <w:rsid w:val="00271D19"/>
    <w:rsid w:val="0027368D"/>
    <w:rsid w:val="002740E9"/>
    <w:rsid w:val="0027414F"/>
    <w:rsid w:val="00274CA4"/>
    <w:rsid w:val="002752AF"/>
    <w:rsid w:val="00275A7A"/>
    <w:rsid w:val="00275C51"/>
    <w:rsid w:val="00276F6C"/>
    <w:rsid w:val="0027715A"/>
    <w:rsid w:val="0027732A"/>
    <w:rsid w:val="00277434"/>
    <w:rsid w:val="0028011C"/>
    <w:rsid w:val="00280D14"/>
    <w:rsid w:val="002813A9"/>
    <w:rsid w:val="00281932"/>
    <w:rsid w:val="0028216D"/>
    <w:rsid w:val="00283109"/>
    <w:rsid w:val="00283969"/>
    <w:rsid w:val="00284AAA"/>
    <w:rsid w:val="00285FA7"/>
    <w:rsid w:val="00285FBA"/>
    <w:rsid w:val="002867B7"/>
    <w:rsid w:val="00286C01"/>
    <w:rsid w:val="00286C26"/>
    <w:rsid w:val="00287824"/>
    <w:rsid w:val="00287A57"/>
    <w:rsid w:val="00287D23"/>
    <w:rsid w:val="002906F9"/>
    <w:rsid w:val="00291500"/>
    <w:rsid w:val="00291E7B"/>
    <w:rsid w:val="00292390"/>
    <w:rsid w:val="00292459"/>
    <w:rsid w:val="002928DA"/>
    <w:rsid w:val="00293017"/>
    <w:rsid w:val="002932D8"/>
    <w:rsid w:val="002935A5"/>
    <w:rsid w:val="002938F8"/>
    <w:rsid w:val="00293C31"/>
    <w:rsid w:val="00293D6C"/>
    <w:rsid w:val="0029441E"/>
    <w:rsid w:val="0029453E"/>
    <w:rsid w:val="00295758"/>
    <w:rsid w:val="00295FE9"/>
    <w:rsid w:val="00296193"/>
    <w:rsid w:val="002961A0"/>
    <w:rsid w:val="00296FB8"/>
    <w:rsid w:val="002970F8"/>
    <w:rsid w:val="00297590"/>
    <w:rsid w:val="002975F0"/>
    <w:rsid w:val="002976D5"/>
    <w:rsid w:val="002979E6"/>
    <w:rsid w:val="00297B31"/>
    <w:rsid w:val="002A028B"/>
    <w:rsid w:val="002A08E4"/>
    <w:rsid w:val="002A094F"/>
    <w:rsid w:val="002A097F"/>
    <w:rsid w:val="002A0F56"/>
    <w:rsid w:val="002A1F47"/>
    <w:rsid w:val="002A21F9"/>
    <w:rsid w:val="002A23C8"/>
    <w:rsid w:val="002A31B4"/>
    <w:rsid w:val="002A320C"/>
    <w:rsid w:val="002A3666"/>
    <w:rsid w:val="002A38AB"/>
    <w:rsid w:val="002A3B7E"/>
    <w:rsid w:val="002A4B86"/>
    <w:rsid w:val="002A546C"/>
    <w:rsid w:val="002A5E06"/>
    <w:rsid w:val="002A60F6"/>
    <w:rsid w:val="002A62ED"/>
    <w:rsid w:val="002A65F7"/>
    <w:rsid w:val="002A7DC1"/>
    <w:rsid w:val="002B023D"/>
    <w:rsid w:val="002B0259"/>
    <w:rsid w:val="002B1B19"/>
    <w:rsid w:val="002B2032"/>
    <w:rsid w:val="002B2874"/>
    <w:rsid w:val="002B3CC4"/>
    <w:rsid w:val="002B40EE"/>
    <w:rsid w:val="002B449A"/>
    <w:rsid w:val="002B452A"/>
    <w:rsid w:val="002B49C3"/>
    <w:rsid w:val="002B4C45"/>
    <w:rsid w:val="002B4F14"/>
    <w:rsid w:val="002B5587"/>
    <w:rsid w:val="002B5B65"/>
    <w:rsid w:val="002B6023"/>
    <w:rsid w:val="002B64F0"/>
    <w:rsid w:val="002B667A"/>
    <w:rsid w:val="002B6CC1"/>
    <w:rsid w:val="002B706F"/>
    <w:rsid w:val="002B71FA"/>
    <w:rsid w:val="002B77AD"/>
    <w:rsid w:val="002B7D05"/>
    <w:rsid w:val="002C052C"/>
    <w:rsid w:val="002C1910"/>
    <w:rsid w:val="002C1E06"/>
    <w:rsid w:val="002C2D4B"/>
    <w:rsid w:val="002C321C"/>
    <w:rsid w:val="002C3A25"/>
    <w:rsid w:val="002C4384"/>
    <w:rsid w:val="002C43D4"/>
    <w:rsid w:val="002C4CBB"/>
    <w:rsid w:val="002C5128"/>
    <w:rsid w:val="002C5723"/>
    <w:rsid w:val="002C60C3"/>
    <w:rsid w:val="002C62BA"/>
    <w:rsid w:val="002C6584"/>
    <w:rsid w:val="002C69F1"/>
    <w:rsid w:val="002C6AF1"/>
    <w:rsid w:val="002C7AB8"/>
    <w:rsid w:val="002C7C29"/>
    <w:rsid w:val="002D0280"/>
    <w:rsid w:val="002D0602"/>
    <w:rsid w:val="002D07DD"/>
    <w:rsid w:val="002D0E06"/>
    <w:rsid w:val="002D0E0E"/>
    <w:rsid w:val="002D15C9"/>
    <w:rsid w:val="002D2772"/>
    <w:rsid w:val="002D2DDC"/>
    <w:rsid w:val="002D3D19"/>
    <w:rsid w:val="002D3D44"/>
    <w:rsid w:val="002D5E03"/>
    <w:rsid w:val="002D6137"/>
    <w:rsid w:val="002D7863"/>
    <w:rsid w:val="002E0186"/>
    <w:rsid w:val="002E0869"/>
    <w:rsid w:val="002E0973"/>
    <w:rsid w:val="002E0A3E"/>
    <w:rsid w:val="002E15B2"/>
    <w:rsid w:val="002E1C5F"/>
    <w:rsid w:val="002E2E1C"/>
    <w:rsid w:val="002E3346"/>
    <w:rsid w:val="002E35D3"/>
    <w:rsid w:val="002E3C7D"/>
    <w:rsid w:val="002E3D05"/>
    <w:rsid w:val="002E505E"/>
    <w:rsid w:val="002E51F0"/>
    <w:rsid w:val="002E5898"/>
    <w:rsid w:val="002E5B89"/>
    <w:rsid w:val="002E64D3"/>
    <w:rsid w:val="002E7555"/>
    <w:rsid w:val="002E7D5C"/>
    <w:rsid w:val="002F0581"/>
    <w:rsid w:val="002F070D"/>
    <w:rsid w:val="002F0F7A"/>
    <w:rsid w:val="002F1F14"/>
    <w:rsid w:val="002F1F30"/>
    <w:rsid w:val="002F2131"/>
    <w:rsid w:val="002F2767"/>
    <w:rsid w:val="002F375C"/>
    <w:rsid w:val="002F39A5"/>
    <w:rsid w:val="002F3D42"/>
    <w:rsid w:val="002F54EC"/>
    <w:rsid w:val="002F564D"/>
    <w:rsid w:val="002F5868"/>
    <w:rsid w:val="002F61D6"/>
    <w:rsid w:val="002F68DF"/>
    <w:rsid w:val="002F6A21"/>
    <w:rsid w:val="002F6B67"/>
    <w:rsid w:val="002F7049"/>
    <w:rsid w:val="002F71ED"/>
    <w:rsid w:val="002F723B"/>
    <w:rsid w:val="002F745A"/>
    <w:rsid w:val="002F75BA"/>
    <w:rsid w:val="00300043"/>
    <w:rsid w:val="003002FF"/>
    <w:rsid w:val="003007B2"/>
    <w:rsid w:val="003012CE"/>
    <w:rsid w:val="00301A10"/>
    <w:rsid w:val="00302053"/>
    <w:rsid w:val="00302146"/>
    <w:rsid w:val="00302194"/>
    <w:rsid w:val="003037C0"/>
    <w:rsid w:val="00304520"/>
    <w:rsid w:val="003059F1"/>
    <w:rsid w:val="0030653B"/>
    <w:rsid w:val="0030698E"/>
    <w:rsid w:val="00306F79"/>
    <w:rsid w:val="003073C5"/>
    <w:rsid w:val="0030741C"/>
    <w:rsid w:val="00307855"/>
    <w:rsid w:val="00310BDA"/>
    <w:rsid w:val="003110B8"/>
    <w:rsid w:val="0031110D"/>
    <w:rsid w:val="00311871"/>
    <w:rsid w:val="00311DC6"/>
    <w:rsid w:val="0031325B"/>
    <w:rsid w:val="003132AC"/>
    <w:rsid w:val="003137B1"/>
    <w:rsid w:val="0031405F"/>
    <w:rsid w:val="00314BCF"/>
    <w:rsid w:val="00315100"/>
    <w:rsid w:val="00315B4B"/>
    <w:rsid w:val="00315C2F"/>
    <w:rsid w:val="003166A9"/>
    <w:rsid w:val="0031679F"/>
    <w:rsid w:val="00316CAF"/>
    <w:rsid w:val="00316E13"/>
    <w:rsid w:val="00317254"/>
    <w:rsid w:val="00317A1A"/>
    <w:rsid w:val="00320241"/>
    <w:rsid w:val="00320B18"/>
    <w:rsid w:val="00320C8C"/>
    <w:rsid w:val="003214CE"/>
    <w:rsid w:val="003217BE"/>
    <w:rsid w:val="0032182E"/>
    <w:rsid w:val="00321AF2"/>
    <w:rsid w:val="0032236E"/>
    <w:rsid w:val="0032250E"/>
    <w:rsid w:val="003231D6"/>
    <w:rsid w:val="0032329B"/>
    <w:rsid w:val="00323725"/>
    <w:rsid w:val="00323CC7"/>
    <w:rsid w:val="00323E94"/>
    <w:rsid w:val="00323F1A"/>
    <w:rsid w:val="003241F1"/>
    <w:rsid w:val="003245B8"/>
    <w:rsid w:val="00324B7C"/>
    <w:rsid w:val="0032616D"/>
    <w:rsid w:val="003262A8"/>
    <w:rsid w:val="00327081"/>
    <w:rsid w:val="00327AD6"/>
    <w:rsid w:val="0033001F"/>
    <w:rsid w:val="003312B6"/>
    <w:rsid w:val="003317CA"/>
    <w:rsid w:val="00331F06"/>
    <w:rsid w:val="0033217F"/>
    <w:rsid w:val="003325F1"/>
    <w:rsid w:val="003329C3"/>
    <w:rsid w:val="00332DC7"/>
    <w:rsid w:val="00332FAF"/>
    <w:rsid w:val="0033422D"/>
    <w:rsid w:val="00334643"/>
    <w:rsid w:val="00336063"/>
    <w:rsid w:val="00336171"/>
    <w:rsid w:val="00337293"/>
    <w:rsid w:val="003379D9"/>
    <w:rsid w:val="00340233"/>
    <w:rsid w:val="003405F5"/>
    <w:rsid w:val="003409EE"/>
    <w:rsid w:val="003413A8"/>
    <w:rsid w:val="00342486"/>
    <w:rsid w:val="003432FA"/>
    <w:rsid w:val="0034365F"/>
    <w:rsid w:val="00343F6F"/>
    <w:rsid w:val="0034446D"/>
    <w:rsid w:val="00344D8C"/>
    <w:rsid w:val="003459A8"/>
    <w:rsid w:val="00345B02"/>
    <w:rsid w:val="00345C6E"/>
    <w:rsid w:val="00346154"/>
    <w:rsid w:val="00346ED1"/>
    <w:rsid w:val="00347495"/>
    <w:rsid w:val="00347513"/>
    <w:rsid w:val="00347E78"/>
    <w:rsid w:val="00347EBC"/>
    <w:rsid w:val="00347F22"/>
    <w:rsid w:val="003501FD"/>
    <w:rsid w:val="00351186"/>
    <w:rsid w:val="003516A8"/>
    <w:rsid w:val="00351CCE"/>
    <w:rsid w:val="00352769"/>
    <w:rsid w:val="003527E5"/>
    <w:rsid w:val="00352FDD"/>
    <w:rsid w:val="003530D9"/>
    <w:rsid w:val="003532A3"/>
    <w:rsid w:val="00353B0A"/>
    <w:rsid w:val="0035498B"/>
    <w:rsid w:val="003554C0"/>
    <w:rsid w:val="00355A60"/>
    <w:rsid w:val="00357E3F"/>
    <w:rsid w:val="0036057B"/>
    <w:rsid w:val="003609B2"/>
    <w:rsid w:val="00361034"/>
    <w:rsid w:val="00361469"/>
    <w:rsid w:val="00361986"/>
    <w:rsid w:val="00361D3F"/>
    <w:rsid w:val="00361FBE"/>
    <w:rsid w:val="0036238B"/>
    <w:rsid w:val="003632BC"/>
    <w:rsid w:val="0036343D"/>
    <w:rsid w:val="00363DB3"/>
    <w:rsid w:val="00363DD0"/>
    <w:rsid w:val="0036400F"/>
    <w:rsid w:val="003654BF"/>
    <w:rsid w:val="00366780"/>
    <w:rsid w:val="00367296"/>
    <w:rsid w:val="00367A0B"/>
    <w:rsid w:val="00367ED2"/>
    <w:rsid w:val="00367EF5"/>
    <w:rsid w:val="00370161"/>
    <w:rsid w:val="00370D8B"/>
    <w:rsid w:val="00370EEE"/>
    <w:rsid w:val="00370F52"/>
    <w:rsid w:val="003710CA"/>
    <w:rsid w:val="00371287"/>
    <w:rsid w:val="0037139B"/>
    <w:rsid w:val="00371A1A"/>
    <w:rsid w:val="00371B53"/>
    <w:rsid w:val="00372011"/>
    <w:rsid w:val="003734EE"/>
    <w:rsid w:val="00374B2E"/>
    <w:rsid w:val="00374DED"/>
    <w:rsid w:val="00374E61"/>
    <w:rsid w:val="00375005"/>
    <w:rsid w:val="00375947"/>
    <w:rsid w:val="003760CA"/>
    <w:rsid w:val="00376323"/>
    <w:rsid w:val="003773C8"/>
    <w:rsid w:val="00377735"/>
    <w:rsid w:val="00380A3C"/>
    <w:rsid w:val="00380E69"/>
    <w:rsid w:val="00380E77"/>
    <w:rsid w:val="00381031"/>
    <w:rsid w:val="003810AF"/>
    <w:rsid w:val="003817CB"/>
    <w:rsid w:val="00382C5D"/>
    <w:rsid w:val="00382C98"/>
    <w:rsid w:val="00382D65"/>
    <w:rsid w:val="00382FF4"/>
    <w:rsid w:val="00383DA1"/>
    <w:rsid w:val="0038550A"/>
    <w:rsid w:val="00386336"/>
    <w:rsid w:val="0038635C"/>
    <w:rsid w:val="00386617"/>
    <w:rsid w:val="00386678"/>
    <w:rsid w:val="00387A5A"/>
    <w:rsid w:val="00390646"/>
    <w:rsid w:val="00390C9B"/>
    <w:rsid w:val="00390D42"/>
    <w:rsid w:val="003913FF"/>
    <w:rsid w:val="0039217E"/>
    <w:rsid w:val="003935E8"/>
    <w:rsid w:val="003936B9"/>
    <w:rsid w:val="003938BB"/>
    <w:rsid w:val="00393B90"/>
    <w:rsid w:val="00396DA8"/>
    <w:rsid w:val="00396FA1"/>
    <w:rsid w:val="00397981"/>
    <w:rsid w:val="0039799D"/>
    <w:rsid w:val="00397D2C"/>
    <w:rsid w:val="003A022D"/>
    <w:rsid w:val="003A0581"/>
    <w:rsid w:val="003A0932"/>
    <w:rsid w:val="003A0EBC"/>
    <w:rsid w:val="003A142D"/>
    <w:rsid w:val="003A19E6"/>
    <w:rsid w:val="003A1A1E"/>
    <w:rsid w:val="003A27F3"/>
    <w:rsid w:val="003A2BA0"/>
    <w:rsid w:val="003A2E8D"/>
    <w:rsid w:val="003A3681"/>
    <w:rsid w:val="003A4000"/>
    <w:rsid w:val="003A40C3"/>
    <w:rsid w:val="003A4481"/>
    <w:rsid w:val="003A4B8E"/>
    <w:rsid w:val="003A5668"/>
    <w:rsid w:val="003A6650"/>
    <w:rsid w:val="003A6F58"/>
    <w:rsid w:val="003A732C"/>
    <w:rsid w:val="003A7746"/>
    <w:rsid w:val="003B0D01"/>
    <w:rsid w:val="003B0D1D"/>
    <w:rsid w:val="003B0FC5"/>
    <w:rsid w:val="003B1208"/>
    <w:rsid w:val="003B1653"/>
    <w:rsid w:val="003B1BB1"/>
    <w:rsid w:val="003B1F73"/>
    <w:rsid w:val="003B247C"/>
    <w:rsid w:val="003B287C"/>
    <w:rsid w:val="003B29E1"/>
    <w:rsid w:val="003B3007"/>
    <w:rsid w:val="003B3DD7"/>
    <w:rsid w:val="003B4908"/>
    <w:rsid w:val="003B490B"/>
    <w:rsid w:val="003B509B"/>
    <w:rsid w:val="003B6D0E"/>
    <w:rsid w:val="003B7745"/>
    <w:rsid w:val="003B789C"/>
    <w:rsid w:val="003B7ED7"/>
    <w:rsid w:val="003C01C4"/>
    <w:rsid w:val="003C074F"/>
    <w:rsid w:val="003C0EB0"/>
    <w:rsid w:val="003C12E8"/>
    <w:rsid w:val="003C1C3D"/>
    <w:rsid w:val="003C33D4"/>
    <w:rsid w:val="003C3CE6"/>
    <w:rsid w:val="003C4D47"/>
    <w:rsid w:val="003C56C7"/>
    <w:rsid w:val="003C5C52"/>
    <w:rsid w:val="003C6486"/>
    <w:rsid w:val="003C6D0E"/>
    <w:rsid w:val="003C7688"/>
    <w:rsid w:val="003D1391"/>
    <w:rsid w:val="003D2161"/>
    <w:rsid w:val="003D27CF"/>
    <w:rsid w:val="003D4507"/>
    <w:rsid w:val="003D683E"/>
    <w:rsid w:val="003D79D3"/>
    <w:rsid w:val="003E0542"/>
    <w:rsid w:val="003E0B9F"/>
    <w:rsid w:val="003E0C7C"/>
    <w:rsid w:val="003E0E8D"/>
    <w:rsid w:val="003E11C3"/>
    <w:rsid w:val="003E1EF4"/>
    <w:rsid w:val="003E2019"/>
    <w:rsid w:val="003E2576"/>
    <w:rsid w:val="003E2F16"/>
    <w:rsid w:val="003E32D4"/>
    <w:rsid w:val="003E36B0"/>
    <w:rsid w:val="003E37A1"/>
    <w:rsid w:val="003E3EED"/>
    <w:rsid w:val="003E436A"/>
    <w:rsid w:val="003E4602"/>
    <w:rsid w:val="003E60A1"/>
    <w:rsid w:val="003E61C3"/>
    <w:rsid w:val="003E64F1"/>
    <w:rsid w:val="003E67F9"/>
    <w:rsid w:val="003E6877"/>
    <w:rsid w:val="003E75C1"/>
    <w:rsid w:val="003F0023"/>
    <w:rsid w:val="003F0277"/>
    <w:rsid w:val="003F046B"/>
    <w:rsid w:val="003F070E"/>
    <w:rsid w:val="003F18CF"/>
    <w:rsid w:val="003F1FD6"/>
    <w:rsid w:val="003F22E7"/>
    <w:rsid w:val="003F3594"/>
    <w:rsid w:val="003F38E8"/>
    <w:rsid w:val="003F4DE4"/>
    <w:rsid w:val="003F4E24"/>
    <w:rsid w:val="003F4E3D"/>
    <w:rsid w:val="003F4E96"/>
    <w:rsid w:val="003F51DE"/>
    <w:rsid w:val="003F5CD1"/>
    <w:rsid w:val="003F6CB9"/>
    <w:rsid w:val="003F6D77"/>
    <w:rsid w:val="003F72E0"/>
    <w:rsid w:val="003F72F2"/>
    <w:rsid w:val="003F75C8"/>
    <w:rsid w:val="003F77BE"/>
    <w:rsid w:val="003F7A7F"/>
    <w:rsid w:val="003F7B5D"/>
    <w:rsid w:val="003F7C6A"/>
    <w:rsid w:val="00400393"/>
    <w:rsid w:val="00400436"/>
    <w:rsid w:val="00400A4B"/>
    <w:rsid w:val="00401605"/>
    <w:rsid w:val="00402464"/>
    <w:rsid w:val="00402BE6"/>
    <w:rsid w:val="00402D68"/>
    <w:rsid w:val="00402D91"/>
    <w:rsid w:val="004030D0"/>
    <w:rsid w:val="0040374F"/>
    <w:rsid w:val="004042DB"/>
    <w:rsid w:val="00404632"/>
    <w:rsid w:val="00405BE6"/>
    <w:rsid w:val="004064FE"/>
    <w:rsid w:val="004066D6"/>
    <w:rsid w:val="00407431"/>
    <w:rsid w:val="0041094C"/>
    <w:rsid w:val="00411CB8"/>
    <w:rsid w:val="00411DDC"/>
    <w:rsid w:val="00412A45"/>
    <w:rsid w:val="00412BD9"/>
    <w:rsid w:val="00412D07"/>
    <w:rsid w:val="00412F8F"/>
    <w:rsid w:val="004131AD"/>
    <w:rsid w:val="00413C47"/>
    <w:rsid w:val="00414ABF"/>
    <w:rsid w:val="00414B15"/>
    <w:rsid w:val="00414D3A"/>
    <w:rsid w:val="00415098"/>
    <w:rsid w:val="00415771"/>
    <w:rsid w:val="00416193"/>
    <w:rsid w:val="0041632B"/>
    <w:rsid w:val="004175CD"/>
    <w:rsid w:val="00417B66"/>
    <w:rsid w:val="00417C8E"/>
    <w:rsid w:val="00420043"/>
    <w:rsid w:val="00420445"/>
    <w:rsid w:val="004205B3"/>
    <w:rsid w:val="00421448"/>
    <w:rsid w:val="0042175C"/>
    <w:rsid w:val="004218CB"/>
    <w:rsid w:val="00421A82"/>
    <w:rsid w:val="00421E08"/>
    <w:rsid w:val="0042347F"/>
    <w:rsid w:val="004238F0"/>
    <w:rsid w:val="00423D11"/>
    <w:rsid w:val="00423FF0"/>
    <w:rsid w:val="00424C2D"/>
    <w:rsid w:val="00425014"/>
    <w:rsid w:val="004254AE"/>
    <w:rsid w:val="00425BAA"/>
    <w:rsid w:val="00430278"/>
    <w:rsid w:val="004305D4"/>
    <w:rsid w:val="00430F1D"/>
    <w:rsid w:val="00431190"/>
    <w:rsid w:val="0043270E"/>
    <w:rsid w:val="00432BEE"/>
    <w:rsid w:val="004334D9"/>
    <w:rsid w:val="00434336"/>
    <w:rsid w:val="0043472C"/>
    <w:rsid w:val="004357F7"/>
    <w:rsid w:val="00436C29"/>
    <w:rsid w:val="00436FE4"/>
    <w:rsid w:val="00437689"/>
    <w:rsid w:val="004379AD"/>
    <w:rsid w:val="00437D19"/>
    <w:rsid w:val="0044076A"/>
    <w:rsid w:val="00440A71"/>
    <w:rsid w:val="00440E58"/>
    <w:rsid w:val="00440F95"/>
    <w:rsid w:val="0044156E"/>
    <w:rsid w:val="00441848"/>
    <w:rsid w:val="004420AF"/>
    <w:rsid w:val="0044225D"/>
    <w:rsid w:val="004423DF"/>
    <w:rsid w:val="00443032"/>
    <w:rsid w:val="00443443"/>
    <w:rsid w:val="0044382A"/>
    <w:rsid w:val="00443949"/>
    <w:rsid w:val="00443C05"/>
    <w:rsid w:val="00444832"/>
    <w:rsid w:val="00444854"/>
    <w:rsid w:val="00446FF8"/>
    <w:rsid w:val="004476A7"/>
    <w:rsid w:val="0044798F"/>
    <w:rsid w:val="00447B00"/>
    <w:rsid w:val="00447CFF"/>
    <w:rsid w:val="004502BA"/>
    <w:rsid w:val="004505F8"/>
    <w:rsid w:val="00452318"/>
    <w:rsid w:val="00452559"/>
    <w:rsid w:val="004528D2"/>
    <w:rsid w:val="00452BDA"/>
    <w:rsid w:val="0045313B"/>
    <w:rsid w:val="00453835"/>
    <w:rsid w:val="00453B39"/>
    <w:rsid w:val="00453D50"/>
    <w:rsid w:val="004541FF"/>
    <w:rsid w:val="00455704"/>
    <w:rsid w:val="00455A18"/>
    <w:rsid w:val="00455C05"/>
    <w:rsid w:val="004563AF"/>
    <w:rsid w:val="00456B6C"/>
    <w:rsid w:val="00457503"/>
    <w:rsid w:val="00457C80"/>
    <w:rsid w:val="00457E68"/>
    <w:rsid w:val="0046040B"/>
    <w:rsid w:val="00460687"/>
    <w:rsid w:val="00461010"/>
    <w:rsid w:val="00461467"/>
    <w:rsid w:val="004617F4"/>
    <w:rsid w:val="00461BC3"/>
    <w:rsid w:val="00461BDC"/>
    <w:rsid w:val="004621FE"/>
    <w:rsid w:val="00462C92"/>
    <w:rsid w:val="0046306C"/>
    <w:rsid w:val="0046326E"/>
    <w:rsid w:val="004638BA"/>
    <w:rsid w:val="00463B09"/>
    <w:rsid w:val="00463E5E"/>
    <w:rsid w:val="0046403D"/>
    <w:rsid w:val="0046417E"/>
    <w:rsid w:val="00464D6C"/>
    <w:rsid w:val="00464DC0"/>
    <w:rsid w:val="00464E56"/>
    <w:rsid w:val="00465DFE"/>
    <w:rsid w:val="004660EA"/>
    <w:rsid w:val="004666F5"/>
    <w:rsid w:val="00466B44"/>
    <w:rsid w:val="00467297"/>
    <w:rsid w:val="00467C75"/>
    <w:rsid w:val="0047020D"/>
    <w:rsid w:val="00470A1F"/>
    <w:rsid w:val="00470ADE"/>
    <w:rsid w:val="00470DD0"/>
    <w:rsid w:val="00472692"/>
    <w:rsid w:val="0047280B"/>
    <w:rsid w:val="0047371F"/>
    <w:rsid w:val="00473FD7"/>
    <w:rsid w:val="0047425E"/>
    <w:rsid w:val="00475654"/>
    <w:rsid w:val="00476250"/>
    <w:rsid w:val="00477441"/>
    <w:rsid w:val="00477B72"/>
    <w:rsid w:val="0048021D"/>
    <w:rsid w:val="00480434"/>
    <w:rsid w:val="00480A9C"/>
    <w:rsid w:val="00481299"/>
    <w:rsid w:val="004826A3"/>
    <w:rsid w:val="004827C3"/>
    <w:rsid w:val="00482A3B"/>
    <w:rsid w:val="004837AA"/>
    <w:rsid w:val="00483E99"/>
    <w:rsid w:val="00485900"/>
    <w:rsid w:val="00485B34"/>
    <w:rsid w:val="00485CB1"/>
    <w:rsid w:val="004867B9"/>
    <w:rsid w:val="00486AA2"/>
    <w:rsid w:val="00487375"/>
    <w:rsid w:val="004879EE"/>
    <w:rsid w:val="004904BD"/>
    <w:rsid w:val="00490D8F"/>
    <w:rsid w:val="00491482"/>
    <w:rsid w:val="00491C48"/>
    <w:rsid w:val="0049213C"/>
    <w:rsid w:val="004927A0"/>
    <w:rsid w:val="00492930"/>
    <w:rsid w:val="00492B9C"/>
    <w:rsid w:val="00492E74"/>
    <w:rsid w:val="00493528"/>
    <w:rsid w:val="00494608"/>
    <w:rsid w:val="00494B16"/>
    <w:rsid w:val="00494FD7"/>
    <w:rsid w:val="004961EC"/>
    <w:rsid w:val="00496AB7"/>
    <w:rsid w:val="00497D13"/>
    <w:rsid w:val="00497D33"/>
    <w:rsid w:val="004A0235"/>
    <w:rsid w:val="004A1078"/>
    <w:rsid w:val="004A1233"/>
    <w:rsid w:val="004A1725"/>
    <w:rsid w:val="004A1BA8"/>
    <w:rsid w:val="004A2CA9"/>
    <w:rsid w:val="004A41CB"/>
    <w:rsid w:val="004A4673"/>
    <w:rsid w:val="004A4AF5"/>
    <w:rsid w:val="004A5560"/>
    <w:rsid w:val="004A6B78"/>
    <w:rsid w:val="004A6E29"/>
    <w:rsid w:val="004A76A1"/>
    <w:rsid w:val="004A7D52"/>
    <w:rsid w:val="004B07DF"/>
    <w:rsid w:val="004B0F26"/>
    <w:rsid w:val="004B25D9"/>
    <w:rsid w:val="004B2742"/>
    <w:rsid w:val="004B2E60"/>
    <w:rsid w:val="004B3500"/>
    <w:rsid w:val="004B4092"/>
    <w:rsid w:val="004B40D7"/>
    <w:rsid w:val="004B4192"/>
    <w:rsid w:val="004B48CE"/>
    <w:rsid w:val="004B5553"/>
    <w:rsid w:val="004B56C5"/>
    <w:rsid w:val="004B5FDA"/>
    <w:rsid w:val="004B61A5"/>
    <w:rsid w:val="004B6E5E"/>
    <w:rsid w:val="004B7281"/>
    <w:rsid w:val="004C0469"/>
    <w:rsid w:val="004C076A"/>
    <w:rsid w:val="004C08A0"/>
    <w:rsid w:val="004C09D0"/>
    <w:rsid w:val="004C0AB6"/>
    <w:rsid w:val="004C0C18"/>
    <w:rsid w:val="004C1221"/>
    <w:rsid w:val="004C146D"/>
    <w:rsid w:val="004C2156"/>
    <w:rsid w:val="004C2AC9"/>
    <w:rsid w:val="004C2BA4"/>
    <w:rsid w:val="004C2DA2"/>
    <w:rsid w:val="004C3573"/>
    <w:rsid w:val="004C3661"/>
    <w:rsid w:val="004C36E1"/>
    <w:rsid w:val="004C3B8C"/>
    <w:rsid w:val="004C40C7"/>
    <w:rsid w:val="004C4189"/>
    <w:rsid w:val="004C4959"/>
    <w:rsid w:val="004C4C23"/>
    <w:rsid w:val="004C4E36"/>
    <w:rsid w:val="004C4FC8"/>
    <w:rsid w:val="004C5379"/>
    <w:rsid w:val="004C5EA3"/>
    <w:rsid w:val="004C6991"/>
    <w:rsid w:val="004C6B00"/>
    <w:rsid w:val="004C6B23"/>
    <w:rsid w:val="004C6BC7"/>
    <w:rsid w:val="004C7718"/>
    <w:rsid w:val="004C7B1A"/>
    <w:rsid w:val="004C7EB2"/>
    <w:rsid w:val="004D0421"/>
    <w:rsid w:val="004D0A8E"/>
    <w:rsid w:val="004D0B8D"/>
    <w:rsid w:val="004D1154"/>
    <w:rsid w:val="004D26FF"/>
    <w:rsid w:val="004D2EB4"/>
    <w:rsid w:val="004D3193"/>
    <w:rsid w:val="004D3406"/>
    <w:rsid w:val="004D3796"/>
    <w:rsid w:val="004D3D5C"/>
    <w:rsid w:val="004D7280"/>
    <w:rsid w:val="004D72A8"/>
    <w:rsid w:val="004D7484"/>
    <w:rsid w:val="004E07C1"/>
    <w:rsid w:val="004E07C4"/>
    <w:rsid w:val="004E1577"/>
    <w:rsid w:val="004E1BEC"/>
    <w:rsid w:val="004E1DF2"/>
    <w:rsid w:val="004E1EC0"/>
    <w:rsid w:val="004E2588"/>
    <w:rsid w:val="004E2685"/>
    <w:rsid w:val="004E32F8"/>
    <w:rsid w:val="004E408D"/>
    <w:rsid w:val="004E42B9"/>
    <w:rsid w:val="004E4693"/>
    <w:rsid w:val="004E474A"/>
    <w:rsid w:val="004E4964"/>
    <w:rsid w:val="004E4C0E"/>
    <w:rsid w:val="004E5B5E"/>
    <w:rsid w:val="004E5B8C"/>
    <w:rsid w:val="004E647E"/>
    <w:rsid w:val="004E7035"/>
    <w:rsid w:val="004E71C3"/>
    <w:rsid w:val="004E725A"/>
    <w:rsid w:val="004E779A"/>
    <w:rsid w:val="004E7B81"/>
    <w:rsid w:val="004F088C"/>
    <w:rsid w:val="004F0C9A"/>
    <w:rsid w:val="004F0D80"/>
    <w:rsid w:val="004F187D"/>
    <w:rsid w:val="004F3124"/>
    <w:rsid w:val="004F54B3"/>
    <w:rsid w:val="004F566B"/>
    <w:rsid w:val="004F5D1D"/>
    <w:rsid w:val="004F5F98"/>
    <w:rsid w:val="004F6F8B"/>
    <w:rsid w:val="004F7254"/>
    <w:rsid w:val="004F7D98"/>
    <w:rsid w:val="00500C69"/>
    <w:rsid w:val="0050124D"/>
    <w:rsid w:val="005012C0"/>
    <w:rsid w:val="005014F5"/>
    <w:rsid w:val="0050184D"/>
    <w:rsid w:val="00502D63"/>
    <w:rsid w:val="00503447"/>
    <w:rsid w:val="00503750"/>
    <w:rsid w:val="00503941"/>
    <w:rsid w:val="00503952"/>
    <w:rsid w:val="00503C3B"/>
    <w:rsid w:val="0050428D"/>
    <w:rsid w:val="00504691"/>
    <w:rsid w:val="005056D7"/>
    <w:rsid w:val="00505A53"/>
    <w:rsid w:val="00505B30"/>
    <w:rsid w:val="00505EF8"/>
    <w:rsid w:val="0050623D"/>
    <w:rsid w:val="0050734A"/>
    <w:rsid w:val="00510023"/>
    <w:rsid w:val="00510863"/>
    <w:rsid w:val="00510E6B"/>
    <w:rsid w:val="005113AD"/>
    <w:rsid w:val="00512231"/>
    <w:rsid w:val="00512C66"/>
    <w:rsid w:val="00512CF1"/>
    <w:rsid w:val="0051323B"/>
    <w:rsid w:val="0051333D"/>
    <w:rsid w:val="0051386E"/>
    <w:rsid w:val="00513B71"/>
    <w:rsid w:val="0051468D"/>
    <w:rsid w:val="0051494D"/>
    <w:rsid w:val="00514C6C"/>
    <w:rsid w:val="00514F96"/>
    <w:rsid w:val="0051518E"/>
    <w:rsid w:val="005152BC"/>
    <w:rsid w:val="0051542A"/>
    <w:rsid w:val="00516FD6"/>
    <w:rsid w:val="00517A19"/>
    <w:rsid w:val="005207E0"/>
    <w:rsid w:val="00521127"/>
    <w:rsid w:val="005211B2"/>
    <w:rsid w:val="005227A3"/>
    <w:rsid w:val="00522C42"/>
    <w:rsid w:val="00522D42"/>
    <w:rsid w:val="00522F55"/>
    <w:rsid w:val="00523275"/>
    <w:rsid w:val="00523A52"/>
    <w:rsid w:val="00524F8D"/>
    <w:rsid w:val="00525331"/>
    <w:rsid w:val="00525945"/>
    <w:rsid w:val="00525B84"/>
    <w:rsid w:val="00526192"/>
    <w:rsid w:val="005262A9"/>
    <w:rsid w:val="005262E4"/>
    <w:rsid w:val="005264BD"/>
    <w:rsid w:val="00526E20"/>
    <w:rsid w:val="00527595"/>
    <w:rsid w:val="005276F9"/>
    <w:rsid w:val="0052771A"/>
    <w:rsid w:val="00530B59"/>
    <w:rsid w:val="00530E88"/>
    <w:rsid w:val="0053112F"/>
    <w:rsid w:val="00531385"/>
    <w:rsid w:val="00531952"/>
    <w:rsid w:val="00531B8F"/>
    <w:rsid w:val="00532930"/>
    <w:rsid w:val="00532984"/>
    <w:rsid w:val="00533040"/>
    <w:rsid w:val="00533E8B"/>
    <w:rsid w:val="00534BFA"/>
    <w:rsid w:val="005356ED"/>
    <w:rsid w:val="00536AE4"/>
    <w:rsid w:val="00536F52"/>
    <w:rsid w:val="0053761C"/>
    <w:rsid w:val="005378B0"/>
    <w:rsid w:val="00537EB3"/>
    <w:rsid w:val="00537EFC"/>
    <w:rsid w:val="005402D7"/>
    <w:rsid w:val="0054056E"/>
    <w:rsid w:val="00540573"/>
    <w:rsid w:val="00540E91"/>
    <w:rsid w:val="00541D5C"/>
    <w:rsid w:val="005422D6"/>
    <w:rsid w:val="00542554"/>
    <w:rsid w:val="00542591"/>
    <w:rsid w:val="00542D05"/>
    <w:rsid w:val="00543CEA"/>
    <w:rsid w:val="0054437F"/>
    <w:rsid w:val="005446DE"/>
    <w:rsid w:val="00544718"/>
    <w:rsid w:val="00544765"/>
    <w:rsid w:val="00544FA1"/>
    <w:rsid w:val="005460EA"/>
    <w:rsid w:val="005467F0"/>
    <w:rsid w:val="0054695B"/>
    <w:rsid w:val="00546F15"/>
    <w:rsid w:val="005477A2"/>
    <w:rsid w:val="00550320"/>
    <w:rsid w:val="005504A5"/>
    <w:rsid w:val="00550E46"/>
    <w:rsid w:val="00551243"/>
    <w:rsid w:val="00551769"/>
    <w:rsid w:val="005519B7"/>
    <w:rsid w:val="00551C9A"/>
    <w:rsid w:val="0055235B"/>
    <w:rsid w:val="00553967"/>
    <w:rsid w:val="00553974"/>
    <w:rsid w:val="00554650"/>
    <w:rsid w:val="00554FF2"/>
    <w:rsid w:val="0055560D"/>
    <w:rsid w:val="005559E9"/>
    <w:rsid w:val="00555A4F"/>
    <w:rsid w:val="005570BE"/>
    <w:rsid w:val="00557940"/>
    <w:rsid w:val="00557D62"/>
    <w:rsid w:val="00557EF0"/>
    <w:rsid w:val="005607B9"/>
    <w:rsid w:val="00560B85"/>
    <w:rsid w:val="0056233B"/>
    <w:rsid w:val="00562A51"/>
    <w:rsid w:val="00562B73"/>
    <w:rsid w:val="00562D96"/>
    <w:rsid w:val="005642F4"/>
    <w:rsid w:val="00564313"/>
    <w:rsid w:val="00564978"/>
    <w:rsid w:val="00564CC4"/>
    <w:rsid w:val="00564EBB"/>
    <w:rsid w:val="00565D6A"/>
    <w:rsid w:val="00566A8C"/>
    <w:rsid w:val="00566C7E"/>
    <w:rsid w:val="0056717F"/>
    <w:rsid w:val="00567B17"/>
    <w:rsid w:val="00567F19"/>
    <w:rsid w:val="00570B82"/>
    <w:rsid w:val="00570E53"/>
    <w:rsid w:val="005718A0"/>
    <w:rsid w:val="005720E6"/>
    <w:rsid w:val="005724C3"/>
    <w:rsid w:val="005729C7"/>
    <w:rsid w:val="00572E82"/>
    <w:rsid w:val="00572F77"/>
    <w:rsid w:val="00572FA9"/>
    <w:rsid w:val="0057357B"/>
    <w:rsid w:val="00573718"/>
    <w:rsid w:val="00574EA9"/>
    <w:rsid w:val="005753A1"/>
    <w:rsid w:val="005760AF"/>
    <w:rsid w:val="00576987"/>
    <w:rsid w:val="005774CE"/>
    <w:rsid w:val="00577A7B"/>
    <w:rsid w:val="00580127"/>
    <w:rsid w:val="00580B39"/>
    <w:rsid w:val="005812A5"/>
    <w:rsid w:val="00581DBF"/>
    <w:rsid w:val="00582527"/>
    <w:rsid w:val="0058326E"/>
    <w:rsid w:val="00583329"/>
    <w:rsid w:val="005834B1"/>
    <w:rsid w:val="0058352B"/>
    <w:rsid w:val="005838B7"/>
    <w:rsid w:val="00583A41"/>
    <w:rsid w:val="00583E59"/>
    <w:rsid w:val="00584737"/>
    <w:rsid w:val="00585028"/>
    <w:rsid w:val="00586B32"/>
    <w:rsid w:val="00587679"/>
    <w:rsid w:val="0059015E"/>
    <w:rsid w:val="00590661"/>
    <w:rsid w:val="00591271"/>
    <w:rsid w:val="005919CC"/>
    <w:rsid w:val="00591F58"/>
    <w:rsid w:val="005923E7"/>
    <w:rsid w:val="00592611"/>
    <w:rsid w:val="005926FF"/>
    <w:rsid w:val="005927B6"/>
    <w:rsid w:val="00592ED9"/>
    <w:rsid w:val="00592FDE"/>
    <w:rsid w:val="00592FE6"/>
    <w:rsid w:val="005931E4"/>
    <w:rsid w:val="00593A13"/>
    <w:rsid w:val="005954D3"/>
    <w:rsid w:val="00595AF1"/>
    <w:rsid w:val="00596199"/>
    <w:rsid w:val="005972F4"/>
    <w:rsid w:val="005A00B2"/>
    <w:rsid w:val="005A0BC1"/>
    <w:rsid w:val="005A2B90"/>
    <w:rsid w:val="005A2D77"/>
    <w:rsid w:val="005A2E40"/>
    <w:rsid w:val="005A38A2"/>
    <w:rsid w:val="005A39D0"/>
    <w:rsid w:val="005A3D43"/>
    <w:rsid w:val="005A4010"/>
    <w:rsid w:val="005A4CC6"/>
    <w:rsid w:val="005A564F"/>
    <w:rsid w:val="005A7722"/>
    <w:rsid w:val="005B009E"/>
    <w:rsid w:val="005B0659"/>
    <w:rsid w:val="005B0933"/>
    <w:rsid w:val="005B0A49"/>
    <w:rsid w:val="005B0F48"/>
    <w:rsid w:val="005B1BC4"/>
    <w:rsid w:val="005B1D52"/>
    <w:rsid w:val="005B2922"/>
    <w:rsid w:val="005B2F76"/>
    <w:rsid w:val="005B3624"/>
    <w:rsid w:val="005B3903"/>
    <w:rsid w:val="005B46CE"/>
    <w:rsid w:val="005B4B4D"/>
    <w:rsid w:val="005B4E81"/>
    <w:rsid w:val="005B56E2"/>
    <w:rsid w:val="005B57A3"/>
    <w:rsid w:val="005B5A51"/>
    <w:rsid w:val="005B5EE5"/>
    <w:rsid w:val="005B665B"/>
    <w:rsid w:val="005B69B1"/>
    <w:rsid w:val="005B7EC4"/>
    <w:rsid w:val="005C0398"/>
    <w:rsid w:val="005C0588"/>
    <w:rsid w:val="005C0D9C"/>
    <w:rsid w:val="005C105E"/>
    <w:rsid w:val="005C1082"/>
    <w:rsid w:val="005C1434"/>
    <w:rsid w:val="005C20F3"/>
    <w:rsid w:val="005C2A50"/>
    <w:rsid w:val="005C3502"/>
    <w:rsid w:val="005C4F27"/>
    <w:rsid w:val="005C5203"/>
    <w:rsid w:val="005C560C"/>
    <w:rsid w:val="005C5697"/>
    <w:rsid w:val="005C7158"/>
    <w:rsid w:val="005C75C9"/>
    <w:rsid w:val="005D0527"/>
    <w:rsid w:val="005D08B8"/>
    <w:rsid w:val="005D0D84"/>
    <w:rsid w:val="005D1278"/>
    <w:rsid w:val="005D1A73"/>
    <w:rsid w:val="005D1D64"/>
    <w:rsid w:val="005D4151"/>
    <w:rsid w:val="005D4436"/>
    <w:rsid w:val="005D5494"/>
    <w:rsid w:val="005D6267"/>
    <w:rsid w:val="005D6FF9"/>
    <w:rsid w:val="005D77BD"/>
    <w:rsid w:val="005E0230"/>
    <w:rsid w:val="005E04B5"/>
    <w:rsid w:val="005E05E5"/>
    <w:rsid w:val="005E0A06"/>
    <w:rsid w:val="005E0AB8"/>
    <w:rsid w:val="005E199B"/>
    <w:rsid w:val="005E1E7B"/>
    <w:rsid w:val="005E2246"/>
    <w:rsid w:val="005E2660"/>
    <w:rsid w:val="005E273B"/>
    <w:rsid w:val="005E30C8"/>
    <w:rsid w:val="005E44FA"/>
    <w:rsid w:val="005E5B68"/>
    <w:rsid w:val="005E687F"/>
    <w:rsid w:val="005E7C04"/>
    <w:rsid w:val="005F061D"/>
    <w:rsid w:val="005F0C85"/>
    <w:rsid w:val="005F0CDE"/>
    <w:rsid w:val="005F0FFB"/>
    <w:rsid w:val="005F1E84"/>
    <w:rsid w:val="005F20B1"/>
    <w:rsid w:val="005F2181"/>
    <w:rsid w:val="005F2A54"/>
    <w:rsid w:val="005F3755"/>
    <w:rsid w:val="005F37A5"/>
    <w:rsid w:val="005F3C9F"/>
    <w:rsid w:val="005F4C42"/>
    <w:rsid w:val="005F4CA5"/>
    <w:rsid w:val="005F543F"/>
    <w:rsid w:val="005F5D8A"/>
    <w:rsid w:val="005F5D8E"/>
    <w:rsid w:val="005F5E17"/>
    <w:rsid w:val="005F63B8"/>
    <w:rsid w:val="005F63C4"/>
    <w:rsid w:val="005F6C7F"/>
    <w:rsid w:val="005F7203"/>
    <w:rsid w:val="005F7485"/>
    <w:rsid w:val="005F7753"/>
    <w:rsid w:val="00600A55"/>
    <w:rsid w:val="00600F1B"/>
    <w:rsid w:val="00601D92"/>
    <w:rsid w:val="00601E41"/>
    <w:rsid w:val="00602760"/>
    <w:rsid w:val="0060284B"/>
    <w:rsid w:val="006037AB"/>
    <w:rsid w:val="0060510F"/>
    <w:rsid w:val="00605650"/>
    <w:rsid w:val="006061D6"/>
    <w:rsid w:val="00607113"/>
    <w:rsid w:val="00607473"/>
    <w:rsid w:val="00607D7B"/>
    <w:rsid w:val="006101EC"/>
    <w:rsid w:val="00610D3B"/>
    <w:rsid w:val="006110B9"/>
    <w:rsid w:val="00612A74"/>
    <w:rsid w:val="00612F76"/>
    <w:rsid w:val="006134F1"/>
    <w:rsid w:val="006136B6"/>
    <w:rsid w:val="006138C2"/>
    <w:rsid w:val="0061444E"/>
    <w:rsid w:val="0061463F"/>
    <w:rsid w:val="00614EF9"/>
    <w:rsid w:val="006165E7"/>
    <w:rsid w:val="0061681B"/>
    <w:rsid w:val="00616F79"/>
    <w:rsid w:val="006177A1"/>
    <w:rsid w:val="00617A2C"/>
    <w:rsid w:val="0062143E"/>
    <w:rsid w:val="0062268C"/>
    <w:rsid w:val="006229AA"/>
    <w:rsid w:val="00622F5C"/>
    <w:rsid w:val="006235C4"/>
    <w:rsid w:val="006235D8"/>
    <w:rsid w:val="0062383D"/>
    <w:rsid w:val="00623A07"/>
    <w:rsid w:val="00623F46"/>
    <w:rsid w:val="00624315"/>
    <w:rsid w:val="00624D07"/>
    <w:rsid w:val="00625684"/>
    <w:rsid w:val="00625B88"/>
    <w:rsid w:val="00625CFB"/>
    <w:rsid w:val="00625E35"/>
    <w:rsid w:val="00626E5C"/>
    <w:rsid w:val="0062715B"/>
    <w:rsid w:val="00627DAF"/>
    <w:rsid w:val="00630BAC"/>
    <w:rsid w:val="00630BDC"/>
    <w:rsid w:val="0063110C"/>
    <w:rsid w:val="006311CE"/>
    <w:rsid w:val="006312D5"/>
    <w:rsid w:val="00631481"/>
    <w:rsid w:val="00631FF2"/>
    <w:rsid w:val="0063224C"/>
    <w:rsid w:val="00632EAC"/>
    <w:rsid w:val="00632F91"/>
    <w:rsid w:val="00633E0D"/>
    <w:rsid w:val="0063422C"/>
    <w:rsid w:val="006344F8"/>
    <w:rsid w:val="0063489F"/>
    <w:rsid w:val="006348B6"/>
    <w:rsid w:val="006348B8"/>
    <w:rsid w:val="00634A5D"/>
    <w:rsid w:val="00635682"/>
    <w:rsid w:val="006358AE"/>
    <w:rsid w:val="00635A2D"/>
    <w:rsid w:val="0063668C"/>
    <w:rsid w:val="006368F7"/>
    <w:rsid w:val="00636944"/>
    <w:rsid w:val="00636B55"/>
    <w:rsid w:val="00636C61"/>
    <w:rsid w:val="006373ED"/>
    <w:rsid w:val="00637493"/>
    <w:rsid w:val="00637967"/>
    <w:rsid w:val="00637B66"/>
    <w:rsid w:val="00637E06"/>
    <w:rsid w:val="00640057"/>
    <w:rsid w:val="00640589"/>
    <w:rsid w:val="006417AE"/>
    <w:rsid w:val="00641F85"/>
    <w:rsid w:val="00642731"/>
    <w:rsid w:val="00642870"/>
    <w:rsid w:val="00642EEE"/>
    <w:rsid w:val="0064383B"/>
    <w:rsid w:val="00643891"/>
    <w:rsid w:val="00643A2A"/>
    <w:rsid w:val="00644499"/>
    <w:rsid w:val="0064482E"/>
    <w:rsid w:val="0064535F"/>
    <w:rsid w:val="00645435"/>
    <w:rsid w:val="00645C7A"/>
    <w:rsid w:val="006461CE"/>
    <w:rsid w:val="006462DB"/>
    <w:rsid w:val="006468BB"/>
    <w:rsid w:val="00647767"/>
    <w:rsid w:val="006501C2"/>
    <w:rsid w:val="00650EAA"/>
    <w:rsid w:val="00651C20"/>
    <w:rsid w:val="0065276A"/>
    <w:rsid w:val="00652998"/>
    <w:rsid w:val="00652B7E"/>
    <w:rsid w:val="00652FC8"/>
    <w:rsid w:val="00654441"/>
    <w:rsid w:val="00655A73"/>
    <w:rsid w:val="00655C7B"/>
    <w:rsid w:val="00655EA0"/>
    <w:rsid w:val="00656CDB"/>
    <w:rsid w:val="00656DD1"/>
    <w:rsid w:val="00657DF3"/>
    <w:rsid w:val="00660347"/>
    <w:rsid w:val="00661D41"/>
    <w:rsid w:val="0066205D"/>
    <w:rsid w:val="00663026"/>
    <w:rsid w:val="00663112"/>
    <w:rsid w:val="00663CAD"/>
    <w:rsid w:val="00664453"/>
    <w:rsid w:val="006644CD"/>
    <w:rsid w:val="00664ADF"/>
    <w:rsid w:val="006655F7"/>
    <w:rsid w:val="006656B4"/>
    <w:rsid w:val="00665C19"/>
    <w:rsid w:val="006660AE"/>
    <w:rsid w:val="00666B65"/>
    <w:rsid w:val="00666C65"/>
    <w:rsid w:val="00666EC5"/>
    <w:rsid w:val="00666F3C"/>
    <w:rsid w:val="00667772"/>
    <w:rsid w:val="0066790E"/>
    <w:rsid w:val="00670891"/>
    <w:rsid w:val="00670F52"/>
    <w:rsid w:val="00671F70"/>
    <w:rsid w:val="00672956"/>
    <w:rsid w:val="006734B0"/>
    <w:rsid w:val="0067366E"/>
    <w:rsid w:val="0067381A"/>
    <w:rsid w:val="006747FE"/>
    <w:rsid w:val="006753D6"/>
    <w:rsid w:val="0067564A"/>
    <w:rsid w:val="00675842"/>
    <w:rsid w:val="00675E97"/>
    <w:rsid w:val="00675FD2"/>
    <w:rsid w:val="00676869"/>
    <w:rsid w:val="00676E77"/>
    <w:rsid w:val="00677DFC"/>
    <w:rsid w:val="00677F37"/>
    <w:rsid w:val="0068064E"/>
    <w:rsid w:val="00680A9F"/>
    <w:rsid w:val="00680DEA"/>
    <w:rsid w:val="006811F6"/>
    <w:rsid w:val="0068148F"/>
    <w:rsid w:val="0068158B"/>
    <w:rsid w:val="00681B0D"/>
    <w:rsid w:val="00681C95"/>
    <w:rsid w:val="006823EA"/>
    <w:rsid w:val="00682A8B"/>
    <w:rsid w:val="00682AAD"/>
    <w:rsid w:val="00682D13"/>
    <w:rsid w:val="006832E6"/>
    <w:rsid w:val="0068424C"/>
    <w:rsid w:val="00684A34"/>
    <w:rsid w:val="00684E7E"/>
    <w:rsid w:val="006854E7"/>
    <w:rsid w:val="006854F4"/>
    <w:rsid w:val="00686C5D"/>
    <w:rsid w:val="00686E78"/>
    <w:rsid w:val="00687035"/>
    <w:rsid w:val="00687072"/>
    <w:rsid w:val="00687651"/>
    <w:rsid w:val="00687738"/>
    <w:rsid w:val="00687815"/>
    <w:rsid w:val="006879AF"/>
    <w:rsid w:val="00687F8E"/>
    <w:rsid w:val="0069058A"/>
    <w:rsid w:val="00691AF7"/>
    <w:rsid w:val="00692D9C"/>
    <w:rsid w:val="00693110"/>
    <w:rsid w:val="0069337B"/>
    <w:rsid w:val="00693626"/>
    <w:rsid w:val="00693C56"/>
    <w:rsid w:val="00694496"/>
    <w:rsid w:val="00694B7F"/>
    <w:rsid w:val="00695257"/>
    <w:rsid w:val="00695D02"/>
    <w:rsid w:val="00695DC0"/>
    <w:rsid w:val="00696759"/>
    <w:rsid w:val="00696A2A"/>
    <w:rsid w:val="0069771F"/>
    <w:rsid w:val="006A0491"/>
    <w:rsid w:val="006A1850"/>
    <w:rsid w:val="006A190C"/>
    <w:rsid w:val="006A24D4"/>
    <w:rsid w:val="006A3864"/>
    <w:rsid w:val="006A4744"/>
    <w:rsid w:val="006A4F47"/>
    <w:rsid w:val="006A6CF0"/>
    <w:rsid w:val="006A716E"/>
    <w:rsid w:val="006A7430"/>
    <w:rsid w:val="006A7B8E"/>
    <w:rsid w:val="006B0092"/>
    <w:rsid w:val="006B0594"/>
    <w:rsid w:val="006B123D"/>
    <w:rsid w:val="006B1452"/>
    <w:rsid w:val="006B1790"/>
    <w:rsid w:val="006B1946"/>
    <w:rsid w:val="006B1DAC"/>
    <w:rsid w:val="006B1DC1"/>
    <w:rsid w:val="006B285F"/>
    <w:rsid w:val="006B2898"/>
    <w:rsid w:val="006B34BF"/>
    <w:rsid w:val="006B3797"/>
    <w:rsid w:val="006B475E"/>
    <w:rsid w:val="006B4CBD"/>
    <w:rsid w:val="006B5CC1"/>
    <w:rsid w:val="006B5DE6"/>
    <w:rsid w:val="006B5E01"/>
    <w:rsid w:val="006B609B"/>
    <w:rsid w:val="006B6130"/>
    <w:rsid w:val="006B696C"/>
    <w:rsid w:val="006B6E06"/>
    <w:rsid w:val="006B6F29"/>
    <w:rsid w:val="006B787F"/>
    <w:rsid w:val="006B7C1E"/>
    <w:rsid w:val="006C155E"/>
    <w:rsid w:val="006C2021"/>
    <w:rsid w:val="006C2094"/>
    <w:rsid w:val="006C21CD"/>
    <w:rsid w:val="006C2237"/>
    <w:rsid w:val="006C2365"/>
    <w:rsid w:val="006C2486"/>
    <w:rsid w:val="006C25E5"/>
    <w:rsid w:val="006C2F3A"/>
    <w:rsid w:val="006C3DC4"/>
    <w:rsid w:val="006C4B12"/>
    <w:rsid w:val="006C53E6"/>
    <w:rsid w:val="006C5591"/>
    <w:rsid w:val="006C56D2"/>
    <w:rsid w:val="006C5943"/>
    <w:rsid w:val="006C5B48"/>
    <w:rsid w:val="006C664B"/>
    <w:rsid w:val="006C664D"/>
    <w:rsid w:val="006C6EEA"/>
    <w:rsid w:val="006C711A"/>
    <w:rsid w:val="006C7215"/>
    <w:rsid w:val="006C73B3"/>
    <w:rsid w:val="006C75E1"/>
    <w:rsid w:val="006C7992"/>
    <w:rsid w:val="006C7CE8"/>
    <w:rsid w:val="006C7D39"/>
    <w:rsid w:val="006C7E76"/>
    <w:rsid w:val="006D024A"/>
    <w:rsid w:val="006D07EA"/>
    <w:rsid w:val="006D0A26"/>
    <w:rsid w:val="006D0E1E"/>
    <w:rsid w:val="006D11E2"/>
    <w:rsid w:val="006D1761"/>
    <w:rsid w:val="006D17D9"/>
    <w:rsid w:val="006D1CC1"/>
    <w:rsid w:val="006D2DDC"/>
    <w:rsid w:val="006D3446"/>
    <w:rsid w:val="006D4195"/>
    <w:rsid w:val="006D432B"/>
    <w:rsid w:val="006D460E"/>
    <w:rsid w:val="006D47C3"/>
    <w:rsid w:val="006D568B"/>
    <w:rsid w:val="006D5F7B"/>
    <w:rsid w:val="006D5FB1"/>
    <w:rsid w:val="006D6507"/>
    <w:rsid w:val="006D700C"/>
    <w:rsid w:val="006D7B49"/>
    <w:rsid w:val="006E0102"/>
    <w:rsid w:val="006E0E9F"/>
    <w:rsid w:val="006E18E3"/>
    <w:rsid w:val="006E21E6"/>
    <w:rsid w:val="006E2276"/>
    <w:rsid w:val="006E2678"/>
    <w:rsid w:val="006E318F"/>
    <w:rsid w:val="006E31DE"/>
    <w:rsid w:val="006E3703"/>
    <w:rsid w:val="006E4676"/>
    <w:rsid w:val="006E52AF"/>
    <w:rsid w:val="006E5D2E"/>
    <w:rsid w:val="006E61F3"/>
    <w:rsid w:val="006E6B7E"/>
    <w:rsid w:val="006E74AD"/>
    <w:rsid w:val="006E7E9C"/>
    <w:rsid w:val="006F055A"/>
    <w:rsid w:val="006F0733"/>
    <w:rsid w:val="006F0A85"/>
    <w:rsid w:val="006F0D72"/>
    <w:rsid w:val="006F1468"/>
    <w:rsid w:val="006F1605"/>
    <w:rsid w:val="006F2FFF"/>
    <w:rsid w:val="006F3550"/>
    <w:rsid w:val="006F3A71"/>
    <w:rsid w:val="006F3F3F"/>
    <w:rsid w:val="006F4053"/>
    <w:rsid w:val="006F4786"/>
    <w:rsid w:val="006F47BA"/>
    <w:rsid w:val="006F5BD1"/>
    <w:rsid w:val="006F5CA0"/>
    <w:rsid w:val="006F5F53"/>
    <w:rsid w:val="006F69D6"/>
    <w:rsid w:val="006F6BA9"/>
    <w:rsid w:val="006F7716"/>
    <w:rsid w:val="006F77E2"/>
    <w:rsid w:val="007000AC"/>
    <w:rsid w:val="00701076"/>
    <w:rsid w:val="00701276"/>
    <w:rsid w:val="0070196F"/>
    <w:rsid w:val="00701AF0"/>
    <w:rsid w:val="00703E8A"/>
    <w:rsid w:val="00704509"/>
    <w:rsid w:val="007062DB"/>
    <w:rsid w:val="007068CA"/>
    <w:rsid w:val="0070699C"/>
    <w:rsid w:val="00706B0D"/>
    <w:rsid w:val="00706EDD"/>
    <w:rsid w:val="0070777B"/>
    <w:rsid w:val="007077E9"/>
    <w:rsid w:val="00707B8B"/>
    <w:rsid w:val="0071012B"/>
    <w:rsid w:val="00710ED3"/>
    <w:rsid w:val="0071110D"/>
    <w:rsid w:val="00711228"/>
    <w:rsid w:val="00711CD0"/>
    <w:rsid w:val="00712711"/>
    <w:rsid w:val="00713181"/>
    <w:rsid w:val="007134FE"/>
    <w:rsid w:val="00714162"/>
    <w:rsid w:val="00714812"/>
    <w:rsid w:val="00714EE0"/>
    <w:rsid w:val="007154F8"/>
    <w:rsid w:val="007161D7"/>
    <w:rsid w:val="007164A8"/>
    <w:rsid w:val="007164FB"/>
    <w:rsid w:val="00717757"/>
    <w:rsid w:val="00717B5E"/>
    <w:rsid w:val="00720389"/>
    <w:rsid w:val="007203DF"/>
    <w:rsid w:val="00720C60"/>
    <w:rsid w:val="00720E75"/>
    <w:rsid w:val="00722439"/>
    <w:rsid w:val="007227A3"/>
    <w:rsid w:val="00722DE9"/>
    <w:rsid w:val="00723710"/>
    <w:rsid w:val="00723950"/>
    <w:rsid w:val="00723983"/>
    <w:rsid w:val="007249AC"/>
    <w:rsid w:val="0072524F"/>
    <w:rsid w:val="00725458"/>
    <w:rsid w:val="00726123"/>
    <w:rsid w:val="007261F2"/>
    <w:rsid w:val="00730837"/>
    <w:rsid w:val="0073131D"/>
    <w:rsid w:val="0073196A"/>
    <w:rsid w:val="00731B0C"/>
    <w:rsid w:val="00731D56"/>
    <w:rsid w:val="0073317A"/>
    <w:rsid w:val="0073329F"/>
    <w:rsid w:val="00733A39"/>
    <w:rsid w:val="00733B11"/>
    <w:rsid w:val="00734578"/>
    <w:rsid w:val="00734C2E"/>
    <w:rsid w:val="0073599E"/>
    <w:rsid w:val="00735E7A"/>
    <w:rsid w:val="007362A7"/>
    <w:rsid w:val="007371DC"/>
    <w:rsid w:val="00737705"/>
    <w:rsid w:val="0074053E"/>
    <w:rsid w:val="0074076E"/>
    <w:rsid w:val="00740A31"/>
    <w:rsid w:val="00740DA7"/>
    <w:rsid w:val="007414A8"/>
    <w:rsid w:val="00741516"/>
    <w:rsid w:val="00743007"/>
    <w:rsid w:val="007438F4"/>
    <w:rsid w:val="00743912"/>
    <w:rsid w:val="00743A44"/>
    <w:rsid w:val="00744D01"/>
    <w:rsid w:val="00745FAC"/>
    <w:rsid w:val="0074618B"/>
    <w:rsid w:val="00746609"/>
    <w:rsid w:val="00746908"/>
    <w:rsid w:val="00746DF4"/>
    <w:rsid w:val="007477ED"/>
    <w:rsid w:val="007506FC"/>
    <w:rsid w:val="007508EA"/>
    <w:rsid w:val="00750CE3"/>
    <w:rsid w:val="0075155A"/>
    <w:rsid w:val="00752012"/>
    <w:rsid w:val="007527B9"/>
    <w:rsid w:val="007530C6"/>
    <w:rsid w:val="00754418"/>
    <w:rsid w:val="0075460F"/>
    <w:rsid w:val="0075463A"/>
    <w:rsid w:val="007552A7"/>
    <w:rsid w:val="0075538F"/>
    <w:rsid w:val="0075560F"/>
    <w:rsid w:val="007558B2"/>
    <w:rsid w:val="007561CC"/>
    <w:rsid w:val="00756312"/>
    <w:rsid w:val="00756562"/>
    <w:rsid w:val="00757034"/>
    <w:rsid w:val="00757897"/>
    <w:rsid w:val="00760141"/>
    <w:rsid w:val="007608B5"/>
    <w:rsid w:val="00761000"/>
    <w:rsid w:val="007615AC"/>
    <w:rsid w:val="00762030"/>
    <w:rsid w:val="00762A2A"/>
    <w:rsid w:val="00762DF4"/>
    <w:rsid w:val="007633F2"/>
    <w:rsid w:val="007637EC"/>
    <w:rsid w:val="007640A4"/>
    <w:rsid w:val="00764685"/>
    <w:rsid w:val="00764A74"/>
    <w:rsid w:val="00765046"/>
    <w:rsid w:val="007668F3"/>
    <w:rsid w:val="00766C04"/>
    <w:rsid w:val="00766F2F"/>
    <w:rsid w:val="00766FAF"/>
    <w:rsid w:val="007670A5"/>
    <w:rsid w:val="007677F9"/>
    <w:rsid w:val="00767971"/>
    <w:rsid w:val="00767C06"/>
    <w:rsid w:val="00770913"/>
    <w:rsid w:val="0077108F"/>
    <w:rsid w:val="00772362"/>
    <w:rsid w:val="007731C0"/>
    <w:rsid w:val="0077388F"/>
    <w:rsid w:val="00773E73"/>
    <w:rsid w:val="0077427E"/>
    <w:rsid w:val="00774735"/>
    <w:rsid w:val="00774FD1"/>
    <w:rsid w:val="0077539F"/>
    <w:rsid w:val="00775A4B"/>
    <w:rsid w:val="00776040"/>
    <w:rsid w:val="00776523"/>
    <w:rsid w:val="0078026A"/>
    <w:rsid w:val="00780745"/>
    <w:rsid w:val="00781014"/>
    <w:rsid w:val="007816A1"/>
    <w:rsid w:val="0078175A"/>
    <w:rsid w:val="007819C2"/>
    <w:rsid w:val="00781AD5"/>
    <w:rsid w:val="0078265F"/>
    <w:rsid w:val="0078333E"/>
    <w:rsid w:val="0078374C"/>
    <w:rsid w:val="00783BBB"/>
    <w:rsid w:val="00784232"/>
    <w:rsid w:val="007847A7"/>
    <w:rsid w:val="00785BCB"/>
    <w:rsid w:val="00785E9B"/>
    <w:rsid w:val="00785F22"/>
    <w:rsid w:val="00786472"/>
    <w:rsid w:val="007905C9"/>
    <w:rsid w:val="00790DA6"/>
    <w:rsid w:val="007916E6"/>
    <w:rsid w:val="00792AEC"/>
    <w:rsid w:val="0079312A"/>
    <w:rsid w:val="0079344E"/>
    <w:rsid w:val="007935FC"/>
    <w:rsid w:val="0079360E"/>
    <w:rsid w:val="007939F2"/>
    <w:rsid w:val="007948FA"/>
    <w:rsid w:val="00794A4A"/>
    <w:rsid w:val="00794EDC"/>
    <w:rsid w:val="007956E7"/>
    <w:rsid w:val="00796C4C"/>
    <w:rsid w:val="00797103"/>
    <w:rsid w:val="00797B24"/>
    <w:rsid w:val="00797F91"/>
    <w:rsid w:val="007A0B63"/>
    <w:rsid w:val="007A0D4D"/>
    <w:rsid w:val="007A1BC0"/>
    <w:rsid w:val="007A20EE"/>
    <w:rsid w:val="007A253E"/>
    <w:rsid w:val="007A35C4"/>
    <w:rsid w:val="007A387D"/>
    <w:rsid w:val="007A39A0"/>
    <w:rsid w:val="007A3B72"/>
    <w:rsid w:val="007A4423"/>
    <w:rsid w:val="007A516F"/>
    <w:rsid w:val="007A5196"/>
    <w:rsid w:val="007A57ED"/>
    <w:rsid w:val="007A5CE0"/>
    <w:rsid w:val="007A6634"/>
    <w:rsid w:val="007A67F8"/>
    <w:rsid w:val="007A6C55"/>
    <w:rsid w:val="007A7F4A"/>
    <w:rsid w:val="007B0508"/>
    <w:rsid w:val="007B05B5"/>
    <w:rsid w:val="007B0943"/>
    <w:rsid w:val="007B1295"/>
    <w:rsid w:val="007B14D0"/>
    <w:rsid w:val="007B1BA3"/>
    <w:rsid w:val="007B2294"/>
    <w:rsid w:val="007B2554"/>
    <w:rsid w:val="007B3D05"/>
    <w:rsid w:val="007B40AA"/>
    <w:rsid w:val="007B40BB"/>
    <w:rsid w:val="007B498A"/>
    <w:rsid w:val="007B49FE"/>
    <w:rsid w:val="007B5259"/>
    <w:rsid w:val="007B601D"/>
    <w:rsid w:val="007B68CC"/>
    <w:rsid w:val="007B6CC8"/>
    <w:rsid w:val="007B6D79"/>
    <w:rsid w:val="007B78BD"/>
    <w:rsid w:val="007B7A9C"/>
    <w:rsid w:val="007C0203"/>
    <w:rsid w:val="007C0476"/>
    <w:rsid w:val="007C0573"/>
    <w:rsid w:val="007C13EB"/>
    <w:rsid w:val="007C23FF"/>
    <w:rsid w:val="007C2A01"/>
    <w:rsid w:val="007C3291"/>
    <w:rsid w:val="007C3BFD"/>
    <w:rsid w:val="007C4325"/>
    <w:rsid w:val="007C45EB"/>
    <w:rsid w:val="007C5222"/>
    <w:rsid w:val="007C5432"/>
    <w:rsid w:val="007C5AF5"/>
    <w:rsid w:val="007C5D42"/>
    <w:rsid w:val="007C6D49"/>
    <w:rsid w:val="007C7647"/>
    <w:rsid w:val="007C7F32"/>
    <w:rsid w:val="007D006F"/>
    <w:rsid w:val="007D00E0"/>
    <w:rsid w:val="007D0FD1"/>
    <w:rsid w:val="007D10FE"/>
    <w:rsid w:val="007D1AAC"/>
    <w:rsid w:val="007D24BB"/>
    <w:rsid w:val="007D24DA"/>
    <w:rsid w:val="007D3BDE"/>
    <w:rsid w:val="007D4072"/>
    <w:rsid w:val="007D427E"/>
    <w:rsid w:val="007D50D9"/>
    <w:rsid w:val="007D6A4A"/>
    <w:rsid w:val="007D6DC4"/>
    <w:rsid w:val="007D7508"/>
    <w:rsid w:val="007D763F"/>
    <w:rsid w:val="007D7C50"/>
    <w:rsid w:val="007E0756"/>
    <w:rsid w:val="007E12BE"/>
    <w:rsid w:val="007E1976"/>
    <w:rsid w:val="007E1980"/>
    <w:rsid w:val="007E256E"/>
    <w:rsid w:val="007E3210"/>
    <w:rsid w:val="007E336E"/>
    <w:rsid w:val="007E33E4"/>
    <w:rsid w:val="007E382B"/>
    <w:rsid w:val="007E44BD"/>
    <w:rsid w:val="007E4515"/>
    <w:rsid w:val="007E4E7C"/>
    <w:rsid w:val="007E6337"/>
    <w:rsid w:val="007E681F"/>
    <w:rsid w:val="007E685B"/>
    <w:rsid w:val="007E6ACA"/>
    <w:rsid w:val="007E7695"/>
    <w:rsid w:val="007F0283"/>
    <w:rsid w:val="007F08E3"/>
    <w:rsid w:val="007F13F9"/>
    <w:rsid w:val="007F1ED9"/>
    <w:rsid w:val="007F31DA"/>
    <w:rsid w:val="007F3BC0"/>
    <w:rsid w:val="007F3FE2"/>
    <w:rsid w:val="007F47F5"/>
    <w:rsid w:val="007F58E4"/>
    <w:rsid w:val="007F718D"/>
    <w:rsid w:val="007F7E38"/>
    <w:rsid w:val="008003D0"/>
    <w:rsid w:val="008012A6"/>
    <w:rsid w:val="00801731"/>
    <w:rsid w:val="0080248B"/>
    <w:rsid w:val="00802614"/>
    <w:rsid w:val="00803A70"/>
    <w:rsid w:val="00804518"/>
    <w:rsid w:val="0080487E"/>
    <w:rsid w:val="00804FD6"/>
    <w:rsid w:val="0080513F"/>
    <w:rsid w:val="0080593D"/>
    <w:rsid w:val="00806D82"/>
    <w:rsid w:val="00806E1B"/>
    <w:rsid w:val="00810B35"/>
    <w:rsid w:val="00810C83"/>
    <w:rsid w:val="008110EB"/>
    <w:rsid w:val="008110F7"/>
    <w:rsid w:val="00811182"/>
    <w:rsid w:val="008117B2"/>
    <w:rsid w:val="00811833"/>
    <w:rsid w:val="0081188F"/>
    <w:rsid w:val="008121BE"/>
    <w:rsid w:val="0081264C"/>
    <w:rsid w:val="00813008"/>
    <w:rsid w:val="00813F25"/>
    <w:rsid w:val="00814497"/>
    <w:rsid w:val="00814D33"/>
    <w:rsid w:val="00814EDD"/>
    <w:rsid w:val="00815A4D"/>
    <w:rsid w:val="00816029"/>
    <w:rsid w:val="0081614C"/>
    <w:rsid w:val="00816894"/>
    <w:rsid w:val="00816933"/>
    <w:rsid w:val="00817AC6"/>
    <w:rsid w:val="00817AE6"/>
    <w:rsid w:val="00817DB2"/>
    <w:rsid w:val="00817F11"/>
    <w:rsid w:val="00820060"/>
    <w:rsid w:val="00820575"/>
    <w:rsid w:val="0082071B"/>
    <w:rsid w:val="008207B5"/>
    <w:rsid w:val="0082092A"/>
    <w:rsid w:val="00820B56"/>
    <w:rsid w:val="00820E5E"/>
    <w:rsid w:val="00820F12"/>
    <w:rsid w:val="0082126D"/>
    <w:rsid w:val="00821493"/>
    <w:rsid w:val="008216FE"/>
    <w:rsid w:val="00821D98"/>
    <w:rsid w:val="00822BB3"/>
    <w:rsid w:val="00823B2D"/>
    <w:rsid w:val="00823DEC"/>
    <w:rsid w:val="00824EE4"/>
    <w:rsid w:val="00825727"/>
    <w:rsid w:val="008258B5"/>
    <w:rsid w:val="00825903"/>
    <w:rsid w:val="00825D60"/>
    <w:rsid w:val="00825F29"/>
    <w:rsid w:val="00825FFE"/>
    <w:rsid w:val="00826EEB"/>
    <w:rsid w:val="00826F64"/>
    <w:rsid w:val="0082730E"/>
    <w:rsid w:val="00827934"/>
    <w:rsid w:val="00830BDF"/>
    <w:rsid w:val="00830CA0"/>
    <w:rsid w:val="00832192"/>
    <w:rsid w:val="008324C9"/>
    <w:rsid w:val="00833ED1"/>
    <w:rsid w:val="00834625"/>
    <w:rsid w:val="0083582D"/>
    <w:rsid w:val="00836B00"/>
    <w:rsid w:val="00837170"/>
    <w:rsid w:val="00837499"/>
    <w:rsid w:val="00837D4C"/>
    <w:rsid w:val="00837F48"/>
    <w:rsid w:val="00840771"/>
    <w:rsid w:val="008409FA"/>
    <w:rsid w:val="00840DED"/>
    <w:rsid w:val="0084142C"/>
    <w:rsid w:val="00841790"/>
    <w:rsid w:val="00841BA1"/>
    <w:rsid w:val="00842297"/>
    <w:rsid w:val="008425D8"/>
    <w:rsid w:val="00842C0B"/>
    <w:rsid w:val="00843056"/>
    <w:rsid w:val="008430F4"/>
    <w:rsid w:val="008434EF"/>
    <w:rsid w:val="008437A8"/>
    <w:rsid w:val="00843ADC"/>
    <w:rsid w:val="00844463"/>
    <w:rsid w:val="0084483E"/>
    <w:rsid w:val="00844C99"/>
    <w:rsid w:val="00844F10"/>
    <w:rsid w:val="008453ED"/>
    <w:rsid w:val="00845EEE"/>
    <w:rsid w:val="008470B8"/>
    <w:rsid w:val="008500C4"/>
    <w:rsid w:val="008501F9"/>
    <w:rsid w:val="00851217"/>
    <w:rsid w:val="00851239"/>
    <w:rsid w:val="008516EF"/>
    <w:rsid w:val="00852643"/>
    <w:rsid w:val="008534E4"/>
    <w:rsid w:val="0085415B"/>
    <w:rsid w:val="00854741"/>
    <w:rsid w:val="00854D3B"/>
    <w:rsid w:val="00855DFC"/>
    <w:rsid w:val="00855E50"/>
    <w:rsid w:val="00856AE5"/>
    <w:rsid w:val="00856D75"/>
    <w:rsid w:val="0085708B"/>
    <w:rsid w:val="008578C7"/>
    <w:rsid w:val="008578CD"/>
    <w:rsid w:val="00857B15"/>
    <w:rsid w:val="00860DC3"/>
    <w:rsid w:val="00861BD6"/>
    <w:rsid w:val="00861C9F"/>
    <w:rsid w:val="00862FA2"/>
    <w:rsid w:val="008632A6"/>
    <w:rsid w:val="0086390D"/>
    <w:rsid w:val="00864DC3"/>
    <w:rsid w:val="00864ECB"/>
    <w:rsid w:val="008666C6"/>
    <w:rsid w:val="00867B06"/>
    <w:rsid w:val="00867EC5"/>
    <w:rsid w:val="0087121D"/>
    <w:rsid w:val="008712C1"/>
    <w:rsid w:val="00871332"/>
    <w:rsid w:val="0087328F"/>
    <w:rsid w:val="00873436"/>
    <w:rsid w:val="0087444C"/>
    <w:rsid w:val="00874C86"/>
    <w:rsid w:val="00874EA8"/>
    <w:rsid w:val="00874F7B"/>
    <w:rsid w:val="00875253"/>
    <w:rsid w:val="008753ED"/>
    <w:rsid w:val="00875432"/>
    <w:rsid w:val="00876278"/>
    <w:rsid w:val="0087692D"/>
    <w:rsid w:val="008770CD"/>
    <w:rsid w:val="00877352"/>
    <w:rsid w:val="0087748D"/>
    <w:rsid w:val="008777F8"/>
    <w:rsid w:val="0087783C"/>
    <w:rsid w:val="008807FD"/>
    <w:rsid w:val="008809F3"/>
    <w:rsid w:val="008809FB"/>
    <w:rsid w:val="00880E67"/>
    <w:rsid w:val="0088151A"/>
    <w:rsid w:val="00881899"/>
    <w:rsid w:val="00882518"/>
    <w:rsid w:val="00882D52"/>
    <w:rsid w:val="0088314C"/>
    <w:rsid w:val="00883F9B"/>
    <w:rsid w:val="0088486D"/>
    <w:rsid w:val="00885045"/>
    <w:rsid w:val="00885097"/>
    <w:rsid w:val="00885946"/>
    <w:rsid w:val="00885A29"/>
    <w:rsid w:val="00886699"/>
    <w:rsid w:val="00886EE9"/>
    <w:rsid w:val="0088709D"/>
    <w:rsid w:val="00887706"/>
    <w:rsid w:val="00890076"/>
    <w:rsid w:val="008905E0"/>
    <w:rsid w:val="008911E4"/>
    <w:rsid w:val="0089158D"/>
    <w:rsid w:val="00892557"/>
    <w:rsid w:val="00892F39"/>
    <w:rsid w:val="00893184"/>
    <w:rsid w:val="008931C9"/>
    <w:rsid w:val="00893379"/>
    <w:rsid w:val="00893535"/>
    <w:rsid w:val="00894660"/>
    <w:rsid w:val="00894886"/>
    <w:rsid w:val="0089568E"/>
    <w:rsid w:val="008958C0"/>
    <w:rsid w:val="00897B69"/>
    <w:rsid w:val="008A0110"/>
    <w:rsid w:val="008A049C"/>
    <w:rsid w:val="008A066D"/>
    <w:rsid w:val="008A0CC1"/>
    <w:rsid w:val="008A0FDD"/>
    <w:rsid w:val="008A1059"/>
    <w:rsid w:val="008A11A2"/>
    <w:rsid w:val="008A1C6F"/>
    <w:rsid w:val="008A2261"/>
    <w:rsid w:val="008A2427"/>
    <w:rsid w:val="008A242C"/>
    <w:rsid w:val="008A2813"/>
    <w:rsid w:val="008A2BD5"/>
    <w:rsid w:val="008A318B"/>
    <w:rsid w:val="008A3518"/>
    <w:rsid w:val="008A5649"/>
    <w:rsid w:val="008A5AE1"/>
    <w:rsid w:val="008A5EEC"/>
    <w:rsid w:val="008A6084"/>
    <w:rsid w:val="008A6C63"/>
    <w:rsid w:val="008A6D36"/>
    <w:rsid w:val="008A702A"/>
    <w:rsid w:val="008A7203"/>
    <w:rsid w:val="008A72B1"/>
    <w:rsid w:val="008B074B"/>
    <w:rsid w:val="008B085A"/>
    <w:rsid w:val="008B29FC"/>
    <w:rsid w:val="008B2EB8"/>
    <w:rsid w:val="008B30CD"/>
    <w:rsid w:val="008B3266"/>
    <w:rsid w:val="008B35D4"/>
    <w:rsid w:val="008B42AD"/>
    <w:rsid w:val="008B4684"/>
    <w:rsid w:val="008B503C"/>
    <w:rsid w:val="008B5262"/>
    <w:rsid w:val="008B54A0"/>
    <w:rsid w:val="008B55D7"/>
    <w:rsid w:val="008B611E"/>
    <w:rsid w:val="008B646A"/>
    <w:rsid w:val="008B72CB"/>
    <w:rsid w:val="008B7405"/>
    <w:rsid w:val="008B759D"/>
    <w:rsid w:val="008B769F"/>
    <w:rsid w:val="008C0580"/>
    <w:rsid w:val="008C0685"/>
    <w:rsid w:val="008C090E"/>
    <w:rsid w:val="008C1077"/>
    <w:rsid w:val="008C11F0"/>
    <w:rsid w:val="008C1D9F"/>
    <w:rsid w:val="008C2A97"/>
    <w:rsid w:val="008C2DDC"/>
    <w:rsid w:val="008C38B5"/>
    <w:rsid w:val="008C4E4E"/>
    <w:rsid w:val="008C4FA8"/>
    <w:rsid w:val="008C5128"/>
    <w:rsid w:val="008C521F"/>
    <w:rsid w:val="008C55E2"/>
    <w:rsid w:val="008C5669"/>
    <w:rsid w:val="008C62D2"/>
    <w:rsid w:val="008C6332"/>
    <w:rsid w:val="008C65F7"/>
    <w:rsid w:val="008C665E"/>
    <w:rsid w:val="008C71A2"/>
    <w:rsid w:val="008C72EC"/>
    <w:rsid w:val="008C7B12"/>
    <w:rsid w:val="008D01C5"/>
    <w:rsid w:val="008D06D2"/>
    <w:rsid w:val="008D0868"/>
    <w:rsid w:val="008D2496"/>
    <w:rsid w:val="008D2E5B"/>
    <w:rsid w:val="008D3A22"/>
    <w:rsid w:val="008D3C28"/>
    <w:rsid w:val="008D3E0D"/>
    <w:rsid w:val="008D3F97"/>
    <w:rsid w:val="008D42F9"/>
    <w:rsid w:val="008D464C"/>
    <w:rsid w:val="008D4821"/>
    <w:rsid w:val="008D496B"/>
    <w:rsid w:val="008D4AAA"/>
    <w:rsid w:val="008D505D"/>
    <w:rsid w:val="008D568F"/>
    <w:rsid w:val="008D628C"/>
    <w:rsid w:val="008D64F4"/>
    <w:rsid w:val="008D64F9"/>
    <w:rsid w:val="008E0901"/>
    <w:rsid w:val="008E173B"/>
    <w:rsid w:val="008E1B8F"/>
    <w:rsid w:val="008E1EE5"/>
    <w:rsid w:val="008E2949"/>
    <w:rsid w:val="008E2BC9"/>
    <w:rsid w:val="008E2E99"/>
    <w:rsid w:val="008E4476"/>
    <w:rsid w:val="008E45DB"/>
    <w:rsid w:val="008E4B95"/>
    <w:rsid w:val="008E5422"/>
    <w:rsid w:val="008E6536"/>
    <w:rsid w:val="008E711B"/>
    <w:rsid w:val="008E71B4"/>
    <w:rsid w:val="008E7491"/>
    <w:rsid w:val="008F0017"/>
    <w:rsid w:val="008F0DDE"/>
    <w:rsid w:val="008F119B"/>
    <w:rsid w:val="008F1361"/>
    <w:rsid w:val="008F1C0F"/>
    <w:rsid w:val="008F245A"/>
    <w:rsid w:val="008F25C8"/>
    <w:rsid w:val="008F29A0"/>
    <w:rsid w:val="008F2B10"/>
    <w:rsid w:val="008F2DEC"/>
    <w:rsid w:val="008F3676"/>
    <w:rsid w:val="008F3757"/>
    <w:rsid w:val="008F3794"/>
    <w:rsid w:val="008F3F86"/>
    <w:rsid w:val="008F4290"/>
    <w:rsid w:val="008F4458"/>
    <w:rsid w:val="008F5167"/>
    <w:rsid w:val="008F519B"/>
    <w:rsid w:val="008F5EEE"/>
    <w:rsid w:val="008F6808"/>
    <w:rsid w:val="008F6B69"/>
    <w:rsid w:val="009004DB"/>
    <w:rsid w:val="0090060E"/>
    <w:rsid w:val="00900FA8"/>
    <w:rsid w:val="00901164"/>
    <w:rsid w:val="009013C1"/>
    <w:rsid w:val="00901F09"/>
    <w:rsid w:val="00902843"/>
    <w:rsid w:val="00902BF5"/>
    <w:rsid w:val="0090325B"/>
    <w:rsid w:val="00903288"/>
    <w:rsid w:val="00903D12"/>
    <w:rsid w:val="0090533A"/>
    <w:rsid w:val="00905B1E"/>
    <w:rsid w:val="00905C0B"/>
    <w:rsid w:val="00905C58"/>
    <w:rsid w:val="00906E55"/>
    <w:rsid w:val="0090746C"/>
    <w:rsid w:val="009078EF"/>
    <w:rsid w:val="0091051D"/>
    <w:rsid w:val="00910D55"/>
    <w:rsid w:val="009111DA"/>
    <w:rsid w:val="00911B42"/>
    <w:rsid w:val="00912D0D"/>
    <w:rsid w:val="00913104"/>
    <w:rsid w:val="009136EF"/>
    <w:rsid w:val="00913984"/>
    <w:rsid w:val="00913DA4"/>
    <w:rsid w:val="00914BF8"/>
    <w:rsid w:val="00915F86"/>
    <w:rsid w:val="0091678E"/>
    <w:rsid w:val="00916948"/>
    <w:rsid w:val="00917B99"/>
    <w:rsid w:val="00917C21"/>
    <w:rsid w:val="00917E99"/>
    <w:rsid w:val="00920574"/>
    <w:rsid w:val="0092090D"/>
    <w:rsid w:val="00920BF2"/>
    <w:rsid w:val="00920C5D"/>
    <w:rsid w:val="0092161B"/>
    <w:rsid w:val="00922431"/>
    <w:rsid w:val="00922983"/>
    <w:rsid w:val="00922C87"/>
    <w:rsid w:val="00923283"/>
    <w:rsid w:val="0092344D"/>
    <w:rsid w:val="009240B4"/>
    <w:rsid w:val="00924C13"/>
    <w:rsid w:val="00924EAF"/>
    <w:rsid w:val="00924ECB"/>
    <w:rsid w:val="00925EFE"/>
    <w:rsid w:val="00926207"/>
    <w:rsid w:val="009267D1"/>
    <w:rsid w:val="00926E74"/>
    <w:rsid w:val="00927207"/>
    <w:rsid w:val="00927571"/>
    <w:rsid w:val="00927C3D"/>
    <w:rsid w:val="00927D99"/>
    <w:rsid w:val="00927DD9"/>
    <w:rsid w:val="0093035C"/>
    <w:rsid w:val="00930613"/>
    <w:rsid w:val="009319C5"/>
    <w:rsid w:val="00931A8F"/>
    <w:rsid w:val="00931BD8"/>
    <w:rsid w:val="00933300"/>
    <w:rsid w:val="0093472F"/>
    <w:rsid w:val="00934FB4"/>
    <w:rsid w:val="0093509F"/>
    <w:rsid w:val="00935502"/>
    <w:rsid w:val="009355AD"/>
    <w:rsid w:val="00936F7E"/>
    <w:rsid w:val="0094111C"/>
    <w:rsid w:val="009411EB"/>
    <w:rsid w:val="009413DF"/>
    <w:rsid w:val="00941EA2"/>
    <w:rsid w:val="00942077"/>
    <w:rsid w:val="0094307C"/>
    <w:rsid w:val="00944526"/>
    <w:rsid w:val="00944ECF"/>
    <w:rsid w:val="00944F12"/>
    <w:rsid w:val="00945808"/>
    <w:rsid w:val="00945AB1"/>
    <w:rsid w:val="00946BE2"/>
    <w:rsid w:val="0094704F"/>
    <w:rsid w:val="00947143"/>
    <w:rsid w:val="009472A2"/>
    <w:rsid w:val="009476B5"/>
    <w:rsid w:val="00947A5E"/>
    <w:rsid w:val="00950138"/>
    <w:rsid w:val="00950B5D"/>
    <w:rsid w:val="00950B8B"/>
    <w:rsid w:val="0095123B"/>
    <w:rsid w:val="00951DFE"/>
    <w:rsid w:val="00951EAE"/>
    <w:rsid w:val="0095209D"/>
    <w:rsid w:val="0095213B"/>
    <w:rsid w:val="00952224"/>
    <w:rsid w:val="00952490"/>
    <w:rsid w:val="009527A5"/>
    <w:rsid w:val="00952882"/>
    <w:rsid w:val="00953D0A"/>
    <w:rsid w:val="0095401D"/>
    <w:rsid w:val="009540B0"/>
    <w:rsid w:val="009569A7"/>
    <w:rsid w:val="00956B22"/>
    <w:rsid w:val="00956DB5"/>
    <w:rsid w:val="0095777D"/>
    <w:rsid w:val="00960017"/>
    <w:rsid w:val="00960242"/>
    <w:rsid w:val="00960FDA"/>
    <w:rsid w:val="009612DD"/>
    <w:rsid w:val="009619F0"/>
    <w:rsid w:val="009619FE"/>
    <w:rsid w:val="009623B6"/>
    <w:rsid w:val="00962500"/>
    <w:rsid w:val="00963178"/>
    <w:rsid w:val="009633AA"/>
    <w:rsid w:val="009638D4"/>
    <w:rsid w:val="009643EC"/>
    <w:rsid w:val="0096484B"/>
    <w:rsid w:val="009649F0"/>
    <w:rsid w:val="00964BBA"/>
    <w:rsid w:val="00964FA6"/>
    <w:rsid w:val="0096718D"/>
    <w:rsid w:val="00967261"/>
    <w:rsid w:val="009672DC"/>
    <w:rsid w:val="0096741E"/>
    <w:rsid w:val="009676A0"/>
    <w:rsid w:val="00967F1F"/>
    <w:rsid w:val="00971964"/>
    <w:rsid w:val="00971AF8"/>
    <w:rsid w:val="00971C25"/>
    <w:rsid w:val="0097250A"/>
    <w:rsid w:val="00972B03"/>
    <w:rsid w:val="00972E21"/>
    <w:rsid w:val="00972E84"/>
    <w:rsid w:val="00973081"/>
    <w:rsid w:val="00974B25"/>
    <w:rsid w:val="00974C3E"/>
    <w:rsid w:val="00975D4F"/>
    <w:rsid w:val="00976ADB"/>
    <w:rsid w:val="009777CF"/>
    <w:rsid w:val="00977EDB"/>
    <w:rsid w:val="00977EE4"/>
    <w:rsid w:val="00977FBC"/>
    <w:rsid w:val="009801C9"/>
    <w:rsid w:val="0098066D"/>
    <w:rsid w:val="009808CA"/>
    <w:rsid w:val="00982184"/>
    <w:rsid w:val="009828BA"/>
    <w:rsid w:val="00982AF5"/>
    <w:rsid w:val="009832E5"/>
    <w:rsid w:val="00983584"/>
    <w:rsid w:val="00983786"/>
    <w:rsid w:val="00983C4F"/>
    <w:rsid w:val="009847DC"/>
    <w:rsid w:val="00984AC1"/>
    <w:rsid w:val="00986619"/>
    <w:rsid w:val="00986728"/>
    <w:rsid w:val="009868A7"/>
    <w:rsid w:val="0098792A"/>
    <w:rsid w:val="009900A2"/>
    <w:rsid w:val="009903D7"/>
    <w:rsid w:val="00990CA5"/>
    <w:rsid w:val="00990D6E"/>
    <w:rsid w:val="009910C0"/>
    <w:rsid w:val="00991331"/>
    <w:rsid w:val="009928A3"/>
    <w:rsid w:val="0099292A"/>
    <w:rsid w:val="00992EA9"/>
    <w:rsid w:val="009942AE"/>
    <w:rsid w:val="0099546D"/>
    <w:rsid w:val="009959D3"/>
    <w:rsid w:val="00995C8D"/>
    <w:rsid w:val="00995E6A"/>
    <w:rsid w:val="00995F6C"/>
    <w:rsid w:val="009966D0"/>
    <w:rsid w:val="00996C56"/>
    <w:rsid w:val="00997638"/>
    <w:rsid w:val="00997866"/>
    <w:rsid w:val="009A00DD"/>
    <w:rsid w:val="009A06F7"/>
    <w:rsid w:val="009A1173"/>
    <w:rsid w:val="009A119C"/>
    <w:rsid w:val="009A11D0"/>
    <w:rsid w:val="009A1212"/>
    <w:rsid w:val="009A12AE"/>
    <w:rsid w:val="009A1A0E"/>
    <w:rsid w:val="009A1A75"/>
    <w:rsid w:val="009A33DA"/>
    <w:rsid w:val="009A4A40"/>
    <w:rsid w:val="009A4F6D"/>
    <w:rsid w:val="009A54F1"/>
    <w:rsid w:val="009A557B"/>
    <w:rsid w:val="009A5821"/>
    <w:rsid w:val="009A5AA7"/>
    <w:rsid w:val="009A670E"/>
    <w:rsid w:val="009A776B"/>
    <w:rsid w:val="009B029C"/>
    <w:rsid w:val="009B1811"/>
    <w:rsid w:val="009B1A55"/>
    <w:rsid w:val="009B1FC5"/>
    <w:rsid w:val="009B2541"/>
    <w:rsid w:val="009B2A5D"/>
    <w:rsid w:val="009B42B1"/>
    <w:rsid w:val="009B4BE6"/>
    <w:rsid w:val="009B5407"/>
    <w:rsid w:val="009B5435"/>
    <w:rsid w:val="009B575C"/>
    <w:rsid w:val="009B5B69"/>
    <w:rsid w:val="009B69D1"/>
    <w:rsid w:val="009B6DF3"/>
    <w:rsid w:val="009B7709"/>
    <w:rsid w:val="009B792B"/>
    <w:rsid w:val="009B7E21"/>
    <w:rsid w:val="009C0062"/>
    <w:rsid w:val="009C02A3"/>
    <w:rsid w:val="009C02D8"/>
    <w:rsid w:val="009C0D71"/>
    <w:rsid w:val="009C0DAD"/>
    <w:rsid w:val="009C1291"/>
    <w:rsid w:val="009C1D01"/>
    <w:rsid w:val="009C1D40"/>
    <w:rsid w:val="009C20CC"/>
    <w:rsid w:val="009C2BEC"/>
    <w:rsid w:val="009C368F"/>
    <w:rsid w:val="009C4C95"/>
    <w:rsid w:val="009C4D1E"/>
    <w:rsid w:val="009C4EE5"/>
    <w:rsid w:val="009C5448"/>
    <w:rsid w:val="009C55A5"/>
    <w:rsid w:val="009C5C1F"/>
    <w:rsid w:val="009C6725"/>
    <w:rsid w:val="009C680D"/>
    <w:rsid w:val="009C6DDD"/>
    <w:rsid w:val="009C7691"/>
    <w:rsid w:val="009C7D11"/>
    <w:rsid w:val="009C7F1C"/>
    <w:rsid w:val="009D0503"/>
    <w:rsid w:val="009D0692"/>
    <w:rsid w:val="009D0B05"/>
    <w:rsid w:val="009D0F4C"/>
    <w:rsid w:val="009D13E9"/>
    <w:rsid w:val="009D14BC"/>
    <w:rsid w:val="009D17D3"/>
    <w:rsid w:val="009D203E"/>
    <w:rsid w:val="009D292A"/>
    <w:rsid w:val="009D3140"/>
    <w:rsid w:val="009D364B"/>
    <w:rsid w:val="009D3793"/>
    <w:rsid w:val="009D3E26"/>
    <w:rsid w:val="009D42AC"/>
    <w:rsid w:val="009D452F"/>
    <w:rsid w:val="009D4649"/>
    <w:rsid w:val="009D4E80"/>
    <w:rsid w:val="009D52A0"/>
    <w:rsid w:val="009D5642"/>
    <w:rsid w:val="009D57D5"/>
    <w:rsid w:val="009D63E2"/>
    <w:rsid w:val="009D68FB"/>
    <w:rsid w:val="009D732B"/>
    <w:rsid w:val="009E1CB2"/>
    <w:rsid w:val="009E1F16"/>
    <w:rsid w:val="009E2450"/>
    <w:rsid w:val="009E24A5"/>
    <w:rsid w:val="009E31AA"/>
    <w:rsid w:val="009E412D"/>
    <w:rsid w:val="009E4181"/>
    <w:rsid w:val="009E444E"/>
    <w:rsid w:val="009E61EE"/>
    <w:rsid w:val="009E65E3"/>
    <w:rsid w:val="009E660A"/>
    <w:rsid w:val="009E71FE"/>
    <w:rsid w:val="009F0167"/>
    <w:rsid w:val="009F04BC"/>
    <w:rsid w:val="009F0BE1"/>
    <w:rsid w:val="009F1684"/>
    <w:rsid w:val="009F3502"/>
    <w:rsid w:val="009F356F"/>
    <w:rsid w:val="009F36AD"/>
    <w:rsid w:val="009F3A73"/>
    <w:rsid w:val="009F3FFB"/>
    <w:rsid w:val="009F439A"/>
    <w:rsid w:val="009F4D8D"/>
    <w:rsid w:val="009F51B0"/>
    <w:rsid w:val="009F53BD"/>
    <w:rsid w:val="009F550C"/>
    <w:rsid w:val="009F57C8"/>
    <w:rsid w:val="009F63B2"/>
    <w:rsid w:val="009F6942"/>
    <w:rsid w:val="009F6B03"/>
    <w:rsid w:val="00A008E8"/>
    <w:rsid w:val="00A00905"/>
    <w:rsid w:val="00A00A03"/>
    <w:rsid w:val="00A01162"/>
    <w:rsid w:val="00A01409"/>
    <w:rsid w:val="00A01CC1"/>
    <w:rsid w:val="00A03D23"/>
    <w:rsid w:val="00A03F1D"/>
    <w:rsid w:val="00A04ABD"/>
    <w:rsid w:val="00A04EA5"/>
    <w:rsid w:val="00A051A6"/>
    <w:rsid w:val="00A05690"/>
    <w:rsid w:val="00A05DD3"/>
    <w:rsid w:val="00A05FE9"/>
    <w:rsid w:val="00A06675"/>
    <w:rsid w:val="00A10C16"/>
    <w:rsid w:val="00A10FA6"/>
    <w:rsid w:val="00A11898"/>
    <w:rsid w:val="00A120FB"/>
    <w:rsid w:val="00A13512"/>
    <w:rsid w:val="00A13C71"/>
    <w:rsid w:val="00A142D1"/>
    <w:rsid w:val="00A148A0"/>
    <w:rsid w:val="00A14D9D"/>
    <w:rsid w:val="00A155BA"/>
    <w:rsid w:val="00A158CC"/>
    <w:rsid w:val="00A1592C"/>
    <w:rsid w:val="00A15A27"/>
    <w:rsid w:val="00A1675E"/>
    <w:rsid w:val="00A16920"/>
    <w:rsid w:val="00A16E48"/>
    <w:rsid w:val="00A17091"/>
    <w:rsid w:val="00A171B6"/>
    <w:rsid w:val="00A174B3"/>
    <w:rsid w:val="00A17F05"/>
    <w:rsid w:val="00A201CB"/>
    <w:rsid w:val="00A204D8"/>
    <w:rsid w:val="00A207D5"/>
    <w:rsid w:val="00A21096"/>
    <w:rsid w:val="00A22242"/>
    <w:rsid w:val="00A22264"/>
    <w:rsid w:val="00A22570"/>
    <w:rsid w:val="00A22E51"/>
    <w:rsid w:val="00A23A00"/>
    <w:rsid w:val="00A23F99"/>
    <w:rsid w:val="00A24140"/>
    <w:rsid w:val="00A24C93"/>
    <w:rsid w:val="00A24DD4"/>
    <w:rsid w:val="00A2552E"/>
    <w:rsid w:val="00A25751"/>
    <w:rsid w:val="00A25E02"/>
    <w:rsid w:val="00A25FC5"/>
    <w:rsid w:val="00A27672"/>
    <w:rsid w:val="00A304BB"/>
    <w:rsid w:val="00A30584"/>
    <w:rsid w:val="00A30E44"/>
    <w:rsid w:val="00A313B1"/>
    <w:rsid w:val="00A314B2"/>
    <w:rsid w:val="00A3180D"/>
    <w:rsid w:val="00A32050"/>
    <w:rsid w:val="00A32209"/>
    <w:rsid w:val="00A3265F"/>
    <w:rsid w:val="00A32ADA"/>
    <w:rsid w:val="00A32AE1"/>
    <w:rsid w:val="00A339D3"/>
    <w:rsid w:val="00A342F9"/>
    <w:rsid w:val="00A34E2C"/>
    <w:rsid w:val="00A34F96"/>
    <w:rsid w:val="00A3547A"/>
    <w:rsid w:val="00A356E1"/>
    <w:rsid w:val="00A35D62"/>
    <w:rsid w:val="00A3616A"/>
    <w:rsid w:val="00A3653C"/>
    <w:rsid w:val="00A36950"/>
    <w:rsid w:val="00A37278"/>
    <w:rsid w:val="00A372E0"/>
    <w:rsid w:val="00A3741A"/>
    <w:rsid w:val="00A410FB"/>
    <w:rsid w:val="00A41A09"/>
    <w:rsid w:val="00A427EB"/>
    <w:rsid w:val="00A427F9"/>
    <w:rsid w:val="00A428D5"/>
    <w:rsid w:val="00A42B46"/>
    <w:rsid w:val="00A42EFA"/>
    <w:rsid w:val="00A4301B"/>
    <w:rsid w:val="00A43D61"/>
    <w:rsid w:val="00A45167"/>
    <w:rsid w:val="00A45FB6"/>
    <w:rsid w:val="00A46081"/>
    <w:rsid w:val="00A467BB"/>
    <w:rsid w:val="00A4691B"/>
    <w:rsid w:val="00A47D2F"/>
    <w:rsid w:val="00A47E56"/>
    <w:rsid w:val="00A47EBA"/>
    <w:rsid w:val="00A47FFA"/>
    <w:rsid w:val="00A51932"/>
    <w:rsid w:val="00A52229"/>
    <w:rsid w:val="00A524C8"/>
    <w:rsid w:val="00A52D20"/>
    <w:rsid w:val="00A53BD6"/>
    <w:rsid w:val="00A53D94"/>
    <w:rsid w:val="00A547E3"/>
    <w:rsid w:val="00A551AC"/>
    <w:rsid w:val="00A552E4"/>
    <w:rsid w:val="00A5596A"/>
    <w:rsid w:val="00A55A29"/>
    <w:rsid w:val="00A561CE"/>
    <w:rsid w:val="00A5633F"/>
    <w:rsid w:val="00A5641B"/>
    <w:rsid w:val="00A56658"/>
    <w:rsid w:val="00A56775"/>
    <w:rsid w:val="00A56A18"/>
    <w:rsid w:val="00A6023B"/>
    <w:rsid w:val="00A617D8"/>
    <w:rsid w:val="00A61A50"/>
    <w:rsid w:val="00A6239B"/>
    <w:rsid w:val="00A62540"/>
    <w:rsid w:val="00A63108"/>
    <w:rsid w:val="00A6388A"/>
    <w:rsid w:val="00A63AD2"/>
    <w:rsid w:val="00A63CDA"/>
    <w:rsid w:val="00A63EB5"/>
    <w:rsid w:val="00A6456A"/>
    <w:rsid w:val="00A64DA5"/>
    <w:rsid w:val="00A64DE3"/>
    <w:rsid w:val="00A674DD"/>
    <w:rsid w:val="00A67910"/>
    <w:rsid w:val="00A67A2B"/>
    <w:rsid w:val="00A67EAE"/>
    <w:rsid w:val="00A7009F"/>
    <w:rsid w:val="00A7024A"/>
    <w:rsid w:val="00A70277"/>
    <w:rsid w:val="00A70768"/>
    <w:rsid w:val="00A709BF"/>
    <w:rsid w:val="00A70D2A"/>
    <w:rsid w:val="00A71DE0"/>
    <w:rsid w:val="00A7209C"/>
    <w:rsid w:val="00A729AF"/>
    <w:rsid w:val="00A729F7"/>
    <w:rsid w:val="00A72C20"/>
    <w:rsid w:val="00A73374"/>
    <w:rsid w:val="00A7403F"/>
    <w:rsid w:val="00A741F2"/>
    <w:rsid w:val="00A74B17"/>
    <w:rsid w:val="00A75249"/>
    <w:rsid w:val="00A7525E"/>
    <w:rsid w:val="00A75399"/>
    <w:rsid w:val="00A75455"/>
    <w:rsid w:val="00A7607E"/>
    <w:rsid w:val="00A762C5"/>
    <w:rsid w:val="00A77F83"/>
    <w:rsid w:val="00A80ED8"/>
    <w:rsid w:val="00A81B3A"/>
    <w:rsid w:val="00A81C21"/>
    <w:rsid w:val="00A81D98"/>
    <w:rsid w:val="00A82174"/>
    <w:rsid w:val="00A82D0F"/>
    <w:rsid w:val="00A82FD2"/>
    <w:rsid w:val="00A8351D"/>
    <w:rsid w:val="00A836DB"/>
    <w:rsid w:val="00A842B7"/>
    <w:rsid w:val="00A853AB"/>
    <w:rsid w:val="00A85939"/>
    <w:rsid w:val="00A86DF7"/>
    <w:rsid w:val="00A870E9"/>
    <w:rsid w:val="00A87AF6"/>
    <w:rsid w:val="00A87B32"/>
    <w:rsid w:val="00A87DBB"/>
    <w:rsid w:val="00A9032C"/>
    <w:rsid w:val="00A90AA9"/>
    <w:rsid w:val="00A90E4B"/>
    <w:rsid w:val="00A9126B"/>
    <w:rsid w:val="00A91550"/>
    <w:rsid w:val="00A91777"/>
    <w:rsid w:val="00A91BB7"/>
    <w:rsid w:val="00A92204"/>
    <w:rsid w:val="00A927F1"/>
    <w:rsid w:val="00A93399"/>
    <w:rsid w:val="00A95018"/>
    <w:rsid w:val="00A950F4"/>
    <w:rsid w:val="00A9515E"/>
    <w:rsid w:val="00AA023A"/>
    <w:rsid w:val="00AA0639"/>
    <w:rsid w:val="00AA0D62"/>
    <w:rsid w:val="00AA11D8"/>
    <w:rsid w:val="00AA12FB"/>
    <w:rsid w:val="00AA1A37"/>
    <w:rsid w:val="00AA26D8"/>
    <w:rsid w:val="00AA2D89"/>
    <w:rsid w:val="00AA367F"/>
    <w:rsid w:val="00AA3695"/>
    <w:rsid w:val="00AA3A1A"/>
    <w:rsid w:val="00AA3B5D"/>
    <w:rsid w:val="00AA4033"/>
    <w:rsid w:val="00AA4402"/>
    <w:rsid w:val="00AA48ED"/>
    <w:rsid w:val="00AA5329"/>
    <w:rsid w:val="00AA5530"/>
    <w:rsid w:val="00AA5697"/>
    <w:rsid w:val="00AA5CC6"/>
    <w:rsid w:val="00AA6068"/>
    <w:rsid w:val="00AA7044"/>
    <w:rsid w:val="00AA7239"/>
    <w:rsid w:val="00AA7D06"/>
    <w:rsid w:val="00AA7D36"/>
    <w:rsid w:val="00AA7F82"/>
    <w:rsid w:val="00AB21D1"/>
    <w:rsid w:val="00AB2264"/>
    <w:rsid w:val="00AB25D0"/>
    <w:rsid w:val="00AB3529"/>
    <w:rsid w:val="00AB4355"/>
    <w:rsid w:val="00AB4D59"/>
    <w:rsid w:val="00AB55F9"/>
    <w:rsid w:val="00AB6614"/>
    <w:rsid w:val="00AB662B"/>
    <w:rsid w:val="00AB6A9C"/>
    <w:rsid w:val="00AB6C39"/>
    <w:rsid w:val="00AB7D51"/>
    <w:rsid w:val="00AB7D98"/>
    <w:rsid w:val="00AC0A12"/>
    <w:rsid w:val="00AC0F4F"/>
    <w:rsid w:val="00AC0F8A"/>
    <w:rsid w:val="00AC1136"/>
    <w:rsid w:val="00AC161B"/>
    <w:rsid w:val="00AC16A4"/>
    <w:rsid w:val="00AC174E"/>
    <w:rsid w:val="00AC19AB"/>
    <w:rsid w:val="00AC1A02"/>
    <w:rsid w:val="00AC2755"/>
    <w:rsid w:val="00AC2BC3"/>
    <w:rsid w:val="00AC3133"/>
    <w:rsid w:val="00AC32E7"/>
    <w:rsid w:val="00AC3338"/>
    <w:rsid w:val="00AC33D2"/>
    <w:rsid w:val="00AC3842"/>
    <w:rsid w:val="00AC4496"/>
    <w:rsid w:val="00AC45DF"/>
    <w:rsid w:val="00AC47F7"/>
    <w:rsid w:val="00AC6184"/>
    <w:rsid w:val="00AC7AE9"/>
    <w:rsid w:val="00AC7E07"/>
    <w:rsid w:val="00AD17CC"/>
    <w:rsid w:val="00AD25B0"/>
    <w:rsid w:val="00AD2E20"/>
    <w:rsid w:val="00AD3995"/>
    <w:rsid w:val="00AD39A2"/>
    <w:rsid w:val="00AD47DD"/>
    <w:rsid w:val="00AD4B4E"/>
    <w:rsid w:val="00AD4B83"/>
    <w:rsid w:val="00AD6150"/>
    <w:rsid w:val="00AD62A2"/>
    <w:rsid w:val="00AD6E24"/>
    <w:rsid w:val="00AE1799"/>
    <w:rsid w:val="00AE19E9"/>
    <w:rsid w:val="00AE2095"/>
    <w:rsid w:val="00AE26A2"/>
    <w:rsid w:val="00AE28B1"/>
    <w:rsid w:val="00AE28EB"/>
    <w:rsid w:val="00AE2F24"/>
    <w:rsid w:val="00AE3A56"/>
    <w:rsid w:val="00AE3C96"/>
    <w:rsid w:val="00AE5206"/>
    <w:rsid w:val="00AE521E"/>
    <w:rsid w:val="00AE5248"/>
    <w:rsid w:val="00AE5D74"/>
    <w:rsid w:val="00AE6432"/>
    <w:rsid w:val="00AE6818"/>
    <w:rsid w:val="00AE69DE"/>
    <w:rsid w:val="00AE6AE6"/>
    <w:rsid w:val="00AE6EC9"/>
    <w:rsid w:val="00AE7192"/>
    <w:rsid w:val="00AF040E"/>
    <w:rsid w:val="00AF042F"/>
    <w:rsid w:val="00AF05D4"/>
    <w:rsid w:val="00AF0A3D"/>
    <w:rsid w:val="00AF0C9C"/>
    <w:rsid w:val="00AF0D54"/>
    <w:rsid w:val="00AF1325"/>
    <w:rsid w:val="00AF1340"/>
    <w:rsid w:val="00AF1459"/>
    <w:rsid w:val="00AF1B7F"/>
    <w:rsid w:val="00AF22E3"/>
    <w:rsid w:val="00AF258E"/>
    <w:rsid w:val="00AF3197"/>
    <w:rsid w:val="00AF3280"/>
    <w:rsid w:val="00AF375C"/>
    <w:rsid w:val="00AF3B03"/>
    <w:rsid w:val="00AF43FC"/>
    <w:rsid w:val="00AF4C84"/>
    <w:rsid w:val="00AF4C9B"/>
    <w:rsid w:val="00AF4DE8"/>
    <w:rsid w:val="00AF5033"/>
    <w:rsid w:val="00AF5169"/>
    <w:rsid w:val="00AF5183"/>
    <w:rsid w:val="00AF5CC7"/>
    <w:rsid w:val="00AF5D3E"/>
    <w:rsid w:val="00AF6858"/>
    <w:rsid w:val="00AF6CB6"/>
    <w:rsid w:val="00AF6CF7"/>
    <w:rsid w:val="00AF749B"/>
    <w:rsid w:val="00AF7774"/>
    <w:rsid w:val="00AF7B5D"/>
    <w:rsid w:val="00B00307"/>
    <w:rsid w:val="00B00891"/>
    <w:rsid w:val="00B00949"/>
    <w:rsid w:val="00B01014"/>
    <w:rsid w:val="00B0169E"/>
    <w:rsid w:val="00B01889"/>
    <w:rsid w:val="00B02275"/>
    <w:rsid w:val="00B02657"/>
    <w:rsid w:val="00B03363"/>
    <w:rsid w:val="00B03FD1"/>
    <w:rsid w:val="00B0406B"/>
    <w:rsid w:val="00B06137"/>
    <w:rsid w:val="00B06538"/>
    <w:rsid w:val="00B06988"/>
    <w:rsid w:val="00B07B16"/>
    <w:rsid w:val="00B07C9D"/>
    <w:rsid w:val="00B104F1"/>
    <w:rsid w:val="00B1070F"/>
    <w:rsid w:val="00B10E04"/>
    <w:rsid w:val="00B116F9"/>
    <w:rsid w:val="00B119DA"/>
    <w:rsid w:val="00B11C91"/>
    <w:rsid w:val="00B12444"/>
    <w:rsid w:val="00B1294A"/>
    <w:rsid w:val="00B129E8"/>
    <w:rsid w:val="00B13230"/>
    <w:rsid w:val="00B13C7F"/>
    <w:rsid w:val="00B13DA4"/>
    <w:rsid w:val="00B14069"/>
    <w:rsid w:val="00B143B3"/>
    <w:rsid w:val="00B145FC"/>
    <w:rsid w:val="00B1476B"/>
    <w:rsid w:val="00B15C49"/>
    <w:rsid w:val="00B1694C"/>
    <w:rsid w:val="00B1705E"/>
    <w:rsid w:val="00B17DD0"/>
    <w:rsid w:val="00B20265"/>
    <w:rsid w:val="00B20B8A"/>
    <w:rsid w:val="00B21368"/>
    <w:rsid w:val="00B21405"/>
    <w:rsid w:val="00B21520"/>
    <w:rsid w:val="00B21ED4"/>
    <w:rsid w:val="00B21F67"/>
    <w:rsid w:val="00B22532"/>
    <w:rsid w:val="00B22B40"/>
    <w:rsid w:val="00B24319"/>
    <w:rsid w:val="00B24337"/>
    <w:rsid w:val="00B24BDD"/>
    <w:rsid w:val="00B24D46"/>
    <w:rsid w:val="00B24FFF"/>
    <w:rsid w:val="00B25853"/>
    <w:rsid w:val="00B25D0B"/>
    <w:rsid w:val="00B26F97"/>
    <w:rsid w:val="00B27432"/>
    <w:rsid w:val="00B27B29"/>
    <w:rsid w:val="00B27B2D"/>
    <w:rsid w:val="00B3011F"/>
    <w:rsid w:val="00B3031C"/>
    <w:rsid w:val="00B3037B"/>
    <w:rsid w:val="00B30CAC"/>
    <w:rsid w:val="00B31491"/>
    <w:rsid w:val="00B315AF"/>
    <w:rsid w:val="00B31E6C"/>
    <w:rsid w:val="00B324BD"/>
    <w:rsid w:val="00B33240"/>
    <w:rsid w:val="00B332A6"/>
    <w:rsid w:val="00B33386"/>
    <w:rsid w:val="00B3415C"/>
    <w:rsid w:val="00B34207"/>
    <w:rsid w:val="00B34FED"/>
    <w:rsid w:val="00B356C1"/>
    <w:rsid w:val="00B35884"/>
    <w:rsid w:val="00B36023"/>
    <w:rsid w:val="00B3604B"/>
    <w:rsid w:val="00B36129"/>
    <w:rsid w:val="00B36517"/>
    <w:rsid w:val="00B36868"/>
    <w:rsid w:val="00B36F71"/>
    <w:rsid w:val="00B3729A"/>
    <w:rsid w:val="00B374DF"/>
    <w:rsid w:val="00B3766B"/>
    <w:rsid w:val="00B37A03"/>
    <w:rsid w:val="00B37E03"/>
    <w:rsid w:val="00B404FF"/>
    <w:rsid w:val="00B4097F"/>
    <w:rsid w:val="00B40CBB"/>
    <w:rsid w:val="00B41527"/>
    <w:rsid w:val="00B416F4"/>
    <w:rsid w:val="00B43009"/>
    <w:rsid w:val="00B43B56"/>
    <w:rsid w:val="00B43C85"/>
    <w:rsid w:val="00B43DF6"/>
    <w:rsid w:val="00B43F83"/>
    <w:rsid w:val="00B442FD"/>
    <w:rsid w:val="00B4478A"/>
    <w:rsid w:val="00B44791"/>
    <w:rsid w:val="00B44B4E"/>
    <w:rsid w:val="00B44B71"/>
    <w:rsid w:val="00B44C6B"/>
    <w:rsid w:val="00B44F8C"/>
    <w:rsid w:val="00B450C6"/>
    <w:rsid w:val="00B46D2B"/>
    <w:rsid w:val="00B46F9C"/>
    <w:rsid w:val="00B4766E"/>
    <w:rsid w:val="00B508DC"/>
    <w:rsid w:val="00B50D31"/>
    <w:rsid w:val="00B50D62"/>
    <w:rsid w:val="00B51775"/>
    <w:rsid w:val="00B51B3E"/>
    <w:rsid w:val="00B52AB2"/>
    <w:rsid w:val="00B532DB"/>
    <w:rsid w:val="00B5464E"/>
    <w:rsid w:val="00B547E8"/>
    <w:rsid w:val="00B547F8"/>
    <w:rsid w:val="00B54B15"/>
    <w:rsid w:val="00B54E8B"/>
    <w:rsid w:val="00B555D6"/>
    <w:rsid w:val="00B57F3E"/>
    <w:rsid w:val="00B60196"/>
    <w:rsid w:val="00B6033F"/>
    <w:rsid w:val="00B60B57"/>
    <w:rsid w:val="00B60CEB"/>
    <w:rsid w:val="00B614E8"/>
    <w:rsid w:val="00B6268E"/>
    <w:rsid w:val="00B62D4B"/>
    <w:rsid w:val="00B63141"/>
    <w:rsid w:val="00B637DD"/>
    <w:rsid w:val="00B638D6"/>
    <w:rsid w:val="00B639E6"/>
    <w:rsid w:val="00B63B13"/>
    <w:rsid w:val="00B63C59"/>
    <w:rsid w:val="00B6413C"/>
    <w:rsid w:val="00B6517F"/>
    <w:rsid w:val="00B65500"/>
    <w:rsid w:val="00B659FB"/>
    <w:rsid w:val="00B664DA"/>
    <w:rsid w:val="00B6658E"/>
    <w:rsid w:val="00B666B6"/>
    <w:rsid w:val="00B667E8"/>
    <w:rsid w:val="00B71185"/>
    <w:rsid w:val="00B71532"/>
    <w:rsid w:val="00B71FF9"/>
    <w:rsid w:val="00B72579"/>
    <w:rsid w:val="00B734E8"/>
    <w:rsid w:val="00B7371D"/>
    <w:rsid w:val="00B73897"/>
    <w:rsid w:val="00B73E87"/>
    <w:rsid w:val="00B740A4"/>
    <w:rsid w:val="00B74221"/>
    <w:rsid w:val="00B746A9"/>
    <w:rsid w:val="00B74A64"/>
    <w:rsid w:val="00B74D55"/>
    <w:rsid w:val="00B7569D"/>
    <w:rsid w:val="00B75F16"/>
    <w:rsid w:val="00B7698A"/>
    <w:rsid w:val="00B77C64"/>
    <w:rsid w:val="00B8026C"/>
    <w:rsid w:val="00B809F8"/>
    <w:rsid w:val="00B81DEB"/>
    <w:rsid w:val="00B82C95"/>
    <w:rsid w:val="00B830A1"/>
    <w:rsid w:val="00B831A1"/>
    <w:rsid w:val="00B83771"/>
    <w:rsid w:val="00B83A62"/>
    <w:rsid w:val="00B83AA9"/>
    <w:rsid w:val="00B84034"/>
    <w:rsid w:val="00B847EB"/>
    <w:rsid w:val="00B8504F"/>
    <w:rsid w:val="00B8667B"/>
    <w:rsid w:val="00B867F7"/>
    <w:rsid w:val="00B869DE"/>
    <w:rsid w:val="00B86F5C"/>
    <w:rsid w:val="00B874EA"/>
    <w:rsid w:val="00B87A7D"/>
    <w:rsid w:val="00B90DB2"/>
    <w:rsid w:val="00B919F3"/>
    <w:rsid w:val="00B91A8A"/>
    <w:rsid w:val="00B942C2"/>
    <w:rsid w:val="00B94668"/>
    <w:rsid w:val="00B94B65"/>
    <w:rsid w:val="00B95C47"/>
    <w:rsid w:val="00B96307"/>
    <w:rsid w:val="00B965AE"/>
    <w:rsid w:val="00B96B55"/>
    <w:rsid w:val="00B9755F"/>
    <w:rsid w:val="00B977CF"/>
    <w:rsid w:val="00B97828"/>
    <w:rsid w:val="00B97EC5"/>
    <w:rsid w:val="00BA0E42"/>
    <w:rsid w:val="00BA18B1"/>
    <w:rsid w:val="00BA1CEF"/>
    <w:rsid w:val="00BA1E84"/>
    <w:rsid w:val="00BA1FCB"/>
    <w:rsid w:val="00BA2038"/>
    <w:rsid w:val="00BA25A7"/>
    <w:rsid w:val="00BA2696"/>
    <w:rsid w:val="00BA2948"/>
    <w:rsid w:val="00BA2CC3"/>
    <w:rsid w:val="00BA3051"/>
    <w:rsid w:val="00BA30CE"/>
    <w:rsid w:val="00BA33A6"/>
    <w:rsid w:val="00BA4119"/>
    <w:rsid w:val="00BA449C"/>
    <w:rsid w:val="00BA6477"/>
    <w:rsid w:val="00BA6D57"/>
    <w:rsid w:val="00BA709C"/>
    <w:rsid w:val="00BA73E5"/>
    <w:rsid w:val="00BA79E1"/>
    <w:rsid w:val="00BA7A53"/>
    <w:rsid w:val="00BA7A55"/>
    <w:rsid w:val="00BA7A92"/>
    <w:rsid w:val="00BB006E"/>
    <w:rsid w:val="00BB0305"/>
    <w:rsid w:val="00BB054A"/>
    <w:rsid w:val="00BB0DB8"/>
    <w:rsid w:val="00BB16CF"/>
    <w:rsid w:val="00BB1E0D"/>
    <w:rsid w:val="00BB2409"/>
    <w:rsid w:val="00BB27AA"/>
    <w:rsid w:val="00BB2CF6"/>
    <w:rsid w:val="00BB3056"/>
    <w:rsid w:val="00BB396F"/>
    <w:rsid w:val="00BB423A"/>
    <w:rsid w:val="00BB5EA1"/>
    <w:rsid w:val="00BB674A"/>
    <w:rsid w:val="00BB6DBE"/>
    <w:rsid w:val="00BB72D2"/>
    <w:rsid w:val="00BB789F"/>
    <w:rsid w:val="00BC0A0C"/>
    <w:rsid w:val="00BC0A3F"/>
    <w:rsid w:val="00BC2277"/>
    <w:rsid w:val="00BC24EC"/>
    <w:rsid w:val="00BC296A"/>
    <w:rsid w:val="00BC2D2A"/>
    <w:rsid w:val="00BC3CD5"/>
    <w:rsid w:val="00BC3F4A"/>
    <w:rsid w:val="00BC407B"/>
    <w:rsid w:val="00BC4673"/>
    <w:rsid w:val="00BC49D1"/>
    <w:rsid w:val="00BC4F19"/>
    <w:rsid w:val="00BC523C"/>
    <w:rsid w:val="00BC5558"/>
    <w:rsid w:val="00BC585A"/>
    <w:rsid w:val="00BC5B22"/>
    <w:rsid w:val="00BC5BBB"/>
    <w:rsid w:val="00BC5BD1"/>
    <w:rsid w:val="00BC6A61"/>
    <w:rsid w:val="00BC6E7B"/>
    <w:rsid w:val="00BC75EC"/>
    <w:rsid w:val="00BC7805"/>
    <w:rsid w:val="00BC7A24"/>
    <w:rsid w:val="00BD031F"/>
    <w:rsid w:val="00BD1315"/>
    <w:rsid w:val="00BD1470"/>
    <w:rsid w:val="00BD2316"/>
    <w:rsid w:val="00BD3289"/>
    <w:rsid w:val="00BD377C"/>
    <w:rsid w:val="00BD3C9A"/>
    <w:rsid w:val="00BD413F"/>
    <w:rsid w:val="00BD45CA"/>
    <w:rsid w:val="00BD4C23"/>
    <w:rsid w:val="00BD4E34"/>
    <w:rsid w:val="00BD55CB"/>
    <w:rsid w:val="00BD5BDC"/>
    <w:rsid w:val="00BD5C08"/>
    <w:rsid w:val="00BD5D56"/>
    <w:rsid w:val="00BD61AE"/>
    <w:rsid w:val="00BD630D"/>
    <w:rsid w:val="00BD66A1"/>
    <w:rsid w:val="00BD6D1F"/>
    <w:rsid w:val="00BD6FDB"/>
    <w:rsid w:val="00BD7124"/>
    <w:rsid w:val="00BD736B"/>
    <w:rsid w:val="00BD737D"/>
    <w:rsid w:val="00BD742C"/>
    <w:rsid w:val="00BD743C"/>
    <w:rsid w:val="00BD7FAA"/>
    <w:rsid w:val="00BE015B"/>
    <w:rsid w:val="00BE041D"/>
    <w:rsid w:val="00BE046B"/>
    <w:rsid w:val="00BE0E92"/>
    <w:rsid w:val="00BE1A0A"/>
    <w:rsid w:val="00BE1CD3"/>
    <w:rsid w:val="00BE217C"/>
    <w:rsid w:val="00BE2407"/>
    <w:rsid w:val="00BE25B9"/>
    <w:rsid w:val="00BE2612"/>
    <w:rsid w:val="00BE2954"/>
    <w:rsid w:val="00BE2AA4"/>
    <w:rsid w:val="00BE3174"/>
    <w:rsid w:val="00BE376A"/>
    <w:rsid w:val="00BE3799"/>
    <w:rsid w:val="00BE4E7E"/>
    <w:rsid w:val="00BE55C5"/>
    <w:rsid w:val="00BE617B"/>
    <w:rsid w:val="00BE6403"/>
    <w:rsid w:val="00BE656D"/>
    <w:rsid w:val="00BE676D"/>
    <w:rsid w:val="00BE67AB"/>
    <w:rsid w:val="00BE6998"/>
    <w:rsid w:val="00BE7C52"/>
    <w:rsid w:val="00BF031B"/>
    <w:rsid w:val="00BF05F3"/>
    <w:rsid w:val="00BF0EBF"/>
    <w:rsid w:val="00BF154E"/>
    <w:rsid w:val="00BF1ACB"/>
    <w:rsid w:val="00BF1CA4"/>
    <w:rsid w:val="00BF248C"/>
    <w:rsid w:val="00BF271E"/>
    <w:rsid w:val="00BF2D4C"/>
    <w:rsid w:val="00BF2FE2"/>
    <w:rsid w:val="00BF395F"/>
    <w:rsid w:val="00BF3DB8"/>
    <w:rsid w:val="00BF4996"/>
    <w:rsid w:val="00BF6099"/>
    <w:rsid w:val="00BF6129"/>
    <w:rsid w:val="00BF7E75"/>
    <w:rsid w:val="00C00405"/>
    <w:rsid w:val="00C00F87"/>
    <w:rsid w:val="00C00FD4"/>
    <w:rsid w:val="00C01487"/>
    <w:rsid w:val="00C042E8"/>
    <w:rsid w:val="00C04CDB"/>
    <w:rsid w:val="00C04EC8"/>
    <w:rsid w:val="00C0509C"/>
    <w:rsid w:val="00C0546A"/>
    <w:rsid w:val="00C05BCF"/>
    <w:rsid w:val="00C05F41"/>
    <w:rsid w:val="00C066D8"/>
    <w:rsid w:val="00C10ECE"/>
    <w:rsid w:val="00C11055"/>
    <w:rsid w:val="00C1134F"/>
    <w:rsid w:val="00C117A9"/>
    <w:rsid w:val="00C12CB7"/>
    <w:rsid w:val="00C12F37"/>
    <w:rsid w:val="00C14FAF"/>
    <w:rsid w:val="00C151B7"/>
    <w:rsid w:val="00C152B8"/>
    <w:rsid w:val="00C1579C"/>
    <w:rsid w:val="00C16FF4"/>
    <w:rsid w:val="00C174A4"/>
    <w:rsid w:val="00C20BB3"/>
    <w:rsid w:val="00C20EA1"/>
    <w:rsid w:val="00C21610"/>
    <w:rsid w:val="00C21781"/>
    <w:rsid w:val="00C224F9"/>
    <w:rsid w:val="00C226D7"/>
    <w:rsid w:val="00C22AC8"/>
    <w:rsid w:val="00C22BF9"/>
    <w:rsid w:val="00C23805"/>
    <w:rsid w:val="00C23B4D"/>
    <w:rsid w:val="00C23CB0"/>
    <w:rsid w:val="00C23E01"/>
    <w:rsid w:val="00C24D9B"/>
    <w:rsid w:val="00C24E18"/>
    <w:rsid w:val="00C25482"/>
    <w:rsid w:val="00C25556"/>
    <w:rsid w:val="00C26F99"/>
    <w:rsid w:val="00C27078"/>
    <w:rsid w:val="00C270C6"/>
    <w:rsid w:val="00C2790C"/>
    <w:rsid w:val="00C27EA4"/>
    <w:rsid w:val="00C302C6"/>
    <w:rsid w:val="00C30B75"/>
    <w:rsid w:val="00C30FD5"/>
    <w:rsid w:val="00C310F9"/>
    <w:rsid w:val="00C313CF"/>
    <w:rsid w:val="00C318E5"/>
    <w:rsid w:val="00C319C5"/>
    <w:rsid w:val="00C31BBF"/>
    <w:rsid w:val="00C31D2E"/>
    <w:rsid w:val="00C31DF0"/>
    <w:rsid w:val="00C32026"/>
    <w:rsid w:val="00C328D5"/>
    <w:rsid w:val="00C32C9F"/>
    <w:rsid w:val="00C332E7"/>
    <w:rsid w:val="00C33C54"/>
    <w:rsid w:val="00C33C67"/>
    <w:rsid w:val="00C345E4"/>
    <w:rsid w:val="00C34A52"/>
    <w:rsid w:val="00C3522D"/>
    <w:rsid w:val="00C359D3"/>
    <w:rsid w:val="00C359F0"/>
    <w:rsid w:val="00C35C10"/>
    <w:rsid w:val="00C35D93"/>
    <w:rsid w:val="00C36336"/>
    <w:rsid w:val="00C36464"/>
    <w:rsid w:val="00C37159"/>
    <w:rsid w:val="00C37699"/>
    <w:rsid w:val="00C37B67"/>
    <w:rsid w:val="00C400E9"/>
    <w:rsid w:val="00C41263"/>
    <w:rsid w:val="00C417AA"/>
    <w:rsid w:val="00C417AE"/>
    <w:rsid w:val="00C41D2F"/>
    <w:rsid w:val="00C420B7"/>
    <w:rsid w:val="00C4244C"/>
    <w:rsid w:val="00C42497"/>
    <w:rsid w:val="00C428C4"/>
    <w:rsid w:val="00C42A5D"/>
    <w:rsid w:val="00C42C95"/>
    <w:rsid w:val="00C430C9"/>
    <w:rsid w:val="00C43F54"/>
    <w:rsid w:val="00C444C3"/>
    <w:rsid w:val="00C44681"/>
    <w:rsid w:val="00C44978"/>
    <w:rsid w:val="00C455BF"/>
    <w:rsid w:val="00C45925"/>
    <w:rsid w:val="00C45FF2"/>
    <w:rsid w:val="00C461FB"/>
    <w:rsid w:val="00C465F9"/>
    <w:rsid w:val="00C466ED"/>
    <w:rsid w:val="00C47091"/>
    <w:rsid w:val="00C470F0"/>
    <w:rsid w:val="00C47254"/>
    <w:rsid w:val="00C4774E"/>
    <w:rsid w:val="00C478A4"/>
    <w:rsid w:val="00C4794F"/>
    <w:rsid w:val="00C479A3"/>
    <w:rsid w:val="00C50544"/>
    <w:rsid w:val="00C50670"/>
    <w:rsid w:val="00C50C26"/>
    <w:rsid w:val="00C50C30"/>
    <w:rsid w:val="00C51D3E"/>
    <w:rsid w:val="00C51E52"/>
    <w:rsid w:val="00C52231"/>
    <w:rsid w:val="00C52569"/>
    <w:rsid w:val="00C52898"/>
    <w:rsid w:val="00C52F0D"/>
    <w:rsid w:val="00C5410C"/>
    <w:rsid w:val="00C5500D"/>
    <w:rsid w:val="00C5505E"/>
    <w:rsid w:val="00C553B5"/>
    <w:rsid w:val="00C5592C"/>
    <w:rsid w:val="00C55A92"/>
    <w:rsid w:val="00C55E70"/>
    <w:rsid w:val="00C56F36"/>
    <w:rsid w:val="00C57425"/>
    <w:rsid w:val="00C577FA"/>
    <w:rsid w:val="00C602FB"/>
    <w:rsid w:val="00C61166"/>
    <w:rsid w:val="00C61376"/>
    <w:rsid w:val="00C6168C"/>
    <w:rsid w:val="00C62235"/>
    <w:rsid w:val="00C63352"/>
    <w:rsid w:val="00C63CA7"/>
    <w:rsid w:val="00C63F45"/>
    <w:rsid w:val="00C6469C"/>
    <w:rsid w:val="00C64C3A"/>
    <w:rsid w:val="00C64CB6"/>
    <w:rsid w:val="00C6513C"/>
    <w:rsid w:val="00C654ED"/>
    <w:rsid w:val="00C66028"/>
    <w:rsid w:val="00C66B7F"/>
    <w:rsid w:val="00C66F1F"/>
    <w:rsid w:val="00C66F6B"/>
    <w:rsid w:val="00C675C3"/>
    <w:rsid w:val="00C67608"/>
    <w:rsid w:val="00C67A91"/>
    <w:rsid w:val="00C67BE1"/>
    <w:rsid w:val="00C70B3A"/>
    <w:rsid w:val="00C71265"/>
    <w:rsid w:val="00C715FA"/>
    <w:rsid w:val="00C71CD7"/>
    <w:rsid w:val="00C7201B"/>
    <w:rsid w:val="00C73F00"/>
    <w:rsid w:val="00C740B1"/>
    <w:rsid w:val="00C74C83"/>
    <w:rsid w:val="00C75C46"/>
    <w:rsid w:val="00C75FC0"/>
    <w:rsid w:val="00C76256"/>
    <w:rsid w:val="00C76537"/>
    <w:rsid w:val="00C76F9D"/>
    <w:rsid w:val="00C77661"/>
    <w:rsid w:val="00C7778D"/>
    <w:rsid w:val="00C77A99"/>
    <w:rsid w:val="00C77B0D"/>
    <w:rsid w:val="00C80F06"/>
    <w:rsid w:val="00C82495"/>
    <w:rsid w:val="00C82621"/>
    <w:rsid w:val="00C82F60"/>
    <w:rsid w:val="00C831B6"/>
    <w:rsid w:val="00C8381C"/>
    <w:rsid w:val="00C83966"/>
    <w:rsid w:val="00C83F96"/>
    <w:rsid w:val="00C84161"/>
    <w:rsid w:val="00C85617"/>
    <w:rsid w:val="00C85ABF"/>
    <w:rsid w:val="00C85D9A"/>
    <w:rsid w:val="00C85FF3"/>
    <w:rsid w:val="00C860B5"/>
    <w:rsid w:val="00C8672F"/>
    <w:rsid w:val="00C86DEA"/>
    <w:rsid w:val="00C90227"/>
    <w:rsid w:val="00C90C3D"/>
    <w:rsid w:val="00C911C4"/>
    <w:rsid w:val="00C91216"/>
    <w:rsid w:val="00C9126E"/>
    <w:rsid w:val="00C93533"/>
    <w:rsid w:val="00C93CE7"/>
    <w:rsid w:val="00C955BA"/>
    <w:rsid w:val="00C95D21"/>
    <w:rsid w:val="00C967D1"/>
    <w:rsid w:val="00C96A43"/>
    <w:rsid w:val="00C979D8"/>
    <w:rsid w:val="00CA00F8"/>
    <w:rsid w:val="00CA016D"/>
    <w:rsid w:val="00CA0C1D"/>
    <w:rsid w:val="00CA131D"/>
    <w:rsid w:val="00CA1619"/>
    <w:rsid w:val="00CA18AC"/>
    <w:rsid w:val="00CA2837"/>
    <w:rsid w:val="00CA2D27"/>
    <w:rsid w:val="00CA301C"/>
    <w:rsid w:val="00CA30D6"/>
    <w:rsid w:val="00CA374A"/>
    <w:rsid w:val="00CA3A21"/>
    <w:rsid w:val="00CA4CC3"/>
    <w:rsid w:val="00CA5C8F"/>
    <w:rsid w:val="00CA5E93"/>
    <w:rsid w:val="00CA5FD8"/>
    <w:rsid w:val="00CA60A2"/>
    <w:rsid w:val="00CA6518"/>
    <w:rsid w:val="00CA67FD"/>
    <w:rsid w:val="00CA6DB2"/>
    <w:rsid w:val="00CA73A4"/>
    <w:rsid w:val="00CA787B"/>
    <w:rsid w:val="00CB04B2"/>
    <w:rsid w:val="00CB061C"/>
    <w:rsid w:val="00CB0FA3"/>
    <w:rsid w:val="00CB24A4"/>
    <w:rsid w:val="00CB2B98"/>
    <w:rsid w:val="00CB2D83"/>
    <w:rsid w:val="00CB31B2"/>
    <w:rsid w:val="00CB38CF"/>
    <w:rsid w:val="00CB4450"/>
    <w:rsid w:val="00CB456D"/>
    <w:rsid w:val="00CB4EE1"/>
    <w:rsid w:val="00CB514A"/>
    <w:rsid w:val="00CB5258"/>
    <w:rsid w:val="00CB55AF"/>
    <w:rsid w:val="00CB5BFA"/>
    <w:rsid w:val="00CB5E8A"/>
    <w:rsid w:val="00CB6902"/>
    <w:rsid w:val="00CB6EC0"/>
    <w:rsid w:val="00CB6F14"/>
    <w:rsid w:val="00CC165F"/>
    <w:rsid w:val="00CC17AE"/>
    <w:rsid w:val="00CC1D97"/>
    <w:rsid w:val="00CC2526"/>
    <w:rsid w:val="00CC2532"/>
    <w:rsid w:val="00CC29AA"/>
    <w:rsid w:val="00CC4753"/>
    <w:rsid w:val="00CC479A"/>
    <w:rsid w:val="00CC4E1C"/>
    <w:rsid w:val="00CC59FB"/>
    <w:rsid w:val="00CC5F10"/>
    <w:rsid w:val="00CC6193"/>
    <w:rsid w:val="00CC6BC7"/>
    <w:rsid w:val="00CC6BCF"/>
    <w:rsid w:val="00CC6C16"/>
    <w:rsid w:val="00CC6C2B"/>
    <w:rsid w:val="00CC6F58"/>
    <w:rsid w:val="00CC76A9"/>
    <w:rsid w:val="00CC7709"/>
    <w:rsid w:val="00CC7A76"/>
    <w:rsid w:val="00CC7A77"/>
    <w:rsid w:val="00CC7D8F"/>
    <w:rsid w:val="00CD0075"/>
    <w:rsid w:val="00CD0FDF"/>
    <w:rsid w:val="00CD1357"/>
    <w:rsid w:val="00CD163E"/>
    <w:rsid w:val="00CD17F8"/>
    <w:rsid w:val="00CD1D0A"/>
    <w:rsid w:val="00CD2295"/>
    <w:rsid w:val="00CD33C4"/>
    <w:rsid w:val="00CD38D3"/>
    <w:rsid w:val="00CD3938"/>
    <w:rsid w:val="00CD3B88"/>
    <w:rsid w:val="00CD4DB8"/>
    <w:rsid w:val="00CD5388"/>
    <w:rsid w:val="00CD5816"/>
    <w:rsid w:val="00CD5C6C"/>
    <w:rsid w:val="00CD5DD3"/>
    <w:rsid w:val="00CD60C0"/>
    <w:rsid w:val="00CD6666"/>
    <w:rsid w:val="00CD6700"/>
    <w:rsid w:val="00CD70A7"/>
    <w:rsid w:val="00CD787B"/>
    <w:rsid w:val="00CD7AE6"/>
    <w:rsid w:val="00CD7F4A"/>
    <w:rsid w:val="00CE0257"/>
    <w:rsid w:val="00CE0261"/>
    <w:rsid w:val="00CE06F0"/>
    <w:rsid w:val="00CE1045"/>
    <w:rsid w:val="00CE1192"/>
    <w:rsid w:val="00CE1CB7"/>
    <w:rsid w:val="00CE291F"/>
    <w:rsid w:val="00CE315F"/>
    <w:rsid w:val="00CE3288"/>
    <w:rsid w:val="00CE3568"/>
    <w:rsid w:val="00CE3F00"/>
    <w:rsid w:val="00CE4083"/>
    <w:rsid w:val="00CE409D"/>
    <w:rsid w:val="00CE4955"/>
    <w:rsid w:val="00CE4F4A"/>
    <w:rsid w:val="00CE51C2"/>
    <w:rsid w:val="00CE615B"/>
    <w:rsid w:val="00CE6538"/>
    <w:rsid w:val="00CE6695"/>
    <w:rsid w:val="00CE6B77"/>
    <w:rsid w:val="00CE764E"/>
    <w:rsid w:val="00CE7FCF"/>
    <w:rsid w:val="00CF0E64"/>
    <w:rsid w:val="00CF0EE2"/>
    <w:rsid w:val="00CF11CF"/>
    <w:rsid w:val="00CF1289"/>
    <w:rsid w:val="00CF16CB"/>
    <w:rsid w:val="00CF1ACA"/>
    <w:rsid w:val="00CF44B3"/>
    <w:rsid w:val="00CF4560"/>
    <w:rsid w:val="00CF4930"/>
    <w:rsid w:val="00CF54EC"/>
    <w:rsid w:val="00CF5839"/>
    <w:rsid w:val="00CF58F6"/>
    <w:rsid w:val="00CF5E40"/>
    <w:rsid w:val="00CF62CF"/>
    <w:rsid w:val="00CF6FB0"/>
    <w:rsid w:val="00CF72AE"/>
    <w:rsid w:val="00CF7D7A"/>
    <w:rsid w:val="00D00670"/>
    <w:rsid w:val="00D00AE5"/>
    <w:rsid w:val="00D0132F"/>
    <w:rsid w:val="00D01C2E"/>
    <w:rsid w:val="00D01FE3"/>
    <w:rsid w:val="00D0256E"/>
    <w:rsid w:val="00D03804"/>
    <w:rsid w:val="00D039F9"/>
    <w:rsid w:val="00D04971"/>
    <w:rsid w:val="00D04B05"/>
    <w:rsid w:val="00D04B9C"/>
    <w:rsid w:val="00D0582E"/>
    <w:rsid w:val="00D05ADB"/>
    <w:rsid w:val="00D10919"/>
    <w:rsid w:val="00D10AAD"/>
    <w:rsid w:val="00D10BDA"/>
    <w:rsid w:val="00D11351"/>
    <w:rsid w:val="00D1139F"/>
    <w:rsid w:val="00D115EB"/>
    <w:rsid w:val="00D1162E"/>
    <w:rsid w:val="00D124AF"/>
    <w:rsid w:val="00D127B4"/>
    <w:rsid w:val="00D12EAE"/>
    <w:rsid w:val="00D12ECA"/>
    <w:rsid w:val="00D13C51"/>
    <w:rsid w:val="00D14196"/>
    <w:rsid w:val="00D14707"/>
    <w:rsid w:val="00D14FB8"/>
    <w:rsid w:val="00D15759"/>
    <w:rsid w:val="00D15835"/>
    <w:rsid w:val="00D16452"/>
    <w:rsid w:val="00D16A5D"/>
    <w:rsid w:val="00D16C09"/>
    <w:rsid w:val="00D175FA"/>
    <w:rsid w:val="00D17893"/>
    <w:rsid w:val="00D179A8"/>
    <w:rsid w:val="00D17B20"/>
    <w:rsid w:val="00D17B52"/>
    <w:rsid w:val="00D200A9"/>
    <w:rsid w:val="00D20989"/>
    <w:rsid w:val="00D20A68"/>
    <w:rsid w:val="00D20F99"/>
    <w:rsid w:val="00D22039"/>
    <w:rsid w:val="00D22F9B"/>
    <w:rsid w:val="00D23606"/>
    <w:rsid w:val="00D23B8B"/>
    <w:rsid w:val="00D242A2"/>
    <w:rsid w:val="00D24480"/>
    <w:rsid w:val="00D24938"/>
    <w:rsid w:val="00D24AC0"/>
    <w:rsid w:val="00D24CDC"/>
    <w:rsid w:val="00D250D0"/>
    <w:rsid w:val="00D256C2"/>
    <w:rsid w:val="00D25968"/>
    <w:rsid w:val="00D2608A"/>
    <w:rsid w:val="00D2651A"/>
    <w:rsid w:val="00D2697F"/>
    <w:rsid w:val="00D270EC"/>
    <w:rsid w:val="00D27B09"/>
    <w:rsid w:val="00D302FC"/>
    <w:rsid w:val="00D30A1A"/>
    <w:rsid w:val="00D3109E"/>
    <w:rsid w:val="00D31312"/>
    <w:rsid w:val="00D3141F"/>
    <w:rsid w:val="00D327E3"/>
    <w:rsid w:val="00D32ECF"/>
    <w:rsid w:val="00D33B6D"/>
    <w:rsid w:val="00D33F7F"/>
    <w:rsid w:val="00D344B2"/>
    <w:rsid w:val="00D35484"/>
    <w:rsid w:val="00D35AF7"/>
    <w:rsid w:val="00D361DA"/>
    <w:rsid w:val="00D36366"/>
    <w:rsid w:val="00D36547"/>
    <w:rsid w:val="00D36F5B"/>
    <w:rsid w:val="00D37ADD"/>
    <w:rsid w:val="00D37B0A"/>
    <w:rsid w:val="00D37C79"/>
    <w:rsid w:val="00D40B46"/>
    <w:rsid w:val="00D40E6B"/>
    <w:rsid w:val="00D41B93"/>
    <w:rsid w:val="00D41E85"/>
    <w:rsid w:val="00D422B0"/>
    <w:rsid w:val="00D425B9"/>
    <w:rsid w:val="00D42DDB"/>
    <w:rsid w:val="00D43F19"/>
    <w:rsid w:val="00D449FD"/>
    <w:rsid w:val="00D44A77"/>
    <w:rsid w:val="00D4548B"/>
    <w:rsid w:val="00D45997"/>
    <w:rsid w:val="00D46525"/>
    <w:rsid w:val="00D469C0"/>
    <w:rsid w:val="00D47645"/>
    <w:rsid w:val="00D50408"/>
    <w:rsid w:val="00D50902"/>
    <w:rsid w:val="00D50BDC"/>
    <w:rsid w:val="00D52061"/>
    <w:rsid w:val="00D520E2"/>
    <w:rsid w:val="00D52251"/>
    <w:rsid w:val="00D5262C"/>
    <w:rsid w:val="00D52757"/>
    <w:rsid w:val="00D52F55"/>
    <w:rsid w:val="00D52F66"/>
    <w:rsid w:val="00D52FA1"/>
    <w:rsid w:val="00D5332E"/>
    <w:rsid w:val="00D535DB"/>
    <w:rsid w:val="00D5380A"/>
    <w:rsid w:val="00D53A27"/>
    <w:rsid w:val="00D53CED"/>
    <w:rsid w:val="00D54236"/>
    <w:rsid w:val="00D56265"/>
    <w:rsid w:val="00D572BE"/>
    <w:rsid w:val="00D57D86"/>
    <w:rsid w:val="00D57D9E"/>
    <w:rsid w:val="00D6067B"/>
    <w:rsid w:val="00D6070B"/>
    <w:rsid w:val="00D60C23"/>
    <w:rsid w:val="00D62779"/>
    <w:rsid w:val="00D629EA"/>
    <w:rsid w:val="00D641EB"/>
    <w:rsid w:val="00D64ECB"/>
    <w:rsid w:val="00D6544A"/>
    <w:rsid w:val="00D6567D"/>
    <w:rsid w:val="00D659A1"/>
    <w:rsid w:val="00D65EF1"/>
    <w:rsid w:val="00D66B1F"/>
    <w:rsid w:val="00D67E02"/>
    <w:rsid w:val="00D70451"/>
    <w:rsid w:val="00D711D8"/>
    <w:rsid w:val="00D7173B"/>
    <w:rsid w:val="00D7204E"/>
    <w:rsid w:val="00D72257"/>
    <w:rsid w:val="00D728B8"/>
    <w:rsid w:val="00D729D5"/>
    <w:rsid w:val="00D73F03"/>
    <w:rsid w:val="00D741C2"/>
    <w:rsid w:val="00D742C4"/>
    <w:rsid w:val="00D75826"/>
    <w:rsid w:val="00D759F1"/>
    <w:rsid w:val="00D761EE"/>
    <w:rsid w:val="00D76B4E"/>
    <w:rsid w:val="00D76EA0"/>
    <w:rsid w:val="00D77226"/>
    <w:rsid w:val="00D778EF"/>
    <w:rsid w:val="00D8170D"/>
    <w:rsid w:val="00D81EC8"/>
    <w:rsid w:val="00D83B90"/>
    <w:rsid w:val="00D84514"/>
    <w:rsid w:val="00D847D0"/>
    <w:rsid w:val="00D84BFD"/>
    <w:rsid w:val="00D84E21"/>
    <w:rsid w:val="00D861CD"/>
    <w:rsid w:val="00D86778"/>
    <w:rsid w:val="00D86C17"/>
    <w:rsid w:val="00D872D2"/>
    <w:rsid w:val="00D87357"/>
    <w:rsid w:val="00D90608"/>
    <w:rsid w:val="00D90A53"/>
    <w:rsid w:val="00D920FB"/>
    <w:rsid w:val="00D922F1"/>
    <w:rsid w:val="00D9248A"/>
    <w:rsid w:val="00D9346A"/>
    <w:rsid w:val="00D93503"/>
    <w:rsid w:val="00D9353A"/>
    <w:rsid w:val="00D9375D"/>
    <w:rsid w:val="00D93A38"/>
    <w:rsid w:val="00D94131"/>
    <w:rsid w:val="00D9527C"/>
    <w:rsid w:val="00D95CF6"/>
    <w:rsid w:val="00D95D04"/>
    <w:rsid w:val="00D9622C"/>
    <w:rsid w:val="00D9629F"/>
    <w:rsid w:val="00D97542"/>
    <w:rsid w:val="00DA0304"/>
    <w:rsid w:val="00DA0328"/>
    <w:rsid w:val="00DA0443"/>
    <w:rsid w:val="00DA0556"/>
    <w:rsid w:val="00DA05B3"/>
    <w:rsid w:val="00DA23FC"/>
    <w:rsid w:val="00DA2589"/>
    <w:rsid w:val="00DA2782"/>
    <w:rsid w:val="00DA2BEF"/>
    <w:rsid w:val="00DA2F78"/>
    <w:rsid w:val="00DA401C"/>
    <w:rsid w:val="00DA427E"/>
    <w:rsid w:val="00DA42A9"/>
    <w:rsid w:val="00DA4541"/>
    <w:rsid w:val="00DA4E73"/>
    <w:rsid w:val="00DA51D8"/>
    <w:rsid w:val="00DA5232"/>
    <w:rsid w:val="00DA75DB"/>
    <w:rsid w:val="00DA780C"/>
    <w:rsid w:val="00DA7998"/>
    <w:rsid w:val="00DA7AF8"/>
    <w:rsid w:val="00DA7B97"/>
    <w:rsid w:val="00DB0142"/>
    <w:rsid w:val="00DB01EC"/>
    <w:rsid w:val="00DB0BBB"/>
    <w:rsid w:val="00DB0EA1"/>
    <w:rsid w:val="00DB1189"/>
    <w:rsid w:val="00DB1DB6"/>
    <w:rsid w:val="00DB23ED"/>
    <w:rsid w:val="00DB2515"/>
    <w:rsid w:val="00DB2BE3"/>
    <w:rsid w:val="00DB3727"/>
    <w:rsid w:val="00DB3FA9"/>
    <w:rsid w:val="00DB44A6"/>
    <w:rsid w:val="00DB528D"/>
    <w:rsid w:val="00DB5B26"/>
    <w:rsid w:val="00DB5E62"/>
    <w:rsid w:val="00DB6644"/>
    <w:rsid w:val="00DB66DB"/>
    <w:rsid w:val="00DB7066"/>
    <w:rsid w:val="00DB7327"/>
    <w:rsid w:val="00DB7F76"/>
    <w:rsid w:val="00DC0769"/>
    <w:rsid w:val="00DC0D8A"/>
    <w:rsid w:val="00DC0E52"/>
    <w:rsid w:val="00DC115F"/>
    <w:rsid w:val="00DC1775"/>
    <w:rsid w:val="00DC1DC8"/>
    <w:rsid w:val="00DC272B"/>
    <w:rsid w:val="00DC284A"/>
    <w:rsid w:val="00DC2B77"/>
    <w:rsid w:val="00DC33A4"/>
    <w:rsid w:val="00DC3581"/>
    <w:rsid w:val="00DC3B4E"/>
    <w:rsid w:val="00DC461C"/>
    <w:rsid w:val="00DC47C7"/>
    <w:rsid w:val="00DC53AC"/>
    <w:rsid w:val="00DC53BA"/>
    <w:rsid w:val="00DC5D44"/>
    <w:rsid w:val="00DC6D51"/>
    <w:rsid w:val="00DC7C7A"/>
    <w:rsid w:val="00DC7DF7"/>
    <w:rsid w:val="00DD0129"/>
    <w:rsid w:val="00DD0992"/>
    <w:rsid w:val="00DD0EE2"/>
    <w:rsid w:val="00DD18C9"/>
    <w:rsid w:val="00DD1F0E"/>
    <w:rsid w:val="00DD2BE6"/>
    <w:rsid w:val="00DD31A7"/>
    <w:rsid w:val="00DD4C0D"/>
    <w:rsid w:val="00DD4C9B"/>
    <w:rsid w:val="00DD4D18"/>
    <w:rsid w:val="00DD563E"/>
    <w:rsid w:val="00DD5A31"/>
    <w:rsid w:val="00DD5C29"/>
    <w:rsid w:val="00DD5CAC"/>
    <w:rsid w:val="00DD672F"/>
    <w:rsid w:val="00DD68F8"/>
    <w:rsid w:val="00DD784D"/>
    <w:rsid w:val="00DE1471"/>
    <w:rsid w:val="00DE189A"/>
    <w:rsid w:val="00DE1BB2"/>
    <w:rsid w:val="00DE2194"/>
    <w:rsid w:val="00DE2AB6"/>
    <w:rsid w:val="00DE3D75"/>
    <w:rsid w:val="00DE400F"/>
    <w:rsid w:val="00DE44F7"/>
    <w:rsid w:val="00DE4962"/>
    <w:rsid w:val="00DE4C61"/>
    <w:rsid w:val="00DE5B80"/>
    <w:rsid w:val="00DE6583"/>
    <w:rsid w:val="00DE709F"/>
    <w:rsid w:val="00DE7313"/>
    <w:rsid w:val="00DE774A"/>
    <w:rsid w:val="00DF0D66"/>
    <w:rsid w:val="00DF0E3D"/>
    <w:rsid w:val="00DF1A4B"/>
    <w:rsid w:val="00DF1B40"/>
    <w:rsid w:val="00DF21A4"/>
    <w:rsid w:val="00DF23F1"/>
    <w:rsid w:val="00DF27D9"/>
    <w:rsid w:val="00DF2922"/>
    <w:rsid w:val="00DF2EE8"/>
    <w:rsid w:val="00DF3B01"/>
    <w:rsid w:val="00DF458D"/>
    <w:rsid w:val="00DF4A4A"/>
    <w:rsid w:val="00DF519A"/>
    <w:rsid w:val="00DF5A27"/>
    <w:rsid w:val="00DF5FBE"/>
    <w:rsid w:val="00DF61D0"/>
    <w:rsid w:val="00DF6C8A"/>
    <w:rsid w:val="00DF715D"/>
    <w:rsid w:val="00DF76D1"/>
    <w:rsid w:val="00DF79A2"/>
    <w:rsid w:val="00DF7A18"/>
    <w:rsid w:val="00DF7DCC"/>
    <w:rsid w:val="00E0012D"/>
    <w:rsid w:val="00E00326"/>
    <w:rsid w:val="00E00B9C"/>
    <w:rsid w:val="00E014C0"/>
    <w:rsid w:val="00E0152A"/>
    <w:rsid w:val="00E0192D"/>
    <w:rsid w:val="00E01E47"/>
    <w:rsid w:val="00E02AED"/>
    <w:rsid w:val="00E038D0"/>
    <w:rsid w:val="00E03FB5"/>
    <w:rsid w:val="00E04842"/>
    <w:rsid w:val="00E0496B"/>
    <w:rsid w:val="00E05A55"/>
    <w:rsid w:val="00E05B24"/>
    <w:rsid w:val="00E0637B"/>
    <w:rsid w:val="00E06505"/>
    <w:rsid w:val="00E0680E"/>
    <w:rsid w:val="00E06933"/>
    <w:rsid w:val="00E06BC9"/>
    <w:rsid w:val="00E101AC"/>
    <w:rsid w:val="00E10EB5"/>
    <w:rsid w:val="00E10FDD"/>
    <w:rsid w:val="00E1223C"/>
    <w:rsid w:val="00E14167"/>
    <w:rsid w:val="00E14DD5"/>
    <w:rsid w:val="00E15335"/>
    <w:rsid w:val="00E1611B"/>
    <w:rsid w:val="00E16312"/>
    <w:rsid w:val="00E16B59"/>
    <w:rsid w:val="00E16FEC"/>
    <w:rsid w:val="00E17D38"/>
    <w:rsid w:val="00E204C5"/>
    <w:rsid w:val="00E20656"/>
    <w:rsid w:val="00E20780"/>
    <w:rsid w:val="00E20A0C"/>
    <w:rsid w:val="00E218BA"/>
    <w:rsid w:val="00E21A9E"/>
    <w:rsid w:val="00E21DBE"/>
    <w:rsid w:val="00E22683"/>
    <w:rsid w:val="00E230F8"/>
    <w:rsid w:val="00E232AE"/>
    <w:rsid w:val="00E23372"/>
    <w:rsid w:val="00E238EC"/>
    <w:rsid w:val="00E24A16"/>
    <w:rsid w:val="00E24DEA"/>
    <w:rsid w:val="00E24EE7"/>
    <w:rsid w:val="00E252F0"/>
    <w:rsid w:val="00E25F2A"/>
    <w:rsid w:val="00E3003E"/>
    <w:rsid w:val="00E3022B"/>
    <w:rsid w:val="00E303BE"/>
    <w:rsid w:val="00E306DA"/>
    <w:rsid w:val="00E30968"/>
    <w:rsid w:val="00E3124F"/>
    <w:rsid w:val="00E316D9"/>
    <w:rsid w:val="00E32E67"/>
    <w:rsid w:val="00E330C5"/>
    <w:rsid w:val="00E33560"/>
    <w:rsid w:val="00E3413B"/>
    <w:rsid w:val="00E347E7"/>
    <w:rsid w:val="00E353E9"/>
    <w:rsid w:val="00E35776"/>
    <w:rsid w:val="00E3589F"/>
    <w:rsid w:val="00E35F3B"/>
    <w:rsid w:val="00E36EA9"/>
    <w:rsid w:val="00E370F0"/>
    <w:rsid w:val="00E3740A"/>
    <w:rsid w:val="00E401CF"/>
    <w:rsid w:val="00E40299"/>
    <w:rsid w:val="00E40F41"/>
    <w:rsid w:val="00E41393"/>
    <w:rsid w:val="00E41E97"/>
    <w:rsid w:val="00E42372"/>
    <w:rsid w:val="00E43879"/>
    <w:rsid w:val="00E44044"/>
    <w:rsid w:val="00E441BF"/>
    <w:rsid w:val="00E44414"/>
    <w:rsid w:val="00E449B5"/>
    <w:rsid w:val="00E45190"/>
    <w:rsid w:val="00E4592C"/>
    <w:rsid w:val="00E45BB7"/>
    <w:rsid w:val="00E47864"/>
    <w:rsid w:val="00E47BD0"/>
    <w:rsid w:val="00E47DAC"/>
    <w:rsid w:val="00E501A6"/>
    <w:rsid w:val="00E501EB"/>
    <w:rsid w:val="00E5076A"/>
    <w:rsid w:val="00E50DBB"/>
    <w:rsid w:val="00E50E83"/>
    <w:rsid w:val="00E52403"/>
    <w:rsid w:val="00E532A8"/>
    <w:rsid w:val="00E53D05"/>
    <w:rsid w:val="00E55777"/>
    <w:rsid w:val="00E56B33"/>
    <w:rsid w:val="00E56C37"/>
    <w:rsid w:val="00E60643"/>
    <w:rsid w:val="00E60CD7"/>
    <w:rsid w:val="00E61322"/>
    <w:rsid w:val="00E61F75"/>
    <w:rsid w:val="00E636AB"/>
    <w:rsid w:val="00E63EF4"/>
    <w:rsid w:val="00E643C2"/>
    <w:rsid w:val="00E64C3E"/>
    <w:rsid w:val="00E64E56"/>
    <w:rsid w:val="00E6576C"/>
    <w:rsid w:val="00E65973"/>
    <w:rsid w:val="00E65F0D"/>
    <w:rsid w:val="00E666D7"/>
    <w:rsid w:val="00E67322"/>
    <w:rsid w:val="00E679D3"/>
    <w:rsid w:val="00E70AE1"/>
    <w:rsid w:val="00E70C20"/>
    <w:rsid w:val="00E70D73"/>
    <w:rsid w:val="00E71169"/>
    <w:rsid w:val="00E711F0"/>
    <w:rsid w:val="00E71D09"/>
    <w:rsid w:val="00E7374D"/>
    <w:rsid w:val="00E73D04"/>
    <w:rsid w:val="00E74165"/>
    <w:rsid w:val="00E745B4"/>
    <w:rsid w:val="00E7461B"/>
    <w:rsid w:val="00E7484B"/>
    <w:rsid w:val="00E750A5"/>
    <w:rsid w:val="00E761A1"/>
    <w:rsid w:val="00E764A3"/>
    <w:rsid w:val="00E766D7"/>
    <w:rsid w:val="00E76BCC"/>
    <w:rsid w:val="00E7793F"/>
    <w:rsid w:val="00E77F8B"/>
    <w:rsid w:val="00E80EAC"/>
    <w:rsid w:val="00E811CA"/>
    <w:rsid w:val="00E8174E"/>
    <w:rsid w:val="00E81FD0"/>
    <w:rsid w:val="00E823CA"/>
    <w:rsid w:val="00E826FF"/>
    <w:rsid w:val="00E8284D"/>
    <w:rsid w:val="00E82BD9"/>
    <w:rsid w:val="00E83082"/>
    <w:rsid w:val="00E83EFF"/>
    <w:rsid w:val="00E83F2D"/>
    <w:rsid w:val="00E83F55"/>
    <w:rsid w:val="00E8408A"/>
    <w:rsid w:val="00E841DA"/>
    <w:rsid w:val="00E846ED"/>
    <w:rsid w:val="00E84760"/>
    <w:rsid w:val="00E8476C"/>
    <w:rsid w:val="00E856C5"/>
    <w:rsid w:val="00E86030"/>
    <w:rsid w:val="00E8618A"/>
    <w:rsid w:val="00E86DD1"/>
    <w:rsid w:val="00E876E4"/>
    <w:rsid w:val="00E90810"/>
    <w:rsid w:val="00E90DE0"/>
    <w:rsid w:val="00E928DA"/>
    <w:rsid w:val="00E93B7F"/>
    <w:rsid w:val="00E9476C"/>
    <w:rsid w:val="00E94894"/>
    <w:rsid w:val="00E94C7C"/>
    <w:rsid w:val="00E950BB"/>
    <w:rsid w:val="00E95263"/>
    <w:rsid w:val="00E95429"/>
    <w:rsid w:val="00E95A51"/>
    <w:rsid w:val="00E96D01"/>
    <w:rsid w:val="00E96F1C"/>
    <w:rsid w:val="00E973CA"/>
    <w:rsid w:val="00E97504"/>
    <w:rsid w:val="00EA04E4"/>
    <w:rsid w:val="00EA0A7C"/>
    <w:rsid w:val="00EA0C40"/>
    <w:rsid w:val="00EA1C34"/>
    <w:rsid w:val="00EA2978"/>
    <w:rsid w:val="00EA2F88"/>
    <w:rsid w:val="00EA3450"/>
    <w:rsid w:val="00EA437D"/>
    <w:rsid w:val="00EA4EE5"/>
    <w:rsid w:val="00EA57AA"/>
    <w:rsid w:val="00EA5879"/>
    <w:rsid w:val="00EA5895"/>
    <w:rsid w:val="00EA5C4C"/>
    <w:rsid w:val="00EA6ABD"/>
    <w:rsid w:val="00EA6E50"/>
    <w:rsid w:val="00EA7311"/>
    <w:rsid w:val="00EA7784"/>
    <w:rsid w:val="00EA7A80"/>
    <w:rsid w:val="00EB06C3"/>
    <w:rsid w:val="00EB0B3A"/>
    <w:rsid w:val="00EB102E"/>
    <w:rsid w:val="00EB1C7D"/>
    <w:rsid w:val="00EB29FE"/>
    <w:rsid w:val="00EB2F66"/>
    <w:rsid w:val="00EB3012"/>
    <w:rsid w:val="00EB39F1"/>
    <w:rsid w:val="00EB3E72"/>
    <w:rsid w:val="00EB4738"/>
    <w:rsid w:val="00EB54FC"/>
    <w:rsid w:val="00EB643C"/>
    <w:rsid w:val="00EB68F7"/>
    <w:rsid w:val="00EB6948"/>
    <w:rsid w:val="00EB6C92"/>
    <w:rsid w:val="00EB6E9A"/>
    <w:rsid w:val="00EB718C"/>
    <w:rsid w:val="00EB7472"/>
    <w:rsid w:val="00EB757A"/>
    <w:rsid w:val="00EB760D"/>
    <w:rsid w:val="00EB7667"/>
    <w:rsid w:val="00EC0250"/>
    <w:rsid w:val="00EC03AB"/>
    <w:rsid w:val="00EC0BF9"/>
    <w:rsid w:val="00EC12B7"/>
    <w:rsid w:val="00EC1A2B"/>
    <w:rsid w:val="00EC321D"/>
    <w:rsid w:val="00EC3531"/>
    <w:rsid w:val="00EC3FF3"/>
    <w:rsid w:val="00EC438F"/>
    <w:rsid w:val="00EC48D1"/>
    <w:rsid w:val="00EC5A39"/>
    <w:rsid w:val="00EC5E74"/>
    <w:rsid w:val="00EC6532"/>
    <w:rsid w:val="00EC6D5D"/>
    <w:rsid w:val="00EC7046"/>
    <w:rsid w:val="00EC71CC"/>
    <w:rsid w:val="00EC71E5"/>
    <w:rsid w:val="00EC7404"/>
    <w:rsid w:val="00EC7ECE"/>
    <w:rsid w:val="00ED0A9A"/>
    <w:rsid w:val="00ED0AA6"/>
    <w:rsid w:val="00ED13C7"/>
    <w:rsid w:val="00ED1871"/>
    <w:rsid w:val="00ED1A4B"/>
    <w:rsid w:val="00ED1C10"/>
    <w:rsid w:val="00ED1DAC"/>
    <w:rsid w:val="00ED2023"/>
    <w:rsid w:val="00ED2717"/>
    <w:rsid w:val="00ED2DAA"/>
    <w:rsid w:val="00ED3218"/>
    <w:rsid w:val="00ED32B8"/>
    <w:rsid w:val="00ED3581"/>
    <w:rsid w:val="00ED39F1"/>
    <w:rsid w:val="00ED3A9B"/>
    <w:rsid w:val="00ED3E2D"/>
    <w:rsid w:val="00ED44B0"/>
    <w:rsid w:val="00ED4951"/>
    <w:rsid w:val="00ED4965"/>
    <w:rsid w:val="00ED5396"/>
    <w:rsid w:val="00ED59E7"/>
    <w:rsid w:val="00ED6065"/>
    <w:rsid w:val="00ED63EC"/>
    <w:rsid w:val="00ED6577"/>
    <w:rsid w:val="00ED6A52"/>
    <w:rsid w:val="00ED701C"/>
    <w:rsid w:val="00ED7815"/>
    <w:rsid w:val="00EE05C0"/>
    <w:rsid w:val="00EE0737"/>
    <w:rsid w:val="00EE0CAD"/>
    <w:rsid w:val="00EE0EFE"/>
    <w:rsid w:val="00EE206D"/>
    <w:rsid w:val="00EE28AB"/>
    <w:rsid w:val="00EE300F"/>
    <w:rsid w:val="00EE3AAE"/>
    <w:rsid w:val="00EE3C69"/>
    <w:rsid w:val="00EE4E0D"/>
    <w:rsid w:val="00EE5052"/>
    <w:rsid w:val="00EE590D"/>
    <w:rsid w:val="00EE5923"/>
    <w:rsid w:val="00EE5EFB"/>
    <w:rsid w:val="00EE62E5"/>
    <w:rsid w:val="00EE7084"/>
    <w:rsid w:val="00EE7633"/>
    <w:rsid w:val="00EF0149"/>
    <w:rsid w:val="00EF08AD"/>
    <w:rsid w:val="00EF139E"/>
    <w:rsid w:val="00EF23B6"/>
    <w:rsid w:val="00EF2C66"/>
    <w:rsid w:val="00EF3356"/>
    <w:rsid w:val="00EF33BE"/>
    <w:rsid w:val="00EF37FB"/>
    <w:rsid w:val="00EF3FDC"/>
    <w:rsid w:val="00EF40A5"/>
    <w:rsid w:val="00EF4214"/>
    <w:rsid w:val="00EF4EE1"/>
    <w:rsid w:val="00EF57CE"/>
    <w:rsid w:val="00EF5AB2"/>
    <w:rsid w:val="00EF5CFA"/>
    <w:rsid w:val="00EF658A"/>
    <w:rsid w:val="00EF690E"/>
    <w:rsid w:val="00EF73D4"/>
    <w:rsid w:val="00EF791F"/>
    <w:rsid w:val="00EF7998"/>
    <w:rsid w:val="00EF7A22"/>
    <w:rsid w:val="00EF7CC1"/>
    <w:rsid w:val="00F0086F"/>
    <w:rsid w:val="00F00A2F"/>
    <w:rsid w:val="00F0183A"/>
    <w:rsid w:val="00F01E16"/>
    <w:rsid w:val="00F0239A"/>
    <w:rsid w:val="00F02DD4"/>
    <w:rsid w:val="00F02DFD"/>
    <w:rsid w:val="00F02F78"/>
    <w:rsid w:val="00F03025"/>
    <w:rsid w:val="00F0307C"/>
    <w:rsid w:val="00F03225"/>
    <w:rsid w:val="00F037E7"/>
    <w:rsid w:val="00F03A20"/>
    <w:rsid w:val="00F03BD3"/>
    <w:rsid w:val="00F0404B"/>
    <w:rsid w:val="00F044C9"/>
    <w:rsid w:val="00F045AD"/>
    <w:rsid w:val="00F04602"/>
    <w:rsid w:val="00F05BAB"/>
    <w:rsid w:val="00F060B8"/>
    <w:rsid w:val="00F062AB"/>
    <w:rsid w:val="00F0674E"/>
    <w:rsid w:val="00F07CBF"/>
    <w:rsid w:val="00F07E79"/>
    <w:rsid w:val="00F1023E"/>
    <w:rsid w:val="00F107C8"/>
    <w:rsid w:val="00F10B18"/>
    <w:rsid w:val="00F10C2E"/>
    <w:rsid w:val="00F10C36"/>
    <w:rsid w:val="00F11C9F"/>
    <w:rsid w:val="00F1226D"/>
    <w:rsid w:val="00F126A3"/>
    <w:rsid w:val="00F12763"/>
    <w:rsid w:val="00F13AFC"/>
    <w:rsid w:val="00F13EB3"/>
    <w:rsid w:val="00F13F08"/>
    <w:rsid w:val="00F1423C"/>
    <w:rsid w:val="00F14678"/>
    <w:rsid w:val="00F14CF1"/>
    <w:rsid w:val="00F14F12"/>
    <w:rsid w:val="00F1578B"/>
    <w:rsid w:val="00F15CBB"/>
    <w:rsid w:val="00F1677F"/>
    <w:rsid w:val="00F1755B"/>
    <w:rsid w:val="00F20438"/>
    <w:rsid w:val="00F20FEC"/>
    <w:rsid w:val="00F216C6"/>
    <w:rsid w:val="00F229AB"/>
    <w:rsid w:val="00F2334B"/>
    <w:rsid w:val="00F242C4"/>
    <w:rsid w:val="00F2491C"/>
    <w:rsid w:val="00F24B4D"/>
    <w:rsid w:val="00F24E37"/>
    <w:rsid w:val="00F251A9"/>
    <w:rsid w:val="00F2523C"/>
    <w:rsid w:val="00F25282"/>
    <w:rsid w:val="00F2548A"/>
    <w:rsid w:val="00F25C6D"/>
    <w:rsid w:val="00F26123"/>
    <w:rsid w:val="00F26336"/>
    <w:rsid w:val="00F26767"/>
    <w:rsid w:val="00F2698F"/>
    <w:rsid w:val="00F26A1D"/>
    <w:rsid w:val="00F26D89"/>
    <w:rsid w:val="00F270F4"/>
    <w:rsid w:val="00F27730"/>
    <w:rsid w:val="00F31384"/>
    <w:rsid w:val="00F316EA"/>
    <w:rsid w:val="00F326E3"/>
    <w:rsid w:val="00F32855"/>
    <w:rsid w:val="00F32DA9"/>
    <w:rsid w:val="00F33658"/>
    <w:rsid w:val="00F33718"/>
    <w:rsid w:val="00F34AD3"/>
    <w:rsid w:val="00F3577A"/>
    <w:rsid w:val="00F36260"/>
    <w:rsid w:val="00F365CD"/>
    <w:rsid w:val="00F36743"/>
    <w:rsid w:val="00F37CF5"/>
    <w:rsid w:val="00F4058F"/>
    <w:rsid w:val="00F40725"/>
    <w:rsid w:val="00F4099A"/>
    <w:rsid w:val="00F41805"/>
    <w:rsid w:val="00F41923"/>
    <w:rsid w:val="00F41A88"/>
    <w:rsid w:val="00F43763"/>
    <w:rsid w:val="00F441B7"/>
    <w:rsid w:val="00F45495"/>
    <w:rsid w:val="00F45930"/>
    <w:rsid w:val="00F45ADC"/>
    <w:rsid w:val="00F46FA3"/>
    <w:rsid w:val="00F477AF"/>
    <w:rsid w:val="00F47B42"/>
    <w:rsid w:val="00F47F8D"/>
    <w:rsid w:val="00F50043"/>
    <w:rsid w:val="00F514F9"/>
    <w:rsid w:val="00F515EC"/>
    <w:rsid w:val="00F51B18"/>
    <w:rsid w:val="00F52A59"/>
    <w:rsid w:val="00F52B30"/>
    <w:rsid w:val="00F52D8B"/>
    <w:rsid w:val="00F53749"/>
    <w:rsid w:val="00F53D62"/>
    <w:rsid w:val="00F54B05"/>
    <w:rsid w:val="00F54F7B"/>
    <w:rsid w:val="00F557C3"/>
    <w:rsid w:val="00F558DD"/>
    <w:rsid w:val="00F559D1"/>
    <w:rsid w:val="00F5630D"/>
    <w:rsid w:val="00F56708"/>
    <w:rsid w:val="00F56712"/>
    <w:rsid w:val="00F56EA2"/>
    <w:rsid w:val="00F56F50"/>
    <w:rsid w:val="00F57828"/>
    <w:rsid w:val="00F57AFD"/>
    <w:rsid w:val="00F57CC9"/>
    <w:rsid w:val="00F57EC4"/>
    <w:rsid w:val="00F6029F"/>
    <w:rsid w:val="00F618C5"/>
    <w:rsid w:val="00F6295B"/>
    <w:rsid w:val="00F63232"/>
    <w:rsid w:val="00F6342A"/>
    <w:rsid w:val="00F63C24"/>
    <w:rsid w:val="00F63DFE"/>
    <w:rsid w:val="00F641BE"/>
    <w:rsid w:val="00F649FE"/>
    <w:rsid w:val="00F64A0A"/>
    <w:rsid w:val="00F65334"/>
    <w:rsid w:val="00F65B68"/>
    <w:rsid w:val="00F65BAD"/>
    <w:rsid w:val="00F6615F"/>
    <w:rsid w:val="00F67157"/>
    <w:rsid w:val="00F6780B"/>
    <w:rsid w:val="00F67A7F"/>
    <w:rsid w:val="00F67B77"/>
    <w:rsid w:val="00F710A0"/>
    <w:rsid w:val="00F71216"/>
    <w:rsid w:val="00F71757"/>
    <w:rsid w:val="00F71ABB"/>
    <w:rsid w:val="00F72B96"/>
    <w:rsid w:val="00F72BB7"/>
    <w:rsid w:val="00F72CD7"/>
    <w:rsid w:val="00F72E25"/>
    <w:rsid w:val="00F734B3"/>
    <w:rsid w:val="00F737AD"/>
    <w:rsid w:val="00F738AA"/>
    <w:rsid w:val="00F73C18"/>
    <w:rsid w:val="00F73C38"/>
    <w:rsid w:val="00F73C3D"/>
    <w:rsid w:val="00F745B5"/>
    <w:rsid w:val="00F7481E"/>
    <w:rsid w:val="00F748D8"/>
    <w:rsid w:val="00F7508B"/>
    <w:rsid w:val="00F750CE"/>
    <w:rsid w:val="00F7586D"/>
    <w:rsid w:val="00F762FA"/>
    <w:rsid w:val="00F76BC7"/>
    <w:rsid w:val="00F76FF4"/>
    <w:rsid w:val="00F771D5"/>
    <w:rsid w:val="00F7725C"/>
    <w:rsid w:val="00F77D60"/>
    <w:rsid w:val="00F803C0"/>
    <w:rsid w:val="00F80489"/>
    <w:rsid w:val="00F80A31"/>
    <w:rsid w:val="00F817A0"/>
    <w:rsid w:val="00F82639"/>
    <w:rsid w:val="00F82A8E"/>
    <w:rsid w:val="00F82E95"/>
    <w:rsid w:val="00F83456"/>
    <w:rsid w:val="00F83628"/>
    <w:rsid w:val="00F83875"/>
    <w:rsid w:val="00F83D7F"/>
    <w:rsid w:val="00F843D3"/>
    <w:rsid w:val="00F847A5"/>
    <w:rsid w:val="00F84D77"/>
    <w:rsid w:val="00F84DAF"/>
    <w:rsid w:val="00F866AD"/>
    <w:rsid w:val="00F86860"/>
    <w:rsid w:val="00F87171"/>
    <w:rsid w:val="00F87DAF"/>
    <w:rsid w:val="00F87E05"/>
    <w:rsid w:val="00F91080"/>
    <w:rsid w:val="00F929C3"/>
    <w:rsid w:val="00F92D19"/>
    <w:rsid w:val="00F930B6"/>
    <w:rsid w:val="00F9384D"/>
    <w:rsid w:val="00F94A2A"/>
    <w:rsid w:val="00F956E6"/>
    <w:rsid w:val="00F95DEB"/>
    <w:rsid w:val="00F96407"/>
    <w:rsid w:val="00F966DF"/>
    <w:rsid w:val="00F96874"/>
    <w:rsid w:val="00F9704E"/>
    <w:rsid w:val="00F97721"/>
    <w:rsid w:val="00F97CD4"/>
    <w:rsid w:val="00FA023A"/>
    <w:rsid w:val="00FA0B9C"/>
    <w:rsid w:val="00FA0DE0"/>
    <w:rsid w:val="00FA15FD"/>
    <w:rsid w:val="00FA34D5"/>
    <w:rsid w:val="00FA3896"/>
    <w:rsid w:val="00FA4994"/>
    <w:rsid w:val="00FA5199"/>
    <w:rsid w:val="00FA59F5"/>
    <w:rsid w:val="00FA5A27"/>
    <w:rsid w:val="00FA5E8A"/>
    <w:rsid w:val="00FA6BB1"/>
    <w:rsid w:val="00FA6FD7"/>
    <w:rsid w:val="00FA7217"/>
    <w:rsid w:val="00FA7508"/>
    <w:rsid w:val="00FA7EDB"/>
    <w:rsid w:val="00FB0E34"/>
    <w:rsid w:val="00FB0EAF"/>
    <w:rsid w:val="00FB2DE2"/>
    <w:rsid w:val="00FB3045"/>
    <w:rsid w:val="00FB4389"/>
    <w:rsid w:val="00FB46D1"/>
    <w:rsid w:val="00FB50FD"/>
    <w:rsid w:val="00FB524C"/>
    <w:rsid w:val="00FB5316"/>
    <w:rsid w:val="00FB59EA"/>
    <w:rsid w:val="00FB633A"/>
    <w:rsid w:val="00FB6B8B"/>
    <w:rsid w:val="00FB6C55"/>
    <w:rsid w:val="00FB706D"/>
    <w:rsid w:val="00FB70B5"/>
    <w:rsid w:val="00FB74D5"/>
    <w:rsid w:val="00FB7993"/>
    <w:rsid w:val="00FC0F42"/>
    <w:rsid w:val="00FC1D0C"/>
    <w:rsid w:val="00FC3394"/>
    <w:rsid w:val="00FC3EDF"/>
    <w:rsid w:val="00FC3EF0"/>
    <w:rsid w:val="00FC4453"/>
    <w:rsid w:val="00FC4981"/>
    <w:rsid w:val="00FC5EFA"/>
    <w:rsid w:val="00FC64E1"/>
    <w:rsid w:val="00FC6653"/>
    <w:rsid w:val="00FD008B"/>
    <w:rsid w:val="00FD0A8C"/>
    <w:rsid w:val="00FD0C3C"/>
    <w:rsid w:val="00FD0CCF"/>
    <w:rsid w:val="00FD0E12"/>
    <w:rsid w:val="00FD140C"/>
    <w:rsid w:val="00FD145C"/>
    <w:rsid w:val="00FD1762"/>
    <w:rsid w:val="00FD215A"/>
    <w:rsid w:val="00FD2665"/>
    <w:rsid w:val="00FD39BE"/>
    <w:rsid w:val="00FD3D98"/>
    <w:rsid w:val="00FD40D8"/>
    <w:rsid w:val="00FD447D"/>
    <w:rsid w:val="00FD461F"/>
    <w:rsid w:val="00FD50A4"/>
    <w:rsid w:val="00FD520B"/>
    <w:rsid w:val="00FD5B60"/>
    <w:rsid w:val="00FD5F3A"/>
    <w:rsid w:val="00FD6D5F"/>
    <w:rsid w:val="00FD7198"/>
    <w:rsid w:val="00FD74A7"/>
    <w:rsid w:val="00FD7A1C"/>
    <w:rsid w:val="00FE015D"/>
    <w:rsid w:val="00FE0E7A"/>
    <w:rsid w:val="00FE12A2"/>
    <w:rsid w:val="00FE190B"/>
    <w:rsid w:val="00FE218F"/>
    <w:rsid w:val="00FE2DDD"/>
    <w:rsid w:val="00FE3640"/>
    <w:rsid w:val="00FE3BD9"/>
    <w:rsid w:val="00FE3C3F"/>
    <w:rsid w:val="00FE3D8E"/>
    <w:rsid w:val="00FE3F3A"/>
    <w:rsid w:val="00FE4629"/>
    <w:rsid w:val="00FE490F"/>
    <w:rsid w:val="00FE584F"/>
    <w:rsid w:val="00FE585E"/>
    <w:rsid w:val="00FE5F1E"/>
    <w:rsid w:val="00FE62BA"/>
    <w:rsid w:val="00FE6954"/>
    <w:rsid w:val="00FE6A6E"/>
    <w:rsid w:val="00FE6B87"/>
    <w:rsid w:val="00FE707F"/>
    <w:rsid w:val="00FF0634"/>
    <w:rsid w:val="00FF14F5"/>
    <w:rsid w:val="00FF2154"/>
    <w:rsid w:val="00FF2716"/>
    <w:rsid w:val="00FF32F9"/>
    <w:rsid w:val="00FF340F"/>
    <w:rsid w:val="00FF344D"/>
    <w:rsid w:val="00FF38FB"/>
    <w:rsid w:val="00FF554B"/>
    <w:rsid w:val="00FF5DE6"/>
    <w:rsid w:val="00FF5FF2"/>
    <w:rsid w:val="00FF691D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2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,Footnote call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3A2E8D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7A253E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,Footnote call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3A2E8D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7A253E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0225F-F7F2-4FBB-BD9E-0721CA00490A}"/>
</file>

<file path=customXml/itemProps2.xml><?xml version="1.0" encoding="utf-8"?>
<ds:datastoreItem xmlns:ds="http://schemas.openxmlformats.org/officeDocument/2006/customXml" ds:itemID="{8699488C-0FFC-4F67-98A4-7E678599996F}"/>
</file>

<file path=customXml/itemProps3.xml><?xml version="1.0" encoding="utf-8"?>
<ds:datastoreItem xmlns:ds="http://schemas.openxmlformats.org/officeDocument/2006/customXml" ds:itemID="{30BC1488-FF12-4F76-A758-6E18BCAE4BD7}"/>
</file>

<file path=customXml/itemProps4.xml><?xml version="1.0" encoding="utf-8"?>
<ds:datastoreItem xmlns:ds="http://schemas.openxmlformats.org/officeDocument/2006/customXml" ds:itemID="{F5092959-A883-400B-85E7-F5231240CCC4}"/>
</file>

<file path=docProps/app.xml><?xml version="1.0" encoding="utf-8"?>
<Properties xmlns="http://schemas.openxmlformats.org/officeDocument/2006/extended-properties" xmlns:vt="http://schemas.openxmlformats.org/officeDocument/2006/docPropsVTypes">
  <Template>F32815E6</Template>
  <TotalTime>735</TotalTime>
  <Pages>14</Pages>
  <Words>4998</Words>
  <Characters>29489</Characters>
  <Application>Microsoft Office Word</Application>
  <DocSecurity>0</DocSecurity>
  <Lines>245</Lines>
  <Paragraphs>68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Nejvyšší kontrolní úřad</Company>
  <LinksUpToDate>false</LinksUpToDate>
  <CharactersWithSpaces>34419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14/21</dc:title>
  <dc:creator>HLUSICKOVA</dc:creator>
  <cp:lastModifiedBy>POKORNÁ Jana</cp:lastModifiedBy>
  <cp:revision>74</cp:revision>
  <cp:lastPrinted>2015-03-16T07:25:00Z</cp:lastPrinted>
  <dcterms:created xsi:type="dcterms:W3CDTF">2015-03-30T13:30:00Z</dcterms:created>
  <dcterms:modified xsi:type="dcterms:W3CDTF">2015-04-14T07:37:00Z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08/14-30/318/08</vt:lpwstr>
  </property>
  <property fmtid="{D5CDD505-2E9C-101B-9397-08002B2CF9AE}" pid="3" name="SZ_Spis_Pisemnost">
    <vt:lpwstr>08/14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*B000054401*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08-12715</vt:lpwstr>
  </property>
  <property fmtid="{D5CDD505-2E9C-101B-9397-08002B2CF9AE}" pid="9" name="Odkaz">
    <vt:lpwstr>odkaz</vt:lpwstr>
  </property>
  <property fmtid="{D5CDD505-2E9C-101B-9397-08002B2CF9AE}" pid="10" name="SkartacniZnakLhuta_PisemnostZnak">
    <vt:lpwstr>/0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</Properties>
</file>