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1485E" w14:textId="77777777" w:rsidR="001D17BD" w:rsidRPr="001D17BD" w:rsidRDefault="001D17BD" w:rsidP="001D17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D17BD">
        <w:rPr>
          <w:b/>
          <w:noProof/>
          <w:sz w:val="24"/>
          <w:szCs w:val="24"/>
          <w:lang w:eastAsia="cs-CZ"/>
        </w:rPr>
        <w:drawing>
          <wp:anchor distT="0" distB="0" distL="114935" distR="114935" simplePos="0" relativeHeight="251675648" behindDoc="0" locked="0" layoutInCell="1" allowOverlap="1" wp14:anchorId="1AD14948" wp14:editId="1AD14949">
            <wp:simplePos x="0" y="0"/>
            <wp:positionH relativeFrom="column">
              <wp:posOffset>2529205</wp:posOffset>
            </wp:positionH>
            <wp:positionV relativeFrom="paragraph">
              <wp:posOffset>239395</wp:posOffset>
            </wp:positionV>
            <wp:extent cx="790575" cy="558800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1485F" w14:textId="77777777" w:rsidR="001D17BD" w:rsidRPr="001D17BD" w:rsidRDefault="001D17BD" w:rsidP="001D17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AD14860" w14:textId="77777777" w:rsidR="0093020B" w:rsidRPr="001D17BD" w:rsidRDefault="0093020B" w:rsidP="001D17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AD14861" w14:textId="77777777" w:rsidR="00F910DD" w:rsidRDefault="00F6129D" w:rsidP="001D17B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Kontrolní závěr z </w:t>
      </w:r>
      <w:r w:rsidR="00F910DD" w:rsidRPr="0093020B">
        <w:rPr>
          <w:rFonts w:cstheme="minorHAnsi"/>
          <w:b/>
          <w:sz w:val="28"/>
          <w:szCs w:val="28"/>
        </w:rPr>
        <w:t>kontrolní akce</w:t>
      </w:r>
    </w:p>
    <w:p w14:paraId="1AD14862" w14:textId="77777777" w:rsidR="001D17BD" w:rsidRPr="0093020B" w:rsidRDefault="001D17BD" w:rsidP="001D17B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AD14863" w14:textId="77777777" w:rsidR="00F910DD" w:rsidRDefault="00F910DD" w:rsidP="001D17BD">
      <w:pPr>
        <w:pStyle w:val="NadpisKZ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FC1DC5">
        <w:rPr>
          <w:rFonts w:asciiTheme="minorHAnsi" w:hAnsiTheme="minorHAnsi" w:cstheme="minorHAnsi"/>
          <w:sz w:val="28"/>
          <w:szCs w:val="28"/>
        </w:rPr>
        <w:t>14/26</w:t>
      </w:r>
    </w:p>
    <w:p w14:paraId="1AD14864" w14:textId="77777777" w:rsidR="001D17BD" w:rsidRPr="00FC1DC5" w:rsidRDefault="001D17BD" w:rsidP="001D17BD">
      <w:pPr>
        <w:pStyle w:val="NadpisKZ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</w:p>
    <w:p w14:paraId="1AD14865" w14:textId="77777777" w:rsidR="00F910DD" w:rsidRPr="00FC1DC5" w:rsidRDefault="00F910DD" w:rsidP="001D17B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C1DC5">
        <w:rPr>
          <w:rFonts w:cstheme="minorHAnsi"/>
          <w:b/>
          <w:sz w:val="28"/>
          <w:szCs w:val="28"/>
        </w:rPr>
        <w:t xml:space="preserve">Peněžní prostředky vynakládané na projekty </w:t>
      </w:r>
      <w:r w:rsidRPr="00011788">
        <w:rPr>
          <w:rFonts w:cstheme="minorHAnsi"/>
          <w:b/>
          <w:i/>
          <w:sz w:val="28"/>
          <w:szCs w:val="28"/>
        </w:rPr>
        <w:t>Programu rozvoje venkova</w:t>
      </w:r>
    </w:p>
    <w:p w14:paraId="1AD14866" w14:textId="77777777" w:rsidR="00F910DD" w:rsidRDefault="00F910DD" w:rsidP="00F910DD">
      <w:pPr>
        <w:spacing w:after="0" w:line="240" w:lineRule="auto"/>
        <w:jc w:val="both"/>
        <w:rPr>
          <w:rStyle w:val="Zvraznn"/>
        </w:rPr>
      </w:pPr>
    </w:p>
    <w:p w14:paraId="1AD14867" w14:textId="77777777" w:rsidR="001D17BD" w:rsidRPr="00FC1DC5" w:rsidRDefault="001D17BD" w:rsidP="00F910DD">
      <w:pPr>
        <w:spacing w:after="0" w:line="240" w:lineRule="auto"/>
        <w:jc w:val="both"/>
        <w:rPr>
          <w:rStyle w:val="Zvraznn"/>
        </w:rPr>
      </w:pPr>
    </w:p>
    <w:p w14:paraId="1AD14868" w14:textId="77777777" w:rsidR="00F910DD" w:rsidRPr="00FC1DC5" w:rsidRDefault="00F910DD" w:rsidP="00F910DD">
      <w:pPr>
        <w:spacing w:after="0" w:line="240" w:lineRule="auto"/>
        <w:jc w:val="both"/>
        <w:rPr>
          <w:rStyle w:val="Zvraznn"/>
        </w:rPr>
      </w:pPr>
      <w:r w:rsidRPr="00FC1DC5">
        <w:rPr>
          <w:rStyle w:val="Zvraznn"/>
        </w:rPr>
        <w:t>Kontrolní akce byla zařazena do plánu kontrolní činnosti Nejvyššího kontrolního úřadu (dále též „NKÚ“) na rok</w:t>
      </w:r>
      <w:r w:rsidR="00F6129D">
        <w:rPr>
          <w:rStyle w:val="Zvraznn"/>
        </w:rPr>
        <w:t> </w:t>
      </w:r>
      <w:r w:rsidRPr="00FC1DC5">
        <w:rPr>
          <w:rStyle w:val="Zvraznn"/>
        </w:rPr>
        <w:t>2014 pod číslem 14/26. Kontrolní akci řídil a</w:t>
      </w:r>
      <w:r w:rsidR="00F6129D">
        <w:rPr>
          <w:rStyle w:val="Zvraznn"/>
        </w:rPr>
        <w:t> </w:t>
      </w:r>
      <w:r w:rsidRPr="00FC1DC5">
        <w:rPr>
          <w:rStyle w:val="Zvraznn"/>
        </w:rPr>
        <w:t>kontrolní</w:t>
      </w:r>
      <w:bookmarkStart w:id="0" w:name="_Toc225829457"/>
      <w:bookmarkStart w:id="1" w:name="_Toc270078121"/>
      <w:bookmarkStart w:id="2" w:name="_Toc326061750"/>
      <w:r w:rsidR="00F6129D">
        <w:rPr>
          <w:rStyle w:val="Zvraznn"/>
        </w:rPr>
        <w:t xml:space="preserve"> závěr vypracoval člen NKÚ Ing. </w:t>
      </w:r>
      <w:r w:rsidRPr="00FC1DC5">
        <w:rPr>
          <w:rStyle w:val="Zvraznn"/>
        </w:rPr>
        <w:t>Daniel Reisiegel, MPA.</w:t>
      </w:r>
    </w:p>
    <w:p w14:paraId="1AD14869" w14:textId="77777777" w:rsidR="00F910DD" w:rsidRPr="00FC1DC5" w:rsidRDefault="00F910DD" w:rsidP="00F910DD">
      <w:pPr>
        <w:spacing w:after="0" w:line="240" w:lineRule="auto"/>
        <w:jc w:val="both"/>
        <w:rPr>
          <w:rStyle w:val="Zvraznn"/>
        </w:rPr>
      </w:pPr>
    </w:p>
    <w:bookmarkEnd w:id="0"/>
    <w:bookmarkEnd w:id="1"/>
    <w:bookmarkEnd w:id="2"/>
    <w:p w14:paraId="1AD1486A" w14:textId="77777777" w:rsidR="00F910DD" w:rsidRPr="00FC1DC5" w:rsidRDefault="00F910DD" w:rsidP="00F910DD">
      <w:pPr>
        <w:spacing w:after="0" w:line="240" w:lineRule="auto"/>
        <w:jc w:val="both"/>
        <w:rPr>
          <w:rStyle w:val="Zvraznn"/>
        </w:rPr>
      </w:pPr>
      <w:r w:rsidRPr="00FC1DC5">
        <w:rPr>
          <w:rStyle w:val="Zvraznn"/>
        </w:rPr>
        <w:t xml:space="preserve">Cílem kontroly bylo prověřit dosahování cílů opatření </w:t>
      </w:r>
      <w:r w:rsidRPr="00011788">
        <w:rPr>
          <w:rStyle w:val="Zvraznn"/>
          <w:i/>
        </w:rPr>
        <w:t>Programu rozvoje venkova</w:t>
      </w:r>
      <w:r w:rsidRPr="00FC1DC5">
        <w:rPr>
          <w:rStyle w:val="Zvraznn"/>
        </w:rPr>
        <w:t>, naplňování účelu a udržitelnosti vybraných projektů a ověřit, zda byly peněžní prostředk</w:t>
      </w:r>
      <w:bookmarkStart w:id="3" w:name="_Toc211404244"/>
      <w:r w:rsidRPr="00FC1DC5">
        <w:rPr>
          <w:rStyle w:val="Zvraznn"/>
        </w:rPr>
        <w:t>y EU a ČR vynaloženy hospodárně</w:t>
      </w:r>
      <w:bookmarkEnd w:id="3"/>
      <w:r w:rsidRPr="00FC1DC5">
        <w:rPr>
          <w:rStyle w:val="Zvraznn"/>
        </w:rPr>
        <w:t>.</w:t>
      </w:r>
    </w:p>
    <w:p w14:paraId="1AD1486B" w14:textId="77777777" w:rsidR="00F910DD" w:rsidRPr="00FC1DC5" w:rsidRDefault="00F910DD" w:rsidP="00F910DD">
      <w:pPr>
        <w:spacing w:after="0" w:line="240" w:lineRule="auto"/>
        <w:jc w:val="both"/>
        <w:rPr>
          <w:rStyle w:val="Zvraznn"/>
        </w:rPr>
      </w:pPr>
    </w:p>
    <w:p w14:paraId="1AD1486C" w14:textId="77777777" w:rsidR="00F910DD" w:rsidRPr="00FC1DC5" w:rsidRDefault="00F910DD" w:rsidP="00F910DD">
      <w:pPr>
        <w:spacing w:after="0" w:line="240" w:lineRule="auto"/>
        <w:jc w:val="both"/>
        <w:rPr>
          <w:rStyle w:val="Zvraznn"/>
        </w:rPr>
      </w:pPr>
      <w:r w:rsidRPr="00FC1DC5">
        <w:rPr>
          <w:rStyle w:val="Zvraznn"/>
        </w:rPr>
        <w:t xml:space="preserve">Kontrolovaným obdobím byly roky 2010 až 2013, v případě věcných souvislostí i období předcházející a následující. Kontrola byla prováděna od září 2014 do </w:t>
      </w:r>
      <w:r w:rsidR="00C64F57">
        <w:rPr>
          <w:rStyle w:val="Zvraznn"/>
        </w:rPr>
        <w:t>dubna</w:t>
      </w:r>
      <w:r w:rsidR="00C64F57" w:rsidRPr="00FC1DC5">
        <w:rPr>
          <w:rStyle w:val="Zvraznn"/>
        </w:rPr>
        <w:t xml:space="preserve"> </w:t>
      </w:r>
      <w:r w:rsidRPr="00FC1DC5">
        <w:rPr>
          <w:rStyle w:val="Zvraznn"/>
        </w:rPr>
        <w:t>2015.</w:t>
      </w:r>
    </w:p>
    <w:p w14:paraId="1AD1486D" w14:textId="77777777" w:rsidR="00F910DD" w:rsidRPr="00FC1DC5" w:rsidRDefault="00F910DD" w:rsidP="00F910DD">
      <w:pPr>
        <w:spacing w:after="0" w:line="240" w:lineRule="auto"/>
        <w:jc w:val="both"/>
        <w:rPr>
          <w:rStyle w:val="Zvraznn"/>
        </w:rPr>
      </w:pPr>
    </w:p>
    <w:p w14:paraId="1AD1486E" w14:textId="77777777" w:rsidR="00F910DD" w:rsidRPr="00FC1DC5" w:rsidRDefault="00F910DD" w:rsidP="00F910DD">
      <w:pPr>
        <w:spacing w:after="0" w:line="240" w:lineRule="auto"/>
        <w:jc w:val="both"/>
        <w:rPr>
          <w:rStyle w:val="Zvraznn"/>
        </w:rPr>
      </w:pPr>
      <w:r w:rsidRPr="00FC1DC5">
        <w:rPr>
          <w:rStyle w:val="Zvraznn"/>
        </w:rPr>
        <w:t>Kontrolované osoby:</w:t>
      </w:r>
    </w:p>
    <w:p w14:paraId="1AD1486F" w14:textId="77777777" w:rsidR="00F910DD" w:rsidRPr="00C430D8" w:rsidRDefault="00F910DD" w:rsidP="003B43B1">
      <w:pPr>
        <w:pStyle w:val="Odstavecseseznamem"/>
        <w:numPr>
          <w:ilvl w:val="0"/>
          <w:numId w:val="1"/>
        </w:numPr>
        <w:spacing w:after="0"/>
        <w:ind w:left="284" w:hanging="284"/>
        <w:rPr>
          <w:rStyle w:val="Zvraznn"/>
          <w:rFonts w:asciiTheme="minorHAnsi" w:hAnsiTheme="minorHAnsi" w:cstheme="minorHAnsi"/>
        </w:rPr>
      </w:pPr>
      <w:r w:rsidRPr="00C430D8">
        <w:rPr>
          <w:rStyle w:val="Zvraznn"/>
          <w:rFonts w:asciiTheme="minorHAnsi" w:hAnsiTheme="minorHAnsi" w:cstheme="minorHAnsi"/>
        </w:rPr>
        <w:t>Ministerstvo zemědělství (dále též „MZe“);</w:t>
      </w:r>
    </w:p>
    <w:p w14:paraId="1AD14870" w14:textId="77777777" w:rsidR="00F910DD" w:rsidRPr="003B43B1" w:rsidRDefault="00F910DD" w:rsidP="003B43B1">
      <w:pPr>
        <w:pStyle w:val="Odstavecseseznamem"/>
        <w:numPr>
          <w:ilvl w:val="0"/>
          <w:numId w:val="1"/>
        </w:numPr>
        <w:spacing w:after="0"/>
        <w:ind w:left="284" w:hanging="284"/>
        <w:rPr>
          <w:rStyle w:val="Zvraznn"/>
          <w:rFonts w:asciiTheme="minorHAnsi" w:hAnsiTheme="minorHAnsi" w:cstheme="minorHAnsi"/>
        </w:rPr>
      </w:pPr>
      <w:r w:rsidRPr="003B43B1">
        <w:rPr>
          <w:rStyle w:val="Zvraznn"/>
          <w:rFonts w:asciiTheme="minorHAnsi" w:hAnsiTheme="minorHAnsi" w:cstheme="minorHAnsi"/>
        </w:rPr>
        <w:t>Státní zemědělský intervenční fond, Praha (dále též „SZIF“</w:t>
      </w:r>
      <w:r w:rsidR="003D3664" w:rsidRPr="003B43B1">
        <w:rPr>
          <w:rStyle w:val="Zvraznn"/>
          <w:rFonts w:asciiTheme="minorHAnsi" w:hAnsiTheme="minorHAnsi" w:cstheme="minorHAnsi"/>
        </w:rPr>
        <w:t xml:space="preserve"> nebo „fond“</w:t>
      </w:r>
      <w:r w:rsidRPr="003B43B1">
        <w:rPr>
          <w:rStyle w:val="Zvraznn"/>
          <w:rFonts w:asciiTheme="minorHAnsi" w:hAnsiTheme="minorHAnsi" w:cstheme="minorHAnsi"/>
        </w:rPr>
        <w:t>)</w:t>
      </w:r>
      <w:r w:rsidR="003B43B1">
        <w:rPr>
          <w:rStyle w:val="Zvraznn"/>
          <w:rFonts w:cstheme="minorHAnsi"/>
        </w:rPr>
        <w:t>;</w:t>
      </w:r>
    </w:p>
    <w:p w14:paraId="1AD14871" w14:textId="77777777" w:rsidR="00F910DD" w:rsidRPr="00FC1DC5" w:rsidRDefault="00F910DD" w:rsidP="003B43B1">
      <w:pPr>
        <w:pStyle w:val="Odstavecseseznamem"/>
        <w:numPr>
          <w:ilvl w:val="0"/>
          <w:numId w:val="1"/>
        </w:numPr>
        <w:spacing w:after="0"/>
        <w:ind w:left="284" w:hanging="284"/>
        <w:rPr>
          <w:rStyle w:val="Zvraznn"/>
        </w:rPr>
      </w:pPr>
      <w:r w:rsidRPr="003B43B1">
        <w:rPr>
          <w:rStyle w:val="Zvraznn"/>
          <w:rFonts w:asciiTheme="minorHAnsi" w:hAnsiTheme="minorHAnsi" w:cstheme="minorHAnsi"/>
        </w:rPr>
        <w:t>28 vybraných příjemců dotací (dále též „žadatelé“ nebo „příjemci“)</w:t>
      </w:r>
      <w:r w:rsidR="00C430D8" w:rsidRPr="003B43B1">
        <w:rPr>
          <w:rStyle w:val="Zvraznn"/>
          <w:rFonts w:asciiTheme="minorHAnsi" w:hAnsiTheme="minorHAnsi" w:cstheme="minorHAnsi"/>
        </w:rPr>
        <w:t>:</w:t>
      </w:r>
    </w:p>
    <w:p w14:paraId="1AD14872" w14:textId="77777777" w:rsidR="00F910DD" w:rsidRPr="00FC1DC5" w:rsidRDefault="00F910DD" w:rsidP="003B43B1">
      <w:pPr>
        <w:pStyle w:val="Odstavecseseznamem"/>
        <w:spacing w:after="0"/>
        <w:ind w:left="284"/>
        <w:rPr>
          <w:rStyle w:val="Zvraznn"/>
        </w:rPr>
      </w:pPr>
      <w:r w:rsidRPr="00FC1DC5">
        <w:rPr>
          <w:rStyle w:val="Zvraznn"/>
          <w:rFonts w:asciiTheme="minorHAnsi" w:hAnsiTheme="minorHAnsi" w:cstheme="minorHAnsi"/>
        </w:rPr>
        <w:t xml:space="preserve">AGRO družstvo vlastníků Puklice; Agrodružstvo Vyšetice se sídlem v Pravoníně; ALIMEX NEZVĚSTICE a.s.; AMPELOS spol. s r.o., Znojmo; Barbora Poláčková, </w:t>
      </w:r>
      <w:r w:rsidR="00E51587" w:rsidRPr="00FC1DC5">
        <w:rPr>
          <w:rStyle w:val="Zvraznn"/>
          <w:rFonts w:asciiTheme="minorHAnsi" w:hAnsiTheme="minorHAnsi" w:cstheme="minorHAnsi"/>
        </w:rPr>
        <w:t xml:space="preserve">Hole 11, </w:t>
      </w:r>
      <w:r w:rsidRPr="00FC1DC5">
        <w:rPr>
          <w:rStyle w:val="Zvraznn"/>
          <w:rFonts w:asciiTheme="minorHAnsi" w:hAnsiTheme="minorHAnsi" w:cstheme="minorHAnsi"/>
        </w:rPr>
        <w:t xml:space="preserve">Svrkyně; Jaroslav Janíček, </w:t>
      </w:r>
      <w:r w:rsidR="00E51587" w:rsidRPr="00FC1DC5">
        <w:rPr>
          <w:rStyle w:val="Zvraznn"/>
          <w:rFonts w:asciiTheme="minorHAnsi" w:hAnsiTheme="minorHAnsi" w:cstheme="minorHAnsi"/>
        </w:rPr>
        <w:t xml:space="preserve">č.p. 110, </w:t>
      </w:r>
      <w:r w:rsidRPr="00FC1DC5">
        <w:rPr>
          <w:rStyle w:val="Zvraznn"/>
          <w:rFonts w:asciiTheme="minorHAnsi" w:hAnsiTheme="minorHAnsi" w:cstheme="minorHAnsi"/>
        </w:rPr>
        <w:t xml:space="preserve">Ivaň; Jitka Smetanová, </w:t>
      </w:r>
      <w:r w:rsidR="00E51587" w:rsidRPr="00FC1DC5">
        <w:rPr>
          <w:rStyle w:val="Zvraznn"/>
          <w:rFonts w:asciiTheme="minorHAnsi" w:hAnsiTheme="minorHAnsi" w:cstheme="minorHAnsi"/>
        </w:rPr>
        <w:t xml:space="preserve">Klacovská 50/10, Svobodné Dvory, </w:t>
      </w:r>
      <w:r w:rsidRPr="00FC1DC5">
        <w:rPr>
          <w:rStyle w:val="Zvraznn"/>
          <w:rFonts w:asciiTheme="minorHAnsi" w:hAnsiTheme="minorHAnsi" w:cstheme="minorHAnsi"/>
        </w:rPr>
        <w:t xml:space="preserve">Hradec Králové; Ladislav Hošna, </w:t>
      </w:r>
      <w:r w:rsidR="00E51587" w:rsidRPr="00FC1DC5">
        <w:rPr>
          <w:rStyle w:val="Zvraznn"/>
          <w:rFonts w:asciiTheme="minorHAnsi" w:hAnsiTheme="minorHAnsi" w:cstheme="minorHAnsi"/>
        </w:rPr>
        <w:t>Nová kolonie 106,</w:t>
      </w:r>
      <w:r w:rsidR="003B43B1">
        <w:rPr>
          <w:rStyle w:val="Zvraznn"/>
          <w:rFonts w:asciiTheme="minorHAnsi" w:hAnsiTheme="minorHAnsi" w:cstheme="minorHAnsi"/>
        </w:rPr>
        <w:t xml:space="preserve"> </w:t>
      </w:r>
      <w:r w:rsidRPr="00FC1DC5">
        <w:rPr>
          <w:rStyle w:val="Zvraznn"/>
          <w:rFonts w:asciiTheme="minorHAnsi" w:hAnsiTheme="minorHAnsi" w:cstheme="minorHAnsi"/>
        </w:rPr>
        <w:t xml:space="preserve">Volary; Lukáš Krejčí, </w:t>
      </w:r>
      <w:r w:rsidR="00E51587" w:rsidRPr="00FC1DC5">
        <w:rPr>
          <w:rStyle w:val="Zvraznn"/>
          <w:rFonts w:asciiTheme="minorHAnsi" w:hAnsiTheme="minorHAnsi" w:cstheme="minorHAnsi"/>
        </w:rPr>
        <w:t xml:space="preserve">č.p. 2, </w:t>
      </w:r>
      <w:r w:rsidRPr="00FC1DC5">
        <w:rPr>
          <w:rStyle w:val="Zvraznn"/>
          <w:rFonts w:asciiTheme="minorHAnsi" w:hAnsiTheme="minorHAnsi" w:cstheme="minorHAnsi"/>
        </w:rPr>
        <w:t xml:space="preserve">Pozďatín; Milan Žid, </w:t>
      </w:r>
      <w:r w:rsidR="00E51587" w:rsidRPr="00FC1DC5">
        <w:rPr>
          <w:rStyle w:val="Zvraznn"/>
          <w:rFonts w:asciiTheme="minorHAnsi" w:hAnsiTheme="minorHAnsi" w:cstheme="minorHAnsi"/>
        </w:rPr>
        <w:t xml:space="preserve">Čelina 1, </w:t>
      </w:r>
      <w:r w:rsidRPr="00FC1DC5">
        <w:rPr>
          <w:rStyle w:val="Zvraznn"/>
          <w:rFonts w:asciiTheme="minorHAnsi" w:hAnsiTheme="minorHAnsi" w:cstheme="minorHAnsi"/>
        </w:rPr>
        <w:t xml:space="preserve">Borotice; Miroslav Staněk, </w:t>
      </w:r>
      <w:r w:rsidR="00E51587" w:rsidRPr="00FC1DC5">
        <w:rPr>
          <w:rStyle w:val="Zvraznn"/>
          <w:rFonts w:asciiTheme="minorHAnsi" w:hAnsiTheme="minorHAnsi" w:cstheme="minorHAnsi"/>
        </w:rPr>
        <w:t xml:space="preserve">Onšovice 22, </w:t>
      </w:r>
      <w:r w:rsidRPr="00FC1DC5">
        <w:rPr>
          <w:rStyle w:val="Zvraznn"/>
          <w:rFonts w:asciiTheme="minorHAnsi" w:hAnsiTheme="minorHAnsi" w:cstheme="minorHAnsi"/>
        </w:rPr>
        <w:t xml:space="preserve">Čkyně; </w:t>
      </w:r>
      <w:r w:rsidR="00E51587" w:rsidRPr="00FC1DC5">
        <w:rPr>
          <w:rStyle w:val="Zvraznn"/>
          <w:rFonts w:asciiTheme="minorHAnsi" w:hAnsiTheme="minorHAnsi" w:cstheme="minorHAnsi"/>
        </w:rPr>
        <w:t>„</w:t>
      </w:r>
      <w:r w:rsidRPr="00FC1DC5">
        <w:rPr>
          <w:rStyle w:val="Zvraznn"/>
          <w:rFonts w:asciiTheme="minorHAnsi" w:hAnsiTheme="minorHAnsi" w:cstheme="minorHAnsi"/>
        </w:rPr>
        <w:t>Občanské sdružení pro rozvoj venkova 21</w:t>
      </w:r>
      <w:r w:rsidR="00E51587" w:rsidRPr="00FC1DC5">
        <w:rPr>
          <w:rStyle w:val="Zvraznn"/>
          <w:rFonts w:asciiTheme="minorHAnsi" w:hAnsiTheme="minorHAnsi" w:cstheme="minorHAnsi"/>
        </w:rPr>
        <w:t>“</w:t>
      </w:r>
      <w:r w:rsidRPr="00FC1DC5">
        <w:rPr>
          <w:rStyle w:val="Zvraznn"/>
          <w:rFonts w:asciiTheme="minorHAnsi" w:hAnsiTheme="minorHAnsi" w:cstheme="minorHAnsi"/>
        </w:rPr>
        <w:t>, Chomutov; obec Horní Újezd; obec Hraběšice; obec Nové Lublice; obec Vršovice; Obchodně zemědělská společnost ZEMPOL, spol. s r.o., Vítkov; Pesla s.r.o., Slavětín; REIDOR s.r.o., Přestavlky u Čerčan; Smilkov, a.s.;</w:t>
      </w:r>
      <w:r w:rsidR="003B4F05" w:rsidRPr="00FC1DC5">
        <w:rPr>
          <w:rStyle w:val="Zvraznn"/>
          <w:rFonts w:asciiTheme="minorHAnsi" w:hAnsiTheme="minorHAnsi" w:cstheme="minorHAnsi"/>
        </w:rPr>
        <w:t xml:space="preserve"> </w:t>
      </w:r>
      <w:r w:rsidRPr="00FC1DC5">
        <w:rPr>
          <w:rStyle w:val="Zvraznn"/>
          <w:rFonts w:asciiTheme="minorHAnsi" w:hAnsiTheme="minorHAnsi" w:cstheme="minorHAnsi"/>
        </w:rPr>
        <w:t xml:space="preserve">Soběšická EKOfarma, s.r.o.; Suchár Petr, </w:t>
      </w:r>
      <w:r w:rsidR="00E51587" w:rsidRPr="00FC1DC5">
        <w:rPr>
          <w:rStyle w:val="Zvraznn"/>
          <w:rFonts w:asciiTheme="minorHAnsi" w:hAnsiTheme="minorHAnsi" w:cstheme="minorHAnsi"/>
        </w:rPr>
        <w:t>č.p. 83</w:t>
      </w:r>
      <w:r w:rsidR="00101F41">
        <w:rPr>
          <w:rStyle w:val="Zvraznn"/>
          <w:rFonts w:asciiTheme="minorHAnsi" w:hAnsiTheme="minorHAnsi" w:cstheme="minorHAnsi"/>
        </w:rPr>
        <w:t>,</w:t>
      </w:r>
      <w:r w:rsidR="00E51587" w:rsidRPr="00FC1DC5">
        <w:rPr>
          <w:rStyle w:val="Zvraznn"/>
          <w:rFonts w:asciiTheme="minorHAnsi" w:hAnsiTheme="minorHAnsi" w:cstheme="minorHAnsi"/>
        </w:rPr>
        <w:t xml:space="preserve"> </w:t>
      </w:r>
      <w:r w:rsidRPr="00FC1DC5">
        <w:rPr>
          <w:rStyle w:val="Zvraznn"/>
          <w:rFonts w:asciiTheme="minorHAnsi" w:hAnsiTheme="minorHAnsi" w:cstheme="minorHAnsi"/>
        </w:rPr>
        <w:t xml:space="preserve">Bartošovice v Orlických horách; Zdeňka Holíková, </w:t>
      </w:r>
      <w:r w:rsidR="00E51587" w:rsidRPr="00FC1DC5">
        <w:rPr>
          <w:rStyle w:val="Zvraznn"/>
          <w:rFonts w:asciiTheme="minorHAnsi" w:hAnsiTheme="minorHAnsi" w:cstheme="minorHAnsi"/>
        </w:rPr>
        <w:t xml:space="preserve">Pražská 315, </w:t>
      </w:r>
      <w:r w:rsidRPr="00FC1DC5">
        <w:rPr>
          <w:rStyle w:val="Zvraznn"/>
          <w:rFonts w:asciiTheme="minorHAnsi" w:hAnsiTheme="minorHAnsi" w:cstheme="minorHAnsi"/>
        </w:rPr>
        <w:t>Vyžlovka; Zelený ranč s.r.o., Málkov; Zemědělské družstvo M Í R se sídlem v Ratiboři;</w:t>
      </w:r>
      <w:r w:rsidR="003B4F05" w:rsidRPr="00FC1DC5">
        <w:rPr>
          <w:rStyle w:val="Zvraznn"/>
          <w:rFonts w:asciiTheme="minorHAnsi" w:hAnsiTheme="minorHAnsi" w:cstheme="minorHAnsi"/>
        </w:rPr>
        <w:t xml:space="preserve"> </w:t>
      </w:r>
      <w:r w:rsidRPr="00FC1DC5">
        <w:rPr>
          <w:rStyle w:val="Zvraznn"/>
          <w:rFonts w:asciiTheme="minorHAnsi" w:hAnsiTheme="minorHAnsi" w:cstheme="minorHAnsi"/>
        </w:rPr>
        <w:t>Zemědělské družstvo Senomaty; ZEMOS Zubčice, spol. s r.o., Mirkovice; Život na Dyleň, Cheb.</w:t>
      </w:r>
    </w:p>
    <w:p w14:paraId="1AD14873" w14:textId="77777777" w:rsidR="00F910DD" w:rsidRPr="00FC1DC5" w:rsidRDefault="00F910DD" w:rsidP="00F910DD">
      <w:pPr>
        <w:spacing w:after="0" w:line="240" w:lineRule="auto"/>
        <w:jc w:val="both"/>
        <w:rPr>
          <w:rStyle w:val="Zvraznn"/>
        </w:rPr>
      </w:pPr>
    </w:p>
    <w:p w14:paraId="1AD14874" w14:textId="77777777" w:rsidR="00F910DD" w:rsidRPr="00FC1DC5" w:rsidRDefault="00F910DD" w:rsidP="008E5123">
      <w:pPr>
        <w:spacing w:after="0" w:line="240" w:lineRule="auto"/>
        <w:jc w:val="both"/>
        <w:rPr>
          <w:rStyle w:val="Zvraznn"/>
        </w:rPr>
      </w:pPr>
      <w:r w:rsidRPr="00FC1DC5">
        <w:rPr>
          <w:rStyle w:val="Zvraznn"/>
        </w:rPr>
        <w:t xml:space="preserve">Námitky proti kontrolnímu protokolu, které podaly MZe, SZIF a </w:t>
      </w:r>
      <w:r w:rsidRPr="00FC1DC5">
        <w:rPr>
          <w:rStyle w:val="Zvraznn"/>
          <w:rFonts w:cstheme="minorHAnsi"/>
        </w:rPr>
        <w:t>Obchodně zemědělská společnost ZEMPOL, spol. s r.o.</w:t>
      </w:r>
      <w:r w:rsidRPr="00FC1DC5">
        <w:rPr>
          <w:rStyle w:val="Zvraznn"/>
        </w:rPr>
        <w:t xml:space="preserve">, byly vypořádány vedoucími skupin kontrolujících rozhodnutími o námitkách. Odvolání MZe, SZIF a </w:t>
      </w:r>
      <w:r w:rsidR="005062D3">
        <w:rPr>
          <w:rStyle w:val="Zvraznn"/>
          <w:rFonts w:cstheme="minorHAnsi"/>
        </w:rPr>
        <w:t>Obchodně zemědělské</w:t>
      </w:r>
      <w:r w:rsidRPr="00FC1DC5">
        <w:rPr>
          <w:rStyle w:val="Zvraznn"/>
          <w:rFonts w:cstheme="minorHAnsi"/>
        </w:rPr>
        <w:t xml:space="preserve"> společnost</w:t>
      </w:r>
      <w:r w:rsidR="005062D3">
        <w:rPr>
          <w:rStyle w:val="Zvraznn"/>
          <w:rFonts w:cstheme="minorHAnsi"/>
        </w:rPr>
        <w:t>i</w:t>
      </w:r>
      <w:r w:rsidRPr="00FC1DC5">
        <w:rPr>
          <w:rStyle w:val="Zvraznn"/>
          <w:rFonts w:cstheme="minorHAnsi"/>
        </w:rPr>
        <w:t xml:space="preserve"> ZEMPOL, spol. s r.o</w:t>
      </w:r>
      <w:r w:rsidRPr="00FC1DC5">
        <w:rPr>
          <w:rStyle w:val="Zvraznn"/>
        </w:rPr>
        <w:t>., proti rozhodnutím o námitkách byla vypořádána usneseními Kolegia NKÚ.</w:t>
      </w:r>
    </w:p>
    <w:p w14:paraId="1AD14875" w14:textId="77777777" w:rsidR="00F910DD" w:rsidRPr="00FC1DC5" w:rsidRDefault="00F910DD" w:rsidP="008E5123">
      <w:pPr>
        <w:spacing w:after="0" w:line="240" w:lineRule="auto"/>
        <w:rPr>
          <w:rFonts w:cstheme="minorHAnsi"/>
          <w:sz w:val="24"/>
        </w:rPr>
      </w:pPr>
    </w:p>
    <w:p w14:paraId="1AD14876" w14:textId="77777777" w:rsidR="00F910DD" w:rsidRPr="00FC1DC5" w:rsidRDefault="00F910DD" w:rsidP="00F910DD">
      <w:pPr>
        <w:spacing w:after="0" w:line="240" w:lineRule="auto"/>
        <w:rPr>
          <w:rFonts w:cstheme="minorHAnsi"/>
          <w:sz w:val="24"/>
        </w:rPr>
      </w:pPr>
      <w:r w:rsidRPr="00FC1DC5">
        <w:rPr>
          <w:rFonts w:cstheme="minorHAnsi"/>
          <w:b/>
          <w:bCs/>
          <w:i/>
          <w:iCs/>
          <w:spacing w:val="40"/>
          <w:sz w:val="24"/>
        </w:rPr>
        <w:t>Kolegium</w:t>
      </w:r>
      <w:r w:rsidRPr="009D18BE">
        <w:rPr>
          <w:rFonts w:cstheme="minorHAnsi"/>
          <w:b/>
          <w:bCs/>
          <w:i/>
          <w:iCs/>
          <w:spacing w:val="60"/>
          <w:sz w:val="24"/>
        </w:rPr>
        <w:t xml:space="preserve"> </w:t>
      </w:r>
      <w:r w:rsidRPr="00FC1DC5">
        <w:rPr>
          <w:rFonts w:cstheme="minorHAnsi"/>
          <w:b/>
          <w:bCs/>
          <w:i/>
          <w:iCs/>
          <w:spacing w:val="40"/>
          <w:sz w:val="24"/>
        </w:rPr>
        <w:t>NKÚ</w:t>
      </w:r>
      <w:r w:rsidRPr="00FC1DC5">
        <w:rPr>
          <w:rFonts w:cstheme="minorHAnsi"/>
          <w:bCs/>
          <w:iCs/>
          <w:sz w:val="24"/>
        </w:rPr>
        <w:t xml:space="preserve"> </w:t>
      </w:r>
      <w:r w:rsidR="00C430D8">
        <w:rPr>
          <w:rFonts w:cstheme="minorHAnsi"/>
          <w:bCs/>
          <w:iCs/>
          <w:sz w:val="24"/>
        </w:rPr>
        <w:t xml:space="preserve">  </w:t>
      </w:r>
      <w:r w:rsidRPr="00FC1DC5">
        <w:rPr>
          <w:rFonts w:cstheme="minorHAnsi"/>
          <w:bCs/>
          <w:iCs/>
          <w:sz w:val="24"/>
        </w:rPr>
        <w:t>n</w:t>
      </w:r>
      <w:r w:rsidRPr="00FC1DC5">
        <w:rPr>
          <w:rFonts w:cstheme="minorHAnsi"/>
          <w:sz w:val="24"/>
        </w:rPr>
        <w:t xml:space="preserve">a svém </w:t>
      </w:r>
      <w:r w:rsidR="0093020B">
        <w:rPr>
          <w:rFonts w:cstheme="minorHAnsi"/>
          <w:sz w:val="24"/>
        </w:rPr>
        <w:t xml:space="preserve">VII. </w:t>
      </w:r>
      <w:r w:rsidR="009F3857" w:rsidRPr="00FC1DC5">
        <w:rPr>
          <w:rFonts w:cstheme="minorHAnsi"/>
          <w:sz w:val="24"/>
        </w:rPr>
        <w:t>jednání</w:t>
      </w:r>
      <w:r w:rsidRPr="00FC1DC5">
        <w:rPr>
          <w:rFonts w:cstheme="minorHAnsi"/>
          <w:sz w:val="24"/>
        </w:rPr>
        <w:t>, k</w:t>
      </w:r>
      <w:r w:rsidR="009F3857" w:rsidRPr="00FC1DC5">
        <w:rPr>
          <w:rFonts w:cstheme="minorHAnsi"/>
          <w:sz w:val="24"/>
        </w:rPr>
        <w:t xml:space="preserve">teré se konalo </w:t>
      </w:r>
      <w:r w:rsidRPr="00FC1DC5">
        <w:rPr>
          <w:rFonts w:cstheme="minorHAnsi"/>
          <w:sz w:val="24"/>
        </w:rPr>
        <w:t xml:space="preserve">dne </w:t>
      </w:r>
      <w:r w:rsidR="0093020B">
        <w:rPr>
          <w:rFonts w:cstheme="minorHAnsi"/>
          <w:sz w:val="24"/>
        </w:rPr>
        <w:t>18. května 2015</w:t>
      </w:r>
      <w:r w:rsidRPr="00FC1DC5">
        <w:rPr>
          <w:rFonts w:cstheme="minorHAnsi"/>
          <w:sz w:val="24"/>
        </w:rPr>
        <w:t>,</w:t>
      </w:r>
    </w:p>
    <w:p w14:paraId="1AD14877" w14:textId="77777777" w:rsidR="0093020B" w:rsidRDefault="00F910DD" w:rsidP="0093020B">
      <w:pPr>
        <w:spacing w:after="0" w:line="240" w:lineRule="auto"/>
        <w:rPr>
          <w:rFonts w:cstheme="minorHAnsi"/>
          <w:sz w:val="24"/>
        </w:rPr>
      </w:pPr>
      <w:r w:rsidRPr="00FC1DC5">
        <w:rPr>
          <w:rFonts w:cstheme="minorHAnsi"/>
          <w:b/>
          <w:bCs/>
          <w:i/>
          <w:iCs/>
          <w:spacing w:val="40"/>
          <w:sz w:val="24"/>
        </w:rPr>
        <w:t>schválilo</w:t>
      </w:r>
      <w:r w:rsidRPr="00FC1DC5">
        <w:rPr>
          <w:rFonts w:cstheme="minorHAnsi"/>
          <w:sz w:val="24"/>
        </w:rPr>
        <w:t xml:space="preserve"> </w:t>
      </w:r>
      <w:r w:rsidR="00C430D8">
        <w:rPr>
          <w:rFonts w:cstheme="minorHAnsi"/>
          <w:sz w:val="24"/>
        </w:rPr>
        <w:t xml:space="preserve">  </w:t>
      </w:r>
      <w:r w:rsidRPr="00FC1DC5">
        <w:rPr>
          <w:rFonts w:cstheme="minorHAnsi"/>
          <w:sz w:val="24"/>
        </w:rPr>
        <w:t>usnesením č.</w:t>
      </w:r>
      <w:r w:rsidR="00A91D70">
        <w:rPr>
          <w:rFonts w:cstheme="minorHAnsi"/>
          <w:sz w:val="24"/>
        </w:rPr>
        <w:t xml:space="preserve"> </w:t>
      </w:r>
      <w:r w:rsidR="0093020B">
        <w:rPr>
          <w:rFonts w:cstheme="minorHAnsi"/>
          <w:sz w:val="24"/>
        </w:rPr>
        <w:t>5/VII/2015</w:t>
      </w:r>
    </w:p>
    <w:p w14:paraId="1AD14878" w14:textId="77777777" w:rsidR="00AF446A" w:rsidRDefault="00F910DD" w:rsidP="00AF446A">
      <w:pPr>
        <w:spacing w:after="0" w:line="240" w:lineRule="auto"/>
        <w:rPr>
          <w:rFonts w:cstheme="minorHAnsi"/>
          <w:sz w:val="24"/>
        </w:rPr>
      </w:pPr>
      <w:r w:rsidRPr="00FC1DC5">
        <w:rPr>
          <w:rFonts w:cstheme="minorHAnsi"/>
          <w:b/>
          <w:bCs/>
          <w:i/>
          <w:iCs/>
          <w:spacing w:val="40"/>
          <w:sz w:val="24"/>
        </w:rPr>
        <w:t>kontrolní</w:t>
      </w:r>
      <w:r w:rsidR="009D18BE" w:rsidRPr="009D18BE">
        <w:rPr>
          <w:rFonts w:cstheme="minorHAnsi"/>
          <w:b/>
          <w:bCs/>
          <w:i/>
          <w:iCs/>
          <w:spacing w:val="60"/>
          <w:sz w:val="24"/>
        </w:rPr>
        <w:t xml:space="preserve"> </w:t>
      </w:r>
      <w:r w:rsidRPr="00FC1DC5">
        <w:rPr>
          <w:rFonts w:cstheme="minorHAnsi"/>
          <w:b/>
          <w:bCs/>
          <w:i/>
          <w:iCs/>
          <w:spacing w:val="40"/>
          <w:sz w:val="24"/>
        </w:rPr>
        <w:t>závěr</w:t>
      </w:r>
      <w:r w:rsidRPr="00FC1DC5">
        <w:rPr>
          <w:rFonts w:cstheme="minorHAnsi"/>
          <w:sz w:val="24"/>
        </w:rPr>
        <w:t xml:space="preserve"> </w:t>
      </w:r>
      <w:r w:rsidR="00C430D8">
        <w:rPr>
          <w:rFonts w:cstheme="minorHAnsi"/>
          <w:sz w:val="24"/>
        </w:rPr>
        <w:t xml:space="preserve">  </w:t>
      </w:r>
      <w:r w:rsidRPr="00FC1DC5">
        <w:rPr>
          <w:rFonts w:cstheme="minorHAnsi"/>
          <w:sz w:val="24"/>
        </w:rPr>
        <w:t>v tomto znění:</w:t>
      </w:r>
    </w:p>
    <w:p w14:paraId="1AD14879" w14:textId="77777777" w:rsidR="001D17BD" w:rsidRDefault="001D17BD" w:rsidP="00AF446A">
      <w:pPr>
        <w:spacing w:after="0" w:line="240" w:lineRule="auto"/>
        <w:rPr>
          <w:rFonts w:cstheme="minorHAnsi"/>
          <w:sz w:val="24"/>
        </w:rPr>
      </w:pPr>
    </w:p>
    <w:p w14:paraId="1AD1487A" w14:textId="77777777" w:rsidR="001D17BD" w:rsidRDefault="001D17BD" w:rsidP="00AF446A">
      <w:pPr>
        <w:spacing w:after="0" w:line="240" w:lineRule="auto"/>
        <w:rPr>
          <w:sz w:val="26"/>
          <w:szCs w:val="26"/>
        </w:rPr>
      </w:pPr>
    </w:p>
    <w:p w14:paraId="1AD1487B" w14:textId="77777777" w:rsidR="007F1058" w:rsidRPr="00E4126E" w:rsidRDefault="001D17BD" w:rsidP="001D17BD">
      <w:pPr>
        <w:pStyle w:val="Nadpis1"/>
        <w:ind w:left="360"/>
        <w:jc w:val="center"/>
        <w:rPr>
          <w:color w:val="auto"/>
          <w:sz w:val="28"/>
          <w:szCs w:val="28"/>
        </w:rPr>
      </w:pPr>
      <w:r w:rsidRPr="00E4126E">
        <w:rPr>
          <w:color w:val="auto"/>
          <w:sz w:val="28"/>
          <w:szCs w:val="28"/>
        </w:rPr>
        <w:t xml:space="preserve">I. </w:t>
      </w:r>
      <w:r w:rsidR="009C42A8" w:rsidRPr="00E4126E">
        <w:rPr>
          <w:color w:val="auto"/>
          <w:sz w:val="28"/>
          <w:szCs w:val="28"/>
        </w:rPr>
        <w:t>Úvod</w:t>
      </w:r>
    </w:p>
    <w:p w14:paraId="1AD1487C" w14:textId="77777777" w:rsidR="0042226B" w:rsidRPr="00FC1DC5" w:rsidRDefault="0042226B" w:rsidP="0042226B">
      <w:pPr>
        <w:spacing w:after="0" w:line="240" w:lineRule="auto"/>
        <w:jc w:val="both"/>
        <w:rPr>
          <w:rStyle w:val="Zvraznn"/>
        </w:rPr>
      </w:pPr>
    </w:p>
    <w:p w14:paraId="1AD1487D" w14:textId="77777777" w:rsidR="00E16C98" w:rsidRPr="00FC1DC5" w:rsidRDefault="00E16C98" w:rsidP="00E16C98">
      <w:pPr>
        <w:spacing w:after="0" w:line="240" w:lineRule="auto"/>
        <w:jc w:val="both"/>
        <w:rPr>
          <w:rStyle w:val="Zvraznn"/>
        </w:rPr>
      </w:pPr>
      <w:r w:rsidRPr="00011788">
        <w:rPr>
          <w:rStyle w:val="Zvraznn"/>
          <w:i/>
        </w:rPr>
        <w:t>Program rozvoje venkova</w:t>
      </w:r>
      <w:r w:rsidR="009F3857" w:rsidRPr="00011788">
        <w:rPr>
          <w:rStyle w:val="Zvraznn"/>
          <w:i/>
        </w:rPr>
        <w:t xml:space="preserve"> České republiky na období 2007–</w:t>
      </w:r>
      <w:r w:rsidRPr="00011788">
        <w:rPr>
          <w:rStyle w:val="Zvraznn"/>
          <w:i/>
        </w:rPr>
        <w:t xml:space="preserve">2013 </w:t>
      </w:r>
      <w:r w:rsidRPr="00FC1DC5">
        <w:rPr>
          <w:rStyle w:val="Zvraznn"/>
        </w:rPr>
        <w:t>(dále též „PRV“) je dokument schválený Evropskou komisí. Byl zpracován v souladu s nařízením Rady (ES) č.</w:t>
      </w:r>
      <w:r w:rsidR="00AF446A">
        <w:rPr>
          <w:rStyle w:val="Zvraznn"/>
        </w:rPr>
        <w:t> </w:t>
      </w:r>
      <w:r w:rsidRPr="00FC1DC5">
        <w:rPr>
          <w:rStyle w:val="Zvraznn"/>
        </w:rPr>
        <w:t>1698/2005</w:t>
      </w:r>
      <w:r w:rsidR="009D18BE">
        <w:rPr>
          <w:rStyle w:val="Zvraznn"/>
        </w:rPr>
        <w:t>,</w:t>
      </w:r>
      <w:r w:rsidRPr="00FC1DC5">
        <w:rPr>
          <w:rStyle w:val="Zvraznn"/>
        </w:rPr>
        <w:t xml:space="preserve"> o</w:t>
      </w:r>
      <w:r w:rsidR="0034400F">
        <w:rPr>
          <w:rStyle w:val="Zvraznn"/>
        </w:rPr>
        <w:t> </w:t>
      </w:r>
      <w:r w:rsidRPr="00FC1DC5">
        <w:rPr>
          <w:rStyle w:val="Zvraznn"/>
        </w:rPr>
        <w:t>podpoře rozvoje venkova z Evropského zemědělského fondu pro rozvoj venkova</w:t>
      </w:r>
      <w:r w:rsidR="009D18BE">
        <w:rPr>
          <w:rStyle w:val="Zvraznn"/>
        </w:rPr>
        <w:t>,</w:t>
      </w:r>
      <w:r w:rsidRPr="00FC1DC5">
        <w:rPr>
          <w:rStyle w:val="Zvraznn"/>
        </w:rPr>
        <w:t xml:space="preserve"> a</w:t>
      </w:r>
      <w:r w:rsidR="009D18BE">
        <w:rPr>
          <w:rStyle w:val="Zvraznn"/>
        </w:rPr>
        <w:t> v souladu s</w:t>
      </w:r>
      <w:r w:rsidRPr="00FC1DC5">
        <w:rPr>
          <w:rStyle w:val="Zvraznn"/>
        </w:rPr>
        <w:t xml:space="preserve"> prováděcími pravidly </w:t>
      </w:r>
      <w:r w:rsidR="009D18BE">
        <w:rPr>
          <w:rStyle w:val="Zvraznn"/>
        </w:rPr>
        <w:t>k této normě</w:t>
      </w:r>
      <w:r w:rsidRPr="00FC1DC5">
        <w:rPr>
          <w:rStyle w:val="Zvraznn"/>
        </w:rPr>
        <w:t>. PRV byl schválen usnesením</w:t>
      </w:r>
      <w:r w:rsidR="00101F41">
        <w:rPr>
          <w:rStyle w:val="Zvraznn"/>
        </w:rPr>
        <w:t xml:space="preserve"> vlády ČR dne 16.</w:t>
      </w:r>
      <w:r w:rsidR="0034400F">
        <w:rPr>
          <w:rStyle w:val="Zvraznn"/>
        </w:rPr>
        <w:t> </w:t>
      </w:r>
      <w:r w:rsidR="00101F41">
        <w:rPr>
          <w:rStyle w:val="Zvraznn"/>
        </w:rPr>
        <w:t>srpna 2006 č. </w:t>
      </w:r>
      <w:r w:rsidRPr="00FC1DC5">
        <w:rPr>
          <w:rStyle w:val="Zvraznn"/>
        </w:rPr>
        <w:t>948.</w:t>
      </w:r>
    </w:p>
    <w:p w14:paraId="1AD1487E" w14:textId="77777777" w:rsidR="00E16C98" w:rsidRPr="00FC1DC5" w:rsidRDefault="00E16C98" w:rsidP="00E16C98">
      <w:pPr>
        <w:spacing w:after="0" w:line="240" w:lineRule="auto"/>
        <w:jc w:val="both"/>
        <w:rPr>
          <w:rStyle w:val="Zvraznn"/>
        </w:rPr>
      </w:pPr>
    </w:p>
    <w:p w14:paraId="1AD1487F" w14:textId="77777777" w:rsidR="00E16C98" w:rsidRPr="00FC1DC5" w:rsidRDefault="00E16C98" w:rsidP="00E16C98">
      <w:pPr>
        <w:spacing w:after="0" w:line="240" w:lineRule="auto"/>
        <w:jc w:val="both"/>
        <w:rPr>
          <w:rStyle w:val="Zvraznn"/>
        </w:rPr>
      </w:pPr>
      <w:r w:rsidRPr="00FC1DC5">
        <w:rPr>
          <w:rStyle w:val="Zvraznn"/>
        </w:rPr>
        <w:t>PRV zajišťuje působení Evropského zemědělského fondu pro rozvoj venkova v České republice a také blíže specifikuje</w:t>
      </w:r>
      <w:r w:rsidR="009D18BE">
        <w:rPr>
          <w:rStyle w:val="Zvraznn"/>
        </w:rPr>
        <w:t xml:space="preserve"> (do prováděcí úrovně)</w:t>
      </w:r>
      <w:r w:rsidRPr="00FC1DC5">
        <w:rPr>
          <w:rStyle w:val="Zvraznn"/>
        </w:rPr>
        <w:t xml:space="preserve"> strategie v jednotlivých osách, které jsou stanoven</w:t>
      </w:r>
      <w:r w:rsidR="009D18BE">
        <w:rPr>
          <w:rStyle w:val="Zvraznn"/>
        </w:rPr>
        <w:t>y</w:t>
      </w:r>
      <w:r w:rsidRPr="00FC1DC5">
        <w:rPr>
          <w:rStyle w:val="Zvraznn"/>
        </w:rPr>
        <w:t xml:space="preserve"> </w:t>
      </w:r>
      <w:r w:rsidRPr="00011788">
        <w:rPr>
          <w:rStyle w:val="Zvraznn"/>
          <w:i/>
        </w:rPr>
        <w:t>Národním strategickým plánem rozvoje venkova</w:t>
      </w:r>
      <w:r w:rsidR="009C7FEB">
        <w:rPr>
          <w:rStyle w:val="Zvraznn"/>
        </w:rPr>
        <w:t>,</w:t>
      </w:r>
      <w:r w:rsidRPr="00FC1DC5">
        <w:rPr>
          <w:rStyle w:val="Zvraznn"/>
        </w:rPr>
        <w:t xml:space="preserve"> a měl by tak zajišťovat jeho efektivní realizaci. PRV je integrální součástí </w:t>
      </w:r>
      <w:r w:rsidR="000558C1">
        <w:rPr>
          <w:rStyle w:val="Zvraznn"/>
        </w:rPr>
        <w:t>s</w:t>
      </w:r>
      <w:r w:rsidRPr="00FC1DC5">
        <w:rPr>
          <w:rStyle w:val="Zvraznn"/>
        </w:rPr>
        <w:t>polečné zemědělské politiky</w:t>
      </w:r>
      <w:r w:rsidR="009D18BE">
        <w:rPr>
          <w:rStyle w:val="Zvraznn"/>
        </w:rPr>
        <w:t> EU</w:t>
      </w:r>
      <w:r w:rsidRPr="00FC1DC5">
        <w:rPr>
          <w:rStyle w:val="Zvraznn"/>
        </w:rPr>
        <w:t xml:space="preserve"> a je realizován prostřednictvím čtyř prioritních os a jejich opatření.</w:t>
      </w:r>
    </w:p>
    <w:p w14:paraId="1AD14880" w14:textId="77777777" w:rsidR="00C21928" w:rsidRPr="00FC1DC5" w:rsidRDefault="00C21928" w:rsidP="00E16C98">
      <w:pPr>
        <w:spacing w:after="0" w:line="240" w:lineRule="auto"/>
        <w:jc w:val="both"/>
        <w:rPr>
          <w:rStyle w:val="Zvraznn"/>
        </w:rPr>
      </w:pPr>
    </w:p>
    <w:p w14:paraId="1AD14881" w14:textId="77777777" w:rsidR="00C21928" w:rsidRPr="00A91D70" w:rsidRDefault="009D18BE" w:rsidP="00E16C98">
      <w:pPr>
        <w:spacing w:after="0" w:line="240" w:lineRule="auto"/>
        <w:jc w:val="both"/>
        <w:rPr>
          <w:rStyle w:val="Zvraznn"/>
          <w:b/>
        </w:rPr>
      </w:pPr>
      <w:r>
        <w:rPr>
          <w:rStyle w:val="Zvraznn"/>
          <w:b/>
        </w:rPr>
        <w:t>Schéma</w:t>
      </w:r>
      <w:r w:rsidR="00C21928" w:rsidRPr="00A91D70">
        <w:rPr>
          <w:rStyle w:val="Zvraznn"/>
          <w:b/>
        </w:rPr>
        <w:t xml:space="preserve"> č. 1</w:t>
      </w:r>
      <w:r w:rsidR="009C7FEB">
        <w:rPr>
          <w:rStyle w:val="Zvraznn"/>
          <w:b/>
        </w:rPr>
        <w:t xml:space="preserve"> –</w:t>
      </w:r>
      <w:r w:rsidR="00C21928" w:rsidRPr="00A91D70">
        <w:rPr>
          <w:rStyle w:val="Zvraznn"/>
          <w:b/>
        </w:rPr>
        <w:t xml:space="preserve"> Cíle jednotlivých os </w:t>
      </w:r>
      <w:r w:rsidR="00C21928" w:rsidRPr="00011788">
        <w:rPr>
          <w:rStyle w:val="Zvraznn"/>
          <w:b/>
          <w:i/>
        </w:rPr>
        <w:t>Programu rozvoje venkova</w:t>
      </w:r>
    </w:p>
    <w:p w14:paraId="1AD14882" w14:textId="77777777" w:rsidR="007D10DB" w:rsidRPr="00FC1DC5" w:rsidRDefault="00E44E21" w:rsidP="009C7FEB">
      <w:pPr>
        <w:spacing w:after="0" w:line="240" w:lineRule="auto"/>
        <w:jc w:val="both"/>
        <w:rPr>
          <w:rStyle w:val="Zdraznnintenzivn"/>
          <w:color w:val="auto"/>
        </w:rPr>
      </w:pPr>
      <w:r w:rsidRPr="00FC1DC5">
        <w:rPr>
          <w:noProof/>
          <w:lang w:eastAsia="cs-CZ"/>
        </w:rPr>
        <w:drawing>
          <wp:inline distT="0" distB="0" distL="0" distR="0" wp14:anchorId="1AD1494A" wp14:editId="1AD1494B">
            <wp:extent cx="5676181" cy="2570672"/>
            <wp:effectExtent l="0" t="0" r="2032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7D10DB" w:rsidRPr="00FC1DC5">
        <w:rPr>
          <w:rStyle w:val="Zdraznnintenzivn"/>
          <w:color w:val="auto"/>
        </w:rPr>
        <w:t>Zaměření kontroly</w:t>
      </w:r>
    </w:p>
    <w:p w14:paraId="1AD14883" w14:textId="77777777" w:rsidR="007D10DB" w:rsidRPr="00FC1DC5" w:rsidRDefault="007D10DB" w:rsidP="00E16C98">
      <w:pPr>
        <w:spacing w:after="0" w:line="240" w:lineRule="auto"/>
        <w:jc w:val="both"/>
        <w:rPr>
          <w:rStyle w:val="Zvraznn"/>
        </w:rPr>
      </w:pPr>
    </w:p>
    <w:p w14:paraId="1AD14884" w14:textId="77777777" w:rsidR="00485284" w:rsidRPr="00FC1DC5" w:rsidRDefault="002E5513" w:rsidP="00E16C98">
      <w:pPr>
        <w:spacing w:after="0" w:line="240" w:lineRule="auto"/>
        <w:jc w:val="both"/>
        <w:rPr>
          <w:rStyle w:val="Zvraznn"/>
        </w:rPr>
      </w:pPr>
      <w:r w:rsidRPr="00FC1DC5">
        <w:rPr>
          <w:rStyle w:val="Zvraznn"/>
        </w:rPr>
        <w:t>Kontrolou bylo ověřováno</w:t>
      </w:r>
      <w:r w:rsidR="00485284" w:rsidRPr="00FC1DC5">
        <w:rPr>
          <w:rStyle w:val="Zvraznn"/>
        </w:rPr>
        <w:t xml:space="preserve">, zda MZe </w:t>
      </w:r>
      <w:r w:rsidR="00DD29E1" w:rsidRPr="00FC1DC5">
        <w:rPr>
          <w:rStyle w:val="Zvraznn"/>
        </w:rPr>
        <w:t xml:space="preserve">jako řídicí orgán PRV </w:t>
      </w:r>
      <w:r w:rsidR="00485284" w:rsidRPr="00FC1DC5">
        <w:rPr>
          <w:rStyle w:val="Zvraznn"/>
        </w:rPr>
        <w:t xml:space="preserve">definovalo odpovídající cíle </w:t>
      </w:r>
      <w:r w:rsidR="00485284" w:rsidRPr="00011788">
        <w:rPr>
          <w:rStyle w:val="Zvraznn"/>
          <w:i/>
        </w:rPr>
        <w:t>Programu rozvoje venkova</w:t>
      </w:r>
      <w:r w:rsidR="00485284" w:rsidRPr="00FC1DC5">
        <w:rPr>
          <w:rStyle w:val="Zvraznn"/>
        </w:rPr>
        <w:t xml:space="preserve">, zda </w:t>
      </w:r>
      <w:r w:rsidR="00C577B4" w:rsidRPr="00FC1DC5">
        <w:rPr>
          <w:rStyle w:val="Zvraznn"/>
        </w:rPr>
        <w:t xml:space="preserve">nastavilo </w:t>
      </w:r>
      <w:r w:rsidR="00485284" w:rsidRPr="00FC1DC5">
        <w:rPr>
          <w:rStyle w:val="Zvraznn"/>
        </w:rPr>
        <w:t xml:space="preserve">PRV v souladu s požadavky právních předpisů a zda zaměření </w:t>
      </w:r>
      <w:r w:rsidR="00DD29E1" w:rsidRPr="00FC1DC5">
        <w:rPr>
          <w:rStyle w:val="Zvraznn"/>
        </w:rPr>
        <w:t xml:space="preserve">PRV </w:t>
      </w:r>
      <w:r w:rsidR="00485284" w:rsidRPr="00FC1DC5">
        <w:rPr>
          <w:rStyle w:val="Zvraznn"/>
        </w:rPr>
        <w:t xml:space="preserve">odpovídá národním koncepcím a strategiím. </w:t>
      </w:r>
      <w:r w:rsidR="00C577B4" w:rsidRPr="00FC1DC5">
        <w:rPr>
          <w:rStyle w:val="Zvraznn"/>
        </w:rPr>
        <w:t xml:space="preserve">Kontrolou bylo dále </w:t>
      </w:r>
      <w:r w:rsidRPr="00FC1DC5">
        <w:rPr>
          <w:rStyle w:val="Zvraznn"/>
        </w:rPr>
        <w:t>ověřováno</w:t>
      </w:r>
      <w:r w:rsidR="00C577B4" w:rsidRPr="00FC1DC5">
        <w:rPr>
          <w:rStyle w:val="Zvraznn"/>
        </w:rPr>
        <w:t xml:space="preserve">, zda MZe stanovilo pravidla pro hodnocení a sledování pokroku </w:t>
      </w:r>
      <w:r w:rsidR="009D18BE">
        <w:rPr>
          <w:rStyle w:val="Zvraznn"/>
        </w:rPr>
        <w:t xml:space="preserve">při realizaci </w:t>
      </w:r>
      <w:r w:rsidR="00C577B4" w:rsidRPr="00FC1DC5">
        <w:rPr>
          <w:rStyle w:val="Zvraznn"/>
        </w:rPr>
        <w:t xml:space="preserve">PRV a zda řídilo program v závislosti </w:t>
      </w:r>
      <w:r w:rsidR="005A2EC5" w:rsidRPr="00FC1DC5">
        <w:rPr>
          <w:rStyle w:val="Zvraznn"/>
        </w:rPr>
        <w:t xml:space="preserve">na </w:t>
      </w:r>
      <w:r w:rsidR="00C577B4" w:rsidRPr="00FC1DC5">
        <w:rPr>
          <w:rStyle w:val="Zvraznn"/>
        </w:rPr>
        <w:t xml:space="preserve">výsledcích monitorování a hodnocení. </w:t>
      </w:r>
      <w:r w:rsidR="00A95910">
        <w:rPr>
          <w:rStyle w:val="Zvraznn"/>
        </w:rPr>
        <w:t>Kontrola měla rovněž za úkol</w:t>
      </w:r>
      <w:r w:rsidR="00C577B4" w:rsidRPr="00FC1DC5">
        <w:rPr>
          <w:rStyle w:val="Zvraznn"/>
        </w:rPr>
        <w:t xml:space="preserve"> odhalit rizika, kt</w:t>
      </w:r>
      <w:r w:rsidR="00087179" w:rsidRPr="00FC1DC5">
        <w:rPr>
          <w:rStyle w:val="Zvraznn"/>
        </w:rPr>
        <w:t xml:space="preserve">erá </w:t>
      </w:r>
      <w:r w:rsidR="005062D3">
        <w:rPr>
          <w:rStyle w:val="Zvraznn"/>
        </w:rPr>
        <w:t>mají vliv na</w:t>
      </w:r>
      <w:r w:rsidR="00087179" w:rsidRPr="00FC1DC5">
        <w:rPr>
          <w:rStyle w:val="Zvraznn"/>
        </w:rPr>
        <w:t xml:space="preserve"> účinné řízení PRV</w:t>
      </w:r>
      <w:r w:rsidR="005062D3">
        <w:rPr>
          <w:rStyle w:val="Zvraznn"/>
        </w:rPr>
        <w:t xml:space="preserve"> </w:t>
      </w:r>
      <w:r w:rsidR="00087179" w:rsidRPr="00FC1DC5">
        <w:rPr>
          <w:rStyle w:val="Zvraznn"/>
        </w:rPr>
        <w:t>a</w:t>
      </w:r>
      <w:r w:rsidR="00A95910">
        <w:rPr>
          <w:rStyle w:val="Zvraznn"/>
        </w:rPr>
        <w:t> </w:t>
      </w:r>
      <w:r w:rsidR="00087179" w:rsidRPr="00FC1DC5">
        <w:rPr>
          <w:rStyle w:val="Zvraznn"/>
        </w:rPr>
        <w:t xml:space="preserve">nedostatky </w:t>
      </w:r>
      <w:r w:rsidR="000558C1">
        <w:rPr>
          <w:rStyle w:val="Zvraznn"/>
        </w:rPr>
        <w:t>p</w:t>
      </w:r>
      <w:r w:rsidR="005062D3" w:rsidRPr="00FC1DC5">
        <w:rPr>
          <w:rStyle w:val="Zvraznn"/>
          <w:rFonts w:cstheme="minorHAnsi"/>
        </w:rPr>
        <w:t>ravid</w:t>
      </w:r>
      <w:r w:rsidR="005062D3">
        <w:rPr>
          <w:rStyle w:val="Zvraznn"/>
          <w:rFonts w:cstheme="minorHAnsi"/>
        </w:rPr>
        <w:t>el</w:t>
      </w:r>
      <w:r w:rsidR="005062D3" w:rsidRPr="00FC1DC5">
        <w:rPr>
          <w:rStyle w:val="Zvraznn"/>
          <w:rFonts w:cstheme="minorHAnsi"/>
        </w:rPr>
        <w:t xml:space="preserve">, kterými se stanovují podmínky pro poskytování dotace na projekty </w:t>
      </w:r>
      <w:r w:rsidR="005062D3" w:rsidRPr="00011788">
        <w:rPr>
          <w:rStyle w:val="Zvraznn"/>
          <w:rFonts w:cstheme="minorHAnsi"/>
          <w:i/>
        </w:rPr>
        <w:t>Programu rozvoje venkova ČR</w:t>
      </w:r>
      <w:r w:rsidR="005062D3" w:rsidRPr="00FC1DC5">
        <w:rPr>
          <w:rStyle w:val="Zvraznn"/>
          <w:rFonts w:cstheme="minorHAnsi"/>
        </w:rPr>
        <w:t xml:space="preserve"> na období 2007–2013 (dále </w:t>
      </w:r>
      <w:r w:rsidR="00A95910">
        <w:rPr>
          <w:rStyle w:val="Zvraznn"/>
          <w:rFonts w:cstheme="minorHAnsi"/>
        </w:rPr>
        <w:t>jen</w:t>
      </w:r>
      <w:r w:rsidR="005062D3" w:rsidRPr="00FC1DC5">
        <w:rPr>
          <w:rStyle w:val="Zvraznn"/>
          <w:rFonts w:cstheme="minorHAnsi"/>
        </w:rPr>
        <w:t xml:space="preserve"> „Pravidla“)</w:t>
      </w:r>
      <w:r w:rsidR="000558C1">
        <w:rPr>
          <w:rStyle w:val="Zvraznn"/>
          <w:rFonts w:cstheme="minorHAnsi"/>
        </w:rPr>
        <w:t>,</w:t>
      </w:r>
      <w:r w:rsidR="005062D3">
        <w:rPr>
          <w:rStyle w:val="Zvraznn"/>
          <w:rFonts w:cstheme="minorHAnsi"/>
        </w:rPr>
        <w:t xml:space="preserve"> </w:t>
      </w:r>
      <w:r w:rsidR="000558C1">
        <w:rPr>
          <w:rStyle w:val="Zvraznn"/>
        </w:rPr>
        <w:t>které ovlivňují</w:t>
      </w:r>
      <w:r w:rsidR="00087179" w:rsidRPr="00FC1DC5">
        <w:rPr>
          <w:rStyle w:val="Zvraznn"/>
        </w:rPr>
        <w:t xml:space="preserve"> </w:t>
      </w:r>
      <w:r w:rsidR="00084F19" w:rsidRPr="00FC1DC5">
        <w:rPr>
          <w:rStyle w:val="Zvraznn"/>
        </w:rPr>
        <w:t xml:space="preserve">efektivní </w:t>
      </w:r>
      <w:r w:rsidR="00087179" w:rsidRPr="00FC1DC5">
        <w:rPr>
          <w:rStyle w:val="Zvraznn"/>
        </w:rPr>
        <w:t>realizaci projektů.</w:t>
      </w:r>
      <w:r w:rsidR="00C577B4" w:rsidRPr="00FC1DC5">
        <w:rPr>
          <w:rStyle w:val="Zvraznn"/>
        </w:rPr>
        <w:t xml:space="preserve"> </w:t>
      </w:r>
      <w:r w:rsidRPr="00FC1DC5">
        <w:rPr>
          <w:rStyle w:val="Zvraznn"/>
        </w:rPr>
        <w:t>K</w:t>
      </w:r>
      <w:r w:rsidR="00C577B4" w:rsidRPr="00FC1DC5">
        <w:rPr>
          <w:rStyle w:val="Zvraznn"/>
        </w:rPr>
        <w:t>ontrol</w:t>
      </w:r>
      <w:r w:rsidRPr="00FC1DC5">
        <w:rPr>
          <w:rStyle w:val="Zvraznn"/>
        </w:rPr>
        <w:t>ou</w:t>
      </w:r>
      <w:r w:rsidR="00C577B4" w:rsidRPr="00FC1DC5">
        <w:rPr>
          <w:rStyle w:val="Zvraznn"/>
        </w:rPr>
        <w:t xml:space="preserve"> bylo rovněž </w:t>
      </w:r>
      <w:r w:rsidRPr="00FC1DC5">
        <w:rPr>
          <w:rStyle w:val="Zvraznn"/>
        </w:rPr>
        <w:t>ověřováno</w:t>
      </w:r>
      <w:r w:rsidR="00C577B4" w:rsidRPr="00FC1DC5">
        <w:rPr>
          <w:rStyle w:val="Zvraznn"/>
        </w:rPr>
        <w:t>, zda MZe dosáhlo prostřednictvím PRV stanovených cílů.</w:t>
      </w:r>
    </w:p>
    <w:p w14:paraId="1AD14885" w14:textId="77777777" w:rsidR="00214775" w:rsidRDefault="00214775" w:rsidP="00E16C98">
      <w:pPr>
        <w:spacing w:after="0" w:line="240" w:lineRule="auto"/>
        <w:jc w:val="both"/>
        <w:rPr>
          <w:rStyle w:val="Zvraznn"/>
          <w:rFonts w:cstheme="minorHAnsi"/>
        </w:rPr>
      </w:pPr>
    </w:p>
    <w:p w14:paraId="1AD14886" w14:textId="77777777" w:rsidR="00E16C98" w:rsidRPr="00FC1DC5" w:rsidRDefault="00E16C98" w:rsidP="00E16C98">
      <w:pPr>
        <w:spacing w:after="0" w:line="240" w:lineRule="auto"/>
        <w:jc w:val="both"/>
        <w:rPr>
          <w:rStyle w:val="Zvraznn"/>
          <w:rFonts w:cstheme="minorHAnsi"/>
        </w:rPr>
      </w:pPr>
      <w:r w:rsidRPr="00FC1DC5">
        <w:rPr>
          <w:rStyle w:val="Zvraznn"/>
          <w:rFonts w:cstheme="minorHAnsi"/>
        </w:rPr>
        <w:lastRenderedPageBreak/>
        <w:t xml:space="preserve">Předmětem kontroly </w:t>
      </w:r>
      <w:r w:rsidR="005208D6" w:rsidRPr="00FC1DC5">
        <w:rPr>
          <w:rStyle w:val="Zvraznn"/>
          <w:rFonts w:cstheme="minorHAnsi"/>
        </w:rPr>
        <w:t xml:space="preserve">u </w:t>
      </w:r>
      <w:r w:rsidR="00F75D5B" w:rsidRPr="00FC1DC5">
        <w:rPr>
          <w:rStyle w:val="Zvraznn"/>
          <w:rFonts w:cstheme="minorHAnsi"/>
        </w:rPr>
        <w:t>platební agentury</w:t>
      </w:r>
      <w:r w:rsidR="00F32B96" w:rsidRPr="00FC1DC5">
        <w:rPr>
          <w:rStyle w:val="Zvraznn"/>
          <w:rFonts w:cstheme="minorHAnsi"/>
        </w:rPr>
        <w:t xml:space="preserve">, kterou je </w:t>
      </w:r>
      <w:r w:rsidR="00F75D5B" w:rsidRPr="00FC1DC5">
        <w:rPr>
          <w:rStyle w:val="Zvraznn"/>
          <w:rFonts w:cstheme="minorHAnsi"/>
        </w:rPr>
        <w:t>SZIF</w:t>
      </w:r>
      <w:r w:rsidR="00F32B96" w:rsidRPr="00FC1DC5">
        <w:rPr>
          <w:rStyle w:val="Zvraznn"/>
          <w:rFonts w:cstheme="minorHAnsi"/>
        </w:rPr>
        <w:t>,</w:t>
      </w:r>
      <w:r w:rsidR="00F75D5B" w:rsidRPr="00FC1DC5">
        <w:rPr>
          <w:rStyle w:val="Zvraznn"/>
          <w:rFonts w:cstheme="minorHAnsi"/>
        </w:rPr>
        <w:t xml:space="preserve"> </w:t>
      </w:r>
      <w:r w:rsidR="00485284" w:rsidRPr="00FC1DC5">
        <w:rPr>
          <w:rStyle w:val="Zvraznn"/>
          <w:rFonts w:cstheme="minorHAnsi"/>
        </w:rPr>
        <w:t xml:space="preserve">a </w:t>
      </w:r>
      <w:r w:rsidR="005208D6" w:rsidRPr="00FC1DC5">
        <w:rPr>
          <w:rStyle w:val="Zvraznn"/>
          <w:rFonts w:cstheme="minorHAnsi"/>
        </w:rPr>
        <w:t xml:space="preserve">u </w:t>
      </w:r>
      <w:r w:rsidR="00485284" w:rsidRPr="00FC1DC5">
        <w:rPr>
          <w:rStyle w:val="Zvraznn"/>
          <w:rFonts w:cstheme="minorHAnsi"/>
        </w:rPr>
        <w:t xml:space="preserve">vybraných příjemců dotací </w:t>
      </w:r>
      <w:r w:rsidRPr="00FC1DC5">
        <w:rPr>
          <w:rStyle w:val="Zvraznn"/>
          <w:rFonts w:cstheme="minorHAnsi"/>
        </w:rPr>
        <w:t xml:space="preserve">byly projekty investičního charakteru ve vybraných projektových opatřeních. </w:t>
      </w:r>
      <w:r w:rsidR="00FF508E">
        <w:rPr>
          <w:rStyle w:val="Zvraznn"/>
          <w:rFonts w:cstheme="minorHAnsi"/>
        </w:rPr>
        <w:t>U SZIF bylo k</w:t>
      </w:r>
      <w:r w:rsidRPr="00FC1DC5">
        <w:rPr>
          <w:rStyle w:val="Zvraznn"/>
          <w:rFonts w:cstheme="minorHAnsi"/>
        </w:rPr>
        <w:t>ontro</w:t>
      </w:r>
      <w:r w:rsidR="004F7B49" w:rsidRPr="00FC1DC5">
        <w:rPr>
          <w:rStyle w:val="Zvraznn"/>
          <w:rFonts w:cstheme="minorHAnsi"/>
        </w:rPr>
        <w:t>lováno celkem 120 projektů</w:t>
      </w:r>
      <w:r w:rsidR="005062D3" w:rsidRPr="002B4C42">
        <w:rPr>
          <w:rStyle w:val="Zvraznn"/>
          <w:rFonts w:cstheme="minorHAnsi"/>
        </w:rPr>
        <w:t>, z nich</w:t>
      </w:r>
      <w:r w:rsidR="00FF508E">
        <w:rPr>
          <w:rStyle w:val="Zvraznn"/>
          <w:rFonts w:cstheme="minorHAnsi"/>
        </w:rPr>
        <w:t>ž</w:t>
      </w:r>
      <w:r w:rsidR="005062D3" w:rsidRPr="002B4C42">
        <w:rPr>
          <w:rStyle w:val="Zvraznn"/>
          <w:rFonts w:cstheme="minorHAnsi"/>
        </w:rPr>
        <w:t xml:space="preserve"> </w:t>
      </w:r>
      <w:r w:rsidR="002B4C42" w:rsidRPr="002B4C42">
        <w:rPr>
          <w:rStyle w:val="Zvraznn"/>
          <w:rFonts w:cstheme="minorHAnsi"/>
        </w:rPr>
        <w:t xml:space="preserve">34 </w:t>
      </w:r>
      <w:r w:rsidR="00FF508E">
        <w:rPr>
          <w:rStyle w:val="Zvraznn"/>
          <w:rFonts w:cstheme="minorHAnsi"/>
        </w:rPr>
        <w:t xml:space="preserve">bylo </w:t>
      </w:r>
      <w:r w:rsidR="002B4C42">
        <w:rPr>
          <w:rStyle w:val="Zvraznn"/>
          <w:rFonts w:cstheme="minorHAnsi"/>
        </w:rPr>
        <w:t>rovněž</w:t>
      </w:r>
      <w:r w:rsidR="00FF508E">
        <w:rPr>
          <w:rStyle w:val="Zvraznn"/>
          <w:rFonts w:cstheme="minorHAnsi"/>
        </w:rPr>
        <w:t xml:space="preserve"> prověřeno</w:t>
      </w:r>
      <w:r w:rsidR="002B4C42" w:rsidRPr="002B4C42">
        <w:rPr>
          <w:rStyle w:val="Zvraznn"/>
          <w:rFonts w:cstheme="minorHAnsi"/>
        </w:rPr>
        <w:t xml:space="preserve"> </w:t>
      </w:r>
      <w:r w:rsidR="005062D3" w:rsidRPr="002B4C42">
        <w:rPr>
          <w:rStyle w:val="Zvraznn"/>
          <w:rFonts w:cstheme="minorHAnsi"/>
        </w:rPr>
        <w:t xml:space="preserve">u příjemců </w:t>
      </w:r>
      <w:r w:rsidR="005062D3">
        <w:rPr>
          <w:rStyle w:val="Zvraznn"/>
          <w:rFonts w:cstheme="minorHAnsi"/>
        </w:rPr>
        <w:t>dotací</w:t>
      </w:r>
      <w:r w:rsidR="004F7B49" w:rsidRPr="00FC1DC5">
        <w:rPr>
          <w:rStyle w:val="Zvraznn"/>
          <w:rFonts w:cstheme="minorHAnsi"/>
        </w:rPr>
        <w:t xml:space="preserve">. </w:t>
      </w:r>
      <w:r w:rsidR="00B60DC7" w:rsidRPr="00FC1DC5">
        <w:rPr>
          <w:rStyle w:val="Zvraznn"/>
          <w:rFonts w:cstheme="minorHAnsi"/>
        </w:rPr>
        <w:t xml:space="preserve">Kontrolovaný objem činil 375 560 310 Kč. </w:t>
      </w:r>
      <w:r w:rsidRPr="00FC1DC5">
        <w:rPr>
          <w:rStyle w:val="Zvraznn"/>
          <w:rFonts w:cstheme="minorHAnsi"/>
        </w:rPr>
        <w:t xml:space="preserve">Předmětem kontroly byly projekty spadající pod </w:t>
      </w:r>
      <w:r w:rsidR="004F7B49" w:rsidRPr="00FC1DC5">
        <w:rPr>
          <w:rStyle w:val="Zvraznn"/>
          <w:rFonts w:cstheme="minorHAnsi"/>
        </w:rPr>
        <w:t xml:space="preserve">tato </w:t>
      </w:r>
      <w:r w:rsidRPr="00FC1DC5">
        <w:rPr>
          <w:rStyle w:val="Zvraznn"/>
          <w:rFonts w:cstheme="minorHAnsi"/>
        </w:rPr>
        <w:t>opatření</w:t>
      </w:r>
      <w:r w:rsidR="005208D6" w:rsidRPr="00FC1DC5">
        <w:rPr>
          <w:rStyle w:val="Zvraznn"/>
          <w:rFonts w:cstheme="minorHAnsi"/>
        </w:rPr>
        <w:t xml:space="preserve"> PRV</w:t>
      </w:r>
      <w:r w:rsidRPr="00FC1DC5">
        <w:rPr>
          <w:rStyle w:val="Zvraznn"/>
          <w:rFonts w:cstheme="minorHAnsi"/>
        </w:rPr>
        <w:t>:</w:t>
      </w:r>
    </w:p>
    <w:p w14:paraId="1AD14887" w14:textId="77777777" w:rsidR="00E16C98" w:rsidRPr="006D059B" w:rsidRDefault="00E16C98" w:rsidP="004F7B49">
      <w:pPr>
        <w:pStyle w:val="Odstavecseseznamem"/>
        <w:numPr>
          <w:ilvl w:val="0"/>
          <w:numId w:val="4"/>
        </w:numPr>
        <w:spacing w:after="0"/>
        <w:ind w:left="851"/>
        <w:rPr>
          <w:rStyle w:val="Zvraznn"/>
          <w:rFonts w:asciiTheme="minorHAnsi" w:hAnsiTheme="minorHAnsi" w:cstheme="minorHAnsi"/>
          <w:color w:val="000000" w:themeColor="text1"/>
        </w:rPr>
      </w:pPr>
      <w:r w:rsidRPr="006D059B">
        <w:rPr>
          <w:rStyle w:val="Zvraznn"/>
          <w:rFonts w:asciiTheme="minorHAnsi" w:hAnsiTheme="minorHAnsi" w:cstheme="minorHAnsi"/>
          <w:color w:val="000000" w:themeColor="text1"/>
        </w:rPr>
        <w:t xml:space="preserve">I.1.1 </w:t>
      </w:r>
      <w:r w:rsidRPr="00011788">
        <w:rPr>
          <w:rStyle w:val="Zvraznn"/>
          <w:rFonts w:asciiTheme="minorHAnsi" w:hAnsiTheme="minorHAnsi" w:cstheme="minorHAnsi"/>
          <w:i/>
          <w:color w:val="000000" w:themeColor="text1"/>
        </w:rPr>
        <w:t>Modernizace zemědělských podniků</w:t>
      </w:r>
      <w:r w:rsidRPr="006D059B">
        <w:rPr>
          <w:rStyle w:val="Zvraznn"/>
          <w:rFonts w:asciiTheme="minorHAnsi" w:hAnsiTheme="minorHAnsi" w:cstheme="minorHAnsi"/>
          <w:color w:val="000000" w:themeColor="text1"/>
        </w:rPr>
        <w:t>,</w:t>
      </w:r>
    </w:p>
    <w:p w14:paraId="1AD14888" w14:textId="77777777" w:rsidR="00E16C98" w:rsidRPr="006D059B" w:rsidRDefault="00E16C98" w:rsidP="004F7B49">
      <w:pPr>
        <w:pStyle w:val="Odstavecseseznamem"/>
        <w:numPr>
          <w:ilvl w:val="0"/>
          <w:numId w:val="4"/>
        </w:numPr>
        <w:spacing w:after="0"/>
        <w:ind w:left="851"/>
        <w:rPr>
          <w:rStyle w:val="Zvraznn"/>
          <w:rFonts w:asciiTheme="minorHAnsi" w:hAnsiTheme="minorHAnsi" w:cstheme="minorHAnsi"/>
          <w:color w:val="000000" w:themeColor="text1"/>
        </w:rPr>
      </w:pPr>
      <w:r w:rsidRPr="006D059B">
        <w:rPr>
          <w:rStyle w:val="Zvraznn"/>
          <w:rFonts w:asciiTheme="minorHAnsi" w:hAnsiTheme="minorHAnsi" w:cstheme="minorHAnsi"/>
          <w:color w:val="000000" w:themeColor="text1"/>
        </w:rPr>
        <w:t xml:space="preserve">III.1.1 </w:t>
      </w:r>
      <w:r w:rsidRPr="00011788">
        <w:rPr>
          <w:rStyle w:val="Zvraznn"/>
          <w:rFonts w:asciiTheme="minorHAnsi" w:hAnsiTheme="minorHAnsi" w:cstheme="minorHAnsi"/>
          <w:i/>
          <w:color w:val="000000" w:themeColor="text1"/>
        </w:rPr>
        <w:t>Diverzifikace činností nezemědělské povahy</w:t>
      </w:r>
      <w:r w:rsidRPr="006D059B">
        <w:rPr>
          <w:rStyle w:val="Zvraznn"/>
          <w:rFonts w:asciiTheme="minorHAnsi" w:hAnsiTheme="minorHAnsi" w:cstheme="minorHAnsi"/>
          <w:color w:val="000000" w:themeColor="text1"/>
        </w:rPr>
        <w:t>,</w:t>
      </w:r>
    </w:p>
    <w:p w14:paraId="1AD14889" w14:textId="77777777" w:rsidR="00E16C98" w:rsidRPr="006D059B" w:rsidRDefault="00E16C98" w:rsidP="004F7B49">
      <w:pPr>
        <w:pStyle w:val="Odstavecseseznamem"/>
        <w:numPr>
          <w:ilvl w:val="0"/>
          <w:numId w:val="4"/>
        </w:numPr>
        <w:spacing w:after="0"/>
        <w:ind w:left="851"/>
        <w:rPr>
          <w:rStyle w:val="Zvraznn"/>
          <w:rFonts w:asciiTheme="minorHAnsi" w:hAnsiTheme="minorHAnsi" w:cstheme="minorHAnsi"/>
          <w:color w:val="000000" w:themeColor="text1"/>
        </w:rPr>
      </w:pPr>
      <w:r w:rsidRPr="006D059B">
        <w:rPr>
          <w:rStyle w:val="Zvraznn"/>
          <w:rFonts w:asciiTheme="minorHAnsi" w:hAnsiTheme="minorHAnsi" w:cstheme="minorHAnsi"/>
          <w:color w:val="000000" w:themeColor="text1"/>
        </w:rPr>
        <w:t xml:space="preserve">III.1.2 </w:t>
      </w:r>
      <w:r w:rsidRPr="00011788">
        <w:rPr>
          <w:rStyle w:val="Zvraznn"/>
          <w:rFonts w:asciiTheme="minorHAnsi" w:hAnsiTheme="minorHAnsi" w:cstheme="minorHAnsi"/>
          <w:i/>
          <w:color w:val="000000" w:themeColor="text1"/>
        </w:rPr>
        <w:t>Podpora zakládání podniků a jejich rozvoje</w:t>
      </w:r>
      <w:r w:rsidRPr="006D059B">
        <w:rPr>
          <w:rStyle w:val="Zvraznn"/>
          <w:rFonts w:asciiTheme="minorHAnsi" w:hAnsiTheme="minorHAnsi" w:cstheme="minorHAnsi"/>
          <w:color w:val="000000" w:themeColor="text1"/>
        </w:rPr>
        <w:t>,</w:t>
      </w:r>
    </w:p>
    <w:p w14:paraId="1AD1488A" w14:textId="77777777" w:rsidR="00E16C98" w:rsidRPr="006D059B" w:rsidRDefault="00E16C98" w:rsidP="004F7B49">
      <w:pPr>
        <w:pStyle w:val="Odstavecseseznamem"/>
        <w:numPr>
          <w:ilvl w:val="0"/>
          <w:numId w:val="4"/>
        </w:numPr>
        <w:spacing w:after="0"/>
        <w:ind w:left="851"/>
        <w:rPr>
          <w:rStyle w:val="Zvraznn"/>
          <w:rFonts w:asciiTheme="minorHAnsi" w:hAnsiTheme="minorHAnsi" w:cstheme="minorHAnsi"/>
          <w:color w:val="000000" w:themeColor="text1"/>
        </w:rPr>
      </w:pPr>
      <w:r w:rsidRPr="006D059B">
        <w:rPr>
          <w:rStyle w:val="Zvraznn"/>
          <w:rFonts w:asciiTheme="minorHAnsi" w:hAnsiTheme="minorHAnsi" w:cstheme="minorHAnsi"/>
          <w:color w:val="000000" w:themeColor="text1"/>
        </w:rPr>
        <w:t xml:space="preserve">III.1.3 </w:t>
      </w:r>
      <w:r w:rsidRPr="00011788">
        <w:rPr>
          <w:rStyle w:val="Zvraznn"/>
          <w:rFonts w:asciiTheme="minorHAnsi" w:hAnsiTheme="minorHAnsi" w:cstheme="minorHAnsi"/>
          <w:i/>
          <w:color w:val="000000" w:themeColor="text1"/>
        </w:rPr>
        <w:t>Podpora cestovního ruchu</w:t>
      </w:r>
      <w:r w:rsidR="00FF508E" w:rsidRPr="006D059B">
        <w:rPr>
          <w:rStyle w:val="Zvraznn"/>
          <w:rFonts w:asciiTheme="minorHAnsi" w:hAnsiTheme="minorHAnsi" w:cstheme="minorHAnsi"/>
          <w:color w:val="000000" w:themeColor="text1"/>
        </w:rPr>
        <w:t>,</w:t>
      </w:r>
    </w:p>
    <w:p w14:paraId="1AD1488B" w14:textId="77777777" w:rsidR="00E16C98" w:rsidRPr="006D059B" w:rsidRDefault="00E16C98" w:rsidP="004F7B49">
      <w:pPr>
        <w:pStyle w:val="Odstavecseseznamem"/>
        <w:numPr>
          <w:ilvl w:val="0"/>
          <w:numId w:val="4"/>
        </w:numPr>
        <w:spacing w:after="0"/>
        <w:ind w:left="851"/>
        <w:rPr>
          <w:rStyle w:val="Zvraznn"/>
          <w:rFonts w:asciiTheme="minorHAnsi" w:hAnsiTheme="minorHAnsi" w:cstheme="minorHAnsi"/>
          <w:color w:val="000000" w:themeColor="text1"/>
        </w:rPr>
      </w:pPr>
      <w:r w:rsidRPr="006D059B">
        <w:rPr>
          <w:rStyle w:val="Zvraznn"/>
          <w:rFonts w:asciiTheme="minorHAnsi" w:hAnsiTheme="minorHAnsi" w:cstheme="minorHAnsi"/>
          <w:color w:val="000000" w:themeColor="text1"/>
        </w:rPr>
        <w:t xml:space="preserve">III.2.1 </w:t>
      </w:r>
      <w:r w:rsidRPr="00011788">
        <w:rPr>
          <w:rStyle w:val="Zvraznn"/>
          <w:rFonts w:asciiTheme="minorHAnsi" w:hAnsiTheme="minorHAnsi" w:cstheme="minorHAnsi"/>
          <w:i/>
          <w:color w:val="000000" w:themeColor="text1"/>
        </w:rPr>
        <w:t>Obnova a rozvoj vesnic, občanské vybavení a služby</w:t>
      </w:r>
      <w:r w:rsidRPr="006D059B">
        <w:rPr>
          <w:rStyle w:val="Zvraznn"/>
          <w:rFonts w:asciiTheme="minorHAnsi" w:hAnsiTheme="minorHAnsi" w:cstheme="minorHAnsi"/>
          <w:color w:val="000000" w:themeColor="text1"/>
        </w:rPr>
        <w:t>.</w:t>
      </w:r>
    </w:p>
    <w:p w14:paraId="1AD1488C" w14:textId="77777777" w:rsidR="004F7B49" w:rsidRPr="00FC1DC5" w:rsidRDefault="004F7B49" w:rsidP="00E16C98">
      <w:pPr>
        <w:spacing w:after="0" w:line="240" w:lineRule="auto"/>
        <w:jc w:val="both"/>
        <w:rPr>
          <w:rStyle w:val="Zvraznn"/>
          <w:rFonts w:cstheme="minorHAnsi"/>
        </w:rPr>
      </w:pPr>
    </w:p>
    <w:p w14:paraId="1AD1488D" w14:textId="13AB14F2" w:rsidR="00E16C98" w:rsidRPr="00FC1DC5" w:rsidRDefault="00E16C98" w:rsidP="00A80384">
      <w:pPr>
        <w:spacing w:after="0" w:line="240" w:lineRule="auto"/>
        <w:jc w:val="both"/>
        <w:rPr>
          <w:rStyle w:val="Zvraznn"/>
          <w:rFonts w:cstheme="minorHAnsi"/>
        </w:rPr>
      </w:pPr>
      <w:r w:rsidRPr="00FC1DC5">
        <w:rPr>
          <w:rStyle w:val="Zvraznn"/>
          <w:rFonts w:cstheme="minorHAnsi"/>
        </w:rPr>
        <w:t>Kontrolované projekty byly tematicky rozděleny do osmi skupin</w:t>
      </w:r>
      <w:r w:rsidR="00FF508E">
        <w:rPr>
          <w:rStyle w:val="Zvraznn"/>
          <w:rFonts w:cstheme="minorHAnsi"/>
        </w:rPr>
        <w:t xml:space="preserve"> a</w:t>
      </w:r>
      <w:r w:rsidRPr="00FC1DC5">
        <w:rPr>
          <w:rStyle w:val="Zvraznn"/>
          <w:rFonts w:cstheme="minorHAnsi"/>
        </w:rPr>
        <w:t xml:space="preserve"> v rámci každé skupiny bylo kontrolováno 15 projektů. </w:t>
      </w:r>
      <w:r w:rsidR="004F7B49" w:rsidRPr="00FC1DC5">
        <w:rPr>
          <w:rStyle w:val="Zvraznn"/>
          <w:rFonts w:cstheme="minorHAnsi"/>
        </w:rPr>
        <w:t>Kontrolované skupi</w:t>
      </w:r>
      <w:bookmarkStart w:id="4" w:name="_GoBack"/>
      <w:bookmarkEnd w:id="4"/>
      <w:r w:rsidR="004F7B49" w:rsidRPr="00FC1DC5">
        <w:rPr>
          <w:rStyle w:val="Zvraznn"/>
          <w:rFonts w:cstheme="minorHAnsi"/>
        </w:rPr>
        <w:t>ny projektů byly:</w:t>
      </w:r>
      <w:r w:rsidR="00A80384" w:rsidRPr="00FC1DC5">
        <w:rPr>
          <w:rStyle w:val="Zvraznn"/>
          <w:rFonts w:cstheme="minorHAnsi"/>
        </w:rPr>
        <w:t xml:space="preserve"> </w:t>
      </w:r>
      <w:r w:rsidR="00FF508E">
        <w:rPr>
          <w:rStyle w:val="Zvraznn"/>
          <w:rFonts w:cstheme="minorHAnsi"/>
        </w:rPr>
        <w:t>1) h</w:t>
      </w:r>
      <w:r w:rsidR="004F7B49" w:rsidRPr="00FC1DC5">
        <w:rPr>
          <w:rStyle w:val="Zvraznn"/>
          <w:rFonts w:cstheme="minorHAnsi"/>
        </w:rPr>
        <w:t>nojiště;</w:t>
      </w:r>
      <w:r w:rsidR="00A80384" w:rsidRPr="00FC1DC5">
        <w:rPr>
          <w:rStyle w:val="Zvraznn"/>
          <w:rFonts w:cstheme="minorHAnsi"/>
        </w:rPr>
        <w:t xml:space="preserve"> </w:t>
      </w:r>
      <w:r w:rsidR="00FF508E">
        <w:rPr>
          <w:rStyle w:val="Zvraznn"/>
          <w:rFonts w:cstheme="minorHAnsi"/>
        </w:rPr>
        <w:t>2) s</w:t>
      </w:r>
      <w:r w:rsidR="004F7B49" w:rsidRPr="00FC1DC5">
        <w:rPr>
          <w:rStyle w:val="Zvraznn"/>
          <w:rFonts w:cstheme="minorHAnsi"/>
        </w:rPr>
        <w:t>ilážní žlaby;</w:t>
      </w:r>
      <w:r w:rsidR="00A80384" w:rsidRPr="00FC1DC5">
        <w:rPr>
          <w:rStyle w:val="Zvraznn"/>
          <w:rFonts w:cstheme="minorHAnsi"/>
        </w:rPr>
        <w:t xml:space="preserve"> </w:t>
      </w:r>
      <w:r w:rsidR="00FF508E">
        <w:rPr>
          <w:rStyle w:val="Zvraznn"/>
          <w:rFonts w:cstheme="minorHAnsi"/>
        </w:rPr>
        <w:t>3)</w:t>
      </w:r>
      <w:r w:rsidR="006D059B">
        <w:rPr>
          <w:rStyle w:val="Zvraznn"/>
          <w:rFonts w:cstheme="minorHAnsi"/>
        </w:rPr>
        <w:t> </w:t>
      </w:r>
      <w:r w:rsidR="00FF508E">
        <w:rPr>
          <w:rStyle w:val="Zvraznn"/>
          <w:rFonts w:cstheme="minorHAnsi"/>
        </w:rPr>
        <w:t>s</w:t>
      </w:r>
      <w:r w:rsidR="004F7B49" w:rsidRPr="00FC1DC5">
        <w:rPr>
          <w:rStyle w:val="Zvraznn"/>
          <w:rFonts w:cstheme="minorHAnsi"/>
        </w:rPr>
        <w:t>táje pro skot;</w:t>
      </w:r>
      <w:r w:rsidR="00A80384" w:rsidRPr="00FC1DC5">
        <w:rPr>
          <w:rStyle w:val="Zvraznn"/>
          <w:rFonts w:cstheme="minorHAnsi"/>
        </w:rPr>
        <w:t xml:space="preserve"> </w:t>
      </w:r>
      <w:r w:rsidR="00FF508E">
        <w:rPr>
          <w:rStyle w:val="Zvraznn"/>
          <w:rFonts w:cstheme="minorHAnsi"/>
        </w:rPr>
        <w:t>4) m</w:t>
      </w:r>
      <w:r w:rsidR="004F7B49" w:rsidRPr="00FC1DC5">
        <w:rPr>
          <w:rStyle w:val="Zvraznn"/>
          <w:rFonts w:cstheme="minorHAnsi"/>
        </w:rPr>
        <w:t>ístní komunikace;</w:t>
      </w:r>
      <w:r w:rsidR="00A80384" w:rsidRPr="00FC1DC5">
        <w:rPr>
          <w:rStyle w:val="Zvraznn"/>
          <w:rFonts w:cstheme="minorHAnsi"/>
        </w:rPr>
        <w:t xml:space="preserve"> </w:t>
      </w:r>
      <w:r w:rsidR="00FF508E">
        <w:rPr>
          <w:rStyle w:val="Zvraznn"/>
          <w:rFonts w:cstheme="minorHAnsi"/>
        </w:rPr>
        <w:t>5) v</w:t>
      </w:r>
      <w:r w:rsidR="004F7B49" w:rsidRPr="00FC1DC5">
        <w:rPr>
          <w:rStyle w:val="Zvraznn"/>
          <w:rFonts w:cstheme="minorHAnsi"/>
        </w:rPr>
        <w:t>ýroba pelet;</w:t>
      </w:r>
      <w:r w:rsidR="00A80384" w:rsidRPr="00FC1DC5">
        <w:rPr>
          <w:rStyle w:val="Zvraznn"/>
          <w:rFonts w:cstheme="minorHAnsi"/>
        </w:rPr>
        <w:t xml:space="preserve"> </w:t>
      </w:r>
      <w:r w:rsidR="00FF508E">
        <w:rPr>
          <w:rStyle w:val="Zvraznn"/>
          <w:rFonts w:cstheme="minorHAnsi"/>
        </w:rPr>
        <w:t>6) k</w:t>
      </w:r>
      <w:r w:rsidR="004F7B49" w:rsidRPr="00FC1DC5">
        <w:rPr>
          <w:rStyle w:val="Zvraznn"/>
          <w:rFonts w:cstheme="minorHAnsi"/>
        </w:rPr>
        <w:t>otelny na biomasu;</w:t>
      </w:r>
      <w:r w:rsidR="00A80384" w:rsidRPr="00FC1DC5">
        <w:rPr>
          <w:rStyle w:val="Zvraznn"/>
          <w:rFonts w:cstheme="minorHAnsi"/>
        </w:rPr>
        <w:t xml:space="preserve"> </w:t>
      </w:r>
      <w:r w:rsidR="00FF508E">
        <w:rPr>
          <w:rStyle w:val="Zvraznn"/>
          <w:rFonts w:cstheme="minorHAnsi"/>
        </w:rPr>
        <w:t>7) n</w:t>
      </w:r>
      <w:r w:rsidRPr="00FC1DC5">
        <w:rPr>
          <w:rStyle w:val="Zvraznn"/>
          <w:rFonts w:cstheme="minorHAnsi"/>
        </w:rPr>
        <w:t>aučné stezky</w:t>
      </w:r>
      <w:r w:rsidR="00FF508E">
        <w:rPr>
          <w:rStyle w:val="Zvraznn"/>
          <w:rFonts w:cstheme="minorHAnsi"/>
        </w:rPr>
        <w:t>,</w:t>
      </w:r>
      <w:r w:rsidRPr="00FC1DC5">
        <w:rPr>
          <w:rStyle w:val="Zvraznn"/>
          <w:rFonts w:cstheme="minorHAnsi"/>
        </w:rPr>
        <w:t xml:space="preserve"> </w:t>
      </w:r>
      <w:r w:rsidR="004A3693">
        <w:rPr>
          <w:rStyle w:val="Zvraznn"/>
          <w:rFonts w:cstheme="minorHAnsi"/>
        </w:rPr>
        <w:t>8</w:t>
      </w:r>
      <w:r w:rsidR="00FF508E">
        <w:rPr>
          <w:rStyle w:val="Zvraznn"/>
          <w:rFonts w:cstheme="minorHAnsi"/>
        </w:rPr>
        <w:t>)</w:t>
      </w:r>
      <w:r w:rsidR="00A80384" w:rsidRPr="00FC1DC5">
        <w:rPr>
          <w:rStyle w:val="Zvraznn"/>
          <w:rFonts w:cstheme="minorHAnsi"/>
        </w:rPr>
        <w:t xml:space="preserve"> </w:t>
      </w:r>
      <w:r w:rsidR="004A3693">
        <w:rPr>
          <w:rStyle w:val="Zvraznn"/>
          <w:rFonts w:cstheme="minorHAnsi"/>
        </w:rPr>
        <w:t>u</w:t>
      </w:r>
      <w:r w:rsidRPr="00FC1DC5">
        <w:rPr>
          <w:rStyle w:val="Zvraznn"/>
          <w:rFonts w:cstheme="minorHAnsi"/>
        </w:rPr>
        <w:t>bytovací zařízení.</w:t>
      </w:r>
      <w:r w:rsidR="008701A8" w:rsidRPr="00FC1DC5">
        <w:rPr>
          <w:rStyle w:val="Zvraznn"/>
          <w:rFonts w:cstheme="minorHAnsi"/>
        </w:rPr>
        <w:t xml:space="preserve"> </w:t>
      </w:r>
      <w:r w:rsidR="00C5096A">
        <w:rPr>
          <w:rStyle w:val="Zvraznn"/>
          <w:rFonts w:cstheme="minorHAnsi"/>
        </w:rPr>
        <w:t>V</w:t>
      </w:r>
      <w:r w:rsidR="008701A8" w:rsidRPr="00FC1DC5">
        <w:rPr>
          <w:rStyle w:val="Zvraznn"/>
          <w:rFonts w:cstheme="minorHAnsi"/>
        </w:rPr>
        <w:t xml:space="preserve"> rámci každé skupiny projektů </w:t>
      </w:r>
      <w:r w:rsidR="00C5096A">
        <w:rPr>
          <w:rStyle w:val="Zvraznn"/>
          <w:rFonts w:cstheme="minorHAnsi"/>
        </w:rPr>
        <w:t xml:space="preserve">byla </w:t>
      </w:r>
      <w:r w:rsidR="008701A8" w:rsidRPr="00FC1DC5">
        <w:rPr>
          <w:rStyle w:val="Zvraznn"/>
          <w:rFonts w:cstheme="minorHAnsi"/>
        </w:rPr>
        <w:t>provedena srovnávací analýza</w:t>
      </w:r>
      <w:r w:rsidR="00F32B96" w:rsidRPr="00FC1DC5">
        <w:rPr>
          <w:rStyle w:val="Zvraznn"/>
          <w:rFonts w:cstheme="minorHAnsi"/>
        </w:rPr>
        <w:t xml:space="preserve"> výdajů</w:t>
      </w:r>
      <w:r w:rsidR="008701A8" w:rsidRPr="00FC1DC5">
        <w:rPr>
          <w:rStyle w:val="Zvraznn"/>
          <w:rFonts w:cstheme="minorHAnsi"/>
        </w:rPr>
        <w:t>.</w:t>
      </w:r>
    </w:p>
    <w:p w14:paraId="1AD1488E" w14:textId="77777777" w:rsidR="00E16C98" w:rsidRPr="00FC1DC5" w:rsidRDefault="00E16C98" w:rsidP="00E16C98">
      <w:pPr>
        <w:spacing w:after="0" w:line="240" w:lineRule="auto"/>
        <w:jc w:val="both"/>
        <w:rPr>
          <w:rStyle w:val="Zvraznn"/>
          <w:rFonts w:cstheme="minorHAnsi"/>
        </w:rPr>
      </w:pPr>
    </w:p>
    <w:p w14:paraId="1AD1488F" w14:textId="77777777" w:rsidR="00AB1531" w:rsidRPr="00FC1DC5" w:rsidRDefault="005F573B" w:rsidP="00E16C98">
      <w:pPr>
        <w:spacing w:after="0" w:line="240" w:lineRule="auto"/>
        <w:jc w:val="both"/>
        <w:rPr>
          <w:rStyle w:val="Zvraznn"/>
          <w:rFonts w:cstheme="minorHAnsi"/>
        </w:rPr>
      </w:pPr>
      <w:r w:rsidRPr="00FC1DC5">
        <w:rPr>
          <w:rStyle w:val="Zvraznn"/>
          <w:rFonts w:cstheme="minorHAnsi"/>
        </w:rPr>
        <w:t xml:space="preserve">Administrativní kontrolou a kontrolou na místě bylo </w:t>
      </w:r>
      <w:r w:rsidR="002E5513" w:rsidRPr="00FC1DC5">
        <w:rPr>
          <w:rStyle w:val="Zvraznn"/>
          <w:rFonts w:cstheme="minorHAnsi"/>
        </w:rPr>
        <w:t>ověřováno</w:t>
      </w:r>
      <w:r w:rsidRPr="00FC1DC5">
        <w:rPr>
          <w:rStyle w:val="Zvraznn"/>
          <w:rFonts w:cstheme="minorHAnsi"/>
        </w:rPr>
        <w:t xml:space="preserve">, </w:t>
      </w:r>
      <w:r w:rsidR="00A80384" w:rsidRPr="00FC1DC5">
        <w:rPr>
          <w:rStyle w:val="Zvraznn"/>
          <w:rFonts w:cstheme="minorHAnsi"/>
        </w:rPr>
        <w:t>zda SZIF prováděl řádně kontrolu projektů</w:t>
      </w:r>
      <w:r w:rsidR="00C5096A">
        <w:rPr>
          <w:rStyle w:val="Zvraznn"/>
          <w:rFonts w:cstheme="minorHAnsi"/>
        </w:rPr>
        <w:t>,</w:t>
      </w:r>
      <w:r w:rsidR="00A80384" w:rsidRPr="00FC1DC5">
        <w:rPr>
          <w:rStyle w:val="Zvraznn"/>
          <w:rFonts w:cstheme="minorHAnsi"/>
        </w:rPr>
        <w:t xml:space="preserve"> </w:t>
      </w:r>
      <w:r w:rsidRPr="00FC1DC5">
        <w:rPr>
          <w:rStyle w:val="Zvraznn"/>
          <w:rFonts w:cstheme="minorHAnsi"/>
        </w:rPr>
        <w:t xml:space="preserve">zda příjemci dotací postupovali v souladu s právními předpisy, </w:t>
      </w:r>
      <w:r w:rsidR="00FF508E">
        <w:rPr>
          <w:rStyle w:val="Zvraznn"/>
          <w:rFonts w:cstheme="minorHAnsi"/>
        </w:rPr>
        <w:t>d</w:t>
      </w:r>
      <w:r w:rsidRPr="00FC1DC5">
        <w:rPr>
          <w:rStyle w:val="Zvraznn"/>
          <w:rFonts w:cstheme="minorHAnsi"/>
        </w:rPr>
        <w:t>ohodou</w:t>
      </w:r>
      <w:r w:rsidR="005062D3">
        <w:rPr>
          <w:rStyle w:val="Zvraznn"/>
          <w:rFonts w:cstheme="minorHAnsi"/>
        </w:rPr>
        <w:t xml:space="preserve"> o</w:t>
      </w:r>
      <w:r w:rsidR="0093020B">
        <w:rPr>
          <w:rStyle w:val="Zvraznn"/>
          <w:rFonts w:cstheme="minorHAnsi"/>
        </w:rPr>
        <w:t> </w:t>
      </w:r>
      <w:r w:rsidR="005062D3">
        <w:rPr>
          <w:rStyle w:val="Zvraznn"/>
          <w:rFonts w:cstheme="minorHAnsi"/>
        </w:rPr>
        <w:t>poskytnutí dotace a</w:t>
      </w:r>
      <w:r w:rsidR="00FF508E">
        <w:rPr>
          <w:rStyle w:val="Zvraznn"/>
          <w:rFonts w:cstheme="minorHAnsi"/>
        </w:rPr>
        <w:t xml:space="preserve"> v souladu s</w:t>
      </w:r>
      <w:r w:rsidR="005062D3">
        <w:rPr>
          <w:rStyle w:val="Zvraznn"/>
          <w:rFonts w:cstheme="minorHAnsi"/>
        </w:rPr>
        <w:t xml:space="preserve"> Pravidly</w:t>
      </w:r>
      <w:r w:rsidR="0017207F">
        <w:rPr>
          <w:rStyle w:val="Znakapoznpodarou"/>
          <w:rFonts w:cstheme="minorHAnsi"/>
          <w:sz w:val="24"/>
          <w:szCs w:val="24"/>
        </w:rPr>
        <w:footnoteReference w:id="1"/>
      </w:r>
      <w:r w:rsidRPr="00FC1DC5">
        <w:rPr>
          <w:rStyle w:val="Zvraznn"/>
          <w:rFonts w:cstheme="minorHAnsi"/>
        </w:rPr>
        <w:t xml:space="preserve">. Kontrolou bylo </w:t>
      </w:r>
      <w:r w:rsidR="005208D6" w:rsidRPr="00FC1DC5">
        <w:rPr>
          <w:rStyle w:val="Zvraznn"/>
          <w:rFonts w:cstheme="minorHAnsi"/>
        </w:rPr>
        <w:t xml:space="preserve">dále </w:t>
      </w:r>
      <w:r w:rsidR="002E5513" w:rsidRPr="00FC1DC5">
        <w:rPr>
          <w:rStyle w:val="Zvraznn"/>
          <w:rFonts w:cstheme="minorHAnsi"/>
        </w:rPr>
        <w:t>ověřováno</w:t>
      </w:r>
      <w:r w:rsidRPr="00FC1DC5">
        <w:rPr>
          <w:rStyle w:val="Zvraznn"/>
          <w:rFonts w:cstheme="minorHAnsi"/>
        </w:rPr>
        <w:t>, zda u vybraných projektů byly naplněny cíle, udrženy výstupy po stanovenou dobu, zda příjemci realizovali správně výběrová řízení a</w:t>
      </w:r>
      <w:r w:rsidR="00FF508E">
        <w:rPr>
          <w:rStyle w:val="Zvraznn"/>
          <w:rFonts w:cstheme="minorHAnsi"/>
        </w:rPr>
        <w:t> zda</w:t>
      </w:r>
      <w:r w:rsidRPr="00FC1DC5">
        <w:rPr>
          <w:rStyle w:val="Zvraznn"/>
          <w:rFonts w:cstheme="minorHAnsi"/>
        </w:rPr>
        <w:t xml:space="preserve"> k proplacení nárokovali jen způsobilé výdaje.</w:t>
      </w:r>
    </w:p>
    <w:p w14:paraId="1AD14890" w14:textId="77777777" w:rsidR="00865C43" w:rsidRPr="00FC1DC5" w:rsidRDefault="00865C43" w:rsidP="00F0450F">
      <w:pPr>
        <w:spacing w:after="0" w:line="240" w:lineRule="auto"/>
        <w:jc w:val="both"/>
        <w:rPr>
          <w:rStyle w:val="Zdraznnintenzivn"/>
          <w:color w:val="auto"/>
        </w:rPr>
      </w:pPr>
    </w:p>
    <w:p w14:paraId="1AD14891" w14:textId="77777777" w:rsidR="00F0450F" w:rsidRPr="00FC1DC5" w:rsidRDefault="00F0450F" w:rsidP="00F0450F">
      <w:pPr>
        <w:spacing w:after="0" w:line="240" w:lineRule="auto"/>
        <w:jc w:val="both"/>
        <w:rPr>
          <w:rStyle w:val="Zvraznn"/>
          <w:b/>
        </w:rPr>
      </w:pPr>
      <w:r w:rsidRPr="00FC1DC5">
        <w:rPr>
          <w:rStyle w:val="Zdraznnintenzivn"/>
          <w:color w:val="auto"/>
        </w:rPr>
        <w:t>Kontrolované prostředky</w:t>
      </w:r>
      <w:r w:rsidRPr="00FC1DC5">
        <w:rPr>
          <w:rStyle w:val="Zvraznn"/>
          <w:b/>
        </w:rPr>
        <w:t xml:space="preserve"> ve vztahu k realizaci </w:t>
      </w:r>
      <w:r w:rsidR="00865C43" w:rsidRPr="00FC1DC5">
        <w:rPr>
          <w:rStyle w:val="Zvraznn"/>
          <w:b/>
        </w:rPr>
        <w:t xml:space="preserve">osy I až </w:t>
      </w:r>
      <w:r w:rsidR="00FF508E">
        <w:rPr>
          <w:rStyle w:val="Zvraznn"/>
          <w:b/>
        </w:rPr>
        <w:t xml:space="preserve">osy </w:t>
      </w:r>
      <w:r w:rsidR="00865C43" w:rsidRPr="00FC1DC5">
        <w:rPr>
          <w:rStyle w:val="Zvraznn"/>
          <w:b/>
        </w:rPr>
        <w:t xml:space="preserve">IV </w:t>
      </w:r>
      <w:r w:rsidRPr="00FC1DC5">
        <w:rPr>
          <w:rStyle w:val="Zvraznn"/>
          <w:b/>
        </w:rPr>
        <w:t>PRV</w:t>
      </w:r>
    </w:p>
    <w:p w14:paraId="1AD14892" w14:textId="77777777" w:rsidR="00865C43" w:rsidRPr="00FC1DC5" w:rsidRDefault="00865C43" w:rsidP="004A333D">
      <w:pPr>
        <w:pStyle w:val="Titulek"/>
        <w:rPr>
          <w:rStyle w:val="Zvraznn"/>
        </w:rPr>
      </w:pPr>
      <w:bookmarkStart w:id="5" w:name="_Ref413235559"/>
      <w:bookmarkStart w:id="6" w:name="_Ref413235528"/>
    </w:p>
    <w:p w14:paraId="1AD14893" w14:textId="77777777" w:rsidR="004A333D" w:rsidRPr="0093020B" w:rsidRDefault="004A333D" w:rsidP="00FF508E">
      <w:pPr>
        <w:spacing w:after="40" w:line="240" w:lineRule="auto"/>
        <w:jc w:val="both"/>
        <w:rPr>
          <w:b/>
          <w:sz w:val="24"/>
          <w:szCs w:val="24"/>
        </w:rPr>
      </w:pPr>
      <w:r w:rsidRPr="0093020B">
        <w:rPr>
          <w:b/>
          <w:sz w:val="24"/>
          <w:szCs w:val="24"/>
        </w:rPr>
        <w:t xml:space="preserve">Tabulka č. </w:t>
      </w:r>
      <w:r w:rsidR="00BD6772" w:rsidRPr="0093020B">
        <w:rPr>
          <w:b/>
          <w:sz w:val="24"/>
          <w:szCs w:val="24"/>
        </w:rPr>
        <w:fldChar w:fldCharType="begin"/>
      </w:r>
      <w:r w:rsidR="00BD6772" w:rsidRPr="0093020B">
        <w:rPr>
          <w:b/>
          <w:sz w:val="24"/>
          <w:szCs w:val="24"/>
        </w:rPr>
        <w:instrText xml:space="preserve"> SEQ Tabulka_č. \* ARABIC </w:instrText>
      </w:r>
      <w:r w:rsidR="00BD6772" w:rsidRPr="0093020B">
        <w:rPr>
          <w:b/>
          <w:sz w:val="24"/>
          <w:szCs w:val="24"/>
        </w:rPr>
        <w:fldChar w:fldCharType="separate"/>
      </w:r>
      <w:r w:rsidR="00C3785D">
        <w:rPr>
          <w:b/>
          <w:noProof/>
          <w:sz w:val="24"/>
          <w:szCs w:val="24"/>
        </w:rPr>
        <w:t>1</w:t>
      </w:r>
      <w:r w:rsidR="00BD6772" w:rsidRPr="0093020B">
        <w:rPr>
          <w:b/>
          <w:noProof/>
          <w:sz w:val="24"/>
          <w:szCs w:val="24"/>
        </w:rPr>
        <w:fldChar w:fldCharType="end"/>
      </w:r>
      <w:bookmarkEnd w:id="5"/>
      <w:r w:rsidR="00FF508E">
        <w:rPr>
          <w:b/>
          <w:noProof/>
          <w:sz w:val="24"/>
          <w:szCs w:val="24"/>
        </w:rPr>
        <w:t xml:space="preserve"> –</w:t>
      </w:r>
      <w:r w:rsidRPr="0093020B">
        <w:rPr>
          <w:b/>
          <w:sz w:val="24"/>
          <w:szCs w:val="24"/>
        </w:rPr>
        <w:t xml:space="preserve"> </w:t>
      </w:r>
      <w:bookmarkEnd w:id="6"/>
      <w:r w:rsidR="00865C43" w:rsidRPr="0093020B">
        <w:rPr>
          <w:rStyle w:val="Zvraznn"/>
          <w:b/>
        </w:rPr>
        <w:t xml:space="preserve">Kontrolované prostředky ve vztahu k realizaci osy I až </w:t>
      </w:r>
      <w:r w:rsidR="00FF508E">
        <w:rPr>
          <w:rStyle w:val="Zvraznn"/>
          <w:b/>
        </w:rPr>
        <w:t xml:space="preserve">osy </w:t>
      </w:r>
      <w:r w:rsidR="00865C43" w:rsidRPr="0093020B">
        <w:rPr>
          <w:rStyle w:val="Zvraznn"/>
          <w:b/>
        </w:rPr>
        <w:t>IV PRV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3571"/>
        <w:gridCol w:w="1791"/>
        <w:gridCol w:w="2106"/>
      </w:tblGrid>
      <w:tr w:rsidR="00FC1DC5" w:rsidRPr="00FC1DC5" w14:paraId="1AD14897" w14:textId="77777777" w:rsidTr="001C6E72">
        <w:trPr>
          <w:trHeight w:val="300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894" w14:textId="77777777" w:rsidR="0052701A" w:rsidRPr="00011788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011788">
              <w:rPr>
                <w:rFonts w:ascii="Calibri" w:eastAsia="Times New Roman" w:hAnsi="Calibri" w:cs="Calibri"/>
                <w:b/>
                <w:bCs/>
                <w:lang w:eastAsia="cs-CZ"/>
              </w:rPr>
              <w:t>Osa PRV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95" w14:textId="77777777" w:rsidR="0052701A" w:rsidRPr="00011788" w:rsidRDefault="0052701A" w:rsidP="00930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011788">
              <w:rPr>
                <w:rFonts w:ascii="Calibri" w:eastAsia="Times New Roman" w:hAnsi="Calibri" w:cs="Calibri"/>
                <w:b/>
                <w:lang w:eastAsia="cs-CZ"/>
              </w:rPr>
              <w:t xml:space="preserve">Rozpočet PRV na </w:t>
            </w:r>
            <w:r w:rsidR="00771779" w:rsidRPr="00011788">
              <w:rPr>
                <w:rFonts w:ascii="Calibri" w:eastAsia="Times New Roman" w:hAnsi="Calibri" w:cs="Calibri"/>
                <w:b/>
                <w:lang w:eastAsia="cs-CZ"/>
              </w:rPr>
              <w:t xml:space="preserve">roky </w:t>
            </w:r>
            <w:r w:rsidRPr="00011788">
              <w:rPr>
                <w:rFonts w:ascii="Calibri" w:eastAsia="Times New Roman" w:hAnsi="Calibri" w:cs="Calibri"/>
                <w:b/>
                <w:lang w:eastAsia="cs-CZ"/>
              </w:rPr>
              <w:t>2007</w:t>
            </w:r>
            <w:r w:rsidR="0093020B" w:rsidRPr="00011788">
              <w:rPr>
                <w:rFonts w:ascii="Calibri" w:eastAsia="Times New Roman" w:hAnsi="Calibri" w:cs="Calibri"/>
                <w:b/>
                <w:lang w:eastAsia="cs-CZ"/>
              </w:rPr>
              <w:t>–</w:t>
            </w:r>
            <w:r w:rsidRPr="00011788">
              <w:rPr>
                <w:rFonts w:ascii="Calibri" w:eastAsia="Times New Roman" w:hAnsi="Calibri" w:cs="Calibri"/>
                <w:b/>
                <w:lang w:eastAsia="cs-CZ"/>
              </w:rPr>
              <w:t>2013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96" w14:textId="77777777" w:rsidR="0052701A" w:rsidRPr="00011788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011788">
              <w:rPr>
                <w:rFonts w:ascii="Calibri" w:eastAsia="Times New Roman" w:hAnsi="Calibri" w:cs="Calibri"/>
                <w:b/>
                <w:lang w:eastAsia="cs-CZ"/>
              </w:rPr>
              <w:t>Proplaceno</w:t>
            </w:r>
          </w:p>
        </w:tc>
      </w:tr>
      <w:tr w:rsidR="00FC1DC5" w:rsidRPr="00FC1DC5" w14:paraId="1AD1489C" w14:textId="77777777" w:rsidTr="001C6E72">
        <w:trPr>
          <w:trHeight w:val="300"/>
          <w:jc w:val="center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4898" w14:textId="77777777" w:rsidR="0052701A" w:rsidRPr="007F0D9B" w:rsidRDefault="0052701A" w:rsidP="0052701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99" w14:textId="77777777" w:rsidR="0052701A" w:rsidRPr="007F0D9B" w:rsidRDefault="0052701A" w:rsidP="00865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7F0D9B">
              <w:rPr>
                <w:rFonts w:ascii="Calibri" w:eastAsia="Times New Roman" w:hAnsi="Calibri" w:cs="Calibri"/>
                <w:b/>
                <w:lang w:eastAsia="cs-CZ"/>
              </w:rPr>
              <w:t>mil. Kč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9A" w14:textId="77777777" w:rsidR="0052701A" w:rsidRPr="007F0D9B" w:rsidRDefault="0052701A" w:rsidP="00865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7F0D9B">
              <w:rPr>
                <w:rFonts w:ascii="Calibri" w:eastAsia="Times New Roman" w:hAnsi="Calibri" w:cs="Calibri"/>
                <w:b/>
                <w:lang w:eastAsia="cs-CZ"/>
              </w:rPr>
              <w:t>mil. Kč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9B" w14:textId="77777777" w:rsidR="0052701A" w:rsidRPr="007F0D9B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7F0D9B">
              <w:rPr>
                <w:rFonts w:ascii="Calibri" w:eastAsia="Times New Roman" w:hAnsi="Calibri" w:cs="Calibri"/>
                <w:b/>
                <w:lang w:eastAsia="cs-CZ"/>
              </w:rPr>
              <w:t>%</w:t>
            </w:r>
          </w:p>
        </w:tc>
      </w:tr>
      <w:tr w:rsidR="00FC1DC5" w:rsidRPr="00FC1DC5" w14:paraId="1AD148A1" w14:textId="77777777" w:rsidTr="001C6E72">
        <w:trPr>
          <w:trHeight w:val="300"/>
          <w:jc w:val="center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9D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I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9E" w14:textId="77777777" w:rsidR="0052701A" w:rsidRPr="00FC1DC5" w:rsidRDefault="0052701A" w:rsidP="00FF508E">
            <w:pPr>
              <w:spacing w:after="0" w:line="240" w:lineRule="auto"/>
              <w:ind w:right="1347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23 584,5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9F" w14:textId="77777777" w:rsidR="0052701A" w:rsidRPr="00FC1DC5" w:rsidRDefault="0052701A" w:rsidP="00FF508E">
            <w:pPr>
              <w:spacing w:after="0" w:line="240" w:lineRule="auto"/>
              <w:ind w:right="303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16 634,7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A0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71</w:t>
            </w:r>
          </w:p>
        </w:tc>
      </w:tr>
      <w:tr w:rsidR="00FC1DC5" w:rsidRPr="00FC1DC5" w14:paraId="1AD148A6" w14:textId="77777777" w:rsidTr="001C6E72">
        <w:trPr>
          <w:trHeight w:val="300"/>
          <w:jc w:val="center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A2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II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A3" w14:textId="77777777" w:rsidR="0052701A" w:rsidRPr="00FC1DC5" w:rsidRDefault="0052701A" w:rsidP="00FF508E">
            <w:pPr>
              <w:spacing w:after="0" w:line="240" w:lineRule="auto"/>
              <w:ind w:right="1347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52 137,0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A4" w14:textId="77777777" w:rsidR="0052701A" w:rsidRPr="00FC1DC5" w:rsidRDefault="0052701A" w:rsidP="00FF508E">
            <w:pPr>
              <w:spacing w:after="0" w:line="240" w:lineRule="auto"/>
              <w:ind w:right="303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45 489,6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A5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87</w:t>
            </w:r>
          </w:p>
        </w:tc>
      </w:tr>
      <w:tr w:rsidR="00FC1DC5" w:rsidRPr="00FC1DC5" w14:paraId="1AD148AB" w14:textId="77777777" w:rsidTr="001C6E72">
        <w:trPr>
          <w:trHeight w:val="300"/>
          <w:jc w:val="center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A7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III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A8" w14:textId="77777777" w:rsidR="0052701A" w:rsidRPr="00FC1DC5" w:rsidRDefault="0052701A" w:rsidP="00FF508E">
            <w:pPr>
              <w:spacing w:after="0" w:line="240" w:lineRule="auto"/>
              <w:ind w:right="1347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17 328,6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A9" w14:textId="77777777" w:rsidR="0052701A" w:rsidRPr="00FC1DC5" w:rsidRDefault="0052701A" w:rsidP="00FF508E">
            <w:pPr>
              <w:spacing w:after="0" w:line="240" w:lineRule="auto"/>
              <w:ind w:right="303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12 274,2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AA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71</w:t>
            </w:r>
          </w:p>
        </w:tc>
      </w:tr>
      <w:tr w:rsidR="00FC1DC5" w:rsidRPr="00FC1DC5" w14:paraId="1AD148B0" w14:textId="77777777" w:rsidTr="001C6E72">
        <w:trPr>
          <w:trHeight w:val="300"/>
          <w:jc w:val="center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8AC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IV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AD" w14:textId="77777777" w:rsidR="0052701A" w:rsidRPr="00FC1DC5" w:rsidRDefault="0052701A" w:rsidP="00FF508E">
            <w:pPr>
              <w:spacing w:after="0" w:line="240" w:lineRule="auto"/>
              <w:ind w:right="1347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5 556,6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AE" w14:textId="77777777" w:rsidR="0052701A" w:rsidRPr="00FC1DC5" w:rsidRDefault="0052701A" w:rsidP="00FF508E">
            <w:pPr>
              <w:spacing w:after="0" w:line="240" w:lineRule="auto"/>
              <w:ind w:right="303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3 896,1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AF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70</w:t>
            </w:r>
          </w:p>
        </w:tc>
      </w:tr>
      <w:tr w:rsidR="00FC1DC5" w:rsidRPr="00FC1DC5" w14:paraId="1AD148B5" w14:textId="77777777" w:rsidTr="001C6E72">
        <w:trPr>
          <w:trHeight w:val="300"/>
          <w:jc w:val="center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B1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Celkem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B2" w14:textId="77777777" w:rsidR="0052701A" w:rsidRPr="00FC1DC5" w:rsidRDefault="0052701A" w:rsidP="00FF508E">
            <w:pPr>
              <w:spacing w:after="0" w:line="240" w:lineRule="auto"/>
              <w:ind w:right="1347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98 606,7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B3" w14:textId="77777777" w:rsidR="0052701A" w:rsidRPr="00FC1DC5" w:rsidRDefault="0052701A" w:rsidP="00FF508E">
            <w:pPr>
              <w:spacing w:after="0" w:line="240" w:lineRule="auto"/>
              <w:ind w:right="303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78 294,6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8B4" w14:textId="77777777" w:rsidR="0052701A" w:rsidRPr="00FC1DC5" w:rsidRDefault="0052701A" w:rsidP="00527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79</w:t>
            </w:r>
          </w:p>
        </w:tc>
      </w:tr>
      <w:tr w:rsidR="00FC1DC5" w:rsidRPr="00FC1DC5" w14:paraId="1AD148B9" w14:textId="77777777" w:rsidTr="001C6E72">
        <w:trPr>
          <w:trHeight w:val="300"/>
          <w:jc w:val="center"/>
        </w:trPr>
        <w:tc>
          <w:tcPr>
            <w:tcW w:w="2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148B6" w14:textId="77777777" w:rsidR="0052701A" w:rsidRPr="00FC1DC5" w:rsidRDefault="0052701A" w:rsidP="0052701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Kontrolovaný objem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B7" w14:textId="77777777" w:rsidR="0052701A" w:rsidRPr="00FC1DC5" w:rsidRDefault="0052701A" w:rsidP="00FF508E">
            <w:pPr>
              <w:spacing w:after="0" w:line="240" w:lineRule="auto"/>
              <w:ind w:right="303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375,6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B8" w14:textId="77777777" w:rsidR="0052701A" w:rsidRPr="00FC1DC5" w:rsidRDefault="0052701A" w:rsidP="00FF508E">
            <w:pPr>
              <w:spacing w:after="0" w:line="240" w:lineRule="auto"/>
              <w:ind w:right="708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C1DC5">
              <w:rPr>
                <w:rFonts w:ascii="Calibri" w:eastAsia="Times New Roman" w:hAnsi="Calibri" w:cs="Calibri"/>
                <w:lang w:eastAsia="cs-CZ"/>
              </w:rPr>
              <w:t>0,5</w:t>
            </w:r>
          </w:p>
        </w:tc>
      </w:tr>
    </w:tbl>
    <w:p w14:paraId="1AD148BA" w14:textId="77777777" w:rsidR="00FF508E" w:rsidRDefault="004A333D" w:rsidP="00865C43">
      <w:pPr>
        <w:spacing w:after="0" w:line="240" w:lineRule="auto"/>
        <w:rPr>
          <w:sz w:val="20"/>
          <w:szCs w:val="20"/>
        </w:rPr>
      </w:pPr>
      <w:r w:rsidRPr="00FC1DC5">
        <w:rPr>
          <w:b/>
          <w:sz w:val="20"/>
          <w:szCs w:val="20"/>
        </w:rPr>
        <w:t>Zdroj:</w:t>
      </w:r>
      <w:r w:rsidRPr="00FC1DC5">
        <w:rPr>
          <w:sz w:val="20"/>
          <w:szCs w:val="20"/>
        </w:rPr>
        <w:t xml:space="preserve"> </w:t>
      </w:r>
      <w:hyperlink r:id="rId18" w:history="1">
        <w:r w:rsidRPr="00FC1DC5">
          <w:rPr>
            <w:rStyle w:val="Hypertextovodkaz"/>
            <w:color w:val="auto"/>
            <w:sz w:val="18"/>
            <w:szCs w:val="18"/>
          </w:rPr>
          <w:t>www.eagri.cz</w:t>
        </w:r>
      </w:hyperlink>
      <w:r w:rsidR="00FF508E" w:rsidRPr="0034400F">
        <w:rPr>
          <w:rStyle w:val="Hypertextovodkaz"/>
          <w:color w:val="auto"/>
          <w:sz w:val="18"/>
          <w:szCs w:val="18"/>
          <w:u w:val="none"/>
        </w:rPr>
        <w:t>,</w:t>
      </w:r>
      <w:r w:rsidRPr="006D059B">
        <w:rPr>
          <w:rStyle w:val="Hypertextovodkaz"/>
          <w:color w:val="auto"/>
          <w:sz w:val="18"/>
          <w:szCs w:val="18"/>
          <w:u w:val="none"/>
        </w:rPr>
        <w:t xml:space="preserve"> </w:t>
      </w:r>
      <w:r w:rsidR="00FF508E">
        <w:rPr>
          <w:sz w:val="20"/>
          <w:szCs w:val="20"/>
        </w:rPr>
        <w:t>t</w:t>
      </w:r>
      <w:r w:rsidRPr="00FC1DC5">
        <w:rPr>
          <w:sz w:val="20"/>
          <w:szCs w:val="20"/>
        </w:rPr>
        <w:t>abulka implementace PRV k 31. 12. 2013</w:t>
      </w:r>
      <w:r w:rsidR="00FF508E">
        <w:rPr>
          <w:sz w:val="20"/>
          <w:szCs w:val="20"/>
        </w:rPr>
        <w:t>.</w:t>
      </w:r>
      <w:r w:rsidR="00865C43" w:rsidRPr="00FC1DC5">
        <w:rPr>
          <w:sz w:val="20"/>
          <w:szCs w:val="20"/>
        </w:rPr>
        <w:t xml:space="preserve"> </w:t>
      </w:r>
    </w:p>
    <w:p w14:paraId="1AD148BB" w14:textId="77777777" w:rsidR="004A333D" w:rsidRPr="00FC1DC5" w:rsidRDefault="00FF508E" w:rsidP="00865C43">
      <w:pPr>
        <w:spacing w:after="0" w:line="240" w:lineRule="auto"/>
        <w:rPr>
          <w:sz w:val="20"/>
          <w:szCs w:val="20"/>
        </w:rPr>
      </w:pPr>
      <w:r w:rsidRPr="00011788">
        <w:rPr>
          <w:b/>
          <w:sz w:val="20"/>
          <w:szCs w:val="20"/>
        </w:rPr>
        <w:t>P</w:t>
      </w:r>
      <w:r w:rsidR="004A333D" w:rsidRPr="00011788">
        <w:rPr>
          <w:b/>
          <w:sz w:val="20"/>
          <w:szCs w:val="20"/>
        </w:rPr>
        <w:t>ozn</w:t>
      </w:r>
      <w:r w:rsidRPr="00011788">
        <w:rPr>
          <w:b/>
          <w:sz w:val="20"/>
          <w:szCs w:val="20"/>
        </w:rPr>
        <w:t>.</w:t>
      </w:r>
      <w:r w:rsidR="004A333D" w:rsidRPr="00011788">
        <w:rPr>
          <w:b/>
          <w:sz w:val="20"/>
          <w:szCs w:val="20"/>
        </w:rPr>
        <w:t>:</w:t>
      </w:r>
      <w:r w:rsidR="004A333D" w:rsidRPr="00FC1DC5">
        <w:rPr>
          <w:sz w:val="20"/>
          <w:szCs w:val="20"/>
        </w:rPr>
        <w:t xml:space="preserve"> přepočítáno kurzem 27</w:t>
      </w:r>
      <w:r w:rsidR="004F1F5E">
        <w:rPr>
          <w:sz w:val="20"/>
          <w:szCs w:val="20"/>
        </w:rPr>
        <w:t xml:space="preserve"> </w:t>
      </w:r>
      <w:r w:rsidR="004A333D" w:rsidRPr="00FC1DC5">
        <w:rPr>
          <w:sz w:val="20"/>
          <w:szCs w:val="20"/>
        </w:rPr>
        <w:t>Kč/</w:t>
      </w:r>
      <w:r>
        <w:rPr>
          <w:sz w:val="20"/>
          <w:szCs w:val="20"/>
        </w:rPr>
        <w:t>€</w:t>
      </w:r>
      <w:r w:rsidR="009F3857" w:rsidRPr="00FC1DC5">
        <w:rPr>
          <w:sz w:val="20"/>
          <w:szCs w:val="20"/>
        </w:rPr>
        <w:t>.</w:t>
      </w:r>
    </w:p>
    <w:p w14:paraId="1AD148BC" w14:textId="77777777" w:rsidR="00A80384" w:rsidRDefault="00A80384" w:rsidP="00865C43">
      <w:pPr>
        <w:spacing w:after="0" w:line="240" w:lineRule="auto"/>
        <w:rPr>
          <w:rStyle w:val="Zvraznn"/>
        </w:rPr>
      </w:pPr>
    </w:p>
    <w:p w14:paraId="1AD148BD" w14:textId="77777777" w:rsidR="00334654" w:rsidRDefault="00334654" w:rsidP="00FF508E">
      <w:p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33543B">
        <w:rPr>
          <w:rFonts w:cstheme="minorHAnsi"/>
          <w:b/>
          <w:sz w:val="20"/>
          <w:szCs w:val="20"/>
        </w:rPr>
        <w:t>Pozn.:</w:t>
      </w:r>
      <w:r w:rsidR="00A91D70">
        <w:rPr>
          <w:rFonts w:cstheme="minorHAnsi"/>
          <w:b/>
          <w:sz w:val="20"/>
          <w:szCs w:val="20"/>
        </w:rPr>
        <w:tab/>
      </w:r>
      <w:r w:rsidRPr="0033543B">
        <w:rPr>
          <w:rFonts w:cstheme="minorHAnsi"/>
          <w:sz w:val="20"/>
          <w:szCs w:val="20"/>
        </w:rPr>
        <w:t xml:space="preserve">Všechny právní předpisy uváděné v tomto kontrolním závěru jsou </w:t>
      </w:r>
      <w:r w:rsidR="00FF508E">
        <w:rPr>
          <w:rFonts w:cstheme="minorHAnsi"/>
          <w:sz w:val="20"/>
          <w:szCs w:val="20"/>
        </w:rPr>
        <w:t xml:space="preserve">aplikovány ve znění účinném pro </w:t>
      </w:r>
      <w:r w:rsidRPr="0033543B">
        <w:rPr>
          <w:rFonts w:cstheme="minorHAnsi"/>
          <w:sz w:val="20"/>
          <w:szCs w:val="20"/>
        </w:rPr>
        <w:t>kontrolované období.</w:t>
      </w:r>
    </w:p>
    <w:p w14:paraId="1AD148BE" w14:textId="77777777" w:rsidR="001D17BD" w:rsidRDefault="001D17BD">
      <w:pPr>
        <w:rPr>
          <w:b/>
          <w:sz w:val="26"/>
          <w:szCs w:val="26"/>
        </w:rPr>
      </w:pPr>
      <w:r>
        <w:rPr>
          <w:sz w:val="26"/>
          <w:szCs w:val="26"/>
        </w:rPr>
        <w:br w:type="page"/>
      </w:r>
    </w:p>
    <w:p w14:paraId="1AD148BF" w14:textId="77777777" w:rsidR="003950FD" w:rsidRPr="00E4126E" w:rsidRDefault="001D17BD" w:rsidP="001D17BD">
      <w:pPr>
        <w:pStyle w:val="Nadpis1"/>
        <w:ind w:left="360"/>
        <w:jc w:val="center"/>
        <w:rPr>
          <w:color w:val="auto"/>
          <w:sz w:val="28"/>
          <w:szCs w:val="28"/>
        </w:rPr>
      </w:pPr>
      <w:r w:rsidRPr="00E4126E">
        <w:rPr>
          <w:color w:val="auto"/>
          <w:sz w:val="28"/>
          <w:szCs w:val="28"/>
        </w:rPr>
        <w:lastRenderedPageBreak/>
        <w:t xml:space="preserve">II. </w:t>
      </w:r>
      <w:r w:rsidR="00DA4D1E" w:rsidRPr="00E4126E">
        <w:rPr>
          <w:color w:val="auto"/>
          <w:sz w:val="28"/>
          <w:szCs w:val="28"/>
        </w:rPr>
        <w:t>Skutečnosti zjištěné při kontrole</w:t>
      </w:r>
    </w:p>
    <w:p w14:paraId="1AD148C0" w14:textId="77777777" w:rsidR="00107ED4" w:rsidRPr="00107ED4" w:rsidRDefault="00107ED4" w:rsidP="00107ED4">
      <w:pPr>
        <w:spacing w:after="0" w:line="240" w:lineRule="auto"/>
        <w:rPr>
          <w:sz w:val="24"/>
          <w:szCs w:val="24"/>
        </w:rPr>
      </w:pPr>
    </w:p>
    <w:p w14:paraId="1AD148C1" w14:textId="77777777" w:rsidR="00107ED4" w:rsidRDefault="007143FE" w:rsidP="005A4B53">
      <w:pPr>
        <w:spacing w:after="0" w:line="240" w:lineRule="auto"/>
        <w:rPr>
          <w:rStyle w:val="Zdraznnintenzivn"/>
          <w:rFonts w:cstheme="minorHAnsi"/>
          <w:color w:val="auto"/>
        </w:rPr>
      </w:pPr>
      <w:r>
        <w:rPr>
          <w:rStyle w:val="Zdraznnintenzivn"/>
          <w:rFonts w:cstheme="minorHAnsi"/>
          <w:color w:val="auto"/>
        </w:rPr>
        <w:t xml:space="preserve">1. </w:t>
      </w:r>
      <w:r w:rsidR="00C5096A">
        <w:rPr>
          <w:rStyle w:val="Zdraznnintenzivn"/>
          <w:rFonts w:cstheme="minorHAnsi"/>
          <w:color w:val="auto"/>
        </w:rPr>
        <w:t>Z</w:t>
      </w:r>
      <w:r w:rsidR="00B9393C">
        <w:rPr>
          <w:rStyle w:val="Zdraznnintenzivn"/>
          <w:rFonts w:cstheme="minorHAnsi"/>
          <w:color w:val="auto"/>
        </w:rPr>
        <w:t>působ</w:t>
      </w:r>
      <w:r w:rsidR="00380E7E">
        <w:rPr>
          <w:rStyle w:val="Zdraznnintenzivn"/>
          <w:rFonts w:cstheme="minorHAnsi"/>
          <w:color w:val="auto"/>
        </w:rPr>
        <w:t> řízení PRV</w:t>
      </w:r>
    </w:p>
    <w:p w14:paraId="1AD148C2" w14:textId="77777777" w:rsidR="007232B5" w:rsidRDefault="007232B5" w:rsidP="00107ED4">
      <w:pPr>
        <w:spacing w:after="0" w:line="240" w:lineRule="auto"/>
        <w:jc w:val="both"/>
        <w:rPr>
          <w:rStyle w:val="Zdraznnintenzivn"/>
          <w:rFonts w:cstheme="minorHAnsi"/>
          <w:b w:val="0"/>
          <w:color w:val="auto"/>
        </w:rPr>
      </w:pPr>
    </w:p>
    <w:p w14:paraId="1AD148C3" w14:textId="77777777" w:rsidR="009D225A" w:rsidRDefault="00363E3E" w:rsidP="00107ED4">
      <w:pPr>
        <w:spacing w:after="0" w:line="240" w:lineRule="auto"/>
        <w:jc w:val="both"/>
        <w:rPr>
          <w:sz w:val="24"/>
          <w:szCs w:val="24"/>
          <w:lang w:eastAsia="cs-CZ"/>
        </w:rPr>
      </w:pPr>
      <w:r w:rsidRPr="00107ED4">
        <w:rPr>
          <w:rStyle w:val="Zdraznnintenzivn"/>
          <w:rFonts w:cstheme="minorHAnsi"/>
          <w:b w:val="0"/>
          <w:color w:val="auto"/>
        </w:rPr>
        <w:t>MZe sledovalo pokrok</w:t>
      </w:r>
      <w:r w:rsidR="00107ED4" w:rsidRPr="00107ED4">
        <w:rPr>
          <w:rStyle w:val="Zdraznnintenzivn"/>
          <w:rFonts w:cstheme="minorHAnsi"/>
          <w:b w:val="0"/>
          <w:color w:val="auto"/>
        </w:rPr>
        <w:t xml:space="preserve"> a úspěšnost provádění PRV. </w:t>
      </w:r>
      <w:r w:rsidR="005A4B53" w:rsidRPr="00107ED4">
        <w:rPr>
          <w:sz w:val="24"/>
          <w:szCs w:val="24"/>
          <w:lang w:eastAsia="cs-CZ"/>
        </w:rPr>
        <w:t>Říd</w:t>
      </w:r>
      <w:r w:rsidR="006916A0">
        <w:rPr>
          <w:sz w:val="24"/>
          <w:szCs w:val="24"/>
          <w:lang w:eastAsia="cs-CZ"/>
        </w:rPr>
        <w:t>i</w:t>
      </w:r>
      <w:r w:rsidR="005A4B53" w:rsidRPr="00107ED4">
        <w:rPr>
          <w:sz w:val="24"/>
          <w:szCs w:val="24"/>
          <w:lang w:eastAsia="cs-CZ"/>
        </w:rPr>
        <w:t>cí orgán i monitorovací výbor byly již</w:t>
      </w:r>
      <w:r w:rsidR="005A4B53" w:rsidRPr="00FC1DC5">
        <w:rPr>
          <w:sz w:val="24"/>
          <w:szCs w:val="24"/>
          <w:lang w:eastAsia="cs-CZ"/>
        </w:rPr>
        <w:t xml:space="preserve"> v roce 2010 upozorněny externím hodnotitelem</w:t>
      </w:r>
      <w:r w:rsidR="002116A3">
        <w:rPr>
          <w:rStyle w:val="Znakapoznpodarou"/>
          <w:sz w:val="24"/>
          <w:szCs w:val="24"/>
          <w:lang w:eastAsia="cs-CZ"/>
        </w:rPr>
        <w:footnoteReference w:id="2"/>
      </w:r>
      <w:r w:rsidR="005A4B53" w:rsidRPr="00FC1DC5">
        <w:rPr>
          <w:sz w:val="24"/>
          <w:szCs w:val="24"/>
          <w:lang w:eastAsia="cs-CZ"/>
        </w:rPr>
        <w:t xml:space="preserve"> na možné efekty substituce a mrtvé váhy</w:t>
      </w:r>
      <w:bookmarkStart w:id="7" w:name="_Ref416440541"/>
      <w:r w:rsidR="00E35A75" w:rsidRPr="00E35A75">
        <w:rPr>
          <w:rStyle w:val="Znakapoznpodarou"/>
          <w:rFonts w:cstheme="minorHAnsi"/>
          <w:sz w:val="24"/>
        </w:rPr>
        <w:footnoteReference w:id="3"/>
      </w:r>
      <w:bookmarkEnd w:id="7"/>
      <w:r w:rsidR="005A4B53" w:rsidRPr="00FC1DC5">
        <w:rPr>
          <w:sz w:val="24"/>
          <w:szCs w:val="24"/>
          <w:lang w:eastAsia="cs-CZ"/>
        </w:rPr>
        <w:t xml:space="preserve">. U vybraných opatření se mrtvá váha pohybovala od 15 % u opatření </w:t>
      </w:r>
      <w:r w:rsidR="005A4B53" w:rsidRPr="00E63C2B">
        <w:rPr>
          <w:i/>
          <w:sz w:val="24"/>
          <w:szCs w:val="24"/>
          <w:lang w:eastAsia="cs-CZ"/>
        </w:rPr>
        <w:t>Lesnická infrastruktura</w:t>
      </w:r>
      <w:r w:rsidR="005A4B53" w:rsidRPr="00FC1DC5">
        <w:rPr>
          <w:sz w:val="24"/>
          <w:szCs w:val="24"/>
          <w:lang w:eastAsia="cs-CZ"/>
        </w:rPr>
        <w:t xml:space="preserve"> až po 73 % u opatření </w:t>
      </w:r>
      <w:r w:rsidR="005A4B53" w:rsidRPr="00E63C2B">
        <w:rPr>
          <w:i/>
          <w:sz w:val="24"/>
          <w:szCs w:val="24"/>
          <w:lang w:eastAsia="cs-CZ"/>
        </w:rPr>
        <w:t>Zalesňování zemědělské půdy</w:t>
      </w:r>
      <w:r w:rsidR="005A4B53" w:rsidRPr="00FC1DC5">
        <w:rPr>
          <w:sz w:val="24"/>
          <w:szCs w:val="24"/>
          <w:lang w:eastAsia="cs-CZ"/>
        </w:rPr>
        <w:t xml:space="preserve">. Ve finančně nejvýznamnějším opatření osy I </w:t>
      </w:r>
      <w:r w:rsidR="005A4B53" w:rsidRPr="00011788">
        <w:rPr>
          <w:i/>
          <w:sz w:val="24"/>
          <w:szCs w:val="24"/>
          <w:lang w:eastAsia="cs-CZ"/>
        </w:rPr>
        <w:t>Modernizace zemědělských podniků</w:t>
      </w:r>
      <w:r w:rsidR="005A4B53" w:rsidRPr="00FC1DC5">
        <w:rPr>
          <w:sz w:val="24"/>
          <w:szCs w:val="24"/>
          <w:lang w:eastAsia="cs-CZ"/>
        </w:rPr>
        <w:t xml:space="preserve"> dosahoval efekt mrtvé váhy 35 %. MZe nepřijalo opatření, aby působení efektu mrtvé vá</w:t>
      </w:r>
      <w:r w:rsidR="00107ED4">
        <w:rPr>
          <w:sz w:val="24"/>
          <w:szCs w:val="24"/>
          <w:lang w:eastAsia="cs-CZ"/>
        </w:rPr>
        <w:t>hy a substituce minimalizovalo</w:t>
      </w:r>
      <w:r w:rsidR="006916A0">
        <w:rPr>
          <w:sz w:val="24"/>
          <w:szCs w:val="24"/>
          <w:lang w:eastAsia="cs-CZ"/>
        </w:rPr>
        <w:t>,</w:t>
      </w:r>
      <w:r w:rsidR="00107ED4">
        <w:rPr>
          <w:sz w:val="24"/>
          <w:szCs w:val="24"/>
          <w:lang w:eastAsia="cs-CZ"/>
        </w:rPr>
        <w:t xml:space="preserve"> a nezohledňovalo </w:t>
      </w:r>
      <w:r w:rsidR="006916A0">
        <w:rPr>
          <w:sz w:val="24"/>
          <w:szCs w:val="24"/>
          <w:lang w:eastAsia="cs-CZ"/>
        </w:rPr>
        <w:t>tyto efekty</w:t>
      </w:r>
      <w:r w:rsidR="00107ED4">
        <w:rPr>
          <w:sz w:val="24"/>
          <w:szCs w:val="24"/>
          <w:lang w:eastAsia="cs-CZ"/>
        </w:rPr>
        <w:t xml:space="preserve"> při výběru projektů.</w:t>
      </w:r>
      <w:r w:rsidR="00E35A75">
        <w:rPr>
          <w:sz w:val="24"/>
          <w:szCs w:val="24"/>
          <w:lang w:eastAsia="cs-CZ"/>
        </w:rPr>
        <w:t xml:space="preserve"> MZe</w:t>
      </w:r>
      <w:r w:rsidR="00E35A75" w:rsidRPr="00E35A75">
        <w:rPr>
          <w:sz w:val="24"/>
          <w:szCs w:val="24"/>
          <w:lang w:eastAsia="cs-CZ"/>
        </w:rPr>
        <w:t xml:space="preserve"> nenaplnil</w:t>
      </w:r>
      <w:r w:rsidR="00E35A75">
        <w:rPr>
          <w:sz w:val="24"/>
          <w:szCs w:val="24"/>
          <w:lang w:eastAsia="cs-CZ"/>
        </w:rPr>
        <w:t>o</w:t>
      </w:r>
      <w:r w:rsidR="00E35A75" w:rsidRPr="00E35A75">
        <w:rPr>
          <w:sz w:val="24"/>
          <w:szCs w:val="24"/>
          <w:lang w:eastAsia="cs-CZ"/>
        </w:rPr>
        <w:t xml:space="preserve"> v tomto smyslu povinnost stanovenou v</w:t>
      </w:r>
      <w:r w:rsidR="009B1606">
        <w:rPr>
          <w:sz w:val="24"/>
          <w:szCs w:val="24"/>
          <w:lang w:eastAsia="cs-CZ"/>
        </w:rPr>
        <w:t> </w:t>
      </w:r>
      <w:r w:rsidR="00E35A75" w:rsidRPr="00E35A75">
        <w:rPr>
          <w:sz w:val="24"/>
          <w:szCs w:val="24"/>
          <w:lang w:eastAsia="cs-CZ"/>
        </w:rPr>
        <w:t>čl.</w:t>
      </w:r>
      <w:r w:rsidR="009B1606">
        <w:rPr>
          <w:sz w:val="24"/>
          <w:szCs w:val="24"/>
          <w:lang w:eastAsia="cs-CZ"/>
        </w:rPr>
        <w:t> </w:t>
      </w:r>
      <w:r w:rsidR="00E35A75" w:rsidRPr="00E35A75">
        <w:rPr>
          <w:sz w:val="24"/>
          <w:szCs w:val="24"/>
          <w:lang w:eastAsia="cs-CZ"/>
        </w:rPr>
        <w:t xml:space="preserve">75 bodu 1 nařízení Rady (ES) č. 1698/2005, </w:t>
      </w:r>
      <w:r w:rsidR="006916A0">
        <w:rPr>
          <w:sz w:val="24"/>
          <w:szCs w:val="24"/>
          <w:lang w:eastAsia="cs-CZ"/>
        </w:rPr>
        <w:t>neboť</w:t>
      </w:r>
      <w:r w:rsidR="00E35A75" w:rsidRPr="00E35A75">
        <w:rPr>
          <w:sz w:val="24"/>
          <w:szCs w:val="24"/>
          <w:lang w:eastAsia="cs-CZ"/>
        </w:rPr>
        <w:t xml:space="preserve"> nezajistil</w:t>
      </w:r>
      <w:r w:rsidR="00E35A75">
        <w:rPr>
          <w:sz w:val="24"/>
          <w:szCs w:val="24"/>
          <w:lang w:eastAsia="cs-CZ"/>
        </w:rPr>
        <w:t>o</w:t>
      </w:r>
      <w:r w:rsidR="00E35A75" w:rsidRPr="00E35A75">
        <w:rPr>
          <w:sz w:val="24"/>
          <w:szCs w:val="24"/>
          <w:lang w:eastAsia="cs-CZ"/>
        </w:rPr>
        <w:t xml:space="preserve"> účinné řízení a provádění programu.</w:t>
      </w:r>
    </w:p>
    <w:p w14:paraId="1AD148C4" w14:textId="77777777" w:rsidR="006916A0" w:rsidRPr="00FC1DC5" w:rsidRDefault="006916A0" w:rsidP="00107ED4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1AD148C5" w14:textId="77777777" w:rsidR="005A4B53" w:rsidRPr="00FC1DC5" w:rsidRDefault="005A4B53" w:rsidP="005A4B53">
      <w:pPr>
        <w:spacing w:after="0" w:line="240" w:lineRule="auto"/>
        <w:jc w:val="both"/>
        <w:rPr>
          <w:sz w:val="24"/>
          <w:szCs w:val="24"/>
        </w:rPr>
      </w:pPr>
      <w:r w:rsidRPr="00FC1DC5">
        <w:rPr>
          <w:sz w:val="24"/>
          <w:szCs w:val="24"/>
          <w:lang w:eastAsia="cs-CZ"/>
        </w:rPr>
        <w:t xml:space="preserve">V </w:t>
      </w:r>
      <w:r w:rsidRPr="00FC1DC5">
        <w:rPr>
          <w:sz w:val="24"/>
          <w:szCs w:val="24"/>
        </w:rPr>
        <w:t>případě hodnocení ex-ante neakceptovalo</w:t>
      </w:r>
      <w:r w:rsidR="006916A0" w:rsidRPr="006916A0">
        <w:rPr>
          <w:sz w:val="24"/>
          <w:szCs w:val="24"/>
        </w:rPr>
        <w:t xml:space="preserve"> </w:t>
      </w:r>
      <w:r w:rsidR="006916A0" w:rsidRPr="00FC1DC5">
        <w:rPr>
          <w:sz w:val="24"/>
          <w:szCs w:val="24"/>
        </w:rPr>
        <w:t>MZe</w:t>
      </w:r>
      <w:r w:rsidRPr="00FC1DC5">
        <w:rPr>
          <w:sz w:val="24"/>
          <w:szCs w:val="24"/>
        </w:rPr>
        <w:t xml:space="preserve"> </w:t>
      </w:r>
      <w:r w:rsidR="009D225A" w:rsidRPr="00FC1DC5">
        <w:rPr>
          <w:sz w:val="24"/>
          <w:szCs w:val="24"/>
        </w:rPr>
        <w:t>celou řadu</w:t>
      </w:r>
      <w:r w:rsidRPr="00FC1DC5">
        <w:rPr>
          <w:sz w:val="24"/>
          <w:szCs w:val="24"/>
        </w:rPr>
        <w:t xml:space="preserve"> doporučení hodnotitele k úpravě specifických cílů </w:t>
      </w:r>
      <w:r w:rsidR="006916A0">
        <w:rPr>
          <w:sz w:val="24"/>
          <w:szCs w:val="24"/>
        </w:rPr>
        <w:t>a svůj postup odůvodňovalo časovou a finanční náročností</w:t>
      </w:r>
      <w:r w:rsidRPr="00FC1DC5">
        <w:rPr>
          <w:sz w:val="24"/>
          <w:szCs w:val="24"/>
        </w:rPr>
        <w:t xml:space="preserve"> následného sběru</w:t>
      </w:r>
      <w:r w:rsidR="00107ED4">
        <w:rPr>
          <w:sz w:val="24"/>
          <w:szCs w:val="24"/>
        </w:rPr>
        <w:t xml:space="preserve"> dat.</w:t>
      </w:r>
      <w:r w:rsidRPr="00FC1DC5">
        <w:rPr>
          <w:sz w:val="24"/>
          <w:szCs w:val="24"/>
        </w:rPr>
        <w:t xml:space="preserve"> </w:t>
      </w:r>
      <w:r w:rsidR="00107ED4">
        <w:rPr>
          <w:sz w:val="24"/>
          <w:szCs w:val="24"/>
        </w:rPr>
        <w:t>A</w:t>
      </w:r>
      <w:r w:rsidRPr="00FC1DC5">
        <w:rPr>
          <w:sz w:val="24"/>
          <w:szCs w:val="24"/>
        </w:rPr>
        <w:t xml:space="preserve">genda </w:t>
      </w:r>
      <w:r w:rsidR="006916A0">
        <w:rPr>
          <w:sz w:val="24"/>
          <w:szCs w:val="24"/>
        </w:rPr>
        <w:t>analyzování</w:t>
      </w:r>
      <w:r w:rsidRPr="00FC1DC5">
        <w:rPr>
          <w:sz w:val="24"/>
          <w:szCs w:val="24"/>
        </w:rPr>
        <w:t xml:space="preserve"> a řízení rizik</w:t>
      </w:r>
      <w:r w:rsidR="00107ED4">
        <w:rPr>
          <w:sz w:val="24"/>
          <w:szCs w:val="24"/>
        </w:rPr>
        <w:t xml:space="preserve"> nebyla</w:t>
      </w:r>
      <w:r w:rsidRPr="00FC1DC5">
        <w:rPr>
          <w:sz w:val="24"/>
          <w:szCs w:val="24"/>
        </w:rPr>
        <w:t xml:space="preserve"> integrálně využívána a</w:t>
      </w:r>
      <w:r w:rsidR="006916A0">
        <w:rPr>
          <w:sz w:val="24"/>
          <w:szCs w:val="24"/>
        </w:rPr>
        <w:t> nebyla ani</w:t>
      </w:r>
      <w:r w:rsidRPr="00FC1DC5">
        <w:rPr>
          <w:sz w:val="24"/>
          <w:szCs w:val="24"/>
        </w:rPr>
        <w:t xml:space="preserve"> promítnuta do záznamů o</w:t>
      </w:r>
      <w:r w:rsidR="0093020B">
        <w:rPr>
          <w:sz w:val="24"/>
          <w:szCs w:val="24"/>
        </w:rPr>
        <w:t> </w:t>
      </w:r>
      <w:r w:rsidRPr="00FC1DC5">
        <w:rPr>
          <w:sz w:val="24"/>
          <w:szCs w:val="24"/>
        </w:rPr>
        <w:t xml:space="preserve">řízení, monitorování a hodnocení PRV. MZe dlouhodobě podceňuje řízení rizik, </w:t>
      </w:r>
      <w:r w:rsidR="006916A0">
        <w:rPr>
          <w:sz w:val="24"/>
          <w:szCs w:val="24"/>
        </w:rPr>
        <w:t>přestože se jedná o skutečně fungující nástroj</w:t>
      </w:r>
      <w:r w:rsidRPr="00FC1DC5">
        <w:rPr>
          <w:sz w:val="24"/>
          <w:szCs w:val="24"/>
        </w:rPr>
        <w:t xml:space="preserve"> jejich konkrétního zvládání.</w:t>
      </w:r>
    </w:p>
    <w:p w14:paraId="1AD148C6" w14:textId="77777777" w:rsidR="000F2E2A" w:rsidRPr="00FC1DC5" w:rsidRDefault="000F2E2A" w:rsidP="005A4B53">
      <w:pPr>
        <w:spacing w:after="0" w:line="240" w:lineRule="auto"/>
        <w:jc w:val="both"/>
        <w:rPr>
          <w:sz w:val="24"/>
          <w:szCs w:val="24"/>
        </w:rPr>
      </w:pPr>
    </w:p>
    <w:p w14:paraId="1AD148C7" w14:textId="77777777" w:rsidR="00C21928" w:rsidRDefault="00C21928" w:rsidP="00B0292C">
      <w:pPr>
        <w:tabs>
          <w:tab w:val="right" w:pos="9072"/>
        </w:tabs>
        <w:spacing w:after="40" w:line="240" w:lineRule="auto"/>
        <w:ind w:left="1134" w:hanging="1134"/>
        <w:jc w:val="both"/>
        <w:rPr>
          <w:b/>
          <w:sz w:val="24"/>
          <w:szCs w:val="24"/>
        </w:rPr>
      </w:pPr>
      <w:r w:rsidRPr="0093020B">
        <w:rPr>
          <w:b/>
          <w:sz w:val="24"/>
          <w:szCs w:val="24"/>
        </w:rPr>
        <w:t xml:space="preserve">Graf č. </w:t>
      </w:r>
      <w:r w:rsidR="006916A0">
        <w:rPr>
          <w:b/>
          <w:sz w:val="24"/>
          <w:szCs w:val="24"/>
        </w:rPr>
        <w:t>1 –</w:t>
      </w:r>
      <w:r w:rsidR="0093020B">
        <w:rPr>
          <w:b/>
          <w:sz w:val="24"/>
          <w:szCs w:val="24"/>
        </w:rPr>
        <w:tab/>
      </w:r>
      <w:r w:rsidRPr="0093020B">
        <w:rPr>
          <w:b/>
          <w:sz w:val="24"/>
          <w:szCs w:val="24"/>
        </w:rPr>
        <w:t xml:space="preserve">Příklad efektu mrtvé váhy u opatření </w:t>
      </w:r>
      <w:r w:rsidR="006916A0">
        <w:rPr>
          <w:b/>
          <w:sz w:val="24"/>
          <w:szCs w:val="24"/>
        </w:rPr>
        <w:t xml:space="preserve">I.3.4 </w:t>
      </w:r>
      <w:r w:rsidR="00D24C3F" w:rsidRPr="00011788">
        <w:rPr>
          <w:b/>
          <w:i/>
          <w:sz w:val="24"/>
          <w:szCs w:val="24"/>
        </w:rPr>
        <w:t>Využívání poradenských služeb</w:t>
      </w:r>
      <w:r w:rsidR="00D24C3F" w:rsidRPr="0093020B">
        <w:rPr>
          <w:b/>
          <w:sz w:val="24"/>
          <w:szCs w:val="24"/>
        </w:rPr>
        <w:t xml:space="preserve"> a</w:t>
      </w:r>
      <w:r w:rsidR="006916A0">
        <w:rPr>
          <w:b/>
          <w:sz w:val="24"/>
          <w:szCs w:val="24"/>
        </w:rPr>
        <w:t> III.1.3 </w:t>
      </w:r>
      <w:r w:rsidR="00D24C3F" w:rsidRPr="00011788">
        <w:rPr>
          <w:b/>
          <w:i/>
          <w:sz w:val="24"/>
          <w:szCs w:val="24"/>
        </w:rPr>
        <w:t>Podpora cestovního ruchu</w:t>
      </w:r>
      <w:r w:rsidR="00B0292C">
        <w:rPr>
          <w:b/>
          <w:i/>
          <w:sz w:val="24"/>
          <w:szCs w:val="24"/>
        </w:rPr>
        <w:tab/>
      </w:r>
      <w:r w:rsidR="00B0292C" w:rsidRPr="00B0292C">
        <w:rPr>
          <w:b/>
          <w:sz w:val="24"/>
          <w:szCs w:val="24"/>
        </w:rPr>
        <w:t>(v %)</w:t>
      </w:r>
    </w:p>
    <w:p w14:paraId="1AD148C8" w14:textId="77777777" w:rsidR="00CF0A0D" w:rsidRPr="00FC1DC5" w:rsidRDefault="00D87541" w:rsidP="00D24C3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AD1494C" wp14:editId="1AD1494D">
            <wp:extent cx="5638800" cy="2743200"/>
            <wp:effectExtent l="0" t="0" r="19050" b="190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AD148C9" w14:textId="77777777" w:rsidR="00CF0A0D" w:rsidRPr="0093020B" w:rsidRDefault="00C21928" w:rsidP="005A4B53">
      <w:pPr>
        <w:spacing w:after="0" w:line="240" w:lineRule="auto"/>
        <w:jc w:val="both"/>
        <w:rPr>
          <w:sz w:val="20"/>
          <w:szCs w:val="20"/>
        </w:rPr>
      </w:pPr>
      <w:r w:rsidRPr="00011788">
        <w:rPr>
          <w:b/>
          <w:sz w:val="20"/>
          <w:szCs w:val="20"/>
        </w:rPr>
        <w:t>Zdroj dat:</w:t>
      </w:r>
      <w:r w:rsidRPr="0093020B">
        <w:rPr>
          <w:sz w:val="20"/>
          <w:szCs w:val="20"/>
        </w:rPr>
        <w:t xml:space="preserve"> Interim analýza PRV</w:t>
      </w:r>
      <w:r w:rsidR="00E13284">
        <w:rPr>
          <w:sz w:val="20"/>
          <w:szCs w:val="20"/>
        </w:rPr>
        <w:t>.</w:t>
      </w:r>
    </w:p>
    <w:p w14:paraId="1AD148CA" w14:textId="77777777" w:rsidR="00C21928" w:rsidRDefault="00C21928" w:rsidP="005A4B53">
      <w:pPr>
        <w:spacing w:after="0" w:line="240" w:lineRule="auto"/>
        <w:jc w:val="both"/>
        <w:rPr>
          <w:sz w:val="24"/>
          <w:szCs w:val="24"/>
        </w:rPr>
      </w:pPr>
    </w:p>
    <w:p w14:paraId="1AD148CB" w14:textId="77777777" w:rsidR="00A81B43" w:rsidRPr="00FC1DC5" w:rsidRDefault="00A81B43" w:rsidP="005A4B53">
      <w:pPr>
        <w:spacing w:after="0" w:line="240" w:lineRule="auto"/>
        <w:jc w:val="both"/>
        <w:rPr>
          <w:sz w:val="24"/>
          <w:szCs w:val="24"/>
        </w:rPr>
      </w:pPr>
    </w:p>
    <w:p w14:paraId="1AD148CC" w14:textId="77777777" w:rsidR="002463E1" w:rsidRPr="001B31DF" w:rsidRDefault="002463E1" w:rsidP="002463E1">
      <w:pPr>
        <w:spacing w:after="0" w:line="240" w:lineRule="auto"/>
        <w:jc w:val="both"/>
        <w:rPr>
          <w:rStyle w:val="Zdraznnintenzivn"/>
          <w:rFonts w:cstheme="minorHAnsi"/>
          <w:b w:val="0"/>
          <w:color w:val="auto"/>
        </w:rPr>
      </w:pPr>
      <w:r w:rsidRPr="009677EF">
        <w:rPr>
          <w:rStyle w:val="Zdraznnintenzivn"/>
          <w:rFonts w:cstheme="minorHAnsi"/>
          <w:b w:val="0"/>
          <w:color w:val="auto"/>
        </w:rPr>
        <w:lastRenderedPageBreak/>
        <w:t>Účinn</w:t>
      </w:r>
      <w:bookmarkStart w:id="8" w:name="_Ref416440627"/>
      <w:r w:rsidR="00107ED4" w:rsidRPr="001B31DF">
        <w:rPr>
          <w:rStyle w:val="Zdraznnintenzivn"/>
          <w:rFonts w:cstheme="minorHAnsi"/>
          <w:b w:val="0"/>
          <w:color w:val="auto"/>
        </w:rPr>
        <w:t>ost</w:t>
      </w:r>
      <w:r w:rsidR="00107ED4" w:rsidRPr="00011788">
        <w:rPr>
          <w:rStyle w:val="Znakapoznpodarou"/>
          <w:rFonts w:cstheme="minorHAnsi"/>
          <w:sz w:val="24"/>
        </w:rPr>
        <w:footnoteReference w:id="4"/>
      </w:r>
      <w:bookmarkEnd w:id="8"/>
      <w:r w:rsidR="00107ED4" w:rsidRPr="009677EF">
        <w:rPr>
          <w:rStyle w:val="Zdraznnintenzivn"/>
          <w:rFonts w:cstheme="minorHAnsi"/>
          <w:b w:val="0"/>
          <w:color w:val="auto"/>
        </w:rPr>
        <w:t xml:space="preserve"> řízení PRV byla</w:t>
      </w:r>
      <w:r w:rsidRPr="001B31DF">
        <w:rPr>
          <w:rStyle w:val="Zdraznnintenzivn"/>
          <w:rFonts w:cstheme="minorHAnsi"/>
          <w:b w:val="0"/>
          <w:color w:val="auto"/>
        </w:rPr>
        <w:t xml:space="preserve"> negativně ovlivněn</w:t>
      </w:r>
      <w:r w:rsidR="00107ED4" w:rsidRPr="001B31DF">
        <w:rPr>
          <w:rStyle w:val="Zdraznnintenzivn"/>
          <w:rFonts w:cstheme="minorHAnsi"/>
          <w:b w:val="0"/>
          <w:color w:val="auto"/>
        </w:rPr>
        <w:t>a</w:t>
      </w:r>
      <w:r w:rsidRPr="001B31DF">
        <w:rPr>
          <w:rStyle w:val="Zdraznnintenzivn"/>
          <w:rFonts w:cstheme="minorHAnsi"/>
          <w:b w:val="0"/>
          <w:color w:val="auto"/>
        </w:rPr>
        <w:t xml:space="preserve"> </w:t>
      </w:r>
      <w:r w:rsidR="00C5096A">
        <w:rPr>
          <w:rStyle w:val="Zdraznnintenzivn"/>
          <w:rFonts w:cstheme="minorHAnsi"/>
          <w:b w:val="0"/>
          <w:color w:val="auto"/>
        </w:rPr>
        <w:t>následujícími skutečnostmi</w:t>
      </w:r>
      <w:r w:rsidRPr="009677EF">
        <w:rPr>
          <w:rStyle w:val="Zdraznnintenzivn"/>
          <w:rFonts w:cstheme="minorHAnsi"/>
          <w:b w:val="0"/>
          <w:color w:val="auto"/>
        </w:rPr>
        <w:t>.</w:t>
      </w:r>
    </w:p>
    <w:p w14:paraId="1AD148CD" w14:textId="77777777" w:rsidR="00D07468" w:rsidRPr="00FC1DC5" w:rsidRDefault="00107ED4" w:rsidP="00E13284">
      <w:pPr>
        <w:pStyle w:val="Odstavecseseznamem"/>
        <w:numPr>
          <w:ilvl w:val="0"/>
          <w:numId w:val="24"/>
        </w:numPr>
        <w:spacing w:after="0"/>
        <w:ind w:left="284" w:hanging="284"/>
        <w:rPr>
          <w:rFonts w:asciiTheme="minorHAnsi" w:hAnsiTheme="minorHAnsi" w:cstheme="minorHAnsi"/>
          <w:sz w:val="24"/>
        </w:rPr>
      </w:pPr>
      <w:r w:rsidRPr="00107ED4">
        <w:rPr>
          <w:rStyle w:val="Zdraznnintenzivn"/>
          <w:rFonts w:asciiTheme="minorHAnsi" w:hAnsiTheme="minorHAnsi" w:cstheme="minorHAnsi"/>
          <w:b w:val="0"/>
          <w:color w:val="auto"/>
        </w:rPr>
        <w:t>MZe</w:t>
      </w:r>
      <w:r w:rsidR="00234440">
        <w:rPr>
          <w:rStyle w:val="Zdraznnintenzivn"/>
          <w:rFonts w:asciiTheme="minorHAnsi" w:hAnsiTheme="minorHAnsi" w:cstheme="minorHAnsi"/>
          <w:b w:val="0"/>
          <w:color w:val="auto"/>
        </w:rPr>
        <w:t xml:space="preserve">, které </w:t>
      </w:r>
      <w:r w:rsidRPr="00107ED4">
        <w:rPr>
          <w:rStyle w:val="Zdraznnintenzivn"/>
          <w:rFonts w:asciiTheme="minorHAnsi" w:hAnsiTheme="minorHAnsi" w:cstheme="minorHAnsi"/>
          <w:b w:val="0"/>
          <w:color w:val="auto"/>
        </w:rPr>
        <w:t>je zodpovědné za účinné řízení programu</w:t>
      </w:r>
      <w:r w:rsidR="00234440">
        <w:rPr>
          <w:rStyle w:val="Zdraznnintenzivn"/>
          <w:rFonts w:asciiTheme="minorHAnsi" w:hAnsiTheme="minorHAnsi" w:cstheme="minorHAnsi"/>
          <w:b w:val="0"/>
          <w:color w:val="auto"/>
        </w:rPr>
        <w:t xml:space="preserve">, </w:t>
      </w:r>
      <w:r w:rsidR="00234440" w:rsidRPr="00FC1DC5">
        <w:rPr>
          <w:rFonts w:asciiTheme="minorHAnsi" w:hAnsiTheme="minorHAnsi" w:cstheme="minorHAnsi"/>
          <w:sz w:val="24"/>
          <w:lang w:eastAsia="cs-CZ"/>
        </w:rPr>
        <w:t>měnilo významně v průběhu realizace programu cílové hodnoty ukazatelů</w:t>
      </w:r>
      <w:r w:rsidR="00234440">
        <w:rPr>
          <w:rFonts w:asciiTheme="minorHAnsi" w:hAnsiTheme="minorHAnsi" w:cstheme="minorHAnsi"/>
          <w:sz w:val="24"/>
          <w:lang w:eastAsia="cs-CZ"/>
        </w:rPr>
        <w:t>, jejichž prostřednictvím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 má PRV dosáhnout krátkodobých, střednědobých a dlouhodobých cílů, kterým odpovídají ukazat</w:t>
      </w:r>
      <w:r w:rsidR="00131481" w:rsidRPr="00FC1DC5">
        <w:rPr>
          <w:rFonts w:asciiTheme="minorHAnsi" w:hAnsiTheme="minorHAnsi" w:cstheme="minorHAnsi"/>
          <w:sz w:val="24"/>
          <w:lang w:eastAsia="cs-CZ"/>
        </w:rPr>
        <w:t>el</w:t>
      </w:r>
      <w:r w:rsidR="00E13284">
        <w:rPr>
          <w:rFonts w:asciiTheme="minorHAnsi" w:hAnsiTheme="minorHAnsi" w:cstheme="minorHAnsi"/>
          <w:sz w:val="24"/>
          <w:lang w:eastAsia="cs-CZ"/>
        </w:rPr>
        <w:t>e</w:t>
      </w:r>
      <w:r w:rsidR="00131481" w:rsidRPr="00FC1DC5">
        <w:rPr>
          <w:rFonts w:asciiTheme="minorHAnsi" w:hAnsiTheme="minorHAnsi" w:cstheme="minorHAnsi"/>
          <w:sz w:val="24"/>
          <w:lang w:eastAsia="cs-CZ"/>
        </w:rPr>
        <w:t xml:space="preserve"> výstupu, výsledku a dopadu.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 xml:space="preserve"> </w:t>
      </w:r>
      <w:r w:rsidR="00D07468" w:rsidRPr="00FC1DC5">
        <w:rPr>
          <w:rFonts w:asciiTheme="minorHAnsi" w:hAnsiTheme="minorHAnsi" w:cstheme="minorHAnsi"/>
          <w:sz w:val="24"/>
        </w:rPr>
        <w:t>Nutnost změny v cílových hodnotách si vyžádaly jak vnější vlivy, tak chybné odhad</w:t>
      </w:r>
      <w:r w:rsidR="002463E1" w:rsidRPr="00FC1DC5">
        <w:rPr>
          <w:rFonts w:asciiTheme="minorHAnsi" w:hAnsiTheme="minorHAnsi" w:cstheme="minorHAnsi"/>
          <w:sz w:val="24"/>
        </w:rPr>
        <w:t>y</w:t>
      </w:r>
      <w:r w:rsidR="00D07468" w:rsidRPr="00FC1DC5">
        <w:rPr>
          <w:rFonts w:asciiTheme="minorHAnsi" w:hAnsiTheme="minorHAnsi" w:cstheme="minorHAnsi"/>
          <w:sz w:val="24"/>
        </w:rPr>
        <w:t xml:space="preserve"> absorpční kapacity</w:t>
      </w:r>
      <w:r w:rsidR="002463E1" w:rsidRPr="00FC1DC5">
        <w:rPr>
          <w:rStyle w:val="Znakapoznpodarou"/>
          <w:rFonts w:asciiTheme="minorHAnsi" w:hAnsiTheme="minorHAnsi" w:cstheme="minorHAnsi"/>
          <w:sz w:val="24"/>
        </w:rPr>
        <w:footnoteReference w:id="5"/>
      </w:r>
      <w:r w:rsidR="00D07468" w:rsidRPr="00FC1DC5">
        <w:rPr>
          <w:rFonts w:asciiTheme="minorHAnsi" w:hAnsiTheme="minorHAnsi" w:cstheme="minorHAnsi"/>
          <w:sz w:val="24"/>
        </w:rPr>
        <w:t xml:space="preserve">. 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>Informace o pokroku ke konci roku 2013 dále naznačují, že cílov</w:t>
      </w:r>
      <w:r w:rsidR="0032023D">
        <w:rPr>
          <w:rFonts w:asciiTheme="minorHAnsi" w:hAnsiTheme="minorHAnsi" w:cstheme="minorHAnsi"/>
          <w:sz w:val="24"/>
          <w:lang w:eastAsia="cs-CZ"/>
        </w:rPr>
        <w:t xml:space="preserve">é hodnoty některých ukazatelů 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>byly na začátku pr</w:t>
      </w:r>
      <w:r w:rsidR="00073FDD">
        <w:rPr>
          <w:rFonts w:asciiTheme="minorHAnsi" w:hAnsiTheme="minorHAnsi" w:cstheme="minorHAnsi"/>
          <w:sz w:val="24"/>
          <w:lang w:eastAsia="cs-CZ"/>
        </w:rPr>
        <w:t>ogramového období nastaveny jako podhodnocené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 xml:space="preserve">, protože byly již ke konci roku </w:t>
      </w:r>
      <w:r w:rsidR="00E13284">
        <w:rPr>
          <w:rFonts w:asciiTheme="minorHAnsi" w:hAnsiTheme="minorHAnsi" w:cstheme="minorHAnsi"/>
          <w:sz w:val="24"/>
          <w:lang w:eastAsia="cs-CZ"/>
        </w:rPr>
        <w:t>2013 překročeny o </w:t>
      </w:r>
      <w:r w:rsidR="0032023D">
        <w:rPr>
          <w:rFonts w:asciiTheme="minorHAnsi" w:hAnsiTheme="minorHAnsi" w:cstheme="minorHAnsi"/>
          <w:sz w:val="24"/>
          <w:lang w:eastAsia="cs-CZ"/>
        </w:rPr>
        <w:t xml:space="preserve">více </w:t>
      </w:r>
      <w:r w:rsidR="001B31DF">
        <w:rPr>
          <w:rFonts w:asciiTheme="minorHAnsi" w:hAnsiTheme="minorHAnsi" w:cstheme="minorHAnsi"/>
          <w:sz w:val="24"/>
          <w:lang w:eastAsia="cs-CZ"/>
        </w:rPr>
        <w:t xml:space="preserve">než </w:t>
      </w:r>
      <w:r w:rsidR="0032023D">
        <w:rPr>
          <w:rFonts w:asciiTheme="minorHAnsi" w:hAnsiTheme="minorHAnsi" w:cstheme="minorHAnsi"/>
          <w:sz w:val="24"/>
          <w:lang w:eastAsia="cs-CZ"/>
        </w:rPr>
        <w:t>15 %.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 xml:space="preserve"> </w:t>
      </w:r>
      <w:r w:rsidR="0032023D">
        <w:rPr>
          <w:rFonts w:asciiTheme="minorHAnsi" w:hAnsiTheme="minorHAnsi" w:cstheme="minorHAnsi"/>
          <w:sz w:val="24"/>
          <w:lang w:eastAsia="cs-CZ"/>
        </w:rPr>
        <w:t xml:space="preserve">U jiných </w:t>
      </w:r>
      <w:r w:rsidR="001F2537" w:rsidRPr="00FC1DC5">
        <w:rPr>
          <w:rFonts w:asciiTheme="minorHAnsi" w:hAnsiTheme="minorHAnsi" w:cstheme="minorHAnsi"/>
          <w:sz w:val="24"/>
          <w:lang w:eastAsia="cs-CZ"/>
        </w:rPr>
        <w:t xml:space="preserve">je 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 xml:space="preserve">naopak </w:t>
      </w:r>
      <w:r w:rsidR="001F2537" w:rsidRPr="00FC1DC5">
        <w:rPr>
          <w:rFonts w:asciiTheme="minorHAnsi" w:hAnsiTheme="minorHAnsi" w:cstheme="minorHAnsi"/>
          <w:sz w:val="24"/>
          <w:lang w:eastAsia="cs-CZ"/>
        </w:rPr>
        <w:t>nejisté</w:t>
      </w:r>
      <w:r w:rsidR="0032023D">
        <w:rPr>
          <w:rFonts w:asciiTheme="minorHAnsi" w:hAnsiTheme="minorHAnsi" w:cstheme="minorHAnsi"/>
          <w:sz w:val="24"/>
          <w:lang w:eastAsia="cs-CZ"/>
        </w:rPr>
        <w:t>, zda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 xml:space="preserve"> bude cílových hodnot </w:t>
      </w:r>
      <w:r w:rsidR="001B31DF">
        <w:rPr>
          <w:rFonts w:asciiTheme="minorHAnsi" w:hAnsiTheme="minorHAnsi" w:cstheme="minorHAnsi"/>
          <w:sz w:val="24"/>
          <w:lang w:eastAsia="cs-CZ"/>
        </w:rPr>
        <w:t xml:space="preserve">do </w:t>
      </w:r>
      <w:r w:rsidR="00334654">
        <w:rPr>
          <w:rFonts w:asciiTheme="minorHAnsi" w:hAnsiTheme="minorHAnsi" w:cstheme="minorHAnsi"/>
          <w:sz w:val="24"/>
          <w:lang w:eastAsia="cs-CZ"/>
        </w:rPr>
        <w:t xml:space="preserve">konce </w:t>
      </w:r>
      <w:r w:rsidR="001B31DF">
        <w:rPr>
          <w:rFonts w:asciiTheme="minorHAnsi" w:hAnsiTheme="minorHAnsi" w:cstheme="minorHAnsi"/>
          <w:sz w:val="24"/>
          <w:lang w:eastAsia="cs-CZ"/>
        </w:rPr>
        <w:t xml:space="preserve">roku 2015 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>dosaženo (</w:t>
      </w:r>
      <w:r w:rsidR="0032023D">
        <w:rPr>
          <w:rFonts w:asciiTheme="minorHAnsi" w:hAnsiTheme="minorHAnsi" w:cstheme="minorHAnsi"/>
          <w:sz w:val="24"/>
          <w:lang w:eastAsia="cs-CZ"/>
        </w:rPr>
        <w:t xml:space="preserve">k 31. 12. 2013 </w:t>
      </w:r>
      <w:r w:rsidR="001B31DF">
        <w:rPr>
          <w:rFonts w:asciiTheme="minorHAnsi" w:hAnsiTheme="minorHAnsi" w:cstheme="minorHAnsi"/>
          <w:sz w:val="24"/>
          <w:lang w:eastAsia="cs-CZ"/>
        </w:rPr>
        <w:t xml:space="preserve">jich nebylo 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 xml:space="preserve">dosaženo ani </w:t>
      </w:r>
      <w:r w:rsidR="0032023D">
        <w:rPr>
          <w:rFonts w:asciiTheme="minorHAnsi" w:hAnsiTheme="minorHAnsi" w:cstheme="minorHAnsi"/>
          <w:sz w:val="24"/>
          <w:lang w:eastAsia="cs-CZ"/>
        </w:rPr>
        <w:t xml:space="preserve">ze 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>70</w:t>
      </w:r>
      <w:r w:rsidR="0032023D">
        <w:rPr>
          <w:rFonts w:asciiTheme="minorHAnsi" w:hAnsiTheme="minorHAnsi" w:cstheme="minorHAnsi"/>
          <w:sz w:val="24"/>
          <w:lang w:eastAsia="cs-CZ"/>
        </w:rPr>
        <w:t xml:space="preserve"> </w:t>
      </w:r>
      <w:r w:rsidR="00D07468" w:rsidRPr="00FC1DC5">
        <w:rPr>
          <w:rFonts w:asciiTheme="minorHAnsi" w:hAnsiTheme="minorHAnsi" w:cstheme="minorHAnsi"/>
          <w:sz w:val="24"/>
          <w:lang w:eastAsia="cs-CZ"/>
        </w:rPr>
        <w:t>%).</w:t>
      </w:r>
      <w:r w:rsidR="00D07468" w:rsidRPr="00FC1DC5">
        <w:rPr>
          <w:rFonts w:asciiTheme="minorHAnsi" w:hAnsiTheme="minorHAnsi" w:cstheme="minorHAnsi"/>
          <w:sz w:val="24"/>
        </w:rPr>
        <w:t xml:space="preserve"> </w:t>
      </w:r>
    </w:p>
    <w:p w14:paraId="1AD148CE" w14:textId="77777777" w:rsidR="00D07468" w:rsidRPr="00FC1DC5" w:rsidRDefault="0032023D" w:rsidP="00E13284">
      <w:pPr>
        <w:spacing w:after="0" w:line="240" w:lineRule="auto"/>
        <w:ind w:left="28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U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 </w:t>
      </w:r>
      <w:r w:rsidR="004139C2" w:rsidRPr="00FC1DC5">
        <w:rPr>
          <w:rFonts w:cstheme="minorHAnsi"/>
          <w:sz w:val="24"/>
          <w:szCs w:val="24"/>
          <w:lang w:eastAsia="cs-CZ"/>
        </w:rPr>
        <w:t>osmi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 z </w:t>
      </w:r>
      <w:r w:rsidR="004139C2" w:rsidRPr="00FC1DC5">
        <w:rPr>
          <w:rFonts w:cstheme="minorHAnsi"/>
          <w:sz w:val="24"/>
          <w:szCs w:val="24"/>
          <w:lang w:eastAsia="cs-CZ"/>
        </w:rPr>
        <w:t>deseti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 šetřených společných ukazatelů</w:t>
      </w:r>
      <w:r w:rsidR="00E13284">
        <w:rPr>
          <w:rFonts w:cstheme="minorHAnsi"/>
          <w:sz w:val="24"/>
          <w:szCs w:val="24"/>
          <w:lang w:eastAsia="cs-CZ"/>
        </w:rPr>
        <w:t>,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 </w:t>
      </w:r>
      <w:r w:rsidR="00E13284">
        <w:rPr>
          <w:rFonts w:cstheme="minorHAnsi"/>
          <w:sz w:val="24"/>
          <w:szCs w:val="24"/>
          <w:lang w:eastAsia="cs-CZ"/>
        </w:rPr>
        <w:t>u </w:t>
      </w:r>
      <w:r w:rsidR="004139C2" w:rsidRPr="00FC1DC5">
        <w:rPr>
          <w:rFonts w:cstheme="minorHAnsi"/>
          <w:sz w:val="24"/>
          <w:szCs w:val="24"/>
          <w:lang w:eastAsia="cs-CZ"/>
        </w:rPr>
        <w:t>tří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 specifických ukazatelů výsledku</w:t>
      </w:r>
      <w:r w:rsidR="00C5096A">
        <w:rPr>
          <w:rFonts w:cstheme="minorHAnsi"/>
          <w:sz w:val="24"/>
          <w:szCs w:val="24"/>
          <w:lang w:eastAsia="cs-CZ"/>
        </w:rPr>
        <w:t xml:space="preserve"> a</w:t>
      </w:r>
      <w:r w:rsidR="0093020B">
        <w:rPr>
          <w:rFonts w:cstheme="minorHAnsi"/>
          <w:sz w:val="24"/>
          <w:szCs w:val="24"/>
          <w:lang w:eastAsia="cs-CZ"/>
        </w:rPr>
        <w:t> </w:t>
      </w:r>
      <w:r w:rsidR="00E13284">
        <w:rPr>
          <w:rFonts w:cstheme="minorHAnsi"/>
          <w:sz w:val="24"/>
          <w:szCs w:val="24"/>
          <w:lang w:eastAsia="cs-CZ"/>
        </w:rPr>
        <w:t>u </w:t>
      </w:r>
      <w:r w:rsidR="00C5096A">
        <w:rPr>
          <w:rFonts w:cstheme="minorHAnsi"/>
          <w:sz w:val="24"/>
          <w:szCs w:val="24"/>
          <w:lang w:eastAsia="cs-CZ"/>
        </w:rPr>
        <w:t>všech</w:t>
      </w:r>
      <w:r w:rsidR="00C22DDB">
        <w:rPr>
          <w:rFonts w:cstheme="minorHAnsi"/>
          <w:sz w:val="24"/>
          <w:szCs w:val="24"/>
          <w:lang w:eastAsia="cs-CZ"/>
        </w:rPr>
        <w:t xml:space="preserve"> šetřených</w:t>
      </w:r>
      <w:r w:rsidR="00C5096A">
        <w:rPr>
          <w:rFonts w:cstheme="minorHAnsi"/>
          <w:sz w:val="24"/>
          <w:szCs w:val="24"/>
          <w:lang w:eastAsia="cs-CZ"/>
        </w:rPr>
        <w:t xml:space="preserve"> ukazatelů výstupu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 došlo k výrazným odchylkám při jejich nastavení nebo plnění. Cílové hodnoty byly změněny o </w:t>
      </w:r>
      <w:r w:rsidR="00E13284">
        <w:rPr>
          <w:rFonts w:cstheme="minorHAnsi"/>
          <w:sz w:val="24"/>
          <w:szCs w:val="24"/>
          <w:lang w:eastAsia="cs-CZ"/>
        </w:rPr>
        <w:t>sto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 a více </w:t>
      </w:r>
      <w:r w:rsidR="004139C2" w:rsidRPr="00FC1DC5">
        <w:rPr>
          <w:rFonts w:cstheme="minorHAnsi"/>
          <w:sz w:val="24"/>
          <w:szCs w:val="24"/>
          <w:lang w:eastAsia="cs-CZ"/>
        </w:rPr>
        <w:t xml:space="preserve">procent 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u </w:t>
      </w:r>
      <w:r w:rsidR="004139C2" w:rsidRPr="00FC1DC5">
        <w:rPr>
          <w:rFonts w:cstheme="minorHAnsi"/>
          <w:sz w:val="24"/>
          <w:szCs w:val="24"/>
          <w:lang w:eastAsia="cs-CZ"/>
        </w:rPr>
        <w:t>dvou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 ze </w:t>
      </w:r>
      <w:r w:rsidR="004139C2" w:rsidRPr="00FC1DC5">
        <w:rPr>
          <w:rFonts w:cstheme="minorHAnsi"/>
          <w:sz w:val="24"/>
          <w:szCs w:val="24"/>
          <w:lang w:eastAsia="cs-CZ"/>
        </w:rPr>
        <w:t>sedmi</w:t>
      </w:r>
      <w:r w:rsidR="00D07468" w:rsidRPr="00FC1DC5">
        <w:rPr>
          <w:rFonts w:cstheme="minorHAnsi"/>
          <w:sz w:val="24"/>
          <w:szCs w:val="24"/>
          <w:lang w:eastAsia="cs-CZ"/>
        </w:rPr>
        <w:t xml:space="preserve"> šetřených společných ukazatelů dopadu.</w:t>
      </w:r>
    </w:p>
    <w:p w14:paraId="1AD148CF" w14:textId="77777777" w:rsidR="00D07468" w:rsidRPr="00FC1DC5" w:rsidRDefault="00D07468" w:rsidP="00E13284">
      <w:pPr>
        <w:spacing w:after="0" w:line="240" w:lineRule="auto"/>
        <w:ind w:left="284"/>
        <w:jc w:val="both"/>
        <w:rPr>
          <w:rFonts w:cstheme="minorHAnsi"/>
          <w:b/>
        </w:rPr>
      </w:pPr>
      <w:r w:rsidRPr="00FC1DC5">
        <w:rPr>
          <w:rFonts w:cstheme="minorHAnsi"/>
          <w:sz w:val="24"/>
          <w:szCs w:val="24"/>
        </w:rPr>
        <w:t xml:space="preserve">O </w:t>
      </w:r>
      <w:r w:rsidR="00634B99">
        <w:rPr>
          <w:rFonts w:cstheme="minorHAnsi"/>
          <w:sz w:val="24"/>
          <w:szCs w:val="24"/>
        </w:rPr>
        <w:t>chybném</w:t>
      </w:r>
      <w:r w:rsidRPr="00FC1DC5">
        <w:rPr>
          <w:rFonts w:cstheme="minorHAnsi"/>
          <w:sz w:val="24"/>
          <w:szCs w:val="24"/>
        </w:rPr>
        <w:t xml:space="preserve"> nastavení cílových hodnot </w:t>
      </w:r>
      <w:r w:rsidR="00E13284">
        <w:rPr>
          <w:rFonts w:cstheme="minorHAnsi"/>
          <w:sz w:val="24"/>
          <w:szCs w:val="24"/>
        </w:rPr>
        <w:t>u </w:t>
      </w:r>
      <w:r w:rsidRPr="00FC1DC5">
        <w:rPr>
          <w:rFonts w:cstheme="minorHAnsi"/>
          <w:sz w:val="24"/>
          <w:szCs w:val="24"/>
        </w:rPr>
        <w:t>některých ukazatelů výstupu a výsledku svědčí již skutečnost, že ke konci roku 2013</w:t>
      </w:r>
      <w:r w:rsidR="00E13284" w:rsidRPr="00E13284">
        <w:rPr>
          <w:rFonts w:cstheme="minorHAnsi"/>
          <w:sz w:val="24"/>
          <w:szCs w:val="24"/>
        </w:rPr>
        <w:t xml:space="preserve"> </w:t>
      </w:r>
      <w:r w:rsidR="00E13284" w:rsidRPr="00FC1DC5">
        <w:rPr>
          <w:rFonts w:cstheme="minorHAnsi"/>
          <w:sz w:val="24"/>
          <w:szCs w:val="24"/>
        </w:rPr>
        <w:t>byly naplněny</w:t>
      </w:r>
      <w:r w:rsidRPr="00FC1DC5">
        <w:rPr>
          <w:rFonts w:cstheme="minorHAnsi"/>
          <w:sz w:val="24"/>
          <w:szCs w:val="24"/>
        </w:rPr>
        <w:t xml:space="preserve"> ukazatele tří cílů vyšší úrovně, aniž by byly naplněny odpovídající cíle nižší úrovně.</w:t>
      </w:r>
    </w:p>
    <w:p w14:paraId="1AD148D0" w14:textId="77777777" w:rsidR="00D07468" w:rsidRPr="00FC1DC5" w:rsidRDefault="00634B99" w:rsidP="00E13284">
      <w:pPr>
        <w:spacing w:after="0" w:line="240" w:lineRule="auto"/>
        <w:ind w:left="284"/>
        <w:jc w:val="both"/>
        <w:rPr>
          <w:rStyle w:val="Zdraznnintenzivn"/>
          <w:rFonts w:cstheme="minorHAnsi"/>
          <w:b w:val="0"/>
          <w:color w:val="auto"/>
        </w:rPr>
      </w:pPr>
      <w:r>
        <w:rPr>
          <w:rStyle w:val="Zdraznnintenzivn"/>
          <w:rFonts w:cstheme="minorHAnsi"/>
          <w:b w:val="0"/>
          <w:color w:val="auto"/>
        </w:rPr>
        <w:t>Chybné nastavení</w:t>
      </w:r>
      <w:r w:rsidR="00D07468" w:rsidRPr="00FC1DC5">
        <w:rPr>
          <w:rStyle w:val="Zdraznnintenzivn"/>
          <w:rFonts w:cstheme="minorHAnsi"/>
          <w:b w:val="0"/>
          <w:color w:val="auto"/>
        </w:rPr>
        <w:t xml:space="preserve"> cílů může vést k přijímání nevhodných opatření.</w:t>
      </w:r>
    </w:p>
    <w:p w14:paraId="1AD148D1" w14:textId="77777777" w:rsidR="005A4B53" w:rsidRPr="00FC1DC5" w:rsidRDefault="004139C2" w:rsidP="00E13284">
      <w:pPr>
        <w:pStyle w:val="Odstavecseseznamem"/>
        <w:numPr>
          <w:ilvl w:val="0"/>
          <w:numId w:val="24"/>
        </w:numPr>
        <w:spacing w:after="0"/>
        <w:ind w:left="284" w:hanging="284"/>
        <w:rPr>
          <w:rFonts w:asciiTheme="minorHAnsi" w:hAnsiTheme="minorHAnsi" w:cstheme="minorHAnsi"/>
          <w:sz w:val="24"/>
          <w:lang w:eastAsia="cs-CZ"/>
        </w:rPr>
      </w:pPr>
      <w:r w:rsidRPr="00FC1DC5">
        <w:rPr>
          <w:rFonts w:asciiTheme="minorHAnsi" w:hAnsiTheme="minorHAnsi" w:cstheme="minorHAnsi"/>
          <w:sz w:val="24"/>
          <w:lang w:eastAsia="cs-CZ"/>
        </w:rPr>
        <w:t>MZe pro tři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 z </w:t>
      </w:r>
      <w:r w:rsidRPr="00FC1DC5">
        <w:rPr>
          <w:rFonts w:asciiTheme="minorHAnsi" w:hAnsiTheme="minorHAnsi" w:cstheme="minorHAnsi"/>
          <w:sz w:val="24"/>
          <w:lang w:eastAsia="cs-CZ"/>
        </w:rPr>
        <w:t>deseti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 střednědobých </w:t>
      </w:r>
      <w:r w:rsidR="000C012E" w:rsidRPr="00FC1DC5">
        <w:rPr>
          <w:rFonts w:asciiTheme="minorHAnsi" w:hAnsiTheme="minorHAnsi" w:cstheme="minorHAnsi"/>
          <w:sz w:val="24"/>
          <w:lang w:eastAsia="cs-CZ"/>
        </w:rPr>
        <w:t>cílů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 přesně nestanovilo, </w:t>
      </w:r>
      <w:r w:rsidRPr="00FC1DC5">
        <w:rPr>
          <w:rFonts w:asciiTheme="minorHAnsi" w:hAnsiTheme="minorHAnsi" w:cstheme="minorHAnsi"/>
          <w:sz w:val="24"/>
          <w:lang w:eastAsia="cs-CZ"/>
        </w:rPr>
        <w:t>koho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 mají příjemci </w:t>
      </w:r>
      <w:r w:rsidRPr="00FC1DC5">
        <w:rPr>
          <w:rFonts w:asciiTheme="minorHAnsi" w:hAnsiTheme="minorHAnsi" w:cstheme="minorHAnsi"/>
          <w:sz w:val="24"/>
          <w:lang w:eastAsia="cs-CZ"/>
        </w:rPr>
        <w:t xml:space="preserve">při vykazování monitorovacích indikátorů 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>zahrnout mezi podpořené osoby. Data jsou založena na kvalifikovaném odhadu příjemců</w:t>
      </w:r>
      <w:r w:rsidR="00131481" w:rsidRPr="00FC1DC5">
        <w:rPr>
          <w:rFonts w:asciiTheme="minorHAnsi" w:hAnsiTheme="minorHAnsi" w:cstheme="minorHAnsi"/>
          <w:sz w:val="24"/>
          <w:lang w:eastAsia="cs-CZ"/>
        </w:rPr>
        <w:t xml:space="preserve">. </w:t>
      </w:r>
      <w:r w:rsidR="00E13284">
        <w:rPr>
          <w:rFonts w:asciiTheme="minorHAnsi" w:hAnsiTheme="minorHAnsi" w:cstheme="minorHAnsi"/>
          <w:sz w:val="24"/>
          <w:lang w:eastAsia="cs-CZ"/>
        </w:rPr>
        <w:t>Například</w:t>
      </w:r>
      <w:r w:rsidR="004A232F" w:rsidRPr="00FC1DC5">
        <w:rPr>
          <w:rFonts w:asciiTheme="minorHAnsi" w:hAnsiTheme="minorHAnsi" w:cstheme="minorHAnsi"/>
          <w:sz w:val="24"/>
          <w:lang w:eastAsia="cs-CZ"/>
        </w:rPr>
        <w:t xml:space="preserve"> se jedná</w:t>
      </w:r>
      <w:r w:rsidR="0059109B" w:rsidRPr="00FC1DC5">
        <w:rPr>
          <w:rFonts w:asciiTheme="minorHAnsi" w:hAnsiTheme="minorHAnsi" w:cstheme="minorHAnsi"/>
          <w:sz w:val="24"/>
          <w:lang w:eastAsia="cs-CZ"/>
        </w:rPr>
        <w:t xml:space="preserve"> o </w:t>
      </w:r>
      <w:r w:rsidR="00DC787F">
        <w:rPr>
          <w:rFonts w:asciiTheme="minorHAnsi" w:hAnsiTheme="minorHAnsi" w:cstheme="minorHAnsi"/>
          <w:sz w:val="24"/>
          <w:lang w:eastAsia="cs-CZ"/>
        </w:rPr>
        <w:t xml:space="preserve">ukazatel </w:t>
      </w:r>
      <w:r w:rsidR="00670764">
        <w:rPr>
          <w:rFonts w:asciiTheme="minorHAnsi" w:hAnsiTheme="minorHAnsi" w:cstheme="minorHAnsi"/>
          <w:sz w:val="24"/>
          <w:lang w:eastAsia="cs-CZ"/>
        </w:rPr>
        <w:t>„</w:t>
      </w:r>
      <w:r w:rsidR="00670764" w:rsidRPr="00FD3AA5">
        <w:rPr>
          <w:rFonts w:asciiTheme="minorHAnsi" w:hAnsiTheme="minorHAnsi" w:cstheme="minorHAnsi"/>
          <w:i/>
          <w:sz w:val="24"/>
          <w:lang w:eastAsia="cs-CZ"/>
        </w:rPr>
        <w:t>p</w:t>
      </w:r>
      <w:r w:rsidR="0059109B" w:rsidRPr="00FD3AA5">
        <w:rPr>
          <w:rFonts w:asciiTheme="minorHAnsi" w:hAnsiTheme="minorHAnsi" w:cstheme="minorHAnsi"/>
          <w:i/>
          <w:sz w:val="24"/>
          <w:lang w:eastAsia="cs-CZ"/>
        </w:rPr>
        <w:t>očet obyvatel</w:t>
      </w:r>
      <w:r w:rsidR="00E13284" w:rsidRPr="00FD3AA5">
        <w:rPr>
          <w:rFonts w:asciiTheme="minorHAnsi" w:hAnsiTheme="minorHAnsi" w:cstheme="minorHAnsi"/>
          <w:i/>
          <w:sz w:val="24"/>
          <w:lang w:eastAsia="cs-CZ"/>
        </w:rPr>
        <w:t>, kteří využívají zkva</w:t>
      </w:r>
      <w:r w:rsidR="00670764" w:rsidRPr="00FD3AA5">
        <w:rPr>
          <w:rFonts w:asciiTheme="minorHAnsi" w:hAnsiTheme="minorHAnsi" w:cstheme="minorHAnsi"/>
          <w:i/>
          <w:sz w:val="24"/>
          <w:lang w:eastAsia="cs-CZ"/>
        </w:rPr>
        <w:t>l</w:t>
      </w:r>
      <w:r w:rsidR="00E13284" w:rsidRPr="00FD3AA5">
        <w:rPr>
          <w:rFonts w:asciiTheme="minorHAnsi" w:hAnsiTheme="minorHAnsi" w:cstheme="minorHAnsi"/>
          <w:i/>
          <w:sz w:val="24"/>
          <w:lang w:eastAsia="cs-CZ"/>
        </w:rPr>
        <w:t>itněné služby</w:t>
      </w:r>
      <w:r w:rsidR="00670764">
        <w:rPr>
          <w:rFonts w:asciiTheme="minorHAnsi" w:hAnsiTheme="minorHAnsi" w:cstheme="minorHAnsi"/>
          <w:sz w:val="24"/>
          <w:lang w:eastAsia="cs-CZ"/>
        </w:rPr>
        <w:t>“</w:t>
      </w:r>
      <w:r w:rsidR="0059109B" w:rsidRPr="00FC1DC5">
        <w:rPr>
          <w:rFonts w:asciiTheme="minorHAnsi" w:hAnsiTheme="minorHAnsi" w:cstheme="minorHAnsi"/>
          <w:sz w:val="24"/>
          <w:lang w:eastAsia="cs-CZ"/>
        </w:rPr>
        <w:t xml:space="preserve">, nebo </w:t>
      </w:r>
      <w:r w:rsidR="00670764">
        <w:rPr>
          <w:rFonts w:asciiTheme="minorHAnsi" w:hAnsiTheme="minorHAnsi" w:cstheme="minorHAnsi"/>
          <w:sz w:val="24"/>
          <w:lang w:eastAsia="cs-CZ"/>
        </w:rPr>
        <w:t>„</w:t>
      </w:r>
      <w:r w:rsidR="0059109B" w:rsidRPr="00FD3AA5">
        <w:rPr>
          <w:rFonts w:asciiTheme="minorHAnsi" w:hAnsiTheme="minorHAnsi" w:cstheme="minorHAnsi"/>
          <w:i/>
          <w:sz w:val="24"/>
          <w:lang w:eastAsia="cs-CZ"/>
        </w:rPr>
        <w:t xml:space="preserve">počet osob, kterých se dotklo zvýšení přístupu k internetu ve venkovských </w:t>
      </w:r>
      <w:r w:rsidR="00DC787F" w:rsidRPr="00FD3AA5">
        <w:rPr>
          <w:rFonts w:asciiTheme="minorHAnsi" w:hAnsiTheme="minorHAnsi" w:cstheme="minorHAnsi"/>
          <w:i/>
          <w:sz w:val="24"/>
          <w:lang w:eastAsia="cs-CZ"/>
        </w:rPr>
        <w:t>regionech</w:t>
      </w:r>
      <w:r w:rsidR="00670764">
        <w:rPr>
          <w:rFonts w:asciiTheme="minorHAnsi" w:hAnsiTheme="minorHAnsi" w:cstheme="minorHAnsi"/>
          <w:sz w:val="24"/>
          <w:lang w:eastAsia="cs-CZ"/>
        </w:rPr>
        <w:t>“</w:t>
      </w:r>
      <w:r w:rsidR="00DC787F">
        <w:rPr>
          <w:rFonts w:asciiTheme="minorHAnsi" w:hAnsiTheme="minorHAnsi" w:cstheme="minorHAnsi"/>
          <w:sz w:val="24"/>
          <w:lang w:eastAsia="cs-CZ"/>
        </w:rPr>
        <w:t xml:space="preserve">. </w:t>
      </w:r>
    </w:p>
    <w:p w14:paraId="1AD148D2" w14:textId="77777777" w:rsidR="004A232F" w:rsidRPr="00FC1DC5" w:rsidRDefault="00131481" w:rsidP="00E13284">
      <w:pPr>
        <w:pStyle w:val="Odstavecseseznamem"/>
        <w:numPr>
          <w:ilvl w:val="0"/>
          <w:numId w:val="24"/>
        </w:numPr>
        <w:spacing w:after="0"/>
        <w:ind w:left="284" w:hanging="284"/>
        <w:rPr>
          <w:rFonts w:asciiTheme="minorHAnsi" w:hAnsiTheme="minorHAnsi" w:cstheme="minorHAnsi"/>
          <w:sz w:val="24"/>
          <w:lang w:eastAsia="cs-CZ"/>
        </w:rPr>
      </w:pPr>
      <w:r w:rsidRPr="00FC1DC5">
        <w:rPr>
          <w:rFonts w:asciiTheme="minorHAnsi" w:hAnsiTheme="minorHAnsi" w:cstheme="minorHAnsi"/>
          <w:sz w:val="24"/>
          <w:lang w:eastAsia="cs-CZ"/>
        </w:rPr>
        <w:t>V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> některých případech externí hodnotitel</w:t>
      </w:r>
      <w:r w:rsidR="0032023D">
        <w:rPr>
          <w:rFonts w:asciiTheme="minorHAnsi" w:hAnsiTheme="minorHAnsi" w:cstheme="minorHAnsi"/>
          <w:sz w:val="24"/>
          <w:lang w:eastAsia="cs-CZ"/>
        </w:rPr>
        <w:t>ská firma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 prováděl</w:t>
      </w:r>
      <w:r w:rsidR="0032023D">
        <w:rPr>
          <w:rFonts w:asciiTheme="minorHAnsi" w:hAnsiTheme="minorHAnsi" w:cstheme="minorHAnsi"/>
          <w:sz w:val="24"/>
          <w:lang w:eastAsia="cs-CZ"/>
        </w:rPr>
        <w:t>a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 šetření na malém vzorku respondentů a tyto údaje použil</w:t>
      </w:r>
      <w:r w:rsidR="0032023D">
        <w:rPr>
          <w:rFonts w:asciiTheme="minorHAnsi" w:hAnsiTheme="minorHAnsi" w:cstheme="minorHAnsi"/>
          <w:sz w:val="24"/>
          <w:lang w:eastAsia="cs-CZ"/>
        </w:rPr>
        <w:t>a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 jako součást hodnocení opatření</w:t>
      </w:r>
      <w:r w:rsidR="00255381">
        <w:rPr>
          <w:rFonts w:asciiTheme="minorHAnsi" w:hAnsiTheme="minorHAnsi" w:cstheme="minorHAnsi"/>
          <w:sz w:val="24"/>
          <w:lang w:eastAsia="cs-CZ"/>
        </w:rPr>
        <w:t xml:space="preserve"> PRV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. Výstup bez použití jiných doplňujících metod pak nemusí </w:t>
      </w:r>
      <w:r w:rsidRPr="00FC1DC5">
        <w:rPr>
          <w:rFonts w:asciiTheme="minorHAnsi" w:hAnsiTheme="minorHAnsi" w:cstheme="minorHAnsi"/>
          <w:sz w:val="24"/>
          <w:lang w:eastAsia="cs-CZ"/>
        </w:rPr>
        <w:t>poskytovat</w:t>
      </w:r>
      <w:r w:rsidR="005A4B53" w:rsidRPr="00FC1DC5">
        <w:rPr>
          <w:rFonts w:asciiTheme="minorHAnsi" w:hAnsiTheme="minorHAnsi" w:cstheme="minorHAnsi"/>
          <w:sz w:val="24"/>
          <w:lang w:eastAsia="cs-CZ"/>
        </w:rPr>
        <w:t xml:space="preserve"> dostatečně spolehliv</w:t>
      </w:r>
      <w:r w:rsidRPr="00FC1DC5">
        <w:rPr>
          <w:rFonts w:asciiTheme="minorHAnsi" w:hAnsiTheme="minorHAnsi" w:cstheme="minorHAnsi"/>
          <w:sz w:val="24"/>
          <w:lang w:eastAsia="cs-CZ"/>
        </w:rPr>
        <w:t xml:space="preserve">é informace pro přijímání vhodných opatření ze strany </w:t>
      </w:r>
      <w:r w:rsidR="007E2521">
        <w:rPr>
          <w:rFonts w:asciiTheme="minorHAnsi" w:hAnsiTheme="minorHAnsi" w:cstheme="minorHAnsi"/>
          <w:sz w:val="24"/>
          <w:lang w:eastAsia="cs-CZ"/>
        </w:rPr>
        <w:t>ř</w:t>
      </w:r>
      <w:r w:rsidRPr="00FC1DC5">
        <w:rPr>
          <w:rFonts w:asciiTheme="minorHAnsi" w:hAnsiTheme="minorHAnsi" w:cstheme="minorHAnsi"/>
          <w:sz w:val="24"/>
          <w:lang w:eastAsia="cs-CZ"/>
        </w:rPr>
        <w:t>íd</w:t>
      </w:r>
      <w:r w:rsidR="007E2521">
        <w:rPr>
          <w:rFonts w:asciiTheme="minorHAnsi" w:hAnsiTheme="minorHAnsi" w:cstheme="minorHAnsi"/>
          <w:sz w:val="24"/>
          <w:lang w:eastAsia="cs-CZ"/>
        </w:rPr>
        <w:t>i</w:t>
      </w:r>
      <w:r w:rsidRPr="00FC1DC5">
        <w:rPr>
          <w:rFonts w:asciiTheme="minorHAnsi" w:hAnsiTheme="minorHAnsi" w:cstheme="minorHAnsi"/>
          <w:sz w:val="24"/>
          <w:lang w:eastAsia="cs-CZ"/>
        </w:rPr>
        <w:t>cího orgánu.</w:t>
      </w:r>
      <w:r w:rsidR="00E13284">
        <w:rPr>
          <w:rFonts w:asciiTheme="minorHAnsi" w:hAnsiTheme="minorHAnsi" w:cstheme="minorHAnsi"/>
          <w:sz w:val="24"/>
          <w:lang w:eastAsia="cs-CZ"/>
        </w:rPr>
        <w:t xml:space="preserve"> Například hodnotitel u </w:t>
      </w:r>
      <w:r w:rsidR="004A232F" w:rsidRPr="00FC1DC5">
        <w:rPr>
          <w:rFonts w:asciiTheme="minorHAnsi" w:hAnsiTheme="minorHAnsi" w:cstheme="minorHAnsi"/>
          <w:sz w:val="24"/>
          <w:lang w:eastAsia="cs-CZ"/>
        </w:rPr>
        <w:t xml:space="preserve">opatření </w:t>
      </w:r>
      <w:r w:rsidR="007E2521">
        <w:rPr>
          <w:rFonts w:asciiTheme="minorHAnsi" w:hAnsiTheme="minorHAnsi" w:cstheme="minorHAnsi"/>
          <w:sz w:val="24"/>
          <w:lang w:eastAsia="cs-CZ"/>
        </w:rPr>
        <w:t>I.3.1</w:t>
      </w:r>
      <w:r w:rsidR="004A232F" w:rsidRPr="00FC1DC5">
        <w:rPr>
          <w:rFonts w:asciiTheme="minorHAnsi" w:hAnsiTheme="minorHAnsi" w:cstheme="minorHAnsi"/>
          <w:sz w:val="24"/>
          <w:lang w:eastAsia="cs-CZ"/>
        </w:rPr>
        <w:t xml:space="preserve"> </w:t>
      </w:r>
      <w:r w:rsidR="004A232F" w:rsidRPr="00011788">
        <w:rPr>
          <w:rFonts w:asciiTheme="minorHAnsi" w:hAnsiTheme="minorHAnsi" w:cstheme="minorHAnsi"/>
          <w:i/>
          <w:sz w:val="24"/>
          <w:lang w:eastAsia="cs-CZ"/>
        </w:rPr>
        <w:t>Další odborné vzdělávání a informační činnost</w:t>
      </w:r>
      <w:r w:rsidR="004A232F" w:rsidRPr="00FC1DC5">
        <w:rPr>
          <w:rFonts w:asciiTheme="minorHAnsi" w:hAnsiTheme="minorHAnsi" w:cstheme="minorHAnsi"/>
          <w:sz w:val="24"/>
          <w:lang w:eastAsia="cs-CZ"/>
        </w:rPr>
        <w:t xml:space="preserve"> oslovil telefonicky 15</w:t>
      </w:r>
      <w:r w:rsidR="00DC787F">
        <w:rPr>
          <w:rFonts w:asciiTheme="minorHAnsi" w:hAnsiTheme="minorHAnsi" w:cstheme="minorHAnsi"/>
          <w:sz w:val="24"/>
          <w:lang w:eastAsia="cs-CZ"/>
        </w:rPr>
        <w:t> </w:t>
      </w:r>
      <w:r w:rsidR="004A232F" w:rsidRPr="00FC1DC5">
        <w:rPr>
          <w:rFonts w:asciiTheme="minorHAnsi" w:hAnsiTheme="minorHAnsi" w:cstheme="minorHAnsi"/>
          <w:sz w:val="24"/>
          <w:lang w:eastAsia="cs-CZ"/>
        </w:rPr>
        <w:t>respondentů a na základě jejich odpověd</w:t>
      </w:r>
      <w:r w:rsidR="007E2521">
        <w:rPr>
          <w:rFonts w:asciiTheme="minorHAnsi" w:hAnsiTheme="minorHAnsi" w:cstheme="minorHAnsi"/>
          <w:sz w:val="24"/>
          <w:lang w:eastAsia="cs-CZ"/>
        </w:rPr>
        <w:t>í</w:t>
      </w:r>
      <w:r w:rsidR="004A232F" w:rsidRPr="00FC1DC5">
        <w:rPr>
          <w:rFonts w:asciiTheme="minorHAnsi" w:hAnsiTheme="minorHAnsi" w:cstheme="minorHAnsi"/>
          <w:sz w:val="24"/>
          <w:lang w:eastAsia="cs-CZ"/>
        </w:rPr>
        <w:t xml:space="preserve"> vyhodnocoval efekty celého opatření, v</w:t>
      </w:r>
      <w:r w:rsidR="00DC787F">
        <w:rPr>
          <w:rFonts w:asciiTheme="minorHAnsi" w:hAnsiTheme="minorHAnsi" w:cstheme="minorHAnsi"/>
          <w:sz w:val="24"/>
          <w:lang w:eastAsia="cs-CZ"/>
        </w:rPr>
        <w:t> </w:t>
      </w:r>
      <w:r w:rsidR="007E2521">
        <w:rPr>
          <w:rFonts w:asciiTheme="minorHAnsi" w:hAnsiTheme="minorHAnsi" w:cstheme="minorHAnsi"/>
          <w:sz w:val="24"/>
          <w:lang w:eastAsia="cs-CZ"/>
        </w:rPr>
        <w:t>jehož rámci</w:t>
      </w:r>
      <w:r w:rsidR="004A232F" w:rsidRPr="00FC1DC5">
        <w:rPr>
          <w:rFonts w:asciiTheme="minorHAnsi" w:hAnsiTheme="minorHAnsi" w:cstheme="minorHAnsi"/>
          <w:sz w:val="24"/>
          <w:lang w:eastAsia="cs-CZ"/>
        </w:rPr>
        <w:t xml:space="preserve"> má být podpořeno 119 000 osob a veřejn</w:t>
      </w:r>
      <w:r w:rsidR="0032023D">
        <w:rPr>
          <w:rFonts w:asciiTheme="minorHAnsi" w:hAnsiTheme="minorHAnsi" w:cstheme="minorHAnsi"/>
          <w:sz w:val="24"/>
          <w:lang w:eastAsia="cs-CZ"/>
        </w:rPr>
        <w:t>é výdaje mají dosáhnout částky</w:t>
      </w:r>
      <w:r w:rsidR="00334654">
        <w:rPr>
          <w:rFonts w:asciiTheme="minorHAnsi" w:hAnsiTheme="minorHAnsi" w:cstheme="minorHAnsi"/>
          <w:sz w:val="24"/>
          <w:lang w:eastAsia="cs-CZ"/>
        </w:rPr>
        <w:t xml:space="preserve"> </w:t>
      </w:r>
      <w:r w:rsidR="00C5096A">
        <w:rPr>
          <w:rFonts w:asciiTheme="minorHAnsi" w:hAnsiTheme="minorHAnsi" w:cstheme="minorHAnsi"/>
          <w:sz w:val="24"/>
          <w:lang w:eastAsia="cs-CZ"/>
        </w:rPr>
        <w:t>téměř 17 mil</w:t>
      </w:r>
      <w:r w:rsidR="004A232F" w:rsidRPr="00FC1DC5">
        <w:rPr>
          <w:rFonts w:asciiTheme="minorHAnsi" w:hAnsiTheme="minorHAnsi" w:cstheme="minorHAnsi"/>
          <w:sz w:val="24"/>
          <w:lang w:eastAsia="cs-CZ"/>
        </w:rPr>
        <w:t>. EUR.</w:t>
      </w:r>
    </w:p>
    <w:p w14:paraId="1AD148D3" w14:textId="77777777" w:rsidR="00C55191" w:rsidRPr="00FC1DC5" w:rsidRDefault="007D4AEB" w:rsidP="00E13284">
      <w:pPr>
        <w:pStyle w:val="Odstavecseseznamem"/>
        <w:numPr>
          <w:ilvl w:val="0"/>
          <w:numId w:val="24"/>
        </w:numPr>
        <w:spacing w:after="0"/>
        <w:ind w:left="284" w:hanging="284"/>
        <w:rPr>
          <w:rFonts w:asciiTheme="minorHAnsi" w:hAnsiTheme="minorHAnsi" w:cstheme="minorHAnsi"/>
          <w:sz w:val="24"/>
        </w:rPr>
      </w:pPr>
      <w:r w:rsidRPr="00FC1DC5">
        <w:rPr>
          <w:rFonts w:asciiTheme="minorHAnsi" w:hAnsiTheme="minorHAnsi" w:cstheme="minorHAnsi"/>
          <w:sz w:val="24"/>
        </w:rPr>
        <w:t xml:space="preserve">Nedostatek informací </w:t>
      </w:r>
      <w:r w:rsidR="00C55191" w:rsidRPr="00FC1DC5">
        <w:rPr>
          <w:rFonts w:asciiTheme="minorHAnsi" w:hAnsiTheme="minorHAnsi" w:cstheme="minorHAnsi"/>
          <w:sz w:val="24"/>
        </w:rPr>
        <w:t xml:space="preserve">o realizaci PRV </w:t>
      </w:r>
      <w:r w:rsidR="006116A2">
        <w:rPr>
          <w:rFonts w:asciiTheme="minorHAnsi" w:hAnsiTheme="minorHAnsi" w:cstheme="minorHAnsi"/>
          <w:sz w:val="24"/>
        </w:rPr>
        <w:t>představuje riziko pro správné</w:t>
      </w:r>
      <w:r w:rsidRPr="00FC1DC5">
        <w:rPr>
          <w:rFonts w:asciiTheme="minorHAnsi" w:hAnsiTheme="minorHAnsi" w:cstheme="minorHAnsi"/>
          <w:sz w:val="24"/>
        </w:rPr>
        <w:t xml:space="preserve"> rozhodování </w:t>
      </w:r>
      <w:r w:rsidR="00C55191" w:rsidRPr="00FC1DC5">
        <w:rPr>
          <w:rFonts w:asciiTheme="minorHAnsi" w:hAnsiTheme="minorHAnsi" w:cstheme="minorHAnsi"/>
          <w:sz w:val="24"/>
        </w:rPr>
        <w:t>říd</w:t>
      </w:r>
      <w:r w:rsidR="007E2521">
        <w:rPr>
          <w:rFonts w:asciiTheme="minorHAnsi" w:hAnsiTheme="minorHAnsi" w:cstheme="minorHAnsi"/>
          <w:sz w:val="24"/>
        </w:rPr>
        <w:t>i</w:t>
      </w:r>
      <w:r w:rsidR="00C55191" w:rsidRPr="00FC1DC5">
        <w:rPr>
          <w:rFonts w:asciiTheme="minorHAnsi" w:hAnsiTheme="minorHAnsi" w:cstheme="minorHAnsi"/>
          <w:sz w:val="24"/>
        </w:rPr>
        <w:t>cího orgánu</w:t>
      </w:r>
      <w:r w:rsidRPr="00FC1DC5">
        <w:rPr>
          <w:rFonts w:asciiTheme="minorHAnsi" w:hAnsiTheme="minorHAnsi" w:cstheme="minorHAnsi"/>
          <w:sz w:val="24"/>
        </w:rPr>
        <w:t>.</w:t>
      </w:r>
      <w:r w:rsidR="00C55191" w:rsidRPr="00FC1DC5">
        <w:rPr>
          <w:rFonts w:asciiTheme="minorHAnsi" w:hAnsiTheme="minorHAnsi" w:cstheme="minorHAnsi"/>
          <w:sz w:val="24"/>
        </w:rPr>
        <w:t xml:space="preserve"> MZe nedisponovalo informacemi </w:t>
      </w:r>
      <w:r w:rsidRPr="00FC1DC5">
        <w:rPr>
          <w:rFonts w:asciiTheme="minorHAnsi" w:hAnsiTheme="minorHAnsi" w:cstheme="minorHAnsi"/>
          <w:sz w:val="24"/>
        </w:rPr>
        <w:t xml:space="preserve">o efektivnosti podpory. MZe </w:t>
      </w:r>
      <w:r w:rsidR="00A6198B" w:rsidRPr="00FC1DC5">
        <w:rPr>
          <w:rFonts w:asciiTheme="minorHAnsi" w:hAnsiTheme="minorHAnsi" w:cstheme="minorHAnsi"/>
          <w:sz w:val="24"/>
        </w:rPr>
        <w:t xml:space="preserve">rovněž </w:t>
      </w:r>
      <w:r w:rsidRPr="00FC1DC5">
        <w:rPr>
          <w:rFonts w:asciiTheme="minorHAnsi" w:hAnsiTheme="minorHAnsi" w:cstheme="minorHAnsi"/>
          <w:sz w:val="24"/>
        </w:rPr>
        <w:t>nedi</w:t>
      </w:r>
      <w:r w:rsidR="00C55191" w:rsidRPr="00FC1DC5">
        <w:rPr>
          <w:rFonts w:asciiTheme="minorHAnsi" w:hAnsiTheme="minorHAnsi" w:cstheme="minorHAnsi"/>
          <w:sz w:val="24"/>
        </w:rPr>
        <w:t>s</w:t>
      </w:r>
      <w:r w:rsidRPr="00FC1DC5">
        <w:rPr>
          <w:rFonts w:asciiTheme="minorHAnsi" w:hAnsiTheme="minorHAnsi" w:cstheme="minorHAnsi"/>
          <w:sz w:val="24"/>
        </w:rPr>
        <w:t>ponovalo informacemi o</w:t>
      </w:r>
      <w:r w:rsidR="004139C2" w:rsidRPr="00FC1DC5">
        <w:rPr>
          <w:rFonts w:asciiTheme="minorHAnsi" w:hAnsiTheme="minorHAnsi" w:cstheme="minorHAnsi"/>
          <w:sz w:val="24"/>
        </w:rPr>
        <w:t xml:space="preserve"> čtyřech</w:t>
      </w:r>
      <w:r w:rsidR="00866ED1" w:rsidRPr="00FC1DC5">
        <w:rPr>
          <w:rFonts w:asciiTheme="minorHAnsi" w:hAnsiTheme="minorHAnsi" w:cstheme="minorHAnsi"/>
          <w:sz w:val="24"/>
        </w:rPr>
        <w:t xml:space="preserve"> </w:t>
      </w:r>
      <w:r w:rsidRPr="00FC1DC5">
        <w:rPr>
          <w:rFonts w:asciiTheme="minorHAnsi" w:hAnsiTheme="minorHAnsi" w:cstheme="minorHAnsi"/>
          <w:sz w:val="24"/>
        </w:rPr>
        <w:t>ukazatelích výsledku</w:t>
      </w:r>
      <w:r w:rsidR="004139C2" w:rsidRPr="00FC1DC5">
        <w:rPr>
          <w:rFonts w:asciiTheme="minorHAnsi" w:hAnsiTheme="minorHAnsi" w:cstheme="minorHAnsi"/>
          <w:sz w:val="24"/>
        </w:rPr>
        <w:t xml:space="preserve"> z </w:t>
      </w:r>
      <w:r w:rsidR="00866ED1" w:rsidRPr="00FC1DC5">
        <w:rPr>
          <w:rFonts w:asciiTheme="minorHAnsi" w:hAnsiTheme="minorHAnsi" w:cstheme="minorHAnsi"/>
          <w:sz w:val="24"/>
        </w:rPr>
        <w:t>deseti</w:t>
      </w:r>
      <w:r w:rsidRPr="00FC1DC5">
        <w:rPr>
          <w:rFonts w:asciiTheme="minorHAnsi" w:hAnsiTheme="minorHAnsi" w:cstheme="minorHAnsi"/>
          <w:sz w:val="24"/>
        </w:rPr>
        <w:t xml:space="preserve"> za roky 2010 a</w:t>
      </w:r>
      <w:r w:rsidR="0093020B">
        <w:rPr>
          <w:rFonts w:asciiTheme="minorHAnsi" w:hAnsiTheme="minorHAnsi" w:cstheme="minorHAnsi"/>
          <w:sz w:val="24"/>
        </w:rPr>
        <w:t> </w:t>
      </w:r>
      <w:r w:rsidRPr="00FC1DC5">
        <w:rPr>
          <w:rFonts w:asciiTheme="minorHAnsi" w:hAnsiTheme="minorHAnsi" w:cstheme="minorHAnsi"/>
          <w:sz w:val="24"/>
        </w:rPr>
        <w:t>2012</w:t>
      </w:r>
      <w:r w:rsidR="003C7F77">
        <w:rPr>
          <w:rFonts w:asciiTheme="minorHAnsi" w:hAnsiTheme="minorHAnsi" w:cstheme="minorHAnsi"/>
          <w:sz w:val="24"/>
        </w:rPr>
        <w:t>.</w:t>
      </w:r>
      <w:r w:rsidRPr="00FC1DC5">
        <w:rPr>
          <w:rFonts w:asciiTheme="minorHAnsi" w:hAnsiTheme="minorHAnsi" w:cstheme="minorHAnsi"/>
          <w:sz w:val="24"/>
        </w:rPr>
        <w:t xml:space="preserve"> </w:t>
      </w:r>
      <w:r w:rsidRPr="00380E7E">
        <w:rPr>
          <w:rFonts w:asciiTheme="minorHAnsi" w:hAnsiTheme="minorHAnsi" w:cstheme="minorHAnsi"/>
          <w:sz w:val="24"/>
        </w:rPr>
        <w:t xml:space="preserve">MZe nemělo </w:t>
      </w:r>
      <w:r w:rsidR="00C55191" w:rsidRPr="00380E7E">
        <w:rPr>
          <w:rFonts w:asciiTheme="minorHAnsi" w:hAnsiTheme="minorHAnsi" w:cstheme="minorHAnsi"/>
          <w:sz w:val="24"/>
        </w:rPr>
        <w:t>odpovědi na všechny hodnotící otázky z průběžných hodnocení ke všem opatření</w:t>
      </w:r>
      <w:r w:rsidR="00A6198B" w:rsidRPr="00380E7E">
        <w:rPr>
          <w:rFonts w:asciiTheme="minorHAnsi" w:hAnsiTheme="minorHAnsi" w:cstheme="minorHAnsi"/>
          <w:sz w:val="24"/>
        </w:rPr>
        <w:t>m,</w:t>
      </w:r>
      <w:r w:rsidR="00C55191" w:rsidRPr="00380E7E">
        <w:rPr>
          <w:rFonts w:asciiTheme="minorHAnsi" w:hAnsiTheme="minorHAnsi" w:cstheme="minorHAnsi"/>
          <w:sz w:val="24"/>
        </w:rPr>
        <w:t xml:space="preserve"> například </w:t>
      </w:r>
      <w:r w:rsidR="00380E7E" w:rsidRPr="00380E7E">
        <w:rPr>
          <w:rFonts w:asciiTheme="minorHAnsi" w:hAnsiTheme="minorHAnsi" w:cstheme="minorHAnsi"/>
          <w:sz w:val="24"/>
        </w:rPr>
        <w:t xml:space="preserve">po dobu dvou let nedostávalo žádné informace </w:t>
      </w:r>
      <w:r w:rsidR="009215CC" w:rsidRPr="00380E7E">
        <w:rPr>
          <w:rFonts w:asciiTheme="minorHAnsi" w:hAnsiTheme="minorHAnsi" w:cstheme="minorHAnsi"/>
          <w:sz w:val="24"/>
        </w:rPr>
        <w:t>o</w:t>
      </w:r>
      <w:r w:rsidR="0093020B">
        <w:rPr>
          <w:rFonts w:asciiTheme="minorHAnsi" w:hAnsiTheme="minorHAnsi" w:cstheme="minorHAnsi"/>
          <w:sz w:val="24"/>
        </w:rPr>
        <w:t> </w:t>
      </w:r>
      <w:r w:rsidR="009215CC" w:rsidRPr="00380E7E">
        <w:rPr>
          <w:rFonts w:asciiTheme="minorHAnsi" w:hAnsiTheme="minorHAnsi" w:cstheme="minorHAnsi"/>
          <w:sz w:val="24"/>
        </w:rPr>
        <w:t>finančně nejvýznamnějším opatření osy I</w:t>
      </w:r>
      <w:r w:rsidR="00C55191" w:rsidRPr="00380E7E">
        <w:rPr>
          <w:rFonts w:asciiTheme="minorHAnsi" w:hAnsiTheme="minorHAnsi" w:cstheme="minorHAnsi"/>
          <w:sz w:val="24"/>
        </w:rPr>
        <w:t>.</w:t>
      </w:r>
      <w:r w:rsidR="00C55191" w:rsidRPr="00FC1DC5">
        <w:rPr>
          <w:rFonts w:asciiTheme="minorHAnsi" w:hAnsiTheme="minorHAnsi" w:cstheme="minorHAnsi"/>
          <w:sz w:val="24"/>
        </w:rPr>
        <w:t xml:space="preserve"> MZe nemělo vždy úplné info</w:t>
      </w:r>
      <w:r w:rsidR="009215CC" w:rsidRPr="00FC1DC5">
        <w:rPr>
          <w:rFonts w:asciiTheme="minorHAnsi" w:hAnsiTheme="minorHAnsi" w:cstheme="minorHAnsi"/>
          <w:sz w:val="24"/>
        </w:rPr>
        <w:t>rmace z</w:t>
      </w:r>
      <w:r w:rsidR="0093020B">
        <w:rPr>
          <w:rFonts w:asciiTheme="minorHAnsi" w:hAnsiTheme="minorHAnsi" w:cstheme="minorHAnsi"/>
          <w:sz w:val="24"/>
        </w:rPr>
        <w:t> </w:t>
      </w:r>
      <w:r w:rsidR="00E13284">
        <w:rPr>
          <w:rFonts w:asciiTheme="minorHAnsi" w:hAnsiTheme="minorHAnsi" w:cstheme="minorHAnsi"/>
          <w:sz w:val="24"/>
        </w:rPr>
        <w:t xml:space="preserve">hodnocení </w:t>
      </w:r>
      <w:r w:rsidR="007E2521">
        <w:rPr>
          <w:rFonts w:asciiTheme="minorHAnsi" w:hAnsiTheme="minorHAnsi" w:cstheme="minorHAnsi"/>
          <w:sz w:val="24"/>
        </w:rPr>
        <w:t xml:space="preserve">ani </w:t>
      </w:r>
      <w:r w:rsidR="00866ED1" w:rsidRPr="00FC1DC5">
        <w:rPr>
          <w:rFonts w:asciiTheme="minorHAnsi" w:hAnsiTheme="minorHAnsi" w:cstheme="minorHAnsi"/>
          <w:sz w:val="24"/>
        </w:rPr>
        <w:t xml:space="preserve">informace </w:t>
      </w:r>
      <w:r w:rsidR="00C55191" w:rsidRPr="00FC1DC5">
        <w:rPr>
          <w:rFonts w:asciiTheme="minorHAnsi" w:hAnsiTheme="minorHAnsi" w:cstheme="minorHAnsi"/>
          <w:sz w:val="24"/>
        </w:rPr>
        <w:t>o ukazatelích výsledku</w:t>
      </w:r>
      <w:r w:rsidR="00866ED1" w:rsidRPr="00FC1DC5">
        <w:rPr>
          <w:rFonts w:asciiTheme="minorHAnsi" w:hAnsiTheme="minorHAnsi" w:cstheme="minorHAnsi"/>
          <w:sz w:val="24"/>
        </w:rPr>
        <w:t>,</w:t>
      </w:r>
      <w:r w:rsidR="00C55191" w:rsidRPr="00FC1DC5">
        <w:rPr>
          <w:rFonts w:asciiTheme="minorHAnsi" w:hAnsiTheme="minorHAnsi" w:cstheme="minorHAnsi"/>
          <w:sz w:val="24"/>
        </w:rPr>
        <w:t xml:space="preserve"> </w:t>
      </w:r>
      <w:r w:rsidR="00866ED1" w:rsidRPr="00FC1DC5">
        <w:rPr>
          <w:rFonts w:asciiTheme="minorHAnsi" w:hAnsiTheme="minorHAnsi" w:cstheme="minorHAnsi"/>
          <w:sz w:val="24"/>
        </w:rPr>
        <w:t xml:space="preserve">což </w:t>
      </w:r>
      <w:r w:rsidR="00380E7E">
        <w:rPr>
          <w:rFonts w:asciiTheme="minorHAnsi" w:hAnsiTheme="minorHAnsi" w:cstheme="minorHAnsi"/>
          <w:sz w:val="24"/>
        </w:rPr>
        <w:t xml:space="preserve">však </w:t>
      </w:r>
      <w:r w:rsidR="00C55191" w:rsidRPr="00FC1DC5">
        <w:rPr>
          <w:rFonts w:asciiTheme="minorHAnsi" w:hAnsiTheme="minorHAnsi" w:cstheme="minorHAnsi"/>
          <w:sz w:val="24"/>
        </w:rPr>
        <w:t xml:space="preserve">není </w:t>
      </w:r>
      <w:r w:rsidR="00726C7C" w:rsidRPr="00FC1DC5">
        <w:rPr>
          <w:rFonts w:asciiTheme="minorHAnsi" w:hAnsiTheme="minorHAnsi" w:cstheme="minorHAnsi"/>
          <w:sz w:val="24"/>
        </w:rPr>
        <w:t>v rozporu s</w:t>
      </w:r>
      <w:r w:rsidR="00866ED1" w:rsidRPr="00FC1DC5">
        <w:rPr>
          <w:rFonts w:asciiTheme="minorHAnsi" w:hAnsiTheme="minorHAnsi" w:cstheme="minorHAnsi"/>
          <w:sz w:val="24"/>
        </w:rPr>
        <w:t xml:space="preserve"> právní </w:t>
      </w:r>
      <w:r w:rsidR="00380E7E">
        <w:rPr>
          <w:rFonts w:asciiTheme="minorHAnsi" w:hAnsiTheme="minorHAnsi" w:cstheme="minorHAnsi"/>
          <w:sz w:val="24"/>
        </w:rPr>
        <w:t>úpravou</w:t>
      </w:r>
      <w:r w:rsidR="00866ED1" w:rsidRPr="00FC1DC5">
        <w:rPr>
          <w:rFonts w:asciiTheme="minorHAnsi" w:hAnsiTheme="minorHAnsi" w:cstheme="minorHAnsi"/>
          <w:sz w:val="24"/>
        </w:rPr>
        <w:t xml:space="preserve">. </w:t>
      </w:r>
    </w:p>
    <w:p w14:paraId="1AD148D4" w14:textId="77777777" w:rsidR="007D7282" w:rsidRPr="00DA4D1E" w:rsidRDefault="005A4B53" w:rsidP="00E13284">
      <w:pPr>
        <w:pStyle w:val="Odstavecseseznamem"/>
        <w:numPr>
          <w:ilvl w:val="0"/>
          <w:numId w:val="24"/>
        </w:numPr>
        <w:spacing w:after="0"/>
        <w:ind w:left="284" w:hanging="284"/>
        <w:rPr>
          <w:rFonts w:asciiTheme="minorHAnsi" w:hAnsiTheme="minorHAnsi" w:cstheme="minorHAnsi"/>
          <w:sz w:val="24"/>
          <w:lang w:eastAsia="cs-CZ"/>
        </w:rPr>
      </w:pPr>
      <w:r w:rsidRPr="00DA4D1E">
        <w:rPr>
          <w:rFonts w:asciiTheme="minorHAnsi" w:hAnsiTheme="minorHAnsi" w:cstheme="minorHAnsi"/>
          <w:sz w:val="24"/>
        </w:rPr>
        <w:t xml:space="preserve">MZe nastavilo podmínky pro výběr projektů, které jsou </w:t>
      </w:r>
      <w:r w:rsidRPr="00DA4D1E">
        <w:rPr>
          <w:rFonts w:asciiTheme="minorHAnsi" w:hAnsiTheme="minorHAnsi" w:cstheme="minorHAnsi"/>
          <w:sz w:val="24"/>
          <w:lang w:eastAsia="cs-CZ"/>
        </w:rPr>
        <w:t>primárně založeny na účelnosti</w:t>
      </w:r>
      <w:r w:rsidR="003C7F77">
        <w:rPr>
          <w:rFonts w:asciiTheme="minorHAnsi" w:hAnsiTheme="minorHAnsi" w:cstheme="minorHAnsi"/>
          <w:sz w:val="24"/>
          <w:lang w:eastAsia="cs-CZ"/>
        </w:rPr>
        <w:t>,</w:t>
      </w:r>
      <w:r w:rsidRPr="00DA4D1E">
        <w:rPr>
          <w:rFonts w:asciiTheme="minorHAnsi" w:hAnsiTheme="minorHAnsi" w:cstheme="minorHAnsi"/>
          <w:sz w:val="24"/>
          <w:lang w:eastAsia="cs-CZ"/>
        </w:rPr>
        <w:t xml:space="preserve"> případně</w:t>
      </w:r>
      <w:r w:rsidR="003C7F77">
        <w:rPr>
          <w:rFonts w:asciiTheme="minorHAnsi" w:hAnsiTheme="minorHAnsi" w:cstheme="minorHAnsi"/>
          <w:sz w:val="24"/>
          <w:lang w:eastAsia="cs-CZ"/>
        </w:rPr>
        <w:t xml:space="preserve"> i</w:t>
      </w:r>
      <w:r w:rsidRPr="00DA4D1E">
        <w:rPr>
          <w:rFonts w:asciiTheme="minorHAnsi" w:hAnsiTheme="minorHAnsi" w:cstheme="minorHAnsi"/>
          <w:sz w:val="24"/>
          <w:lang w:eastAsia="cs-CZ"/>
        </w:rPr>
        <w:t xml:space="preserve"> hospodárnosti</w:t>
      </w:r>
      <w:r w:rsidR="003C7F77">
        <w:rPr>
          <w:rFonts w:asciiTheme="minorHAnsi" w:hAnsiTheme="minorHAnsi" w:cstheme="minorHAnsi"/>
          <w:sz w:val="24"/>
          <w:lang w:eastAsia="cs-CZ"/>
        </w:rPr>
        <w:t>,</w:t>
      </w:r>
      <w:r w:rsidRPr="00DA4D1E">
        <w:rPr>
          <w:rFonts w:asciiTheme="minorHAnsi" w:hAnsiTheme="minorHAnsi" w:cstheme="minorHAnsi"/>
          <w:sz w:val="24"/>
          <w:lang w:eastAsia="cs-CZ"/>
        </w:rPr>
        <w:t xml:space="preserve"> ale již není hodnocena efektivnost projektů. MZe nemělo výběr projektů založit jen na preferenčních kritériích, která vyjadřují</w:t>
      </w:r>
      <w:r w:rsidR="00255381">
        <w:rPr>
          <w:rFonts w:asciiTheme="minorHAnsi" w:hAnsiTheme="minorHAnsi" w:cstheme="minorHAnsi"/>
          <w:sz w:val="24"/>
          <w:lang w:eastAsia="cs-CZ"/>
        </w:rPr>
        <w:t>,</w:t>
      </w:r>
      <w:r w:rsidR="00E318EF">
        <w:rPr>
          <w:rFonts w:asciiTheme="minorHAnsi" w:hAnsiTheme="minorHAnsi" w:cstheme="minorHAnsi"/>
          <w:sz w:val="24"/>
          <w:lang w:eastAsia="cs-CZ"/>
        </w:rPr>
        <w:t xml:space="preserve"> jaké typy projektů a </w:t>
      </w:r>
      <w:r w:rsidRPr="00DA4D1E">
        <w:rPr>
          <w:rFonts w:asciiTheme="minorHAnsi" w:hAnsiTheme="minorHAnsi" w:cstheme="minorHAnsi"/>
          <w:sz w:val="24"/>
          <w:lang w:eastAsia="cs-CZ"/>
        </w:rPr>
        <w:t>příjemců chce MZe upřednostnit, ale též na množství výstupu, který projekt přinese</w:t>
      </w:r>
      <w:r w:rsidR="007E2521">
        <w:rPr>
          <w:rFonts w:asciiTheme="minorHAnsi" w:hAnsiTheme="minorHAnsi" w:cstheme="minorHAnsi"/>
          <w:sz w:val="24"/>
          <w:lang w:eastAsia="cs-CZ"/>
        </w:rPr>
        <w:t>,</w:t>
      </w:r>
      <w:r w:rsidRPr="00DA4D1E">
        <w:rPr>
          <w:rFonts w:asciiTheme="minorHAnsi" w:hAnsiTheme="minorHAnsi" w:cstheme="minorHAnsi"/>
          <w:sz w:val="24"/>
          <w:lang w:eastAsia="cs-CZ"/>
        </w:rPr>
        <w:t xml:space="preserve"> vzhledem k výši </w:t>
      </w:r>
      <w:r w:rsidR="002259F7" w:rsidRPr="00DA4D1E">
        <w:rPr>
          <w:rFonts w:asciiTheme="minorHAnsi" w:hAnsiTheme="minorHAnsi" w:cstheme="minorHAnsi"/>
          <w:sz w:val="24"/>
          <w:lang w:eastAsia="cs-CZ"/>
        </w:rPr>
        <w:t xml:space="preserve">požadované </w:t>
      </w:r>
      <w:r w:rsidRPr="00DA4D1E">
        <w:rPr>
          <w:rFonts w:asciiTheme="minorHAnsi" w:hAnsiTheme="minorHAnsi" w:cstheme="minorHAnsi"/>
          <w:sz w:val="24"/>
          <w:lang w:eastAsia="cs-CZ"/>
        </w:rPr>
        <w:t>dotace</w:t>
      </w:r>
      <w:r w:rsidR="007E2521">
        <w:rPr>
          <w:rFonts w:asciiTheme="minorHAnsi" w:hAnsiTheme="minorHAnsi" w:cstheme="minorHAnsi"/>
          <w:sz w:val="24"/>
          <w:lang w:eastAsia="cs-CZ"/>
        </w:rPr>
        <w:t>,</w:t>
      </w:r>
      <w:r w:rsidRPr="00DA4D1E">
        <w:rPr>
          <w:rFonts w:asciiTheme="minorHAnsi" w:hAnsiTheme="minorHAnsi" w:cstheme="minorHAnsi"/>
          <w:sz w:val="24"/>
          <w:lang w:eastAsia="cs-CZ"/>
        </w:rPr>
        <w:t xml:space="preserve"> </w:t>
      </w:r>
      <w:r w:rsidR="002259F7" w:rsidRPr="00DA4D1E">
        <w:rPr>
          <w:rFonts w:asciiTheme="minorHAnsi" w:hAnsiTheme="minorHAnsi" w:cstheme="minorHAnsi"/>
          <w:sz w:val="24"/>
          <w:lang w:eastAsia="cs-CZ"/>
        </w:rPr>
        <w:t>a</w:t>
      </w:r>
      <w:r w:rsidR="00E318EF">
        <w:rPr>
          <w:rFonts w:asciiTheme="minorHAnsi" w:hAnsiTheme="minorHAnsi" w:cstheme="minorHAnsi"/>
          <w:sz w:val="24"/>
          <w:lang w:eastAsia="cs-CZ"/>
        </w:rPr>
        <w:t> </w:t>
      </w:r>
      <w:r w:rsidR="002259F7" w:rsidRPr="00DA4D1E">
        <w:rPr>
          <w:rFonts w:asciiTheme="minorHAnsi" w:hAnsiTheme="minorHAnsi" w:cstheme="minorHAnsi"/>
          <w:sz w:val="24"/>
          <w:lang w:eastAsia="cs-CZ"/>
        </w:rPr>
        <w:t xml:space="preserve">to </w:t>
      </w:r>
      <w:r w:rsidRPr="00DA4D1E">
        <w:rPr>
          <w:rFonts w:asciiTheme="minorHAnsi" w:hAnsiTheme="minorHAnsi" w:cstheme="minorHAnsi"/>
          <w:sz w:val="24"/>
          <w:lang w:eastAsia="cs-CZ"/>
        </w:rPr>
        <w:t>v </w:t>
      </w:r>
      <w:r w:rsidR="002259F7" w:rsidRPr="00DA4D1E">
        <w:rPr>
          <w:rFonts w:asciiTheme="minorHAnsi" w:hAnsiTheme="minorHAnsi" w:cstheme="minorHAnsi"/>
          <w:sz w:val="24"/>
          <w:lang w:eastAsia="cs-CZ"/>
        </w:rPr>
        <w:t>porovnání s ostatními projekty</w:t>
      </w:r>
      <w:r w:rsidR="00131481" w:rsidRPr="00DA4D1E">
        <w:rPr>
          <w:rFonts w:asciiTheme="minorHAnsi" w:hAnsiTheme="minorHAnsi" w:cstheme="minorHAnsi"/>
          <w:sz w:val="24"/>
          <w:lang w:eastAsia="cs-CZ"/>
        </w:rPr>
        <w:t xml:space="preserve"> či normou</w:t>
      </w:r>
      <w:r w:rsidR="002259F7" w:rsidRPr="00DA4D1E">
        <w:rPr>
          <w:rFonts w:asciiTheme="minorHAnsi" w:hAnsiTheme="minorHAnsi" w:cstheme="minorHAnsi"/>
          <w:sz w:val="24"/>
          <w:lang w:eastAsia="cs-CZ"/>
        </w:rPr>
        <w:t>.</w:t>
      </w:r>
    </w:p>
    <w:p w14:paraId="1AD148D5" w14:textId="77777777" w:rsidR="007D7282" w:rsidRPr="00FC1DC5" w:rsidRDefault="007D7282" w:rsidP="005A4B53">
      <w:pPr>
        <w:spacing w:after="0" w:line="240" w:lineRule="auto"/>
        <w:jc w:val="both"/>
        <w:rPr>
          <w:sz w:val="24"/>
          <w:szCs w:val="24"/>
        </w:rPr>
      </w:pPr>
    </w:p>
    <w:p w14:paraId="1AD148D6" w14:textId="77777777" w:rsidR="00032A3A" w:rsidRPr="0093020B" w:rsidRDefault="007232B5" w:rsidP="005A4B5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7696" behindDoc="0" locked="0" layoutInCell="1" allowOverlap="1" wp14:anchorId="1AD1494E" wp14:editId="1AD1494F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5263515" cy="2671445"/>
            <wp:effectExtent l="0" t="0" r="0" b="0"/>
            <wp:wrapTopAndBottom/>
            <wp:docPr id="21" name="Obrázek 21" descr="\\tsclient\D\Agendy\KONTROLY\K1426\KZ\graf č.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client\D\Agendy\KONTROLY\K1426\KZ\graf č. 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6"/>
                    <a:stretch/>
                  </pic:blipFill>
                  <pic:spPr bwMode="auto">
                    <a:xfrm>
                      <a:off x="0" y="0"/>
                      <a:ext cx="526351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284">
        <w:rPr>
          <w:b/>
          <w:sz w:val="24"/>
          <w:szCs w:val="24"/>
        </w:rPr>
        <w:t>Schéma</w:t>
      </w:r>
      <w:r w:rsidR="00C21928" w:rsidRPr="0093020B">
        <w:rPr>
          <w:b/>
          <w:sz w:val="24"/>
          <w:szCs w:val="24"/>
        </w:rPr>
        <w:t xml:space="preserve"> č. </w:t>
      </w:r>
      <w:r w:rsidR="00E13284">
        <w:rPr>
          <w:b/>
          <w:sz w:val="24"/>
          <w:szCs w:val="24"/>
        </w:rPr>
        <w:t>2 –</w:t>
      </w:r>
      <w:r w:rsidR="00C21928" w:rsidRPr="0093020B">
        <w:rPr>
          <w:b/>
          <w:sz w:val="24"/>
          <w:szCs w:val="24"/>
        </w:rPr>
        <w:t xml:space="preserve"> </w:t>
      </w:r>
      <w:r w:rsidR="00032A3A" w:rsidRPr="0093020B">
        <w:rPr>
          <w:b/>
          <w:sz w:val="24"/>
          <w:szCs w:val="24"/>
        </w:rPr>
        <w:t>Faktory vedoucí ke snížení účinnosti PRV</w:t>
      </w:r>
    </w:p>
    <w:p w14:paraId="1AD148D7" w14:textId="77777777" w:rsidR="008E148E" w:rsidRDefault="008E148E" w:rsidP="005A673B">
      <w:pPr>
        <w:spacing w:after="0"/>
        <w:jc w:val="both"/>
        <w:rPr>
          <w:rStyle w:val="Zvraznn"/>
          <w:rFonts w:cstheme="minorHAnsi"/>
          <w:b/>
        </w:rPr>
      </w:pPr>
    </w:p>
    <w:p w14:paraId="1AD148D8" w14:textId="77777777" w:rsidR="00DB67E5" w:rsidRPr="00DB67E5" w:rsidRDefault="005A4B53" w:rsidP="005A673B">
      <w:pPr>
        <w:spacing w:after="0"/>
        <w:jc w:val="both"/>
        <w:rPr>
          <w:rStyle w:val="Zvraznn"/>
          <w:rFonts w:cstheme="minorHAnsi"/>
        </w:rPr>
      </w:pPr>
      <w:r w:rsidRPr="00FC1DC5">
        <w:rPr>
          <w:rStyle w:val="Zvraznn"/>
          <w:rFonts w:cstheme="minorHAnsi"/>
          <w:b/>
        </w:rPr>
        <w:t xml:space="preserve">Pravidla vydaná </w:t>
      </w:r>
      <w:r w:rsidR="007E2521">
        <w:rPr>
          <w:rStyle w:val="Zvraznn"/>
          <w:rFonts w:cstheme="minorHAnsi"/>
          <w:b/>
        </w:rPr>
        <w:t>Ministerstvem zemědělství</w:t>
      </w:r>
      <w:r w:rsidRPr="00FC1DC5">
        <w:rPr>
          <w:rStyle w:val="Zvraznn"/>
          <w:rFonts w:cstheme="minorHAnsi"/>
          <w:b/>
        </w:rPr>
        <w:t xml:space="preserve"> </w:t>
      </w:r>
      <w:r w:rsidR="00FA47D2" w:rsidRPr="00FC1DC5">
        <w:rPr>
          <w:rStyle w:val="Zvraznn"/>
          <w:rFonts w:cstheme="minorHAnsi"/>
          <w:b/>
        </w:rPr>
        <w:t>nevhodně</w:t>
      </w:r>
      <w:r w:rsidRPr="00FC1DC5">
        <w:rPr>
          <w:rStyle w:val="Zvraznn"/>
          <w:rFonts w:cstheme="minorHAnsi"/>
          <w:b/>
        </w:rPr>
        <w:t xml:space="preserve"> upravova</w:t>
      </w:r>
      <w:r w:rsidR="00DB67E5">
        <w:rPr>
          <w:rStyle w:val="Zvraznn"/>
          <w:rFonts w:cstheme="minorHAnsi"/>
          <w:b/>
        </w:rPr>
        <w:t xml:space="preserve">la </w:t>
      </w:r>
      <w:r w:rsidR="00B9393C">
        <w:rPr>
          <w:rStyle w:val="Zvraznn"/>
          <w:rFonts w:cstheme="minorHAnsi"/>
          <w:b/>
        </w:rPr>
        <w:t xml:space="preserve">některé </w:t>
      </w:r>
      <w:r w:rsidR="00DB67E5">
        <w:rPr>
          <w:rStyle w:val="Zvraznn"/>
          <w:rFonts w:cstheme="minorHAnsi"/>
          <w:b/>
        </w:rPr>
        <w:t>podmínky poskytování dotací</w:t>
      </w:r>
      <w:r w:rsidR="005A673B">
        <w:rPr>
          <w:rStyle w:val="Zvraznn"/>
          <w:rFonts w:cstheme="minorHAnsi"/>
          <w:b/>
        </w:rPr>
        <w:t xml:space="preserve">, </w:t>
      </w:r>
      <w:r w:rsidR="005A673B">
        <w:rPr>
          <w:rStyle w:val="Zvraznn"/>
          <w:b/>
        </w:rPr>
        <w:t>což představovalo zejména riziko nehospodárného vynakládání prostředků</w:t>
      </w:r>
      <w:r w:rsidR="00DB67E5" w:rsidRPr="00DB67E5">
        <w:rPr>
          <w:rStyle w:val="Zvraznn"/>
          <w:rFonts w:cstheme="minorHAnsi"/>
          <w:b/>
        </w:rPr>
        <w:t>.</w:t>
      </w:r>
      <w:r w:rsidR="00DB67E5" w:rsidRPr="00DB67E5">
        <w:rPr>
          <w:rStyle w:val="Zvraznn"/>
          <w:rFonts w:cstheme="minorHAnsi"/>
        </w:rPr>
        <w:t xml:space="preserve"> </w:t>
      </w:r>
    </w:p>
    <w:p w14:paraId="1AD148D9" w14:textId="77777777" w:rsidR="00DB67E5" w:rsidRPr="00D16340" w:rsidRDefault="00DB67E5" w:rsidP="008701A8">
      <w:pPr>
        <w:spacing w:after="0"/>
        <w:rPr>
          <w:rStyle w:val="Zvraznn"/>
          <w:rFonts w:cstheme="minorHAnsi"/>
        </w:rPr>
      </w:pPr>
    </w:p>
    <w:p w14:paraId="1AD148DA" w14:textId="77777777" w:rsidR="000A0211" w:rsidRPr="00255381" w:rsidRDefault="00675BB7" w:rsidP="001D17BD">
      <w:pPr>
        <w:pStyle w:val="Odstavecseseznamem"/>
        <w:numPr>
          <w:ilvl w:val="0"/>
          <w:numId w:val="18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255381">
        <w:rPr>
          <w:rStyle w:val="Zvraznn"/>
          <w:rFonts w:asciiTheme="minorHAnsi" w:hAnsiTheme="minorHAnsi" w:cstheme="minorHAnsi"/>
          <w:b/>
        </w:rPr>
        <w:t>Kotelny na biomasu</w:t>
      </w:r>
    </w:p>
    <w:p w14:paraId="1AD148DB" w14:textId="77777777" w:rsidR="000A0211" w:rsidRDefault="000A0211" w:rsidP="001D17BD">
      <w:pPr>
        <w:pStyle w:val="Odstavecseseznamem"/>
        <w:spacing w:after="0"/>
        <w:ind w:left="284"/>
        <w:rPr>
          <w:rStyle w:val="Zvraznn"/>
          <w:rFonts w:asciiTheme="minorHAnsi" w:hAnsiTheme="minorHAnsi"/>
        </w:rPr>
      </w:pPr>
      <w:r w:rsidRPr="00FC1DC5">
        <w:rPr>
          <w:rStyle w:val="Zvraznn"/>
          <w:rFonts w:asciiTheme="minorHAnsi" w:hAnsiTheme="minorHAnsi" w:cstheme="minorHAnsi"/>
        </w:rPr>
        <w:t xml:space="preserve">Pravidla pro opatření III.1.2 </w:t>
      </w:r>
      <w:r w:rsidR="00F26C92" w:rsidRPr="00011788">
        <w:rPr>
          <w:rStyle w:val="Zvraznn"/>
          <w:rFonts w:asciiTheme="minorHAnsi" w:hAnsiTheme="minorHAnsi" w:cstheme="minorHAnsi"/>
          <w:i/>
        </w:rPr>
        <w:t>Podpora zakládání podniků a jejich rozvoje</w:t>
      </w:r>
      <w:r w:rsidR="00AC52D5">
        <w:rPr>
          <w:rStyle w:val="Zvraznn"/>
          <w:rFonts w:asciiTheme="minorHAnsi" w:hAnsiTheme="minorHAnsi" w:cstheme="minorHAnsi"/>
        </w:rPr>
        <w:t>, resp. pro</w:t>
      </w:r>
      <w:r w:rsidR="00F26C92" w:rsidRPr="00FC1DC5">
        <w:rPr>
          <w:rStyle w:val="Zvraznn"/>
          <w:rFonts w:asciiTheme="minorHAnsi" w:hAnsiTheme="minorHAnsi" w:cstheme="minorHAnsi"/>
        </w:rPr>
        <w:t xml:space="preserve"> </w:t>
      </w:r>
      <w:r w:rsidR="000710B9">
        <w:rPr>
          <w:rStyle w:val="Zvraznn"/>
          <w:rFonts w:asciiTheme="minorHAnsi" w:hAnsiTheme="minorHAnsi" w:cstheme="minorHAnsi"/>
        </w:rPr>
        <w:t xml:space="preserve">záměr </w:t>
      </w:r>
      <w:r w:rsidR="000710B9" w:rsidRPr="00FC1DC5">
        <w:rPr>
          <w:rStyle w:val="Zvraznn"/>
          <w:rFonts w:asciiTheme="minorHAnsi" w:hAnsiTheme="minorHAnsi" w:cstheme="minorHAnsi"/>
        </w:rPr>
        <w:t>c)</w:t>
      </w:r>
      <w:r w:rsidR="00670764">
        <w:rPr>
          <w:rStyle w:val="Zvraznn"/>
          <w:rFonts w:asciiTheme="minorHAnsi" w:hAnsiTheme="minorHAnsi" w:cstheme="minorHAnsi"/>
        </w:rPr>
        <w:t> </w:t>
      </w:r>
      <w:r w:rsidR="000710B9" w:rsidRPr="00FC1DC5">
        <w:rPr>
          <w:rStyle w:val="Zvraznn"/>
          <w:rFonts w:asciiTheme="minorHAnsi" w:hAnsiTheme="minorHAnsi" w:cstheme="minorHAnsi"/>
        </w:rPr>
        <w:t>„</w:t>
      </w:r>
      <w:r w:rsidR="000710B9" w:rsidRPr="00011788">
        <w:rPr>
          <w:rStyle w:val="Zvraznn"/>
          <w:rFonts w:asciiTheme="minorHAnsi" w:hAnsiTheme="minorHAnsi" w:cstheme="minorHAnsi"/>
          <w:i/>
        </w:rPr>
        <w:t>výstavba a modernizace kotelen a výtopen na biomasu včetně kombinované výroby tepla a elektřiny</w:t>
      </w:r>
      <w:r w:rsidR="000710B9" w:rsidRPr="00FC1DC5">
        <w:rPr>
          <w:rStyle w:val="Zvraznn"/>
          <w:rFonts w:asciiTheme="minorHAnsi" w:hAnsiTheme="minorHAnsi" w:cstheme="minorHAnsi"/>
        </w:rPr>
        <w:t>“</w:t>
      </w:r>
      <w:r w:rsidR="000710B9">
        <w:rPr>
          <w:rStyle w:val="Zvraznn"/>
          <w:rFonts w:asciiTheme="minorHAnsi" w:hAnsiTheme="minorHAnsi" w:cstheme="minorHAnsi"/>
        </w:rPr>
        <w:t xml:space="preserve"> </w:t>
      </w:r>
      <w:r w:rsidRPr="00FC1DC5">
        <w:rPr>
          <w:rStyle w:val="Zvraznn"/>
          <w:rFonts w:asciiTheme="minorHAnsi" w:hAnsiTheme="minorHAnsi" w:cstheme="minorHAnsi"/>
        </w:rPr>
        <w:t xml:space="preserve">nekonkretizují, </w:t>
      </w:r>
      <w:r w:rsidR="00234440">
        <w:rPr>
          <w:rStyle w:val="Zvraznn"/>
          <w:rFonts w:asciiTheme="minorHAnsi" w:hAnsiTheme="minorHAnsi" w:cstheme="minorHAnsi"/>
        </w:rPr>
        <w:t>k jakému účelu mají kotelny sloužit</w:t>
      </w:r>
      <w:r w:rsidRPr="00FC1DC5">
        <w:rPr>
          <w:rStyle w:val="Zvraznn"/>
          <w:rFonts w:asciiTheme="minorHAnsi" w:hAnsiTheme="minorHAnsi" w:cstheme="minorHAnsi"/>
        </w:rPr>
        <w:t xml:space="preserve">. To umožňuje zbudovat kotelny i v rodinných domech, kde existuje riziko neúčinného vynakládání veřejných prostředků. </w:t>
      </w:r>
      <w:r w:rsidR="00F26C92" w:rsidRPr="00FC1DC5">
        <w:rPr>
          <w:rStyle w:val="Zvraznn"/>
          <w:rFonts w:asciiTheme="minorHAnsi" w:hAnsiTheme="minorHAnsi" w:cstheme="minorHAnsi"/>
        </w:rPr>
        <w:t xml:space="preserve">Z celkového počtu 36 </w:t>
      </w:r>
      <w:r w:rsidR="003C7F77">
        <w:rPr>
          <w:rStyle w:val="Zvraznn"/>
          <w:rFonts w:asciiTheme="minorHAnsi" w:hAnsiTheme="minorHAnsi" w:cstheme="minorHAnsi"/>
        </w:rPr>
        <w:t>kontrolovaných</w:t>
      </w:r>
      <w:r w:rsidR="003C7F77" w:rsidRPr="00FC1DC5">
        <w:rPr>
          <w:rStyle w:val="Zvraznn"/>
          <w:rFonts w:asciiTheme="minorHAnsi" w:hAnsiTheme="minorHAnsi" w:cstheme="minorHAnsi"/>
        </w:rPr>
        <w:t xml:space="preserve"> </w:t>
      </w:r>
      <w:r w:rsidR="00F26C92" w:rsidRPr="00FC1DC5">
        <w:rPr>
          <w:rStyle w:val="Zvraznn"/>
          <w:rFonts w:asciiTheme="minorHAnsi" w:hAnsiTheme="minorHAnsi" w:cstheme="minorHAnsi"/>
        </w:rPr>
        <w:t>kotelen jich bylo 20</w:t>
      </w:r>
      <w:r w:rsidR="00E318EF">
        <w:rPr>
          <w:rStyle w:val="Zvraznn"/>
          <w:rFonts w:asciiTheme="minorHAnsi" w:hAnsiTheme="minorHAnsi" w:cstheme="minorHAnsi"/>
        </w:rPr>
        <w:t xml:space="preserve"> </w:t>
      </w:r>
      <w:r w:rsidR="00F26C92" w:rsidRPr="00FC1DC5">
        <w:rPr>
          <w:rStyle w:val="Zvraznn"/>
          <w:rFonts w:asciiTheme="minorHAnsi" w:hAnsiTheme="minorHAnsi" w:cstheme="minorHAnsi"/>
        </w:rPr>
        <w:t>umístěno v</w:t>
      </w:r>
      <w:r w:rsidR="00E318EF">
        <w:rPr>
          <w:rStyle w:val="Zvraznn"/>
          <w:rFonts w:asciiTheme="minorHAnsi" w:hAnsiTheme="minorHAnsi" w:cstheme="minorHAnsi"/>
        </w:rPr>
        <w:t> </w:t>
      </w:r>
      <w:r w:rsidR="00F26C92" w:rsidRPr="00FC1DC5">
        <w:rPr>
          <w:rStyle w:val="Zvraznn"/>
          <w:rFonts w:asciiTheme="minorHAnsi" w:hAnsiTheme="minorHAnsi" w:cstheme="minorHAnsi"/>
        </w:rPr>
        <w:t>rodinných domech</w:t>
      </w:r>
      <w:r w:rsidR="007143FE">
        <w:rPr>
          <w:rStyle w:val="Zvraznn"/>
          <w:rFonts w:asciiTheme="minorHAnsi" w:hAnsiTheme="minorHAnsi" w:cstheme="minorHAnsi"/>
        </w:rPr>
        <w:t>,</w:t>
      </w:r>
      <w:r w:rsidR="00F26C92" w:rsidRPr="00FC1DC5">
        <w:rPr>
          <w:rStyle w:val="Zvraznn"/>
          <w:rFonts w:asciiTheme="minorHAnsi" w:hAnsiTheme="minorHAnsi" w:cstheme="minorHAnsi"/>
        </w:rPr>
        <w:t xml:space="preserve"> tj. ve více než polovině případů. P</w:t>
      </w:r>
      <w:r w:rsidRPr="00FC1DC5">
        <w:rPr>
          <w:rStyle w:val="Zvraznn"/>
          <w:rFonts w:asciiTheme="minorHAnsi" w:hAnsiTheme="minorHAnsi" w:cstheme="minorHAnsi"/>
        </w:rPr>
        <w:t>ouze</w:t>
      </w:r>
      <w:r w:rsidR="00F26C92" w:rsidRPr="00FC1DC5">
        <w:rPr>
          <w:rStyle w:val="Zvraznn"/>
          <w:rFonts w:asciiTheme="minorHAnsi" w:hAnsiTheme="minorHAnsi" w:cstheme="minorHAnsi"/>
        </w:rPr>
        <w:t xml:space="preserve"> necelá polovina kotelen byla</w:t>
      </w:r>
      <w:r w:rsidRPr="00FC1DC5">
        <w:rPr>
          <w:rStyle w:val="Zvraznn"/>
          <w:rFonts w:asciiTheme="minorHAnsi" w:hAnsiTheme="minorHAnsi" w:cstheme="minorHAnsi"/>
        </w:rPr>
        <w:t xml:space="preserve"> umístěna v jiných objektech – např. v ubytovacím zařízení, v</w:t>
      </w:r>
      <w:r w:rsidR="0093020B">
        <w:rPr>
          <w:rStyle w:val="Zvraznn"/>
          <w:rFonts w:asciiTheme="minorHAnsi" w:hAnsiTheme="minorHAnsi" w:cstheme="minorHAnsi"/>
        </w:rPr>
        <w:t> </w:t>
      </w:r>
      <w:r w:rsidR="00D13BB9">
        <w:rPr>
          <w:rStyle w:val="Zvraznn"/>
          <w:rFonts w:asciiTheme="minorHAnsi" w:hAnsiTheme="minorHAnsi" w:cstheme="minorHAnsi"/>
        </w:rPr>
        <w:t>budově statku nebo v </w:t>
      </w:r>
      <w:r w:rsidRPr="00FC1DC5">
        <w:rPr>
          <w:rStyle w:val="Zvraznn"/>
          <w:rFonts w:asciiTheme="minorHAnsi" w:hAnsiTheme="minorHAnsi" w:cstheme="minorHAnsi"/>
        </w:rPr>
        <w:t xml:space="preserve">nějakém druhu provozovny. </w:t>
      </w:r>
      <w:r w:rsidR="00415516" w:rsidRPr="00FC1DC5">
        <w:rPr>
          <w:rStyle w:val="Zvraznn"/>
          <w:rFonts w:asciiTheme="minorHAnsi" w:hAnsiTheme="minorHAnsi" w:cstheme="minorHAnsi"/>
        </w:rPr>
        <w:t xml:space="preserve">Cílem tohoto opatření měl být rozvoj podnikatelských činností, </w:t>
      </w:r>
      <w:r w:rsidR="00670764">
        <w:rPr>
          <w:rStyle w:val="Zvraznn"/>
          <w:rFonts w:asciiTheme="minorHAnsi" w:hAnsiTheme="minorHAnsi" w:cstheme="minorHAnsi"/>
        </w:rPr>
        <w:t>čemuž</w:t>
      </w:r>
      <w:r w:rsidR="00415516" w:rsidRPr="00FC1DC5">
        <w:rPr>
          <w:rStyle w:val="Zvraznn"/>
          <w:rFonts w:asciiTheme="minorHAnsi" w:hAnsiTheme="minorHAnsi" w:cstheme="minorHAnsi"/>
        </w:rPr>
        <w:t xml:space="preserve"> </w:t>
      </w:r>
      <w:r w:rsidR="00670764">
        <w:rPr>
          <w:rStyle w:val="Zvraznn"/>
          <w:rFonts w:asciiTheme="minorHAnsi" w:hAnsiTheme="minorHAnsi" w:cstheme="minorHAnsi"/>
        </w:rPr>
        <w:t>však</w:t>
      </w:r>
      <w:r w:rsidR="00415516" w:rsidRPr="00FC1DC5">
        <w:rPr>
          <w:rStyle w:val="Zvraznn"/>
          <w:rFonts w:asciiTheme="minorHAnsi" w:hAnsiTheme="minorHAnsi" w:cstheme="minorHAnsi"/>
        </w:rPr>
        <w:t xml:space="preserve"> tento způsob realizace projektů ne vždy odpovídal. </w:t>
      </w:r>
      <w:r w:rsidR="000E4BAD" w:rsidRPr="00FC1DC5">
        <w:rPr>
          <w:rStyle w:val="Zvraznn"/>
          <w:rFonts w:asciiTheme="minorHAnsi" w:hAnsiTheme="minorHAnsi"/>
        </w:rPr>
        <w:t xml:space="preserve">Příjemce dotace v některých případech </w:t>
      </w:r>
      <w:r w:rsidR="00F27487" w:rsidRPr="00FC1DC5">
        <w:rPr>
          <w:rStyle w:val="Zvraznn"/>
          <w:rFonts w:asciiTheme="minorHAnsi" w:hAnsiTheme="minorHAnsi"/>
        </w:rPr>
        <w:t xml:space="preserve">po skončení </w:t>
      </w:r>
      <w:r w:rsidR="007143FE">
        <w:rPr>
          <w:rStyle w:val="Zvraznn"/>
          <w:rFonts w:asciiTheme="minorHAnsi" w:hAnsiTheme="minorHAnsi"/>
        </w:rPr>
        <w:t xml:space="preserve">doby </w:t>
      </w:r>
      <w:r w:rsidR="00F27487" w:rsidRPr="00FC1DC5">
        <w:rPr>
          <w:rStyle w:val="Zvraznn"/>
          <w:rFonts w:asciiTheme="minorHAnsi" w:hAnsiTheme="minorHAnsi"/>
        </w:rPr>
        <w:t>udržitelnosti</w:t>
      </w:r>
      <w:r w:rsidR="003C7F77">
        <w:rPr>
          <w:rStyle w:val="Zvraznn"/>
          <w:rFonts w:asciiTheme="minorHAnsi" w:hAnsiTheme="minorHAnsi"/>
        </w:rPr>
        <w:t xml:space="preserve"> (</w:t>
      </w:r>
      <w:r w:rsidR="001B31DF">
        <w:rPr>
          <w:rStyle w:val="Zvraznn"/>
          <w:rFonts w:asciiTheme="minorHAnsi" w:hAnsiTheme="minorHAnsi"/>
        </w:rPr>
        <w:t xml:space="preserve">která je </w:t>
      </w:r>
      <w:r w:rsidR="003C7F77">
        <w:rPr>
          <w:rStyle w:val="Zvraznn"/>
          <w:rFonts w:asciiTheme="minorHAnsi" w:hAnsiTheme="minorHAnsi"/>
        </w:rPr>
        <w:t>5 let</w:t>
      </w:r>
      <w:r w:rsidR="001B31DF">
        <w:rPr>
          <w:rStyle w:val="Zvraznn"/>
          <w:rFonts w:asciiTheme="minorHAnsi" w:hAnsiTheme="minorHAnsi"/>
        </w:rPr>
        <w:t xml:space="preserve"> od podpisu dohody</w:t>
      </w:r>
      <w:r w:rsidR="003C7F77">
        <w:rPr>
          <w:rStyle w:val="Zvraznn"/>
          <w:rFonts w:asciiTheme="minorHAnsi" w:hAnsiTheme="minorHAnsi"/>
        </w:rPr>
        <w:t>)</w:t>
      </w:r>
      <w:r w:rsidR="00F27487">
        <w:rPr>
          <w:rStyle w:val="Zvraznn"/>
          <w:rFonts w:asciiTheme="minorHAnsi" w:hAnsiTheme="minorHAnsi"/>
        </w:rPr>
        <w:t xml:space="preserve"> nabídl vlastníkům rodinných domů, kde byly instalovány kotle</w:t>
      </w:r>
      <w:r w:rsidR="003C7F77" w:rsidRPr="003C7F77">
        <w:rPr>
          <w:rStyle w:val="Zvraznn"/>
          <w:rFonts w:asciiTheme="minorHAnsi" w:hAnsiTheme="minorHAnsi"/>
        </w:rPr>
        <w:t xml:space="preserve"> </w:t>
      </w:r>
      <w:r w:rsidR="003C7F77" w:rsidRPr="00FC1DC5">
        <w:rPr>
          <w:rStyle w:val="Zvraznn"/>
          <w:rFonts w:asciiTheme="minorHAnsi" w:hAnsiTheme="minorHAnsi"/>
        </w:rPr>
        <w:t>v hodnotě až stovek tisíc Kč</w:t>
      </w:r>
      <w:r w:rsidR="003C7F77">
        <w:rPr>
          <w:rStyle w:val="Zvraznn"/>
          <w:rFonts w:asciiTheme="minorHAnsi" w:hAnsiTheme="minorHAnsi"/>
        </w:rPr>
        <w:t>,</w:t>
      </w:r>
      <w:r w:rsidR="00F27487">
        <w:rPr>
          <w:rStyle w:val="Zvraznn"/>
          <w:rFonts w:asciiTheme="minorHAnsi" w:hAnsiTheme="minorHAnsi"/>
        </w:rPr>
        <w:t xml:space="preserve"> </w:t>
      </w:r>
      <w:r w:rsidR="003C7F77">
        <w:rPr>
          <w:rStyle w:val="Zvraznn"/>
          <w:rFonts w:asciiTheme="minorHAnsi" w:hAnsiTheme="minorHAnsi"/>
        </w:rPr>
        <w:t>jejich prodej</w:t>
      </w:r>
      <w:r w:rsidR="003C7F77" w:rsidRPr="00FC1DC5">
        <w:rPr>
          <w:rStyle w:val="Zvraznn"/>
          <w:rFonts w:asciiTheme="minorHAnsi" w:hAnsiTheme="minorHAnsi"/>
        </w:rPr>
        <w:t xml:space="preserve"> </w:t>
      </w:r>
      <w:r w:rsidR="000E4BAD" w:rsidRPr="00FC1DC5">
        <w:rPr>
          <w:rStyle w:val="Zvraznn"/>
          <w:rFonts w:asciiTheme="minorHAnsi" w:hAnsiTheme="minorHAnsi"/>
        </w:rPr>
        <w:t xml:space="preserve">za symbolických 10 Kč. </w:t>
      </w:r>
      <w:r w:rsidR="000E4BAD" w:rsidRPr="00FC1DC5">
        <w:rPr>
          <w:rStyle w:val="Zvraznn"/>
          <w:rFonts w:asciiTheme="minorHAnsi" w:hAnsiTheme="minorHAnsi" w:cstheme="minorHAnsi"/>
        </w:rPr>
        <w:t>Není tak</w:t>
      </w:r>
      <w:r w:rsidR="00415516" w:rsidRPr="00FC1DC5">
        <w:rPr>
          <w:rStyle w:val="Zvraznn"/>
          <w:rFonts w:asciiTheme="minorHAnsi" w:hAnsiTheme="minorHAnsi" w:cstheme="minorHAnsi"/>
        </w:rPr>
        <w:t xml:space="preserve"> zaručeno </w:t>
      </w:r>
      <w:r w:rsidR="00415516" w:rsidRPr="00FC1DC5">
        <w:rPr>
          <w:rStyle w:val="Zvraznn"/>
          <w:rFonts w:asciiTheme="minorHAnsi" w:hAnsiTheme="minorHAnsi"/>
        </w:rPr>
        <w:t xml:space="preserve">pokračování podnikatelské činnosti (dodávek tepla), a </w:t>
      </w:r>
      <w:r w:rsidR="007143FE">
        <w:rPr>
          <w:rStyle w:val="Zvraznn"/>
          <w:rFonts w:asciiTheme="minorHAnsi" w:hAnsiTheme="minorHAnsi"/>
        </w:rPr>
        <w:t>tedy ani</w:t>
      </w:r>
      <w:r w:rsidR="00415516" w:rsidRPr="00FC1DC5">
        <w:rPr>
          <w:rStyle w:val="Zvraznn"/>
          <w:rFonts w:asciiTheme="minorHAnsi" w:hAnsiTheme="minorHAnsi"/>
        </w:rPr>
        <w:t xml:space="preserve"> udržení různorodosti ekonomických aktivit</w:t>
      </w:r>
      <w:r w:rsidR="00F07322" w:rsidRPr="00FC1DC5">
        <w:rPr>
          <w:rStyle w:val="Zvraznn"/>
          <w:rFonts w:asciiTheme="minorHAnsi" w:hAnsiTheme="minorHAnsi"/>
        </w:rPr>
        <w:t>.</w:t>
      </w:r>
      <w:r w:rsidR="00415516" w:rsidRPr="00FC1DC5">
        <w:rPr>
          <w:rStyle w:val="Zvraznn"/>
          <w:rFonts w:asciiTheme="minorHAnsi" w:hAnsiTheme="minorHAnsi"/>
        </w:rPr>
        <w:t xml:space="preserve"> Realizace </w:t>
      </w:r>
      <w:r w:rsidR="00E7036F">
        <w:rPr>
          <w:rStyle w:val="Zvraznn"/>
          <w:rFonts w:asciiTheme="minorHAnsi" w:hAnsiTheme="minorHAnsi"/>
        </w:rPr>
        <w:t>takových</w:t>
      </w:r>
      <w:r w:rsidR="00415516" w:rsidRPr="00FC1DC5">
        <w:rPr>
          <w:rStyle w:val="Zvraznn"/>
          <w:rFonts w:asciiTheme="minorHAnsi" w:hAnsiTheme="minorHAnsi"/>
        </w:rPr>
        <w:t xml:space="preserve"> projektů </w:t>
      </w:r>
      <w:r w:rsidR="000E4BAD" w:rsidRPr="00FC1DC5">
        <w:rPr>
          <w:rStyle w:val="Zvraznn"/>
          <w:rFonts w:asciiTheme="minorHAnsi" w:hAnsiTheme="minorHAnsi"/>
        </w:rPr>
        <w:t xml:space="preserve">proto </w:t>
      </w:r>
      <w:r w:rsidR="00415516" w:rsidRPr="00FC1DC5">
        <w:rPr>
          <w:rStyle w:val="Zvraznn"/>
          <w:rFonts w:asciiTheme="minorHAnsi" w:hAnsiTheme="minorHAnsi"/>
        </w:rPr>
        <w:t xml:space="preserve">nesloužila rozvoji </w:t>
      </w:r>
      <w:r w:rsidR="00F27487">
        <w:rPr>
          <w:rStyle w:val="Zvraznn"/>
          <w:rFonts w:asciiTheme="minorHAnsi" w:hAnsiTheme="minorHAnsi"/>
        </w:rPr>
        <w:t>podnikatelské činnosti a</w:t>
      </w:r>
      <w:r w:rsidR="007143FE">
        <w:rPr>
          <w:rStyle w:val="Zvraznn"/>
          <w:rFonts w:asciiTheme="minorHAnsi" w:hAnsiTheme="minorHAnsi"/>
        </w:rPr>
        <w:t>ni</w:t>
      </w:r>
      <w:r w:rsidR="00F27487">
        <w:rPr>
          <w:rStyle w:val="Zvraznn"/>
          <w:rFonts w:asciiTheme="minorHAnsi" w:hAnsiTheme="minorHAnsi"/>
        </w:rPr>
        <w:t xml:space="preserve"> vytvoření pracovních míst na </w:t>
      </w:r>
      <w:r w:rsidR="00415516" w:rsidRPr="00FC1DC5">
        <w:rPr>
          <w:rStyle w:val="Zvraznn"/>
          <w:rFonts w:asciiTheme="minorHAnsi" w:hAnsiTheme="minorHAnsi"/>
        </w:rPr>
        <w:t>venkov</w:t>
      </w:r>
      <w:r w:rsidR="00F27487">
        <w:rPr>
          <w:rStyle w:val="Zvraznn"/>
          <w:rFonts w:asciiTheme="minorHAnsi" w:hAnsiTheme="minorHAnsi"/>
        </w:rPr>
        <w:t>ě</w:t>
      </w:r>
      <w:r w:rsidR="00415516" w:rsidRPr="00FC1DC5">
        <w:rPr>
          <w:rStyle w:val="Zvraznn"/>
          <w:rFonts w:asciiTheme="minorHAnsi" w:hAnsiTheme="minorHAnsi"/>
        </w:rPr>
        <w:t>.</w:t>
      </w:r>
    </w:p>
    <w:p w14:paraId="1AD148DC" w14:textId="77777777" w:rsidR="001D3423" w:rsidRPr="00FC1DC5" w:rsidRDefault="001D3423" w:rsidP="001D17BD">
      <w:pPr>
        <w:pStyle w:val="Odstavecseseznamem"/>
        <w:spacing w:after="0"/>
        <w:ind w:left="284" w:hanging="284"/>
        <w:rPr>
          <w:rStyle w:val="Zvraznn"/>
          <w:rFonts w:asciiTheme="minorHAnsi" w:hAnsiTheme="minorHAnsi" w:cstheme="minorHAnsi"/>
        </w:rPr>
      </w:pPr>
    </w:p>
    <w:p w14:paraId="1AD148DD" w14:textId="77777777" w:rsidR="001D3423" w:rsidRPr="00255381" w:rsidRDefault="00F2293F" w:rsidP="001D17BD">
      <w:pPr>
        <w:pStyle w:val="Odstavecseseznamem"/>
        <w:numPr>
          <w:ilvl w:val="0"/>
          <w:numId w:val="18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>
        <w:rPr>
          <w:rStyle w:val="Zvraznn"/>
          <w:rFonts w:asciiTheme="minorHAnsi" w:hAnsiTheme="minorHAnsi" w:cstheme="minorHAnsi"/>
          <w:b/>
        </w:rPr>
        <w:t>Z</w:t>
      </w:r>
      <w:r w:rsidR="001D3423" w:rsidRPr="00255381">
        <w:rPr>
          <w:rStyle w:val="Zvraznn"/>
          <w:rFonts w:asciiTheme="minorHAnsi" w:hAnsiTheme="minorHAnsi" w:cstheme="minorHAnsi"/>
          <w:b/>
        </w:rPr>
        <w:t>krácení lhůty vázanosti projektu na účel, prodlužování lhůty realizace, ohrožení předmětu projektu při financování formou leasingu</w:t>
      </w:r>
    </w:p>
    <w:p w14:paraId="1AD148DE" w14:textId="77777777" w:rsidR="001D3423" w:rsidRDefault="001D3423" w:rsidP="001D17BD">
      <w:pPr>
        <w:spacing w:after="0" w:line="240" w:lineRule="auto"/>
        <w:ind w:left="284"/>
        <w:jc w:val="both"/>
        <w:rPr>
          <w:rStyle w:val="Zvraznn"/>
          <w:rFonts w:cstheme="minorHAnsi"/>
        </w:rPr>
      </w:pPr>
      <w:r w:rsidRPr="00FC1DC5">
        <w:rPr>
          <w:rStyle w:val="Zvraznn"/>
          <w:rFonts w:cstheme="minorHAnsi"/>
        </w:rPr>
        <w:t xml:space="preserve">Pravidla umožňují financovat </w:t>
      </w:r>
      <w:r w:rsidR="000710B9">
        <w:rPr>
          <w:rStyle w:val="Zvraznn"/>
          <w:rFonts w:cstheme="minorHAnsi"/>
        </w:rPr>
        <w:t>předmět projektu</w:t>
      </w:r>
      <w:r w:rsidRPr="00FC1DC5">
        <w:rPr>
          <w:rStyle w:val="Zvraznn"/>
          <w:rFonts w:cstheme="minorHAnsi"/>
        </w:rPr>
        <w:t xml:space="preserve"> formou leasingu. Podle základního principu leasingu je financovaný předmět po celou dobu majetkem financující (leasingové) společnosti a teprve na konci leasingu přechází vlastnictví na zákazníka. To zvyšuje riziko ohrožení předmětu dotace např. v případ</w:t>
      </w:r>
      <w:r w:rsidR="007143FE">
        <w:rPr>
          <w:rStyle w:val="Zvraznn"/>
          <w:rFonts w:cstheme="minorHAnsi"/>
        </w:rPr>
        <w:t>ech</w:t>
      </w:r>
      <w:r w:rsidRPr="00FC1DC5">
        <w:rPr>
          <w:rStyle w:val="Zvraznn"/>
          <w:rFonts w:cstheme="minorHAnsi"/>
        </w:rPr>
        <w:t xml:space="preserve">, kdy se společnost, která leasing poskytuje, dostane do konkursu. </w:t>
      </w:r>
    </w:p>
    <w:p w14:paraId="1AD148DF" w14:textId="77777777" w:rsidR="009B1606" w:rsidRPr="00FC1DC5" w:rsidRDefault="009B1606" w:rsidP="001D17BD">
      <w:pPr>
        <w:spacing w:after="0" w:line="240" w:lineRule="auto"/>
        <w:ind w:left="284"/>
        <w:jc w:val="both"/>
        <w:rPr>
          <w:rStyle w:val="Zvraznn"/>
          <w:rFonts w:cstheme="minorHAnsi"/>
        </w:rPr>
      </w:pPr>
    </w:p>
    <w:p w14:paraId="1AD148E0" w14:textId="77777777" w:rsidR="001D3423" w:rsidRPr="00FC1DC5" w:rsidRDefault="001D3423" w:rsidP="001D17BD">
      <w:pPr>
        <w:spacing w:after="0" w:line="240" w:lineRule="auto"/>
        <w:ind w:left="284"/>
        <w:jc w:val="both"/>
        <w:rPr>
          <w:rStyle w:val="Zvraznn"/>
          <w:rFonts w:cstheme="minorHAnsi"/>
        </w:rPr>
      </w:pPr>
      <w:r w:rsidRPr="00887468">
        <w:rPr>
          <w:rStyle w:val="Zvraznn"/>
          <w:rFonts w:cstheme="minorHAnsi"/>
        </w:rPr>
        <w:lastRenderedPageBreak/>
        <w:t>Při financování formou leasingu umožňují Pravidla prodloužit realizaci projektu, a tím fakticky zkrátit lhůtu vázanosti projektu na účel o jeden rok. Příjemci dotace současně mohou účelově změnit financování projektu na formu leasingu, a vyhnout se tak sankcím za nedodržení lhůt.</w:t>
      </w:r>
      <w:r w:rsidRPr="00FC1DC5">
        <w:rPr>
          <w:rStyle w:val="Zvraznn"/>
          <w:rFonts w:cstheme="minorHAnsi"/>
        </w:rPr>
        <w:t xml:space="preserve"> Při kontrole bylo zjištěno </w:t>
      </w:r>
      <w:r w:rsidR="007143FE">
        <w:rPr>
          <w:rStyle w:val="Zvraznn"/>
          <w:rFonts w:cstheme="minorHAnsi"/>
        </w:rPr>
        <w:t>pět</w:t>
      </w:r>
      <w:r w:rsidRPr="00FC1DC5">
        <w:rPr>
          <w:rStyle w:val="Zvraznn"/>
          <w:rFonts w:cstheme="minorHAnsi"/>
        </w:rPr>
        <w:t xml:space="preserve"> případů účelové žádosti o</w:t>
      </w:r>
      <w:r w:rsidR="0093020B">
        <w:rPr>
          <w:rStyle w:val="Zvraznn"/>
          <w:rFonts w:cstheme="minorHAnsi"/>
        </w:rPr>
        <w:t> </w:t>
      </w:r>
      <w:r w:rsidRPr="00FC1DC5">
        <w:rPr>
          <w:rStyle w:val="Zvraznn"/>
          <w:rFonts w:cstheme="minorHAnsi"/>
        </w:rPr>
        <w:t>změnu financování na formu leasingu. U všech</w:t>
      </w:r>
      <w:r w:rsidR="007143FE">
        <w:rPr>
          <w:rStyle w:val="Zvraznn"/>
          <w:rFonts w:cstheme="minorHAnsi"/>
        </w:rPr>
        <w:t xml:space="preserve"> těchto</w:t>
      </w:r>
      <w:r w:rsidRPr="00FC1DC5">
        <w:rPr>
          <w:rStyle w:val="Zvraznn"/>
          <w:rFonts w:cstheme="minorHAnsi"/>
        </w:rPr>
        <w:t xml:space="preserve"> příjemců byl leasing poskytnut dodavatelskou firmou, která vyhrála </w:t>
      </w:r>
      <w:r w:rsidR="00943D90">
        <w:rPr>
          <w:rStyle w:val="Zvraznn"/>
          <w:rFonts w:cstheme="minorHAnsi"/>
        </w:rPr>
        <w:t>zadávací</w:t>
      </w:r>
      <w:r w:rsidRPr="00FC1DC5">
        <w:rPr>
          <w:rStyle w:val="Zvraznn"/>
          <w:rFonts w:cstheme="minorHAnsi"/>
        </w:rPr>
        <w:t xml:space="preserve"> řízení a jíž měli příjemci původně zaplatit formou přímé platby. První splátka představovala až 97 % částky leasingu a</w:t>
      </w:r>
      <w:r w:rsidR="0093020B">
        <w:rPr>
          <w:rStyle w:val="Zvraznn"/>
          <w:rFonts w:cstheme="minorHAnsi"/>
        </w:rPr>
        <w:t> </w:t>
      </w:r>
      <w:r w:rsidR="003C7F77">
        <w:rPr>
          <w:rStyle w:val="Zvraznn"/>
          <w:rFonts w:cstheme="minorHAnsi"/>
        </w:rPr>
        <w:t xml:space="preserve">pouze zbývající část </w:t>
      </w:r>
      <w:r w:rsidRPr="00FC1DC5">
        <w:rPr>
          <w:rStyle w:val="Zvraznn"/>
          <w:rFonts w:cstheme="minorHAnsi"/>
        </w:rPr>
        <w:t>byl</w:t>
      </w:r>
      <w:r w:rsidR="00334654">
        <w:rPr>
          <w:rStyle w:val="Zvraznn"/>
          <w:rFonts w:cstheme="minorHAnsi"/>
        </w:rPr>
        <w:t>a</w:t>
      </w:r>
      <w:r w:rsidRPr="00FC1DC5">
        <w:rPr>
          <w:rStyle w:val="Zvraznn"/>
          <w:rFonts w:cstheme="minorHAnsi"/>
        </w:rPr>
        <w:t xml:space="preserve"> rozpočítán</w:t>
      </w:r>
      <w:r w:rsidR="003C7F77">
        <w:rPr>
          <w:rStyle w:val="Zvraznn"/>
          <w:rFonts w:cstheme="minorHAnsi"/>
        </w:rPr>
        <w:t>a</w:t>
      </w:r>
      <w:r w:rsidRPr="00FC1DC5">
        <w:rPr>
          <w:rStyle w:val="Zvraznn"/>
          <w:rFonts w:cstheme="minorHAnsi"/>
        </w:rPr>
        <w:t xml:space="preserve"> do pravidelných měsíčních splátek v řád</w:t>
      </w:r>
      <w:r w:rsidR="007143FE">
        <w:rPr>
          <w:rStyle w:val="Zvraznn"/>
          <w:rFonts w:cstheme="minorHAnsi"/>
        </w:rPr>
        <w:t>u</w:t>
      </w:r>
      <w:r>
        <w:rPr>
          <w:rStyle w:val="Zvraznn"/>
          <w:rFonts w:cstheme="minorHAnsi"/>
        </w:rPr>
        <w:t xml:space="preserve"> stokorun.</w:t>
      </w:r>
    </w:p>
    <w:p w14:paraId="1AD148E1" w14:textId="77777777" w:rsidR="000A0211" w:rsidRPr="00FC1DC5" w:rsidRDefault="000A0211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8E2" w14:textId="77777777" w:rsidR="000A0211" w:rsidRPr="00255381" w:rsidRDefault="000A0211" w:rsidP="001D17BD">
      <w:pPr>
        <w:pStyle w:val="Odstavecseseznamem"/>
        <w:numPr>
          <w:ilvl w:val="0"/>
          <w:numId w:val="18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255381">
        <w:rPr>
          <w:rStyle w:val="Zvraznn"/>
          <w:rFonts w:asciiTheme="minorHAnsi" w:hAnsiTheme="minorHAnsi" w:cstheme="minorHAnsi"/>
          <w:b/>
        </w:rPr>
        <w:t>Hospodárnost výdajů u staveb pro živočišnou výrobu</w:t>
      </w:r>
    </w:p>
    <w:p w14:paraId="1AD148E3" w14:textId="77777777" w:rsidR="000A0211" w:rsidRPr="00FC1DC5" w:rsidRDefault="000A0211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  <w:r w:rsidRPr="00FC1DC5">
        <w:rPr>
          <w:rStyle w:val="Zvraznn"/>
          <w:rFonts w:asciiTheme="minorHAnsi" w:hAnsiTheme="minorHAnsi" w:cstheme="minorHAnsi"/>
        </w:rPr>
        <w:t xml:space="preserve">Příjemci dotace v podopatření I.1.1.1 </w:t>
      </w:r>
      <w:r w:rsidRPr="00011788">
        <w:rPr>
          <w:rStyle w:val="Zvraznn"/>
          <w:rFonts w:asciiTheme="minorHAnsi" w:hAnsiTheme="minorHAnsi" w:cstheme="minorHAnsi"/>
          <w:i/>
        </w:rPr>
        <w:t>Modernizace zemědělských podniků</w:t>
      </w:r>
      <w:r w:rsidRPr="00FC1DC5">
        <w:rPr>
          <w:rStyle w:val="Zvraznn"/>
          <w:rFonts w:asciiTheme="minorHAnsi" w:hAnsiTheme="minorHAnsi" w:cstheme="minorHAnsi"/>
        </w:rPr>
        <w:t>, záměru a)</w:t>
      </w:r>
      <w:r w:rsidR="00670764">
        <w:rPr>
          <w:rStyle w:val="Zvraznn"/>
          <w:rFonts w:asciiTheme="minorHAnsi" w:hAnsiTheme="minorHAnsi" w:cstheme="minorHAnsi"/>
        </w:rPr>
        <w:t> </w:t>
      </w:r>
      <w:r w:rsidRPr="00FC1DC5">
        <w:rPr>
          <w:rStyle w:val="Zvraznn"/>
          <w:rFonts w:asciiTheme="minorHAnsi" w:hAnsiTheme="minorHAnsi" w:cstheme="minorHAnsi"/>
        </w:rPr>
        <w:t>„</w:t>
      </w:r>
      <w:r w:rsidRPr="00011788">
        <w:rPr>
          <w:rStyle w:val="Zvraznn"/>
          <w:rFonts w:asciiTheme="minorHAnsi" w:hAnsiTheme="minorHAnsi" w:cstheme="minorHAnsi"/>
          <w:i/>
        </w:rPr>
        <w:t>stavby a technologie pro živočišnou výrobu</w:t>
      </w:r>
      <w:r w:rsidRPr="00FC1DC5">
        <w:rPr>
          <w:rStyle w:val="Zvraznn"/>
          <w:rFonts w:asciiTheme="minorHAnsi" w:hAnsiTheme="minorHAnsi" w:cstheme="minorHAnsi"/>
        </w:rPr>
        <w:t>“, mohou podle</w:t>
      </w:r>
      <w:r w:rsidR="007143FE">
        <w:rPr>
          <w:rStyle w:val="Zvraznn"/>
          <w:rFonts w:asciiTheme="minorHAnsi" w:hAnsiTheme="minorHAnsi" w:cstheme="minorHAnsi"/>
        </w:rPr>
        <w:t xml:space="preserve"> Pravidel realizovat projekty, i </w:t>
      </w:r>
      <w:r w:rsidRPr="00FC1DC5">
        <w:rPr>
          <w:rStyle w:val="Zvraznn"/>
          <w:rFonts w:asciiTheme="minorHAnsi" w:hAnsiTheme="minorHAnsi" w:cstheme="minorHAnsi"/>
        </w:rPr>
        <w:t>když sami živočišnou výrobu neprovozují. Při stanovení výše způsobilých výdajů se vychází z kapacity uvedené v technické či projektové dokumentaci, aniž by byl zohledněn skutečný počet chovaných hospodářských zvířat. K</w:t>
      </w:r>
      <w:r w:rsidRPr="00FC1DC5">
        <w:rPr>
          <w:rStyle w:val="Zvraznn"/>
          <w:rFonts w:asciiTheme="minorHAnsi" w:eastAsia="Calibri" w:hAnsiTheme="minorHAnsi" w:cstheme="minorHAnsi"/>
        </w:rPr>
        <w:t>ontrolou byl zjištěn i</w:t>
      </w:r>
      <w:r w:rsidR="0093020B">
        <w:rPr>
          <w:rStyle w:val="Zvraznn"/>
          <w:rFonts w:asciiTheme="minorHAnsi" w:eastAsia="Calibri" w:hAnsiTheme="minorHAnsi" w:cstheme="minorHAnsi"/>
        </w:rPr>
        <w:t> </w:t>
      </w:r>
      <w:r w:rsidRPr="00FC1DC5">
        <w:rPr>
          <w:rStyle w:val="Zvraznn"/>
          <w:rFonts w:asciiTheme="minorHAnsi" w:eastAsia="Calibri" w:hAnsiTheme="minorHAnsi" w:cstheme="minorHAnsi"/>
        </w:rPr>
        <w:t>případ stavby pro živočišnou výrobu, která živočišné výrobě sloužit neměla a nikdy nesloužila, a</w:t>
      </w:r>
      <w:r w:rsidR="00670764">
        <w:rPr>
          <w:rStyle w:val="Zvraznn"/>
          <w:rFonts w:asciiTheme="minorHAnsi" w:eastAsia="Calibri" w:hAnsiTheme="minorHAnsi" w:cstheme="minorHAnsi"/>
        </w:rPr>
        <w:t> </w:t>
      </w:r>
      <w:r w:rsidRPr="00FC1DC5">
        <w:rPr>
          <w:rStyle w:val="Zvraznn"/>
          <w:rFonts w:asciiTheme="minorHAnsi" w:eastAsia="Calibri" w:hAnsiTheme="minorHAnsi" w:cstheme="minorHAnsi"/>
        </w:rPr>
        <w:t>přesto prošla</w:t>
      </w:r>
      <w:r w:rsidR="00DC787F">
        <w:rPr>
          <w:rStyle w:val="Zvraznn"/>
          <w:rFonts w:asciiTheme="minorHAnsi" w:eastAsia="Calibri" w:hAnsiTheme="minorHAnsi" w:cstheme="minorHAnsi"/>
        </w:rPr>
        <w:t xml:space="preserve"> u SZIF</w:t>
      </w:r>
      <w:r w:rsidRPr="00FC1DC5">
        <w:rPr>
          <w:rStyle w:val="Zvraznn"/>
          <w:rFonts w:asciiTheme="minorHAnsi" w:eastAsia="Calibri" w:hAnsiTheme="minorHAnsi" w:cstheme="minorHAnsi"/>
        </w:rPr>
        <w:t xml:space="preserve"> kontrolou způsobilosti.</w:t>
      </w:r>
      <w:r w:rsidR="00FE399E" w:rsidRPr="00FC1DC5">
        <w:rPr>
          <w:rStyle w:val="Zvraznn"/>
          <w:rFonts w:asciiTheme="minorHAnsi" w:eastAsia="Calibri" w:hAnsiTheme="minorHAnsi" w:cstheme="minorHAnsi"/>
        </w:rPr>
        <w:t xml:space="preserve"> Žadatel o dotaci v tomto případě do projektové žádosti dokonce výslovně uvedl, že stavba bude sloužit pro zásobování bioplynové stanice.</w:t>
      </w:r>
    </w:p>
    <w:p w14:paraId="1AD148E4" w14:textId="77777777" w:rsidR="000710B9" w:rsidRDefault="000A0211" w:rsidP="001D17BD">
      <w:pPr>
        <w:spacing w:after="0" w:line="240" w:lineRule="auto"/>
        <w:ind w:left="284"/>
        <w:jc w:val="both"/>
        <w:rPr>
          <w:rStyle w:val="Zvraznn"/>
          <w:rFonts w:cstheme="minorHAnsi"/>
        </w:rPr>
      </w:pPr>
      <w:r w:rsidRPr="00FC1DC5">
        <w:rPr>
          <w:rStyle w:val="Zvraznn"/>
          <w:rFonts w:cstheme="minorHAnsi"/>
        </w:rPr>
        <w:t>Pravidla nestanoví</w:t>
      </w:r>
      <w:r w:rsidR="007143FE">
        <w:rPr>
          <w:rStyle w:val="Zvraznn"/>
          <w:rFonts w:cstheme="minorHAnsi"/>
        </w:rPr>
        <w:t xml:space="preserve"> ani</w:t>
      </w:r>
      <w:r w:rsidRPr="00FC1DC5">
        <w:rPr>
          <w:rStyle w:val="Zvraznn"/>
          <w:rFonts w:cstheme="minorHAnsi"/>
        </w:rPr>
        <w:t xml:space="preserve"> kapacitu hnojiště s ohledem na </w:t>
      </w:r>
      <w:r w:rsidR="004D427B" w:rsidRPr="00FC1DC5">
        <w:rPr>
          <w:rStyle w:val="Zvraznn"/>
          <w:rFonts w:cstheme="minorHAnsi"/>
        </w:rPr>
        <w:t xml:space="preserve">skutečnou </w:t>
      </w:r>
      <w:r w:rsidRPr="00FC1DC5">
        <w:rPr>
          <w:rStyle w:val="Zvraznn"/>
          <w:rFonts w:cstheme="minorHAnsi"/>
        </w:rPr>
        <w:t>produkci statkových hnojiv v přepočtu na</w:t>
      </w:r>
      <w:r w:rsidR="001A0B21" w:rsidRPr="00FC1DC5">
        <w:rPr>
          <w:rStyle w:val="Zvraznn"/>
          <w:rFonts w:cstheme="minorHAnsi"/>
        </w:rPr>
        <w:t xml:space="preserve"> počet kusů dospělého skotu</w:t>
      </w:r>
      <w:r w:rsidRPr="00FC1DC5">
        <w:rPr>
          <w:rStyle w:val="Zvraznn"/>
          <w:rFonts w:cstheme="minorHAnsi"/>
        </w:rPr>
        <w:t xml:space="preserve"> </w:t>
      </w:r>
      <w:r w:rsidR="002F3056" w:rsidRPr="00FC1DC5">
        <w:rPr>
          <w:rStyle w:val="Zvraznn"/>
          <w:rFonts w:cstheme="minorHAnsi"/>
        </w:rPr>
        <w:t>(tzv</w:t>
      </w:r>
      <w:r w:rsidR="001A0B21" w:rsidRPr="00FC1DC5">
        <w:rPr>
          <w:rStyle w:val="Zvraznn"/>
          <w:rFonts w:cstheme="minorHAnsi"/>
        </w:rPr>
        <w:t>. velké</w:t>
      </w:r>
      <w:r w:rsidRPr="00FC1DC5">
        <w:rPr>
          <w:rStyle w:val="Zvraznn"/>
          <w:rFonts w:cstheme="minorHAnsi"/>
        </w:rPr>
        <w:t xml:space="preserve"> dobytčí jednotk</w:t>
      </w:r>
      <w:r w:rsidR="001A0B21" w:rsidRPr="00FC1DC5">
        <w:rPr>
          <w:rStyle w:val="Zvraznn"/>
          <w:rFonts w:cstheme="minorHAnsi"/>
        </w:rPr>
        <w:t>y)</w:t>
      </w:r>
      <w:r w:rsidRPr="00FC1DC5">
        <w:rPr>
          <w:rStyle w:val="Zvraznn"/>
          <w:rFonts w:cstheme="minorHAnsi"/>
        </w:rPr>
        <w:t xml:space="preserve"> </w:t>
      </w:r>
      <w:r w:rsidR="001A0B21" w:rsidRPr="00FC1DC5">
        <w:rPr>
          <w:rStyle w:val="Zvraznn"/>
          <w:rFonts w:cstheme="minorHAnsi"/>
        </w:rPr>
        <w:t>chovaných</w:t>
      </w:r>
      <w:r w:rsidRPr="00FC1DC5">
        <w:rPr>
          <w:rStyle w:val="Zvraznn"/>
          <w:rFonts w:cstheme="minorHAnsi"/>
        </w:rPr>
        <w:t xml:space="preserve"> žadatelem. Kontrolou patnácti projektů bylo zjištěno, že v šesti případech příjemci stavěli hnojiště o skladovací kapacitě </w:t>
      </w:r>
      <w:r w:rsidR="000710B9">
        <w:rPr>
          <w:rStyle w:val="Zvraznn"/>
          <w:rFonts w:cstheme="minorHAnsi"/>
        </w:rPr>
        <w:t>výrazně přesahující</w:t>
      </w:r>
      <w:r w:rsidRPr="00FC1DC5">
        <w:rPr>
          <w:rStyle w:val="Zvraznn"/>
          <w:rFonts w:cstheme="minorHAnsi"/>
        </w:rPr>
        <w:t xml:space="preserve"> </w:t>
      </w:r>
      <w:r w:rsidR="000710B9">
        <w:rPr>
          <w:rStyle w:val="Zvraznn"/>
          <w:rFonts w:cstheme="minorHAnsi"/>
        </w:rPr>
        <w:t>kapacitu</w:t>
      </w:r>
      <w:r w:rsidR="00632C5A" w:rsidRPr="00632C5A">
        <w:rPr>
          <w:rStyle w:val="Zvraznn"/>
          <w:rFonts w:cstheme="minorHAnsi"/>
        </w:rPr>
        <w:t xml:space="preserve"> </w:t>
      </w:r>
      <w:r w:rsidR="00632C5A">
        <w:rPr>
          <w:rStyle w:val="Zvraznn"/>
          <w:rFonts w:cstheme="minorHAnsi"/>
        </w:rPr>
        <w:t xml:space="preserve">stanovenou </w:t>
      </w:r>
      <w:r w:rsidR="00632C5A" w:rsidRPr="00FC1DC5">
        <w:rPr>
          <w:rStyle w:val="Zvraznn"/>
          <w:rFonts w:cstheme="minorHAnsi"/>
        </w:rPr>
        <w:t>právním předpisem</w:t>
      </w:r>
      <w:r w:rsidR="00632C5A" w:rsidRPr="00FC1DC5">
        <w:rPr>
          <w:rStyle w:val="Znakapoznpodarou"/>
          <w:rFonts w:cstheme="minorHAnsi"/>
          <w:sz w:val="24"/>
          <w:szCs w:val="24"/>
        </w:rPr>
        <w:footnoteReference w:id="6"/>
      </w:r>
      <w:r w:rsidR="000710B9">
        <w:rPr>
          <w:rStyle w:val="Zvraznn"/>
          <w:rFonts w:cstheme="minorHAnsi"/>
        </w:rPr>
        <w:t>.</w:t>
      </w:r>
    </w:p>
    <w:p w14:paraId="1AD148E5" w14:textId="77777777" w:rsidR="001D3423" w:rsidRPr="00FC1DC5" w:rsidRDefault="001D3423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8E6" w14:textId="77777777" w:rsidR="001D3423" w:rsidRPr="00255381" w:rsidRDefault="001D3423" w:rsidP="001D17BD">
      <w:pPr>
        <w:pStyle w:val="Odstavecseseznamem"/>
        <w:numPr>
          <w:ilvl w:val="0"/>
          <w:numId w:val="19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255381">
        <w:rPr>
          <w:rStyle w:val="Zvraznn"/>
          <w:rFonts w:asciiTheme="minorHAnsi" w:hAnsiTheme="minorHAnsi" w:cstheme="minorHAnsi"/>
          <w:b/>
        </w:rPr>
        <w:t>Limity výdajů při pořízení staveb a technologií</w:t>
      </w:r>
    </w:p>
    <w:p w14:paraId="1AD148E7" w14:textId="77777777" w:rsidR="008F275C" w:rsidRPr="00B8280E" w:rsidRDefault="001D3423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  <w:r w:rsidRPr="00FC1DC5">
        <w:rPr>
          <w:rStyle w:val="Zvraznn"/>
          <w:rFonts w:asciiTheme="minorHAnsi" w:hAnsiTheme="minorHAnsi" w:cstheme="minorHAnsi"/>
        </w:rPr>
        <w:t xml:space="preserve">U podopatření I.1.1.1 </w:t>
      </w:r>
      <w:r w:rsidRPr="00011788">
        <w:rPr>
          <w:rStyle w:val="Zvraznn"/>
          <w:rFonts w:asciiTheme="minorHAnsi" w:hAnsiTheme="minorHAnsi" w:cstheme="minorHAnsi"/>
          <w:i/>
        </w:rPr>
        <w:t>Modernizace zemědělských podniků</w:t>
      </w:r>
      <w:r w:rsidRPr="00FC1DC5">
        <w:rPr>
          <w:rStyle w:val="Zvraznn"/>
          <w:rFonts w:asciiTheme="minorHAnsi" w:hAnsiTheme="minorHAnsi" w:cstheme="minorHAnsi"/>
        </w:rPr>
        <w:t xml:space="preserve"> </w:t>
      </w:r>
      <w:r w:rsidR="007143FE">
        <w:rPr>
          <w:rStyle w:val="Zvraznn"/>
          <w:rFonts w:asciiTheme="minorHAnsi" w:hAnsiTheme="minorHAnsi" w:cstheme="minorHAnsi"/>
        </w:rPr>
        <w:t xml:space="preserve">stanovují </w:t>
      </w:r>
      <w:r w:rsidR="007A1085">
        <w:rPr>
          <w:rStyle w:val="Zvraznn"/>
          <w:rFonts w:asciiTheme="minorHAnsi" w:hAnsiTheme="minorHAnsi" w:cstheme="minorHAnsi"/>
        </w:rPr>
        <w:t>Pravidla limit samos</w:t>
      </w:r>
      <w:r w:rsidR="00706BA8">
        <w:rPr>
          <w:rStyle w:val="Zvraznn"/>
          <w:rFonts w:asciiTheme="minorHAnsi" w:hAnsiTheme="minorHAnsi" w:cstheme="minorHAnsi"/>
        </w:rPr>
        <w:t xml:space="preserve">tatně </w:t>
      </w:r>
      <w:r w:rsidR="007A1085">
        <w:rPr>
          <w:rStyle w:val="Zvraznn"/>
          <w:rFonts w:asciiTheme="minorHAnsi" w:hAnsiTheme="minorHAnsi" w:cstheme="minorHAnsi"/>
        </w:rPr>
        <w:t>na stavební pr</w:t>
      </w:r>
      <w:r w:rsidR="00706BA8">
        <w:rPr>
          <w:rStyle w:val="Zvraznn"/>
          <w:rFonts w:asciiTheme="minorHAnsi" w:hAnsiTheme="minorHAnsi" w:cstheme="minorHAnsi"/>
        </w:rPr>
        <w:t>áce a</w:t>
      </w:r>
      <w:r w:rsidR="007A1085">
        <w:rPr>
          <w:rStyle w:val="Zvraznn"/>
          <w:rFonts w:asciiTheme="minorHAnsi" w:hAnsiTheme="minorHAnsi" w:cstheme="minorHAnsi"/>
        </w:rPr>
        <w:t xml:space="preserve"> na techn</w:t>
      </w:r>
      <w:r w:rsidR="00706BA8">
        <w:rPr>
          <w:rStyle w:val="Zvraznn"/>
          <w:rFonts w:asciiTheme="minorHAnsi" w:hAnsiTheme="minorHAnsi" w:cstheme="minorHAnsi"/>
        </w:rPr>
        <w:t>ologie, případně umožňují sečíst oba limity.</w:t>
      </w:r>
      <w:r w:rsidR="00B8280E">
        <w:rPr>
          <w:rStyle w:val="Zvraznn"/>
          <w:rFonts w:asciiTheme="minorHAnsi" w:hAnsiTheme="minorHAnsi" w:cstheme="minorHAnsi"/>
        </w:rPr>
        <w:t xml:space="preserve"> </w:t>
      </w:r>
      <w:r w:rsidR="008F275C" w:rsidRPr="00B8280E">
        <w:rPr>
          <w:rStyle w:val="Zvraznn"/>
          <w:rFonts w:asciiTheme="minorHAnsi" w:hAnsiTheme="minorHAnsi" w:cstheme="minorHAnsi"/>
        </w:rPr>
        <w:t>Uplatnění celkového limitu umožňuje příjemci získat vyšší dotaci, než kdyby uplatnil limity samostatně.</w:t>
      </w:r>
      <w:r w:rsidR="00B8280E" w:rsidRPr="00B8280E">
        <w:rPr>
          <w:rStyle w:val="Zvraznn"/>
          <w:rFonts w:asciiTheme="minorHAnsi" w:hAnsiTheme="minorHAnsi" w:cstheme="minorHAnsi"/>
        </w:rPr>
        <w:t xml:space="preserve"> To představuje riziko nehospodárného vynakládání veřejných prostředků v</w:t>
      </w:r>
      <w:r w:rsidR="00704C93">
        <w:rPr>
          <w:rStyle w:val="Zvraznn"/>
          <w:rFonts w:asciiTheme="minorHAnsi" w:hAnsiTheme="minorHAnsi" w:cstheme="minorHAnsi"/>
        </w:rPr>
        <w:t> </w:t>
      </w:r>
      <w:r w:rsidR="00B8280E" w:rsidRPr="00B8280E">
        <w:rPr>
          <w:rStyle w:val="Zvraznn"/>
          <w:rFonts w:asciiTheme="minorHAnsi" w:hAnsiTheme="minorHAnsi" w:cstheme="minorHAnsi"/>
        </w:rPr>
        <w:t>případě</w:t>
      </w:r>
      <w:r w:rsidR="00704C93">
        <w:rPr>
          <w:rStyle w:val="Zvraznn"/>
          <w:rFonts w:asciiTheme="minorHAnsi" w:hAnsiTheme="minorHAnsi" w:cstheme="minorHAnsi"/>
        </w:rPr>
        <w:t>,</w:t>
      </w:r>
      <w:r w:rsidR="00B8280E" w:rsidRPr="00B8280E">
        <w:rPr>
          <w:rStyle w:val="Zvraznn"/>
          <w:rFonts w:asciiTheme="minorHAnsi" w:hAnsiTheme="minorHAnsi" w:cstheme="minorHAnsi"/>
        </w:rPr>
        <w:t xml:space="preserve"> kdy rozsah stavebních prací</w:t>
      </w:r>
      <w:r w:rsidR="00445080">
        <w:rPr>
          <w:rStyle w:val="Zvraznn"/>
          <w:rFonts w:asciiTheme="minorHAnsi" w:hAnsiTheme="minorHAnsi" w:cstheme="minorHAnsi"/>
        </w:rPr>
        <w:t>,</w:t>
      </w:r>
      <w:r w:rsidR="00B8280E" w:rsidRPr="00B8280E">
        <w:rPr>
          <w:rStyle w:val="Zvraznn"/>
          <w:rFonts w:asciiTheme="minorHAnsi" w:hAnsiTheme="minorHAnsi" w:cstheme="minorHAnsi"/>
        </w:rPr>
        <w:t xml:space="preserve"> </w:t>
      </w:r>
      <w:r w:rsidR="00445080">
        <w:rPr>
          <w:rStyle w:val="Zvraznn"/>
          <w:rFonts w:asciiTheme="minorHAnsi" w:hAnsiTheme="minorHAnsi" w:cstheme="minorHAnsi"/>
        </w:rPr>
        <w:t>nebo naopak</w:t>
      </w:r>
      <w:r w:rsidR="00B8280E" w:rsidRPr="00B8280E">
        <w:rPr>
          <w:rStyle w:val="Zvraznn"/>
          <w:rFonts w:asciiTheme="minorHAnsi" w:hAnsiTheme="minorHAnsi" w:cstheme="minorHAnsi"/>
        </w:rPr>
        <w:t xml:space="preserve"> technologií</w:t>
      </w:r>
      <w:r w:rsidR="00445080">
        <w:rPr>
          <w:rStyle w:val="Zvraznn"/>
          <w:rFonts w:asciiTheme="minorHAnsi" w:hAnsiTheme="minorHAnsi" w:cstheme="minorHAnsi"/>
        </w:rPr>
        <w:t>,</w:t>
      </w:r>
      <w:r w:rsidR="00B8280E" w:rsidRPr="00B8280E">
        <w:rPr>
          <w:rStyle w:val="Zvraznn"/>
          <w:rFonts w:asciiTheme="minorHAnsi" w:hAnsiTheme="minorHAnsi" w:cstheme="minorHAnsi"/>
        </w:rPr>
        <w:t xml:space="preserve"> je minimální.</w:t>
      </w:r>
    </w:p>
    <w:p w14:paraId="1AD148E8" w14:textId="77777777" w:rsidR="008F275C" w:rsidRDefault="008F275C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  <w:r w:rsidRPr="00EC07AA">
        <w:rPr>
          <w:rStyle w:val="Zvraznn"/>
          <w:rFonts w:asciiTheme="minorHAnsi" w:hAnsiTheme="minorHAnsi" w:cstheme="minorHAnsi"/>
        </w:rPr>
        <w:t>Výdaje za technologie mohou být velmi malé, avšak příjemci dotace mohou uplatňovat způsobilé výdaje podle celkového limitu, který je vyšší</w:t>
      </w:r>
      <w:r w:rsidR="007143FE">
        <w:rPr>
          <w:rStyle w:val="Zvraznn"/>
          <w:rFonts w:asciiTheme="minorHAnsi" w:hAnsiTheme="minorHAnsi" w:cstheme="minorHAnsi"/>
        </w:rPr>
        <w:t>,</w:t>
      </w:r>
      <w:r w:rsidRPr="00EC07AA">
        <w:rPr>
          <w:rStyle w:val="Zvraznn"/>
          <w:rFonts w:asciiTheme="minorHAnsi" w:hAnsiTheme="minorHAnsi" w:cstheme="minorHAnsi"/>
        </w:rPr>
        <w:t xml:space="preserve"> a proto pro příjemce výhodnější.</w:t>
      </w:r>
      <w:r>
        <w:rPr>
          <w:rStyle w:val="Zvraznn"/>
          <w:rFonts w:asciiTheme="minorHAnsi" w:hAnsiTheme="minorHAnsi" w:cstheme="minorHAnsi"/>
        </w:rPr>
        <w:t xml:space="preserve"> </w:t>
      </w:r>
      <w:r w:rsidRPr="00EC07AA">
        <w:rPr>
          <w:rStyle w:val="Zvraznn"/>
          <w:rFonts w:asciiTheme="minorHAnsi" w:hAnsiTheme="minorHAnsi" w:cstheme="minorHAnsi"/>
        </w:rPr>
        <w:t>Nebo naopak výdaje za realizaci stavby jsou velmi nízké a</w:t>
      </w:r>
      <w:r w:rsidR="0093020B">
        <w:rPr>
          <w:rStyle w:val="Zvraznn"/>
          <w:rFonts w:asciiTheme="minorHAnsi" w:hAnsiTheme="minorHAnsi" w:cstheme="minorHAnsi"/>
        </w:rPr>
        <w:t> </w:t>
      </w:r>
      <w:r w:rsidRPr="00EC07AA">
        <w:rPr>
          <w:rStyle w:val="Zvraznn"/>
          <w:rFonts w:asciiTheme="minorHAnsi" w:hAnsiTheme="minorHAnsi" w:cstheme="minorHAnsi"/>
        </w:rPr>
        <w:t>příjemci dotace mohou uplatňovat způsobilé výdaje opět podle vyššího celkového limitu.</w:t>
      </w:r>
    </w:p>
    <w:p w14:paraId="1AD148E9" w14:textId="77777777" w:rsidR="00E7036F" w:rsidRPr="00E7036F" w:rsidRDefault="00E7036F" w:rsidP="001D17BD">
      <w:pPr>
        <w:spacing w:after="0"/>
        <w:ind w:left="284" w:hanging="284"/>
        <w:rPr>
          <w:rStyle w:val="Zvraznn"/>
          <w:rFonts w:cstheme="minorHAnsi"/>
        </w:rPr>
      </w:pPr>
    </w:p>
    <w:p w14:paraId="1AD148EA" w14:textId="77777777" w:rsidR="00E7036F" w:rsidRDefault="00E7036F" w:rsidP="001D17BD">
      <w:pPr>
        <w:pStyle w:val="Odstavecseseznamem"/>
        <w:numPr>
          <w:ilvl w:val="0"/>
          <w:numId w:val="19"/>
        </w:numPr>
        <w:spacing w:after="0"/>
        <w:ind w:left="284" w:hanging="284"/>
        <w:rPr>
          <w:rStyle w:val="Zvraznn"/>
          <w:rFonts w:asciiTheme="minorHAnsi" w:hAnsiTheme="minorHAnsi" w:cstheme="minorHAnsi"/>
        </w:rPr>
      </w:pPr>
      <w:r>
        <w:rPr>
          <w:rStyle w:val="Zvraznn"/>
          <w:rFonts w:asciiTheme="minorHAnsi" w:hAnsiTheme="minorHAnsi" w:cstheme="minorHAnsi"/>
          <w:b/>
        </w:rPr>
        <w:t>D</w:t>
      </w:r>
      <w:r w:rsidRPr="00E7036F">
        <w:rPr>
          <w:rStyle w:val="Zvraznn"/>
          <w:rFonts w:asciiTheme="minorHAnsi" w:hAnsiTheme="minorHAnsi" w:cstheme="minorHAnsi"/>
          <w:b/>
        </w:rPr>
        <w:t>ělení projektů n</w:t>
      </w:r>
      <w:r>
        <w:rPr>
          <w:rStyle w:val="Zvraznn"/>
          <w:rFonts w:asciiTheme="minorHAnsi" w:hAnsiTheme="minorHAnsi" w:cstheme="minorHAnsi"/>
          <w:b/>
        </w:rPr>
        <w:t xml:space="preserve">a výstavbu bioplynových stanic </w:t>
      </w:r>
      <w:r w:rsidRPr="00E7036F">
        <w:rPr>
          <w:rStyle w:val="Zvraznn"/>
          <w:rFonts w:asciiTheme="minorHAnsi" w:hAnsiTheme="minorHAnsi" w:cstheme="minorHAnsi"/>
          <w:b/>
        </w:rPr>
        <w:t>a silážních žlabů</w:t>
      </w:r>
    </w:p>
    <w:p w14:paraId="1AD148EB" w14:textId="77777777" w:rsidR="00E7036F" w:rsidRDefault="009F7627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  <w:r>
        <w:rPr>
          <w:rStyle w:val="Zvraznn"/>
          <w:rFonts w:asciiTheme="minorHAnsi" w:hAnsiTheme="minorHAnsi" w:cstheme="minorHAnsi"/>
        </w:rPr>
        <w:t xml:space="preserve">MZe akceptovalo dělení </w:t>
      </w:r>
      <w:r w:rsidRPr="009F7627">
        <w:rPr>
          <w:rStyle w:val="Zvraznn"/>
          <w:rFonts w:asciiTheme="minorHAnsi" w:hAnsiTheme="minorHAnsi" w:cstheme="minorHAnsi"/>
        </w:rPr>
        <w:t xml:space="preserve">projektů na výstavbu bioplynových stanic a silážních žlabů, </w:t>
      </w:r>
      <w:r w:rsidR="00E7036F" w:rsidRPr="009F7627">
        <w:rPr>
          <w:rStyle w:val="Zvraznn"/>
          <w:rFonts w:asciiTheme="minorHAnsi" w:hAnsiTheme="minorHAnsi" w:cstheme="minorHAnsi"/>
        </w:rPr>
        <w:t>pokud byly příjemcům v jednom kole příjmu žádostí o dotaci schváleny oba projekty</w:t>
      </w:r>
      <w:r w:rsidR="00E7036F" w:rsidRPr="00E7036F">
        <w:rPr>
          <w:rStyle w:val="Zvraznn"/>
          <w:rFonts w:asciiTheme="minorHAnsi" w:hAnsiTheme="minorHAnsi" w:cstheme="minorHAnsi"/>
        </w:rPr>
        <w:t>. Příjemci tak mohli dělit projekty s cílem získat v souhrnu vyšší dotaci, než by získali v rámci jednoho projektu. Tato skutečnost představuje riziko nehospodárného vynakládání veřejných prostředků.</w:t>
      </w:r>
    </w:p>
    <w:p w14:paraId="1AD148EC" w14:textId="77777777" w:rsidR="009B1606" w:rsidRPr="00E7036F" w:rsidRDefault="009B1606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</w:p>
    <w:p w14:paraId="1AD148ED" w14:textId="77777777" w:rsidR="000A0211" w:rsidRPr="00255381" w:rsidRDefault="000A0211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  <w:b/>
        </w:rPr>
      </w:pPr>
    </w:p>
    <w:p w14:paraId="1AD148EE" w14:textId="77777777" w:rsidR="000A0211" w:rsidRPr="00255381" w:rsidRDefault="000A0211" w:rsidP="001D17BD">
      <w:pPr>
        <w:pStyle w:val="Odstavecseseznamem"/>
        <w:numPr>
          <w:ilvl w:val="0"/>
          <w:numId w:val="19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255381">
        <w:rPr>
          <w:rStyle w:val="Zvraznn"/>
          <w:rFonts w:asciiTheme="minorHAnsi" w:hAnsiTheme="minorHAnsi" w:cstheme="minorHAnsi"/>
          <w:b/>
        </w:rPr>
        <w:lastRenderedPageBreak/>
        <w:t>Limity výdajů u opatření zaměřeného na výstavbu naučných stezek</w:t>
      </w:r>
    </w:p>
    <w:p w14:paraId="1AD148EF" w14:textId="77777777" w:rsidR="000A0211" w:rsidRPr="00FC1DC5" w:rsidRDefault="000A0211" w:rsidP="001D17BD">
      <w:pPr>
        <w:spacing w:after="0" w:line="240" w:lineRule="auto"/>
        <w:ind w:left="284"/>
        <w:jc w:val="both"/>
        <w:rPr>
          <w:rStyle w:val="Zvraznn"/>
          <w:rFonts w:cstheme="minorHAnsi"/>
        </w:rPr>
      </w:pPr>
      <w:r w:rsidRPr="00FC1DC5">
        <w:rPr>
          <w:rStyle w:val="Zvraznn"/>
          <w:rFonts w:cstheme="minorHAnsi"/>
        </w:rPr>
        <w:t xml:space="preserve">Pravidla pro opatření III.1.3 </w:t>
      </w:r>
      <w:r w:rsidRPr="00011788">
        <w:rPr>
          <w:rStyle w:val="Zvraznn"/>
          <w:rFonts w:cstheme="minorHAnsi"/>
          <w:i/>
        </w:rPr>
        <w:t>Podpora cestovního ruchu</w:t>
      </w:r>
      <w:r w:rsidRPr="00FC1DC5">
        <w:rPr>
          <w:rStyle w:val="Zvraznn"/>
          <w:rFonts w:cstheme="minorHAnsi"/>
        </w:rPr>
        <w:t xml:space="preserve"> </w:t>
      </w:r>
      <w:r w:rsidR="000017C7">
        <w:rPr>
          <w:rStyle w:val="Zvraznn"/>
          <w:rFonts w:cstheme="minorHAnsi"/>
        </w:rPr>
        <w:t>umožňují vybudovat naučné stezky. V některých případech nedocházelo</w:t>
      </w:r>
      <w:r w:rsidR="007B2649">
        <w:rPr>
          <w:rStyle w:val="Zvraznn"/>
          <w:rFonts w:cstheme="minorHAnsi"/>
        </w:rPr>
        <w:t xml:space="preserve"> primárně</w:t>
      </w:r>
      <w:r w:rsidR="000017C7">
        <w:rPr>
          <w:rStyle w:val="Zvraznn"/>
          <w:rFonts w:cstheme="minorHAnsi"/>
        </w:rPr>
        <w:t xml:space="preserve"> k budování </w:t>
      </w:r>
      <w:r w:rsidR="007B2649">
        <w:rPr>
          <w:rStyle w:val="Zvraznn"/>
          <w:rFonts w:cstheme="minorHAnsi"/>
        </w:rPr>
        <w:t>na</w:t>
      </w:r>
      <w:r w:rsidR="0049145C">
        <w:rPr>
          <w:rStyle w:val="Zvraznn"/>
          <w:rFonts w:cstheme="minorHAnsi"/>
        </w:rPr>
        <w:t>učných stezek, ale v souladu s P</w:t>
      </w:r>
      <w:r w:rsidR="007B2649">
        <w:rPr>
          <w:rStyle w:val="Zvraznn"/>
          <w:rFonts w:cstheme="minorHAnsi"/>
        </w:rPr>
        <w:t>ravidly si příjemci pořídili jiné objekty (rozhlednu, komunikaci nebo altán). V</w:t>
      </w:r>
      <w:r w:rsidR="00490590" w:rsidRPr="00FC1DC5">
        <w:rPr>
          <w:rStyle w:val="Zvraznn"/>
          <w:rFonts w:cstheme="minorHAnsi"/>
        </w:rPr>
        <w:t>e třech případech</w:t>
      </w:r>
      <w:r w:rsidR="007B2649">
        <w:rPr>
          <w:rStyle w:val="Zvraznn"/>
          <w:rFonts w:cstheme="minorHAnsi"/>
        </w:rPr>
        <w:t xml:space="preserve"> bylo</w:t>
      </w:r>
      <w:r w:rsidR="00490590" w:rsidRPr="00FC1DC5">
        <w:rPr>
          <w:rStyle w:val="Zvraznn"/>
          <w:rFonts w:cstheme="minorHAnsi"/>
        </w:rPr>
        <w:t xml:space="preserve"> </w:t>
      </w:r>
      <w:r w:rsidR="007B2649">
        <w:rPr>
          <w:rStyle w:val="Zvraznn"/>
          <w:rFonts w:cstheme="minorHAnsi"/>
        </w:rPr>
        <w:t>zjištěno, že příjemci vynaložili</w:t>
      </w:r>
      <w:r w:rsidR="00490590" w:rsidRPr="00FC1DC5">
        <w:rPr>
          <w:rStyle w:val="Zvraznn"/>
          <w:rFonts w:cstheme="minorHAnsi"/>
        </w:rPr>
        <w:t xml:space="preserve"> většinu výdaj</w:t>
      </w:r>
      <w:r w:rsidR="00946D3B">
        <w:rPr>
          <w:rStyle w:val="Zvraznn"/>
          <w:rFonts w:cstheme="minorHAnsi"/>
        </w:rPr>
        <w:t>ů právě za tyto jiné objekty. U </w:t>
      </w:r>
      <w:r w:rsidR="00490590" w:rsidRPr="00FC1DC5">
        <w:rPr>
          <w:rStyle w:val="Zvraznn"/>
          <w:rFonts w:cstheme="minorHAnsi"/>
        </w:rPr>
        <w:t xml:space="preserve">naučné stezky s rozhlednou </w:t>
      </w:r>
      <w:r w:rsidRPr="00FC1DC5">
        <w:rPr>
          <w:rStyle w:val="Zvraznn"/>
          <w:rFonts w:cstheme="minorHAnsi"/>
        </w:rPr>
        <w:t>samotná naučná stezka o</w:t>
      </w:r>
      <w:r w:rsidR="00946D3B">
        <w:rPr>
          <w:rStyle w:val="Zvraznn"/>
          <w:rFonts w:cstheme="minorHAnsi"/>
        </w:rPr>
        <w:t> </w:t>
      </w:r>
      <w:r w:rsidRPr="00FC1DC5">
        <w:rPr>
          <w:rStyle w:val="Zvraznn"/>
          <w:rFonts w:cstheme="minorHAnsi"/>
        </w:rPr>
        <w:t>délce 190 m tvořila jak finančně, tak věcně zanedbatelnou část projektu.</w:t>
      </w:r>
      <w:r w:rsidR="00490590" w:rsidRPr="00FC1DC5">
        <w:rPr>
          <w:rStyle w:val="Zvraznn"/>
          <w:rFonts w:cstheme="minorHAnsi"/>
        </w:rPr>
        <w:t xml:space="preserve"> Cena rozhledny představovala 87,1</w:t>
      </w:r>
      <w:r w:rsidR="005A4440">
        <w:rPr>
          <w:rStyle w:val="Zvraznn"/>
          <w:rFonts w:cstheme="minorHAnsi"/>
        </w:rPr>
        <w:t> </w:t>
      </w:r>
      <w:r w:rsidR="00490590" w:rsidRPr="00FC1DC5">
        <w:rPr>
          <w:rStyle w:val="Zvraznn"/>
          <w:rFonts w:cstheme="minorHAnsi"/>
        </w:rPr>
        <w:t xml:space="preserve">% způsobilých výdajů, ze kterých byla stanovena dotace, konkrétně </w:t>
      </w:r>
      <w:r w:rsidR="000946A2" w:rsidRPr="00FC1DC5">
        <w:rPr>
          <w:rStyle w:val="Zvraznn"/>
          <w:rFonts w:cstheme="minorHAnsi"/>
        </w:rPr>
        <w:t>1 306 456 Kč</w:t>
      </w:r>
      <w:r w:rsidR="0027499D">
        <w:rPr>
          <w:rStyle w:val="Znakapoznpodarou"/>
          <w:rFonts w:cstheme="minorHAnsi"/>
          <w:sz w:val="24"/>
          <w:szCs w:val="24"/>
        </w:rPr>
        <w:footnoteReference w:id="7"/>
      </w:r>
      <w:r w:rsidR="000946A2" w:rsidRPr="00FC1DC5">
        <w:rPr>
          <w:rStyle w:val="Zvraznn"/>
          <w:rFonts w:cstheme="minorHAnsi"/>
        </w:rPr>
        <w:t>.</w:t>
      </w:r>
      <w:r w:rsidR="00490590" w:rsidRPr="00FC1DC5">
        <w:rPr>
          <w:rStyle w:val="Zvraznn"/>
          <w:rFonts w:cstheme="minorHAnsi"/>
        </w:rPr>
        <w:t xml:space="preserve"> </w:t>
      </w:r>
      <w:r w:rsidR="007B2649">
        <w:rPr>
          <w:rStyle w:val="Zvraznn"/>
          <w:rFonts w:cstheme="minorHAnsi"/>
        </w:rPr>
        <w:t>V době kontroly</w:t>
      </w:r>
      <w:r w:rsidR="00B8280E">
        <w:rPr>
          <w:rStyle w:val="Zvraznn"/>
          <w:rFonts w:cstheme="minorHAnsi"/>
        </w:rPr>
        <w:t xml:space="preserve"> </w:t>
      </w:r>
      <w:r w:rsidR="003C7F77">
        <w:rPr>
          <w:rStyle w:val="Zvraznn"/>
          <w:rFonts w:cstheme="minorHAnsi"/>
        </w:rPr>
        <w:t>u</w:t>
      </w:r>
      <w:r w:rsidR="00946D3B">
        <w:rPr>
          <w:rStyle w:val="Zvraznn"/>
          <w:rFonts w:cstheme="minorHAnsi"/>
        </w:rPr>
        <w:t> </w:t>
      </w:r>
      <w:r w:rsidR="003C7F77">
        <w:rPr>
          <w:rStyle w:val="Zvraznn"/>
          <w:rFonts w:cstheme="minorHAnsi"/>
        </w:rPr>
        <w:t>příjemc</w:t>
      </w:r>
      <w:r w:rsidR="00334654">
        <w:rPr>
          <w:rStyle w:val="Zvraznn"/>
          <w:rFonts w:cstheme="minorHAnsi"/>
        </w:rPr>
        <w:t>e</w:t>
      </w:r>
      <w:r w:rsidR="00B8280E">
        <w:rPr>
          <w:rStyle w:val="Zvraznn"/>
          <w:rFonts w:cstheme="minorHAnsi"/>
        </w:rPr>
        <w:t xml:space="preserve"> </w:t>
      </w:r>
      <w:r w:rsidR="007B2649">
        <w:rPr>
          <w:rStyle w:val="Zvraznn"/>
          <w:rFonts w:cstheme="minorHAnsi"/>
        </w:rPr>
        <w:t xml:space="preserve">nebyla naučná stezka v terénu znatelná, a informační </w:t>
      </w:r>
      <w:r w:rsidR="00B8280E">
        <w:rPr>
          <w:rStyle w:val="Zvraznn"/>
          <w:rFonts w:cstheme="minorHAnsi"/>
        </w:rPr>
        <w:t>tabule</w:t>
      </w:r>
      <w:r w:rsidR="007B2649">
        <w:rPr>
          <w:rStyle w:val="Zvraznn"/>
          <w:rFonts w:cstheme="minorHAnsi"/>
        </w:rPr>
        <w:t xml:space="preserve"> </w:t>
      </w:r>
      <w:r w:rsidR="00B8280E">
        <w:rPr>
          <w:rStyle w:val="Zvraznn"/>
          <w:rFonts w:cstheme="minorHAnsi"/>
        </w:rPr>
        <w:t xml:space="preserve">zcela </w:t>
      </w:r>
      <w:r w:rsidR="007B2649">
        <w:rPr>
          <w:rStyle w:val="Zvraznn"/>
          <w:rFonts w:cstheme="minorHAnsi"/>
        </w:rPr>
        <w:t>chyběly.</w:t>
      </w:r>
      <w:r w:rsidRPr="00FC1DC5">
        <w:rPr>
          <w:rStyle w:val="Zvraznn"/>
          <w:rFonts w:cstheme="minorHAnsi"/>
        </w:rPr>
        <w:t xml:space="preserve"> Podobně u</w:t>
      </w:r>
      <w:r w:rsidR="00946D3B">
        <w:rPr>
          <w:rStyle w:val="Zvraznn"/>
          <w:rFonts w:cstheme="minorHAnsi"/>
        </w:rPr>
        <w:t> </w:t>
      </w:r>
      <w:r w:rsidR="00DB24FA" w:rsidRPr="00FC1DC5">
        <w:rPr>
          <w:rStyle w:val="Zvraznn"/>
          <w:rFonts w:cstheme="minorHAnsi"/>
        </w:rPr>
        <w:t xml:space="preserve">projektu na stavbu </w:t>
      </w:r>
      <w:r w:rsidRPr="00FC1DC5">
        <w:rPr>
          <w:rStyle w:val="Zvraznn"/>
          <w:rFonts w:cstheme="minorHAnsi"/>
        </w:rPr>
        <w:t>naučné vinařské stezky šlo především o</w:t>
      </w:r>
      <w:r w:rsidR="005A4440">
        <w:rPr>
          <w:rStyle w:val="Zvraznn"/>
          <w:rFonts w:cstheme="minorHAnsi"/>
        </w:rPr>
        <w:t> </w:t>
      </w:r>
      <w:r w:rsidRPr="00FC1DC5">
        <w:rPr>
          <w:rStyle w:val="Zvraznn"/>
          <w:rFonts w:cstheme="minorHAnsi"/>
        </w:rPr>
        <w:t>vybudování altánu za 1 284 385 Kč, zatímco samo</w:t>
      </w:r>
      <w:r w:rsidR="00B8280E">
        <w:rPr>
          <w:rStyle w:val="Zvraznn"/>
          <w:rFonts w:cstheme="minorHAnsi"/>
        </w:rPr>
        <w:t>tná stezka o délce 308 metrů s třemi</w:t>
      </w:r>
      <w:r w:rsidRPr="00FC1DC5">
        <w:rPr>
          <w:rStyle w:val="Zvraznn"/>
          <w:rFonts w:cstheme="minorHAnsi"/>
        </w:rPr>
        <w:t xml:space="preserve"> informačními </w:t>
      </w:r>
      <w:r w:rsidR="00B8280E">
        <w:rPr>
          <w:rStyle w:val="Zvraznn"/>
          <w:rFonts w:cstheme="minorHAnsi"/>
        </w:rPr>
        <w:t>tabulemi</w:t>
      </w:r>
      <w:r w:rsidR="0088721A">
        <w:rPr>
          <w:rStyle w:val="Zvraznn"/>
          <w:rFonts w:cstheme="minorHAnsi"/>
        </w:rPr>
        <w:t xml:space="preserve"> za </w:t>
      </w:r>
      <w:r w:rsidR="0088721A" w:rsidRPr="00FC1DC5">
        <w:rPr>
          <w:rStyle w:val="Zvraznn"/>
          <w:rFonts w:cstheme="minorHAnsi"/>
        </w:rPr>
        <w:t xml:space="preserve">115 625 Kč </w:t>
      </w:r>
      <w:r w:rsidR="0088721A">
        <w:rPr>
          <w:rStyle w:val="Zvraznn"/>
          <w:rFonts w:cstheme="minorHAnsi"/>
        </w:rPr>
        <w:t>tvořila malou část projektu</w:t>
      </w:r>
      <w:r w:rsidRPr="00FC1DC5">
        <w:rPr>
          <w:rStyle w:val="Zvraznn"/>
          <w:rFonts w:cstheme="minorHAnsi"/>
        </w:rPr>
        <w:t>. U další</w:t>
      </w:r>
      <w:r w:rsidR="00DB24FA" w:rsidRPr="00FC1DC5">
        <w:rPr>
          <w:rStyle w:val="Zvraznn"/>
          <w:rFonts w:cstheme="minorHAnsi"/>
        </w:rPr>
        <w:t>ho projektu na vybudování</w:t>
      </w:r>
      <w:r w:rsidRPr="00FC1DC5">
        <w:rPr>
          <w:rStyle w:val="Zvraznn"/>
          <w:rFonts w:cstheme="minorHAnsi"/>
        </w:rPr>
        <w:t xml:space="preserve"> naučné stezky s celkovými výdaji 1 499 998 Kč vynaložil příjemce dotace jen za pokládku komunikace 1 207 104 Kč.</w:t>
      </w:r>
    </w:p>
    <w:p w14:paraId="1AD148F0" w14:textId="77777777" w:rsidR="007232B5" w:rsidRPr="00FC1DC5" w:rsidRDefault="007232B5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8F1" w14:textId="77777777" w:rsidR="00F05816" w:rsidRDefault="00B81FAD" w:rsidP="00946D3B">
      <w:pPr>
        <w:tabs>
          <w:tab w:val="right" w:pos="9072"/>
        </w:tabs>
        <w:spacing w:after="0" w:line="240" w:lineRule="auto"/>
        <w:ind w:left="1134" w:hanging="1134"/>
        <w:jc w:val="both"/>
        <w:rPr>
          <w:rStyle w:val="Zvraznn"/>
          <w:b/>
        </w:rPr>
      </w:pPr>
      <w:r w:rsidRPr="0093020B">
        <w:rPr>
          <w:rStyle w:val="Zvraznn"/>
          <w:rFonts w:cstheme="minorHAnsi"/>
          <w:b/>
        </w:rPr>
        <w:t xml:space="preserve">Graf č. </w:t>
      </w:r>
      <w:r w:rsidR="005A4440">
        <w:rPr>
          <w:rStyle w:val="Zvraznn"/>
          <w:rFonts w:cstheme="minorHAnsi"/>
          <w:b/>
        </w:rPr>
        <w:t>2 –</w:t>
      </w:r>
      <w:r w:rsidR="00946D3B">
        <w:rPr>
          <w:rStyle w:val="Zvraznn"/>
          <w:b/>
        </w:rPr>
        <w:t xml:space="preserve"> </w:t>
      </w:r>
      <w:r w:rsidR="005A4440">
        <w:rPr>
          <w:rStyle w:val="Zvraznn"/>
          <w:b/>
        </w:rPr>
        <w:t>Struktura výdajů u tří vybraných projektů naučných stezek</w:t>
      </w:r>
      <w:r w:rsidR="0093020B">
        <w:rPr>
          <w:rStyle w:val="Zvraznn"/>
          <w:b/>
        </w:rPr>
        <w:tab/>
        <w:t>(</w:t>
      </w:r>
      <w:r w:rsidR="00E15B18" w:rsidRPr="0093020B">
        <w:rPr>
          <w:rStyle w:val="Zvraznn"/>
          <w:b/>
        </w:rPr>
        <w:t>v tis. Kč</w:t>
      </w:r>
      <w:r w:rsidR="0093020B">
        <w:rPr>
          <w:rStyle w:val="Zvraznn"/>
          <w:b/>
        </w:rPr>
        <w:t>)</w:t>
      </w:r>
    </w:p>
    <w:p w14:paraId="1AD148F2" w14:textId="77777777" w:rsidR="00B81FAD" w:rsidRPr="0093020B" w:rsidRDefault="00D61521" w:rsidP="00155348">
      <w:pPr>
        <w:tabs>
          <w:tab w:val="right" w:pos="9072"/>
        </w:tabs>
        <w:spacing w:before="40" w:after="0" w:line="240" w:lineRule="auto"/>
        <w:ind w:left="1134" w:hanging="1134"/>
        <w:jc w:val="both"/>
        <w:rPr>
          <w:rStyle w:val="Zvraznn"/>
          <w:rFonts w:cstheme="minorHAnsi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1AD14950" wp14:editId="1AD1495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5810250" cy="2238375"/>
            <wp:effectExtent l="0" t="0" r="19050" b="9525"/>
            <wp:wrapTopAndBottom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FAD" w:rsidRPr="00011788">
        <w:rPr>
          <w:rStyle w:val="Zvraznn"/>
          <w:rFonts w:cstheme="minorHAnsi"/>
          <w:b/>
          <w:sz w:val="20"/>
          <w:szCs w:val="20"/>
        </w:rPr>
        <w:t>Zdroj dat:</w:t>
      </w:r>
      <w:r w:rsidR="00B81FAD" w:rsidRPr="0093020B">
        <w:rPr>
          <w:rStyle w:val="Zvraznn"/>
          <w:rFonts w:cstheme="minorHAnsi"/>
          <w:sz w:val="20"/>
          <w:szCs w:val="20"/>
        </w:rPr>
        <w:t xml:space="preserve"> složky </w:t>
      </w:r>
      <w:r w:rsidR="008A59D5" w:rsidRPr="0093020B">
        <w:rPr>
          <w:rStyle w:val="Zvraznn"/>
          <w:rFonts w:cstheme="minorHAnsi"/>
          <w:sz w:val="20"/>
          <w:szCs w:val="20"/>
        </w:rPr>
        <w:t xml:space="preserve">kontrolovaných </w:t>
      </w:r>
      <w:r w:rsidR="00B81FAD" w:rsidRPr="0093020B">
        <w:rPr>
          <w:rStyle w:val="Zvraznn"/>
          <w:rFonts w:cstheme="minorHAnsi"/>
          <w:sz w:val="20"/>
          <w:szCs w:val="20"/>
        </w:rPr>
        <w:t>projektů</w:t>
      </w:r>
      <w:r w:rsidR="006359C9">
        <w:rPr>
          <w:rStyle w:val="Zvraznn"/>
          <w:rFonts w:cstheme="minorHAnsi"/>
          <w:sz w:val="20"/>
          <w:szCs w:val="20"/>
        </w:rPr>
        <w:t>.</w:t>
      </w:r>
    </w:p>
    <w:p w14:paraId="1AD148F3" w14:textId="77777777" w:rsidR="00B81FAD" w:rsidRPr="00FC1DC5" w:rsidRDefault="00B81FAD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8F4" w14:textId="77777777" w:rsidR="000A0211" w:rsidRPr="00255381" w:rsidRDefault="000A0211" w:rsidP="001D17BD">
      <w:pPr>
        <w:pStyle w:val="Odstavecseseznamem"/>
        <w:numPr>
          <w:ilvl w:val="0"/>
          <w:numId w:val="18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255381">
        <w:rPr>
          <w:rStyle w:val="Zvraznn"/>
          <w:rFonts w:asciiTheme="minorHAnsi" w:hAnsiTheme="minorHAnsi" w:cstheme="minorHAnsi"/>
          <w:b/>
        </w:rPr>
        <w:t>Územní způsobilost projektů – výstavba místních komunikací</w:t>
      </w:r>
    </w:p>
    <w:p w14:paraId="1AD148F5" w14:textId="77777777" w:rsidR="000A0211" w:rsidRPr="00FC1DC5" w:rsidRDefault="000A0211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  <w:r w:rsidRPr="00FC1DC5">
        <w:rPr>
          <w:rStyle w:val="Zvraznn"/>
          <w:rFonts w:asciiTheme="minorHAnsi" w:hAnsiTheme="minorHAnsi" w:cstheme="minorHAnsi"/>
        </w:rPr>
        <w:t xml:space="preserve">Z Pravidel pro podopatření III.2.1.1 </w:t>
      </w:r>
      <w:r w:rsidRPr="00011788">
        <w:rPr>
          <w:rStyle w:val="Zvraznn"/>
          <w:rFonts w:asciiTheme="minorHAnsi" w:hAnsiTheme="minorHAnsi" w:cstheme="minorHAnsi"/>
          <w:i/>
        </w:rPr>
        <w:t>Obnova a rozvoj vesnic</w:t>
      </w:r>
      <w:r w:rsidR="00670764">
        <w:rPr>
          <w:rStyle w:val="Zvraznn"/>
          <w:rFonts w:asciiTheme="minorHAnsi" w:hAnsiTheme="minorHAnsi" w:cstheme="minorHAnsi"/>
        </w:rPr>
        <w:t>,</w:t>
      </w:r>
      <w:r w:rsidRPr="00FC1DC5">
        <w:rPr>
          <w:rStyle w:val="Zvraznn"/>
          <w:rFonts w:asciiTheme="minorHAnsi" w:hAnsiTheme="minorHAnsi" w:cstheme="minorHAnsi"/>
        </w:rPr>
        <w:t xml:space="preserve"> </w:t>
      </w:r>
      <w:r w:rsidR="00714DE5">
        <w:rPr>
          <w:rStyle w:val="Zvraznn"/>
          <w:rFonts w:asciiTheme="minorHAnsi" w:hAnsiTheme="minorHAnsi" w:cstheme="minorHAnsi"/>
        </w:rPr>
        <w:t>záměr a) </w:t>
      </w:r>
      <w:r w:rsidRPr="00FC1DC5">
        <w:rPr>
          <w:rStyle w:val="Zvraznn"/>
          <w:rFonts w:asciiTheme="minorHAnsi" w:hAnsiTheme="minorHAnsi" w:cstheme="minorHAnsi"/>
        </w:rPr>
        <w:t>„</w:t>
      </w:r>
      <w:r w:rsidRPr="00011788">
        <w:rPr>
          <w:rStyle w:val="Zvraznn"/>
          <w:rFonts w:asciiTheme="minorHAnsi" w:hAnsiTheme="minorHAnsi" w:cstheme="minorHAnsi"/>
          <w:i/>
        </w:rPr>
        <w:t>zlepšení dopravní a</w:t>
      </w:r>
      <w:r w:rsidR="009B1606">
        <w:rPr>
          <w:rStyle w:val="Zvraznn"/>
          <w:rFonts w:asciiTheme="minorHAnsi" w:hAnsiTheme="minorHAnsi" w:cstheme="minorHAnsi"/>
          <w:i/>
        </w:rPr>
        <w:t> </w:t>
      </w:r>
      <w:r w:rsidRPr="00011788">
        <w:rPr>
          <w:rStyle w:val="Zvraznn"/>
          <w:rFonts w:asciiTheme="minorHAnsi" w:hAnsiTheme="minorHAnsi" w:cstheme="minorHAnsi"/>
          <w:i/>
        </w:rPr>
        <w:t>technické infrastruktury a vzhledu obcí</w:t>
      </w:r>
      <w:r w:rsidRPr="00FC1DC5">
        <w:rPr>
          <w:rStyle w:val="Zvraznn"/>
          <w:rFonts w:asciiTheme="minorHAnsi" w:hAnsiTheme="minorHAnsi" w:cstheme="minorHAnsi"/>
        </w:rPr>
        <w:t xml:space="preserve">“ vyplývá, že v případě projektů zaměřených </w:t>
      </w:r>
      <w:r w:rsidR="0088721A">
        <w:rPr>
          <w:rStyle w:val="Zvraznn"/>
          <w:rFonts w:asciiTheme="minorHAnsi" w:hAnsiTheme="minorHAnsi" w:cstheme="minorHAnsi"/>
        </w:rPr>
        <w:t>na výstavbu místních komunikací</w:t>
      </w:r>
      <w:r w:rsidRPr="00FC1DC5">
        <w:rPr>
          <w:rStyle w:val="Zvraznn"/>
          <w:rFonts w:asciiTheme="minorHAnsi" w:hAnsiTheme="minorHAnsi" w:cstheme="minorHAnsi"/>
        </w:rPr>
        <w:t xml:space="preserve"> </w:t>
      </w:r>
      <w:r w:rsidR="009D48D3">
        <w:rPr>
          <w:rStyle w:val="Zvraznn"/>
          <w:rFonts w:asciiTheme="minorHAnsi" w:hAnsiTheme="minorHAnsi" w:cstheme="minorHAnsi"/>
        </w:rPr>
        <w:t>může</w:t>
      </w:r>
      <w:r w:rsidR="009D48D3" w:rsidRPr="00FC1DC5">
        <w:rPr>
          <w:rStyle w:val="Zvraznn"/>
          <w:rFonts w:asciiTheme="minorHAnsi" w:hAnsiTheme="minorHAnsi" w:cstheme="minorHAnsi"/>
        </w:rPr>
        <w:t xml:space="preserve"> </w:t>
      </w:r>
      <w:r w:rsidRPr="00FC1DC5">
        <w:rPr>
          <w:rStyle w:val="Zvraznn"/>
          <w:rFonts w:asciiTheme="minorHAnsi" w:hAnsiTheme="minorHAnsi" w:cstheme="minorHAnsi"/>
        </w:rPr>
        <w:t xml:space="preserve">být projekt realizován </w:t>
      </w:r>
      <w:r w:rsidR="009D48D3">
        <w:rPr>
          <w:rStyle w:val="Zvraznn"/>
          <w:rFonts w:asciiTheme="minorHAnsi" w:hAnsiTheme="minorHAnsi" w:cstheme="minorHAnsi"/>
        </w:rPr>
        <w:t>mimo</w:t>
      </w:r>
      <w:r w:rsidR="004C6E7D">
        <w:rPr>
          <w:rStyle w:val="Zvraznn"/>
          <w:rFonts w:asciiTheme="minorHAnsi" w:hAnsiTheme="minorHAnsi" w:cstheme="minorHAnsi"/>
        </w:rPr>
        <w:t> zastavěn</w:t>
      </w:r>
      <w:r w:rsidR="009D48D3">
        <w:rPr>
          <w:rStyle w:val="Zvraznn"/>
          <w:rFonts w:asciiTheme="minorHAnsi" w:hAnsiTheme="minorHAnsi" w:cstheme="minorHAnsi"/>
        </w:rPr>
        <w:t>ou</w:t>
      </w:r>
      <w:r w:rsidR="004C6E7D">
        <w:rPr>
          <w:rStyle w:val="Zvraznn"/>
          <w:rFonts w:asciiTheme="minorHAnsi" w:hAnsiTheme="minorHAnsi" w:cstheme="minorHAnsi"/>
        </w:rPr>
        <w:t xml:space="preserve"> část obce</w:t>
      </w:r>
      <w:r w:rsidRPr="00FC1DC5">
        <w:rPr>
          <w:rStyle w:val="Zvraznn"/>
          <w:rFonts w:asciiTheme="minorHAnsi" w:hAnsiTheme="minorHAnsi" w:cstheme="minorHAnsi"/>
        </w:rPr>
        <w:t xml:space="preserve">. To představuje riziko, že budou podpořeny i projekty, které nebudou plnit </w:t>
      </w:r>
      <w:r w:rsidR="006359C9">
        <w:rPr>
          <w:rStyle w:val="Zvraznn"/>
          <w:rFonts w:asciiTheme="minorHAnsi" w:hAnsiTheme="minorHAnsi" w:cstheme="minorHAnsi"/>
        </w:rPr>
        <w:t>stanovený</w:t>
      </w:r>
      <w:r w:rsidRPr="00FC1DC5">
        <w:rPr>
          <w:rStyle w:val="Zvraznn"/>
          <w:rFonts w:asciiTheme="minorHAnsi" w:hAnsiTheme="minorHAnsi" w:cstheme="minorHAnsi"/>
        </w:rPr>
        <w:t xml:space="preserve"> smysl, tzn. že </w:t>
      </w:r>
      <w:r w:rsidR="006359C9">
        <w:rPr>
          <w:rStyle w:val="Zvraznn"/>
          <w:rFonts w:asciiTheme="minorHAnsi" w:hAnsiTheme="minorHAnsi" w:cstheme="minorHAnsi"/>
        </w:rPr>
        <w:t>nepovedou ke zlepšení</w:t>
      </w:r>
      <w:r w:rsidR="008652D1">
        <w:rPr>
          <w:rStyle w:val="Zvraznn"/>
          <w:rFonts w:asciiTheme="minorHAnsi" w:hAnsiTheme="minorHAnsi" w:cstheme="minorHAnsi"/>
        </w:rPr>
        <w:t xml:space="preserve"> základní dopravní a </w:t>
      </w:r>
      <w:r w:rsidRPr="00FC1DC5">
        <w:rPr>
          <w:rStyle w:val="Zvraznn"/>
          <w:rFonts w:asciiTheme="minorHAnsi" w:hAnsiTheme="minorHAnsi" w:cstheme="minorHAnsi"/>
        </w:rPr>
        <w:t>technick</w:t>
      </w:r>
      <w:r w:rsidR="006359C9">
        <w:rPr>
          <w:rStyle w:val="Zvraznn"/>
          <w:rFonts w:asciiTheme="minorHAnsi" w:hAnsiTheme="minorHAnsi" w:cstheme="minorHAnsi"/>
        </w:rPr>
        <w:t>é</w:t>
      </w:r>
      <w:r w:rsidRPr="00FC1DC5">
        <w:rPr>
          <w:rStyle w:val="Zvraznn"/>
          <w:rFonts w:asciiTheme="minorHAnsi" w:hAnsiTheme="minorHAnsi" w:cstheme="minorHAnsi"/>
        </w:rPr>
        <w:t xml:space="preserve"> infrastruktur</w:t>
      </w:r>
      <w:r w:rsidR="006359C9">
        <w:rPr>
          <w:rStyle w:val="Zvraznn"/>
          <w:rFonts w:asciiTheme="minorHAnsi" w:hAnsiTheme="minorHAnsi" w:cstheme="minorHAnsi"/>
        </w:rPr>
        <w:t>y</w:t>
      </w:r>
      <w:r w:rsidRPr="00FC1DC5">
        <w:rPr>
          <w:rStyle w:val="Zvraznn"/>
          <w:rFonts w:asciiTheme="minorHAnsi" w:hAnsiTheme="minorHAnsi" w:cstheme="minorHAnsi"/>
        </w:rPr>
        <w:t xml:space="preserve"> obce. Například kontrolou projektu jedné obce bylo zjištěno, že se část obnovené komunikace nenachází v </w:t>
      </w:r>
      <w:r w:rsidR="003C6C39">
        <w:rPr>
          <w:rStyle w:val="Zvraznn"/>
          <w:rFonts w:asciiTheme="minorHAnsi" w:hAnsiTheme="minorHAnsi" w:cstheme="minorHAnsi"/>
        </w:rPr>
        <w:t>obci</w:t>
      </w:r>
      <w:r w:rsidRPr="00FC1DC5">
        <w:rPr>
          <w:rStyle w:val="Zvraznn"/>
          <w:rFonts w:asciiTheme="minorHAnsi" w:hAnsiTheme="minorHAnsi" w:cstheme="minorHAnsi"/>
        </w:rPr>
        <w:t xml:space="preserve">, ale vede podél lesa, </w:t>
      </w:r>
      <w:r w:rsidR="006359C9">
        <w:rPr>
          <w:rStyle w:val="Zvraznn"/>
          <w:rFonts w:asciiTheme="minorHAnsi" w:hAnsiTheme="minorHAnsi" w:cstheme="minorHAnsi"/>
        </w:rPr>
        <w:t xml:space="preserve">tedy </w:t>
      </w:r>
      <w:r w:rsidRPr="00FC1DC5">
        <w:rPr>
          <w:rStyle w:val="Zvraznn"/>
          <w:rFonts w:asciiTheme="minorHAnsi" w:hAnsiTheme="minorHAnsi" w:cstheme="minorHAnsi"/>
        </w:rPr>
        <w:t>mimo zastav</w:t>
      </w:r>
      <w:r w:rsidR="004C6E7D">
        <w:rPr>
          <w:rStyle w:val="Zvraznn"/>
          <w:rFonts w:asciiTheme="minorHAnsi" w:hAnsiTheme="minorHAnsi" w:cstheme="minorHAnsi"/>
        </w:rPr>
        <w:t>ěnou část obce, a končí v poli.</w:t>
      </w:r>
    </w:p>
    <w:p w14:paraId="1AD148F6" w14:textId="77777777" w:rsidR="000A0211" w:rsidRDefault="000A0211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8F7" w14:textId="77777777" w:rsidR="000A0211" w:rsidRPr="00255381" w:rsidRDefault="000A0211" w:rsidP="001D17BD">
      <w:pPr>
        <w:pStyle w:val="Odstavecseseznamem"/>
        <w:numPr>
          <w:ilvl w:val="0"/>
          <w:numId w:val="18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255381">
        <w:rPr>
          <w:rStyle w:val="Zvraznn"/>
          <w:rFonts w:asciiTheme="minorHAnsi" w:hAnsiTheme="minorHAnsi" w:cstheme="minorHAnsi"/>
          <w:b/>
        </w:rPr>
        <w:t>Rizikoví příjemci – mladí zemědělci</w:t>
      </w:r>
    </w:p>
    <w:p w14:paraId="1AD148F8" w14:textId="77777777" w:rsidR="003C6C39" w:rsidRDefault="00DB24FA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  <w:r w:rsidRPr="00FC1DC5">
        <w:rPr>
          <w:rStyle w:val="Zvraznn"/>
          <w:rFonts w:asciiTheme="minorHAnsi" w:hAnsiTheme="minorHAnsi" w:cstheme="minorHAnsi"/>
        </w:rPr>
        <w:t>Mladí zemědělci získávají b</w:t>
      </w:r>
      <w:r w:rsidR="000A0211" w:rsidRPr="00FC1DC5">
        <w:rPr>
          <w:rStyle w:val="Zvraznn"/>
          <w:rFonts w:asciiTheme="minorHAnsi" w:hAnsiTheme="minorHAnsi" w:cstheme="minorHAnsi"/>
        </w:rPr>
        <w:t xml:space="preserve">odové zvýhodnění anebo vyšší míru dotace. Pravidla nestanovují povinnost, aby tito příjemci dotací sami aktivně vyvíjeli zemědělskou činnost, a nestanovují ani povinnou minimální výši příjmů ze zemědělské prvovýroby, která by mohla být předmětem následných kontrol. </w:t>
      </w:r>
      <w:r w:rsidR="003C6C39">
        <w:rPr>
          <w:rStyle w:val="Zvraznn"/>
          <w:rFonts w:asciiTheme="minorHAnsi" w:hAnsiTheme="minorHAnsi" w:cstheme="minorHAnsi"/>
        </w:rPr>
        <w:t xml:space="preserve">Záměrem poskytovatele dotace je generační </w:t>
      </w:r>
      <w:r w:rsidR="003C6C39">
        <w:rPr>
          <w:rStyle w:val="Zvraznn"/>
          <w:rFonts w:asciiTheme="minorHAnsi" w:hAnsiTheme="minorHAnsi" w:cstheme="minorHAnsi"/>
        </w:rPr>
        <w:lastRenderedPageBreak/>
        <w:t>obměna a podpora mladých zemědělců v sektoru zemědělství</w:t>
      </w:r>
      <w:r w:rsidR="005D5677">
        <w:rPr>
          <w:rStyle w:val="Zvraznn"/>
          <w:rFonts w:asciiTheme="minorHAnsi" w:hAnsiTheme="minorHAnsi" w:cstheme="minorHAnsi"/>
        </w:rPr>
        <w:t>.</w:t>
      </w:r>
      <w:r w:rsidR="003C6C39">
        <w:rPr>
          <w:rStyle w:val="Zvraznn"/>
          <w:rFonts w:asciiTheme="minorHAnsi" w:hAnsiTheme="minorHAnsi" w:cstheme="minorHAnsi"/>
        </w:rPr>
        <w:t xml:space="preserve"> </w:t>
      </w:r>
      <w:r w:rsidR="005D5677">
        <w:rPr>
          <w:rStyle w:val="Zvraznn"/>
          <w:rFonts w:asciiTheme="minorHAnsi" w:hAnsiTheme="minorHAnsi" w:cstheme="minorHAnsi"/>
        </w:rPr>
        <w:t>H</w:t>
      </w:r>
      <w:r w:rsidR="003C6C39">
        <w:rPr>
          <w:rStyle w:val="Zvraznn"/>
          <w:rFonts w:asciiTheme="minorHAnsi" w:hAnsiTheme="minorHAnsi" w:cstheme="minorHAnsi"/>
        </w:rPr>
        <w:t xml:space="preserve">rozí zde riziko, </w:t>
      </w:r>
      <w:r w:rsidR="003C6C39" w:rsidRPr="003C6C39">
        <w:rPr>
          <w:rStyle w:val="Zvraznn"/>
          <w:rFonts w:asciiTheme="minorHAnsi" w:hAnsiTheme="minorHAnsi" w:cstheme="minorHAnsi"/>
        </w:rPr>
        <w:t xml:space="preserve">že </w:t>
      </w:r>
      <w:r w:rsidR="005D5677">
        <w:rPr>
          <w:rStyle w:val="Zvraznn"/>
          <w:rFonts w:asciiTheme="minorHAnsi" w:hAnsiTheme="minorHAnsi" w:cstheme="minorHAnsi"/>
        </w:rPr>
        <w:t>mladí zemědělci budou brát dotace, ale</w:t>
      </w:r>
      <w:r w:rsidR="003C6C39" w:rsidRPr="003C6C39">
        <w:rPr>
          <w:rStyle w:val="Zvraznn"/>
          <w:rFonts w:asciiTheme="minorHAnsi" w:hAnsiTheme="minorHAnsi" w:cstheme="minorHAnsi"/>
        </w:rPr>
        <w:t xml:space="preserve"> nebudou sami aktivně vykonávat zemědělskou činnost</w:t>
      </w:r>
      <w:r w:rsidR="003C6C39">
        <w:rPr>
          <w:rStyle w:val="Zvraznn"/>
          <w:rFonts w:asciiTheme="minorHAnsi" w:hAnsiTheme="minorHAnsi" w:cstheme="minorHAnsi"/>
        </w:rPr>
        <w:t>.</w:t>
      </w:r>
    </w:p>
    <w:p w14:paraId="1AD148F9" w14:textId="77777777" w:rsidR="00E63C2B" w:rsidRPr="003C6C39" w:rsidRDefault="00E63C2B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</w:p>
    <w:p w14:paraId="1AD148FA" w14:textId="77777777" w:rsidR="000A0211" w:rsidRPr="000710B9" w:rsidRDefault="000A0211" w:rsidP="001D17BD">
      <w:pPr>
        <w:pStyle w:val="Odstavecseseznamem"/>
        <w:numPr>
          <w:ilvl w:val="0"/>
          <w:numId w:val="19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0710B9">
        <w:rPr>
          <w:rStyle w:val="Zvraznn"/>
          <w:rFonts w:asciiTheme="minorHAnsi" w:hAnsiTheme="minorHAnsi" w:cstheme="minorHAnsi"/>
          <w:b/>
        </w:rPr>
        <w:t>Limity výdajů u opatření zaměřeného na výstavbu ubytovacích a stravovacích zařízení</w:t>
      </w:r>
    </w:p>
    <w:p w14:paraId="1AD148FB" w14:textId="77777777" w:rsidR="006A7457" w:rsidRDefault="006A7457" w:rsidP="001D17BD">
      <w:pPr>
        <w:spacing w:after="0" w:line="240" w:lineRule="auto"/>
        <w:ind w:left="284"/>
        <w:jc w:val="both"/>
        <w:rPr>
          <w:rStyle w:val="Zvraznn"/>
          <w:rFonts w:cstheme="minorHAnsi"/>
        </w:rPr>
      </w:pPr>
      <w:r>
        <w:rPr>
          <w:rStyle w:val="Zvraznn"/>
          <w:rFonts w:cstheme="minorHAnsi"/>
        </w:rPr>
        <w:t xml:space="preserve">Pravidla pro </w:t>
      </w:r>
      <w:r w:rsidRPr="00FC1DC5">
        <w:rPr>
          <w:rStyle w:val="Zvraznn"/>
          <w:rFonts w:cstheme="minorHAnsi"/>
        </w:rPr>
        <w:t xml:space="preserve">opatření III.1.3 </w:t>
      </w:r>
      <w:r w:rsidRPr="00011788">
        <w:rPr>
          <w:rStyle w:val="Zvraznn"/>
          <w:rFonts w:cstheme="minorHAnsi"/>
          <w:i/>
        </w:rPr>
        <w:t>Podpora cestovního ruchu</w:t>
      </w:r>
      <w:r w:rsidRPr="00FC1DC5">
        <w:rPr>
          <w:rStyle w:val="Zvraznn"/>
          <w:rFonts w:cstheme="minorHAnsi"/>
        </w:rPr>
        <w:t xml:space="preserve"> v záměru b) „</w:t>
      </w:r>
      <w:r w:rsidRPr="00011788">
        <w:rPr>
          <w:rStyle w:val="Zvraznn"/>
          <w:rFonts w:cstheme="minorHAnsi"/>
          <w:i/>
        </w:rPr>
        <w:t>ubytování, sport</w:t>
      </w:r>
      <w:r w:rsidRPr="00FC1DC5">
        <w:rPr>
          <w:rStyle w:val="Zvraznn"/>
          <w:rFonts w:cstheme="minorHAnsi"/>
        </w:rPr>
        <w:t>“</w:t>
      </w:r>
      <w:r>
        <w:rPr>
          <w:rStyle w:val="Zvraznn"/>
          <w:rFonts w:cstheme="minorHAnsi"/>
        </w:rPr>
        <w:t xml:space="preserve"> </w:t>
      </w:r>
      <w:r w:rsidRPr="00FC1DC5">
        <w:rPr>
          <w:rStyle w:val="Zvraznn"/>
          <w:rFonts w:cstheme="minorHAnsi"/>
        </w:rPr>
        <w:t xml:space="preserve">nestanovují </w:t>
      </w:r>
      <w:r w:rsidR="0088721A">
        <w:rPr>
          <w:rStyle w:val="Zvraznn"/>
          <w:rFonts w:cstheme="minorHAnsi"/>
        </w:rPr>
        <w:t xml:space="preserve">dílčí </w:t>
      </w:r>
      <w:r w:rsidRPr="00FC1DC5">
        <w:rPr>
          <w:rStyle w:val="Zvraznn"/>
          <w:rFonts w:cstheme="minorHAnsi"/>
        </w:rPr>
        <w:t>limit</w:t>
      </w:r>
      <w:r>
        <w:rPr>
          <w:rStyle w:val="Zvraznn"/>
          <w:rFonts w:cstheme="minorHAnsi"/>
        </w:rPr>
        <w:t>y</w:t>
      </w:r>
      <w:r w:rsidRPr="00FC1DC5">
        <w:rPr>
          <w:rStyle w:val="Zvraznn"/>
          <w:rFonts w:cstheme="minorHAnsi"/>
        </w:rPr>
        <w:t xml:space="preserve"> </w:t>
      </w:r>
      <w:r>
        <w:rPr>
          <w:rStyle w:val="Zvraznn"/>
          <w:rFonts w:cstheme="minorHAnsi"/>
        </w:rPr>
        <w:t>výdajů</w:t>
      </w:r>
      <w:r w:rsidRPr="006A7457">
        <w:rPr>
          <w:rStyle w:val="Zvraznn"/>
          <w:rFonts w:cstheme="minorHAnsi"/>
        </w:rPr>
        <w:t xml:space="preserve"> </w:t>
      </w:r>
      <w:r>
        <w:rPr>
          <w:rStyle w:val="Zvraznn"/>
          <w:rFonts w:cstheme="minorHAnsi"/>
        </w:rPr>
        <w:t xml:space="preserve">na </w:t>
      </w:r>
      <w:r w:rsidRPr="00FC1DC5">
        <w:rPr>
          <w:rStyle w:val="Zvraznn"/>
          <w:rFonts w:cstheme="minorHAnsi"/>
        </w:rPr>
        <w:t xml:space="preserve">rekonstrukci či přestavbu </w:t>
      </w:r>
      <w:r w:rsidR="002B1A47">
        <w:rPr>
          <w:rStyle w:val="Zvraznn"/>
          <w:rFonts w:cstheme="minorHAnsi"/>
        </w:rPr>
        <w:t>penzionu</w:t>
      </w:r>
      <w:r w:rsidRPr="00FC1DC5">
        <w:rPr>
          <w:rStyle w:val="Zvraznn"/>
          <w:rFonts w:cstheme="minorHAnsi"/>
        </w:rPr>
        <w:t xml:space="preserve"> či stravovacího zařízení.</w:t>
      </w:r>
      <w:r>
        <w:rPr>
          <w:rStyle w:val="Zvraznn"/>
          <w:rFonts w:cstheme="minorHAnsi"/>
        </w:rPr>
        <w:t xml:space="preserve"> Limit pro výdaje na </w:t>
      </w:r>
      <w:r w:rsidRPr="00FC1DC5">
        <w:rPr>
          <w:rStyle w:val="Zvraznn"/>
          <w:rFonts w:cstheme="minorHAnsi"/>
        </w:rPr>
        <w:t xml:space="preserve">nákup nábytku, kuchyňského vybavení </w:t>
      </w:r>
      <w:r w:rsidR="008A1B18">
        <w:rPr>
          <w:rStyle w:val="Zvraznn"/>
          <w:rFonts w:cstheme="minorHAnsi"/>
        </w:rPr>
        <w:t xml:space="preserve">nebo </w:t>
      </w:r>
      <w:r w:rsidRPr="00FC1DC5">
        <w:rPr>
          <w:rStyle w:val="Zvraznn"/>
          <w:rFonts w:cstheme="minorHAnsi"/>
        </w:rPr>
        <w:t>elektrických spotřebičů</w:t>
      </w:r>
      <w:r w:rsidRPr="006A7457">
        <w:rPr>
          <w:rStyle w:val="Zvraznn"/>
          <w:rFonts w:cstheme="minorHAnsi"/>
        </w:rPr>
        <w:t xml:space="preserve"> </w:t>
      </w:r>
      <w:r w:rsidRPr="00FC1DC5">
        <w:rPr>
          <w:rStyle w:val="Zvraznn"/>
          <w:rFonts w:cstheme="minorHAnsi"/>
        </w:rPr>
        <w:t>vychází z počtu m</w:t>
      </w:r>
      <w:r w:rsidRPr="00FC1DC5">
        <w:rPr>
          <w:rStyle w:val="Zvraznn"/>
          <w:rFonts w:cstheme="minorHAnsi"/>
          <w:vertAlign w:val="superscript"/>
        </w:rPr>
        <w:t>2</w:t>
      </w:r>
      <w:r w:rsidRPr="00FC1DC5">
        <w:rPr>
          <w:rStyle w:val="Zvraznn"/>
          <w:rFonts w:cstheme="minorHAnsi"/>
        </w:rPr>
        <w:t xml:space="preserve"> celkové podlahové plochy </w:t>
      </w:r>
      <w:r w:rsidR="002B1A47">
        <w:rPr>
          <w:rStyle w:val="Zvraznn"/>
          <w:rFonts w:cstheme="minorHAnsi"/>
        </w:rPr>
        <w:t>penzionu</w:t>
      </w:r>
      <w:r w:rsidRPr="00FC1DC5">
        <w:rPr>
          <w:rStyle w:val="Zvraznn"/>
          <w:rFonts w:cstheme="minorHAnsi"/>
        </w:rPr>
        <w:t xml:space="preserve"> </w:t>
      </w:r>
      <w:r w:rsidR="00AC52D5">
        <w:rPr>
          <w:rStyle w:val="Zvraznn"/>
          <w:rFonts w:cstheme="minorHAnsi"/>
        </w:rPr>
        <w:t>a </w:t>
      </w:r>
      <w:r w:rsidRPr="00FC1DC5">
        <w:rPr>
          <w:rStyle w:val="Zvraznn"/>
          <w:rFonts w:cstheme="minorHAnsi"/>
        </w:rPr>
        <w:t>stravovacího zařízení.</w:t>
      </w:r>
      <w:r w:rsidR="0063592B" w:rsidRPr="0063592B">
        <w:rPr>
          <w:rStyle w:val="Zvraznn"/>
          <w:rFonts w:cstheme="minorHAnsi"/>
        </w:rPr>
        <w:t xml:space="preserve"> </w:t>
      </w:r>
      <w:r w:rsidR="0063592B" w:rsidRPr="00FC1DC5">
        <w:rPr>
          <w:rStyle w:val="Zvraznn"/>
          <w:rFonts w:cstheme="minorHAnsi"/>
        </w:rPr>
        <w:t xml:space="preserve">U 15 </w:t>
      </w:r>
      <w:r w:rsidR="0063592B">
        <w:rPr>
          <w:rStyle w:val="Zvraznn"/>
          <w:rFonts w:cstheme="minorHAnsi"/>
        </w:rPr>
        <w:t xml:space="preserve">kontrolovaných </w:t>
      </w:r>
      <w:r w:rsidR="0063592B" w:rsidRPr="00FC1DC5">
        <w:rPr>
          <w:rStyle w:val="Zvraznn"/>
          <w:rFonts w:cstheme="minorHAnsi"/>
        </w:rPr>
        <w:t xml:space="preserve">projektů byly </w:t>
      </w:r>
      <w:r w:rsidR="008A1B18">
        <w:rPr>
          <w:rStyle w:val="Zvraznn"/>
          <w:rFonts w:cstheme="minorHAnsi"/>
        </w:rPr>
        <w:t xml:space="preserve">v důsledku nestanovení dílčích limitů </w:t>
      </w:r>
      <w:r w:rsidR="0063592B" w:rsidRPr="00FC1DC5">
        <w:rPr>
          <w:rStyle w:val="Zvraznn"/>
          <w:rFonts w:cstheme="minorHAnsi"/>
        </w:rPr>
        <w:t xml:space="preserve">zjištěny velké rozdíly v cenách za navýšení ubytovací kapacity </w:t>
      </w:r>
      <w:r w:rsidR="0063592B">
        <w:rPr>
          <w:rStyle w:val="Zvraznn"/>
          <w:rFonts w:cstheme="minorHAnsi"/>
        </w:rPr>
        <w:t xml:space="preserve">při přepočtu </w:t>
      </w:r>
      <w:r w:rsidR="0063592B" w:rsidRPr="00FC1DC5">
        <w:rPr>
          <w:rStyle w:val="Zvraznn"/>
          <w:rFonts w:cstheme="minorHAnsi"/>
        </w:rPr>
        <w:t>na jedno lůžko</w:t>
      </w:r>
      <w:r w:rsidR="008A1B18">
        <w:rPr>
          <w:rStyle w:val="Zvraznn"/>
          <w:rFonts w:cstheme="minorHAnsi"/>
        </w:rPr>
        <w:t>,</w:t>
      </w:r>
      <w:r w:rsidR="0063592B" w:rsidRPr="00FC1DC5">
        <w:rPr>
          <w:rStyle w:val="Zvraznn"/>
          <w:rFonts w:cstheme="minorHAnsi"/>
        </w:rPr>
        <w:t xml:space="preserve"> </w:t>
      </w:r>
      <w:r w:rsidR="00AC52D5">
        <w:rPr>
          <w:rStyle w:val="Zvraznn"/>
          <w:rFonts w:cstheme="minorHAnsi"/>
        </w:rPr>
        <w:t xml:space="preserve">cenové rozpětí </w:t>
      </w:r>
      <w:r w:rsidR="0063592B" w:rsidRPr="00FC1DC5">
        <w:rPr>
          <w:rStyle w:val="Zvraznn"/>
          <w:rFonts w:cstheme="minorHAnsi"/>
        </w:rPr>
        <w:t>se</w:t>
      </w:r>
      <w:r w:rsidR="00AC52D5">
        <w:rPr>
          <w:rStyle w:val="Zvraznn"/>
          <w:rFonts w:cstheme="minorHAnsi"/>
        </w:rPr>
        <w:t xml:space="preserve"> pohybovalo</w:t>
      </w:r>
      <w:r w:rsidR="0063592B" w:rsidRPr="00FC1DC5">
        <w:rPr>
          <w:rStyle w:val="Zvraznn"/>
          <w:rFonts w:cstheme="minorHAnsi"/>
        </w:rPr>
        <w:t xml:space="preserve"> od 396 477 Kč do 1 401 124 Kč. </w:t>
      </w:r>
      <w:r w:rsidR="008A1B18">
        <w:rPr>
          <w:rStyle w:val="Zvraznn"/>
          <w:rFonts w:cstheme="minorHAnsi"/>
        </w:rPr>
        <w:t>N</w:t>
      </w:r>
      <w:r w:rsidR="0063592B" w:rsidRPr="00FC1DC5">
        <w:rPr>
          <w:rStyle w:val="Zvraznn"/>
          <w:rFonts w:cstheme="minorHAnsi"/>
        </w:rPr>
        <w:t xml:space="preserve">áklady na vybavení </w:t>
      </w:r>
      <w:r w:rsidR="0063592B">
        <w:rPr>
          <w:rStyle w:val="Zvraznn"/>
          <w:rFonts w:cstheme="minorHAnsi"/>
        </w:rPr>
        <w:t xml:space="preserve">při přepočítání na jedno lůžko </w:t>
      </w:r>
      <w:r w:rsidR="0063592B" w:rsidRPr="00FC1DC5">
        <w:rPr>
          <w:rStyle w:val="Zvraznn"/>
          <w:rFonts w:cstheme="minorHAnsi"/>
        </w:rPr>
        <w:t xml:space="preserve">či jedno místo stravovací kapacity </w:t>
      </w:r>
      <w:r w:rsidR="008A1B18">
        <w:rPr>
          <w:rStyle w:val="Zvraznn"/>
          <w:rFonts w:cstheme="minorHAnsi"/>
        </w:rPr>
        <w:t xml:space="preserve">se </w:t>
      </w:r>
      <w:r w:rsidR="0063592B" w:rsidRPr="00FC1DC5">
        <w:rPr>
          <w:rStyle w:val="Zvraznn"/>
          <w:rFonts w:cstheme="minorHAnsi"/>
        </w:rPr>
        <w:t>pohybovaly v rozmezí od 1 164 Kč do 121 853 Kč.</w:t>
      </w:r>
    </w:p>
    <w:p w14:paraId="1AD148FC" w14:textId="77777777" w:rsidR="000A0211" w:rsidRPr="00FC1DC5" w:rsidRDefault="000A0211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8FD" w14:textId="77777777" w:rsidR="005A4B53" w:rsidRPr="000710B9" w:rsidRDefault="005A4B53" w:rsidP="001D17BD">
      <w:pPr>
        <w:pStyle w:val="Odstavecseseznamem"/>
        <w:numPr>
          <w:ilvl w:val="0"/>
          <w:numId w:val="18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0710B9">
        <w:rPr>
          <w:rStyle w:val="Zvraznn"/>
          <w:rFonts w:asciiTheme="minorHAnsi" w:hAnsiTheme="minorHAnsi" w:cstheme="minorHAnsi"/>
          <w:b/>
        </w:rPr>
        <w:t>Jednání v souladu se zásadami hospodárnosti, účelnosti a efektivnosti</w:t>
      </w:r>
    </w:p>
    <w:p w14:paraId="1AD148FE" w14:textId="77777777" w:rsidR="005A4B53" w:rsidRPr="007232B5" w:rsidRDefault="005A4B53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  <w:color w:val="000000" w:themeColor="text1"/>
        </w:rPr>
      </w:pPr>
      <w:r w:rsidRPr="00FC1DC5">
        <w:rPr>
          <w:rStyle w:val="Zvraznn"/>
          <w:rFonts w:asciiTheme="minorHAnsi" w:hAnsiTheme="minorHAnsi" w:cstheme="minorHAnsi"/>
        </w:rPr>
        <w:t xml:space="preserve">Pravidla </w:t>
      </w:r>
      <w:r w:rsidR="00F24CC1">
        <w:rPr>
          <w:rStyle w:val="Zvraznn"/>
          <w:rFonts w:asciiTheme="minorHAnsi" w:hAnsiTheme="minorHAnsi" w:cstheme="minorHAnsi"/>
        </w:rPr>
        <w:t xml:space="preserve">do 17. kola příjmů žádostí o dotaci </w:t>
      </w:r>
      <w:r w:rsidR="00AC52D5">
        <w:rPr>
          <w:rStyle w:val="Zvraznn"/>
          <w:rFonts w:asciiTheme="minorHAnsi" w:hAnsiTheme="minorHAnsi" w:cstheme="minorHAnsi"/>
        </w:rPr>
        <w:t xml:space="preserve">nestanovila </w:t>
      </w:r>
      <w:r w:rsidRPr="00FC1DC5">
        <w:rPr>
          <w:rStyle w:val="Zvraznn"/>
          <w:rFonts w:asciiTheme="minorHAnsi" w:hAnsiTheme="minorHAnsi" w:cstheme="minorHAnsi"/>
        </w:rPr>
        <w:t>explicitně povinnost pro příjemce dotace jednat v souladu se zása</w:t>
      </w:r>
      <w:r w:rsidR="00AC52D5">
        <w:rPr>
          <w:rStyle w:val="Zvraznn"/>
          <w:rFonts w:asciiTheme="minorHAnsi" w:hAnsiTheme="minorHAnsi" w:cstheme="minorHAnsi"/>
        </w:rPr>
        <w:t>dami hospodárnosti, účelnosti a </w:t>
      </w:r>
      <w:r w:rsidRPr="00FC1DC5">
        <w:rPr>
          <w:rStyle w:val="Zvraznn"/>
          <w:rFonts w:asciiTheme="minorHAnsi" w:hAnsiTheme="minorHAnsi" w:cstheme="minorHAnsi"/>
        </w:rPr>
        <w:t>efektivnosti</w:t>
      </w:r>
      <w:r w:rsidR="00AC52D5">
        <w:rPr>
          <w:rStyle w:val="Zvraznn"/>
          <w:rFonts w:asciiTheme="minorHAnsi" w:hAnsiTheme="minorHAnsi" w:cstheme="minorHAnsi"/>
        </w:rPr>
        <w:t>,</w:t>
      </w:r>
      <w:r w:rsidR="006359C9">
        <w:rPr>
          <w:rStyle w:val="Zvraznn"/>
          <w:rFonts w:asciiTheme="minorHAnsi" w:hAnsiTheme="minorHAnsi" w:cstheme="minorHAnsi"/>
        </w:rPr>
        <w:t xml:space="preserve"> a </w:t>
      </w:r>
      <w:r w:rsidR="00031652">
        <w:rPr>
          <w:rStyle w:val="Zvraznn"/>
          <w:rFonts w:asciiTheme="minorHAnsi" w:hAnsiTheme="minorHAnsi" w:cstheme="minorHAnsi"/>
        </w:rPr>
        <w:t>tudíž ani sankce za nedodržení této povinnosti</w:t>
      </w:r>
      <w:r w:rsidR="00BF7B6D">
        <w:rPr>
          <w:rStyle w:val="Zvraznn"/>
          <w:rFonts w:asciiTheme="minorHAnsi" w:hAnsiTheme="minorHAnsi" w:cstheme="minorHAnsi"/>
        </w:rPr>
        <w:t>, což představovalo riziko nehospodárného vynakládání finančních prostředků</w:t>
      </w:r>
      <w:r w:rsidR="00BF7B6D" w:rsidRPr="007232B5">
        <w:rPr>
          <w:rStyle w:val="Zvraznn"/>
          <w:rFonts w:asciiTheme="minorHAnsi" w:hAnsiTheme="minorHAnsi" w:cstheme="minorHAnsi"/>
          <w:color w:val="000000" w:themeColor="text1"/>
        </w:rPr>
        <w:t>.</w:t>
      </w:r>
    </w:p>
    <w:p w14:paraId="1AD148FF" w14:textId="77777777" w:rsidR="005A4B53" w:rsidRPr="00FC1DC5" w:rsidRDefault="005A4B53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900" w14:textId="77777777" w:rsidR="005A4B53" w:rsidRPr="000710B9" w:rsidRDefault="005A4B53" w:rsidP="001D17BD">
      <w:pPr>
        <w:pStyle w:val="Odstavecseseznamem"/>
        <w:numPr>
          <w:ilvl w:val="0"/>
          <w:numId w:val="18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0710B9">
        <w:rPr>
          <w:rStyle w:val="Zvraznn"/>
          <w:rFonts w:asciiTheme="minorHAnsi" w:hAnsiTheme="minorHAnsi" w:cstheme="minorHAnsi"/>
          <w:b/>
        </w:rPr>
        <w:t>Sankce za porušení podmínek při výběru dodavatelů</w:t>
      </w:r>
    </w:p>
    <w:p w14:paraId="1AD14901" w14:textId="77777777" w:rsidR="005A4B53" w:rsidRPr="00FC1DC5" w:rsidRDefault="005A4B53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  <w:r w:rsidRPr="00FC1DC5">
        <w:rPr>
          <w:rStyle w:val="Zvraznn"/>
          <w:rFonts w:asciiTheme="minorHAnsi" w:hAnsiTheme="minorHAnsi" w:cstheme="minorHAnsi"/>
        </w:rPr>
        <w:t>Pravidla neuváděla sankce za porušení podmínek při výběru dodavatelů při z</w:t>
      </w:r>
      <w:r w:rsidR="00031652">
        <w:rPr>
          <w:rStyle w:val="Zvraznn"/>
          <w:rFonts w:asciiTheme="minorHAnsi" w:hAnsiTheme="minorHAnsi" w:cstheme="minorHAnsi"/>
        </w:rPr>
        <w:t xml:space="preserve">adávání zakázek malého rozsahu, proto ani nebyly sankce odstupňovány podle </w:t>
      </w:r>
      <w:r w:rsidRPr="00FC1DC5">
        <w:rPr>
          <w:rStyle w:val="Zvraznn"/>
          <w:rFonts w:asciiTheme="minorHAnsi" w:hAnsiTheme="minorHAnsi" w:cstheme="minorHAnsi"/>
        </w:rPr>
        <w:t>závažnosti nedostatku.</w:t>
      </w:r>
    </w:p>
    <w:p w14:paraId="1AD14902" w14:textId="77777777" w:rsidR="005A4B53" w:rsidRPr="00FC1DC5" w:rsidRDefault="005A4B53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903" w14:textId="77777777" w:rsidR="005A4B53" w:rsidRPr="000710B9" w:rsidRDefault="005A4B53" w:rsidP="001D17BD">
      <w:pPr>
        <w:pStyle w:val="Odstavecseseznamem"/>
        <w:numPr>
          <w:ilvl w:val="0"/>
          <w:numId w:val="18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0710B9">
        <w:rPr>
          <w:rStyle w:val="Zvraznn"/>
          <w:rFonts w:asciiTheme="minorHAnsi" w:hAnsiTheme="minorHAnsi" w:cstheme="minorHAnsi"/>
          <w:b/>
        </w:rPr>
        <w:t>Realizace projektů mimo venkovské regiony</w:t>
      </w:r>
    </w:p>
    <w:p w14:paraId="1AD14904" w14:textId="77777777" w:rsidR="00522617" w:rsidRPr="00FC1DC5" w:rsidRDefault="00AA684E" w:rsidP="001D17BD">
      <w:pPr>
        <w:pStyle w:val="Odstavecseseznamem"/>
        <w:spacing w:after="0"/>
        <w:ind w:left="284"/>
        <w:rPr>
          <w:rStyle w:val="Zvraznn"/>
          <w:rFonts w:asciiTheme="minorHAnsi" w:hAnsiTheme="minorHAnsi" w:cstheme="minorHAnsi"/>
        </w:rPr>
      </w:pPr>
      <w:r w:rsidRPr="00FC1DC5">
        <w:rPr>
          <w:rStyle w:val="Zvraznn"/>
          <w:rFonts w:asciiTheme="minorHAnsi" w:hAnsiTheme="minorHAnsi" w:cstheme="minorHAnsi"/>
        </w:rPr>
        <w:t>Podpora projektů v o</w:t>
      </w:r>
      <w:r w:rsidR="005A4B53" w:rsidRPr="00FC1DC5">
        <w:rPr>
          <w:rStyle w:val="Zvraznn"/>
          <w:rFonts w:asciiTheme="minorHAnsi" w:hAnsiTheme="minorHAnsi" w:cstheme="minorHAnsi"/>
        </w:rPr>
        <w:t xml:space="preserve">se III PRV má směřovat do venkovských regionů. </w:t>
      </w:r>
      <w:r w:rsidR="001504E7">
        <w:rPr>
          <w:rStyle w:val="Zvraznn"/>
          <w:rFonts w:asciiTheme="minorHAnsi" w:hAnsiTheme="minorHAnsi" w:cstheme="minorHAnsi"/>
        </w:rPr>
        <w:t xml:space="preserve">PRV </w:t>
      </w:r>
      <w:r w:rsidR="00AC52D5">
        <w:rPr>
          <w:rStyle w:val="Zvraznn"/>
          <w:rFonts w:asciiTheme="minorHAnsi" w:hAnsiTheme="minorHAnsi" w:cstheme="minorHAnsi"/>
        </w:rPr>
        <w:t>vymezuje</w:t>
      </w:r>
      <w:r w:rsidR="004C6E7D">
        <w:rPr>
          <w:rStyle w:val="Zvraznn"/>
          <w:rFonts w:asciiTheme="minorHAnsi" w:hAnsiTheme="minorHAnsi" w:cstheme="minorHAnsi"/>
        </w:rPr>
        <w:t xml:space="preserve"> v</w:t>
      </w:r>
      <w:r w:rsidR="001504E7">
        <w:rPr>
          <w:rStyle w:val="Zvraznn"/>
          <w:rFonts w:asciiTheme="minorHAnsi" w:hAnsiTheme="minorHAnsi" w:cstheme="minorHAnsi"/>
        </w:rPr>
        <w:t>enkovsk</w:t>
      </w:r>
      <w:r w:rsidR="00AC52D5">
        <w:rPr>
          <w:rStyle w:val="Zvraznn"/>
          <w:rFonts w:asciiTheme="minorHAnsi" w:hAnsiTheme="minorHAnsi" w:cstheme="minorHAnsi"/>
        </w:rPr>
        <w:t>é</w:t>
      </w:r>
      <w:r w:rsidR="001504E7">
        <w:rPr>
          <w:rStyle w:val="Zvraznn"/>
          <w:rFonts w:asciiTheme="minorHAnsi" w:hAnsiTheme="minorHAnsi" w:cstheme="minorHAnsi"/>
        </w:rPr>
        <w:t xml:space="preserve"> region</w:t>
      </w:r>
      <w:r w:rsidR="00AC52D5">
        <w:rPr>
          <w:rStyle w:val="Zvraznn"/>
          <w:rFonts w:asciiTheme="minorHAnsi" w:hAnsiTheme="minorHAnsi" w:cstheme="minorHAnsi"/>
        </w:rPr>
        <w:t>y</w:t>
      </w:r>
      <w:r w:rsidR="001504E7">
        <w:rPr>
          <w:rStyle w:val="Zvraznn"/>
          <w:rFonts w:asciiTheme="minorHAnsi" w:hAnsiTheme="minorHAnsi" w:cstheme="minorHAnsi"/>
        </w:rPr>
        <w:t xml:space="preserve"> </w:t>
      </w:r>
      <w:r w:rsidR="001504E7" w:rsidRPr="00FC1DC5">
        <w:rPr>
          <w:rStyle w:val="Zvraznn"/>
          <w:rFonts w:asciiTheme="minorHAnsi" w:hAnsiTheme="minorHAnsi" w:cstheme="minorHAnsi"/>
        </w:rPr>
        <w:t>podle specifik České republiky</w:t>
      </w:r>
      <w:r w:rsidR="001504E7">
        <w:rPr>
          <w:rStyle w:val="Zvraznn"/>
          <w:rFonts w:asciiTheme="minorHAnsi" w:hAnsiTheme="minorHAnsi" w:cstheme="minorHAnsi"/>
        </w:rPr>
        <w:t xml:space="preserve"> jako obce do </w:t>
      </w:r>
      <w:r w:rsidR="00F2293F">
        <w:rPr>
          <w:rStyle w:val="Zvraznn"/>
          <w:rFonts w:asciiTheme="minorHAnsi" w:hAnsiTheme="minorHAnsi" w:cstheme="minorHAnsi"/>
        </w:rPr>
        <w:t>dvou</w:t>
      </w:r>
      <w:r w:rsidR="001504E7">
        <w:rPr>
          <w:rStyle w:val="Zvraznn"/>
          <w:rFonts w:asciiTheme="minorHAnsi" w:hAnsiTheme="minorHAnsi" w:cstheme="minorHAnsi"/>
        </w:rPr>
        <w:t xml:space="preserve"> tisíc obyvatel. </w:t>
      </w:r>
      <w:r w:rsidR="005A4B53" w:rsidRPr="00FC1DC5">
        <w:rPr>
          <w:rStyle w:val="Zvraznn"/>
          <w:rFonts w:asciiTheme="minorHAnsi" w:hAnsiTheme="minorHAnsi" w:cstheme="minorHAnsi"/>
        </w:rPr>
        <w:t>Projekty z opatření III.1.2 záměru</w:t>
      </w:r>
      <w:r w:rsidR="00AC52D5">
        <w:rPr>
          <w:rStyle w:val="Zvraznn"/>
          <w:rFonts w:asciiTheme="minorHAnsi" w:hAnsiTheme="minorHAnsi" w:cstheme="minorHAnsi"/>
        </w:rPr>
        <w:t xml:space="preserve"> c) „</w:t>
      </w:r>
      <w:r w:rsidR="00AC52D5" w:rsidRPr="00011788">
        <w:rPr>
          <w:rStyle w:val="Zvraznn"/>
          <w:rFonts w:asciiTheme="minorHAnsi" w:hAnsiTheme="minorHAnsi" w:cstheme="minorHAnsi"/>
          <w:i/>
        </w:rPr>
        <w:t>výstavba a </w:t>
      </w:r>
      <w:r w:rsidR="005A4B53" w:rsidRPr="00011788">
        <w:rPr>
          <w:rStyle w:val="Zvraznn"/>
          <w:rFonts w:asciiTheme="minorHAnsi" w:hAnsiTheme="minorHAnsi" w:cstheme="minorHAnsi"/>
          <w:i/>
        </w:rPr>
        <w:t>modernizace kotelen a</w:t>
      </w:r>
      <w:r w:rsidR="0093020B" w:rsidRPr="00011788">
        <w:rPr>
          <w:rStyle w:val="Zvraznn"/>
          <w:rFonts w:asciiTheme="minorHAnsi" w:hAnsiTheme="minorHAnsi" w:cstheme="minorHAnsi"/>
          <w:i/>
        </w:rPr>
        <w:t> </w:t>
      </w:r>
      <w:r w:rsidR="005A4B53" w:rsidRPr="00011788">
        <w:rPr>
          <w:rStyle w:val="Zvraznn"/>
          <w:rFonts w:asciiTheme="minorHAnsi" w:hAnsiTheme="minorHAnsi" w:cstheme="minorHAnsi"/>
          <w:i/>
        </w:rPr>
        <w:t>výtopen na biomasu vč</w:t>
      </w:r>
      <w:r w:rsidR="00AC52D5" w:rsidRPr="00011788">
        <w:rPr>
          <w:rStyle w:val="Zvraznn"/>
          <w:rFonts w:asciiTheme="minorHAnsi" w:hAnsiTheme="minorHAnsi" w:cstheme="minorHAnsi"/>
          <w:i/>
        </w:rPr>
        <w:t>etně kombinované výroby tepla a </w:t>
      </w:r>
      <w:r w:rsidR="005A4B53" w:rsidRPr="00011788">
        <w:rPr>
          <w:rStyle w:val="Zvraznn"/>
          <w:rFonts w:asciiTheme="minorHAnsi" w:hAnsiTheme="minorHAnsi" w:cstheme="minorHAnsi"/>
          <w:i/>
        </w:rPr>
        <w:t>elektři</w:t>
      </w:r>
      <w:r w:rsidR="00AC52D5" w:rsidRPr="00011788">
        <w:rPr>
          <w:rStyle w:val="Zvraznn"/>
          <w:rFonts w:asciiTheme="minorHAnsi" w:hAnsiTheme="minorHAnsi" w:cstheme="minorHAnsi"/>
          <w:i/>
        </w:rPr>
        <w:t>ny</w:t>
      </w:r>
      <w:r w:rsidR="00AC52D5">
        <w:rPr>
          <w:rStyle w:val="Zvraznn"/>
          <w:rFonts w:asciiTheme="minorHAnsi" w:hAnsiTheme="minorHAnsi" w:cstheme="minorHAnsi"/>
        </w:rPr>
        <w:t>“ ale mohly být realizovány i </w:t>
      </w:r>
      <w:r w:rsidR="005A4B53" w:rsidRPr="00FC1DC5">
        <w:rPr>
          <w:rStyle w:val="Zvraznn"/>
          <w:rFonts w:asciiTheme="minorHAnsi" w:hAnsiTheme="minorHAnsi" w:cstheme="minorHAnsi"/>
        </w:rPr>
        <w:t>mimo venkovské regiony</w:t>
      </w:r>
      <w:r w:rsidR="00AC52D5">
        <w:rPr>
          <w:rStyle w:val="Zvraznn"/>
          <w:rFonts w:asciiTheme="minorHAnsi" w:hAnsiTheme="minorHAnsi" w:cstheme="minorHAnsi"/>
        </w:rPr>
        <w:t>, jak jsou vymezeny v </w:t>
      </w:r>
      <w:r w:rsidR="00031652">
        <w:rPr>
          <w:rStyle w:val="Zvraznn"/>
          <w:rFonts w:asciiTheme="minorHAnsi" w:hAnsiTheme="minorHAnsi" w:cstheme="minorHAnsi"/>
        </w:rPr>
        <w:t>PRV</w:t>
      </w:r>
      <w:r w:rsidR="005A4B53" w:rsidRPr="00FC1DC5">
        <w:rPr>
          <w:rStyle w:val="Zvraznn"/>
          <w:rFonts w:asciiTheme="minorHAnsi" w:hAnsiTheme="minorHAnsi" w:cstheme="minorHAnsi"/>
        </w:rPr>
        <w:t>. Kotle byly instalovány i</w:t>
      </w:r>
      <w:r w:rsidR="00503A86">
        <w:rPr>
          <w:rStyle w:val="Zvraznn"/>
          <w:rFonts w:asciiTheme="minorHAnsi" w:hAnsiTheme="minorHAnsi" w:cstheme="minorHAnsi"/>
        </w:rPr>
        <w:t> </w:t>
      </w:r>
      <w:r w:rsidR="005A4B53" w:rsidRPr="00FC1DC5">
        <w:rPr>
          <w:rStyle w:val="Zvraznn"/>
          <w:rFonts w:asciiTheme="minorHAnsi" w:hAnsiTheme="minorHAnsi" w:cstheme="minorHAnsi"/>
        </w:rPr>
        <w:t>v</w:t>
      </w:r>
      <w:r w:rsidR="00503A86">
        <w:rPr>
          <w:rStyle w:val="Zvraznn"/>
          <w:rFonts w:asciiTheme="minorHAnsi" w:hAnsiTheme="minorHAnsi" w:cstheme="minorHAnsi"/>
        </w:rPr>
        <w:t> </w:t>
      </w:r>
      <w:r w:rsidR="005A4B53" w:rsidRPr="00FC1DC5">
        <w:rPr>
          <w:rStyle w:val="Zvraznn"/>
          <w:rFonts w:asciiTheme="minorHAnsi" w:hAnsiTheme="minorHAnsi" w:cstheme="minorHAnsi"/>
        </w:rPr>
        <w:t>obcích se statu</w:t>
      </w:r>
      <w:r w:rsidR="00503A86">
        <w:rPr>
          <w:rStyle w:val="Zvraznn"/>
          <w:rFonts w:asciiTheme="minorHAnsi" w:hAnsiTheme="minorHAnsi" w:cstheme="minorHAnsi"/>
        </w:rPr>
        <w:t>t</w:t>
      </w:r>
      <w:r w:rsidR="005A4B53" w:rsidRPr="00FC1DC5">
        <w:rPr>
          <w:rStyle w:val="Zvraznn"/>
          <w:rFonts w:asciiTheme="minorHAnsi" w:hAnsiTheme="minorHAnsi" w:cstheme="minorHAnsi"/>
        </w:rPr>
        <w:t>em města, jež nelze</w:t>
      </w:r>
      <w:r w:rsidR="003C7F77">
        <w:rPr>
          <w:rStyle w:val="Zvraznn"/>
          <w:rFonts w:asciiTheme="minorHAnsi" w:hAnsiTheme="minorHAnsi" w:cstheme="minorHAnsi"/>
        </w:rPr>
        <w:t xml:space="preserve"> </w:t>
      </w:r>
      <w:r w:rsidR="005A4B53" w:rsidRPr="00FC1DC5">
        <w:rPr>
          <w:rStyle w:val="Zvraznn"/>
          <w:rFonts w:asciiTheme="minorHAnsi" w:hAnsiTheme="minorHAnsi" w:cstheme="minorHAnsi"/>
        </w:rPr>
        <w:t xml:space="preserve">podle počtu obyvatel považovat za venkovské obce (například obec Mimoň, Horažďovice, Rožmitál pod Třemšínem, Zdice, Kaznějov). </w:t>
      </w:r>
    </w:p>
    <w:p w14:paraId="1AD14905" w14:textId="77777777" w:rsidR="00522617" w:rsidRPr="00FC1DC5" w:rsidRDefault="00522617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906" w14:textId="77777777" w:rsidR="005A4B53" w:rsidRPr="000710B9" w:rsidRDefault="005A4B53" w:rsidP="001D17BD">
      <w:pPr>
        <w:pStyle w:val="Odstavecseseznamem"/>
        <w:numPr>
          <w:ilvl w:val="0"/>
          <w:numId w:val="19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bookmarkStart w:id="9" w:name="_Toc413316445"/>
      <w:r w:rsidRPr="000710B9">
        <w:rPr>
          <w:rStyle w:val="Zvraznn"/>
          <w:rFonts w:asciiTheme="minorHAnsi" w:hAnsiTheme="minorHAnsi" w:cstheme="minorHAnsi"/>
          <w:b/>
        </w:rPr>
        <w:t>Personální propojení při zadávání zakázek</w:t>
      </w:r>
      <w:bookmarkEnd w:id="9"/>
    </w:p>
    <w:p w14:paraId="1AD14907" w14:textId="77777777" w:rsidR="008701A8" w:rsidRDefault="005A4B53" w:rsidP="001D17BD">
      <w:pPr>
        <w:spacing w:after="0" w:line="240" w:lineRule="auto"/>
        <w:ind w:left="284"/>
        <w:jc w:val="both"/>
        <w:rPr>
          <w:rStyle w:val="Zvraznn"/>
          <w:rFonts w:cstheme="minorHAnsi"/>
        </w:rPr>
      </w:pPr>
      <w:r w:rsidRPr="00FC1DC5">
        <w:rPr>
          <w:rStyle w:val="Zvraznn"/>
          <w:rFonts w:cstheme="minorHAnsi"/>
        </w:rPr>
        <w:t xml:space="preserve">Pravidla </w:t>
      </w:r>
      <w:r w:rsidR="00AC52D5">
        <w:rPr>
          <w:rStyle w:val="Zvraznn"/>
          <w:rFonts w:cstheme="minorHAnsi"/>
        </w:rPr>
        <w:t>stanovují</w:t>
      </w:r>
      <w:r w:rsidRPr="00FC1DC5">
        <w:rPr>
          <w:rStyle w:val="Zvraznn"/>
          <w:rFonts w:cstheme="minorHAnsi"/>
        </w:rPr>
        <w:t xml:space="preserve">, že zadavatel nesmí vyzvat osobu blízkou nebo </w:t>
      </w:r>
      <w:r w:rsidR="00AC52D5">
        <w:rPr>
          <w:rStyle w:val="Zvraznn"/>
          <w:rFonts w:cstheme="minorHAnsi"/>
        </w:rPr>
        <w:t xml:space="preserve">osobu, s níž je </w:t>
      </w:r>
      <w:r w:rsidRPr="00FC1DC5">
        <w:rPr>
          <w:rStyle w:val="Zvraznn"/>
          <w:rFonts w:cstheme="minorHAnsi"/>
        </w:rPr>
        <w:t xml:space="preserve">majetkově propojen příjemce dotace. Takovéto vymezení je </w:t>
      </w:r>
      <w:r w:rsidR="00F27487">
        <w:rPr>
          <w:rStyle w:val="Zvraznn"/>
          <w:rFonts w:cstheme="minorHAnsi"/>
        </w:rPr>
        <w:t xml:space="preserve">však </w:t>
      </w:r>
      <w:r w:rsidR="00AC52D5">
        <w:rPr>
          <w:rStyle w:val="Zvraznn"/>
          <w:rFonts w:cstheme="minorHAnsi"/>
        </w:rPr>
        <w:t>příliš úzké a </w:t>
      </w:r>
      <w:r w:rsidRPr="00FC1DC5">
        <w:rPr>
          <w:rStyle w:val="Zvraznn"/>
          <w:rFonts w:cstheme="minorHAnsi"/>
        </w:rPr>
        <w:t>nepostihuje další případy, které mohou vést k netransparentnosti, nerovnému zacházení a</w:t>
      </w:r>
      <w:r w:rsidR="0093020B">
        <w:rPr>
          <w:rStyle w:val="Zvraznn"/>
          <w:rFonts w:cstheme="minorHAnsi"/>
        </w:rPr>
        <w:t> </w:t>
      </w:r>
      <w:r w:rsidRPr="00FC1DC5">
        <w:rPr>
          <w:rStyle w:val="Zvraznn"/>
          <w:rFonts w:cstheme="minorHAnsi"/>
        </w:rPr>
        <w:t xml:space="preserve">diskriminaci při zadávání zakázek. Příkladem může být případ, kdy </w:t>
      </w:r>
      <w:r w:rsidR="00AC52D5">
        <w:rPr>
          <w:rStyle w:val="Zvraznn"/>
          <w:rFonts w:cstheme="minorHAnsi"/>
        </w:rPr>
        <w:t xml:space="preserve">je </w:t>
      </w:r>
      <w:r w:rsidRPr="00FC1DC5">
        <w:rPr>
          <w:rStyle w:val="Zvraznn"/>
          <w:rFonts w:cstheme="minorHAnsi"/>
        </w:rPr>
        <w:t xml:space="preserve">statutární zástupce zadavatele </w:t>
      </w:r>
      <w:r w:rsidR="00AC52D5">
        <w:rPr>
          <w:rStyle w:val="Zvraznn"/>
          <w:rFonts w:cstheme="minorHAnsi"/>
        </w:rPr>
        <w:t xml:space="preserve">současně </w:t>
      </w:r>
      <w:r w:rsidRPr="00FC1DC5">
        <w:rPr>
          <w:rStyle w:val="Zvraznn"/>
          <w:rFonts w:cstheme="minorHAnsi"/>
        </w:rPr>
        <w:t>členem statutárního orgánu oslovené dodavatelské společnosti, případně kdy</w:t>
      </w:r>
      <w:r w:rsidR="00AC52D5">
        <w:rPr>
          <w:rStyle w:val="Zvraznn"/>
          <w:rFonts w:cstheme="minorHAnsi"/>
        </w:rPr>
        <w:t xml:space="preserve"> jsou</w:t>
      </w:r>
      <w:r w:rsidRPr="00FC1DC5">
        <w:rPr>
          <w:rStyle w:val="Zvraznn"/>
          <w:rFonts w:cstheme="minorHAnsi"/>
        </w:rPr>
        <w:t xml:space="preserve"> zástupce zadavatele a zástupce dodavatele společně členy statutárních orgánů v třetích společnostech. Takováto propojenost dodavatele se zadavatelem v době realizace </w:t>
      </w:r>
      <w:r w:rsidR="002F7EA3">
        <w:rPr>
          <w:rStyle w:val="Zvraznn"/>
          <w:rFonts w:cstheme="minorHAnsi"/>
        </w:rPr>
        <w:t>zadávacího</w:t>
      </w:r>
      <w:r w:rsidRPr="00FC1DC5">
        <w:rPr>
          <w:rStyle w:val="Zvraznn"/>
          <w:rFonts w:cstheme="minorHAnsi"/>
        </w:rPr>
        <w:t xml:space="preserve"> řízení b</w:t>
      </w:r>
      <w:r w:rsidR="001504E7">
        <w:rPr>
          <w:rStyle w:val="Zvraznn"/>
          <w:rFonts w:cstheme="minorHAnsi"/>
        </w:rPr>
        <w:t>yla zjištěna v šesti případech.</w:t>
      </w:r>
    </w:p>
    <w:p w14:paraId="1AD14908" w14:textId="77777777" w:rsidR="001504E7" w:rsidRDefault="001504E7" w:rsidP="001D17BD">
      <w:pPr>
        <w:spacing w:after="0" w:line="240" w:lineRule="auto"/>
        <w:ind w:left="284" w:hanging="284"/>
        <w:jc w:val="both"/>
        <w:rPr>
          <w:rStyle w:val="Zvraznn"/>
          <w:rFonts w:cstheme="minorHAnsi"/>
        </w:rPr>
      </w:pPr>
    </w:p>
    <w:p w14:paraId="1AD14909" w14:textId="77777777" w:rsidR="008701A8" w:rsidRPr="000710B9" w:rsidRDefault="00BF7B6D" w:rsidP="001D17BD">
      <w:pPr>
        <w:pStyle w:val="Odstavecseseznamem"/>
        <w:numPr>
          <w:ilvl w:val="0"/>
          <w:numId w:val="18"/>
        </w:numPr>
        <w:spacing w:after="0"/>
        <w:ind w:left="284" w:hanging="28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lang w:eastAsia="ar-SA"/>
        </w:rPr>
        <w:t>Čestné prohlášení</w:t>
      </w:r>
    </w:p>
    <w:p w14:paraId="1AD1490A" w14:textId="77777777" w:rsidR="001504E7" w:rsidRDefault="00BF7B6D" w:rsidP="001D17BD">
      <w:pPr>
        <w:spacing w:after="0" w:line="240" w:lineRule="auto"/>
        <w:ind w:left="284"/>
        <w:jc w:val="both"/>
        <w:rPr>
          <w:rFonts w:cstheme="minorHAnsi"/>
          <w:sz w:val="24"/>
          <w:lang w:eastAsia="ar-SA"/>
        </w:rPr>
      </w:pPr>
      <w:r>
        <w:rPr>
          <w:rFonts w:cstheme="minorHAnsi"/>
          <w:sz w:val="24"/>
          <w:lang w:eastAsia="ar-SA"/>
        </w:rPr>
        <w:t>Čestn</w:t>
      </w:r>
      <w:r w:rsidR="00AC52D5">
        <w:rPr>
          <w:rFonts w:cstheme="minorHAnsi"/>
          <w:sz w:val="24"/>
          <w:lang w:eastAsia="ar-SA"/>
        </w:rPr>
        <w:t>á</w:t>
      </w:r>
      <w:r>
        <w:rPr>
          <w:rFonts w:cstheme="minorHAnsi"/>
          <w:sz w:val="24"/>
          <w:lang w:eastAsia="ar-SA"/>
        </w:rPr>
        <w:t xml:space="preserve"> prohlášení žadatel</w:t>
      </w:r>
      <w:r w:rsidR="00AC52D5">
        <w:rPr>
          <w:rFonts w:cstheme="minorHAnsi"/>
          <w:sz w:val="24"/>
          <w:lang w:eastAsia="ar-SA"/>
        </w:rPr>
        <w:t>ů</w:t>
      </w:r>
      <w:r>
        <w:rPr>
          <w:rFonts w:cstheme="minorHAnsi"/>
          <w:sz w:val="24"/>
          <w:lang w:eastAsia="ar-SA"/>
        </w:rPr>
        <w:t xml:space="preserve"> neobsahoval</w:t>
      </w:r>
      <w:r w:rsidR="00AC52D5">
        <w:rPr>
          <w:rFonts w:cstheme="minorHAnsi"/>
          <w:sz w:val="24"/>
          <w:lang w:eastAsia="ar-SA"/>
        </w:rPr>
        <w:t>a</w:t>
      </w:r>
      <w:r>
        <w:rPr>
          <w:rFonts w:cstheme="minorHAnsi"/>
          <w:sz w:val="24"/>
          <w:lang w:eastAsia="ar-SA"/>
        </w:rPr>
        <w:t xml:space="preserve"> </w:t>
      </w:r>
      <w:r>
        <w:rPr>
          <w:rStyle w:val="Zvraznn"/>
          <w:rFonts w:cstheme="minorHAnsi"/>
        </w:rPr>
        <w:t xml:space="preserve">prohlášení, </w:t>
      </w:r>
      <w:r w:rsidRPr="00FC1DC5">
        <w:rPr>
          <w:rStyle w:val="Zvraznn"/>
          <w:rFonts w:cstheme="minorHAnsi"/>
        </w:rPr>
        <w:t xml:space="preserve">že společnost, v níž má </w:t>
      </w:r>
      <w:r w:rsidR="00AC52D5">
        <w:rPr>
          <w:rStyle w:val="Zvraznn"/>
          <w:rFonts w:cstheme="minorHAnsi"/>
        </w:rPr>
        <w:t>žadatel</w:t>
      </w:r>
      <w:r w:rsidRPr="00FC1DC5">
        <w:rPr>
          <w:rStyle w:val="Zvraznn"/>
          <w:rFonts w:cstheme="minorHAnsi"/>
        </w:rPr>
        <w:t xml:space="preserve"> obchodní podíl a za jejíž dluhy ručí celým svým majetkem, není v</w:t>
      </w:r>
      <w:r>
        <w:rPr>
          <w:rStyle w:val="Zvraznn"/>
          <w:rFonts w:cstheme="minorHAnsi"/>
        </w:rPr>
        <w:t> </w:t>
      </w:r>
      <w:r w:rsidRPr="00FC1DC5">
        <w:rPr>
          <w:rStyle w:val="Zvraznn"/>
          <w:rFonts w:cstheme="minorHAnsi"/>
        </w:rPr>
        <w:t>konkursu</w:t>
      </w:r>
      <w:r>
        <w:rPr>
          <w:rStyle w:val="Zvraznn"/>
          <w:rFonts w:cstheme="minorHAnsi"/>
        </w:rPr>
        <w:t xml:space="preserve">. </w:t>
      </w:r>
      <w:r w:rsidR="008701A8" w:rsidRPr="00FC1DC5">
        <w:rPr>
          <w:rFonts w:cstheme="minorHAnsi"/>
          <w:sz w:val="24"/>
          <w:lang w:eastAsia="ar-SA"/>
        </w:rPr>
        <w:t xml:space="preserve">Předmět </w:t>
      </w:r>
      <w:r w:rsidR="008701A8" w:rsidRPr="00FC1DC5">
        <w:rPr>
          <w:rFonts w:cstheme="minorHAnsi"/>
          <w:sz w:val="24"/>
          <w:lang w:eastAsia="ar-SA"/>
        </w:rPr>
        <w:lastRenderedPageBreak/>
        <w:t xml:space="preserve">projektu, na který byla poskytnuta dotace, by mohl být ohrožen v případě, </w:t>
      </w:r>
      <w:r w:rsidR="00AC52D5">
        <w:rPr>
          <w:rFonts w:cstheme="minorHAnsi"/>
          <w:sz w:val="24"/>
          <w:lang w:eastAsia="ar-SA"/>
        </w:rPr>
        <w:t>pokud by</w:t>
      </w:r>
      <w:r w:rsidR="008701A8" w:rsidRPr="00FC1DC5">
        <w:rPr>
          <w:rFonts w:cstheme="minorHAnsi"/>
          <w:sz w:val="24"/>
          <w:lang w:eastAsia="ar-SA"/>
        </w:rPr>
        <w:t xml:space="preserve"> měl příjemce podíl v obchodních společnostech v</w:t>
      </w:r>
      <w:r>
        <w:rPr>
          <w:rFonts w:cstheme="minorHAnsi"/>
          <w:sz w:val="24"/>
          <w:lang w:eastAsia="ar-SA"/>
        </w:rPr>
        <w:t> </w:t>
      </w:r>
      <w:r w:rsidR="008701A8" w:rsidRPr="00FC1DC5">
        <w:rPr>
          <w:rFonts w:cstheme="minorHAnsi"/>
          <w:sz w:val="24"/>
          <w:lang w:eastAsia="ar-SA"/>
        </w:rPr>
        <w:t>likvidaci</w:t>
      </w:r>
      <w:r>
        <w:rPr>
          <w:rFonts w:cstheme="minorHAnsi"/>
          <w:sz w:val="24"/>
          <w:lang w:eastAsia="ar-SA"/>
        </w:rPr>
        <w:t>.</w:t>
      </w:r>
    </w:p>
    <w:p w14:paraId="1AD1490B" w14:textId="77777777" w:rsidR="005A4B53" w:rsidRDefault="005A4B53" w:rsidP="005A4B53">
      <w:pPr>
        <w:spacing w:after="0" w:line="240" w:lineRule="auto"/>
        <w:jc w:val="both"/>
        <w:rPr>
          <w:rStyle w:val="Zvraznn"/>
          <w:rFonts w:cstheme="minorHAnsi"/>
        </w:rPr>
      </w:pPr>
    </w:p>
    <w:p w14:paraId="1AD1490C" w14:textId="77777777" w:rsidR="000C678C" w:rsidRPr="00FC1DC5" w:rsidRDefault="007143FE" w:rsidP="000C678C">
      <w:pPr>
        <w:spacing w:after="0" w:line="240" w:lineRule="auto"/>
        <w:jc w:val="both"/>
        <w:rPr>
          <w:rStyle w:val="Zdraznnintenzivn"/>
          <w:color w:val="auto"/>
        </w:rPr>
      </w:pPr>
      <w:r>
        <w:rPr>
          <w:rStyle w:val="Zdraznnintenzivn"/>
          <w:color w:val="auto"/>
        </w:rPr>
        <w:t xml:space="preserve">2. </w:t>
      </w:r>
      <w:r w:rsidR="000C678C" w:rsidRPr="00FC1DC5">
        <w:rPr>
          <w:rStyle w:val="Zdraznnintenzivn"/>
          <w:color w:val="auto"/>
        </w:rPr>
        <w:t>Nastavení limitů způsobilých výdajů</w:t>
      </w:r>
    </w:p>
    <w:p w14:paraId="1AD1490D" w14:textId="77777777" w:rsidR="007232B5" w:rsidRDefault="007232B5" w:rsidP="000C678C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1AD1490E" w14:textId="77777777" w:rsidR="000C678C" w:rsidRPr="00FC1DC5" w:rsidRDefault="000C678C" w:rsidP="000C67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C1DC5">
        <w:rPr>
          <w:rFonts w:cstheme="minorHAnsi"/>
          <w:sz w:val="24"/>
          <w:szCs w:val="24"/>
          <w:lang w:eastAsia="cs-CZ"/>
        </w:rPr>
        <w:t>MZe nedoložilo dokumenty a podkladové materiály, z</w:t>
      </w:r>
      <w:r w:rsidR="00BF7B6D">
        <w:rPr>
          <w:rFonts w:cstheme="minorHAnsi"/>
          <w:sz w:val="24"/>
          <w:szCs w:val="24"/>
          <w:lang w:eastAsia="cs-CZ"/>
        </w:rPr>
        <w:t>e</w:t>
      </w:r>
      <w:r w:rsidRPr="00FC1DC5">
        <w:rPr>
          <w:rFonts w:cstheme="minorHAnsi"/>
          <w:sz w:val="24"/>
          <w:szCs w:val="24"/>
          <w:lang w:eastAsia="cs-CZ"/>
        </w:rPr>
        <w:t> kterých vycházelo při stanovení výše limitů</w:t>
      </w:r>
      <w:r w:rsidR="00BF7B6D">
        <w:rPr>
          <w:rFonts w:cstheme="minorHAnsi"/>
          <w:sz w:val="24"/>
          <w:szCs w:val="24"/>
          <w:lang w:eastAsia="cs-CZ"/>
        </w:rPr>
        <w:t xml:space="preserve"> způsobilých výdajů</w:t>
      </w:r>
      <w:r w:rsidRPr="00FC1DC5">
        <w:rPr>
          <w:rFonts w:cstheme="minorHAnsi"/>
          <w:sz w:val="24"/>
          <w:szCs w:val="24"/>
          <w:lang w:eastAsia="cs-CZ"/>
        </w:rPr>
        <w:t xml:space="preserve">. Kontrolou nebylo možné ověřit metodu stanovení limitů, </w:t>
      </w:r>
      <w:r w:rsidR="00AC52D5">
        <w:rPr>
          <w:rFonts w:cstheme="minorHAnsi"/>
          <w:sz w:val="24"/>
          <w:szCs w:val="24"/>
          <w:lang w:eastAsia="cs-CZ"/>
        </w:rPr>
        <w:t>ani to, zda</w:t>
      </w:r>
      <w:r w:rsidRPr="00FC1DC5">
        <w:rPr>
          <w:rFonts w:cstheme="minorHAnsi"/>
          <w:sz w:val="24"/>
          <w:szCs w:val="24"/>
          <w:lang w:eastAsia="cs-CZ"/>
        </w:rPr>
        <w:t xml:space="preserve"> limity nepřesahují reálné ceny na trhu. Kontrolou </w:t>
      </w:r>
      <w:r w:rsidR="00AC52D5">
        <w:rPr>
          <w:rFonts w:cstheme="minorHAnsi"/>
          <w:sz w:val="24"/>
          <w:szCs w:val="24"/>
          <w:lang w:eastAsia="cs-CZ"/>
        </w:rPr>
        <w:t xml:space="preserve">dále </w:t>
      </w:r>
      <w:r w:rsidRPr="00FC1DC5">
        <w:rPr>
          <w:rFonts w:cstheme="minorHAnsi"/>
          <w:sz w:val="24"/>
          <w:szCs w:val="24"/>
          <w:lang w:eastAsia="cs-CZ"/>
        </w:rPr>
        <w:t xml:space="preserve">nebylo možné ověřit, do jaké míry jsou limity určeny a aktualizovány na základě průzkumů trhu, ceníků atp. </w:t>
      </w:r>
      <w:r w:rsidRPr="00FC1DC5">
        <w:rPr>
          <w:rFonts w:cstheme="minorHAnsi"/>
          <w:sz w:val="24"/>
          <w:szCs w:val="24"/>
        </w:rPr>
        <w:t>Nastavení limitu ve výši přesahující tržní cenu před</w:t>
      </w:r>
      <w:r w:rsidR="00AC52D5">
        <w:rPr>
          <w:rFonts w:cstheme="minorHAnsi"/>
          <w:sz w:val="24"/>
          <w:szCs w:val="24"/>
        </w:rPr>
        <w:t>stavuje riziko nehospodárného a </w:t>
      </w:r>
      <w:r w:rsidRPr="00FC1DC5">
        <w:rPr>
          <w:rFonts w:cstheme="minorHAnsi"/>
          <w:sz w:val="24"/>
          <w:szCs w:val="24"/>
        </w:rPr>
        <w:t xml:space="preserve">neúčinného použití </w:t>
      </w:r>
      <w:r w:rsidR="00BF7B6D">
        <w:rPr>
          <w:rFonts w:cstheme="minorHAnsi"/>
          <w:sz w:val="24"/>
          <w:szCs w:val="24"/>
        </w:rPr>
        <w:t>prostředků EU a ČR</w:t>
      </w:r>
      <w:r w:rsidRPr="00FC1DC5">
        <w:rPr>
          <w:rFonts w:cstheme="minorHAnsi"/>
          <w:sz w:val="24"/>
          <w:szCs w:val="24"/>
        </w:rPr>
        <w:t xml:space="preserve">. Porovnáním 15 projektů zaměřených na výstavbu silážních žlabů bylo například zjištěno, že </w:t>
      </w:r>
      <w:r w:rsidR="00896D41" w:rsidRPr="00FC1DC5">
        <w:rPr>
          <w:rFonts w:cstheme="minorHAnsi"/>
          <w:sz w:val="24"/>
          <w:szCs w:val="24"/>
        </w:rPr>
        <w:t>Pravidla nedostatečně zohledňují limity výdajů v závislosti na kapacitě stavby. P</w:t>
      </w:r>
      <w:r w:rsidRPr="00FC1DC5">
        <w:rPr>
          <w:rFonts w:cstheme="minorHAnsi"/>
          <w:sz w:val="24"/>
          <w:szCs w:val="24"/>
        </w:rPr>
        <w:t>ři kapacitě žlabů nad 15 000 m</w:t>
      </w:r>
      <w:r w:rsidRPr="00FC1DC5">
        <w:rPr>
          <w:rFonts w:cstheme="minorHAnsi"/>
          <w:sz w:val="24"/>
          <w:szCs w:val="24"/>
          <w:vertAlign w:val="superscript"/>
        </w:rPr>
        <w:t>3</w:t>
      </w:r>
      <w:r w:rsidRPr="00FC1DC5">
        <w:rPr>
          <w:rFonts w:cstheme="minorHAnsi"/>
          <w:sz w:val="24"/>
          <w:szCs w:val="24"/>
        </w:rPr>
        <w:t xml:space="preserve"> byla cena za</w:t>
      </w:r>
      <w:r w:rsidR="00BF7B6D">
        <w:rPr>
          <w:rFonts w:cstheme="minorHAnsi"/>
          <w:sz w:val="24"/>
          <w:szCs w:val="24"/>
        </w:rPr>
        <w:t xml:space="preserve"> </w:t>
      </w:r>
      <w:r w:rsidRPr="00FC1DC5">
        <w:rPr>
          <w:rFonts w:cstheme="minorHAnsi"/>
          <w:sz w:val="24"/>
          <w:szCs w:val="24"/>
        </w:rPr>
        <w:t>m</w:t>
      </w:r>
      <w:r w:rsidRPr="00FC1DC5">
        <w:rPr>
          <w:rFonts w:cstheme="minorHAnsi"/>
          <w:sz w:val="24"/>
          <w:szCs w:val="24"/>
          <w:vertAlign w:val="superscript"/>
        </w:rPr>
        <w:t>3</w:t>
      </w:r>
      <w:r w:rsidRPr="00FC1DC5">
        <w:rPr>
          <w:rFonts w:cstheme="minorHAnsi"/>
          <w:sz w:val="24"/>
          <w:szCs w:val="24"/>
        </w:rPr>
        <w:t xml:space="preserve"> výrazně nižší než limit stanovený Pravidly.</w:t>
      </w:r>
    </w:p>
    <w:p w14:paraId="1AD1490F" w14:textId="77777777" w:rsidR="000C678C" w:rsidRPr="00FC1DC5" w:rsidRDefault="000C678C" w:rsidP="005A4B53">
      <w:pPr>
        <w:spacing w:after="0" w:line="240" w:lineRule="auto"/>
        <w:jc w:val="both"/>
        <w:rPr>
          <w:rStyle w:val="Zvraznn"/>
          <w:rFonts w:cstheme="minorHAnsi"/>
        </w:rPr>
      </w:pPr>
    </w:p>
    <w:p w14:paraId="1AD14910" w14:textId="77777777" w:rsidR="005A4B53" w:rsidRPr="00FC1DC5" w:rsidRDefault="007143FE" w:rsidP="00AA28B0">
      <w:pPr>
        <w:spacing w:after="0" w:line="240" w:lineRule="auto"/>
        <w:rPr>
          <w:rStyle w:val="Zdraznnintenzivn"/>
          <w:color w:val="auto"/>
        </w:rPr>
      </w:pPr>
      <w:r>
        <w:rPr>
          <w:rStyle w:val="Zdraznnintenzivn"/>
          <w:color w:val="auto"/>
        </w:rPr>
        <w:t xml:space="preserve">3. </w:t>
      </w:r>
      <w:r w:rsidR="00AA28B0" w:rsidRPr="00FC1DC5">
        <w:rPr>
          <w:rStyle w:val="Zdraznnintenzivn"/>
          <w:color w:val="auto"/>
        </w:rPr>
        <w:t>Plnění c</w:t>
      </w:r>
      <w:r w:rsidR="005A4B53" w:rsidRPr="00FC1DC5">
        <w:rPr>
          <w:rStyle w:val="Zdraznnintenzivn"/>
          <w:color w:val="auto"/>
        </w:rPr>
        <w:t>íl</w:t>
      </w:r>
      <w:r w:rsidR="00AA28B0" w:rsidRPr="00FC1DC5">
        <w:rPr>
          <w:rStyle w:val="Zdraznnintenzivn"/>
          <w:color w:val="auto"/>
        </w:rPr>
        <w:t>ů</w:t>
      </w:r>
      <w:r w:rsidR="005A4B53" w:rsidRPr="00FC1DC5">
        <w:rPr>
          <w:rStyle w:val="Zdraznnintenzivn"/>
          <w:color w:val="auto"/>
        </w:rPr>
        <w:t xml:space="preserve"> PRV</w:t>
      </w:r>
    </w:p>
    <w:p w14:paraId="1AD14911" w14:textId="77777777" w:rsidR="007232B5" w:rsidRDefault="007232B5" w:rsidP="00AA28B0">
      <w:pPr>
        <w:spacing w:after="0" w:line="240" w:lineRule="auto"/>
        <w:jc w:val="both"/>
        <w:rPr>
          <w:sz w:val="24"/>
          <w:szCs w:val="24"/>
        </w:rPr>
      </w:pPr>
    </w:p>
    <w:p w14:paraId="1AD14912" w14:textId="77777777" w:rsidR="00D60603" w:rsidRDefault="00C42BF3" w:rsidP="00AA28B0">
      <w:pPr>
        <w:spacing w:after="0" w:line="240" w:lineRule="auto"/>
        <w:jc w:val="both"/>
        <w:rPr>
          <w:sz w:val="24"/>
          <w:szCs w:val="24"/>
          <w:lang w:eastAsia="cs-CZ"/>
        </w:rPr>
      </w:pPr>
      <w:r w:rsidRPr="00FC1DC5">
        <w:rPr>
          <w:sz w:val="24"/>
          <w:szCs w:val="24"/>
        </w:rPr>
        <w:t>MZe na počátku programového období stanovilo hodnoty krátkodobých, střednědobých a</w:t>
      </w:r>
      <w:r w:rsidR="0093020B">
        <w:rPr>
          <w:sz w:val="24"/>
          <w:szCs w:val="24"/>
        </w:rPr>
        <w:t> </w:t>
      </w:r>
      <w:r w:rsidRPr="00FC1DC5">
        <w:rPr>
          <w:sz w:val="24"/>
          <w:szCs w:val="24"/>
        </w:rPr>
        <w:t xml:space="preserve">dlouhodobých cílů, kterých chtělo prostřednictvím PRV dosáhnout. </w:t>
      </w:r>
      <w:r w:rsidR="003E703F" w:rsidRPr="00FC1DC5">
        <w:rPr>
          <w:sz w:val="24"/>
          <w:szCs w:val="24"/>
        </w:rPr>
        <w:t>MZe je odpovědné za naplnění cílových hodnot ukazatelů dopadu, které však nemůže beze zbytku ovlivnit.</w:t>
      </w:r>
      <w:r w:rsidR="003E703F">
        <w:rPr>
          <w:sz w:val="24"/>
          <w:szCs w:val="24"/>
        </w:rPr>
        <w:t xml:space="preserve"> </w:t>
      </w:r>
      <w:r w:rsidRPr="00FC1DC5">
        <w:rPr>
          <w:sz w:val="24"/>
          <w:szCs w:val="24"/>
        </w:rPr>
        <w:t>MZe zjišťovalo informace o plnění krátkodobých a střednědobých cílů.</w:t>
      </w:r>
      <w:r w:rsidR="00103F9C" w:rsidRPr="00FC1DC5">
        <w:rPr>
          <w:sz w:val="24"/>
          <w:szCs w:val="24"/>
        </w:rPr>
        <w:t xml:space="preserve"> </w:t>
      </w:r>
      <w:r w:rsidR="00CA5D34" w:rsidRPr="00FC1DC5">
        <w:rPr>
          <w:sz w:val="24"/>
          <w:szCs w:val="24"/>
        </w:rPr>
        <w:t xml:space="preserve">MZe řídilo program v závislosti na informacích o pokroku. </w:t>
      </w:r>
      <w:r w:rsidRPr="00FC1DC5">
        <w:rPr>
          <w:sz w:val="24"/>
          <w:szCs w:val="24"/>
        </w:rPr>
        <w:t xml:space="preserve">Dopady programu (dlouhodobé cíle) se projeví až s časovým odstupem, zpravidla po ukončení realizace programu. Informace o dopadech zpětně vypovídá o tom, zda MZe správně odhadlo </w:t>
      </w:r>
      <w:r w:rsidR="00BF7B6D">
        <w:rPr>
          <w:sz w:val="24"/>
          <w:szCs w:val="24"/>
        </w:rPr>
        <w:t>cílové hodnoty ukazatelů dopadu</w:t>
      </w:r>
      <w:r w:rsidR="00774E73" w:rsidRPr="00FC1DC5">
        <w:rPr>
          <w:sz w:val="24"/>
          <w:szCs w:val="24"/>
        </w:rPr>
        <w:t xml:space="preserve">. </w:t>
      </w:r>
      <w:r w:rsidR="00D60603" w:rsidRPr="00FC1DC5">
        <w:rPr>
          <w:sz w:val="24"/>
          <w:szCs w:val="24"/>
        </w:rPr>
        <w:t xml:space="preserve">Dopad PRV se má projevit v sedmi oblastech: </w:t>
      </w:r>
      <w:r w:rsidR="00D60603" w:rsidRPr="00FC1DC5">
        <w:rPr>
          <w:sz w:val="24"/>
          <w:szCs w:val="24"/>
          <w:lang w:eastAsia="cs-CZ"/>
        </w:rPr>
        <w:t>hospodářský růst, tvorba zaměstnanosti, produktivita práce, zamezení snížení biologické rozmanitosti, udržování vysoké přírodní hodnoty zemědělské a lesní půdy, zlepšení kvality vody a přispívání k boji s klimatickými změnami.</w:t>
      </w:r>
    </w:p>
    <w:p w14:paraId="1AD14913" w14:textId="77777777" w:rsidR="003E703F" w:rsidRPr="00FC1DC5" w:rsidRDefault="003E703F" w:rsidP="00AA28B0">
      <w:pPr>
        <w:spacing w:after="0" w:line="240" w:lineRule="auto"/>
        <w:jc w:val="both"/>
        <w:rPr>
          <w:sz w:val="24"/>
          <w:szCs w:val="24"/>
        </w:rPr>
      </w:pPr>
    </w:p>
    <w:p w14:paraId="1AD14914" w14:textId="77777777" w:rsidR="00D60603" w:rsidRDefault="003E703F" w:rsidP="00AA28B0">
      <w:pPr>
        <w:spacing w:after="0" w:line="24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</w:rPr>
        <w:t>Kontrolou bylo zjištěno, že p</w:t>
      </w:r>
      <w:r w:rsidR="00D60603" w:rsidRPr="00FC1DC5">
        <w:rPr>
          <w:sz w:val="24"/>
          <w:szCs w:val="24"/>
        </w:rPr>
        <w:t xml:space="preserve">rostřednictvím PRV nebude dosaženo </w:t>
      </w:r>
      <w:r w:rsidR="002534F3">
        <w:rPr>
          <w:sz w:val="24"/>
          <w:szCs w:val="24"/>
        </w:rPr>
        <w:t>některých</w:t>
      </w:r>
      <w:r w:rsidR="00D60603" w:rsidRPr="00FC1DC5">
        <w:rPr>
          <w:sz w:val="24"/>
          <w:szCs w:val="24"/>
        </w:rPr>
        <w:t xml:space="preserve"> definovaných dlouhodobých cílů. Nebude dosažen cíl </w:t>
      </w:r>
      <w:r w:rsidR="00AC52D5">
        <w:rPr>
          <w:sz w:val="24"/>
          <w:szCs w:val="24"/>
        </w:rPr>
        <w:t>„</w:t>
      </w:r>
      <w:r w:rsidR="00AC52D5" w:rsidRPr="00011788">
        <w:rPr>
          <w:i/>
          <w:sz w:val="24"/>
          <w:szCs w:val="24"/>
        </w:rPr>
        <w:t>z</w:t>
      </w:r>
      <w:r w:rsidR="00D60603" w:rsidRPr="00011788">
        <w:rPr>
          <w:i/>
          <w:sz w:val="24"/>
          <w:szCs w:val="24"/>
        </w:rPr>
        <w:t>amezení snížení biologické rozmanitosti</w:t>
      </w:r>
      <w:r w:rsidR="00AC52D5">
        <w:rPr>
          <w:sz w:val="24"/>
          <w:szCs w:val="24"/>
        </w:rPr>
        <w:t>“</w:t>
      </w:r>
      <w:r w:rsidR="00D60603" w:rsidRPr="00FC1DC5">
        <w:rPr>
          <w:sz w:val="24"/>
          <w:szCs w:val="24"/>
        </w:rPr>
        <w:t>.</w:t>
      </w:r>
      <w:r w:rsidR="00AA28B0" w:rsidRPr="00FC1DC5">
        <w:rPr>
          <w:sz w:val="24"/>
          <w:szCs w:val="24"/>
        </w:rPr>
        <w:t xml:space="preserve"> I když </w:t>
      </w:r>
      <w:r w:rsidR="00D60603" w:rsidRPr="00FC1DC5">
        <w:rPr>
          <w:sz w:val="24"/>
          <w:szCs w:val="24"/>
        </w:rPr>
        <w:t>PRV sehrává pozitivní roli v oblasti životního prostředí a udržení biologické rozmanitosti, nedokázal zabránit snížení biologické rozmanitosti v oblasti relativního indexu populačního trendu ptáků.</w:t>
      </w:r>
      <w:r w:rsidR="00AA28B0" w:rsidRPr="00FC1DC5">
        <w:rPr>
          <w:sz w:val="24"/>
          <w:szCs w:val="24"/>
        </w:rPr>
        <w:t xml:space="preserve"> </w:t>
      </w:r>
      <w:r w:rsidR="00D60603" w:rsidRPr="00FC1DC5">
        <w:rPr>
          <w:sz w:val="24"/>
          <w:szCs w:val="24"/>
        </w:rPr>
        <w:t>Dva cíle nastavilo MZe příliš ambiciózně.</w:t>
      </w:r>
      <w:r w:rsidR="00AA28B0" w:rsidRPr="00FC1DC5">
        <w:rPr>
          <w:sz w:val="24"/>
          <w:szCs w:val="24"/>
        </w:rPr>
        <w:t xml:space="preserve"> </w:t>
      </w:r>
      <w:r w:rsidR="00D60603" w:rsidRPr="00FC1DC5">
        <w:rPr>
          <w:sz w:val="24"/>
          <w:szCs w:val="24"/>
          <w:lang w:eastAsia="cs-CZ"/>
        </w:rPr>
        <w:t xml:space="preserve">MZe snížilo v průběhu realizace programu </w:t>
      </w:r>
      <w:r w:rsidR="00896D41" w:rsidRPr="00FC1DC5">
        <w:rPr>
          <w:sz w:val="24"/>
          <w:szCs w:val="24"/>
          <w:lang w:eastAsia="cs-CZ"/>
        </w:rPr>
        <w:t xml:space="preserve">předpoklad </w:t>
      </w:r>
      <w:r w:rsidR="00D60603" w:rsidRPr="00FC1DC5">
        <w:rPr>
          <w:sz w:val="24"/>
          <w:szCs w:val="24"/>
          <w:lang w:eastAsia="cs-CZ"/>
        </w:rPr>
        <w:t>p</w:t>
      </w:r>
      <w:r w:rsidR="00AB0862" w:rsidRPr="00FC1DC5">
        <w:rPr>
          <w:sz w:val="24"/>
          <w:szCs w:val="24"/>
          <w:lang w:eastAsia="cs-CZ"/>
        </w:rPr>
        <w:t>očt</w:t>
      </w:r>
      <w:r w:rsidR="00896D41" w:rsidRPr="00FC1DC5">
        <w:rPr>
          <w:sz w:val="24"/>
          <w:szCs w:val="24"/>
          <w:lang w:eastAsia="cs-CZ"/>
        </w:rPr>
        <w:t>u nově vytvořených</w:t>
      </w:r>
      <w:r w:rsidR="00AB0862" w:rsidRPr="00FC1DC5">
        <w:rPr>
          <w:sz w:val="24"/>
          <w:szCs w:val="24"/>
          <w:lang w:eastAsia="cs-CZ"/>
        </w:rPr>
        <w:t xml:space="preserve"> pracovních míst </w:t>
      </w:r>
      <w:r w:rsidR="00D60603" w:rsidRPr="00FC1DC5">
        <w:rPr>
          <w:sz w:val="24"/>
          <w:szCs w:val="24"/>
          <w:lang w:eastAsia="cs-CZ"/>
        </w:rPr>
        <w:t>z 22 000 na 2 020.</w:t>
      </w:r>
      <w:r w:rsidR="00A90674" w:rsidRPr="00FC1DC5">
        <w:rPr>
          <w:sz w:val="24"/>
          <w:szCs w:val="24"/>
          <w:lang w:eastAsia="cs-CZ"/>
        </w:rPr>
        <w:t xml:space="preserve"> </w:t>
      </w:r>
      <w:r w:rsidR="00D60603" w:rsidRPr="00FC1DC5">
        <w:rPr>
          <w:sz w:val="24"/>
          <w:szCs w:val="24"/>
        </w:rPr>
        <w:t>Produkce energie</w:t>
      </w:r>
      <w:r w:rsidR="00AC52D5">
        <w:rPr>
          <w:sz w:val="24"/>
          <w:szCs w:val="24"/>
        </w:rPr>
        <w:t xml:space="preserve"> z obnovitelných zdrojů</w:t>
      </w:r>
      <w:r w:rsidR="00D60603" w:rsidRPr="00FC1DC5">
        <w:rPr>
          <w:sz w:val="24"/>
          <w:szCs w:val="24"/>
        </w:rPr>
        <w:t xml:space="preserve">, která </w:t>
      </w:r>
      <w:r w:rsidR="00A3173C" w:rsidRPr="00FC1DC5">
        <w:rPr>
          <w:sz w:val="24"/>
          <w:szCs w:val="24"/>
        </w:rPr>
        <w:t>představuje</w:t>
      </w:r>
      <w:r w:rsidR="00D60603" w:rsidRPr="00FC1DC5">
        <w:rPr>
          <w:sz w:val="24"/>
          <w:szCs w:val="24"/>
        </w:rPr>
        <w:t xml:space="preserve"> ukazatel </w:t>
      </w:r>
      <w:r w:rsidR="00AC52D5">
        <w:rPr>
          <w:sz w:val="24"/>
          <w:szCs w:val="24"/>
        </w:rPr>
        <w:t>„</w:t>
      </w:r>
      <w:r w:rsidR="00AC52D5" w:rsidRPr="00011788">
        <w:rPr>
          <w:i/>
          <w:sz w:val="24"/>
          <w:szCs w:val="24"/>
          <w:lang w:eastAsia="cs-CZ"/>
        </w:rPr>
        <w:t>přispívání k </w:t>
      </w:r>
      <w:r w:rsidR="00D60603" w:rsidRPr="00011788">
        <w:rPr>
          <w:i/>
          <w:sz w:val="24"/>
          <w:szCs w:val="24"/>
          <w:lang w:eastAsia="cs-CZ"/>
        </w:rPr>
        <w:t>boji s klimatickými změnami</w:t>
      </w:r>
      <w:r w:rsidR="00AC52D5">
        <w:rPr>
          <w:sz w:val="24"/>
          <w:szCs w:val="24"/>
          <w:lang w:eastAsia="cs-CZ"/>
        </w:rPr>
        <w:t>“</w:t>
      </w:r>
      <w:r w:rsidR="00D60603" w:rsidRPr="00FC1DC5">
        <w:rPr>
          <w:sz w:val="24"/>
          <w:szCs w:val="24"/>
          <w:lang w:eastAsia="cs-CZ"/>
        </w:rPr>
        <w:t xml:space="preserve">, odpovídala kapacitním možnostem ČR již před zahájením poskytování podpory. MZe </w:t>
      </w:r>
      <w:r w:rsidR="004E4FBE" w:rsidRPr="00FC1DC5">
        <w:rPr>
          <w:sz w:val="24"/>
          <w:szCs w:val="24"/>
          <w:lang w:eastAsia="cs-CZ"/>
        </w:rPr>
        <w:t>vypustilo z PRV požadavek na trojnásobné zvýšení produkce biomasy s</w:t>
      </w:r>
      <w:r w:rsidR="00445080">
        <w:rPr>
          <w:sz w:val="24"/>
          <w:szCs w:val="24"/>
          <w:lang w:eastAsia="cs-CZ"/>
        </w:rPr>
        <w:t> </w:t>
      </w:r>
      <w:r w:rsidR="004E4FBE" w:rsidRPr="00FC1DC5">
        <w:rPr>
          <w:sz w:val="24"/>
          <w:szCs w:val="24"/>
          <w:lang w:eastAsia="cs-CZ"/>
        </w:rPr>
        <w:t>tím</w:t>
      </w:r>
      <w:r w:rsidR="00445080">
        <w:rPr>
          <w:sz w:val="24"/>
          <w:szCs w:val="24"/>
          <w:lang w:eastAsia="cs-CZ"/>
        </w:rPr>
        <w:t>,</w:t>
      </w:r>
      <w:r w:rsidR="004E4FBE" w:rsidRPr="00FC1DC5">
        <w:rPr>
          <w:sz w:val="24"/>
          <w:szCs w:val="24"/>
          <w:lang w:eastAsia="cs-CZ"/>
        </w:rPr>
        <w:t xml:space="preserve"> že cílovou hodnotu stanoví dodatečně. </w:t>
      </w:r>
      <w:r w:rsidR="00D60603" w:rsidRPr="00FC1DC5">
        <w:rPr>
          <w:sz w:val="24"/>
          <w:szCs w:val="24"/>
          <w:lang w:eastAsia="cs-CZ"/>
        </w:rPr>
        <w:t>Proto ani nelze vyhodnotit naplňování tohoto cíle.</w:t>
      </w:r>
    </w:p>
    <w:p w14:paraId="1AD14915" w14:textId="77777777" w:rsidR="007232B5" w:rsidRPr="00FC1DC5" w:rsidRDefault="007232B5" w:rsidP="00AA28B0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1AD14916" w14:textId="77777777" w:rsidR="00E73F41" w:rsidRPr="00FC1DC5" w:rsidRDefault="00E73F41" w:rsidP="00AA28B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C1DC5">
        <w:rPr>
          <w:sz w:val="24"/>
          <w:szCs w:val="24"/>
          <w:lang w:eastAsia="cs-CZ"/>
        </w:rPr>
        <w:t xml:space="preserve">Zbylé dlouhodobé cíle </w:t>
      </w:r>
      <w:r w:rsidR="00181B9C">
        <w:rPr>
          <w:sz w:val="24"/>
          <w:szCs w:val="24"/>
          <w:lang w:eastAsia="cs-CZ"/>
        </w:rPr>
        <w:t>nemohl NKÚ</w:t>
      </w:r>
      <w:r w:rsidRPr="00FC1DC5">
        <w:rPr>
          <w:sz w:val="24"/>
          <w:szCs w:val="24"/>
          <w:lang w:eastAsia="cs-CZ"/>
        </w:rPr>
        <w:t xml:space="preserve"> </w:t>
      </w:r>
      <w:r w:rsidR="00181B9C">
        <w:rPr>
          <w:sz w:val="24"/>
          <w:szCs w:val="24"/>
          <w:lang w:eastAsia="cs-CZ"/>
        </w:rPr>
        <w:t>při kontrole vyhodnotit</w:t>
      </w:r>
      <w:r w:rsidRPr="00FC1DC5">
        <w:rPr>
          <w:sz w:val="24"/>
          <w:szCs w:val="24"/>
          <w:lang w:eastAsia="cs-CZ"/>
        </w:rPr>
        <w:t xml:space="preserve">, protože </w:t>
      </w:r>
      <w:r w:rsidR="00C619E5" w:rsidRPr="00FC1DC5">
        <w:rPr>
          <w:sz w:val="24"/>
          <w:szCs w:val="24"/>
          <w:lang w:eastAsia="cs-CZ"/>
        </w:rPr>
        <w:t xml:space="preserve">veřejné zdroje neposkytují relevantní data a </w:t>
      </w:r>
      <w:r w:rsidR="0052236C">
        <w:rPr>
          <w:sz w:val="24"/>
          <w:szCs w:val="24"/>
          <w:lang w:eastAsia="cs-CZ"/>
        </w:rPr>
        <w:t xml:space="preserve">právní úprava </w:t>
      </w:r>
      <w:r w:rsidR="00DE3D7A">
        <w:rPr>
          <w:sz w:val="24"/>
          <w:szCs w:val="24"/>
          <w:lang w:eastAsia="cs-CZ"/>
        </w:rPr>
        <w:t>p</w:t>
      </w:r>
      <w:r w:rsidR="00082BA1">
        <w:rPr>
          <w:sz w:val="24"/>
          <w:szCs w:val="24"/>
          <w:lang w:eastAsia="cs-CZ"/>
        </w:rPr>
        <w:t>očítá s úplným vyhodnocením dlouhodobých cílů</w:t>
      </w:r>
      <w:r w:rsidR="00E27B97">
        <w:rPr>
          <w:sz w:val="24"/>
          <w:szCs w:val="24"/>
          <w:lang w:eastAsia="cs-CZ"/>
        </w:rPr>
        <w:t>,</w:t>
      </w:r>
      <w:r w:rsidR="00082BA1">
        <w:rPr>
          <w:sz w:val="24"/>
          <w:szCs w:val="24"/>
          <w:lang w:eastAsia="cs-CZ"/>
        </w:rPr>
        <w:t xml:space="preserve"> </w:t>
      </w:r>
      <w:r w:rsidR="00E27B97">
        <w:rPr>
          <w:sz w:val="24"/>
          <w:szCs w:val="24"/>
          <w:lang w:eastAsia="cs-CZ"/>
        </w:rPr>
        <w:t xml:space="preserve">a to </w:t>
      </w:r>
      <w:r w:rsidR="00082BA1">
        <w:rPr>
          <w:sz w:val="24"/>
          <w:szCs w:val="24"/>
          <w:lang w:eastAsia="cs-CZ"/>
        </w:rPr>
        <w:t>formou</w:t>
      </w:r>
      <w:r w:rsidR="00DE3D7A">
        <w:rPr>
          <w:sz w:val="24"/>
          <w:szCs w:val="24"/>
          <w:lang w:eastAsia="cs-CZ"/>
        </w:rPr>
        <w:t xml:space="preserve"> hodnocení ex</w:t>
      </w:r>
      <w:r w:rsidR="00DD16BC">
        <w:rPr>
          <w:sz w:val="24"/>
          <w:szCs w:val="24"/>
          <w:lang w:eastAsia="cs-CZ"/>
        </w:rPr>
        <w:t>-</w:t>
      </w:r>
      <w:r w:rsidR="00DE3D7A">
        <w:rPr>
          <w:sz w:val="24"/>
          <w:szCs w:val="24"/>
          <w:lang w:eastAsia="cs-CZ"/>
        </w:rPr>
        <w:t>post</w:t>
      </w:r>
      <w:r w:rsidR="00E27B97">
        <w:rPr>
          <w:sz w:val="24"/>
          <w:szCs w:val="24"/>
          <w:lang w:eastAsia="cs-CZ"/>
        </w:rPr>
        <w:t xml:space="preserve"> až v roce 2015</w:t>
      </w:r>
      <w:r w:rsidR="00DE3D7A">
        <w:rPr>
          <w:sz w:val="24"/>
          <w:szCs w:val="24"/>
          <w:lang w:eastAsia="cs-CZ"/>
        </w:rPr>
        <w:t>.</w:t>
      </w:r>
    </w:p>
    <w:p w14:paraId="1AD14917" w14:textId="77777777" w:rsidR="004D2E1C" w:rsidRDefault="004D2E1C" w:rsidP="0042226B">
      <w:pPr>
        <w:spacing w:after="0" w:line="240" w:lineRule="auto"/>
        <w:jc w:val="both"/>
        <w:rPr>
          <w:rStyle w:val="Zvraznn"/>
        </w:rPr>
      </w:pPr>
    </w:p>
    <w:p w14:paraId="1AD14918" w14:textId="77777777" w:rsidR="004D2E1C" w:rsidRPr="00FC1DC5" w:rsidRDefault="00E345E6" w:rsidP="0042226B">
      <w:pPr>
        <w:spacing w:after="0" w:line="240" w:lineRule="auto"/>
        <w:jc w:val="both"/>
        <w:rPr>
          <w:rStyle w:val="Zdraznnintenzivn"/>
          <w:rFonts w:cstheme="minorHAnsi"/>
          <w:color w:val="auto"/>
        </w:rPr>
      </w:pPr>
      <w:r>
        <w:rPr>
          <w:rStyle w:val="Zdraznnintenzivn"/>
          <w:rFonts w:cstheme="minorHAnsi"/>
          <w:color w:val="auto"/>
        </w:rPr>
        <w:t>Kontrolní systém SZIF byl v rozsahu kontrolovaného vzorku projektů</w:t>
      </w:r>
      <w:r w:rsidR="004D2E1C" w:rsidRPr="00FC1DC5">
        <w:rPr>
          <w:rStyle w:val="Zdraznnintenzivn"/>
          <w:rFonts w:cstheme="minorHAnsi"/>
          <w:color w:val="auto"/>
        </w:rPr>
        <w:t xml:space="preserve"> jen částečně účinný</w:t>
      </w:r>
      <w:r w:rsidR="00D901C2" w:rsidRPr="00FC1DC5">
        <w:rPr>
          <w:rStyle w:val="Znakapoznpodarou"/>
          <w:rFonts w:cstheme="minorHAnsi"/>
          <w:b/>
          <w:sz w:val="24"/>
        </w:rPr>
        <w:footnoteReference w:id="8"/>
      </w:r>
      <w:r w:rsidR="004D2E1C" w:rsidRPr="00FC1DC5">
        <w:rPr>
          <w:rStyle w:val="Zdraznnintenzivn"/>
          <w:rFonts w:cstheme="minorHAnsi"/>
          <w:color w:val="auto"/>
        </w:rPr>
        <w:t xml:space="preserve">. </w:t>
      </w:r>
      <w:r w:rsidR="004E4FBE" w:rsidRPr="00FC1DC5">
        <w:rPr>
          <w:rStyle w:val="Zdraznnintenzivn"/>
          <w:rFonts w:cstheme="minorHAnsi"/>
          <w:color w:val="auto"/>
        </w:rPr>
        <w:t xml:space="preserve">NKÚ </w:t>
      </w:r>
      <w:r w:rsidR="00486DB5">
        <w:rPr>
          <w:rStyle w:val="Zdraznnintenzivn"/>
          <w:rFonts w:cstheme="minorHAnsi"/>
          <w:color w:val="auto"/>
        </w:rPr>
        <w:t>oznámil</w:t>
      </w:r>
      <w:r w:rsidR="004E4FBE" w:rsidRPr="00FC1DC5">
        <w:rPr>
          <w:rStyle w:val="Zdraznnintenzivn"/>
          <w:rFonts w:cstheme="minorHAnsi"/>
          <w:color w:val="auto"/>
        </w:rPr>
        <w:t xml:space="preserve"> podezření na porušení rozpoč</w:t>
      </w:r>
      <w:r>
        <w:rPr>
          <w:rStyle w:val="Zdraznnintenzivn"/>
          <w:rFonts w:cstheme="minorHAnsi"/>
          <w:color w:val="auto"/>
        </w:rPr>
        <w:t>tové kázně ve výši 8 568 039 Kč.</w:t>
      </w:r>
    </w:p>
    <w:p w14:paraId="1AD14919" w14:textId="77777777" w:rsidR="007232B5" w:rsidRDefault="007232B5" w:rsidP="000C678C">
      <w:pPr>
        <w:spacing w:after="0" w:line="240" w:lineRule="auto"/>
        <w:jc w:val="both"/>
        <w:rPr>
          <w:rStyle w:val="Zvraznn"/>
        </w:rPr>
      </w:pPr>
    </w:p>
    <w:p w14:paraId="1AD1491A" w14:textId="77777777" w:rsidR="000C678C" w:rsidRDefault="000C678C" w:rsidP="000C678C">
      <w:pPr>
        <w:spacing w:after="0" w:line="240" w:lineRule="auto"/>
        <w:jc w:val="both"/>
        <w:rPr>
          <w:rStyle w:val="Zvraznn"/>
        </w:rPr>
      </w:pPr>
      <w:r w:rsidRPr="00FC1DC5">
        <w:rPr>
          <w:rStyle w:val="Zvraznn"/>
        </w:rPr>
        <w:lastRenderedPageBreak/>
        <w:t xml:space="preserve">Kontroloři NKÚ prověřili celkem 120 projektů, </w:t>
      </w:r>
      <w:r w:rsidR="000E1AF3" w:rsidRPr="00FC1DC5">
        <w:rPr>
          <w:rStyle w:val="Zvraznn"/>
        </w:rPr>
        <w:t xml:space="preserve">na které SZIF vyplatil celkem </w:t>
      </w:r>
      <w:r w:rsidR="00503A86">
        <w:rPr>
          <w:rStyle w:val="Zvraznn"/>
          <w:rFonts w:cstheme="minorHAnsi"/>
        </w:rPr>
        <w:t>375 560 310 </w:t>
      </w:r>
      <w:r w:rsidR="000E1AF3" w:rsidRPr="00FC1DC5">
        <w:rPr>
          <w:rStyle w:val="Zvraznn"/>
          <w:rFonts w:cstheme="minorHAnsi"/>
        </w:rPr>
        <w:t xml:space="preserve">Kč. </w:t>
      </w:r>
      <w:r w:rsidR="00213E53">
        <w:rPr>
          <w:rStyle w:val="Zvraznn"/>
        </w:rPr>
        <w:t>P</w:t>
      </w:r>
      <w:r w:rsidR="00181B9C">
        <w:rPr>
          <w:rStyle w:val="Zvraznn"/>
        </w:rPr>
        <w:t>orušení rozpočtové kázně</w:t>
      </w:r>
      <w:r w:rsidR="000E1AF3" w:rsidRPr="00FC1DC5">
        <w:rPr>
          <w:rStyle w:val="Zvraznn"/>
        </w:rPr>
        <w:t xml:space="preserve"> </w:t>
      </w:r>
      <w:r w:rsidR="00213E53">
        <w:rPr>
          <w:rStyle w:val="Zvraznn"/>
        </w:rPr>
        <w:t xml:space="preserve">bylo zjištěno </w:t>
      </w:r>
      <w:r w:rsidR="00A171A2" w:rsidRPr="00FC1DC5">
        <w:rPr>
          <w:rStyle w:val="Zvraznn"/>
        </w:rPr>
        <w:t>v </w:t>
      </w:r>
      <w:r w:rsidR="0099144D" w:rsidRPr="00FC1DC5">
        <w:rPr>
          <w:rStyle w:val="Zvraznn"/>
        </w:rPr>
        <w:t>šesti</w:t>
      </w:r>
      <w:r w:rsidR="00A171A2" w:rsidRPr="00FC1DC5">
        <w:rPr>
          <w:rStyle w:val="Zvraznn"/>
        </w:rPr>
        <w:t xml:space="preserve"> případech </w:t>
      </w:r>
      <w:r w:rsidR="00181B9C">
        <w:rPr>
          <w:rStyle w:val="Zvraznn"/>
        </w:rPr>
        <w:t>v celkové</w:t>
      </w:r>
      <w:r w:rsidRPr="00FC1DC5">
        <w:rPr>
          <w:rStyle w:val="Zvraznn"/>
        </w:rPr>
        <w:t xml:space="preserve"> výši 8 568</w:t>
      </w:r>
      <w:r w:rsidR="0093020B">
        <w:rPr>
          <w:rStyle w:val="Zvraznn"/>
        </w:rPr>
        <w:t> </w:t>
      </w:r>
      <w:r w:rsidRPr="00FC1DC5">
        <w:rPr>
          <w:rStyle w:val="Zvraznn"/>
        </w:rPr>
        <w:t>039</w:t>
      </w:r>
      <w:r w:rsidR="0093020B">
        <w:rPr>
          <w:rStyle w:val="Zvraznn"/>
        </w:rPr>
        <w:t> </w:t>
      </w:r>
      <w:r w:rsidRPr="00FC1DC5">
        <w:rPr>
          <w:rStyle w:val="Zvraznn"/>
        </w:rPr>
        <w:t>Kč</w:t>
      </w:r>
      <w:r w:rsidR="00503A86">
        <w:rPr>
          <w:rStyle w:val="Zvraznn"/>
        </w:rPr>
        <w:t>, u </w:t>
      </w:r>
      <w:r w:rsidR="00E345E6">
        <w:rPr>
          <w:rStyle w:val="Zvraznn"/>
        </w:rPr>
        <w:t>prostředků krytých z rozpočtu EU se jednalo rovněž o nesrovnalost</w:t>
      </w:r>
      <w:r w:rsidR="009677EF">
        <w:rPr>
          <w:rStyle w:val="Znakapoznpodarou"/>
          <w:sz w:val="24"/>
          <w:szCs w:val="24"/>
        </w:rPr>
        <w:footnoteReference w:id="9"/>
      </w:r>
      <w:r w:rsidRPr="00FC1DC5">
        <w:rPr>
          <w:rStyle w:val="Zvraznn"/>
        </w:rPr>
        <w:t xml:space="preserve">. </w:t>
      </w:r>
    </w:p>
    <w:p w14:paraId="1AD1491B" w14:textId="77777777" w:rsidR="00155348" w:rsidRPr="00FC1DC5" w:rsidRDefault="00155348" w:rsidP="000C678C">
      <w:pPr>
        <w:spacing w:after="0" w:line="240" w:lineRule="auto"/>
        <w:jc w:val="both"/>
        <w:rPr>
          <w:rStyle w:val="Zvraznn"/>
        </w:rPr>
      </w:pPr>
    </w:p>
    <w:p w14:paraId="1AD1491C" w14:textId="77777777" w:rsidR="00C21928" w:rsidRDefault="00213E53" w:rsidP="0042226B">
      <w:pPr>
        <w:spacing w:after="0" w:line="240" w:lineRule="auto"/>
        <w:jc w:val="both"/>
        <w:rPr>
          <w:rStyle w:val="Zvraznn"/>
          <w:b/>
        </w:rPr>
      </w:pPr>
      <w:r>
        <w:rPr>
          <w:rStyle w:val="Zvraznn"/>
          <w:b/>
        </w:rPr>
        <w:t>Schéma</w:t>
      </w:r>
      <w:r w:rsidR="00C21928" w:rsidRPr="0093020B">
        <w:rPr>
          <w:rStyle w:val="Zvraznn"/>
          <w:b/>
        </w:rPr>
        <w:t xml:space="preserve"> č. </w:t>
      </w:r>
      <w:r>
        <w:rPr>
          <w:rStyle w:val="Zvraznn"/>
          <w:b/>
        </w:rPr>
        <w:t>3 –</w:t>
      </w:r>
      <w:r w:rsidR="00C21928" w:rsidRPr="0093020B">
        <w:rPr>
          <w:rStyle w:val="Zvraznn"/>
          <w:b/>
        </w:rPr>
        <w:t xml:space="preserve"> Hodnocení účinnosti kontrolního systému SZIF</w:t>
      </w:r>
    </w:p>
    <w:p w14:paraId="1AD1491D" w14:textId="77777777" w:rsidR="007232B5" w:rsidRPr="0093020B" w:rsidRDefault="007232B5" w:rsidP="0042226B">
      <w:pPr>
        <w:spacing w:after="0" w:line="240" w:lineRule="auto"/>
        <w:jc w:val="both"/>
        <w:rPr>
          <w:rStyle w:val="Zvraznn"/>
          <w:b/>
        </w:rPr>
      </w:pPr>
    </w:p>
    <w:p w14:paraId="1AD1491E" w14:textId="77777777" w:rsidR="00070B96" w:rsidRPr="00FC1DC5" w:rsidRDefault="0053394C" w:rsidP="0042226B">
      <w:pPr>
        <w:spacing w:after="0" w:line="240" w:lineRule="auto"/>
        <w:jc w:val="both"/>
        <w:rPr>
          <w:rStyle w:val="Zvraznn"/>
        </w:rPr>
      </w:pPr>
      <w:r w:rsidRPr="00FC1DC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8720" behindDoc="0" locked="0" layoutInCell="1" allowOverlap="1" wp14:anchorId="1AD14952" wp14:editId="1AD14953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760720" cy="1005205"/>
            <wp:effectExtent l="0" t="0" r="0" b="4445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č. 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1491F" w14:textId="77777777" w:rsidR="00F75373" w:rsidRPr="006C4217" w:rsidRDefault="00F75373" w:rsidP="001D17BD">
      <w:pPr>
        <w:pStyle w:val="Odstavecseseznamem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4"/>
        </w:rPr>
      </w:pPr>
      <w:r w:rsidRPr="006C4217">
        <w:rPr>
          <w:rFonts w:asciiTheme="minorHAnsi" w:hAnsiTheme="minorHAnsi" w:cstheme="minorHAnsi"/>
          <w:sz w:val="24"/>
        </w:rPr>
        <w:t xml:space="preserve">SZIF neukončil administraci žádosti o dotaci, </w:t>
      </w:r>
      <w:r w:rsidR="00213E53">
        <w:rPr>
          <w:rFonts w:asciiTheme="minorHAnsi" w:hAnsiTheme="minorHAnsi" w:cstheme="minorHAnsi"/>
          <w:sz w:val="24"/>
        </w:rPr>
        <w:t>ačkoliv tato žádost</w:t>
      </w:r>
      <w:r w:rsidRPr="006C4217">
        <w:rPr>
          <w:rFonts w:asciiTheme="minorHAnsi" w:hAnsiTheme="minorHAnsi" w:cstheme="minorHAnsi"/>
          <w:sz w:val="24"/>
        </w:rPr>
        <w:t xml:space="preserve"> nebyla v souladu s podmínkami pro získání dotace uvedenými v Pravidlech, a</w:t>
      </w:r>
      <w:r w:rsidRPr="006C4217">
        <w:rPr>
          <w:rFonts w:asciiTheme="minorHAnsi" w:hAnsiTheme="minorHAnsi" w:cstheme="minorHAnsi"/>
          <w:bCs/>
          <w:sz w:val="24"/>
        </w:rPr>
        <w:t xml:space="preserve"> </w:t>
      </w:r>
      <w:r w:rsidRPr="006C4217">
        <w:rPr>
          <w:rFonts w:asciiTheme="minorHAnsi" w:hAnsiTheme="minorHAnsi" w:cstheme="minorHAnsi"/>
          <w:sz w:val="24"/>
        </w:rPr>
        <w:t>poskytl příje</w:t>
      </w:r>
      <w:r w:rsidR="004E4FBE" w:rsidRPr="006C4217">
        <w:rPr>
          <w:rFonts w:asciiTheme="minorHAnsi" w:hAnsiTheme="minorHAnsi" w:cstheme="minorHAnsi"/>
          <w:sz w:val="24"/>
        </w:rPr>
        <w:t>mci dotaci ve výši 6 119</w:t>
      </w:r>
      <w:r w:rsidR="0093020B">
        <w:rPr>
          <w:rFonts w:asciiTheme="minorHAnsi" w:hAnsiTheme="minorHAnsi" w:cstheme="minorHAnsi"/>
          <w:sz w:val="24"/>
        </w:rPr>
        <w:t> </w:t>
      </w:r>
      <w:r w:rsidR="004E4FBE" w:rsidRPr="006C4217">
        <w:rPr>
          <w:rFonts w:asciiTheme="minorHAnsi" w:hAnsiTheme="minorHAnsi" w:cstheme="minorHAnsi"/>
          <w:sz w:val="24"/>
        </w:rPr>
        <w:t>284</w:t>
      </w:r>
      <w:r w:rsidR="0093020B">
        <w:rPr>
          <w:rFonts w:asciiTheme="minorHAnsi" w:hAnsiTheme="minorHAnsi" w:cstheme="minorHAnsi"/>
          <w:sz w:val="24"/>
        </w:rPr>
        <w:t> </w:t>
      </w:r>
      <w:r w:rsidR="004E4FBE" w:rsidRPr="006C4217">
        <w:rPr>
          <w:rFonts w:asciiTheme="minorHAnsi" w:hAnsiTheme="minorHAnsi" w:cstheme="minorHAnsi"/>
          <w:sz w:val="24"/>
        </w:rPr>
        <w:t>Kč</w:t>
      </w:r>
      <w:r w:rsidRPr="006C4217">
        <w:rPr>
          <w:rFonts w:asciiTheme="minorHAnsi" w:hAnsiTheme="minorHAnsi" w:cstheme="minorHAnsi"/>
          <w:sz w:val="24"/>
        </w:rPr>
        <w:t xml:space="preserve">. </w:t>
      </w:r>
    </w:p>
    <w:p w14:paraId="1AD14920" w14:textId="77777777" w:rsidR="000C678C" w:rsidRPr="00FC1DC5" w:rsidRDefault="00004B73" w:rsidP="001D17BD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vraznn"/>
          <w:rFonts w:asciiTheme="minorHAnsi" w:hAnsiTheme="minorHAnsi" w:cstheme="minorHAnsi"/>
        </w:rPr>
      </w:pPr>
      <w:r w:rsidRPr="00FC1DC5">
        <w:rPr>
          <w:rStyle w:val="Zvraznn"/>
          <w:rFonts w:asciiTheme="minorHAnsi" w:hAnsiTheme="minorHAnsi" w:cstheme="minorHAnsi"/>
        </w:rPr>
        <w:t xml:space="preserve">Pravidla umožňují příjemcům dotací požádat maximálně třikrát o </w:t>
      </w:r>
      <w:r w:rsidRPr="00FC1DC5">
        <w:rPr>
          <w:rFonts w:asciiTheme="minorHAnsi" w:hAnsiTheme="minorHAnsi" w:cstheme="minorHAnsi"/>
          <w:sz w:val="24"/>
          <w:lang w:eastAsia="ar-SA"/>
        </w:rPr>
        <w:t>změnu termínu předložení žádosti o proplacení oproti termínu uvedenému v </w:t>
      </w:r>
      <w:r w:rsidR="00213E53">
        <w:rPr>
          <w:rFonts w:asciiTheme="minorHAnsi" w:hAnsiTheme="minorHAnsi" w:cstheme="minorHAnsi"/>
          <w:sz w:val="24"/>
          <w:lang w:eastAsia="ar-SA"/>
        </w:rPr>
        <w:t>d</w:t>
      </w:r>
      <w:r w:rsidRPr="00FC1DC5">
        <w:rPr>
          <w:rFonts w:asciiTheme="minorHAnsi" w:hAnsiTheme="minorHAnsi" w:cstheme="minorHAnsi"/>
          <w:sz w:val="24"/>
          <w:lang w:eastAsia="ar-SA"/>
        </w:rPr>
        <w:t xml:space="preserve">ohodě. </w:t>
      </w:r>
      <w:r w:rsidR="00884764" w:rsidRPr="00FC1DC5">
        <w:rPr>
          <w:rStyle w:val="Zvraznn"/>
          <w:rFonts w:asciiTheme="minorHAnsi" w:hAnsiTheme="minorHAnsi" w:cstheme="minorHAnsi"/>
        </w:rPr>
        <w:t>SZIF ve dvou případech</w:t>
      </w:r>
      <w:r w:rsidR="006C4217">
        <w:rPr>
          <w:rStyle w:val="Zvraznn"/>
          <w:rFonts w:asciiTheme="minorHAnsi" w:hAnsiTheme="minorHAnsi" w:cstheme="minorHAnsi"/>
        </w:rPr>
        <w:t xml:space="preserve"> </w:t>
      </w:r>
      <w:r w:rsidR="00980717" w:rsidRPr="00FC1DC5">
        <w:rPr>
          <w:rFonts w:asciiTheme="minorHAnsi" w:hAnsiTheme="minorHAnsi" w:cstheme="minorHAnsi"/>
          <w:sz w:val="24"/>
          <w:lang w:eastAsia="ar-SA"/>
        </w:rPr>
        <w:t xml:space="preserve">povolil čtvrtou </w:t>
      </w:r>
      <w:r w:rsidRPr="00FC1DC5">
        <w:rPr>
          <w:rFonts w:asciiTheme="minorHAnsi" w:hAnsiTheme="minorHAnsi" w:cstheme="minorHAnsi"/>
          <w:sz w:val="24"/>
          <w:lang w:eastAsia="ar-SA"/>
        </w:rPr>
        <w:t>změnu, ačkoliv měl příjemce informovat o sankcích za nedodržení termínu a vyzv</w:t>
      </w:r>
      <w:r w:rsidR="004E4FBE" w:rsidRPr="00FC1DC5">
        <w:rPr>
          <w:rFonts w:asciiTheme="minorHAnsi" w:hAnsiTheme="minorHAnsi" w:cstheme="minorHAnsi"/>
          <w:sz w:val="24"/>
          <w:lang w:eastAsia="ar-SA"/>
        </w:rPr>
        <w:t>at je k dodatečnému předložení ž</w:t>
      </w:r>
      <w:r w:rsidRPr="00FC1DC5">
        <w:rPr>
          <w:rFonts w:asciiTheme="minorHAnsi" w:hAnsiTheme="minorHAnsi" w:cstheme="minorHAnsi"/>
          <w:sz w:val="24"/>
          <w:lang w:eastAsia="ar-SA"/>
        </w:rPr>
        <w:t>ádosti</w:t>
      </w:r>
      <w:r w:rsidR="005208D6" w:rsidRPr="00FC1DC5">
        <w:rPr>
          <w:rFonts w:asciiTheme="minorHAnsi" w:hAnsiTheme="minorHAnsi" w:cstheme="minorHAnsi"/>
          <w:sz w:val="24"/>
          <w:lang w:eastAsia="ar-SA"/>
        </w:rPr>
        <w:t xml:space="preserve"> o </w:t>
      </w:r>
      <w:r w:rsidR="004E4FBE" w:rsidRPr="00FC1DC5">
        <w:rPr>
          <w:rFonts w:asciiTheme="minorHAnsi" w:hAnsiTheme="minorHAnsi" w:cstheme="minorHAnsi"/>
          <w:sz w:val="24"/>
          <w:lang w:eastAsia="ar-SA"/>
        </w:rPr>
        <w:t>proplacení výdajů,</w:t>
      </w:r>
      <w:r w:rsidRPr="00FC1DC5">
        <w:rPr>
          <w:rFonts w:asciiTheme="minorHAnsi" w:hAnsiTheme="minorHAnsi" w:cstheme="minorHAnsi"/>
          <w:sz w:val="24"/>
          <w:lang w:eastAsia="ar-SA"/>
        </w:rPr>
        <w:t xml:space="preserve"> respektive měl ukončit administraci projektů. SZIF neoprávněně </w:t>
      </w:r>
      <w:r w:rsidRPr="00FC1DC5">
        <w:rPr>
          <w:rFonts w:asciiTheme="minorHAnsi" w:hAnsiTheme="minorHAnsi" w:cstheme="minorHAnsi"/>
          <w:sz w:val="24"/>
        </w:rPr>
        <w:t xml:space="preserve">vyplatil dotace v celkové výši </w:t>
      </w:r>
      <w:r w:rsidRPr="00FC1DC5">
        <w:rPr>
          <w:rFonts w:asciiTheme="minorHAnsi" w:hAnsiTheme="minorHAnsi" w:cstheme="minorHAnsi"/>
          <w:bCs/>
          <w:iCs/>
          <w:sz w:val="24"/>
        </w:rPr>
        <w:t>624 560 </w:t>
      </w:r>
      <w:r w:rsidRPr="00FC1DC5">
        <w:rPr>
          <w:rFonts w:asciiTheme="minorHAnsi" w:hAnsiTheme="minorHAnsi" w:cstheme="minorHAnsi"/>
          <w:sz w:val="24"/>
        </w:rPr>
        <w:t xml:space="preserve">Kč a </w:t>
      </w:r>
      <w:r w:rsidRPr="00FC1DC5">
        <w:rPr>
          <w:rFonts w:asciiTheme="minorHAnsi" w:hAnsiTheme="minorHAnsi" w:cstheme="minorHAnsi"/>
          <w:bCs/>
          <w:iCs/>
          <w:sz w:val="24"/>
        </w:rPr>
        <w:t>884 185 </w:t>
      </w:r>
      <w:r w:rsidRPr="00FC1DC5">
        <w:rPr>
          <w:rFonts w:asciiTheme="minorHAnsi" w:hAnsiTheme="minorHAnsi" w:cstheme="minorHAnsi"/>
          <w:sz w:val="24"/>
        </w:rPr>
        <w:t>Kč</w:t>
      </w:r>
      <w:r w:rsidR="00235EDA">
        <w:rPr>
          <w:rFonts w:asciiTheme="minorHAnsi" w:hAnsiTheme="minorHAnsi" w:cstheme="minorHAnsi"/>
          <w:sz w:val="24"/>
        </w:rPr>
        <w:t>.</w:t>
      </w:r>
      <w:r w:rsidRPr="00FC1DC5">
        <w:rPr>
          <w:rFonts w:asciiTheme="minorHAnsi" w:hAnsiTheme="minorHAnsi" w:cstheme="minorHAnsi"/>
          <w:sz w:val="24"/>
        </w:rPr>
        <w:t xml:space="preserve"> </w:t>
      </w:r>
    </w:p>
    <w:p w14:paraId="1AD14921" w14:textId="77777777" w:rsidR="003C7F77" w:rsidRDefault="00EA5B86" w:rsidP="001D17BD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vraznn"/>
          <w:rFonts w:asciiTheme="minorHAnsi" w:hAnsiTheme="minorHAnsi" w:cstheme="minorHAnsi"/>
          <w:lang w:eastAsia="ar-SA"/>
        </w:rPr>
      </w:pPr>
      <w:r w:rsidRPr="002A3CF3">
        <w:rPr>
          <w:rStyle w:val="Zvraznn"/>
          <w:rFonts w:asciiTheme="minorHAnsi" w:hAnsiTheme="minorHAnsi" w:cstheme="minorHAnsi"/>
        </w:rPr>
        <w:t>SZIF proplatil způsobilé výdaje za realizaci tří projektů, u kterých příjemci dotací nenahlásili jejich změny. Jeden příjemce nenahlásil změny související s vícepracemi při výstavbě hnojiště s jímkou, druhý příjemce nenahlásil změny v technologickém postupu výstavby komunikace a použití jiného materiálu, třetí příjemce nenahlásil změny v realizaci sportoviště. SZIF neudělil sankce ve výši 10 % z celkových částek dotací</w:t>
      </w:r>
      <w:r w:rsidR="00235EDA">
        <w:rPr>
          <w:rStyle w:val="Zvraznn"/>
          <w:rFonts w:asciiTheme="minorHAnsi" w:hAnsiTheme="minorHAnsi" w:cstheme="minorHAnsi"/>
        </w:rPr>
        <w:t xml:space="preserve"> (tj.</w:t>
      </w:r>
      <w:r w:rsidR="00960E86">
        <w:rPr>
          <w:rStyle w:val="Zvraznn"/>
          <w:rFonts w:asciiTheme="minorHAnsi" w:hAnsiTheme="minorHAnsi" w:cstheme="minorHAnsi"/>
        </w:rPr>
        <w:t> </w:t>
      </w:r>
      <w:r w:rsidR="00213E53">
        <w:rPr>
          <w:rStyle w:val="Zvraznn"/>
          <w:rFonts w:asciiTheme="minorHAnsi" w:hAnsiTheme="minorHAnsi" w:cstheme="minorHAnsi"/>
        </w:rPr>
        <w:t xml:space="preserve">sankce ve výši </w:t>
      </w:r>
      <w:r w:rsidR="00235EDA" w:rsidRPr="002A3CF3">
        <w:rPr>
          <w:rFonts w:asciiTheme="minorHAnsi" w:hAnsiTheme="minorHAnsi" w:cstheme="minorHAnsi"/>
          <w:bCs/>
          <w:iCs/>
          <w:sz w:val="24"/>
        </w:rPr>
        <w:t>1</w:t>
      </w:r>
      <w:r w:rsidR="00235EDA">
        <w:rPr>
          <w:rFonts w:asciiTheme="minorHAnsi" w:hAnsiTheme="minorHAnsi" w:cstheme="minorHAnsi"/>
          <w:bCs/>
          <w:iCs/>
          <w:sz w:val="24"/>
        </w:rPr>
        <w:t>83</w:t>
      </w:r>
      <w:r w:rsidR="00235EDA" w:rsidRPr="002A3CF3">
        <w:rPr>
          <w:rFonts w:asciiTheme="minorHAnsi" w:hAnsiTheme="minorHAnsi" w:cstheme="minorHAnsi"/>
          <w:bCs/>
          <w:iCs/>
          <w:sz w:val="24"/>
        </w:rPr>
        <w:t> </w:t>
      </w:r>
      <w:r w:rsidR="00235EDA">
        <w:rPr>
          <w:rFonts w:asciiTheme="minorHAnsi" w:hAnsiTheme="minorHAnsi" w:cstheme="minorHAnsi"/>
          <w:bCs/>
          <w:iCs/>
          <w:sz w:val="24"/>
        </w:rPr>
        <w:t>598</w:t>
      </w:r>
      <w:r w:rsidR="00235EDA" w:rsidRPr="002A3CF3">
        <w:rPr>
          <w:rFonts w:asciiTheme="minorHAnsi" w:hAnsiTheme="minorHAnsi" w:cstheme="minorHAnsi"/>
          <w:bCs/>
          <w:iCs/>
          <w:sz w:val="24"/>
        </w:rPr>
        <w:t>,00</w:t>
      </w:r>
      <w:r w:rsidR="00235EDA" w:rsidRPr="002A3CF3">
        <w:rPr>
          <w:rFonts w:asciiTheme="minorHAnsi" w:hAnsiTheme="minorHAnsi" w:cstheme="minorHAnsi"/>
          <w:sz w:val="24"/>
        </w:rPr>
        <w:t xml:space="preserve"> Kč, </w:t>
      </w:r>
      <w:r w:rsidR="00235EDA" w:rsidRPr="002A3CF3">
        <w:rPr>
          <w:rFonts w:asciiTheme="minorHAnsi" w:hAnsiTheme="minorHAnsi" w:cstheme="minorHAnsi"/>
          <w:sz w:val="24"/>
          <w:lang w:eastAsia="ar-SA"/>
        </w:rPr>
        <w:t>264 106,20 Kč a 492 306,20 Kč</w:t>
      </w:r>
      <w:r w:rsidR="00235EDA">
        <w:rPr>
          <w:rFonts w:asciiTheme="minorHAnsi" w:hAnsiTheme="minorHAnsi" w:cstheme="minorHAnsi"/>
          <w:sz w:val="24"/>
          <w:lang w:eastAsia="ar-SA"/>
        </w:rPr>
        <w:t>)</w:t>
      </w:r>
      <w:r w:rsidRPr="002A3CF3">
        <w:rPr>
          <w:rStyle w:val="Zvraznn"/>
          <w:rFonts w:asciiTheme="minorHAnsi" w:hAnsiTheme="minorHAnsi" w:cstheme="minorHAnsi"/>
        </w:rPr>
        <w:t xml:space="preserve">, ačkoliv příjemci nesplnili povinnosti stanovené Pravidly. </w:t>
      </w:r>
    </w:p>
    <w:p w14:paraId="1AD14922" w14:textId="77777777" w:rsidR="003C7F77" w:rsidRPr="00FC19E3" w:rsidRDefault="003C7F77" w:rsidP="001D17BD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vraznn"/>
          <w:rFonts w:asciiTheme="minorHAnsi" w:hAnsiTheme="minorHAnsi" w:cstheme="minorHAnsi"/>
        </w:rPr>
      </w:pPr>
      <w:r w:rsidRPr="003C7F77">
        <w:rPr>
          <w:rStyle w:val="Zvraznn"/>
          <w:rFonts w:asciiTheme="minorHAnsi" w:hAnsiTheme="minorHAnsi" w:cstheme="minorHAnsi"/>
        </w:rPr>
        <w:t>Zjištěná chybovost v kontrolní činnosti SZIF představ</w:t>
      </w:r>
      <w:r w:rsidR="009677EF">
        <w:rPr>
          <w:rStyle w:val="Zvraznn"/>
          <w:rFonts w:asciiTheme="minorHAnsi" w:hAnsiTheme="minorHAnsi" w:cstheme="minorHAnsi"/>
        </w:rPr>
        <w:t>ovala</w:t>
      </w:r>
      <w:r w:rsidRPr="003C7F77">
        <w:rPr>
          <w:rStyle w:val="Zvraznn"/>
          <w:rFonts w:asciiTheme="minorHAnsi" w:hAnsiTheme="minorHAnsi" w:cstheme="minorHAnsi"/>
        </w:rPr>
        <w:t xml:space="preserve"> 2,28 %, a</w:t>
      </w:r>
      <w:r w:rsidR="00213E53">
        <w:rPr>
          <w:rStyle w:val="Zvraznn"/>
          <w:rFonts w:asciiTheme="minorHAnsi" w:hAnsiTheme="minorHAnsi" w:cstheme="minorHAnsi"/>
        </w:rPr>
        <w:t> tedy</w:t>
      </w:r>
      <w:r w:rsidRPr="003C7F77">
        <w:rPr>
          <w:rStyle w:val="Zvraznn"/>
          <w:rFonts w:asciiTheme="minorHAnsi" w:hAnsiTheme="minorHAnsi" w:cstheme="minorHAnsi"/>
        </w:rPr>
        <w:t xml:space="preserve"> </w:t>
      </w:r>
      <w:r w:rsidRPr="00FC19E3">
        <w:rPr>
          <w:rStyle w:val="Zvraznn"/>
          <w:rFonts w:asciiTheme="minorHAnsi" w:hAnsiTheme="minorHAnsi" w:cstheme="minorHAnsi"/>
        </w:rPr>
        <w:t>překročila stanovenou 2% hladinu významnosti. Kontroloři NKÚ zjistili i další významná pochybení příjemců dotací</w:t>
      </w:r>
      <w:r w:rsidR="00213E53">
        <w:rPr>
          <w:rStyle w:val="Zvraznn"/>
          <w:rFonts w:asciiTheme="minorHAnsi" w:hAnsiTheme="minorHAnsi" w:cstheme="minorHAnsi"/>
        </w:rPr>
        <w:t>, a to</w:t>
      </w:r>
      <w:r w:rsidRPr="00FC19E3">
        <w:rPr>
          <w:rStyle w:val="Zvraznn"/>
          <w:rFonts w:asciiTheme="minorHAnsi" w:hAnsiTheme="minorHAnsi" w:cstheme="minorHAnsi"/>
        </w:rPr>
        <w:t xml:space="preserve"> např. při realizaci výběrových řízení</w:t>
      </w:r>
      <w:r w:rsidR="00213E53">
        <w:rPr>
          <w:rStyle w:val="Zvraznn"/>
          <w:rFonts w:asciiTheme="minorHAnsi" w:hAnsiTheme="minorHAnsi" w:cstheme="minorHAnsi"/>
        </w:rPr>
        <w:t>.</w:t>
      </w:r>
      <w:r w:rsidRPr="00FC19E3">
        <w:rPr>
          <w:rStyle w:val="Zvraznn"/>
          <w:rFonts w:asciiTheme="minorHAnsi" w:hAnsiTheme="minorHAnsi" w:cstheme="minorHAnsi"/>
        </w:rPr>
        <w:t xml:space="preserve"> </w:t>
      </w:r>
      <w:r w:rsidR="00213E53">
        <w:rPr>
          <w:rStyle w:val="Zvraznn"/>
          <w:rFonts w:asciiTheme="minorHAnsi" w:hAnsiTheme="minorHAnsi" w:cstheme="minorHAnsi"/>
        </w:rPr>
        <w:t>Jedn</w:t>
      </w:r>
      <w:r w:rsidR="009B1606">
        <w:rPr>
          <w:rStyle w:val="Zvraznn"/>
          <w:rFonts w:asciiTheme="minorHAnsi" w:hAnsiTheme="minorHAnsi" w:cstheme="minorHAnsi"/>
        </w:rPr>
        <w:t>a</w:t>
      </w:r>
      <w:r w:rsidR="00213E53">
        <w:rPr>
          <w:rStyle w:val="Zvraznn"/>
          <w:rFonts w:asciiTheme="minorHAnsi" w:hAnsiTheme="minorHAnsi" w:cstheme="minorHAnsi"/>
        </w:rPr>
        <w:t>lo se však o pochybení, u nichž</w:t>
      </w:r>
      <w:r w:rsidRPr="00FC19E3">
        <w:rPr>
          <w:rStyle w:val="Zvraznn"/>
          <w:rFonts w:asciiTheme="minorHAnsi" w:hAnsiTheme="minorHAnsi" w:cstheme="minorHAnsi"/>
        </w:rPr>
        <w:t xml:space="preserve"> Pravidla nestanovují sankce (viz následující část </w:t>
      </w:r>
      <w:r w:rsidR="00213E53">
        <w:rPr>
          <w:rStyle w:val="Zvraznn"/>
          <w:rFonts w:asciiTheme="minorHAnsi" w:hAnsiTheme="minorHAnsi" w:cstheme="minorHAnsi"/>
        </w:rPr>
        <w:t xml:space="preserve">tohoto </w:t>
      </w:r>
      <w:r w:rsidRPr="00FC19E3">
        <w:rPr>
          <w:rStyle w:val="Zvraznn"/>
          <w:rFonts w:asciiTheme="minorHAnsi" w:hAnsiTheme="minorHAnsi" w:cstheme="minorHAnsi"/>
        </w:rPr>
        <w:t>kontrolního závěru). Tyto nedostatky proto nebyly vyčísleny.</w:t>
      </w:r>
    </w:p>
    <w:p w14:paraId="1AD14923" w14:textId="77777777" w:rsidR="0053394C" w:rsidRDefault="0053394C" w:rsidP="0042226B">
      <w:pPr>
        <w:spacing w:after="0" w:line="240" w:lineRule="auto"/>
        <w:jc w:val="both"/>
        <w:rPr>
          <w:rStyle w:val="Zvraznn"/>
          <w:rFonts w:eastAsia="Times New Roman" w:cstheme="minorHAnsi"/>
        </w:rPr>
      </w:pPr>
    </w:p>
    <w:p w14:paraId="1AD14924" w14:textId="77777777" w:rsidR="005A4B53" w:rsidRPr="00173B4D" w:rsidRDefault="00181B9C" w:rsidP="00173B4D">
      <w:pPr>
        <w:spacing w:after="0"/>
        <w:jc w:val="both"/>
        <w:rPr>
          <w:rStyle w:val="Zvraznn"/>
          <w:rFonts w:cstheme="minorHAnsi"/>
        </w:rPr>
      </w:pPr>
      <w:r>
        <w:rPr>
          <w:rStyle w:val="Zvraznn"/>
          <w:rFonts w:cstheme="minorHAnsi"/>
          <w:b/>
        </w:rPr>
        <w:t xml:space="preserve">Při kontrole u </w:t>
      </w:r>
      <w:r w:rsidR="005A4B53" w:rsidRPr="00FC1DC5">
        <w:rPr>
          <w:rStyle w:val="Zvraznn"/>
          <w:rFonts w:cstheme="minorHAnsi"/>
          <w:b/>
        </w:rPr>
        <w:t>SZIF</w:t>
      </w:r>
      <w:r>
        <w:rPr>
          <w:rStyle w:val="Zvraznn"/>
          <w:rFonts w:cstheme="minorHAnsi"/>
          <w:b/>
        </w:rPr>
        <w:t xml:space="preserve"> byl</w:t>
      </w:r>
      <w:r w:rsidR="00E57B56">
        <w:rPr>
          <w:rStyle w:val="Zvraznn"/>
          <w:rFonts w:cstheme="minorHAnsi"/>
          <w:b/>
        </w:rPr>
        <w:t>y</w:t>
      </w:r>
      <w:r w:rsidR="00445080">
        <w:rPr>
          <w:rStyle w:val="Zvraznn"/>
          <w:rFonts w:cstheme="minorHAnsi"/>
          <w:b/>
        </w:rPr>
        <w:t xml:space="preserve"> v oblasti </w:t>
      </w:r>
      <w:r w:rsidR="005A4B53" w:rsidRPr="00FC1DC5">
        <w:rPr>
          <w:rStyle w:val="Zvraznn"/>
          <w:rFonts w:cstheme="minorHAnsi"/>
          <w:b/>
        </w:rPr>
        <w:t>administrac</w:t>
      </w:r>
      <w:r w:rsidR="00445080">
        <w:rPr>
          <w:rStyle w:val="Zvraznn"/>
          <w:rFonts w:cstheme="minorHAnsi"/>
          <w:b/>
        </w:rPr>
        <w:t>e</w:t>
      </w:r>
      <w:r w:rsidR="005A4B53" w:rsidRPr="00FC1DC5">
        <w:rPr>
          <w:rStyle w:val="Zvraznn"/>
          <w:rFonts w:cstheme="minorHAnsi"/>
          <w:b/>
        </w:rPr>
        <w:t xml:space="preserve"> projektů </w:t>
      </w:r>
      <w:r w:rsidR="00445080">
        <w:rPr>
          <w:rStyle w:val="Zvraznn"/>
          <w:rFonts w:cstheme="minorHAnsi"/>
          <w:b/>
        </w:rPr>
        <w:t>zjištěn</w:t>
      </w:r>
      <w:r w:rsidR="00E57B56">
        <w:rPr>
          <w:rStyle w:val="Zvraznn"/>
          <w:rFonts w:cstheme="minorHAnsi"/>
          <w:b/>
        </w:rPr>
        <w:t>y následující skutečnosti</w:t>
      </w:r>
      <w:r w:rsidR="00445080">
        <w:rPr>
          <w:rStyle w:val="Zvraznn"/>
          <w:rFonts w:cstheme="minorHAnsi"/>
          <w:b/>
        </w:rPr>
        <w:t>:</w:t>
      </w:r>
    </w:p>
    <w:p w14:paraId="1AD14925" w14:textId="77777777" w:rsidR="005A4B53" w:rsidRPr="00FC1DC5" w:rsidRDefault="008701A8" w:rsidP="001D17BD">
      <w:pPr>
        <w:pStyle w:val="Odstavecseseznamem"/>
        <w:numPr>
          <w:ilvl w:val="0"/>
          <w:numId w:val="19"/>
        </w:numPr>
        <w:spacing w:after="0"/>
        <w:ind w:left="284" w:hanging="284"/>
        <w:rPr>
          <w:rStyle w:val="Zvraznn"/>
          <w:rFonts w:asciiTheme="minorHAnsi" w:eastAsiaTheme="minorHAnsi" w:hAnsiTheme="minorHAnsi" w:cstheme="minorHAnsi"/>
        </w:rPr>
      </w:pPr>
      <w:r w:rsidRPr="00FC1DC5">
        <w:rPr>
          <w:rStyle w:val="Zvraznn"/>
          <w:rFonts w:asciiTheme="minorHAnsi" w:eastAsiaTheme="minorHAnsi" w:hAnsiTheme="minorHAnsi" w:cstheme="minorHAnsi"/>
        </w:rPr>
        <w:t xml:space="preserve">SZIF schválil </w:t>
      </w:r>
      <w:r w:rsidR="00EA5B86">
        <w:rPr>
          <w:rStyle w:val="Zvraznn"/>
          <w:rFonts w:asciiTheme="minorHAnsi" w:eastAsiaTheme="minorHAnsi" w:hAnsiTheme="minorHAnsi" w:cstheme="minorHAnsi"/>
        </w:rPr>
        <w:t xml:space="preserve">jednomu </w:t>
      </w:r>
      <w:r w:rsidRPr="00FC1DC5">
        <w:rPr>
          <w:rStyle w:val="Zvraznn"/>
          <w:rFonts w:asciiTheme="minorHAnsi" w:eastAsiaTheme="minorHAnsi" w:hAnsiTheme="minorHAnsi" w:cstheme="minorHAnsi"/>
        </w:rPr>
        <w:t>žadateli</w:t>
      </w:r>
      <w:r w:rsidR="006C4217">
        <w:rPr>
          <w:rStyle w:val="Zvraznn"/>
          <w:rFonts w:asciiTheme="minorHAnsi" w:eastAsiaTheme="minorHAnsi" w:hAnsiTheme="minorHAnsi" w:cstheme="minorHAnsi"/>
        </w:rPr>
        <w:t xml:space="preserve"> </w:t>
      </w:r>
      <w:r w:rsidRPr="00FC1DC5">
        <w:rPr>
          <w:rStyle w:val="Zvraznn"/>
          <w:rFonts w:asciiTheme="minorHAnsi" w:eastAsiaTheme="minorHAnsi" w:hAnsiTheme="minorHAnsi" w:cstheme="minorHAnsi"/>
        </w:rPr>
        <w:t>sedm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 xml:space="preserve"> projektů, jejichž předmětem bylo vybudování naučných stezek okolo penzionu, který příjemce provozuje</w:t>
      </w:r>
      <w:r w:rsidR="00E57B56">
        <w:rPr>
          <w:rStyle w:val="Zvraznn"/>
          <w:rFonts w:asciiTheme="minorHAnsi" w:eastAsiaTheme="minorHAnsi" w:hAnsiTheme="minorHAnsi" w:cstheme="minorHAnsi"/>
        </w:rPr>
        <w:t>. Na tento penzion upozorňuje i 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>informační leták</w:t>
      </w:r>
      <w:r w:rsidR="00E57B56">
        <w:rPr>
          <w:rStyle w:val="Zvraznn"/>
          <w:rFonts w:asciiTheme="minorHAnsi" w:eastAsiaTheme="minorHAnsi" w:hAnsiTheme="minorHAnsi" w:cstheme="minorHAnsi"/>
        </w:rPr>
        <w:t xml:space="preserve"> pojednávající o naučných stezkách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 xml:space="preserve">. SZIF proplatil za </w:t>
      </w:r>
      <w:r w:rsidR="00E57B56">
        <w:rPr>
          <w:rStyle w:val="Zvraznn"/>
          <w:rFonts w:asciiTheme="minorHAnsi" w:eastAsiaTheme="minorHAnsi" w:hAnsiTheme="minorHAnsi" w:cstheme="minorHAnsi"/>
        </w:rPr>
        <w:t xml:space="preserve">tyto 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 xml:space="preserve">projekty dotace v rozmezí </w:t>
      </w:r>
      <w:r w:rsidR="00E57B56">
        <w:rPr>
          <w:rStyle w:val="Zvraznn"/>
          <w:rFonts w:asciiTheme="minorHAnsi" w:eastAsiaTheme="minorHAnsi" w:hAnsiTheme="minorHAnsi" w:cstheme="minorHAnsi"/>
        </w:rPr>
        <w:t xml:space="preserve">od 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 xml:space="preserve">1 032 252 Kč </w:t>
      </w:r>
      <w:r w:rsidR="00E57B56">
        <w:rPr>
          <w:rStyle w:val="Zvraznn"/>
          <w:rFonts w:asciiTheme="minorHAnsi" w:eastAsiaTheme="minorHAnsi" w:hAnsiTheme="minorHAnsi" w:cstheme="minorHAnsi"/>
        </w:rPr>
        <w:t>do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 xml:space="preserve"> 1 349</w:t>
      </w:r>
      <w:r w:rsidR="00E57B56">
        <w:rPr>
          <w:rStyle w:val="Zvraznn"/>
          <w:rFonts w:asciiTheme="minorHAnsi" w:eastAsiaTheme="minorHAnsi" w:hAnsiTheme="minorHAnsi" w:cstheme="minorHAnsi"/>
        </w:rPr>
        <w:t> 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>999</w:t>
      </w:r>
      <w:r w:rsidR="00E57B56">
        <w:rPr>
          <w:rStyle w:val="Zvraznn"/>
          <w:rFonts w:asciiTheme="minorHAnsi" w:eastAsiaTheme="minorHAnsi" w:hAnsiTheme="minorHAnsi" w:cstheme="minorHAnsi"/>
        </w:rPr>
        <w:t> 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>Kč (90 % způsobilých výdajů)</w:t>
      </w:r>
      <w:r w:rsidR="00445080">
        <w:rPr>
          <w:rStyle w:val="Zvraznn"/>
          <w:rFonts w:asciiTheme="minorHAnsi" w:eastAsiaTheme="minorHAnsi" w:hAnsiTheme="minorHAnsi" w:cstheme="minorHAnsi"/>
        </w:rPr>
        <w:t>,</w:t>
      </w:r>
      <w:r w:rsidR="000946A2" w:rsidRPr="00FC1DC5">
        <w:rPr>
          <w:rStyle w:val="Zvraznn"/>
          <w:rFonts w:asciiTheme="minorHAnsi" w:eastAsiaTheme="minorHAnsi" w:hAnsiTheme="minorHAnsi" w:cstheme="minorHAnsi"/>
        </w:rPr>
        <w:t xml:space="preserve"> celkem 8 835 420 Kč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 xml:space="preserve">. </w:t>
      </w:r>
      <w:r w:rsidR="000946A2" w:rsidRPr="00FC1DC5">
        <w:rPr>
          <w:rStyle w:val="Zvraznn"/>
          <w:rFonts w:asciiTheme="minorHAnsi" w:eastAsiaTheme="minorHAnsi" w:hAnsiTheme="minorHAnsi" w:cstheme="minorHAnsi"/>
        </w:rPr>
        <w:t>Ex</w:t>
      </w:r>
      <w:r w:rsidRPr="00FC1DC5">
        <w:rPr>
          <w:rStyle w:val="Zvraznn"/>
          <w:rFonts w:asciiTheme="minorHAnsi" w:eastAsiaTheme="minorHAnsi" w:hAnsiTheme="minorHAnsi" w:cstheme="minorHAnsi"/>
        </w:rPr>
        <w:t>istuje riziko, že p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>říjemce dotac</w:t>
      </w:r>
      <w:r w:rsidR="00E57B56">
        <w:rPr>
          <w:rStyle w:val="Zvraznn"/>
          <w:rFonts w:asciiTheme="minorHAnsi" w:eastAsiaTheme="minorHAnsi" w:hAnsiTheme="minorHAnsi" w:cstheme="minorHAnsi"/>
        </w:rPr>
        <w:t>í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 xml:space="preserve"> realizova</w:t>
      </w:r>
      <w:r w:rsidRPr="00FC1DC5">
        <w:rPr>
          <w:rStyle w:val="Zvraznn"/>
          <w:rFonts w:asciiTheme="minorHAnsi" w:eastAsiaTheme="minorHAnsi" w:hAnsiTheme="minorHAnsi" w:cstheme="minorHAnsi"/>
        </w:rPr>
        <w:t>l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 xml:space="preserve"> projekty </w:t>
      </w:r>
      <w:r w:rsidR="00E57B56">
        <w:rPr>
          <w:rStyle w:val="Zvraznn"/>
          <w:rFonts w:asciiTheme="minorHAnsi" w:eastAsiaTheme="minorHAnsi" w:hAnsiTheme="minorHAnsi" w:cstheme="minorHAnsi"/>
        </w:rPr>
        <w:t>budování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 xml:space="preserve"> naučných stezek výhradně za účelem podpory vlastního podnikání. Tyto projekty </w:t>
      </w:r>
      <w:r w:rsidR="00EB6AB0">
        <w:rPr>
          <w:rStyle w:val="Zvraznn"/>
          <w:rFonts w:asciiTheme="minorHAnsi" w:eastAsiaTheme="minorHAnsi" w:hAnsiTheme="minorHAnsi" w:cstheme="minorHAnsi"/>
        </w:rPr>
        <w:t>představují riziko vzniku nedovolené veřejné podpory</w:t>
      </w:r>
      <w:r w:rsidR="005A4B53" w:rsidRPr="00FC1DC5">
        <w:rPr>
          <w:rStyle w:val="Zvraznn"/>
          <w:rFonts w:asciiTheme="minorHAnsi" w:eastAsiaTheme="minorHAnsi" w:hAnsiTheme="minorHAnsi" w:cstheme="minorHAnsi"/>
        </w:rPr>
        <w:t>.</w:t>
      </w:r>
    </w:p>
    <w:p w14:paraId="1AD14926" w14:textId="77777777" w:rsidR="00D42058" w:rsidRPr="00173B4D" w:rsidRDefault="00234440" w:rsidP="001D17BD">
      <w:pPr>
        <w:pStyle w:val="Odstavecseseznamem"/>
        <w:numPr>
          <w:ilvl w:val="0"/>
          <w:numId w:val="19"/>
        </w:numPr>
        <w:spacing w:after="0"/>
        <w:ind w:left="284" w:hanging="284"/>
        <w:rPr>
          <w:rFonts w:asciiTheme="minorHAnsi" w:eastAsiaTheme="minorHAnsi" w:hAnsiTheme="minorHAnsi" w:cstheme="minorHAnsi"/>
          <w:sz w:val="24"/>
        </w:rPr>
      </w:pPr>
      <w:r w:rsidRPr="00EF7268">
        <w:rPr>
          <w:rStyle w:val="Zvraznn"/>
          <w:rFonts w:asciiTheme="minorHAnsi" w:eastAsiaTheme="minorHAnsi" w:hAnsiTheme="minorHAnsi" w:cstheme="minorHAnsi"/>
        </w:rPr>
        <w:lastRenderedPageBreak/>
        <w:t>SZIF při provádění kontroly nezjistil</w:t>
      </w:r>
      <w:r>
        <w:rPr>
          <w:rFonts w:asciiTheme="minorHAnsi" w:hAnsiTheme="minorHAnsi" w:cstheme="minorHAnsi"/>
          <w:sz w:val="24"/>
        </w:rPr>
        <w:t xml:space="preserve"> </w:t>
      </w:r>
      <w:r w:rsidRPr="00EF7268">
        <w:rPr>
          <w:rStyle w:val="Zvraznn"/>
          <w:rFonts w:asciiTheme="minorHAnsi" w:eastAsiaTheme="minorHAnsi" w:hAnsiTheme="minorHAnsi" w:cstheme="minorHAnsi"/>
        </w:rPr>
        <w:t>nedostatky</w:t>
      </w:r>
      <w:r>
        <w:rPr>
          <w:rStyle w:val="Zvraznn"/>
          <w:rFonts w:asciiTheme="minorHAnsi" w:eastAsiaTheme="minorHAnsi" w:hAnsiTheme="minorHAnsi" w:cstheme="minorHAnsi"/>
        </w:rPr>
        <w:t>, když</w:t>
      </w:r>
      <w:r w:rsidRPr="00EF7268">
        <w:rPr>
          <w:rStyle w:val="Zvraznn"/>
          <w:rFonts w:asciiTheme="minorHAnsi" w:eastAsiaTheme="minorHAnsi" w:hAnsiTheme="minorHAnsi" w:cstheme="minorHAnsi"/>
        </w:rPr>
        <w:t xml:space="preserve"> </w:t>
      </w:r>
      <w:r w:rsidR="00EA5B86">
        <w:rPr>
          <w:rFonts w:asciiTheme="minorHAnsi" w:hAnsiTheme="minorHAnsi" w:cstheme="minorHAnsi"/>
          <w:sz w:val="24"/>
        </w:rPr>
        <w:t>příjemce dotace</w:t>
      </w:r>
      <w:r w:rsidR="00D42058" w:rsidRPr="00EF7268">
        <w:rPr>
          <w:rStyle w:val="Zvraznn"/>
          <w:rFonts w:asciiTheme="minorHAnsi" w:hAnsiTheme="minorHAnsi" w:cstheme="minorHAnsi"/>
        </w:rPr>
        <w:t xml:space="preserve"> </w:t>
      </w:r>
      <w:r w:rsidR="00D42058" w:rsidRPr="00EF7268">
        <w:rPr>
          <w:rFonts w:asciiTheme="minorHAnsi" w:hAnsiTheme="minorHAnsi" w:cstheme="minorHAnsi"/>
          <w:sz w:val="24"/>
        </w:rPr>
        <w:t xml:space="preserve">postupoval při zadávání zakázky </w:t>
      </w:r>
      <w:r w:rsidR="00D42058" w:rsidRPr="00EF7268">
        <w:rPr>
          <w:rStyle w:val="Zvraznn"/>
          <w:rFonts w:asciiTheme="minorHAnsi" w:eastAsiaTheme="minorHAnsi" w:hAnsiTheme="minorHAnsi" w:cstheme="minorHAnsi"/>
        </w:rPr>
        <w:t>malého rozsahu v rozporu s Pravidly.</w:t>
      </w:r>
      <w:r w:rsidR="00D42058" w:rsidRPr="00EF7268">
        <w:rPr>
          <w:rFonts w:asciiTheme="minorHAnsi" w:hAnsiTheme="minorHAnsi" w:cstheme="minorHAnsi"/>
          <w:bCs/>
          <w:iCs/>
          <w:sz w:val="24"/>
        </w:rPr>
        <w:t xml:space="preserve"> </w:t>
      </w:r>
      <w:r w:rsidR="00985D91">
        <w:rPr>
          <w:rFonts w:asciiTheme="minorHAnsi" w:hAnsiTheme="minorHAnsi" w:cstheme="minorHAnsi"/>
          <w:bCs/>
          <w:iCs/>
          <w:sz w:val="24"/>
        </w:rPr>
        <w:t>V uvedeném případě n</w:t>
      </w:r>
      <w:r w:rsidR="00D42058" w:rsidRPr="00EF7268">
        <w:rPr>
          <w:rFonts w:asciiTheme="minorHAnsi" w:hAnsiTheme="minorHAnsi" w:cstheme="minorHAnsi"/>
          <w:bCs/>
          <w:iCs/>
          <w:sz w:val="24"/>
        </w:rPr>
        <w:t>abídky všech tří uchazečů neodpovídaly výkazu výměr dle zadávací dokumentace</w:t>
      </w:r>
      <w:r w:rsidR="00985D91">
        <w:rPr>
          <w:rFonts w:asciiTheme="minorHAnsi" w:hAnsiTheme="minorHAnsi" w:cstheme="minorHAnsi"/>
          <w:bCs/>
          <w:iCs/>
          <w:sz w:val="24"/>
        </w:rPr>
        <w:t xml:space="preserve">. </w:t>
      </w:r>
    </w:p>
    <w:p w14:paraId="1AD14927" w14:textId="77777777" w:rsidR="006B74D5" w:rsidRPr="00FC1DC5" w:rsidRDefault="006B74D5" w:rsidP="001D17BD">
      <w:pPr>
        <w:pStyle w:val="Odstavecseseznamem"/>
        <w:numPr>
          <w:ilvl w:val="0"/>
          <w:numId w:val="19"/>
        </w:numPr>
        <w:spacing w:after="0"/>
        <w:ind w:left="284" w:hanging="284"/>
        <w:rPr>
          <w:rStyle w:val="Zvraznn"/>
          <w:rFonts w:asciiTheme="minorHAnsi" w:eastAsiaTheme="minorHAnsi" w:hAnsiTheme="minorHAnsi" w:cstheme="minorHAnsi"/>
        </w:rPr>
      </w:pPr>
      <w:r w:rsidRPr="00FC1DC5">
        <w:rPr>
          <w:rStyle w:val="Zvraznn"/>
          <w:rFonts w:asciiTheme="minorHAnsi" w:eastAsiaTheme="minorHAnsi" w:hAnsiTheme="minorHAnsi" w:cstheme="minorHAnsi"/>
        </w:rPr>
        <w:t xml:space="preserve">U </w:t>
      </w:r>
      <w:r w:rsidR="00181B9C">
        <w:rPr>
          <w:rStyle w:val="Zvraznn"/>
          <w:rFonts w:asciiTheme="minorHAnsi" w:eastAsiaTheme="minorHAnsi" w:hAnsiTheme="minorHAnsi" w:cstheme="minorHAnsi"/>
        </w:rPr>
        <w:t>jednoho projektu</w:t>
      </w:r>
      <w:r w:rsidR="00EF7268">
        <w:rPr>
          <w:rStyle w:val="Zvraznn"/>
          <w:rFonts w:asciiTheme="minorHAnsi" w:eastAsiaTheme="minorHAnsi" w:hAnsiTheme="minorHAnsi" w:cstheme="minorHAnsi"/>
        </w:rPr>
        <w:t xml:space="preserve"> </w:t>
      </w:r>
      <w:r w:rsidRPr="00FC1DC5">
        <w:rPr>
          <w:rStyle w:val="Zvraznn"/>
          <w:rFonts w:asciiTheme="minorHAnsi" w:eastAsiaTheme="minorHAnsi" w:hAnsiTheme="minorHAnsi" w:cstheme="minorHAnsi"/>
        </w:rPr>
        <w:t xml:space="preserve">neobsahovala zadávací dokumentace k výběrovému řízení projektovou dokumentaci stavby ani jinou technickou specifikaci stavby, pouze položkový rozpis nákladů. Tento postup zadavatele byl v rozporu s Pravidly. Příjemce dotace předložil </w:t>
      </w:r>
      <w:r w:rsidR="00681751">
        <w:rPr>
          <w:rStyle w:val="Zvraznn"/>
          <w:rFonts w:asciiTheme="minorHAnsi" w:eastAsiaTheme="minorHAnsi" w:hAnsiTheme="minorHAnsi" w:cstheme="minorHAnsi"/>
        </w:rPr>
        <w:t xml:space="preserve">Státnímu zemědělskému intervenčnímu </w:t>
      </w:r>
      <w:r w:rsidR="00445080">
        <w:rPr>
          <w:rStyle w:val="Zvraznn"/>
          <w:rFonts w:asciiTheme="minorHAnsi" w:eastAsiaTheme="minorHAnsi" w:hAnsiTheme="minorHAnsi" w:cstheme="minorHAnsi"/>
        </w:rPr>
        <w:t>fondu</w:t>
      </w:r>
      <w:r w:rsidRPr="00FC1DC5">
        <w:rPr>
          <w:rStyle w:val="Zvraznn"/>
          <w:rFonts w:asciiTheme="minorHAnsi" w:eastAsiaTheme="minorHAnsi" w:hAnsiTheme="minorHAnsi" w:cstheme="minorHAnsi"/>
        </w:rPr>
        <w:t xml:space="preserve"> doklady, </w:t>
      </w:r>
      <w:r w:rsidR="00681751">
        <w:rPr>
          <w:rStyle w:val="Zvraznn"/>
          <w:rFonts w:asciiTheme="minorHAnsi" w:eastAsiaTheme="minorHAnsi" w:hAnsiTheme="minorHAnsi" w:cstheme="minorHAnsi"/>
        </w:rPr>
        <w:t xml:space="preserve">ze </w:t>
      </w:r>
      <w:r w:rsidRPr="00FC1DC5">
        <w:rPr>
          <w:rStyle w:val="Zvraznn"/>
          <w:rFonts w:asciiTheme="minorHAnsi" w:eastAsiaTheme="minorHAnsi" w:hAnsiTheme="minorHAnsi" w:cstheme="minorHAnsi"/>
        </w:rPr>
        <w:t>kterých vyplývá, že jedna obálka byla otevřena dříve, než proběhlo zaprotokolované otevírání obálek. Zadavatel tak nedodržel zásadu</w:t>
      </w:r>
      <w:r w:rsidRPr="00FC1DC5">
        <w:rPr>
          <w:rStyle w:val="Zvraznn"/>
          <w:rFonts w:asciiTheme="minorHAnsi" w:eastAsiaTheme="minorHAnsi" w:hAnsiTheme="minorHAnsi"/>
        </w:rPr>
        <w:t xml:space="preserve"> rovného zacházení. Zadavatel vybral vítězného uchazeče, přestože jeho nabídka nesplňovala požadavky stanovené v zadávací dokumentaci, neboť </w:t>
      </w:r>
      <w:r w:rsidR="00E6329F">
        <w:rPr>
          <w:rStyle w:val="Zvraznn"/>
          <w:rFonts w:asciiTheme="minorHAnsi" w:eastAsiaTheme="minorHAnsi" w:hAnsiTheme="minorHAnsi"/>
        </w:rPr>
        <w:t xml:space="preserve">nabídkový </w:t>
      </w:r>
      <w:r w:rsidRPr="00FC1DC5">
        <w:rPr>
          <w:rStyle w:val="Zvraznn"/>
          <w:rFonts w:asciiTheme="minorHAnsi" w:eastAsiaTheme="minorHAnsi" w:hAnsiTheme="minorHAnsi"/>
        </w:rPr>
        <w:t>položkový rozpočet se významně lišil od</w:t>
      </w:r>
      <w:r w:rsidR="00681751">
        <w:rPr>
          <w:rStyle w:val="Zvraznn"/>
          <w:rFonts w:asciiTheme="minorHAnsi" w:eastAsiaTheme="minorHAnsi" w:hAnsiTheme="minorHAnsi"/>
        </w:rPr>
        <w:t xml:space="preserve"> </w:t>
      </w:r>
      <w:r w:rsidRPr="00FC1DC5">
        <w:rPr>
          <w:rStyle w:val="Zvraznn"/>
          <w:rFonts w:asciiTheme="minorHAnsi" w:eastAsiaTheme="minorHAnsi" w:hAnsiTheme="minorHAnsi"/>
        </w:rPr>
        <w:t>položkového rozpisu nákladů ze</w:t>
      </w:r>
      <w:r w:rsidR="00681751">
        <w:rPr>
          <w:rStyle w:val="Zvraznn"/>
          <w:rFonts w:asciiTheme="minorHAnsi" w:eastAsiaTheme="minorHAnsi" w:hAnsiTheme="minorHAnsi"/>
        </w:rPr>
        <w:t xml:space="preserve"> </w:t>
      </w:r>
      <w:r w:rsidRPr="00FC1DC5">
        <w:rPr>
          <w:rStyle w:val="Zvraznn"/>
          <w:rFonts w:asciiTheme="minorHAnsi" w:eastAsiaTheme="minorHAnsi" w:hAnsiTheme="minorHAnsi"/>
        </w:rPr>
        <w:t>zadávací dokumentace. SZIF provedl před schválením platby kontrolu dokumentace k tomuto zadávacímu řízení, avšak neshledal žádné pochybení v zadání veřejné zakázky.</w:t>
      </w:r>
    </w:p>
    <w:p w14:paraId="1AD14928" w14:textId="77777777" w:rsidR="00050555" w:rsidRPr="00FC1DC5" w:rsidRDefault="009B112B" w:rsidP="001D17BD">
      <w:pPr>
        <w:pStyle w:val="Odstavecseseznamem"/>
        <w:numPr>
          <w:ilvl w:val="0"/>
          <w:numId w:val="19"/>
        </w:numPr>
        <w:spacing w:after="0"/>
        <w:ind w:left="284" w:hanging="284"/>
        <w:rPr>
          <w:rStyle w:val="Zvraznn"/>
          <w:rFonts w:asciiTheme="minorHAnsi" w:eastAsiaTheme="minorHAnsi" w:hAnsiTheme="minorHAnsi"/>
        </w:rPr>
      </w:pPr>
      <w:r w:rsidRPr="00FC1DC5">
        <w:rPr>
          <w:rStyle w:val="Zvraznn"/>
          <w:rFonts w:asciiTheme="minorHAnsi" w:eastAsiaTheme="minorHAnsi" w:hAnsiTheme="minorHAnsi"/>
        </w:rPr>
        <w:t xml:space="preserve">U </w:t>
      </w:r>
      <w:r w:rsidR="0049145C">
        <w:rPr>
          <w:rStyle w:val="Zvraznn"/>
          <w:rFonts w:asciiTheme="minorHAnsi" w:eastAsiaTheme="minorHAnsi" w:hAnsiTheme="minorHAnsi"/>
        </w:rPr>
        <w:t xml:space="preserve">jednoho </w:t>
      </w:r>
      <w:r w:rsidRPr="00FC1DC5">
        <w:rPr>
          <w:rStyle w:val="Zvraznn"/>
          <w:rFonts w:asciiTheme="minorHAnsi" w:eastAsiaTheme="minorHAnsi" w:hAnsiTheme="minorHAnsi"/>
        </w:rPr>
        <w:t xml:space="preserve">projektu byl předmět zakázky v zadávací dokumentaci vymezen pouze popisem technického řešení a výkazem výměr. Projektová dokumentace součástí zadávací dokumentace nebyla. Tento postup byl v rozporu s Pravidly. Uchazeči o zakázku sice oceňovali totožný výkaz výměr, </w:t>
      </w:r>
      <w:r w:rsidR="00FD30F8">
        <w:rPr>
          <w:rStyle w:val="Zvraznn"/>
          <w:rFonts w:asciiTheme="minorHAnsi" w:eastAsiaTheme="minorHAnsi" w:hAnsiTheme="minorHAnsi"/>
        </w:rPr>
        <w:t>avšak neměli možnost blíže se seznámit s předmětem</w:t>
      </w:r>
      <w:r w:rsidRPr="00FC1DC5">
        <w:rPr>
          <w:rStyle w:val="Zvraznn"/>
          <w:rFonts w:asciiTheme="minorHAnsi" w:eastAsiaTheme="minorHAnsi" w:hAnsiTheme="minorHAnsi"/>
        </w:rPr>
        <w:t xml:space="preserve"> zakázky</w:t>
      </w:r>
      <w:r w:rsidR="00445080">
        <w:rPr>
          <w:rStyle w:val="Zvraznn"/>
          <w:rFonts w:asciiTheme="minorHAnsi" w:eastAsiaTheme="minorHAnsi" w:hAnsiTheme="minorHAnsi"/>
        </w:rPr>
        <w:t>,</w:t>
      </w:r>
      <w:r w:rsidRPr="00FC1DC5">
        <w:rPr>
          <w:rStyle w:val="Zvraznn"/>
          <w:rFonts w:asciiTheme="minorHAnsi" w:eastAsiaTheme="minorHAnsi" w:hAnsiTheme="minorHAnsi"/>
        </w:rPr>
        <w:t xml:space="preserve"> a to </w:t>
      </w:r>
      <w:r w:rsidR="00FD30F8">
        <w:rPr>
          <w:rStyle w:val="Zvraznn"/>
          <w:rFonts w:asciiTheme="minorHAnsi" w:eastAsiaTheme="minorHAnsi" w:hAnsiTheme="minorHAnsi"/>
        </w:rPr>
        <w:t>ani</w:t>
      </w:r>
      <w:r w:rsidRPr="00FC1DC5">
        <w:rPr>
          <w:rStyle w:val="Zvraznn"/>
          <w:rFonts w:asciiTheme="minorHAnsi" w:eastAsiaTheme="minorHAnsi" w:hAnsiTheme="minorHAnsi"/>
        </w:rPr>
        <w:t xml:space="preserve"> </w:t>
      </w:r>
      <w:r w:rsidR="00FD30F8">
        <w:rPr>
          <w:rStyle w:val="Zvraznn"/>
          <w:rFonts w:asciiTheme="minorHAnsi" w:eastAsiaTheme="minorHAnsi" w:hAnsiTheme="minorHAnsi"/>
        </w:rPr>
        <w:t>s </w:t>
      </w:r>
      <w:r w:rsidRPr="00FC1DC5">
        <w:rPr>
          <w:rStyle w:val="Zvraznn"/>
          <w:rFonts w:asciiTheme="minorHAnsi" w:eastAsiaTheme="minorHAnsi" w:hAnsiTheme="minorHAnsi"/>
        </w:rPr>
        <w:t xml:space="preserve">její stavební, </w:t>
      </w:r>
      <w:r w:rsidR="00FD30F8">
        <w:rPr>
          <w:rStyle w:val="Zvraznn"/>
          <w:rFonts w:asciiTheme="minorHAnsi" w:eastAsiaTheme="minorHAnsi" w:hAnsiTheme="minorHAnsi"/>
        </w:rPr>
        <w:t>ani</w:t>
      </w:r>
      <w:r w:rsidRPr="00FC1DC5">
        <w:rPr>
          <w:rStyle w:val="Zvraznn"/>
          <w:rFonts w:asciiTheme="minorHAnsi" w:eastAsiaTheme="minorHAnsi" w:hAnsiTheme="minorHAnsi"/>
        </w:rPr>
        <w:t xml:space="preserve"> </w:t>
      </w:r>
      <w:r w:rsidR="00FD30F8">
        <w:rPr>
          <w:rStyle w:val="Zvraznn"/>
          <w:rFonts w:asciiTheme="minorHAnsi" w:eastAsiaTheme="minorHAnsi" w:hAnsiTheme="minorHAnsi"/>
        </w:rPr>
        <w:t>s</w:t>
      </w:r>
      <w:r w:rsidRPr="00FC1DC5">
        <w:rPr>
          <w:rStyle w:val="Zvraznn"/>
          <w:rFonts w:asciiTheme="minorHAnsi" w:eastAsiaTheme="minorHAnsi" w:hAnsiTheme="minorHAnsi"/>
        </w:rPr>
        <w:t xml:space="preserve"> technologick</w:t>
      </w:r>
      <w:r w:rsidR="00FD30F8">
        <w:rPr>
          <w:rStyle w:val="Zvraznn"/>
          <w:rFonts w:asciiTheme="minorHAnsi" w:eastAsiaTheme="minorHAnsi" w:hAnsiTheme="minorHAnsi"/>
        </w:rPr>
        <w:t>ou</w:t>
      </w:r>
      <w:r w:rsidRPr="00FC1DC5">
        <w:rPr>
          <w:rStyle w:val="Zvraznn"/>
          <w:rFonts w:asciiTheme="minorHAnsi" w:eastAsiaTheme="minorHAnsi" w:hAnsiTheme="minorHAnsi"/>
        </w:rPr>
        <w:t xml:space="preserve"> část</w:t>
      </w:r>
      <w:r w:rsidR="00FD30F8">
        <w:rPr>
          <w:rStyle w:val="Zvraznn"/>
          <w:rFonts w:asciiTheme="minorHAnsi" w:eastAsiaTheme="minorHAnsi" w:hAnsiTheme="minorHAnsi"/>
        </w:rPr>
        <w:t>í</w:t>
      </w:r>
      <w:r w:rsidRPr="00FC1DC5">
        <w:rPr>
          <w:rStyle w:val="Zvraznn"/>
          <w:rFonts w:asciiTheme="minorHAnsi" w:eastAsiaTheme="minorHAnsi" w:hAnsiTheme="minorHAnsi"/>
        </w:rPr>
        <w:t xml:space="preserve">. Výběrové řízení nebylo zahrnuto do vzorku kontrol SZIF, proto </w:t>
      </w:r>
      <w:r w:rsidR="009B1606">
        <w:rPr>
          <w:rStyle w:val="Zvraznn"/>
          <w:rFonts w:asciiTheme="minorHAnsi" w:eastAsiaTheme="minorHAnsi" w:hAnsiTheme="minorHAnsi"/>
        </w:rPr>
        <w:t xml:space="preserve">NKÚ doporučil </w:t>
      </w:r>
      <w:r w:rsidRPr="00FC1DC5">
        <w:rPr>
          <w:rStyle w:val="Zvraznn"/>
          <w:rFonts w:asciiTheme="minorHAnsi" w:eastAsiaTheme="minorHAnsi" w:hAnsiTheme="minorHAnsi"/>
        </w:rPr>
        <w:t>SZIF provést kontrolu ex</w:t>
      </w:r>
      <w:r w:rsidR="00DD16BC">
        <w:rPr>
          <w:rStyle w:val="Zvraznn"/>
          <w:rFonts w:asciiTheme="minorHAnsi" w:eastAsiaTheme="minorHAnsi" w:hAnsiTheme="minorHAnsi"/>
        </w:rPr>
        <w:t>-</w:t>
      </w:r>
      <w:r w:rsidRPr="00FC1DC5">
        <w:rPr>
          <w:rStyle w:val="Zvraznn"/>
          <w:rFonts w:asciiTheme="minorHAnsi" w:eastAsiaTheme="minorHAnsi" w:hAnsiTheme="minorHAnsi"/>
        </w:rPr>
        <w:t>post.</w:t>
      </w:r>
    </w:p>
    <w:p w14:paraId="1AD14929" w14:textId="77777777" w:rsidR="004B53EB" w:rsidRPr="00FC1DC5" w:rsidRDefault="007E39DE" w:rsidP="001D17BD">
      <w:pPr>
        <w:pStyle w:val="Odstavecseseznamem"/>
        <w:numPr>
          <w:ilvl w:val="0"/>
          <w:numId w:val="19"/>
        </w:numPr>
        <w:shd w:val="clear" w:color="auto" w:fill="FFFFFF" w:themeFill="background1"/>
        <w:spacing w:after="0"/>
        <w:ind w:left="284" w:hanging="284"/>
        <w:rPr>
          <w:rFonts w:asciiTheme="minorHAnsi" w:hAnsiTheme="minorHAnsi" w:cstheme="minorHAnsi"/>
          <w:sz w:val="24"/>
          <w:lang w:eastAsia="cs-CZ"/>
        </w:rPr>
      </w:pPr>
      <w:r w:rsidRPr="00FC1DC5">
        <w:rPr>
          <w:rFonts w:asciiTheme="minorHAnsi" w:hAnsiTheme="minorHAnsi" w:cstheme="minorHAnsi"/>
          <w:sz w:val="24"/>
        </w:rPr>
        <w:t xml:space="preserve">U jednoho projektu </w:t>
      </w:r>
      <w:r w:rsidR="00DF5AD9">
        <w:rPr>
          <w:rFonts w:asciiTheme="minorHAnsi" w:hAnsiTheme="minorHAnsi" w:cstheme="minorHAnsi"/>
          <w:sz w:val="24"/>
        </w:rPr>
        <w:t xml:space="preserve">příjemce </w:t>
      </w:r>
      <w:r w:rsidRPr="00FC1DC5">
        <w:rPr>
          <w:rFonts w:asciiTheme="minorHAnsi" w:hAnsiTheme="minorHAnsi" w:cstheme="minorHAnsi"/>
          <w:sz w:val="24"/>
        </w:rPr>
        <w:t xml:space="preserve">uvedl </w:t>
      </w:r>
      <w:r w:rsidR="00FD30F8" w:rsidRPr="00FC1DC5">
        <w:rPr>
          <w:rFonts w:asciiTheme="minorHAnsi" w:hAnsiTheme="minorHAnsi" w:cstheme="minorHAnsi"/>
          <w:sz w:val="24"/>
        </w:rPr>
        <w:t xml:space="preserve">do žádosti o dotaci </w:t>
      </w:r>
      <w:r w:rsidRPr="00FC1DC5">
        <w:rPr>
          <w:rFonts w:asciiTheme="minorHAnsi" w:hAnsiTheme="minorHAnsi" w:cstheme="minorHAnsi"/>
          <w:sz w:val="24"/>
        </w:rPr>
        <w:t xml:space="preserve">informace pro stanovení kategorie limitu způsobilých projektů, aniž by přiložil projektovou/technickou dokumentaci stavby či stavební povolení, ze kterých se má dle Pravidel vycházet. SZIF tak nemohl ověřit kapacitu stavby </w:t>
      </w:r>
      <w:r w:rsidR="002A3CF3" w:rsidRPr="00FC1DC5">
        <w:rPr>
          <w:rFonts w:asciiTheme="minorHAnsi" w:hAnsiTheme="minorHAnsi" w:cstheme="minorHAnsi"/>
          <w:sz w:val="24"/>
        </w:rPr>
        <w:t xml:space="preserve">ani </w:t>
      </w:r>
      <w:r w:rsidR="00FD30F8">
        <w:rPr>
          <w:rFonts w:asciiTheme="minorHAnsi" w:hAnsiTheme="minorHAnsi" w:cstheme="minorHAnsi"/>
          <w:sz w:val="24"/>
        </w:rPr>
        <w:t>to, zda</w:t>
      </w:r>
      <w:r w:rsidR="002A3CF3" w:rsidRPr="00FC1DC5">
        <w:rPr>
          <w:rFonts w:asciiTheme="minorHAnsi" w:hAnsiTheme="minorHAnsi" w:cstheme="minorHAnsi"/>
          <w:sz w:val="24"/>
        </w:rPr>
        <w:t xml:space="preserve"> </w:t>
      </w:r>
      <w:r w:rsidRPr="00FC1DC5">
        <w:rPr>
          <w:rFonts w:asciiTheme="minorHAnsi" w:hAnsiTheme="minorHAnsi" w:cstheme="minorHAnsi"/>
          <w:sz w:val="24"/>
        </w:rPr>
        <w:t>příjemce vycházel při výpočtu výše způsobilých výdajů ze správného limitu.</w:t>
      </w:r>
    </w:p>
    <w:p w14:paraId="1AD1492A" w14:textId="77777777" w:rsidR="00114E48" w:rsidRPr="00FC1DC5" w:rsidRDefault="00114E48" w:rsidP="00A6198B">
      <w:pPr>
        <w:spacing w:after="0" w:line="240" w:lineRule="auto"/>
        <w:jc w:val="both"/>
        <w:rPr>
          <w:rStyle w:val="Zdraznnintenzivn"/>
          <w:rFonts w:cstheme="minorHAnsi"/>
          <w:b w:val="0"/>
          <w:color w:val="auto"/>
        </w:rPr>
      </w:pPr>
    </w:p>
    <w:p w14:paraId="1AD1492B" w14:textId="77777777" w:rsidR="0010356A" w:rsidRPr="00FC1DC5" w:rsidRDefault="00E6329F" w:rsidP="00A6198B">
      <w:pPr>
        <w:spacing w:after="0" w:line="240" w:lineRule="auto"/>
        <w:jc w:val="both"/>
        <w:rPr>
          <w:rStyle w:val="Zdraznnintenzivn"/>
          <w:rFonts w:cstheme="minorHAnsi"/>
          <w:color w:val="auto"/>
        </w:rPr>
      </w:pPr>
      <w:r>
        <w:rPr>
          <w:rStyle w:val="Zdraznnintenzivn"/>
          <w:rFonts w:cstheme="minorHAnsi"/>
          <w:color w:val="auto"/>
        </w:rPr>
        <w:t>Kontrolou u příjemců dotací bylo zjištěno, že</w:t>
      </w:r>
      <w:r w:rsidR="001E1B79">
        <w:rPr>
          <w:rStyle w:val="Zdraznnintenzivn"/>
          <w:rFonts w:cstheme="minorHAnsi"/>
          <w:color w:val="auto"/>
        </w:rPr>
        <w:t>:</w:t>
      </w:r>
      <w:r w:rsidR="00A6198B" w:rsidRPr="00FC1DC5">
        <w:rPr>
          <w:rStyle w:val="Zdraznnintenzivn"/>
          <w:rFonts w:cstheme="minorHAnsi"/>
          <w:color w:val="auto"/>
        </w:rPr>
        <w:t xml:space="preserve"> </w:t>
      </w:r>
    </w:p>
    <w:p w14:paraId="1AD1492C" w14:textId="77777777" w:rsidR="001E1B79" w:rsidRPr="001E1B79" w:rsidRDefault="001E1B79" w:rsidP="001D17BD">
      <w:pPr>
        <w:pStyle w:val="Odstavecseseznamem"/>
        <w:numPr>
          <w:ilvl w:val="0"/>
          <w:numId w:val="27"/>
        </w:numPr>
        <w:spacing w:after="0"/>
        <w:ind w:left="284" w:hanging="284"/>
        <w:rPr>
          <w:rStyle w:val="Zdraznnintenzivn"/>
          <w:rFonts w:asciiTheme="minorHAnsi" w:hAnsiTheme="minorHAnsi" w:cstheme="minorHAnsi"/>
          <w:b w:val="0"/>
          <w:color w:val="auto"/>
          <w:lang w:eastAsia="cs-CZ"/>
        </w:rPr>
      </w:pPr>
      <w:r w:rsidRPr="001E1B79">
        <w:rPr>
          <w:rStyle w:val="Zdraznnintenzivn"/>
          <w:rFonts w:asciiTheme="minorHAnsi" w:hAnsiTheme="minorHAnsi" w:cstheme="minorHAnsi"/>
          <w:color w:val="auto"/>
        </w:rPr>
        <w:t xml:space="preserve">dva příjemci dotací </w:t>
      </w:r>
      <w:r w:rsidR="00C64F57">
        <w:rPr>
          <w:rStyle w:val="Zdraznnintenzivn"/>
          <w:rFonts w:asciiTheme="minorHAnsi" w:hAnsiTheme="minorHAnsi" w:cstheme="minorHAnsi"/>
          <w:b w:val="0"/>
          <w:color w:val="auto"/>
        </w:rPr>
        <w:t xml:space="preserve">(Zdeňka Holíková a </w:t>
      </w:r>
      <w:r w:rsidR="00C64F57" w:rsidRPr="001E1B79">
        <w:rPr>
          <w:rStyle w:val="Zvraznn"/>
          <w:rFonts w:asciiTheme="minorHAnsi" w:hAnsiTheme="minorHAnsi" w:cstheme="minorHAnsi"/>
        </w:rPr>
        <w:t>Obchodně zemědě</w:t>
      </w:r>
      <w:r w:rsidR="00FD30F8">
        <w:rPr>
          <w:rStyle w:val="Zvraznn"/>
          <w:rFonts w:asciiTheme="minorHAnsi" w:hAnsiTheme="minorHAnsi" w:cstheme="minorHAnsi"/>
        </w:rPr>
        <w:t>lská společnost ZEMPOL, spol. </w:t>
      </w:r>
      <w:r w:rsidR="001D17BD">
        <w:rPr>
          <w:rStyle w:val="Zvraznn"/>
          <w:rFonts w:asciiTheme="minorHAnsi" w:hAnsiTheme="minorHAnsi" w:cstheme="minorHAnsi"/>
        </w:rPr>
        <w:t>s </w:t>
      </w:r>
      <w:r w:rsidR="00C64F57" w:rsidRPr="001E1B79">
        <w:rPr>
          <w:rStyle w:val="Zvraznn"/>
          <w:rFonts w:asciiTheme="minorHAnsi" w:hAnsiTheme="minorHAnsi" w:cstheme="minorHAnsi"/>
        </w:rPr>
        <w:t>r.o.</w:t>
      </w:r>
      <w:r w:rsidR="00C64F57">
        <w:rPr>
          <w:rStyle w:val="Zvraznn"/>
          <w:rFonts w:asciiTheme="minorHAnsi" w:hAnsiTheme="minorHAnsi" w:cstheme="minorHAnsi"/>
        </w:rPr>
        <w:t>)</w:t>
      </w:r>
      <w:r w:rsidR="00C64F57" w:rsidRPr="001E1B79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  <w:r w:rsidRPr="001E1B79">
        <w:rPr>
          <w:rStyle w:val="Zdraznnintenzivn"/>
          <w:rFonts w:asciiTheme="minorHAnsi" w:hAnsiTheme="minorHAnsi" w:cstheme="minorHAnsi"/>
          <w:color w:val="auto"/>
        </w:rPr>
        <w:t>nezachovali projekty po dobu udržitelnosti</w:t>
      </w:r>
      <w:r w:rsidR="00005F07">
        <w:rPr>
          <w:rStyle w:val="Znakapoznpodarou"/>
          <w:rFonts w:asciiTheme="minorHAnsi" w:hAnsiTheme="minorHAnsi" w:cstheme="minorHAnsi"/>
          <w:b/>
          <w:sz w:val="24"/>
        </w:rPr>
        <w:footnoteReference w:id="10"/>
      </w:r>
      <w:r w:rsidRPr="001E1B79">
        <w:rPr>
          <w:rStyle w:val="Zdraznnintenzivn"/>
          <w:rFonts w:asciiTheme="minorHAnsi" w:hAnsiTheme="minorHAnsi" w:cstheme="minorHAnsi"/>
          <w:color w:val="auto"/>
        </w:rPr>
        <w:t xml:space="preserve"> v </w:t>
      </w:r>
      <w:r w:rsidR="00FD30F8">
        <w:rPr>
          <w:rStyle w:val="Zdraznnintenzivn"/>
          <w:rFonts w:asciiTheme="minorHAnsi" w:hAnsiTheme="minorHAnsi" w:cstheme="minorHAnsi"/>
          <w:color w:val="auto"/>
        </w:rPr>
        <w:t xml:space="preserve">takovém </w:t>
      </w:r>
      <w:r w:rsidRPr="001E1B79">
        <w:rPr>
          <w:rStyle w:val="Zdraznnintenzivn"/>
          <w:rFonts w:asciiTheme="minorHAnsi" w:hAnsiTheme="minorHAnsi" w:cstheme="minorHAnsi"/>
          <w:color w:val="auto"/>
        </w:rPr>
        <w:t xml:space="preserve">rozsahu, na </w:t>
      </w:r>
      <w:r w:rsidR="00FD30F8">
        <w:rPr>
          <w:rStyle w:val="Zdraznnintenzivn"/>
          <w:rFonts w:asciiTheme="minorHAnsi" w:hAnsiTheme="minorHAnsi" w:cstheme="minorHAnsi"/>
          <w:color w:val="auto"/>
        </w:rPr>
        <w:t>jaký</w:t>
      </w:r>
      <w:r w:rsidRPr="001E1B79">
        <w:rPr>
          <w:rStyle w:val="Zdraznnintenzivn"/>
          <w:rFonts w:asciiTheme="minorHAnsi" w:hAnsiTheme="minorHAnsi" w:cstheme="minorHAnsi"/>
          <w:color w:val="auto"/>
        </w:rPr>
        <w:t xml:space="preserve"> jim byla poskytnuta podpora</w:t>
      </w:r>
      <w:r w:rsidR="00FD30F8">
        <w:rPr>
          <w:rStyle w:val="Zdraznnintenzivn"/>
          <w:rFonts w:asciiTheme="minorHAnsi" w:hAnsiTheme="minorHAnsi" w:cstheme="minorHAnsi"/>
          <w:color w:val="auto"/>
        </w:rPr>
        <w:t>;</w:t>
      </w:r>
      <w:r w:rsidRPr="001E1B79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</w:p>
    <w:p w14:paraId="1AD1492D" w14:textId="77777777" w:rsidR="001E1B79" w:rsidRPr="00A91D70" w:rsidRDefault="00334654" w:rsidP="001D17BD">
      <w:pPr>
        <w:pStyle w:val="Odstavecseseznamem"/>
        <w:numPr>
          <w:ilvl w:val="0"/>
          <w:numId w:val="27"/>
        </w:numPr>
        <w:spacing w:after="0"/>
        <w:ind w:left="284" w:hanging="284"/>
        <w:rPr>
          <w:rStyle w:val="Zdraznnintenzivn"/>
          <w:rFonts w:cstheme="minorHAnsi"/>
          <w:b w:val="0"/>
          <w:color w:val="auto"/>
          <w:lang w:eastAsia="cs-CZ"/>
        </w:rPr>
      </w:pPr>
      <w:r>
        <w:rPr>
          <w:rStyle w:val="Zdraznnintenzivn"/>
          <w:rFonts w:asciiTheme="minorHAnsi" w:hAnsiTheme="minorHAnsi" w:cstheme="minorHAnsi"/>
          <w:color w:val="auto"/>
        </w:rPr>
        <w:t>p</w:t>
      </w:r>
      <w:r w:rsidR="001E1B79" w:rsidRPr="001E1B79">
        <w:rPr>
          <w:rStyle w:val="Zdraznnintenzivn"/>
          <w:rFonts w:asciiTheme="minorHAnsi" w:hAnsiTheme="minorHAnsi" w:cstheme="minorHAnsi"/>
          <w:color w:val="auto"/>
        </w:rPr>
        <w:t xml:space="preserve">říjemce </w:t>
      </w:r>
      <w:r w:rsidR="001E1B79" w:rsidRPr="001E1B79">
        <w:rPr>
          <w:rStyle w:val="Zvraznn"/>
          <w:rFonts w:asciiTheme="minorHAnsi" w:hAnsiTheme="minorHAnsi" w:cstheme="minorHAnsi"/>
          <w:b/>
        </w:rPr>
        <w:t>Obchodně zemědělská společnost ZEMPOL, spol. s r.o.</w:t>
      </w:r>
      <w:r w:rsidR="00FD30F8">
        <w:rPr>
          <w:rStyle w:val="Zvraznn"/>
          <w:rFonts w:asciiTheme="minorHAnsi" w:hAnsiTheme="minorHAnsi" w:cstheme="minorHAnsi"/>
          <w:b/>
        </w:rPr>
        <w:t>,</w:t>
      </w:r>
      <w:r w:rsidR="001E1B79" w:rsidRPr="00FD30F8">
        <w:rPr>
          <w:rStyle w:val="Zvraznn"/>
          <w:rFonts w:asciiTheme="minorHAnsi" w:hAnsiTheme="minorHAnsi" w:cstheme="minorHAnsi"/>
          <w:b/>
        </w:rPr>
        <w:t xml:space="preserve"> </w:t>
      </w:r>
      <w:r w:rsidR="001E1B79" w:rsidRPr="001E1B79">
        <w:rPr>
          <w:rStyle w:val="Zdraznnintenzivn"/>
          <w:rFonts w:asciiTheme="minorHAnsi" w:hAnsiTheme="minorHAnsi" w:cstheme="minorHAnsi"/>
          <w:color w:val="auto"/>
        </w:rPr>
        <w:t xml:space="preserve">použil </w:t>
      </w:r>
      <w:r w:rsidR="003D3664" w:rsidRPr="003D3664">
        <w:rPr>
          <w:rStyle w:val="Zdraznnintenzivn"/>
          <w:rFonts w:asciiTheme="minorHAnsi" w:hAnsiTheme="minorHAnsi" w:cstheme="minorHAnsi"/>
          <w:color w:val="auto"/>
        </w:rPr>
        <w:t xml:space="preserve">jiný typ střešní krytiny při stavbě stáje; u další stavby mu byly proplaceny výdaje za materiál (výztuž nadzákladových zdí) v množství, které významně převyšovalo množství dle </w:t>
      </w:r>
      <w:r w:rsidR="00FD30F8">
        <w:rPr>
          <w:rStyle w:val="Zdraznnintenzivn"/>
          <w:rFonts w:asciiTheme="minorHAnsi" w:hAnsiTheme="minorHAnsi" w:cstheme="minorHAnsi"/>
          <w:color w:val="auto"/>
        </w:rPr>
        <w:t>d</w:t>
      </w:r>
      <w:r w:rsidR="003D3664" w:rsidRPr="003D3664">
        <w:rPr>
          <w:rStyle w:val="Zdraznnintenzivn"/>
          <w:rFonts w:asciiTheme="minorHAnsi" w:hAnsiTheme="minorHAnsi" w:cstheme="minorHAnsi"/>
          <w:color w:val="auto"/>
        </w:rPr>
        <w:t>okumentace skutečného provedení stavby</w:t>
      </w:r>
      <w:r>
        <w:rPr>
          <w:rStyle w:val="Zdraznnintenzivn"/>
          <w:rFonts w:asciiTheme="minorHAnsi" w:hAnsiTheme="minorHAnsi" w:cstheme="minorHAnsi"/>
          <w:color w:val="auto"/>
        </w:rPr>
        <w:t>.</w:t>
      </w:r>
    </w:p>
    <w:p w14:paraId="1AD1492E" w14:textId="77777777" w:rsidR="00A91D70" w:rsidRDefault="00A91D70" w:rsidP="00A91D70">
      <w:pPr>
        <w:spacing w:after="0"/>
        <w:rPr>
          <w:rFonts w:cstheme="minorHAnsi"/>
          <w:sz w:val="24"/>
          <w:lang w:eastAsia="cs-CZ"/>
        </w:rPr>
      </w:pPr>
    </w:p>
    <w:p w14:paraId="1AD1492F" w14:textId="77777777" w:rsidR="009B1606" w:rsidRPr="00A91D70" w:rsidRDefault="009B1606" w:rsidP="00A91D70">
      <w:pPr>
        <w:spacing w:after="0"/>
        <w:rPr>
          <w:rFonts w:cstheme="minorHAnsi"/>
          <w:sz w:val="24"/>
          <w:lang w:eastAsia="cs-CZ"/>
        </w:rPr>
      </w:pPr>
    </w:p>
    <w:p w14:paraId="1AD14930" w14:textId="77777777" w:rsidR="00FC1DC5" w:rsidRPr="00E4126E" w:rsidRDefault="001D17BD" w:rsidP="001D17BD">
      <w:pPr>
        <w:pStyle w:val="Nadpis1"/>
        <w:ind w:left="360"/>
        <w:jc w:val="center"/>
        <w:rPr>
          <w:color w:val="auto"/>
          <w:sz w:val="28"/>
          <w:szCs w:val="28"/>
        </w:rPr>
      </w:pPr>
      <w:r w:rsidRPr="00E4126E">
        <w:rPr>
          <w:color w:val="auto"/>
          <w:sz w:val="28"/>
          <w:szCs w:val="28"/>
        </w:rPr>
        <w:t xml:space="preserve">III. </w:t>
      </w:r>
      <w:r w:rsidR="00FC1DC5" w:rsidRPr="00E4126E">
        <w:rPr>
          <w:color w:val="auto"/>
          <w:sz w:val="28"/>
          <w:szCs w:val="28"/>
        </w:rPr>
        <w:t>S</w:t>
      </w:r>
      <w:r w:rsidR="00DA4D1E" w:rsidRPr="00E4126E">
        <w:rPr>
          <w:color w:val="auto"/>
          <w:sz w:val="28"/>
          <w:szCs w:val="28"/>
        </w:rPr>
        <w:t>hrnutí a vyhodnocení</w:t>
      </w:r>
    </w:p>
    <w:p w14:paraId="1AD14931" w14:textId="77777777" w:rsidR="00FC1DC5" w:rsidRPr="00FC1DC5" w:rsidRDefault="00FC1DC5" w:rsidP="00FC1DC5">
      <w:pPr>
        <w:spacing w:after="0" w:line="240" w:lineRule="auto"/>
        <w:jc w:val="both"/>
        <w:rPr>
          <w:rStyle w:val="Zvraznn"/>
        </w:rPr>
      </w:pPr>
    </w:p>
    <w:p w14:paraId="1AD14932" w14:textId="77777777" w:rsidR="00FC1DC5" w:rsidRPr="00CC23F2" w:rsidRDefault="00FC1DC5" w:rsidP="007232B5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draznnintenzivn"/>
          <w:rFonts w:asciiTheme="minorHAnsi" w:hAnsiTheme="minorHAnsi" w:cstheme="minorHAnsi"/>
          <w:color w:val="auto"/>
        </w:rPr>
      </w:pPr>
      <w:r w:rsidRPr="00CC23F2">
        <w:rPr>
          <w:rStyle w:val="Zdraznnintenzivn"/>
          <w:rFonts w:asciiTheme="minorHAnsi" w:hAnsiTheme="minorHAnsi" w:cstheme="minorHAnsi"/>
          <w:b w:val="0"/>
          <w:color w:val="auto"/>
        </w:rPr>
        <w:t>MZe nastavilo věcné cíle PRV v souladu s požadavky nařízení Rady (ES) č. 1698/2005 a</w:t>
      </w:r>
      <w:r w:rsidR="0093020B">
        <w:rPr>
          <w:rStyle w:val="Zdraznnintenzivn"/>
          <w:rFonts w:asciiTheme="minorHAnsi" w:hAnsiTheme="minorHAnsi" w:cstheme="minorHAnsi"/>
          <w:b w:val="0"/>
          <w:color w:val="auto"/>
        </w:rPr>
        <w:t> </w:t>
      </w:r>
      <w:r w:rsidRPr="00CC23F2">
        <w:rPr>
          <w:rStyle w:val="Zdraznnintenzivn"/>
          <w:rFonts w:asciiTheme="minorHAnsi" w:hAnsiTheme="minorHAnsi" w:cstheme="minorHAnsi"/>
          <w:b w:val="0"/>
          <w:color w:val="auto"/>
        </w:rPr>
        <w:t>v souladu s národními koncepcemi a strategiemi. Věcné cíle PRV</w:t>
      </w:r>
      <w:r w:rsidRPr="00887468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  <w:r w:rsidRPr="001B31DF">
        <w:rPr>
          <w:rStyle w:val="Zdraznnintenzivn"/>
          <w:rFonts w:asciiTheme="minorHAnsi" w:hAnsiTheme="minorHAnsi" w:cstheme="minorHAnsi"/>
          <w:b w:val="0"/>
          <w:color w:val="auto"/>
        </w:rPr>
        <w:t xml:space="preserve">odpovídají </w:t>
      </w:r>
      <w:r w:rsidRPr="00011788">
        <w:rPr>
          <w:rStyle w:val="Zdraznnintenzivn"/>
          <w:rFonts w:asciiTheme="minorHAnsi" w:hAnsiTheme="minorHAnsi" w:cstheme="minorHAnsi"/>
          <w:b w:val="0"/>
          <w:i/>
          <w:color w:val="auto"/>
        </w:rPr>
        <w:t>Národnímu strategickému plánu rozvoje venkova</w:t>
      </w:r>
      <w:r w:rsidRPr="001B31DF">
        <w:rPr>
          <w:rStyle w:val="Zdraznnintenzivn"/>
          <w:rFonts w:asciiTheme="minorHAnsi" w:hAnsiTheme="minorHAnsi" w:cstheme="minorHAnsi"/>
          <w:b w:val="0"/>
          <w:color w:val="auto"/>
        </w:rPr>
        <w:t>.</w:t>
      </w:r>
      <w:r w:rsidRPr="00FC1DC5">
        <w:rPr>
          <w:rStyle w:val="Zdraznnintenzivn"/>
          <w:rFonts w:asciiTheme="minorHAnsi" w:hAnsiTheme="minorHAnsi" w:cstheme="minorHAnsi"/>
          <w:color w:val="auto"/>
        </w:rPr>
        <w:t xml:space="preserve"> </w:t>
      </w:r>
      <w:r w:rsidR="008A6BC3" w:rsidRPr="00CC23F2">
        <w:rPr>
          <w:rStyle w:val="Zdraznnintenzivn"/>
          <w:rFonts w:asciiTheme="minorHAnsi" w:hAnsiTheme="minorHAnsi" w:cstheme="minorHAnsi"/>
          <w:color w:val="auto"/>
        </w:rPr>
        <w:t>MZe</w:t>
      </w:r>
      <w:r w:rsidR="00CC23F2">
        <w:rPr>
          <w:rStyle w:val="Zdraznnintenzivn"/>
          <w:rFonts w:asciiTheme="minorHAnsi" w:hAnsiTheme="minorHAnsi" w:cstheme="minorHAnsi"/>
          <w:color w:val="auto"/>
        </w:rPr>
        <w:t xml:space="preserve"> však</w:t>
      </w:r>
      <w:r w:rsidR="008A6BC3" w:rsidRPr="00CC23F2">
        <w:rPr>
          <w:rStyle w:val="Zdraznnintenzivn"/>
          <w:rFonts w:asciiTheme="minorHAnsi" w:hAnsiTheme="minorHAnsi" w:cstheme="minorHAnsi"/>
          <w:color w:val="auto"/>
        </w:rPr>
        <w:t xml:space="preserve"> </w:t>
      </w:r>
      <w:r w:rsidRPr="00CC23F2">
        <w:rPr>
          <w:rStyle w:val="Zdraznnintenzivn"/>
          <w:rFonts w:asciiTheme="minorHAnsi" w:hAnsiTheme="minorHAnsi" w:cstheme="minorHAnsi"/>
          <w:color w:val="auto"/>
        </w:rPr>
        <w:t xml:space="preserve">odhadlo </w:t>
      </w:r>
      <w:r w:rsidR="008A6BC3" w:rsidRPr="00CC23F2">
        <w:rPr>
          <w:rStyle w:val="Zdraznnintenzivn"/>
          <w:rFonts w:asciiTheme="minorHAnsi" w:hAnsiTheme="minorHAnsi" w:cstheme="minorHAnsi"/>
          <w:color w:val="auto"/>
        </w:rPr>
        <w:t>některé</w:t>
      </w:r>
      <w:r w:rsidRPr="00CC23F2">
        <w:rPr>
          <w:rStyle w:val="Zdraznnintenzivn"/>
          <w:rFonts w:asciiTheme="minorHAnsi" w:hAnsiTheme="minorHAnsi" w:cstheme="minorHAnsi"/>
          <w:color w:val="auto"/>
        </w:rPr>
        <w:t xml:space="preserve"> cílové hodnoty </w:t>
      </w:r>
      <w:r w:rsidR="008A6BC3" w:rsidRPr="00CC23F2">
        <w:rPr>
          <w:rStyle w:val="Zdraznnintenzivn"/>
          <w:rFonts w:asciiTheme="minorHAnsi" w:hAnsiTheme="minorHAnsi" w:cstheme="minorHAnsi"/>
          <w:color w:val="auto"/>
        </w:rPr>
        <w:t>chybně</w:t>
      </w:r>
      <w:r w:rsidR="0049145C" w:rsidRPr="00CC23F2">
        <w:rPr>
          <w:rStyle w:val="Zdraznnintenzivn"/>
          <w:rFonts w:asciiTheme="minorHAnsi" w:hAnsiTheme="minorHAnsi" w:cstheme="minorHAnsi"/>
          <w:color w:val="auto"/>
        </w:rPr>
        <w:t xml:space="preserve"> </w:t>
      </w:r>
      <w:r w:rsidR="00CC23F2">
        <w:rPr>
          <w:rStyle w:val="Zdraznnintenzivn"/>
          <w:rFonts w:asciiTheme="minorHAnsi" w:hAnsiTheme="minorHAnsi" w:cstheme="minorHAnsi"/>
          <w:color w:val="auto"/>
        </w:rPr>
        <w:t>a muselo je</w:t>
      </w:r>
      <w:r w:rsidR="00CC23F2" w:rsidRPr="00CC23F2">
        <w:rPr>
          <w:rStyle w:val="Zdraznnintenzivn"/>
          <w:rFonts w:asciiTheme="minorHAnsi" w:hAnsiTheme="minorHAnsi" w:cstheme="minorHAnsi"/>
          <w:color w:val="auto"/>
        </w:rPr>
        <w:t xml:space="preserve"> </w:t>
      </w:r>
      <w:r w:rsidRPr="00CC23F2">
        <w:rPr>
          <w:rStyle w:val="Zdraznnintenzivn"/>
          <w:rFonts w:asciiTheme="minorHAnsi" w:hAnsiTheme="minorHAnsi" w:cstheme="minorHAnsi"/>
          <w:color w:val="auto"/>
        </w:rPr>
        <w:t>měni</w:t>
      </w:r>
      <w:r w:rsidR="00CC23F2">
        <w:rPr>
          <w:rStyle w:val="Zdraznnintenzivn"/>
          <w:rFonts w:asciiTheme="minorHAnsi" w:hAnsiTheme="minorHAnsi" w:cstheme="minorHAnsi"/>
          <w:color w:val="auto"/>
        </w:rPr>
        <w:t>t</w:t>
      </w:r>
      <w:r w:rsidR="000740A5" w:rsidRPr="00CC23F2">
        <w:rPr>
          <w:rStyle w:val="Zdraznnintenzivn"/>
          <w:rFonts w:asciiTheme="minorHAnsi" w:hAnsiTheme="minorHAnsi" w:cstheme="minorHAnsi"/>
          <w:color w:val="auto"/>
        </w:rPr>
        <w:t>.</w:t>
      </w:r>
      <w:r w:rsidRPr="00CC23F2">
        <w:rPr>
          <w:rStyle w:val="Zdraznnintenzivn"/>
          <w:rFonts w:asciiTheme="minorHAnsi" w:hAnsiTheme="minorHAnsi" w:cstheme="minorHAnsi"/>
          <w:color w:val="auto"/>
        </w:rPr>
        <w:t xml:space="preserve"> </w:t>
      </w:r>
      <w:r w:rsidR="000740A5" w:rsidRPr="00CC23F2">
        <w:rPr>
          <w:rStyle w:val="Zdraznnintenzivn"/>
          <w:rFonts w:asciiTheme="minorHAnsi" w:hAnsiTheme="minorHAnsi" w:cstheme="minorHAnsi"/>
          <w:color w:val="auto"/>
        </w:rPr>
        <w:t>MZe měnilo</w:t>
      </w:r>
      <w:r w:rsidR="00FD30F8">
        <w:rPr>
          <w:rStyle w:val="Zdraznnintenzivn"/>
          <w:rFonts w:asciiTheme="minorHAnsi" w:hAnsiTheme="minorHAnsi" w:cstheme="minorHAnsi"/>
          <w:color w:val="auto"/>
        </w:rPr>
        <w:t xml:space="preserve"> tyto hodnoty</w:t>
      </w:r>
      <w:r w:rsidR="000740A5" w:rsidRPr="00CC23F2">
        <w:rPr>
          <w:rStyle w:val="Zdraznnintenzivn"/>
          <w:rFonts w:asciiTheme="minorHAnsi" w:hAnsiTheme="minorHAnsi" w:cstheme="minorHAnsi"/>
          <w:color w:val="auto"/>
        </w:rPr>
        <w:t xml:space="preserve"> i </w:t>
      </w:r>
      <w:r w:rsidRPr="00CC23F2">
        <w:rPr>
          <w:rStyle w:val="Zdraznnintenzivn"/>
          <w:rFonts w:asciiTheme="minorHAnsi" w:hAnsiTheme="minorHAnsi" w:cstheme="minorHAnsi"/>
          <w:color w:val="auto"/>
        </w:rPr>
        <w:t xml:space="preserve">v závislosti na změně podmínek pro poskytování podpory </w:t>
      </w:r>
      <w:r w:rsidR="00FD30F8">
        <w:rPr>
          <w:rStyle w:val="Zdraznnintenzivn"/>
          <w:rFonts w:asciiTheme="minorHAnsi" w:hAnsiTheme="minorHAnsi" w:cstheme="minorHAnsi"/>
          <w:color w:val="auto"/>
        </w:rPr>
        <w:t>z</w:t>
      </w:r>
      <w:r w:rsidRPr="00CC23F2">
        <w:rPr>
          <w:rStyle w:val="Zdraznnintenzivn"/>
          <w:rFonts w:asciiTheme="minorHAnsi" w:hAnsiTheme="minorHAnsi" w:cstheme="minorHAnsi"/>
          <w:color w:val="auto"/>
        </w:rPr>
        <w:t> PRV.</w:t>
      </w:r>
    </w:p>
    <w:p w14:paraId="1AD14933" w14:textId="77777777" w:rsidR="000740A5" w:rsidRPr="00FC1DC5" w:rsidRDefault="000740A5" w:rsidP="007232B5">
      <w:pPr>
        <w:pStyle w:val="Odstavecseseznamem"/>
        <w:spacing w:after="0"/>
        <w:ind w:left="284" w:hanging="284"/>
        <w:rPr>
          <w:rStyle w:val="Zdraznnintenzivn"/>
          <w:rFonts w:asciiTheme="minorHAnsi" w:hAnsiTheme="minorHAnsi" w:cstheme="minorHAnsi"/>
          <w:b w:val="0"/>
          <w:color w:val="auto"/>
        </w:rPr>
      </w:pPr>
    </w:p>
    <w:p w14:paraId="1AD14934" w14:textId="77777777" w:rsidR="00FC1DC5" w:rsidRPr="00FA6DA3" w:rsidRDefault="00CC23F2" w:rsidP="007232B5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draznnintenzivn"/>
          <w:rFonts w:asciiTheme="minorHAnsi" w:hAnsiTheme="minorHAnsi" w:cstheme="minorHAnsi"/>
          <w:color w:val="auto"/>
        </w:rPr>
      </w:pPr>
      <w:r w:rsidRPr="00FA6DA3">
        <w:rPr>
          <w:rStyle w:val="Zdraznnintenzivn"/>
          <w:rFonts w:asciiTheme="minorHAnsi" w:hAnsiTheme="minorHAnsi" w:cstheme="minorHAnsi"/>
          <w:color w:val="auto"/>
        </w:rPr>
        <w:lastRenderedPageBreak/>
        <w:t xml:space="preserve">MZe </w:t>
      </w:r>
      <w:r w:rsidR="00B9393C" w:rsidRPr="00FA6DA3">
        <w:rPr>
          <w:rStyle w:val="Zdraznnintenzivn"/>
          <w:rFonts w:asciiTheme="minorHAnsi" w:hAnsiTheme="minorHAnsi" w:cstheme="minorHAnsi"/>
          <w:color w:val="auto"/>
        </w:rPr>
        <w:t>neakceptoval</w:t>
      </w:r>
      <w:r w:rsidRPr="00FA6DA3">
        <w:rPr>
          <w:rStyle w:val="Zdraznnintenzivn"/>
          <w:rFonts w:asciiTheme="minorHAnsi" w:hAnsiTheme="minorHAnsi" w:cstheme="minorHAnsi"/>
          <w:color w:val="auto"/>
        </w:rPr>
        <w:t>o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 xml:space="preserve"> </w:t>
      </w:r>
      <w:r w:rsidR="007C24D0" w:rsidRPr="00FA6DA3">
        <w:rPr>
          <w:rStyle w:val="Zdraznnintenzivn"/>
          <w:rFonts w:asciiTheme="minorHAnsi" w:hAnsiTheme="minorHAnsi" w:cstheme="minorHAnsi"/>
          <w:color w:val="auto"/>
        </w:rPr>
        <w:t xml:space="preserve">některé zásadní 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>připomín</w:t>
      </w:r>
      <w:r w:rsidR="007C24D0" w:rsidRPr="00FA6DA3">
        <w:rPr>
          <w:rStyle w:val="Zdraznnintenzivn"/>
          <w:rFonts w:asciiTheme="minorHAnsi" w:hAnsiTheme="minorHAnsi" w:cstheme="minorHAnsi"/>
          <w:color w:val="auto"/>
        </w:rPr>
        <w:t>ky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 xml:space="preserve"> a doporučení hodnotitele</w:t>
      </w:r>
      <w:r w:rsidR="00B001D8" w:rsidRPr="00FA6DA3">
        <w:rPr>
          <w:rStyle w:val="Zdraznnintenzivn"/>
          <w:rFonts w:asciiTheme="minorHAnsi" w:hAnsiTheme="minorHAnsi" w:cstheme="minorHAnsi"/>
          <w:color w:val="auto"/>
        </w:rPr>
        <w:t>.</w:t>
      </w:r>
      <w:r w:rsidR="00FC1DC5" w:rsidRPr="00FA6DA3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  <w:r w:rsidR="00B001D8" w:rsidRPr="00FA6DA3">
        <w:rPr>
          <w:rStyle w:val="Zdraznnintenzivn"/>
          <w:rFonts w:asciiTheme="minorHAnsi" w:hAnsiTheme="minorHAnsi" w:cstheme="minorHAnsi"/>
          <w:color w:val="auto"/>
        </w:rPr>
        <w:t>N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>ereagoval</w:t>
      </w:r>
      <w:r w:rsidRPr="00FA6DA3">
        <w:rPr>
          <w:rStyle w:val="Zdraznnintenzivn"/>
          <w:rFonts w:asciiTheme="minorHAnsi" w:hAnsiTheme="minorHAnsi" w:cstheme="minorHAnsi"/>
          <w:color w:val="auto"/>
        </w:rPr>
        <w:t>o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 xml:space="preserve"> </w:t>
      </w:r>
      <w:r w:rsidR="008E2846">
        <w:rPr>
          <w:rStyle w:val="Zdraznnintenzivn"/>
          <w:rFonts w:asciiTheme="minorHAnsi" w:hAnsiTheme="minorHAnsi" w:cstheme="minorHAnsi"/>
          <w:color w:val="auto"/>
        </w:rPr>
        <w:t xml:space="preserve">např. 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>na rizik</w:t>
      </w:r>
      <w:r w:rsidR="00FD30F8">
        <w:rPr>
          <w:rStyle w:val="Zdraznnintenzivn"/>
          <w:rFonts w:asciiTheme="minorHAnsi" w:hAnsiTheme="minorHAnsi" w:cstheme="minorHAnsi"/>
          <w:color w:val="auto"/>
        </w:rPr>
        <w:t>o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 xml:space="preserve"> efektu mrtvé váhy a</w:t>
      </w:r>
      <w:r w:rsidR="00FD30F8">
        <w:rPr>
          <w:rStyle w:val="Zdraznnintenzivn"/>
          <w:rFonts w:asciiTheme="minorHAnsi" w:hAnsiTheme="minorHAnsi" w:cstheme="minorHAnsi"/>
          <w:color w:val="auto"/>
        </w:rPr>
        <w:t>ni riziko efektu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 xml:space="preserve"> substituce</w:t>
      </w:r>
      <w:r w:rsidR="00FD30F8">
        <w:rPr>
          <w:rStyle w:val="Zdraznnintenzivn"/>
          <w:rFonts w:asciiTheme="minorHAnsi" w:hAnsiTheme="minorHAnsi" w:cstheme="minorHAnsi"/>
          <w:color w:val="auto"/>
          <w:vertAlign w:val="superscript"/>
        </w:rPr>
        <w:t>3</w:t>
      </w:r>
      <w:r w:rsidRPr="00FA6DA3">
        <w:rPr>
          <w:rStyle w:val="Zdraznnintenzivn"/>
          <w:rFonts w:asciiTheme="minorHAnsi" w:hAnsiTheme="minorHAnsi" w:cstheme="minorHAnsi"/>
          <w:color w:val="auto"/>
        </w:rPr>
        <w:t>, nestanovilo jasnou metodiku sběru dat pro sledování pokroku, nedisponovalo úplnými informacemi o</w:t>
      </w:r>
      <w:r w:rsidR="0093020B">
        <w:rPr>
          <w:rStyle w:val="Zdraznnintenzivn"/>
          <w:rFonts w:asciiTheme="minorHAnsi" w:hAnsiTheme="minorHAnsi" w:cstheme="minorHAnsi"/>
          <w:color w:val="auto"/>
        </w:rPr>
        <w:t> </w:t>
      </w:r>
      <w:r w:rsidRPr="00FA6DA3">
        <w:rPr>
          <w:rStyle w:val="Zdraznnintenzivn"/>
          <w:rFonts w:asciiTheme="minorHAnsi" w:hAnsiTheme="minorHAnsi" w:cstheme="minorHAnsi"/>
          <w:color w:val="auto"/>
        </w:rPr>
        <w:t xml:space="preserve">realizaci PRV, </w:t>
      </w:r>
      <w:r w:rsidR="00FD30F8">
        <w:rPr>
          <w:rStyle w:val="Zdraznnintenzivn"/>
          <w:rFonts w:asciiTheme="minorHAnsi" w:hAnsiTheme="minorHAnsi" w:cstheme="minorHAnsi"/>
          <w:color w:val="auto"/>
        </w:rPr>
        <w:t>ne</w:t>
      </w:r>
      <w:r w:rsidRPr="00FA6DA3">
        <w:rPr>
          <w:rStyle w:val="Zdraznnintenzivn"/>
          <w:rFonts w:asciiTheme="minorHAnsi" w:hAnsiTheme="minorHAnsi" w:cstheme="minorHAnsi"/>
          <w:color w:val="auto"/>
        </w:rPr>
        <w:t>nastavilo</w:t>
      </w:r>
      <w:r w:rsidR="00FD30F8">
        <w:rPr>
          <w:rStyle w:val="Zdraznnintenzivn"/>
          <w:rFonts w:asciiTheme="minorHAnsi" w:hAnsiTheme="minorHAnsi" w:cstheme="minorHAnsi"/>
          <w:color w:val="auto"/>
        </w:rPr>
        <w:t xml:space="preserve"> dostatečně vhodné</w:t>
      </w:r>
      <w:r w:rsidRPr="00FA6DA3">
        <w:rPr>
          <w:rStyle w:val="Zdraznnintenzivn"/>
          <w:rFonts w:asciiTheme="minorHAnsi" w:hAnsiTheme="minorHAnsi" w:cstheme="minorHAnsi"/>
          <w:color w:val="auto"/>
        </w:rPr>
        <w:t xml:space="preserve"> podmínky pro výběr nejefektivnějších projektů a v několika případech nestanovilo odpovídající cílové hodnoty ukazatelů výstupu, výsledku i dopadu</w:t>
      </w:r>
      <w:r w:rsidR="00FD30F8">
        <w:rPr>
          <w:rStyle w:val="Zdraznnintenzivn"/>
          <w:rFonts w:asciiTheme="minorHAnsi" w:hAnsiTheme="minorHAnsi" w:cstheme="minorHAnsi"/>
          <w:color w:val="auto"/>
        </w:rPr>
        <w:t>.</w:t>
      </w:r>
      <w:r w:rsidRPr="00FA6DA3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 xml:space="preserve">MZe </w:t>
      </w:r>
      <w:r w:rsidR="00FD30F8">
        <w:rPr>
          <w:rStyle w:val="Zdraznnintenzivn"/>
          <w:rFonts w:asciiTheme="minorHAnsi" w:hAnsiTheme="minorHAnsi" w:cstheme="minorHAnsi"/>
          <w:color w:val="auto"/>
        </w:rPr>
        <w:t xml:space="preserve">dále 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>nezajistilo vyhodnocení efektivnosti vynakládání veřejných prostředků v polovině programového období</w:t>
      </w:r>
      <w:r w:rsidR="00FD30F8">
        <w:rPr>
          <w:rStyle w:val="Zdraznnintenzivn"/>
          <w:rFonts w:asciiTheme="minorHAnsi" w:hAnsiTheme="minorHAnsi" w:cstheme="minorHAnsi"/>
          <w:color w:val="auto"/>
        </w:rPr>
        <w:t>, a to</w:t>
      </w:r>
      <w:r w:rsidR="008A6BC3" w:rsidRPr="00FA6DA3">
        <w:rPr>
          <w:rStyle w:val="Zdraznnintenzivn"/>
          <w:rFonts w:asciiTheme="minorHAnsi" w:hAnsiTheme="minorHAnsi" w:cstheme="minorHAnsi"/>
          <w:color w:val="auto"/>
        </w:rPr>
        <w:t xml:space="preserve"> zejména u projektových opatření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 xml:space="preserve">. </w:t>
      </w:r>
      <w:r w:rsidR="00FC1DC5" w:rsidRPr="00FA6DA3">
        <w:rPr>
          <w:rStyle w:val="Zdraznnintenzivn"/>
          <w:rFonts w:asciiTheme="minorHAnsi" w:hAnsiTheme="minorHAnsi" w:cstheme="minorHAnsi"/>
          <w:b w:val="0"/>
          <w:color w:val="auto"/>
        </w:rPr>
        <w:t>MZe</w:t>
      </w:r>
      <w:r w:rsidR="00FC1DC5" w:rsidRPr="00FA6DA3">
        <w:rPr>
          <w:rStyle w:val="Zdraznnintenzivn"/>
          <w:rFonts w:asciiTheme="minorHAnsi" w:hAnsiTheme="minorHAnsi" w:cstheme="minorHAnsi"/>
          <w:color w:val="auto"/>
        </w:rPr>
        <w:t xml:space="preserve"> </w:t>
      </w:r>
      <w:r w:rsidR="00FC1DC5" w:rsidRPr="00FA6DA3">
        <w:rPr>
          <w:rStyle w:val="Zdraznnintenzivn"/>
          <w:rFonts w:asciiTheme="minorHAnsi" w:hAnsiTheme="minorHAnsi" w:cstheme="minorHAnsi"/>
          <w:b w:val="0"/>
          <w:color w:val="auto"/>
        </w:rPr>
        <w:t>tak jednalo v rozporu s </w:t>
      </w:r>
      <w:r w:rsidR="0093020B">
        <w:rPr>
          <w:rStyle w:val="Zdraznnintenzivn"/>
          <w:rFonts w:asciiTheme="minorHAnsi" w:hAnsiTheme="minorHAnsi" w:cstheme="minorHAnsi"/>
          <w:b w:val="0"/>
          <w:color w:val="auto"/>
        </w:rPr>
        <w:t>č</w:t>
      </w:r>
      <w:r w:rsidR="00C64F57" w:rsidRPr="00C64F57">
        <w:rPr>
          <w:rStyle w:val="Zdraznnintenzivn"/>
          <w:rFonts w:asciiTheme="minorHAnsi" w:hAnsiTheme="minorHAnsi" w:cstheme="minorHAnsi"/>
          <w:b w:val="0"/>
          <w:color w:val="auto"/>
        </w:rPr>
        <w:t>l. 75 bodem 1 písm. d) nařízení Rady (ES) č.</w:t>
      </w:r>
      <w:r w:rsidR="0093020B">
        <w:rPr>
          <w:rStyle w:val="Zdraznnintenzivn"/>
          <w:rFonts w:asciiTheme="minorHAnsi" w:hAnsiTheme="minorHAnsi" w:cstheme="minorHAnsi"/>
          <w:b w:val="0"/>
          <w:color w:val="auto"/>
        </w:rPr>
        <w:t> </w:t>
      </w:r>
      <w:r w:rsidR="00C64F57" w:rsidRPr="00C64F57">
        <w:rPr>
          <w:rStyle w:val="Zdraznnintenzivn"/>
          <w:rFonts w:asciiTheme="minorHAnsi" w:hAnsiTheme="minorHAnsi" w:cstheme="minorHAnsi"/>
          <w:b w:val="0"/>
          <w:color w:val="auto"/>
        </w:rPr>
        <w:t>1698/</w:t>
      </w:r>
      <w:r w:rsidR="00C64F57">
        <w:rPr>
          <w:rStyle w:val="Zdraznnintenzivn"/>
          <w:rFonts w:asciiTheme="minorHAnsi" w:hAnsiTheme="minorHAnsi" w:cstheme="minorHAnsi"/>
          <w:b w:val="0"/>
          <w:color w:val="auto"/>
        </w:rPr>
        <w:t>2005.</w:t>
      </w:r>
      <w:r w:rsidR="00FC1DC5" w:rsidRPr="00FA6DA3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  <w:r w:rsidR="00B9393C" w:rsidRPr="00FA6DA3">
        <w:rPr>
          <w:rStyle w:val="Zdraznnintenzivn"/>
          <w:rFonts w:asciiTheme="minorHAnsi" w:hAnsiTheme="minorHAnsi" w:cstheme="minorHAnsi"/>
          <w:b w:val="0"/>
          <w:color w:val="auto"/>
        </w:rPr>
        <w:t>Toto v</w:t>
      </w:r>
      <w:r w:rsidR="00FC1DC5" w:rsidRPr="00FA6DA3">
        <w:rPr>
          <w:rStyle w:val="Zdraznnintenzivn"/>
          <w:rFonts w:asciiTheme="minorHAnsi" w:hAnsiTheme="minorHAnsi" w:cstheme="minorHAnsi"/>
          <w:b w:val="0"/>
          <w:color w:val="auto"/>
        </w:rPr>
        <w:t xml:space="preserve">yhodnocení nebylo provedeno ani v dalším období realizace PRV. MZe rovněž nestanovilo </w:t>
      </w:r>
      <w:r w:rsidR="00B9393C" w:rsidRPr="00FA6DA3">
        <w:rPr>
          <w:rStyle w:val="Zdraznnintenzivn"/>
          <w:rFonts w:asciiTheme="minorHAnsi" w:hAnsiTheme="minorHAnsi" w:cstheme="minorHAnsi"/>
          <w:b w:val="0"/>
          <w:color w:val="auto"/>
        </w:rPr>
        <w:t>kritéria</w:t>
      </w:r>
      <w:r w:rsidR="00FC1DC5" w:rsidRPr="00FA6DA3">
        <w:rPr>
          <w:rStyle w:val="Zdraznnintenzivn"/>
          <w:rFonts w:asciiTheme="minorHAnsi" w:hAnsiTheme="minorHAnsi" w:cstheme="minorHAnsi"/>
          <w:b w:val="0"/>
          <w:color w:val="auto"/>
        </w:rPr>
        <w:t>, podle kterých má být vyhodnoceno, zda ČR obdržela za vynaložené prostředky odpovídající hodnotu.</w:t>
      </w:r>
    </w:p>
    <w:p w14:paraId="1AD14935" w14:textId="77777777" w:rsidR="00FC1DC5" w:rsidRPr="00FA6DA3" w:rsidRDefault="00FC1DC5" w:rsidP="007232B5">
      <w:pPr>
        <w:pStyle w:val="Odstavecseseznamem"/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</w:p>
    <w:p w14:paraId="1AD14936" w14:textId="77777777" w:rsidR="00FC1DC5" w:rsidRPr="00FC1DC5" w:rsidRDefault="00FC1DC5" w:rsidP="007232B5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FC1DC5">
        <w:rPr>
          <w:rStyle w:val="Zvraznn"/>
          <w:rFonts w:asciiTheme="minorHAnsi" w:hAnsiTheme="minorHAnsi" w:cstheme="minorHAnsi"/>
          <w:b/>
        </w:rPr>
        <w:t xml:space="preserve">Pravidla vydaná </w:t>
      </w:r>
      <w:r w:rsidR="00FD30F8">
        <w:rPr>
          <w:rStyle w:val="Zvraznn"/>
          <w:rFonts w:asciiTheme="minorHAnsi" w:hAnsiTheme="minorHAnsi" w:cstheme="minorHAnsi"/>
          <w:b/>
        </w:rPr>
        <w:t>Ministerstvem zemědělství</w:t>
      </w:r>
      <w:r w:rsidRPr="00FC1DC5">
        <w:rPr>
          <w:rStyle w:val="Zvraznn"/>
          <w:rFonts w:asciiTheme="minorHAnsi" w:hAnsiTheme="minorHAnsi" w:cstheme="minorHAnsi"/>
          <w:b/>
        </w:rPr>
        <w:t xml:space="preserve"> upravovala</w:t>
      </w:r>
      <w:r w:rsidR="00FD30F8" w:rsidRPr="00FD30F8">
        <w:rPr>
          <w:rStyle w:val="Zvraznn"/>
          <w:rFonts w:asciiTheme="minorHAnsi" w:hAnsiTheme="minorHAnsi" w:cstheme="minorHAnsi"/>
          <w:b/>
        </w:rPr>
        <w:t xml:space="preserve"> </w:t>
      </w:r>
      <w:r w:rsidR="00FD30F8" w:rsidRPr="00FC1DC5">
        <w:rPr>
          <w:rStyle w:val="Zvraznn"/>
          <w:rFonts w:asciiTheme="minorHAnsi" w:hAnsiTheme="minorHAnsi" w:cstheme="minorHAnsi"/>
          <w:b/>
        </w:rPr>
        <w:t>nevhodně</w:t>
      </w:r>
      <w:r w:rsidRPr="00FC1DC5">
        <w:rPr>
          <w:rStyle w:val="Zvraznn"/>
          <w:rFonts w:asciiTheme="minorHAnsi" w:hAnsiTheme="minorHAnsi" w:cstheme="minorHAnsi"/>
          <w:b/>
        </w:rPr>
        <w:t xml:space="preserve"> </w:t>
      </w:r>
      <w:r w:rsidR="00B9393C">
        <w:rPr>
          <w:rStyle w:val="Zvraznn"/>
          <w:rFonts w:asciiTheme="minorHAnsi" w:hAnsiTheme="minorHAnsi" w:cstheme="minorHAnsi"/>
          <w:b/>
        </w:rPr>
        <w:t xml:space="preserve">některé </w:t>
      </w:r>
      <w:r w:rsidRPr="00FC1DC5">
        <w:rPr>
          <w:rStyle w:val="Zvraznn"/>
          <w:rFonts w:asciiTheme="minorHAnsi" w:hAnsiTheme="minorHAnsi" w:cstheme="minorHAnsi"/>
          <w:b/>
        </w:rPr>
        <w:t>podmínky poskytování dotací</w:t>
      </w:r>
      <w:r w:rsidR="00941B7B">
        <w:rPr>
          <w:rStyle w:val="Zvraznn"/>
          <w:rFonts w:asciiTheme="minorHAnsi" w:hAnsiTheme="minorHAnsi" w:cstheme="minorHAnsi"/>
          <w:b/>
        </w:rPr>
        <w:t xml:space="preserve">, </w:t>
      </w:r>
      <w:r w:rsidR="00941B7B">
        <w:rPr>
          <w:rStyle w:val="Zvraznn"/>
          <w:rFonts w:asciiTheme="minorHAnsi" w:hAnsiTheme="minorHAnsi"/>
          <w:b/>
        </w:rPr>
        <w:t>což představovalo zejména riziko nehospodárného vynakládání prostředků.</w:t>
      </w:r>
    </w:p>
    <w:p w14:paraId="1AD14937" w14:textId="77777777" w:rsidR="00941B7B" w:rsidRPr="007F2B32" w:rsidRDefault="00941B7B" w:rsidP="007232B5">
      <w:pPr>
        <w:pStyle w:val="Odstavecseseznamem"/>
        <w:numPr>
          <w:ilvl w:val="0"/>
          <w:numId w:val="29"/>
        </w:numPr>
        <w:spacing w:after="0"/>
        <w:ind w:left="567" w:hanging="283"/>
        <w:rPr>
          <w:rStyle w:val="Zvraznn"/>
          <w:rFonts w:asciiTheme="minorHAnsi" w:hAnsiTheme="minorHAnsi" w:cstheme="minorHAnsi"/>
        </w:rPr>
      </w:pPr>
      <w:r w:rsidRPr="007F2B32">
        <w:rPr>
          <w:rStyle w:val="Zvraznn"/>
          <w:rFonts w:asciiTheme="minorHAnsi" w:hAnsiTheme="minorHAnsi" w:cstheme="minorHAnsi"/>
          <w:b/>
        </w:rPr>
        <w:t>Opatření zaměřené na rozvoj podnikatelských činností bylo realizováno i</w:t>
      </w:r>
      <w:r w:rsidR="0093020B">
        <w:rPr>
          <w:rStyle w:val="Zvraznn"/>
          <w:rFonts w:asciiTheme="minorHAnsi" w:hAnsiTheme="minorHAnsi" w:cstheme="minorHAnsi"/>
          <w:b/>
        </w:rPr>
        <w:t> </w:t>
      </w:r>
      <w:r w:rsidRPr="007F2B32">
        <w:rPr>
          <w:rStyle w:val="Zvraznn"/>
          <w:rFonts w:asciiTheme="minorHAnsi" w:hAnsiTheme="minorHAnsi" w:cstheme="minorHAnsi"/>
          <w:b/>
        </w:rPr>
        <w:t>způsobem</w:t>
      </w:r>
      <w:r w:rsidR="007F2B32" w:rsidRPr="007F2B32">
        <w:rPr>
          <w:rStyle w:val="Zvraznn"/>
          <w:rFonts w:asciiTheme="minorHAnsi" w:hAnsiTheme="minorHAnsi" w:cstheme="minorHAnsi"/>
          <w:b/>
        </w:rPr>
        <w:t>,</w:t>
      </w:r>
      <w:r w:rsidRPr="007F2B32">
        <w:rPr>
          <w:rStyle w:val="Zvraznn"/>
          <w:rFonts w:asciiTheme="minorHAnsi" w:hAnsiTheme="minorHAnsi" w:cstheme="minorHAnsi"/>
          <w:b/>
        </w:rPr>
        <w:t xml:space="preserve"> </w:t>
      </w:r>
      <w:r w:rsidR="007F2B32" w:rsidRPr="007F2B32">
        <w:rPr>
          <w:rStyle w:val="Zvraznn"/>
          <w:rFonts w:asciiTheme="minorHAnsi" w:hAnsiTheme="minorHAnsi" w:cstheme="minorHAnsi"/>
          <w:b/>
        </w:rPr>
        <w:t>kdy</w:t>
      </w:r>
      <w:r w:rsidRPr="007F2B32">
        <w:rPr>
          <w:rStyle w:val="Zvraznn"/>
          <w:rFonts w:asciiTheme="minorHAnsi" w:hAnsiTheme="minorHAnsi" w:cstheme="minorHAnsi"/>
          <w:b/>
        </w:rPr>
        <w:t xml:space="preserve"> příjemce vybudoval kotelny v rodinných </w:t>
      </w:r>
      <w:r w:rsidR="00B001D8" w:rsidRPr="007F2B32">
        <w:rPr>
          <w:rStyle w:val="Zvraznn"/>
          <w:rFonts w:asciiTheme="minorHAnsi" w:hAnsiTheme="minorHAnsi" w:cstheme="minorHAnsi"/>
          <w:b/>
        </w:rPr>
        <w:t>dom</w:t>
      </w:r>
      <w:r w:rsidR="00B001D8">
        <w:rPr>
          <w:rStyle w:val="Zvraznn"/>
          <w:rFonts w:asciiTheme="minorHAnsi" w:hAnsiTheme="minorHAnsi" w:cstheme="minorHAnsi"/>
          <w:b/>
        </w:rPr>
        <w:t>e</w:t>
      </w:r>
      <w:r w:rsidR="00B001D8" w:rsidRPr="007F2B32">
        <w:rPr>
          <w:rStyle w:val="Zvraznn"/>
          <w:rFonts w:asciiTheme="minorHAnsi" w:hAnsiTheme="minorHAnsi" w:cstheme="minorHAnsi"/>
          <w:b/>
        </w:rPr>
        <w:t>ch</w:t>
      </w:r>
      <w:r w:rsidRPr="007F2B32">
        <w:rPr>
          <w:rStyle w:val="Zvraznn"/>
          <w:rFonts w:asciiTheme="minorHAnsi" w:hAnsiTheme="minorHAnsi" w:cstheme="minorHAnsi"/>
          <w:b/>
        </w:rPr>
        <w:t xml:space="preserve">. </w:t>
      </w:r>
      <w:r w:rsidR="007F2B32" w:rsidRPr="00941B7B">
        <w:rPr>
          <w:rStyle w:val="Zvraznn"/>
          <w:rFonts w:asciiTheme="minorHAnsi" w:hAnsiTheme="minorHAnsi" w:cstheme="minorHAnsi"/>
        </w:rPr>
        <w:t xml:space="preserve">Příjemce dotace v některých případech po skončení </w:t>
      </w:r>
      <w:r w:rsidR="00FD30F8">
        <w:rPr>
          <w:rStyle w:val="Zvraznn"/>
          <w:rFonts w:asciiTheme="minorHAnsi" w:hAnsiTheme="minorHAnsi" w:cstheme="minorHAnsi"/>
        </w:rPr>
        <w:t xml:space="preserve">doby </w:t>
      </w:r>
      <w:r w:rsidR="007F2B32" w:rsidRPr="00941B7B">
        <w:rPr>
          <w:rStyle w:val="Zvraznn"/>
          <w:rFonts w:asciiTheme="minorHAnsi" w:hAnsiTheme="minorHAnsi" w:cstheme="minorHAnsi"/>
        </w:rPr>
        <w:t>udržitelnosti</w:t>
      </w:r>
      <w:r w:rsidR="00B001D8">
        <w:rPr>
          <w:rStyle w:val="Zvraznn"/>
          <w:rFonts w:asciiTheme="minorHAnsi" w:hAnsiTheme="minorHAnsi" w:cstheme="minorHAnsi"/>
        </w:rPr>
        <w:t xml:space="preserve"> (pět let</w:t>
      </w:r>
      <w:r w:rsidR="001B31DF">
        <w:rPr>
          <w:rStyle w:val="Zvraznn"/>
          <w:rFonts w:asciiTheme="minorHAnsi" w:hAnsiTheme="minorHAnsi" w:cstheme="minorHAnsi"/>
        </w:rPr>
        <w:t xml:space="preserve"> od podpisu dohody</w:t>
      </w:r>
      <w:r w:rsidR="00B001D8">
        <w:rPr>
          <w:rStyle w:val="Zvraznn"/>
          <w:rFonts w:asciiTheme="minorHAnsi" w:hAnsiTheme="minorHAnsi" w:cstheme="minorHAnsi"/>
        </w:rPr>
        <w:t>)</w:t>
      </w:r>
      <w:r w:rsidR="007F2B32" w:rsidRPr="00941B7B">
        <w:rPr>
          <w:rStyle w:val="Zvraznn"/>
          <w:rFonts w:asciiTheme="minorHAnsi" w:hAnsiTheme="minorHAnsi" w:cstheme="minorHAnsi"/>
        </w:rPr>
        <w:t xml:space="preserve"> nabídl kotle v hodnotě až stovek tisíc </w:t>
      </w:r>
      <w:r w:rsidR="00DB5E60">
        <w:rPr>
          <w:rStyle w:val="Zvraznn"/>
          <w:rFonts w:asciiTheme="minorHAnsi" w:hAnsiTheme="minorHAnsi" w:cstheme="minorHAnsi"/>
        </w:rPr>
        <w:t>korun</w:t>
      </w:r>
      <w:r w:rsidR="007F2B32" w:rsidRPr="00941B7B">
        <w:rPr>
          <w:rStyle w:val="Zvraznn"/>
          <w:rFonts w:asciiTheme="minorHAnsi" w:hAnsiTheme="minorHAnsi" w:cstheme="minorHAnsi"/>
        </w:rPr>
        <w:t xml:space="preserve"> k odprodeji za symbolických 10</w:t>
      </w:r>
      <w:r w:rsidR="0093020B">
        <w:rPr>
          <w:rStyle w:val="Zvraznn"/>
          <w:rFonts w:asciiTheme="minorHAnsi" w:hAnsiTheme="minorHAnsi" w:cstheme="minorHAnsi"/>
        </w:rPr>
        <w:t> </w:t>
      </w:r>
      <w:r w:rsidR="007F2B32" w:rsidRPr="00941B7B">
        <w:rPr>
          <w:rStyle w:val="Zvraznn"/>
          <w:rFonts w:asciiTheme="minorHAnsi" w:hAnsiTheme="minorHAnsi" w:cstheme="minorHAnsi"/>
        </w:rPr>
        <w:t>Kč. Není tak zaručeno pokračování podnikatelské činnosti (dodávek tepla), a</w:t>
      </w:r>
      <w:r w:rsidR="0093020B">
        <w:rPr>
          <w:rStyle w:val="Zvraznn"/>
          <w:rFonts w:asciiTheme="minorHAnsi" w:hAnsiTheme="minorHAnsi" w:cstheme="minorHAnsi"/>
        </w:rPr>
        <w:t> </w:t>
      </w:r>
      <w:r w:rsidR="007F2B32" w:rsidRPr="00941B7B">
        <w:rPr>
          <w:rStyle w:val="Zvraznn"/>
          <w:rFonts w:asciiTheme="minorHAnsi" w:hAnsiTheme="minorHAnsi" w:cstheme="minorHAnsi"/>
        </w:rPr>
        <w:t xml:space="preserve">tím udržení různorodosti ekonomických aktivit. Realizace </w:t>
      </w:r>
      <w:r w:rsidR="00E7036F">
        <w:rPr>
          <w:rStyle w:val="Zvraznn"/>
          <w:rFonts w:asciiTheme="minorHAnsi" w:hAnsiTheme="minorHAnsi" w:cstheme="minorHAnsi"/>
        </w:rPr>
        <w:t>takových</w:t>
      </w:r>
      <w:r w:rsidR="007F2B32" w:rsidRPr="00941B7B">
        <w:rPr>
          <w:rStyle w:val="Zvraznn"/>
          <w:rFonts w:asciiTheme="minorHAnsi" w:hAnsiTheme="minorHAnsi" w:cstheme="minorHAnsi"/>
        </w:rPr>
        <w:t xml:space="preserve"> projektů proto nesloužila rozvoji venkova.</w:t>
      </w:r>
    </w:p>
    <w:p w14:paraId="1AD14938" w14:textId="77777777" w:rsidR="00FC1DC5" w:rsidRPr="00E7036F" w:rsidRDefault="00FC1DC5" w:rsidP="007232B5">
      <w:pPr>
        <w:pStyle w:val="Odstavecseseznamem"/>
        <w:numPr>
          <w:ilvl w:val="0"/>
          <w:numId w:val="29"/>
        </w:numPr>
        <w:spacing w:after="0"/>
        <w:ind w:left="567" w:hanging="283"/>
        <w:rPr>
          <w:rStyle w:val="Zvraznn"/>
          <w:rFonts w:asciiTheme="minorHAnsi" w:hAnsiTheme="minorHAnsi" w:cstheme="minorHAnsi"/>
          <w:b/>
        </w:rPr>
      </w:pPr>
      <w:r w:rsidRPr="00E7036F">
        <w:rPr>
          <w:rStyle w:val="Zvraznn"/>
          <w:rFonts w:asciiTheme="minorHAnsi" w:hAnsiTheme="minorHAnsi" w:cstheme="minorHAnsi"/>
          <w:b/>
        </w:rPr>
        <w:t xml:space="preserve">MZe umožnilo </w:t>
      </w:r>
      <w:r w:rsidR="007F2B32" w:rsidRPr="00E7036F">
        <w:rPr>
          <w:rStyle w:val="Zvraznn"/>
          <w:rFonts w:asciiTheme="minorHAnsi" w:hAnsiTheme="minorHAnsi" w:cstheme="minorHAnsi"/>
          <w:b/>
        </w:rPr>
        <w:t>využívat</w:t>
      </w:r>
      <w:r w:rsidRPr="00E7036F">
        <w:rPr>
          <w:rStyle w:val="Zvraznn"/>
          <w:rFonts w:asciiTheme="minorHAnsi" w:hAnsiTheme="minorHAnsi" w:cstheme="minorHAnsi"/>
          <w:b/>
        </w:rPr>
        <w:t xml:space="preserve"> změny formy financování pro prodlužování lhůty realizace projektů. </w:t>
      </w:r>
      <w:r w:rsidRPr="00E7036F">
        <w:rPr>
          <w:rStyle w:val="Zvraznn"/>
          <w:rFonts w:asciiTheme="minorHAnsi" w:hAnsiTheme="minorHAnsi" w:cstheme="minorHAnsi"/>
        </w:rPr>
        <w:t>Příjemci, kteří</w:t>
      </w:r>
      <w:r w:rsidRPr="00E7036F">
        <w:rPr>
          <w:rStyle w:val="Zvraznn"/>
          <w:rFonts w:asciiTheme="minorHAnsi" w:hAnsiTheme="minorHAnsi" w:cstheme="minorHAnsi"/>
          <w:b/>
        </w:rPr>
        <w:t xml:space="preserve"> </w:t>
      </w:r>
      <w:r w:rsidRPr="00E7036F">
        <w:rPr>
          <w:rStyle w:val="Zvraznn"/>
          <w:rFonts w:asciiTheme="minorHAnsi" w:hAnsiTheme="minorHAnsi" w:cstheme="minorHAnsi"/>
        </w:rPr>
        <w:t>nestíhali realizaci projektů v řádn</w:t>
      </w:r>
      <w:r w:rsidR="00E7036F" w:rsidRPr="00E7036F">
        <w:rPr>
          <w:rStyle w:val="Zvraznn"/>
          <w:rFonts w:asciiTheme="minorHAnsi" w:hAnsiTheme="minorHAnsi" w:cstheme="minorHAnsi"/>
        </w:rPr>
        <w:t>ém termínu, a</w:t>
      </w:r>
      <w:r w:rsidR="0093020B">
        <w:rPr>
          <w:rStyle w:val="Zvraznn"/>
          <w:rFonts w:asciiTheme="minorHAnsi" w:hAnsiTheme="minorHAnsi" w:cstheme="minorHAnsi"/>
        </w:rPr>
        <w:t> </w:t>
      </w:r>
      <w:r w:rsidR="00E7036F" w:rsidRPr="00E7036F">
        <w:rPr>
          <w:rStyle w:val="Zvraznn"/>
          <w:rFonts w:asciiTheme="minorHAnsi" w:hAnsiTheme="minorHAnsi" w:cstheme="minorHAnsi"/>
        </w:rPr>
        <w:t>kterým tak hrozilo neproplacení dotace</w:t>
      </w:r>
      <w:r w:rsidRPr="00E7036F">
        <w:rPr>
          <w:rStyle w:val="Zvraznn"/>
          <w:rFonts w:asciiTheme="minorHAnsi" w:hAnsiTheme="minorHAnsi" w:cstheme="minorHAnsi"/>
        </w:rPr>
        <w:t>, účelově měnili financování na formu leasingu, při kterém se lhůta realizace prodloužila ze dvou na tři roky.</w:t>
      </w:r>
      <w:r w:rsidR="00E7036F" w:rsidRPr="00E7036F">
        <w:rPr>
          <w:rStyle w:val="Zvraznn"/>
          <w:rFonts w:asciiTheme="minorHAnsi" w:hAnsiTheme="minorHAnsi" w:cstheme="minorHAnsi"/>
        </w:rPr>
        <w:t xml:space="preserve"> Tím si příjemci fakticky zkrátili lhůtu vázanosti projektu na účel o jeden rok.</w:t>
      </w:r>
      <w:r w:rsidR="00E7036F">
        <w:rPr>
          <w:rStyle w:val="Zvraznn"/>
          <w:rFonts w:asciiTheme="minorHAnsi" w:hAnsiTheme="minorHAnsi" w:cstheme="minorHAnsi"/>
        </w:rPr>
        <w:t xml:space="preserve"> </w:t>
      </w:r>
      <w:r w:rsidRPr="00E7036F">
        <w:rPr>
          <w:rStyle w:val="Zvraznn"/>
          <w:rFonts w:asciiTheme="minorHAnsi" w:hAnsiTheme="minorHAnsi" w:cstheme="minorHAnsi"/>
        </w:rPr>
        <w:t xml:space="preserve">Financování formou leasingu navíc zvyšuje riziko </w:t>
      </w:r>
      <w:r w:rsidRPr="00E7036F">
        <w:rPr>
          <w:rFonts w:asciiTheme="minorHAnsi" w:hAnsiTheme="minorHAnsi" w:cstheme="minorHAnsi"/>
          <w:sz w:val="24"/>
        </w:rPr>
        <w:t xml:space="preserve">ohrožení předmětu dotace, </w:t>
      </w:r>
      <w:r w:rsidR="00912997" w:rsidRPr="00E7036F">
        <w:rPr>
          <w:rFonts w:asciiTheme="minorHAnsi" w:hAnsiTheme="minorHAnsi" w:cstheme="minorHAnsi"/>
          <w:sz w:val="24"/>
        </w:rPr>
        <w:t>pokud je na majetek společnosti, která leasing poskytuje, prohlášen konkurs</w:t>
      </w:r>
      <w:r w:rsidRPr="00E7036F">
        <w:rPr>
          <w:rFonts w:asciiTheme="minorHAnsi" w:hAnsiTheme="minorHAnsi" w:cstheme="minorHAnsi"/>
          <w:sz w:val="24"/>
        </w:rPr>
        <w:t>.</w:t>
      </w:r>
    </w:p>
    <w:p w14:paraId="1AD14939" w14:textId="77777777" w:rsidR="00FC1DC5" w:rsidRPr="00FC1DC5" w:rsidRDefault="00FC1DC5" w:rsidP="007232B5">
      <w:pPr>
        <w:pStyle w:val="Odstavecseseznamem"/>
        <w:numPr>
          <w:ilvl w:val="0"/>
          <w:numId w:val="29"/>
        </w:numPr>
        <w:spacing w:after="0"/>
        <w:ind w:left="567" w:hanging="283"/>
        <w:rPr>
          <w:rStyle w:val="Zvraznn"/>
          <w:rFonts w:asciiTheme="minorHAnsi" w:hAnsiTheme="minorHAnsi" w:cstheme="minorHAnsi"/>
        </w:rPr>
      </w:pPr>
      <w:r w:rsidRPr="00FC1DC5">
        <w:rPr>
          <w:rStyle w:val="Zvraznn"/>
          <w:rFonts w:asciiTheme="minorHAnsi" w:hAnsiTheme="minorHAnsi" w:cstheme="minorHAnsi"/>
          <w:b/>
        </w:rPr>
        <w:t>MZe financovalo výstavb</w:t>
      </w:r>
      <w:r w:rsidR="00AD4B49">
        <w:rPr>
          <w:rStyle w:val="Zvraznn"/>
          <w:rFonts w:asciiTheme="minorHAnsi" w:hAnsiTheme="minorHAnsi" w:cstheme="minorHAnsi"/>
          <w:b/>
        </w:rPr>
        <w:t>u objektů pro živočišnou výrobu, aniž by ověřovalo, zda požadavky žadatelů odpovídají jejich potřebám</w:t>
      </w:r>
      <w:r w:rsidRPr="00FC1DC5">
        <w:rPr>
          <w:rStyle w:val="Zvraznn"/>
          <w:rFonts w:asciiTheme="minorHAnsi" w:hAnsiTheme="minorHAnsi" w:cstheme="minorHAnsi"/>
          <w:b/>
        </w:rPr>
        <w:t>.</w:t>
      </w:r>
      <w:r w:rsidRPr="00FC1DC5">
        <w:rPr>
          <w:rStyle w:val="Zvraznn"/>
          <w:rFonts w:asciiTheme="minorHAnsi" w:hAnsiTheme="minorHAnsi" w:cstheme="minorHAnsi"/>
        </w:rPr>
        <w:t xml:space="preserve"> Žadatelé ani nemuseli živočišnou výrobu provozovat. Stejně tak velikost staveb nemusela odpovídat počtu chovaných zvířat.</w:t>
      </w:r>
    </w:p>
    <w:p w14:paraId="1AD1493A" w14:textId="77777777" w:rsidR="00FD0D05" w:rsidRPr="00FD0D05" w:rsidRDefault="00FC1DC5" w:rsidP="007232B5">
      <w:pPr>
        <w:pStyle w:val="Odstavecseseznamem"/>
        <w:numPr>
          <w:ilvl w:val="0"/>
          <w:numId w:val="29"/>
        </w:numPr>
        <w:spacing w:after="0"/>
        <w:ind w:left="567" w:hanging="283"/>
        <w:rPr>
          <w:rStyle w:val="Zvraznn"/>
          <w:rFonts w:asciiTheme="minorHAnsi" w:hAnsiTheme="minorHAnsi"/>
        </w:rPr>
      </w:pPr>
      <w:r w:rsidRPr="00FC19E3">
        <w:rPr>
          <w:rStyle w:val="Zvraznn"/>
          <w:rFonts w:asciiTheme="minorHAnsi" w:hAnsiTheme="minorHAnsi"/>
        </w:rPr>
        <w:t xml:space="preserve">MZe u projektů zaměřených na výstavbu objektů pro živočišnou výrobu </w:t>
      </w:r>
      <w:r w:rsidR="007929DB" w:rsidRPr="00FC19E3">
        <w:rPr>
          <w:rStyle w:val="Zvraznn"/>
          <w:rFonts w:asciiTheme="minorHAnsi" w:hAnsiTheme="minorHAnsi"/>
        </w:rPr>
        <w:t>připustilo</w:t>
      </w:r>
      <w:r w:rsidR="00FD0D05" w:rsidRPr="00FC19E3">
        <w:rPr>
          <w:rStyle w:val="Zvraznn"/>
          <w:rFonts w:asciiTheme="minorHAnsi" w:hAnsiTheme="minorHAnsi"/>
        </w:rPr>
        <w:t xml:space="preserve"> obcházení výdajových limitů</w:t>
      </w:r>
      <w:r w:rsidR="00941B7B" w:rsidRPr="00FC19E3">
        <w:rPr>
          <w:rStyle w:val="Zvraznn"/>
          <w:rFonts w:asciiTheme="minorHAnsi" w:hAnsiTheme="minorHAnsi"/>
        </w:rPr>
        <w:t>.</w:t>
      </w:r>
      <w:r w:rsidRPr="00E0159E">
        <w:rPr>
          <w:rStyle w:val="Zvraznn"/>
          <w:rFonts w:asciiTheme="minorHAnsi" w:hAnsiTheme="minorHAnsi"/>
        </w:rPr>
        <w:t xml:space="preserve"> </w:t>
      </w:r>
      <w:r w:rsidR="00FD0D05" w:rsidRPr="00FD0D05">
        <w:rPr>
          <w:rStyle w:val="Zvraznn"/>
          <w:rFonts w:asciiTheme="minorHAnsi" w:hAnsiTheme="minorHAnsi" w:cstheme="minorHAnsi"/>
        </w:rPr>
        <w:t>Pravidla stanovují limit samostatně na</w:t>
      </w:r>
      <w:r w:rsidR="00E0159E">
        <w:rPr>
          <w:rStyle w:val="Zvraznn"/>
          <w:rFonts w:asciiTheme="minorHAnsi" w:hAnsiTheme="minorHAnsi" w:cstheme="minorHAnsi"/>
        </w:rPr>
        <w:t xml:space="preserve"> stavební práce a samostatně </w:t>
      </w:r>
      <w:r w:rsidR="00FD0D05" w:rsidRPr="00FD0D05">
        <w:rPr>
          <w:rStyle w:val="Zvraznn"/>
          <w:rFonts w:asciiTheme="minorHAnsi" w:hAnsiTheme="minorHAnsi" w:cstheme="minorHAnsi"/>
        </w:rPr>
        <w:t>na technologie, případně umožňují oba limity</w:t>
      </w:r>
      <w:r w:rsidR="00E0159E" w:rsidRPr="00E0159E">
        <w:rPr>
          <w:rStyle w:val="Zvraznn"/>
          <w:rFonts w:asciiTheme="minorHAnsi" w:hAnsiTheme="minorHAnsi" w:cstheme="minorHAnsi"/>
        </w:rPr>
        <w:t xml:space="preserve"> </w:t>
      </w:r>
      <w:r w:rsidR="00E0159E" w:rsidRPr="00FD0D05">
        <w:rPr>
          <w:rStyle w:val="Zvraznn"/>
          <w:rFonts w:asciiTheme="minorHAnsi" w:hAnsiTheme="minorHAnsi" w:cstheme="minorHAnsi"/>
        </w:rPr>
        <w:t>sečíst</w:t>
      </w:r>
      <w:r w:rsidR="00FD0D05" w:rsidRPr="00FD0D05">
        <w:rPr>
          <w:rStyle w:val="Zvraznn"/>
          <w:rFonts w:asciiTheme="minorHAnsi" w:hAnsiTheme="minorHAnsi" w:cstheme="minorHAnsi"/>
        </w:rPr>
        <w:t>.</w:t>
      </w:r>
      <w:r w:rsidR="00FD0D05">
        <w:rPr>
          <w:rStyle w:val="Zvraznn"/>
          <w:rFonts w:asciiTheme="minorHAnsi" w:hAnsiTheme="minorHAnsi" w:cstheme="minorHAnsi"/>
        </w:rPr>
        <w:t xml:space="preserve"> </w:t>
      </w:r>
      <w:r w:rsidRPr="00FC19E3">
        <w:rPr>
          <w:rStyle w:val="Zvraznn"/>
          <w:rFonts w:asciiTheme="minorHAnsi" w:hAnsiTheme="minorHAnsi"/>
          <w:b/>
        </w:rPr>
        <w:t xml:space="preserve">Příjemci </w:t>
      </w:r>
      <w:r w:rsidR="008A6BC3" w:rsidRPr="00FC19E3">
        <w:rPr>
          <w:rStyle w:val="Zvraznn"/>
          <w:rFonts w:asciiTheme="minorHAnsi" w:hAnsiTheme="minorHAnsi"/>
          <w:b/>
        </w:rPr>
        <w:t>využili</w:t>
      </w:r>
      <w:r w:rsidRPr="00FC19E3">
        <w:rPr>
          <w:rStyle w:val="Zvraznn"/>
          <w:rFonts w:asciiTheme="minorHAnsi" w:hAnsiTheme="minorHAnsi"/>
          <w:b/>
        </w:rPr>
        <w:t xml:space="preserve"> </w:t>
      </w:r>
      <w:r w:rsidR="00AD4B49" w:rsidRPr="00FC19E3">
        <w:rPr>
          <w:rStyle w:val="Zvraznn"/>
          <w:rFonts w:asciiTheme="minorHAnsi" w:hAnsiTheme="minorHAnsi"/>
          <w:b/>
        </w:rPr>
        <w:t xml:space="preserve">nevhodně nastaveného </w:t>
      </w:r>
      <w:r w:rsidR="00FD0D05" w:rsidRPr="00FC19E3">
        <w:rPr>
          <w:rStyle w:val="Zvraznn"/>
          <w:rFonts w:asciiTheme="minorHAnsi" w:hAnsiTheme="minorHAnsi"/>
          <w:b/>
        </w:rPr>
        <w:t>znění Pravidel a nechali si proplatit vyšší způsobilé výdaje, než kolik činil</w:t>
      </w:r>
      <w:r w:rsidR="00941B7B" w:rsidRPr="00FC19E3">
        <w:rPr>
          <w:rStyle w:val="Zvraznn"/>
          <w:rFonts w:asciiTheme="minorHAnsi" w:hAnsiTheme="minorHAnsi"/>
          <w:b/>
        </w:rPr>
        <w:t>y</w:t>
      </w:r>
      <w:r w:rsidR="00FD0D05" w:rsidRPr="00FC19E3">
        <w:rPr>
          <w:rStyle w:val="Zvraznn"/>
          <w:rFonts w:asciiTheme="minorHAnsi" w:hAnsiTheme="minorHAnsi"/>
          <w:b/>
        </w:rPr>
        <w:t xml:space="preserve"> skutečné výdaje za pořízení stavby</w:t>
      </w:r>
      <w:r w:rsidR="00E0159E">
        <w:rPr>
          <w:rStyle w:val="Zvraznn"/>
          <w:rFonts w:asciiTheme="minorHAnsi" w:hAnsiTheme="minorHAnsi"/>
          <w:b/>
        </w:rPr>
        <w:t>,</w:t>
      </w:r>
      <w:r w:rsidR="00FD0D05" w:rsidRPr="00FC19E3">
        <w:rPr>
          <w:rStyle w:val="Zvraznn"/>
          <w:rFonts w:asciiTheme="minorHAnsi" w:hAnsiTheme="minorHAnsi"/>
          <w:b/>
        </w:rPr>
        <w:t xml:space="preserve"> respektive technologií.</w:t>
      </w:r>
    </w:p>
    <w:p w14:paraId="1AD1493B" w14:textId="77777777" w:rsidR="00FC1DC5" w:rsidRPr="00FC1DC5" w:rsidRDefault="00FC1DC5" w:rsidP="007232B5">
      <w:pPr>
        <w:pStyle w:val="Odstavecseseznamem"/>
        <w:numPr>
          <w:ilvl w:val="0"/>
          <w:numId w:val="29"/>
        </w:numPr>
        <w:shd w:val="clear" w:color="auto" w:fill="FFFFFF" w:themeFill="background1"/>
        <w:spacing w:after="0"/>
        <w:ind w:left="567" w:hanging="283"/>
        <w:rPr>
          <w:rStyle w:val="Zvraznn"/>
          <w:rFonts w:asciiTheme="minorHAnsi" w:hAnsiTheme="minorHAnsi" w:cstheme="minorHAnsi"/>
        </w:rPr>
      </w:pPr>
      <w:r w:rsidRPr="00FC1DC5">
        <w:rPr>
          <w:rStyle w:val="Zvraznn"/>
          <w:rFonts w:asciiTheme="minorHAnsi" w:hAnsiTheme="minorHAnsi" w:cstheme="minorHAnsi"/>
          <w:b/>
        </w:rPr>
        <w:t>MZe akceptovalo dělení projektů na výstavbu bioplynových stanic a silážních žlabů</w:t>
      </w:r>
      <w:r w:rsidRPr="00011788">
        <w:rPr>
          <w:rStyle w:val="Zvraznn"/>
          <w:rFonts w:asciiTheme="minorHAnsi" w:hAnsiTheme="minorHAnsi" w:cstheme="minorHAnsi"/>
          <w:b/>
        </w:rPr>
        <w:t>,</w:t>
      </w:r>
      <w:r w:rsidRPr="00FC1DC5">
        <w:rPr>
          <w:rStyle w:val="Zvraznn"/>
          <w:rFonts w:asciiTheme="minorHAnsi" w:hAnsiTheme="minorHAnsi" w:cstheme="minorHAnsi"/>
        </w:rPr>
        <w:t xml:space="preserve"> pokud byly příjemcům v jednom kole příjmu žádostí o dotaci schváleny oba projekty. Příjemci tak mohli dělit projekty s cílem získat v souhrnu vyšší dotaci, než by získali v rámci jednoho projektu. Tato skutečnost představuje riziko nehospodárného vynakládání veřejných prostředků.</w:t>
      </w:r>
    </w:p>
    <w:p w14:paraId="1AD1493C" w14:textId="77777777" w:rsidR="00FC1DC5" w:rsidRPr="00FB3355" w:rsidRDefault="00FC1DC5" w:rsidP="00E63C2B">
      <w:pPr>
        <w:pStyle w:val="Odstavecseseznamem"/>
        <w:keepNext/>
        <w:keepLines/>
        <w:numPr>
          <w:ilvl w:val="0"/>
          <w:numId w:val="29"/>
        </w:numPr>
        <w:shd w:val="clear" w:color="auto" w:fill="FFFFFF" w:themeFill="background1"/>
        <w:spacing w:after="0"/>
        <w:ind w:left="568" w:hanging="284"/>
        <w:rPr>
          <w:rStyle w:val="Zvraznn"/>
          <w:rFonts w:asciiTheme="minorHAnsi" w:hAnsiTheme="minorHAnsi" w:cstheme="minorHAnsi"/>
        </w:rPr>
      </w:pPr>
      <w:r w:rsidRPr="00FB3355">
        <w:rPr>
          <w:rStyle w:val="Zvraznn"/>
          <w:rFonts w:asciiTheme="minorHAnsi" w:hAnsiTheme="minorHAnsi" w:cstheme="minorHAnsi"/>
          <w:b/>
        </w:rPr>
        <w:lastRenderedPageBreak/>
        <w:t xml:space="preserve">MZe </w:t>
      </w:r>
      <w:r w:rsidR="00E0159E">
        <w:rPr>
          <w:rStyle w:val="Zvraznn"/>
          <w:rFonts w:asciiTheme="minorHAnsi" w:hAnsiTheme="minorHAnsi" w:cstheme="minorHAnsi"/>
          <w:b/>
        </w:rPr>
        <w:t>nevymezilo dostatečně přesně</w:t>
      </w:r>
      <w:r w:rsidRPr="00FB3355">
        <w:rPr>
          <w:rStyle w:val="Zvraznn"/>
          <w:rFonts w:asciiTheme="minorHAnsi" w:hAnsiTheme="minorHAnsi" w:cstheme="minorHAnsi"/>
          <w:b/>
        </w:rPr>
        <w:t xml:space="preserve"> limity způsobilých výdajů u projektů zaměřených na </w:t>
      </w:r>
      <w:r w:rsidR="00E0159E">
        <w:rPr>
          <w:rStyle w:val="Zvraznn"/>
          <w:rFonts w:asciiTheme="minorHAnsi" w:hAnsiTheme="minorHAnsi" w:cstheme="minorHAnsi"/>
          <w:b/>
        </w:rPr>
        <w:t>vybudování</w:t>
      </w:r>
      <w:r w:rsidRPr="00FB3355">
        <w:rPr>
          <w:rStyle w:val="Zvraznn"/>
          <w:rFonts w:asciiTheme="minorHAnsi" w:hAnsiTheme="minorHAnsi" w:cstheme="minorHAnsi"/>
          <w:b/>
        </w:rPr>
        <w:t xml:space="preserve"> naučných stezek.</w:t>
      </w:r>
      <w:r w:rsidR="009A3663" w:rsidRPr="00FB3355">
        <w:rPr>
          <w:rStyle w:val="Zvraznn"/>
          <w:rFonts w:asciiTheme="minorHAnsi" w:hAnsiTheme="minorHAnsi" w:cstheme="minorHAnsi"/>
          <w:b/>
        </w:rPr>
        <w:t xml:space="preserve"> </w:t>
      </w:r>
      <w:r w:rsidR="009A3663" w:rsidRPr="00FB3355">
        <w:rPr>
          <w:rStyle w:val="Zvraznn"/>
          <w:rFonts w:asciiTheme="minorHAnsi" w:hAnsiTheme="minorHAnsi" w:cstheme="minorHAnsi"/>
        </w:rPr>
        <w:t>Ve třech případech</w:t>
      </w:r>
      <w:r w:rsidR="009F7627" w:rsidRPr="00FB3355">
        <w:rPr>
          <w:rStyle w:val="Zvraznn"/>
          <w:rFonts w:asciiTheme="minorHAnsi" w:hAnsiTheme="minorHAnsi" w:cstheme="minorHAnsi"/>
        </w:rPr>
        <w:t xml:space="preserve"> nešlo primárně o</w:t>
      </w:r>
      <w:r w:rsidR="009A3663" w:rsidRPr="00FB3355">
        <w:rPr>
          <w:rStyle w:val="Zvraznn"/>
          <w:rFonts w:asciiTheme="minorHAnsi" w:hAnsiTheme="minorHAnsi" w:cstheme="minorHAnsi"/>
        </w:rPr>
        <w:t xml:space="preserve"> budování naučných stezek, </w:t>
      </w:r>
      <w:r w:rsidR="0049145C" w:rsidRPr="00FB3355">
        <w:rPr>
          <w:rStyle w:val="Zvraznn"/>
          <w:rFonts w:asciiTheme="minorHAnsi" w:hAnsiTheme="minorHAnsi" w:cstheme="minorHAnsi"/>
        </w:rPr>
        <w:t xml:space="preserve">ale </w:t>
      </w:r>
      <w:r w:rsidR="009A3663" w:rsidRPr="00FB3355">
        <w:rPr>
          <w:rStyle w:val="Zvraznn"/>
          <w:rFonts w:asciiTheme="minorHAnsi" w:hAnsiTheme="minorHAnsi" w:cstheme="minorHAnsi"/>
        </w:rPr>
        <w:t xml:space="preserve">příjemci </w:t>
      </w:r>
      <w:r w:rsidR="009F7627" w:rsidRPr="00FB3355">
        <w:rPr>
          <w:rStyle w:val="Zvraznn"/>
          <w:rFonts w:asciiTheme="minorHAnsi" w:hAnsiTheme="minorHAnsi" w:cstheme="minorHAnsi"/>
        </w:rPr>
        <w:t>si v rámci projekt</w:t>
      </w:r>
      <w:r w:rsidR="00E0159E">
        <w:rPr>
          <w:rStyle w:val="Zvraznn"/>
          <w:rFonts w:asciiTheme="minorHAnsi" w:hAnsiTheme="minorHAnsi" w:cstheme="minorHAnsi"/>
        </w:rPr>
        <w:t>ů</w:t>
      </w:r>
      <w:r w:rsidR="009F7627" w:rsidRPr="00FB3355">
        <w:rPr>
          <w:rStyle w:val="Zvraznn"/>
          <w:rFonts w:asciiTheme="minorHAnsi" w:hAnsiTheme="minorHAnsi" w:cstheme="minorHAnsi"/>
        </w:rPr>
        <w:t xml:space="preserve"> </w:t>
      </w:r>
      <w:r w:rsidR="009A3663" w:rsidRPr="00FB3355">
        <w:rPr>
          <w:rStyle w:val="Zvraznn"/>
          <w:rFonts w:asciiTheme="minorHAnsi" w:hAnsiTheme="minorHAnsi" w:cstheme="minorHAnsi"/>
        </w:rPr>
        <w:t>pořídili</w:t>
      </w:r>
      <w:r w:rsidR="00445080">
        <w:rPr>
          <w:rStyle w:val="Zvraznn"/>
          <w:rFonts w:asciiTheme="minorHAnsi" w:hAnsiTheme="minorHAnsi" w:cstheme="minorHAnsi"/>
        </w:rPr>
        <w:t xml:space="preserve"> zejména</w:t>
      </w:r>
      <w:r w:rsidR="009A3663" w:rsidRPr="00FB3355">
        <w:rPr>
          <w:rStyle w:val="Zvraznn"/>
          <w:rFonts w:asciiTheme="minorHAnsi" w:hAnsiTheme="minorHAnsi" w:cstheme="minorHAnsi"/>
        </w:rPr>
        <w:t xml:space="preserve"> jiné objekty (rozhlednu, komunikaci nebo altán</w:t>
      </w:r>
      <w:r w:rsidR="009F7627" w:rsidRPr="00FB3355">
        <w:rPr>
          <w:rStyle w:val="Zvraznn"/>
          <w:rFonts w:asciiTheme="minorHAnsi" w:hAnsiTheme="minorHAnsi" w:cstheme="minorHAnsi"/>
        </w:rPr>
        <w:t>)</w:t>
      </w:r>
      <w:r w:rsidR="009A3663" w:rsidRPr="00FB3355">
        <w:rPr>
          <w:rStyle w:val="Zvraznn"/>
          <w:rFonts w:asciiTheme="minorHAnsi" w:hAnsiTheme="minorHAnsi" w:cstheme="minorHAnsi"/>
        </w:rPr>
        <w:t>.</w:t>
      </w:r>
      <w:r w:rsidR="00E836C0" w:rsidRPr="00FB3355">
        <w:rPr>
          <w:rStyle w:val="Zvraznn"/>
          <w:rFonts w:asciiTheme="minorHAnsi" w:hAnsiTheme="minorHAnsi" w:cstheme="minorHAnsi"/>
        </w:rPr>
        <w:t xml:space="preserve"> </w:t>
      </w:r>
      <w:r w:rsidRPr="00FB3355">
        <w:rPr>
          <w:rStyle w:val="Zvraznn"/>
          <w:rFonts w:asciiTheme="minorHAnsi" w:hAnsiTheme="minorHAnsi" w:cstheme="minorHAnsi"/>
        </w:rPr>
        <w:t xml:space="preserve">Výdaje za zbudování </w:t>
      </w:r>
      <w:r w:rsidR="009F7627" w:rsidRPr="00FB3355">
        <w:rPr>
          <w:rStyle w:val="Zvraznn"/>
          <w:rFonts w:asciiTheme="minorHAnsi" w:hAnsiTheme="minorHAnsi" w:cstheme="minorHAnsi"/>
        </w:rPr>
        <w:t>samotných</w:t>
      </w:r>
      <w:r w:rsidRPr="00FB3355">
        <w:rPr>
          <w:rStyle w:val="Zvraznn"/>
          <w:rFonts w:asciiTheme="minorHAnsi" w:hAnsiTheme="minorHAnsi" w:cstheme="minorHAnsi"/>
        </w:rPr>
        <w:t xml:space="preserve"> stezek </w:t>
      </w:r>
      <w:r w:rsidR="00E0159E" w:rsidRPr="00FB3355">
        <w:rPr>
          <w:rStyle w:val="Zvraznn"/>
          <w:rFonts w:asciiTheme="minorHAnsi" w:hAnsiTheme="minorHAnsi" w:cstheme="minorHAnsi"/>
        </w:rPr>
        <w:t xml:space="preserve">nepřesáhly </w:t>
      </w:r>
      <w:r w:rsidRPr="00FB3355">
        <w:rPr>
          <w:rStyle w:val="Zvraznn"/>
          <w:rFonts w:asciiTheme="minorHAnsi" w:hAnsiTheme="minorHAnsi" w:cstheme="minorHAnsi"/>
        </w:rPr>
        <w:t>u těchto projektů 20 % celkových způsobilých výdajů</w:t>
      </w:r>
      <w:r w:rsidR="00445080">
        <w:rPr>
          <w:rStyle w:val="Zvraznn"/>
          <w:rFonts w:asciiTheme="minorHAnsi" w:hAnsiTheme="minorHAnsi" w:cstheme="minorHAnsi"/>
        </w:rPr>
        <w:t>.</w:t>
      </w:r>
    </w:p>
    <w:p w14:paraId="1AD1493D" w14:textId="77777777" w:rsidR="00FC1DC5" w:rsidRDefault="00FC1DC5" w:rsidP="00E63C2B">
      <w:pPr>
        <w:pStyle w:val="Odstavecseseznamem"/>
        <w:keepNext/>
        <w:keepLines/>
        <w:numPr>
          <w:ilvl w:val="0"/>
          <w:numId w:val="29"/>
        </w:numPr>
        <w:spacing w:after="0"/>
        <w:ind w:left="568" w:hanging="284"/>
        <w:rPr>
          <w:rStyle w:val="Zvraznn"/>
          <w:rFonts w:asciiTheme="minorHAnsi" w:hAnsiTheme="minorHAnsi" w:cstheme="minorHAnsi"/>
          <w:b/>
        </w:rPr>
      </w:pPr>
      <w:r w:rsidRPr="00FC1DC5">
        <w:rPr>
          <w:rStyle w:val="Zvraznn"/>
          <w:rFonts w:asciiTheme="minorHAnsi" w:hAnsiTheme="minorHAnsi" w:cstheme="minorHAnsi"/>
          <w:b/>
        </w:rPr>
        <w:t>MZe nestanovilo sankce za porušení podmínek při výběru dodavatelů.</w:t>
      </w:r>
    </w:p>
    <w:p w14:paraId="1AD1493E" w14:textId="77777777" w:rsidR="00FC1DC5" w:rsidRPr="00FC1DC5" w:rsidRDefault="00FC1DC5" w:rsidP="00FC1DC5">
      <w:pPr>
        <w:spacing w:after="0"/>
        <w:rPr>
          <w:rStyle w:val="Zvraznn"/>
          <w:rFonts w:cstheme="minorHAnsi"/>
          <w:b/>
        </w:rPr>
      </w:pPr>
    </w:p>
    <w:p w14:paraId="1AD1493F" w14:textId="77777777" w:rsidR="00FC1DC5" w:rsidRPr="00DD16BC" w:rsidRDefault="00FC1DC5" w:rsidP="007232B5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draznnintenzivn"/>
          <w:b w:val="0"/>
          <w:color w:val="auto"/>
        </w:rPr>
      </w:pPr>
      <w:r w:rsidRPr="00DD16BC">
        <w:rPr>
          <w:rStyle w:val="Zdraznnintenzivn"/>
          <w:rFonts w:asciiTheme="minorHAnsi" w:hAnsiTheme="minorHAnsi" w:cstheme="minorHAnsi"/>
          <w:color w:val="auto"/>
        </w:rPr>
        <w:t xml:space="preserve">Prostřednictvím PRV nebude dosaženo </w:t>
      </w:r>
      <w:r w:rsidR="002534F3" w:rsidRPr="00DD16BC">
        <w:rPr>
          <w:rStyle w:val="Zdraznnintenzivn"/>
          <w:rFonts w:asciiTheme="minorHAnsi" w:hAnsiTheme="minorHAnsi" w:cstheme="minorHAnsi"/>
          <w:color w:val="auto"/>
        </w:rPr>
        <w:t>některých</w:t>
      </w:r>
      <w:r w:rsidRPr="00DD16BC">
        <w:rPr>
          <w:rStyle w:val="Zdraznnintenzivn"/>
          <w:rFonts w:asciiTheme="minorHAnsi" w:hAnsiTheme="minorHAnsi" w:cstheme="minorHAnsi"/>
          <w:color w:val="auto"/>
        </w:rPr>
        <w:t xml:space="preserve"> definovaných dlouhodobých cílů. </w:t>
      </w:r>
      <w:r w:rsidRP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Nebude dosažen cíl 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>„</w:t>
      </w:r>
      <w:r w:rsidR="002A3A03" w:rsidRPr="00011788">
        <w:rPr>
          <w:rStyle w:val="Zdraznnintenzivn"/>
          <w:rFonts w:asciiTheme="minorHAnsi" w:hAnsiTheme="minorHAnsi" w:cstheme="minorHAnsi"/>
          <w:b w:val="0"/>
          <w:i/>
          <w:color w:val="auto"/>
        </w:rPr>
        <w:t>z</w:t>
      </w:r>
      <w:r w:rsidRPr="00011788">
        <w:rPr>
          <w:rStyle w:val="Zdraznnintenzivn"/>
          <w:rFonts w:asciiTheme="minorHAnsi" w:hAnsiTheme="minorHAnsi" w:cstheme="minorHAnsi"/>
          <w:b w:val="0"/>
          <w:i/>
          <w:color w:val="auto"/>
        </w:rPr>
        <w:t>amezení snížení biologické rozmanitosti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>“</w:t>
      </w:r>
      <w:r w:rsidRPr="00445080">
        <w:rPr>
          <w:rStyle w:val="Zdraznnintenzivn"/>
          <w:rFonts w:asciiTheme="minorHAnsi" w:hAnsiTheme="minorHAnsi" w:cstheme="minorHAnsi"/>
          <w:b w:val="0"/>
          <w:color w:val="auto"/>
        </w:rPr>
        <w:t xml:space="preserve">. </w:t>
      </w:r>
      <w:r w:rsidR="00445080" w:rsidRPr="00445080">
        <w:rPr>
          <w:rStyle w:val="Zdraznnintenzivn"/>
          <w:rFonts w:asciiTheme="minorHAnsi" w:hAnsiTheme="minorHAnsi" w:cstheme="minorHAnsi"/>
          <w:b w:val="0"/>
          <w:color w:val="auto"/>
        </w:rPr>
        <w:t>Hodnotu cíle</w:t>
      </w:r>
      <w:r w:rsidRPr="00445080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>„</w:t>
      </w:r>
      <w:r w:rsidR="002A3A03" w:rsidRPr="00011788">
        <w:rPr>
          <w:rStyle w:val="Zdraznnintenzivn"/>
          <w:rFonts w:asciiTheme="minorHAnsi" w:hAnsiTheme="minorHAnsi" w:cstheme="minorHAnsi"/>
          <w:b w:val="0"/>
          <w:i/>
          <w:color w:val="auto"/>
        </w:rPr>
        <w:t>t</w:t>
      </w:r>
      <w:r w:rsidRPr="00011788">
        <w:rPr>
          <w:rStyle w:val="Zdraznnintenzivn"/>
          <w:rFonts w:asciiTheme="minorHAnsi" w:hAnsiTheme="minorHAnsi" w:cstheme="minorHAnsi"/>
          <w:b w:val="0"/>
          <w:i/>
          <w:color w:val="auto"/>
        </w:rPr>
        <w:t>vorba zaměstnanosti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>“</w:t>
      </w:r>
      <w:r w:rsidRP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  <w:r w:rsidR="00445080" w:rsidRP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snížilo </w:t>
      </w:r>
      <w:r w:rsidRP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MZe </w:t>
      </w:r>
      <w:r w:rsidR="00445080" w:rsidRP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v průběhu realizace PRV na desetinu 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>původně stanovené hodnoty</w:t>
      </w:r>
      <w:r w:rsidR="00445080">
        <w:rPr>
          <w:rStyle w:val="Zdraznnintenzivn"/>
          <w:rFonts w:asciiTheme="minorHAnsi" w:hAnsiTheme="minorHAnsi" w:cstheme="minorHAnsi"/>
          <w:b w:val="0"/>
          <w:color w:val="auto"/>
        </w:rPr>
        <w:t xml:space="preserve"> z</w:t>
      </w:r>
      <w:r w:rsidR="0093020B">
        <w:rPr>
          <w:rStyle w:val="Zdraznnintenzivn"/>
          <w:rFonts w:asciiTheme="minorHAnsi" w:hAnsiTheme="minorHAnsi" w:cstheme="minorHAnsi"/>
          <w:b w:val="0"/>
          <w:color w:val="auto"/>
        </w:rPr>
        <w:t> </w:t>
      </w:r>
      <w:r w:rsidR="009F7627" w:rsidRPr="00DD16BC">
        <w:rPr>
          <w:rStyle w:val="Zdraznnintenzivn"/>
          <w:rFonts w:asciiTheme="minorHAnsi" w:hAnsiTheme="minorHAnsi" w:cstheme="minorHAnsi"/>
          <w:b w:val="0"/>
          <w:color w:val="auto"/>
        </w:rPr>
        <w:t>počátku programového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 xml:space="preserve"> období</w:t>
      </w:r>
      <w:r w:rsidRPr="00DD16BC">
        <w:rPr>
          <w:rStyle w:val="Zdraznnintenzivn"/>
          <w:rFonts w:asciiTheme="minorHAnsi" w:hAnsiTheme="minorHAnsi" w:cstheme="minorHAnsi"/>
          <w:b w:val="0"/>
          <w:color w:val="auto"/>
        </w:rPr>
        <w:t>. Produkce energie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 xml:space="preserve"> z obnovitelných zdrojů</w:t>
      </w:r>
      <w:r w:rsidRP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 byla na maximu již před začátkem poskytování podpory. MZe z PRV odstranilo hodnotu cíle 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>„</w:t>
      </w:r>
      <w:r w:rsidR="002A3A03" w:rsidRPr="00011788">
        <w:rPr>
          <w:rStyle w:val="Zdraznnintenzivn"/>
          <w:rFonts w:asciiTheme="minorHAnsi" w:hAnsiTheme="minorHAnsi" w:cstheme="minorHAnsi"/>
          <w:b w:val="0"/>
          <w:i/>
          <w:color w:val="auto"/>
        </w:rPr>
        <w:t>p</w:t>
      </w:r>
      <w:r w:rsidRPr="00011788">
        <w:rPr>
          <w:rStyle w:val="Zdraznnintenzivn"/>
          <w:rFonts w:asciiTheme="minorHAnsi" w:hAnsiTheme="minorHAnsi" w:cstheme="minorHAnsi"/>
          <w:b w:val="0"/>
          <w:i/>
          <w:color w:val="auto"/>
        </w:rPr>
        <w:t>řispívání k boji s klimatickými změnami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>“</w:t>
      </w:r>
      <w:r w:rsidRP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 a stanoví ji dodatečně. Zbylé dlouhodobé cíle nemohly být při kontrole vyhodnoceny, </w:t>
      </w:r>
      <w:r w:rsidR="00DE3D7A" w:rsidRPr="00DD16BC">
        <w:rPr>
          <w:rStyle w:val="Zdraznnintenzivn"/>
          <w:rFonts w:asciiTheme="minorHAnsi" w:hAnsiTheme="minorHAnsi" w:cstheme="minorHAnsi"/>
          <w:b w:val="0"/>
          <w:color w:val="auto"/>
        </w:rPr>
        <w:t>neboť právní úprava počítá s úplným vyhodnocením dlouhodobých cílů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>, a to</w:t>
      </w:r>
      <w:r w:rsidR="00DE3D7A" w:rsidRP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 formou hodnocení</w:t>
      </w:r>
      <w:r w:rsid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  <w:r w:rsidR="00DE3D7A" w:rsidRPr="00DD16BC">
        <w:rPr>
          <w:rStyle w:val="Zdraznnintenzivn"/>
          <w:rFonts w:asciiTheme="minorHAnsi" w:hAnsiTheme="minorHAnsi" w:cstheme="minorHAnsi"/>
          <w:b w:val="0"/>
          <w:color w:val="auto"/>
        </w:rPr>
        <w:t>ex</w:t>
      </w:r>
      <w:r w:rsidR="00DD16BC">
        <w:rPr>
          <w:rStyle w:val="Zdraznnintenzivn"/>
          <w:rFonts w:asciiTheme="minorHAnsi" w:hAnsiTheme="minorHAnsi" w:cstheme="minorHAnsi"/>
          <w:b w:val="0"/>
          <w:color w:val="auto"/>
        </w:rPr>
        <w:t>-</w:t>
      </w:r>
      <w:r w:rsidR="00DE3D7A" w:rsidRPr="00DD16BC">
        <w:rPr>
          <w:rStyle w:val="Zdraznnintenzivn"/>
          <w:rFonts w:asciiTheme="minorHAnsi" w:hAnsiTheme="minorHAnsi" w:cstheme="minorHAnsi"/>
          <w:b w:val="0"/>
          <w:color w:val="auto"/>
        </w:rPr>
        <w:t>post</w:t>
      </w:r>
      <w:r w:rsidR="002A3A03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  <w:r w:rsidR="002A3A03" w:rsidRPr="00DD16BC">
        <w:rPr>
          <w:rStyle w:val="Zdraznnintenzivn"/>
          <w:rFonts w:asciiTheme="minorHAnsi" w:hAnsiTheme="minorHAnsi" w:cstheme="minorHAnsi"/>
          <w:b w:val="0"/>
          <w:color w:val="auto"/>
        </w:rPr>
        <w:t>až v roce 2015</w:t>
      </w:r>
      <w:r w:rsidR="00DE3D7A" w:rsidRPr="00DD16BC">
        <w:rPr>
          <w:rStyle w:val="Zdraznnintenzivn"/>
          <w:rFonts w:asciiTheme="minorHAnsi" w:hAnsiTheme="minorHAnsi" w:cstheme="minorHAnsi"/>
          <w:b w:val="0"/>
          <w:color w:val="auto"/>
        </w:rPr>
        <w:t>.</w:t>
      </w:r>
      <w:r w:rsidRPr="00DD16BC">
        <w:rPr>
          <w:rStyle w:val="Zdraznnintenzivn"/>
          <w:rFonts w:asciiTheme="minorHAnsi" w:hAnsiTheme="minorHAnsi" w:cstheme="minorHAnsi"/>
          <w:b w:val="0"/>
          <w:color w:val="auto"/>
        </w:rPr>
        <w:t xml:space="preserve"> </w:t>
      </w:r>
    </w:p>
    <w:p w14:paraId="1AD14940" w14:textId="77777777" w:rsidR="00FC1DC5" w:rsidRPr="00FC1DC5" w:rsidRDefault="00FC1DC5" w:rsidP="007232B5">
      <w:pPr>
        <w:pStyle w:val="Odstavecseseznamem"/>
        <w:spacing w:after="0"/>
        <w:ind w:left="284" w:hanging="284"/>
        <w:rPr>
          <w:rStyle w:val="Zvraznn"/>
          <w:rFonts w:asciiTheme="minorHAnsi" w:hAnsiTheme="minorHAnsi" w:cstheme="minorHAnsi"/>
        </w:rPr>
      </w:pPr>
    </w:p>
    <w:p w14:paraId="1AD14941" w14:textId="77777777" w:rsidR="00FC1DC5" w:rsidRPr="00FC1DC5" w:rsidRDefault="00D901C2" w:rsidP="007232B5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draznnintenzivn"/>
          <w:rFonts w:asciiTheme="minorHAnsi" w:hAnsiTheme="minorHAnsi" w:cstheme="minorHAnsi"/>
          <w:b w:val="0"/>
          <w:color w:val="auto"/>
        </w:rPr>
      </w:pPr>
      <w:r w:rsidRPr="00D901C2">
        <w:rPr>
          <w:rStyle w:val="Zdraznnintenzivn"/>
          <w:rFonts w:asciiTheme="minorHAnsi" w:hAnsiTheme="minorHAnsi" w:cstheme="minorHAnsi"/>
          <w:color w:val="auto"/>
        </w:rPr>
        <w:t>Kontrolní systém SZIF byl v rozsahu kontrolovaného vzorku projektů jen částečně účinný</w:t>
      </w:r>
      <w:r w:rsidR="00FC1DC5" w:rsidRPr="00FC1DC5">
        <w:rPr>
          <w:rStyle w:val="Zdraznnintenzivn"/>
          <w:rFonts w:asciiTheme="minorHAnsi" w:hAnsiTheme="minorHAnsi" w:cstheme="minorHAnsi"/>
          <w:color w:val="auto"/>
        </w:rPr>
        <w:t>. NKÚ</w:t>
      </w:r>
      <w:r w:rsidR="00E20DE6">
        <w:rPr>
          <w:rStyle w:val="Zdraznnintenzivn"/>
          <w:rFonts w:asciiTheme="minorHAnsi" w:hAnsiTheme="minorHAnsi" w:cstheme="minorHAnsi"/>
          <w:color w:val="auto"/>
        </w:rPr>
        <w:t xml:space="preserve"> </w:t>
      </w:r>
      <w:r w:rsidR="00887468">
        <w:rPr>
          <w:rStyle w:val="Zdraznnintenzivn"/>
          <w:rFonts w:asciiTheme="minorHAnsi" w:hAnsiTheme="minorHAnsi" w:cstheme="minorHAnsi"/>
          <w:color w:val="auto"/>
        </w:rPr>
        <w:t>oznámil podezření na porušení rozpočtové kázně</w:t>
      </w:r>
      <w:r w:rsidR="00E0159E">
        <w:rPr>
          <w:rStyle w:val="Zdraznnintenzivn"/>
          <w:rFonts w:asciiTheme="minorHAnsi" w:hAnsiTheme="minorHAnsi" w:cstheme="minorHAnsi"/>
          <w:color w:val="auto"/>
        </w:rPr>
        <w:t xml:space="preserve"> ve výši 8 568 039 </w:t>
      </w:r>
      <w:r w:rsidR="00FC1DC5" w:rsidRPr="00FC1DC5">
        <w:rPr>
          <w:rStyle w:val="Zdraznnintenzivn"/>
          <w:rFonts w:asciiTheme="minorHAnsi" w:hAnsiTheme="minorHAnsi" w:cstheme="minorHAnsi"/>
          <w:color w:val="auto"/>
        </w:rPr>
        <w:t>Kč</w:t>
      </w:r>
      <w:r w:rsidR="00887468">
        <w:rPr>
          <w:rStyle w:val="Zdraznnintenzivn"/>
          <w:rFonts w:asciiTheme="minorHAnsi" w:hAnsiTheme="minorHAnsi" w:cstheme="minorHAnsi"/>
          <w:color w:val="auto"/>
        </w:rPr>
        <w:t xml:space="preserve">. </w:t>
      </w:r>
      <w:r w:rsidR="00FC1DC5" w:rsidRPr="00FC1DC5">
        <w:rPr>
          <w:rStyle w:val="Zdraznnintenzivn"/>
          <w:rFonts w:asciiTheme="minorHAnsi" w:hAnsiTheme="minorHAnsi" w:cstheme="minorHAnsi"/>
          <w:b w:val="0"/>
          <w:color w:val="auto"/>
        </w:rPr>
        <w:t>C</w:t>
      </w:r>
      <w:r w:rsidR="00FC1DC5" w:rsidRPr="00FC1DC5">
        <w:rPr>
          <w:rStyle w:val="Zdraznnintenzivn"/>
          <w:rFonts w:asciiTheme="minorHAnsi" w:hAnsiTheme="minorHAnsi"/>
          <w:b w:val="0"/>
          <w:color w:val="auto"/>
        </w:rPr>
        <w:t>hybovost v kontrolní činnosti SZIF představuje 2,28 % z kontrolovaného objemu</w:t>
      </w:r>
      <w:r w:rsidR="00FC1DC5" w:rsidRPr="00FC1DC5">
        <w:rPr>
          <w:rStyle w:val="Zdraznnintenzivn"/>
          <w:rFonts w:asciiTheme="minorHAnsi" w:hAnsiTheme="minorHAnsi" w:cstheme="minorHAnsi"/>
          <w:b w:val="0"/>
          <w:color w:val="auto"/>
        </w:rPr>
        <w:t>. SZIF v rozporu s Pravidly schválil nezpůsobilý projekt, neukončil administraci projektů nedokončených v řádném termínu či v několika případech proplatil výdaje i přes neschválení změn projektů.</w:t>
      </w:r>
    </w:p>
    <w:p w14:paraId="1AD14942" w14:textId="77777777" w:rsidR="00FC1DC5" w:rsidRPr="00FC1DC5" w:rsidRDefault="00FC1DC5" w:rsidP="007232B5">
      <w:pPr>
        <w:pStyle w:val="Odstavecseseznamem"/>
        <w:spacing w:after="0"/>
        <w:ind w:left="284" w:hanging="284"/>
        <w:rPr>
          <w:rStyle w:val="Zvraznn"/>
          <w:rFonts w:asciiTheme="minorHAnsi" w:hAnsiTheme="minorHAnsi" w:cstheme="minorHAnsi"/>
        </w:rPr>
      </w:pPr>
    </w:p>
    <w:p w14:paraId="1AD14943" w14:textId="77777777" w:rsidR="00FC1DC5" w:rsidRPr="00445080" w:rsidRDefault="00FC1DC5" w:rsidP="007232B5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FC1DC5">
        <w:rPr>
          <w:rStyle w:val="Zvraznn"/>
          <w:rFonts w:asciiTheme="minorHAnsi" w:hAnsiTheme="minorHAnsi" w:cstheme="minorHAnsi"/>
          <w:b/>
        </w:rPr>
        <w:t>SZIF chyboval při administraci projektů</w:t>
      </w:r>
      <w:r w:rsidR="00445080">
        <w:rPr>
          <w:rStyle w:val="Zvraznn"/>
          <w:rFonts w:asciiTheme="minorHAnsi" w:hAnsiTheme="minorHAnsi" w:cstheme="minorHAnsi"/>
          <w:b/>
        </w:rPr>
        <w:t xml:space="preserve"> a při administrativní kontrole, </w:t>
      </w:r>
      <w:r w:rsidR="00445080" w:rsidRPr="002124FA">
        <w:rPr>
          <w:rStyle w:val="Zvraznn"/>
          <w:rFonts w:asciiTheme="minorHAnsi" w:hAnsiTheme="minorHAnsi" w:cstheme="minorHAnsi"/>
        </w:rPr>
        <w:t>když</w:t>
      </w:r>
      <w:r w:rsidR="00445080" w:rsidRPr="00D34132">
        <w:rPr>
          <w:rStyle w:val="Zvraznn"/>
          <w:rFonts w:asciiTheme="minorHAnsi" w:hAnsiTheme="minorHAnsi" w:cstheme="minorHAnsi"/>
        </w:rPr>
        <w:t xml:space="preserve"> </w:t>
      </w:r>
      <w:r w:rsidR="00445080" w:rsidRPr="00FC1DC5">
        <w:rPr>
          <w:rStyle w:val="Zvraznn"/>
          <w:rFonts w:asciiTheme="minorHAnsi" w:hAnsiTheme="minorHAnsi" w:cstheme="minorHAnsi"/>
        </w:rPr>
        <w:t>pochybil při ověřování správnos</w:t>
      </w:r>
      <w:r w:rsidR="00445080">
        <w:rPr>
          <w:rStyle w:val="Zvraznn"/>
          <w:rFonts w:asciiTheme="minorHAnsi" w:hAnsiTheme="minorHAnsi" w:cstheme="minorHAnsi"/>
        </w:rPr>
        <w:t>ti realizace výběrových řízení a</w:t>
      </w:r>
      <w:r w:rsidR="00445080" w:rsidRPr="00FC1DC5">
        <w:rPr>
          <w:rStyle w:val="Zvraznn"/>
          <w:rFonts w:asciiTheme="minorHAnsi" w:hAnsiTheme="minorHAnsi" w:cstheme="minorHAnsi"/>
        </w:rPr>
        <w:t xml:space="preserve"> nezjistil, že nabídky uchazečů neodpovídaly zadávací dokumentaci a obsahovaly výdaje nad </w:t>
      </w:r>
      <w:r w:rsidR="00445080">
        <w:rPr>
          <w:rStyle w:val="Zvraznn"/>
          <w:rFonts w:asciiTheme="minorHAnsi" w:hAnsiTheme="minorHAnsi" w:cstheme="minorHAnsi"/>
        </w:rPr>
        <w:t xml:space="preserve">její </w:t>
      </w:r>
      <w:r w:rsidR="00445080" w:rsidRPr="00FC1DC5">
        <w:rPr>
          <w:rStyle w:val="Zvraznn"/>
          <w:rFonts w:asciiTheme="minorHAnsi" w:hAnsiTheme="minorHAnsi" w:cstheme="minorHAnsi"/>
        </w:rPr>
        <w:t>rámec</w:t>
      </w:r>
      <w:r w:rsidR="00000966">
        <w:rPr>
          <w:rStyle w:val="Zvraznn"/>
          <w:rFonts w:asciiTheme="minorHAnsi" w:hAnsiTheme="minorHAnsi" w:cstheme="minorHAnsi"/>
        </w:rPr>
        <w:t>.</w:t>
      </w:r>
    </w:p>
    <w:p w14:paraId="1AD14944" w14:textId="77777777" w:rsidR="00445080" w:rsidRPr="00445080" w:rsidRDefault="00445080" w:rsidP="007232B5">
      <w:pPr>
        <w:pStyle w:val="Odstavecseseznamem"/>
        <w:ind w:left="284" w:hanging="284"/>
        <w:rPr>
          <w:rStyle w:val="Zvraznn"/>
          <w:rFonts w:asciiTheme="minorHAnsi" w:hAnsiTheme="minorHAnsi" w:cstheme="minorHAnsi"/>
          <w:b/>
        </w:rPr>
      </w:pPr>
    </w:p>
    <w:p w14:paraId="1AD14945" w14:textId="77777777" w:rsidR="00445080" w:rsidRPr="00FC1DC5" w:rsidRDefault="00445080" w:rsidP="007232B5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vraznn"/>
          <w:rFonts w:asciiTheme="minorHAnsi" w:hAnsiTheme="minorHAnsi" w:cstheme="minorHAnsi"/>
          <w:b/>
        </w:rPr>
      </w:pPr>
      <w:r w:rsidRPr="002124FA">
        <w:rPr>
          <w:rStyle w:val="Zvraznn"/>
          <w:rFonts w:asciiTheme="minorHAnsi" w:hAnsiTheme="minorHAnsi" w:cstheme="minorHAnsi"/>
          <w:b/>
        </w:rPr>
        <w:t>SZIF schválil jednomu žadateli sedm projektů na výstavbu naučných stezek v těsné blízkosti jeho penzionu. Tyto projekty představují riziko vzniku nedovolené veřejné podpory</w:t>
      </w:r>
      <w:r w:rsidRPr="00011788">
        <w:rPr>
          <w:rStyle w:val="Zvraznn"/>
          <w:rFonts w:asciiTheme="minorHAnsi" w:hAnsiTheme="minorHAnsi" w:cstheme="minorHAnsi"/>
          <w:b/>
        </w:rPr>
        <w:t>,</w:t>
      </w:r>
      <w:r w:rsidRPr="00FC1DC5">
        <w:rPr>
          <w:rStyle w:val="Zvraznn"/>
          <w:rFonts w:asciiTheme="minorHAnsi" w:hAnsiTheme="minorHAnsi" w:cstheme="minorHAnsi"/>
        </w:rPr>
        <w:t xml:space="preserve"> protože mohly přinést ekonomickou výhodu příjemci dotace</w:t>
      </w:r>
      <w:r w:rsidR="002124FA">
        <w:rPr>
          <w:rStyle w:val="Zvraznn"/>
          <w:rFonts w:asciiTheme="minorHAnsi" w:hAnsiTheme="minorHAnsi" w:cstheme="minorHAnsi"/>
        </w:rPr>
        <w:t>.</w:t>
      </w:r>
    </w:p>
    <w:p w14:paraId="1AD14946" w14:textId="77777777" w:rsidR="00486F00" w:rsidRDefault="00486F00" w:rsidP="007232B5">
      <w:pPr>
        <w:pStyle w:val="Odstavecseseznamem"/>
        <w:spacing w:after="0"/>
        <w:ind w:left="284" w:hanging="284"/>
        <w:rPr>
          <w:rStyle w:val="Zvraznn"/>
          <w:rFonts w:asciiTheme="minorHAnsi" w:hAnsiTheme="minorHAnsi" w:cstheme="minorHAnsi"/>
        </w:rPr>
      </w:pPr>
    </w:p>
    <w:p w14:paraId="1AD14947" w14:textId="77777777" w:rsidR="00D901C2" w:rsidRPr="00D901C2" w:rsidRDefault="00D901C2" w:rsidP="007232B5">
      <w:pPr>
        <w:pStyle w:val="Odstavecseseznamem"/>
        <w:numPr>
          <w:ilvl w:val="0"/>
          <w:numId w:val="9"/>
        </w:numPr>
        <w:spacing w:after="0"/>
        <w:ind w:left="284" w:hanging="284"/>
        <w:rPr>
          <w:rStyle w:val="Zdraznnintenzivn"/>
          <w:rFonts w:cstheme="minorHAnsi"/>
          <w:b w:val="0"/>
          <w:color w:val="auto"/>
          <w:lang w:eastAsia="cs-CZ"/>
        </w:rPr>
      </w:pPr>
      <w:r w:rsidRPr="00D901C2">
        <w:rPr>
          <w:rStyle w:val="Zdraznnintenzivn"/>
          <w:rFonts w:asciiTheme="minorHAnsi" w:hAnsiTheme="minorHAnsi" w:cstheme="minorHAnsi"/>
          <w:color w:val="auto"/>
        </w:rPr>
        <w:t>Dva příjemci dotací nezachovali projekty po dobu udržitelnosti v </w:t>
      </w:r>
      <w:r w:rsidR="00000966">
        <w:rPr>
          <w:rStyle w:val="Zdraznnintenzivn"/>
          <w:rFonts w:asciiTheme="minorHAnsi" w:hAnsiTheme="minorHAnsi" w:cstheme="minorHAnsi"/>
          <w:color w:val="auto"/>
        </w:rPr>
        <w:t xml:space="preserve">takovém </w:t>
      </w:r>
      <w:r w:rsidRPr="00D901C2">
        <w:rPr>
          <w:rStyle w:val="Zdraznnintenzivn"/>
          <w:rFonts w:asciiTheme="minorHAnsi" w:hAnsiTheme="minorHAnsi" w:cstheme="minorHAnsi"/>
          <w:color w:val="auto"/>
        </w:rPr>
        <w:t>rozsahu, na který jim byla poskytnuta podpora</w:t>
      </w:r>
      <w:r>
        <w:rPr>
          <w:rStyle w:val="Zdraznnintenzivn"/>
          <w:rFonts w:asciiTheme="minorHAnsi" w:hAnsiTheme="minorHAnsi" w:cstheme="minorHAnsi"/>
          <w:color w:val="auto"/>
        </w:rPr>
        <w:t>.</w:t>
      </w:r>
    </w:p>
    <w:sectPr w:rsidR="00D901C2" w:rsidRPr="00D901C2" w:rsidSect="00AE6E76">
      <w:footerReference w:type="defaul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14956" w14:textId="77777777" w:rsidR="00663E25" w:rsidRDefault="00663E25" w:rsidP="00FD7003">
      <w:pPr>
        <w:spacing w:after="0" w:line="240" w:lineRule="auto"/>
      </w:pPr>
      <w:r>
        <w:separator/>
      </w:r>
    </w:p>
  </w:endnote>
  <w:endnote w:type="continuationSeparator" w:id="0">
    <w:p w14:paraId="1AD14957" w14:textId="77777777" w:rsidR="00663E25" w:rsidRDefault="00663E25" w:rsidP="00FD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-742565305"/>
      <w:docPartObj>
        <w:docPartGallery w:val="Page Numbers (Bottom of Page)"/>
        <w:docPartUnique/>
      </w:docPartObj>
    </w:sdtPr>
    <w:sdtEndPr/>
    <w:sdtContent>
      <w:p w14:paraId="1AD14958" w14:textId="77777777" w:rsidR="00663E25" w:rsidRPr="00A95910" w:rsidRDefault="00663E25" w:rsidP="00AE6E76">
        <w:pPr>
          <w:pStyle w:val="Zpat"/>
          <w:jc w:val="center"/>
          <w:rPr>
            <w:color w:val="000000" w:themeColor="text1"/>
          </w:rPr>
        </w:pPr>
        <w:r w:rsidRPr="00A95910">
          <w:rPr>
            <w:color w:val="000000" w:themeColor="text1"/>
          </w:rPr>
          <w:fldChar w:fldCharType="begin"/>
        </w:r>
        <w:r w:rsidRPr="00A95910">
          <w:rPr>
            <w:color w:val="000000" w:themeColor="text1"/>
          </w:rPr>
          <w:instrText>PAGE   \* MERGEFORMAT</w:instrText>
        </w:r>
        <w:r w:rsidRPr="00A95910">
          <w:rPr>
            <w:color w:val="000000" w:themeColor="text1"/>
          </w:rPr>
          <w:fldChar w:fldCharType="separate"/>
        </w:r>
        <w:r w:rsidR="004A3693">
          <w:rPr>
            <w:noProof/>
            <w:color w:val="000000" w:themeColor="text1"/>
          </w:rPr>
          <w:t>3</w:t>
        </w:r>
        <w:r w:rsidRPr="00A95910">
          <w:rPr>
            <w:color w:val="000000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14959" w14:textId="77777777" w:rsidR="00663E25" w:rsidRDefault="00663E25" w:rsidP="00AE6E7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14954" w14:textId="77777777" w:rsidR="00663E25" w:rsidRDefault="00663E25" w:rsidP="00FD7003">
      <w:pPr>
        <w:spacing w:after="0" w:line="240" w:lineRule="auto"/>
      </w:pPr>
      <w:r>
        <w:separator/>
      </w:r>
    </w:p>
  </w:footnote>
  <w:footnote w:type="continuationSeparator" w:id="0">
    <w:p w14:paraId="1AD14955" w14:textId="77777777" w:rsidR="00663E25" w:rsidRDefault="00663E25" w:rsidP="00FD7003">
      <w:pPr>
        <w:spacing w:after="0" w:line="240" w:lineRule="auto"/>
      </w:pPr>
      <w:r>
        <w:continuationSeparator/>
      </w:r>
    </w:p>
  </w:footnote>
  <w:footnote w:id="1">
    <w:p w14:paraId="1AD1495A" w14:textId="77777777" w:rsidR="00663E25" w:rsidRDefault="00663E25" w:rsidP="0093020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Závaznost Pravidel vyplývá z dohody o poskytnutí dotace.</w:t>
      </w:r>
    </w:p>
  </w:footnote>
  <w:footnote w:id="2">
    <w:p w14:paraId="1AD1495B" w14:textId="77777777" w:rsidR="00663E25" w:rsidRDefault="00663E25" w:rsidP="0093020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Externím hodnotitelem je nezávislá hodnotitelská firma.</w:t>
      </w:r>
    </w:p>
  </w:footnote>
  <w:footnote w:id="3">
    <w:p w14:paraId="1AD1495C" w14:textId="77777777" w:rsidR="00663E25" w:rsidRDefault="00663E25" w:rsidP="009302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Efekt mrtvé váhy představuje situaci, kdy by byl dotovaný projekt zcela nebo z části realizován i bez podpory. Efekt substituce představuje situaci, kdy pozitivní efekt podpory je neutralizován omezením činnosti jinde.</w:t>
      </w:r>
    </w:p>
  </w:footnote>
  <w:footnote w:id="4">
    <w:p w14:paraId="1AD1495D" w14:textId="77777777" w:rsidR="00663E25" w:rsidRDefault="00663E25" w:rsidP="009302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Účinností (efektivností) se rozumí dosažení co nejlepšího vztahu mezi použitými prostředky a dosaženými výsledky.</w:t>
      </w:r>
    </w:p>
  </w:footnote>
  <w:footnote w:id="5">
    <w:p w14:paraId="1AD1495E" w14:textId="77777777" w:rsidR="00663E25" w:rsidRDefault="00663E25" w:rsidP="0093020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Absorpční kapacita vyjadřuje míru schopnosti státu využít prostředky poskytované z fondů EU.</w:t>
      </w:r>
    </w:p>
  </w:footnote>
  <w:footnote w:id="6">
    <w:p w14:paraId="1AD1495F" w14:textId="77777777" w:rsidR="00663E25" w:rsidRDefault="00663E25" w:rsidP="009302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632C5A">
        <w:t>stanovení § 4 vyhlášky č. 274/1998 Sb., o skladování a způsobu používání hnojiv</w:t>
      </w:r>
      <w:r>
        <w:t>, stanovuje, že „… kapacita skladovacích prostor pro tuhá statková hnojiva odpovídá jejich skutečné produkci za 6 měsíců.“</w:t>
      </w:r>
    </w:p>
  </w:footnote>
  <w:footnote w:id="7">
    <w:p w14:paraId="1AD14960" w14:textId="77777777" w:rsidR="00663E25" w:rsidRDefault="00663E25" w:rsidP="007232B5">
      <w:pPr>
        <w:spacing w:after="0" w:line="240" w:lineRule="auto"/>
        <w:ind w:left="284" w:hanging="284"/>
        <w:jc w:val="both"/>
      </w:pPr>
      <w:r w:rsidRPr="006359C9">
        <w:rPr>
          <w:rStyle w:val="Znakapoznpodarou"/>
          <w:rFonts w:ascii="Calibri" w:hAnsi="Calibri" w:cs="Calibri"/>
          <w:sz w:val="20"/>
          <w:szCs w:val="20"/>
        </w:rPr>
        <w:footnoteRef/>
      </w:r>
      <w:r w:rsidRPr="006359C9">
        <w:rPr>
          <w:sz w:val="20"/>
          <w:szCs w:val="20"/>
        </w:rPr>
        <w:t xml:space="preserve"> </w:t>
      </w:r>
      <w:r w:rsidRPr="006359C9">
        <w:rPr>
          <w:sz w:val="20"/>
          <w:szCs w:val="20"/>
        </w:rPr>
        <w:tab/>
        <w:t>Č</w:t>
      </w:r>
      <w:r w:rsidRPr="0027499D">
        <w:rPr>
          <w:sz w:val="20"/>
          <w:szCs w:val="20"/>
        </w:rPr>
        <w:t>ástky v kontrolním závěru jsou uvedeny v Kč bez DPH.</w:t>
      </w:r>
    </w:p>
  </w:footnote>
  <w:footnote w:id="8">
    <w:p w14:paraId="1AD14961" w14:textId="77777777" w:rsidR="00663E25" w:rsidRDefault="00663E25" w:rsidP="009302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Kontrolní systém byl posuzován v rozsahu kontrolního vzorku k 2% hladině významnosti.</w:t>
      </w:r>
    </w:p>
  </w:footnote>
  <w:footnote w:id="9">
    <w:p w14:paraId="1AD14962" w14:textId="77777777" w:rsidR="00663E25" w:rsidRPr="00FC19E3" w:rsidRDefault="00663E25" w:rsidP="0093020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13E53">
        <w:rPr>
          <w:rStyle w:val="Znakapoznpodarou"/>
          <w:sz w:val="20"/>
          <w:szCs w:val="20"/>
        </w:rPr>
        <w:footnoteRef/>
      </w:r>
      <w:r w:rsidRPr="00213E53">
        <w:rPr>
          <w:sz w:val="20"/>
          <w:szCs w:val="20"/>
        </w:rPr>
        <w:t xml:space="preserve"> </w:t>
      </w:r>
      <w:r>
        <w:tab/>
      </w:r>
      <w:r w:rsidRPr="002812BF">
        <w:rPr>
          <w:iCs/>
          <w:color w:val="000000"/>
          <w:sz w:val="20"/>
          <w:szCs w:val="20"/>
        </w:rPr>
        <w:t>Nesrovnalostí se rozumí porušení právních předpisů ES nebo ČR v důsledku jednání nebo opomenutí hospodářského subjektu, které vede nebo by mohlo vést ke ztrátě v souhrnném rozpočtu EU nebo ve veřejném rozpočtu ČR, a to započtením neoprávněného výdaje do souhrnného rozpočtu EU nebo do veřejného rozpočtu ČR</w:t>
      </w:r>
      <w:r>
        <w:rPr>
          <w:iCs/>
          <w:color w:val="000000"/>
          <w:sz w:val="20"/>
          <w:szCs w:val="20"/>
        </w:rPr>
        <w:t>.</w:t>
      </w:r>
    </w:p>
  </w:footnote>
  <w:footnote w:id="10">
    <w:p w14:paraId="1AD14963" w14:textId="77777777" w:rsidR="00663E25" w:rsidRPr="007232B5" w:rsidRDefault="00663E25" w:rsidP="007232B5">
      <w:pPr>
        <w:pStyle w:val="Odstavecseseznamem"/>
        <w:ind w:left="284" w:hanging="284"/>
        <w:rPr>
          <w:rFonts w:ascii="Calibri" w:hAnsi="Calibri" w:cs="Calibri"/>
          <w:sz w:val="20"/>
          <w:szCs w:val="20"/>
        </w:rPr>
      </w:pPr>
      <w:r w:rsidRPr="007232B5">
        <w:rPr>
          <w:rStyle w:val="Znakapoznpodarou"/>
          <w:rFonts w:ascii="Calibri" w:hAnsi="Calibri" w:cs="Calibri"/>
          <w:sz w:val="20"/>
          <w:szCs w:val="20"/>
        </w:rPr>
        <w:footnoteRef/>
      </w:r>
      <w:r w:rsidRPr="007232B5">
        <w:rPr>
          <w:rFonts w:ascii="Calibri" w:hAnsi="Calibri" w:cs="Calibri"/>
          <w:sz w:val="20"/>
          <w:szCs w:val="20"/>
        </w:rPr>
        <w:tab/>
      </w:r>
      <w:r w:rsidRPr="007232B5">
        <w:rPr>
          <w:rFonts w:ascii="Calibri" w:eastAsiaTheme="minorHAnsi" w:hAnsi="Calibri" w:cs="Calibri"/>
          <w:sz w:val="20"/>
          <w:szCs w:val="20"/>
        </w:rPr>
        <w:t xml:space="preserve">Dle Pravidel je příjemce zavázán, že </w:t>
      </w:r>
      <w:r>
        <w:rPr>
          <w:rFonts w:ascii="Calibri" w:eastAsiaTheme="minorHAnsi" w:hAnsi="Calibri" w:cs="Calibri"/>
          <w:sz w:val="20"/>
          <w:szCs w:val="20"/>
        </w:rPr>
        <w:t>bude dodržovat</w:t>
      </w:r>
      <w:r w:rsidRPr="007232B5">
        <w:rPr>
          <w:rFonts w:ascii="Calibri" w:eastAsiaTheme="minorHAnsi" w:hAnsi="Calibri" w:cs="Calibri"/>
          <w:sz w:val="20"/>
          <w:szCs w:val="20"/>
        </w:rPr>
        <w:t xml:space="preserve"> účel projek</w:t>
      </w:r>
      <w:r>
        <w:rPr>
          <w:rFonts w:ascii="Calibri" w:eastAsiaTheme="minorHAnsi" w:hAnsi="Calibri" w:cs="Calibri"/>
          <w:sz w:val="20"/>
          <w:szCs w:val="20"/>
        </w:rPr>
        <w:t>tu uvedený v žádosti o dotaci a bude plnit</w:t>
      </w:r>
      <w:r w:rsidRPr="007232B5">
        <w:rPr>
          <w:rFonts w:ascii="Calibri" w:eastAsiaTheme="minorHAnsi" w:hAnsi="Calibri" w:cs="Calibri"/>
          <w:sz w:val="20"/>
          <w:szCs w:val="20"/>
        </w:rPr>
        <w:t xml:space="preserve"> veškeré další specifické podmínky po celou stanovenou dobu trvání závazku, která činí </w:t>
      </w:r>
      <w:r>
        <w:rPr>
          <w:rFonts w:ascii="Calibri" w:eastAsiaTheme="minorHAnsi" w:hAnsi="Calibri" w:cs="Calibri"/>
          <w:sz w:val="20"/>
          <w:szCs w:val="20"/>
        </w:rPr>
        <w:t>pět</w:t>
      </w:r>
      <w:r w:rsidRPr="007232B5">
        <w:rPr>
          <w:rFonts w:ascii="Calibri" w:eastAsiaTheme="minorHAnsi" w:hAnsi="Calibri" w:cs="Calibri"/>
          <w:sz w:val="20"/>
          <w:szCs w:val="20"/>
        </w:rPr>
        <w:t xml:space="preserve"> let od data podpisu </w:t>
      </w:r>
      <w:r>
        <w:rPr>
          <w:rFonts w:ascii="Calibri" w:eastAsiaTheme="minorHAnsi" w:hAnsi="Calibri" w:cs="Calibri"/>
          <w:sz w:val="20"/>
          <w:szCs w:val="20"/>
        </w:rPr>
        <w:t>d</w:t>
      </w:r>
      <w:r w:rsidRPr="007232B5">
        <w:rPr>
          <w:rFonts w:ascii="Calibri" w:eastAsiaTheme="minorHAnsi" w:hAnsi="Calibri" w:cs="Calibri"/>
          <w:sz w:val="20"/>
          <w:szCs w:val="20"/>
        </w:rPr>
        <w:t>ohody.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5C0"/>
    <w:multiLevelType w:val="hybridMultilevel"/>
    <w:tmpl w:val="BF20C140"/>
    <w:lvl w:ilvl="0" w:tplc="2AAEC14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1F497D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2223"/>
    <w:multiLevelType w:val="hybridMultilevel"/>
    <w:tmpl w:val="ABC63C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3468B"/>
    <w:multiLevelType w:val="hybridMultilevel"/>
    <w:tmpl w:val="D8F23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800FA"/>
    <w:multiLevelType w:val="hybridMultilevel"/>
    <w:tmpl w:val="23CE0C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E5F04"/>
    <w:multiLevelType w:val="hybridMultilevel"/>
    <w:tmpl w:val="FCF2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A2DF6"/>
    <w:multiLevelType w:val="hybridMultilevel"/>
    <w:tmpl w:val="E9A279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22672"/>
    <w:multiLevelType w:val="hybridMultilevel"/>
    <w:tmpl w:val="589027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D616D2"/>
    <w:multiLevelType w:val="hybridMultilevel"/>
    <w:tmpl w:val="E0523AB2"/>
    <w:lvl w:ilvl="0" w:tplc="D1ECE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756087"/>
    <w:multiLevelType w:val="hybridMultilevel"/>
    <w:tmpl w:val="C4625FD0"/>
    <w:lvl w:ilvl="0" w:tplc="1B88AF7A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B25A6"/>
    <w:multiLevelType w:val="hybridMultilevel"/>
    <w:tmpl w:val="09CC4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56783"/>
    <w:multiLevelType w:val="hybridMultilevel"/>
    <w:tmpl w:val="CCCEA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5615E"/>
    <w:multiLevelType w:val="hybridMultilevel"/>
    <w:tmpl w:val="2F182694"/>
    <w:lvl w:ilvl="0" w:tplc="9C8E9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581086"/>
    <w:multiLevelType w:val="hybridMultilevel"/>
    <w:tmpl w:val="1854B308"/>
    <w:lvl w:ilvl="0" w:tplc="B4AE2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55386"/>
    <w:multiLevelType w:val="hybridMultilevel"/>
    <w:tmpl w:val="F0187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153A3"/>
    <w:multiLevelType w:val="multilevel"/>
    <w:tmpl w:val="92A67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7305ACF"/>
    <w:multiLevelType w:val="hybridMultilevel"/>
    <w:tmpl w:val="5988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E1DE1"/>
    <w:multiLevelType w:val="hybridMultilevel"/>
    <w:tmpl w:val="C316D45C"/>
    <w:lvl w:ilvl="0" w:tplc="54084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62A4E"/>
    <w:multiLevelType w:val="hybridMultilevel"/>
    <w:tmpl w:val="3982AE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8F2610"/>
    <w:multiLevelType w:val="hybridMultilevel"/>
    <w:tmpl w:val="19448A28"/>
    <w:lvl w:ilvl="0" w:tplc="CA8AC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1525"/>
    <w:multiLevelType w:val="hybridMultilevel"/>
    <w:tmpl w:val="9DD4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7268F"/>
    <w:multiLevelType w:val="hybridMultilevel"/>
    <w:tmpl w:val="E6EEDB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56C48"/>
    <w:multiLevelType w:val="hybridMultilevel"/>
    <w:tmpl w:val="CEE2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115FA"/>
    <w:multiLevelType w:val="hybridMultilevel"/>
    <w:tmpl w:val="BF20C140"/>
    <w:lvl w:ilvl="0" w:tplc="2AAEC14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1F497D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44077"/>
    <w:multiLevelType w:val="hybridMultilevel"/>
    <w:tmpl w:val="E3DC1C34"/>
    <w:lvl w:ilvl="0" w:tplc="62AA9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C7EE6"/>
    <w:multiLevelType w:val="hybridMultilevel"/>
    <w:tmpl w:val="BF20C140"/>
    <w:lvl w:ilvl="0" w:tplc="2AAEC14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1F497D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D64F0"/>
    <w:multiLevelType w:val="hybridMultilevel"/>
    <w:tmpl w:val="23CE0C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90A64"/>
    <w:multiLevelType w:val="hybridMultilevel"/>
    <w:tmpl w:val="93F6CC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A20FF"/>
    <w:multiLevelType w:val="hybridMultilevel"/>
    <w:tmpl w:val="99BC6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F3E0F"/>
    <w:multiLevelType w:val="hybridMultilevel"/>
    <w:tmpl w:val="060C465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"/>
  </w:num>
  <w:num w:numId="5">
    <w:abstractNumId w:val="21"/>
  </w:num>
  <w:num w:numId="6">
    <w:abstractNumId w:val="13"/>
  </w:num>
  <w:num w:numId="7">
    <w:abstractNumId w:val="5"/>
  </w:num>
  <w:num w:numId="8">
    <w:abstractNumId w:val="8"/>
  </w:num>
  <w:num w:numId="9">
    <w:abstractNumId w:val="18"/>
  </w:num>
  <w:num w:numId="10">
    <w:abstractNumId w:val="6"/>
  </w:num>
  <w:num w:numId="11">
    <w:abstractNumId w:val="17"/>
  </w:num>
  <w:num w:numId="12">
    <w:abstractNumId w:val="9"/>
  </w:num>
  <w:num w:numId="13">
    <w:abstractNumId w:val="20"/>
  </w:num>
  <w:num w:numId="14">
    <w:abstractNumId w:val="28"/>
  </w:num>
  <w:num w:numId="15">
    <w:abstractNumId w:val="14"/>
  </w:num>
  <w:num w:numId="16">
    <w:abstractNumId w:val="7"/>
  </w:num>
  <w:num w:numId="17">
    <w:abstractNumId w:val="3"/>
  </w:num>
  <w:num w:numId="18">
    <w:abstractNumId w:val="27"/>
  </w:num>
  <w:num w:numId="19">
    <w:abstractNumId w:val="2"/>
  </w:num>
  <w:num w:numId="20">
    <w:abstractNumId w:val="25"/>
  </w:num>
  <w:num w:numId="21">
    <w:abstractNumId w:val="24"/>
  </w:num>
  <w:num w:numId="22">
    <w:abstractNumId w:val="19"/>
  </w:num>
  <w:num w:numId="23">
    <w:abstractNumId w:val="22"/>
  </w:num>
  <w:num w:numId="24">
    <w:abstractNumId w:val="4"/>
  </w:num>
  <w:num w:numId="25">
    <w:abstractNumId w:val="0"/>
  </w:num>
  <w:num w:numId="26">
    <w:abstractNumId w:val="16"/>
  </w:num>
  <w:num w:numId="27">
    <w:abstractNumId w:val="23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03"/>
    <w:rsid w:val="00000966"/>
    <w:rsid w:val="000017C7"/>
    <w:rsid w:val="00002E87"/>
    <w:rsid w:val="00004B73"/>
    <w:rsid w:val="00005F07"/>
    <w:rsid w:val="00011788"/>
    <w:rsid w:val="00014E28"/>
    <w:rsid w:val="00023FA1"/>
    <w:rsid w:val="00030B17"/>
    <w:rsid w:val="00031652"/>
    <w:rsid w:val="00031B97"/>
    <w:rsid w:val="00032A3A"/>
    <w:rsid w:val="00033477"/>
    <w:rsid w:val="000343A2"/>
    <w:rsid w:val="00050555"/>
    <w:rsid w:val="000528BC"/>
    <w:rsid w:val="00052DB2"/>
    <w:rsid w:val="000558C1"/>
    <w:rsid w:val="000650DA"/>
    <w:rsid w:val="00065505"/>
    <w:rsid w:val="00070B96"/>
    <w:rsid w:val="000710B9"/>
    <w:rsid w:val="00073FDD"/>
    <w:rsid w:val="000740A5"/>
    <w:rsid w:val="00082790"/>
    <w:rsid w:val="00082BA1"/>
    <w:rsid w:val="00083EB9"/>
    <w:rsid w:val="00084F19"/>
    <w:rsid w:val="00086ABA"/>
    <w:rsid w:val="00087179"/>
    <w:rsid w:val="00090593"/>
    <w:rsid w:val="00090D15"/>
    <w:rsid w:val="000938D0"/>
    <w:rsid w:val="000946A2"/>
    <w:rsid w:val="000955A4"/>
    <w:rsid w:val="000961B8"/>
    <w:rsid w:val="000A0211"/>
    <w:rsid w:val="000A04A1"/>
    <w:rsid w:val="000A1CED"/>
    <w:rsid w:val="000B2A6C"/>
    <w:rsid w:val="000B4CA0"/>
    <w:rsid w:val="000C012E"/>
    <w:rsid w:val="000C1E58"/>
    <w:rsid w:val="000C678C"/>
    <w:rsid w:val="000D4681"/>
    <w:rsid w:val="000E1AF3"/>
    <w:rsid w:val="000E4BAD"/>
    <w:rsid w:val="000F2E2A"/>
    <w:rsid w:val="000F3A67"/>
    <w:rsid w:val="00101F41"/>
    <w:rsid w:val="0010356A"/>
    <w:rsid w:val="00103F9C"/>
    <w:rsid w:val="001068B7"/>
    <w:rsid w:val="0010733E"/>
    <w:rsid w:val="001075D4"/>
    <w:rsid w:val="00107ED4"/>
    <w:rsid w:val="00114E48"/>
    <w:rsid w:val="00120894"/>
    <w:rsid w:val="001217C3"/>
    <w:rsid w:val="001223A7"/>
    <w:rsid w:val="00122878"/>
    <w:rsid w:val="00123649"/>
    <w:rsid w:val="00123E24"/>
    <w:rsid w:val="00131481"/>
    <w:rsid w:val="00132096"/>
    <w:rsid w:val="00135889"/>
    <w:rsid w:val="00135A21"/>
    <w:rsid w:val="0014290C"/>
    <w:rsid w:val="00144C4F"/>
    <w:rsid w:val="00145FD1"/>
    <w:rsid w:val="001471DE"/>
    <w:rsid w:val="001504E7"/>
    <w:rsid w:val="00155348"/>
    <w:rsid w:val="00163BEA"/>
    <w:rsid w:val="0016581F"/>
    <w:rsid w:val="0017207F"/>
    <w:rsid w:val="00173231"/>
    <w:rsid w:val="00173B4D"/>
    <w:rsid w:val="00181524"/>
    <w:rsid w:val="00181B9C"/>
    <w:rsid w:val="00181C8D"/>
    <w:rsid w:val="0018744D"/>
    <w:rsid w:val="00196E95"/>
    <w:rsid w:val="001A05BC"/>
    <w:rsid w:val="001A0B21"/>
    <w:rsid w:val="001B31DF"/>
    <w:rsid w:val="001C0C8A"/>
    <w:rsid w:val="001C10A3"/>
    <w:rsid w:val="001C2E86"/>
    <w:rsid w:val="001C6E72"/>
    <w:rsid w:val="001D17BD"/>
    <w:rsid w:val="001D3423"/>
    <w:rsid w:val="001E0A1B"/>
    <w:rsid w:val="001E0F0D"/>
    <w:rsid w:val="001E1B79"/>
    <w:rsid w:val="001F2537"/>
    <w:rsid w:val="001F3480"/>
    <w:rsid w:val="001F3C2A"/>
    <w:rsid w:val="002116A3"/>
    <w:rsid w:val="002124FA"/>
    <w:rsid w:val="0021375D"/>
    <w:rsid w:val="00213E53"/>
    <w:rsid w:val="00214775"/>
    <w:rsid w:val="00221BE1"/>
    <w:rsid w:val="002259F7"/>
    <w:rsid w:val="002343F8"/>
    <w:rsid w:val="00234440"/>
    <w:rsid w:val="002358EB"/>
    <w:rsid w:val="00235EDA"/>
    <w:rsid w:val="00240DC1"/>
    <w:rsid w:val="0024164C"/>
    <w:rsid w:val="002463E1"/>
    <w:rsid w:val="00251FF1"/>
    <w:rsid w:val="002534F3"/>
    <w:rsid w:val="0025529B"/>
    <w:rsid w:val="00255381"/>
    <w:rsid w:val="0025592C"/>
    <w:rsid w:val="00256B5F"/>
    <w:rsid w:val="00257524"/>
    <w:rsid w:val="0026237D"/>
    <w:rsid w:val="002724E3"/>
    <w:rsid w:val="0027499D"/>
    <w:rsid w:val="002773C0"/>
    <w:rsid w:val="00280737"/>
    <w:rsid w:val="00280823"/>
    <w:rsid w:val="00287AA3"/>
    <w:rsid w:val="002A2C7B"/>
    <w:rsid w:val="002A3A03"/>
    <w:rsid w:val="002A3CF3"/>
    <w:rsid w:val="002A51A7"/>
    <w:rsid w:val="002B1A47"/>
    <w:rsid w:val="002B314D"/>
    <w:rsid w:val="002B3F4E"/>
    <w:rsid w:val="002B4C42"/>
    <w:rsid w:val="002C5C71"/>
    <w:rsid w:val="002D21B2"/>
    <w:rsid w:val="002D3073"/>
    <w:rsid w:val="002E0AA5"/>
    <w:rsid w:val="002E2C2D"/>
    <w:rsid w:val="002E5513"/>
    <w:rsid w:val="002E6110"/>
    <w:rsid w:val="002E78A4"/>
    <w:rsid w:val="002F035B"/>
    <w:rsid w:val="002F3056"/>
    <w:rsid w:val="002F58CF"/>
    <w:rsid w:val="002F7EA3"/>
    <w:rsid w:val="00303A9D"/>
    <w:rsid w:val="00303B72"/>
    <w:rsid w:val="003141EA"/>
    <w:rsid w:val="0032023D"/>
    <w:rsid w:val="00321F5D"/>
    <w:rsid w:val="003241A3"/>
    <w:rsid w:val="00326EA6"/>
    <w:rsid w:val="00334654"/>
    <w:rsid w:val="00334A74"/>
    <w:rsid w:val="00337361"/>
    <w:rsid w:val="0033751E"/>
    <w:rsid w:val="003410F9"/>
    <w:rsid w:val="0034400F"/>
    <w:rsid w:val="003464E2"/>
    <w:rsid w:val="00353EFD"/>
    <w:rsid w:val="003601EB"/>
    <w:rsid w:val="00360960"/>
    <w:rsid w:val="00363E3E"/>
    <w:rsid w:val="00365C61"/>
    <w:rsid w:val="0037637D"/>
    <w:rsid w:val="00380AAD"/>
    <w:rsid w:val="00380E7E"/>
    <w:rsid w:val="00382335"/>
    <w:rsid w:val="00382C0F"/>
    <w:rsid w:val="003848ED"/>
    <w:rsid w:val="003950FD"/>
    <w:rsid w:val="003975F7"/>
    <w:rsid w:val="003A1A62"/>
    <w:rsid w:val="003A58FD"/>
    <w:rsid w:val="003B1385"/>
    <w:rsid w:val="003B43B1"/>
    <w:rsid w:val="003B4B01"/>
    <w:rsid w:val="003B4F05"/>
    <w:rsid w:val="003C3EB4"/>
    <w:rsid w:val="003C6C39"/>
    <w:rsid w:val="003C7F77"/>
    <w:rsid w:val="003D3155"/>
    <w:rsid w:val="003D3664"/>
    <w:rsid w:val="003D7369"/>
    <w:rsid w:val="003E166C"/>
    <w:rsid w:val="003E703F"/>
    <w:rsid w:val="003E71E4"/>
    <w:rsid w:val="003F243D"/>
    <w:rsid w:val="00402B6F"/>
    <w:rsid w:val="00405571"/>
    <w:rsid w:val="00405AB1"/>
    <w:rsid w:val="0040756B"/>
    <w:rsid w:val="004077E5"/>
    <w:rsid w:val="0041005A"/>
    <w:rsid w:val="004139C2"/>
    <w:rsid w:val="00415516"/>
    <w:rsid w:val="0041705F"/>
    <w:rsid w:val="00421F3C"/>
    <w:rsid w:val="0042226B"/>
    <w:rsid w:val="00430196"/>
    <w:rsid w:val="00434433"/>
    <w:rsid w:val="00436E92"/>
    <w:rsid w:val="00445080"/>
    <w:rsid w:val="00446971"/>
    <w:rsid w:val="00450890"/>
    <w:rsid w:val="00453DDB"/>
    <w:rsid w:val="00462FB8"/>
    <w:rsid w:val="00470AA5"/>
    <w:rsid w:val="00471239"/>
    <w:rsid w:val="00485284"/>
    <w:rsid w:val="00486DB5"/>
    <w:rsid w:val="00486F00"/>
    <w:rsid w:val="00490590"/>
    <w:rsid w:val="0049145C"/>
    <w:rsid w:val="004A0E10"/>
    <w:rsid w:val="004A232F"/>
    <w:rsid w:val="004A333D"/>
    <w:rsid w:val="004A3693"/>
    <w:rsid w:val="004B53EB"/>
    <w:rsid w:val="004C6E7D"/>
    <w:rsid w:val="004D2E1C"/>
    <w:rsid w:val="004D427B"/>
    <w:rsid w:val="004D45A0"/>
    <w:rsid w:val="004E1704"/>
    <w:rsid w:val="004E4FBE"/>
    <w:rsid w:val="004E70A3"/>
    <w:rsid w:val="004F1216"/>
    <w:rsid w:val="004F1C59"/>
    <w:rsid w:val="004F1F5E"/>
    <w:rsid w:val="004F26FE"/>
    <w:rsid w:val="004F7B49"/>
    <w:rsid w:val="00501661"/>
    <w:rsid w:val="00503A86"/>
    <w:rsid w:val="005062D3"/>
    <w:rsid w:val="00511749"/>
    <w:rsid w:val="005123B9"/>
    <w:rsid w:val="005168CB"/>
    <w:rsid w:val="005208D6"/>
    <w:rsid w:val="0052236C"/>
    <w:rsid w:val="00522617"/>
    <w:rsid w:val="00523211"/>
    <w:rsid w:val="0052701A"/>
    <w:rsid w:val="00527859"/>
    <w:rsid w:val="00532752"/>
    <w:rsid w:val="0053394C"/>
    <w:rsid w:val="00533AF3"/>
    <w:rsid w:val="0053694E"/>
    <w:rsid w:val="00541E63"/>
    <w:rsid w:val="00542E0D"/>
    <w:rsid w:val="00546595"/>
    <w:rsid w:val="00547863"/>
    <w:rsid w:val="00552218"/>
    <w:rsid w:val="005537F5"/>
    <w:rsid w:val="00567672"/>
    <w:rsid w:val="005726D7"/>
    <w:rsid w:val="005806C2"/>
    <w:rsid w:val="005814BE"/>
    <w:rsid w:val="00590AB7"/>
    <w:rsid w:val="0059109B"/>
    <w:rsid w:val="005A182D"/>
    <w:rsid w:val="005A2EC5"/>
    <w:rsid w:val="005A4440"/>
    <w:rsid w:val="005A4B53"/>
    <w:rsid w:val="005A673B"/>
    <w:rsid w:val="005D3E3D"/>
    <w:rsid w:val="005D5677"/>
    <w:rsid w:val="005E696A"/>
    <w:rsid w:val="005F14C0"/>
    <w:rsid w:val="005F2B41"/>
    <w:rsid w:val="005F2D10"/>
    <w:rsid w:val="005F573B"/>
    <w:rsid w:val="00601CBC"/>
    <w:rsid w:val="006036FE"/>
    <w:rsid w:val="0060696B"/>
    <w:rsid w:val="006072C7"/>
    <w:rsid w:val="0061065B"/>
    <w:rsid w:val="006116A2"/>
    <w:rsid w:val="00613B2E"/>
    <w:rsid w:val="00613E37"/>
    <w:rsid w:val="0061504C"/>
    <w:rsid w:val="00615AEF"/>
    <w:rsid w:val="00616EBD"/>
    <w:rsid w:val="00617336"/>
    <w:rsid w:val="00632C5A"/>
    <w:rsid w:val="0063366F"/>
    <w:rsid w:val="00634B99"/>
    <w:rsid w:val="00635007"/>
    <w:rsid w:val="0063592B"/>
    <w:rsid w:val="006359C9"/>
    <w:rsid w:val="00644601"/>
    <w:rsid w:val="00651C82"/>
    <w:rsid w:val="00653B9F"/>
    <w:rsid w:val="00653BEB"/>
    <w:rsid w:val="00663E25"/>
    <w:rsid w:val="0066697B"/>
    <w:rsid w:val="00670764"/>
    <w:rsid w:val="00671EC8"/>
    <w:rsid w:val="00675BB7"/>
    <w:rsid w:val="006761DA"/>
    <w:rsid w:val="00681751"/>
    <w:rsid w:val="006855F9"/>
    <w:rsid w:val="00686692"/>
    <w:rsid w:val="006916A0"/>
    <w:rsid w:val="006A03E3"/>
    <w:rsid w:val="006A3D79"/>
    <w:rsid w:val="006A7457"/>
    <w:rsid w:val="006B0C3D"/>
    <w:rsid w:val="006B3EEF"/>
    <w:rsid w:val="006B74D5"/>
    <w:rsid w:val="006C22B4"/>
    <w:rsid w:val="006C272D"/>
    <w:rsid w:val="006C4217"/>
    <w:rsid w:val="006D059B"/>
    <w:rsid w:val="006D18B2"/>
    <w:rsid w:val="006D309C"/>
    <w:rsid w:val="006E6C30"/>
    <w:rsid w:val="006F3464"/>
    <w:rsid w:val="006F46EC"/>
    <w:rsid w:val="006F52F3"/>
    <w:rsid w:val="00701128"/>
    <w:rsid w:val="00701B28"/>
    <w:rsid w:val="007023DA"/>
    <w:rsid w:val="007041E1"/>
    <w:rsid w:val="00704C93"/>
    <w:rsid w:val="00706BA8"/>
    <w:rsid w:val="007118FE"/>
    <w:rsid w:val="007143FE"/>
    <w:rsid w:val="0071441E"/>
    <w:rsid w:val="007148F7"/>
    <w:rsid w:val="00714DE5"/>
    <w:rsid w:val="007232B5"/>
    <w:rsid w:val="007235F2"/>
    <w:rsid w:val="0072473D"/>
    <w:rsid w:val="00724A7D"/>
    <w:rsid w:val="00726C7C"/>
    <w:rsid w:val="00732DD3"/>
    <w:rsid w:val="00736ABD"/>
    <w:rsid w:val="00736D12"/>
    <w:rsid w:val="00746DA1"/>
    <w:rsid w:val="00747503"/>
    <w:rsid w:val="00751384"/>
    <w:rsid w:val="00757BD2"/>
    <w:rsid w:val="00761DB9"/>
    <w:rsid w:val="00763FF8"/>
    <w:rsid w:val="00764ED5"/>
    <w:rsid w:val="00771779"/>
    <w:rsid w:val="00773C67"/>
    <w:rsid w:val="00774C62"/>
    <w:rsid w:val="00774E73"/>
    <w:rsid w:val="00781F8A"/>
    <w:rsid w:val="00786261"/>
    <w:rsid w:val="007866EF"/>
    <w:rsid w:val="007929DB"/>
    <w:rsid w:val="007A1085"/>
    <w:rsid w:val="007A41F8"/>
    <w:rsid w:val="007A6475"/>
    <w:rsid w:val="007B2649"/>
    <w:rsid w:val="007B3875"/>
    <w:rsid w:val="007B3DB9"/>
    <w:rsid w:val="007B41D9"/>
    <w:rsid w:val="007B5B2F"/>
    <w:rsid w:val="007B7D98"/>
    <w:rsid w:val="007C24D0"/>
    <w:rsid w:val="007D10DB"/>
    <w:rsid w:val="007D2CE1"/>
    <w:rsid w:val="007D49F4"/>
    <w:rsid w:val="007D4AEB"/>
    <w:rsid w:val="007D7282"/>
    <w:rsid w:val="007E2521"/>
    <w:rsid w:val="007E39DE"/>
    <w:rsid w:val="007E5CB9"/>
    <w:rsid w:val="007F03CE"/>
    <w:rsid w:val="007F0D9B"/>
    <w:rsid w:val="007F1058"/>
    <w:rsid w:val="007F2B32"/>
    <w:rsid w:val="007F382A"/>
    <w:rsid w:val="0080498A"/>
    <w:rsid w:val="00816FEB"/>
    <w:rsid w:val="00817956"/>
    <w:rsid w:val="00824D7E"/>
    <w:rsid w:val="00827172"/>
    <w:rsid w:val="0085062F"/>
    <w:rsid w:val="0085350A"/>
    <w:rsid w:val="0086154F"/>
    <w:rsid w:val="00862BCD"/>
    <w:rsid w:val="008652D1"/>
    <w:rsid w:val="00865C43"/>
    <w:rsid w:val="00866ED1"/>
    <w:rsid w:val="008701A8"/>
    <w:rsid w:val="0087163F"/>
    <w:rsid w:val="00872F43"/>
    <w:rsid w:val="00875FCF"/>
    <w:rsid w:val="00881EC3"/>
    <w:rsid w:val="00884764"/>
    <w:rsid w:val="0088721A"/>
    <w:rsid w:val="00887468"/>
    <w:rsid w:val="00890563"/>
    <w:rsid w:val="00890BEF"/>
    <w:rsid w:val="008919C8"/>
    <w:rsid w:val="00896D41"/>
    <w:rsid w:val="008A1B18"/>
    <w:rsid w:val="008A4055"/>
    <w:rsid w:val="008A59D5"/>
    <w:rsid w:val="008A6BC3"/>
    <w:rsid w:val="008D57DB"/>
    <w:rsid w:val="008E0D1F"/>
    <w:rsid w:val="008E148E"/>
    <w:rsid w:val="008E2846"/>
    <w:rsid w:val="008E5123"/>
    <w:rsid w:val="008E5994"/>
    <w:rsid w:val="008F275C"/>
    <w:rsid w:val="008F2F37"/>
    <w:rsid w:val="00902DCE"/>
    <w:rsid w:val="00902DF7"/>
    <w:rsid w:val="00905BA2"/>
    <w:rsid w:val="00912997"/>
    <w:rsid w:val="009213FD"/>
    <w:rsid w:val="009215CC"/>
    <w:rsid w:val="0092415C"/>
    <w:rsid w:val="0093020B"/>
    <w:rsid w:val="0093076E"/>
    <w:rsid w:val="009341A7"/>
    <w:rsid w:val="00941B7B"/>
    <w:rsid w:val="009428A9"/>
    <w:rsid w:val="0094310B"/>
    <w:rsid w:val="00943D90"/>
    <w:rsid w:val="009444F7"/>
    <w:rsid w:val="00946D3B"/>
    <w:rsid w:val="00960365"/>
    <w:rsid w:val="00960E86"/>
    <w:rsid w:val="00962B3C"/>
    <w:rsid w:val="009632A0"/>
    <w:rsid w:val="009677EF"/>
    <w:rsid w:val="00967E77"/>
    <w:rsid w:val="00967F97"/>
    <w:rsid w:val="00980717"/>
    <w:rsid w:val="0098201F"/>
    <w:rsid w:val="009835DD"/>
    <w:rsid w:val="00985D91"/>
    <w:rsid w:val="00990951"/>
    <w:rsid w:val="0099144D"/>
    <w:rsid w:val="00993D7C"/>
    <w:rsid w:val="009A1339"/>
    <w:rsid w:val="009A2DEB"/>
    <w:rsid w:val="009A3663"/>
    <w:rsid w:val="009A4EEC"/>
    <w:rsid w:val="009A6366"/>
    <w:rsid w:val="009A63A0"/>
    <w:rsid w:val="009A74B4"/>
    <w:rsid w:val="009B112B"/>
    <w:rsid w:val="009B1211"/>
    <w:rsid w:val="009B1606"/>
    <w:rsid w:val="009B39B8"/>
    <w:rsid w:val="009B435C"/>
    <w:rsid w:val="009B6B64"/>
    <w:rsid w:val="009C06CE"/>
    <w:rsid w:val="009C42A8"/>
    <w:rsid w:val="009C7FEB"/>
    <w:rsid w:val="009D18BE"/>
    <w:rsid w:val="009D225A"/>
    <w:rsid w:val="009D418A"/>
    <w:rsid w:val="009D48D3"/>
    <w:rsid w:val="009E0C83"/>
    <w:rsid w:val="009E2CD0"/>
    <w:rsid w:val="009E3478"/>
    <w:rsid w:val="009F3857"/>
    <w:rsid w:val="009F7627"/>
    <w:rsid w:val="00A07AE1"/>
    <w:rsid w:val="00A07D6D"/>
    <w:rsid w:val="00A15C91"/>
    <w:rsid w:val="00A171A2"/>
    <w:rsid w:val="00A2722D"/>
    <w:rsid w:val="00A3173C"/>
    <w:rsid w:val="00A34702"/>
    <w:rsid w:val="00A4054F"/>
    <w:rsid w:val="00A56758"/>
    <w:rsid w:val="00A57762"/>
    <w:rsid w:val="00A6198B"/>
    <w:rsid w:val="00A62B3E"/>
    <w:rsid w:val="00A6308F"/>
    <w:rsid w:val="00A64F7D"/>
    <w:rsid w:val="00A658C0"/>
    <w:rsid w:val="00A77DFF"/>
    <w:rsid w:val="00A80384"/>
    <w:rsid w:val="00A81B43"/>
    <w:rsid w:val="00A9027A"/>
    <w:rsid w:val="00A90674"/>
    <w:rsid w:val="00A91D70"/>
    <w:rsid w:val="00A93762"/>
    <w:rsid w:val="00A94EDB"/>
    <w:rsid w:val="00A95910"/>
    <w:rsid w:val="00AA06D9"/>
    <w:rsid w:val="00AA28B0"/>
    <w:rsid w:val="00AA684E"/>
    <w:rsid w:val="00AA6A6A"/>
    <w:rsid w:val="00AB0862"/>
    <w:rsid w:val="00AB1531"/>
    <w:rsid w:val="00AC0BED"/>
    <w:rsid w:val="00AC4715"/>
    <w:rsid w:val="00AC52D5"/>
    <w:rsid w:val="00AC5361"/>
    <w:rsid w:val="00AD48EE"/>
    <w:rsid w:val="00AD4B49"/>
    <w:rsid w:val="00AE6E76"/>
    <w:rsid w:val="00AE7484"/>
    <w:rsid w:val="00AF446A"/>
    <w:rsid w:val="00B001D8"/>
    <w:rsid w:val="00B01E29"/>
    <w:rsid w:val="00B0292C"/>
    <w:rsid w:val="00B05013"/>
    <w:rsid w:val="00B218E3"/>
    <w:rsid w:val="00B21F43"/>
    <w:rsid w:val="00B23147"/>
    <w:rsid w:val="00B247AD"/>
    <w:rsid w:val="00B25210"/>
    <w:rsid w:val="00B35914"/>
    <w:rsid w:val="00B47FDD"/>
    <w:rsid w:val="00B575AA"/>
    <w:rsid w:val="00B60CA1"/>
    <w:rsid w:val="00B60DC7"/>
    <w:rsid w:val="00B65976"/>
    <w:rsid w:val="00B67C94"/>
    <w:rsid w:val="00B723CA"/>
    <w:rsid w:val="00B73FA4"/>
    <w:rsid w:val="00B81655"/>
    <w:rsid w:val="00B81FAD"/>
    <w:rsid w:val="00B82085"/>
    <w:rsid w:val="00B820FA"/>
    <w:rsid w:val="00B8280E"/>
    <w:rsid w:val="00B9393C"/>
    <w:rsid w:val="00BB1663"/>
    <w:rsid w:val="00BB634A"/>
    <w:rsid w:val="00BC5165"/>
    <w:rsid w:val="00BC590F"/>
    <w:rsid w:val="00BD1998"/>
    <w:rsid w:val="00BD2888"/>
    <w:rsid w:val="00BD6772"/>
    <w:rsid w:val="00BE0CD5"/>
    <w:rsid w:val="00BF7B6D"/>
    <w:rsid w:val="00C0340A"/>
    <w:rsid w:val="00C06AE1"/>
    <w:rsid w:val="00C13345"/>
    <w:rsid w:val="00C14568"/>
    <w:rsid w:val="00C21928"/>
    <w:rsid w:val="00C22249"/>
    <w:rsid w:val="00C22DDB"/>
    <w:rsid w:val="00C342C7"/>
    <w:rsid w:val="00C3785D"/>
    <w:rsid w:val="00C42BF3"/>
    <w:rsid w:val="00C430D8"/>
    <w:rsid w:val="00C43113"/>
    <w:rsid w:val="00C43AA7"/>
    <w:rsid w:val="00C444F0"/>
    <w:rsid w:val="00C5096A"/>
    <w:rsid w:val="00C5245B"/>
    <w:rsid w:val="00C55191"/>
    <w:rsid w:val="00C557F4"/>
    <w:rsid w:val="00C577B4"/>
    <w:rsid w:val="00C619E5"/>
    <w:rsid w:val="00C64F57"/>
    <w:rsid w:val="00C663B5"/>
    <w:rsid w:val="00C67629"/>
    <w:rsid w:val="00C77F65"/>
    <w:rsid w:val="00C80DA5"/>
    <w:rsid w:val="00C812E7"/>
    <w:rsid w:val="00C879E1"/>
    <w:rsid w:val="00C96547"/>
    <w:rsid w:val="00CA3B7B"/>
    <w:rsid w:val="00CA49D9"/>
    <w:rsid w:val="00CA5D34"/>
    <w:rsid w:val="00CB42D9"/>
    <w:rsid w:val="00CB66C1"/>
    <w:rsid w:val="00CC23F2"/>
    <w:rsid w:val="00CC768A"/>
    <w:rsid w:val="00CE180B"/>
    <w:rsid w:val="00CE3B30"/>
    <w:rsid w:val="00CE65CC"/>
    <w:rsid w:val="00CF0A0D"/>
    <w:rsid w:val="00CF7145"/>
    <w:rsid w:val="00CF7DF1"/>
    <w:rsid w:val="00D01D31"/>
    <w:rsid w:val="00D039C8"/>
    <w:rsid w:val="00D07468"/>
    <w:rsid w:val="00D13BB9"/>
    <w:rsid w:val="00D152E3"/>
    <w:rsid w:val="00D16340"/>
    <w:rsid w:val="00D16D38"/>
    <w:rsid w:val="00D24C3F"/>
    <w:rsid w:val="00D25C4E"/>
    <w:rsid w:val="00D27CFD"/>
    <w:rsid w:val="00D31F20"/>
    <w:rsid w:val="00D32D05"/>
    <w:rsid w:val="00D33606"/>
    <w:rsid w:val="00D34132"/>
    <w:rsid w:val="00D37347"/>
    <w:rsid w:val="00D42058"/>
    <w:rsid w:val="00D42A4E"/>
    <w:rsid w:val="00D46DF8"/>
    <w:rsid w:val="00D47EAE"/>
    <w:rsid w:val="00D60603"/>
    <w:rsid w:val="00D61521"/>
    <w:rsid w:val="00D627A1"/>
    <w:rsid w:val="00D65365"/>
    <w:rsid w:val="00D81C3A"/>
    <w:rsid w:val="00D83AC1"/>
    <w:rsid w:val="00D8596B"/>
    <w:rsid w:val="00D87541"/>
    <w:rsid w:val="00D87F12"/>
    <w:rsid w:val="00D87F54"/>
    <w:rsid w:val="00D901C2"/>
    <w:rsid w:val="00D963B3"/>
    <w:rsid w:val="00DA0035"/>
    <w:rsid w:val="00DA4D1E"/>
    <w:rsid w:val="00DB0610"/>
    <w:rsid w:val="00DB24FA"/>
    <w:rsid w:val="00DB5E60"/>
    <w:rsid w:val="00DB67E5"/>
    <w:rsid w:val="00DC5A9F"/>
    <w:rsid w:val="00DC787F"/>
    <w:rsid w:val="00DD16BC"/>
    <w:rsid w:val="00DD29E1"/>
    <w:rsid w:val="00DD7DA6"/>
    <w:rsid w:val="00DE2009"/>
    <w:rsid w:val="00DE31BA"/>
    <w:rsid w:val="00DE3D7A"/>
    <w:rsid w:val="00DE64A1"/>
    <w:rsid w:val="00DF5AD9"/>
    <w:rsid w:val="00DF7CC4"/>
    <w:rsid w:val="00E008E3"/>
    <w:rsid w:val="00E00AE0"/>
    <w:rsid w:val="00E0159E"/>
    <w:rsid w:val="00E0387E"/>
    <w:rsid w:val="00E03F04"/>
    <w:rsid w:val="00E041C9"/>
    <w:rsid w:val="00E0740C"/>
    <w:rsid w:val="00E13284"/>
    <w:rsid w:val="00E13887"/>
    <w:rsid w:val="00E15B18"/>
    <w:rsid w:val="00E16170"/>
    <w:rsid w:val="00E16C98"/>
    <w:rsid w:val="00E20DE6"/>
    <w:rsid w:val="00E238B6"/>
    <w:rsid w:val="00E27B97"/>
    <w:rsid w:val="00E302F5"/>
    <w:rsid w:val="00E3137D"/>
    <w:rsid w:val="00E318EF"/>
    <w:rsid w:val="00E345E6"/>
    <w:rsid w:val="00E35A75"/>
    <w:rsid w:val="00E374D3"/>
    <w:rsid w:val="00E37FD7"/>
    <w:rsid w:val="00E4126E"/>
    <w:rsid w:val="00E438FC"/>
    <w:rsid w:val="00E44E10"/>
    <w:rsid w:val="00E44E21"/>
    <w:rsid w:val="00E51587"/>
    <w:rsid w:val="00E5483B"/>
    <w:rsid w:val="00E57B56"/>
    <w:rsid w:val="00E6329F"/>
    <w:rsid w:val="00E63C2B"/>
    <w:rsid w:val="00E66826"/>
    <w:rsid w:val="00E7036F"/>
    <w:rsid w:val="00E71B6F"/>
    <w:rsid w:val="00E73F41"/>
    <w:rsid w:val="00E80532"/>
    <w:rsid w:val="00E8156E"/>
    <w:rsid w:val="00E82D4B"/>
    <w:rsid w:val="00E836C0"/>
    <w:rsid w:val="00E85B19"/>
    <w:rsid w:val="00E85C3B"/>
    <w:rsid w:val="00E86A0D"/>
    <w:rsid w:val="00E949D3"/>
    <w:rsid w:val="00EA335C"/>
    <w:rsid w:val="00EA5B86"/>
    <w:rsid w:val="00EB18B7"/>
    <w:rsid w:val="00EB3B66"/>
    <w:rsid w:val="00EB40BC"/>
    <w:rsid w:val="00EB49F5"/>
    <w:rsid w:val="00EB6250"/>
    <w:rsid w:val="00EB6AB0"/>
    <w:rsid w:val="00EB6DFF"/>
    <w:rsid w:val="00EB7333"/>
    <w:rsid w:val="00EC07AA"/>
    <w:rsid w:val="00EC3043"/>
    <w:rsid w:val="00ED146E"/>
    <w:rsid w:val="00ED41BE"/>
    <w:rsid w:val="00ED58A6"/>
    <w:rsid w:val="00ED6D7B"/>
    <w:rsid w:val="00EE2E05"/>
    <w:rsid w:val="00EE72D5"/>
    <w:rsid w:val="00EF6F5E"/>
    <w:rsid w:val="00EF70F4"/>
    <w:rsid w:val="00EF7268"/>
    <w:rsid w:val="00F0149F"/>
    <w:rsid w:val="00F031C2"/>
    <w:rsid w:val="00F03655"/>
    <w:rsid w:val="00F03A49"/>
    <w:rsid w:val="00F0450F"/>
    <w:rsid w:val="00F05816"/>
    <w:rsid w:val="00F07322"/>
    <w:rsid w:val="00F15420"/>
    <w:rsid w:val="00F2293F"/>
    <w:rsid w:val="00F24CC1"/>
    <w:rsid w:val="00F26C92"/>
    <w:rsid w:val="00F27487"/>
    <w:rsid w:val="00F27B39"/>
    <w:rsid w:val="00F3021A"/>
    <w:rsid w:val="00F3050F"/>
    <w:rsid w:val="00F32B96"/>
    <w:rsid w:val="00F52801"/>
    <w:rsid w:val="00F54487"/>
    <w:rsid w:val="00F6129D"/>
    <w:rsid w:val="00F67599"/>
    <w:rsid w:val="00F75373"/>
    <w:rsid w:val="00F75D5B"/>
    <w:rsid w:val="00F777DC"/>
    <w:rsid w:val="00F7780B"/>
    <w:rsid w:val="00F80EF3"/>
    <w:rsid w:val="00F910DD"/>
    <w:rsid w:val="00F94F0D"/>
    <w:rsid w:val="00F979D8"/>
    <w:rsid w:val="00FA141B"/>
    <w:rsid w:val="00FA3083"/>
    <w:rsid w:val="00FA47D2"/>
    <w:rsid w:val="00FA6871"/>
    <w:rsid w:val="00FA6DA3"/>
    <w:rsid w:val="00FB3355"/>
    <w:rsid w:val="00FC19E3"/>
    <w:rsid w:val="00FC1DC5"/>
    <w:rsid w:val="00FC3BFF"/>
    <w:rsid w:val="00FC4C63"/>
    <w:rsid w:val="00FD0D05"/>
    <w:rsid w:val="00FD265A"/>
    <w:rsid w:val="00FD2B59"/>
    <w:rsid w:val="00FD30F8"/>
    <w:rsid w:val="00FD3AA5"/>
    <w:rsid w:val="00FD3B94"/>
    <w:rsid w:val="00FD7003"/>
    <w:rsid w:val="00FE399E"/>
    <w:rsid w:val="00FE4098"/>
    <w:rsid w:val="00FE6498"/>
    <w:rsid w:val="00FF508E"/>
    <w:rsid w:val="00FF5806"/>
    <w:rsid w:val="00FF64B3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D14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0384"/>
    <w:pPr>
      <w:spacing w:after="0" w:line="240" w:lineRule="auto"/>
      <w:jc w:val="right"/>
      <w:outlineLvl w:val="0"/>
    </w:pPr>
    <w:rPr>
      <w:b/>
      <w:color w:val="1F497D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E3B30"/>
    <w:pPr>
      <w:spacing w:after="0" w:line="240" w:lineRule="auto"/>
      <w:jc w:val="both"/>
      <w:outlineLvl w:val="1"/>
    </w:pPr>
    <w:rPr>
      <w:b/>
      <w:color w:val="1F497D" w:themeColor="text2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A41F8"/>
    <w:pPr>
      <w:numPr>
        <w:ilvl w:val="2"/>
        <w:numId w:val="15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7A41F8"/>
    <w:pPr>
      <w:numPr>
        <w:ilvl w:val="3"/>
      </w:numPr>
      <w:outlineLvl w:val="3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003"/>
  </w:style>
  <w:style w:type="paragraph" w:styleId="Zpat">
    <w:name w:val="footer"/>
    <w:basedOn w:val="Normln"/>
    <w:link w:val="ZpatChar"/>
    <w:uiPriority w:val="99"/>
    <w:unhideWhenUsed/>
    <w:rsid w:val="00FD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003"/>
  </w:style>
  <w:style w:type="paragraph" w:styleId="Normlnweb">
    <w:name w:val="Normal (Web)"/>
    <w:basedOn w:val="Normln"/>
    <w:uiPriority w:val="99"/>
    <w:semiHidden/>
    <w:unhideWhenUsed/>
    <w:rsid w:val="00FD70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8CF"/>
    <w:rPr>
      <w:rFonts w:ascii="Tahoma" w:hAnsi="Tahoma" w:cs="Tahoma"/>
      <w:sz w:val="16"/>
      <w:szCs w:val="16"/>
    </w:rPr>
  </w:style>
  <w:style w:type="character" w:styleId="Zvraznn">
    <w:name w:val="Emphasis"/>
    <w:aliases w:val="běžný text"/>
    <w:uiPriority w:val="20"/>
    <w:qFormat/>
    <w:rsid w:val="00E16C98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663B5"/>
    <w:rPr>
      <w:color w:val="0000FF" w:themeColor="hyperlink"/>
      <w:u w:val="single"/>
    </w:rPr>
  </w:style>
  <w:style w:type="paragraph" w:styleId="Odstavecseseznamem">
    <w:name w:val="List Paragraph"/>
    <w:aliases w:val="Nadpis pro KZ,odrážky,List Paragraph (Czech Tourism)"/>
    <w:basedOn w:val="Normln"/>
    <w:link w:val="OdstavecseseznamemChar"/>
    <w:uiPriority w:val="34"/>
    <w:qFormat/>
    <w:rsid w:val="00FA141B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4"/>
    </w:rPr>
  </w:style>
  <w:style w:type="character" w:customStyle="1" w:styleId="OdstavecseseznamemChar">
    <w:name w:val="Odstavec se seznamem Char"/>
    <w:aliases w:val="Nadpis pro KZ Char,odrážky Char,List Paragraph (Czech Tourism) Char"/>
    <w:link w:val="Odstavecseseznamem"/>
    <w:uiPriority w:val="34"/>
    <w:rsid w:val="00FA141B"/>
    <w:rPr>
      <w:rFonts w:ascii="Arial" w:eastAsia="Times New Roman" w:hAnsi="Arial" w:cs="Times New Roman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2B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2B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30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50F"/>
    <w:rPr>
      <w:b/>
      <w:bCs/>
      <w:sz w:val="20"/>
      <w:szCs w:val="20"/>
    </w:rPr>
  </w:style>
  <w:style w:type="character" w:styleId="Zdraznnintenzivn">
    <w:name w:val="Intense Emphasis"/>
    <w:basedOn w:val="Zvraznn"/>
    <w:uiPriority w:val="21"/>
    <w:qFormat/>
    <w:rsid w:val="00033477"/>
    <w:rPr>
      <w:b/>
      <w:color w:val="1F497D" w:themeColor="text2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4A333D"/>
    <w:pPr>
      <w:spacing w:after="0" w:line="240" w:lineRule="auto"/>
      <w:contextualSpacing/>
      <w:jc w:val="both"/>
    </w:pPr>
    <w:rPr>
      <w:rFonts w:eastAsia="Calibri" w:cstheme="minorHAns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6E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6E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6E9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A80384"/>
    <w:rPr>
      <w:b/>
      <w:color w:val="1F497D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E3B30"/>
    <w:rPr>
      <w:b/>
      <w:color w:val="1F497D" w:themeColor="text2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7A41F8"/>
    <w:rPr>
      <w:rFonts w:eastAsia="Times New Roman" w:cs="Calibri"/>
      <w:b/>
      <w:bCs/>
      <w:sz w:val="26"/>
      <w:szCs w:val="2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A41F8"/>
    <w:rPr>
      <w:rFonts w:eastAsia="Times New Roman" w:cs="Calibri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7A4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dpisKZ">
    <w:name w:val="Nadpis KZ"/>
    <w:basedOn w:val="Zkladntext2"/>
    <w:rsid w:val="00F910DD"/>
    <w:pPr>
      <w:spacing w:before="120" w:after="360" w:line="240" w:lineRule="auto"/>
      <w:jc w:val="both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10D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1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0384"/>
    <w:pPr>
      <w:spacing w:after="0" w:line="240" w:lineRule="auto"/>
      <w:jc w:val="right"/>
      <w:outlineLvl w:val="0"/>
    </w:pPr>
    <w:rPr>
      <w:b/>
      <w:color w:val="1F497D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E3B30"/>
    <w:pPr>
      <w:spacing w:after="0" w:line="240" w:lineRule="auto"/>
      <w:jc w:val="both"/>
      <w:outlineLvl w:val="1"/>
    </w:pPr>
    <w:rPr>
      <w:b/>
      <w:color w:val="1F497D" w:themeColor="text2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A41F8"/>
    <w:pPr>
      <w:numPr>
        <w:ilvl w:val="2"/>
        <w:numId w:val="15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7A41F8"/>
    <w:pPr>
      <w:numPr>
        <w:ilvl w:val="3"/>
      </w:numPr>
      <w:outlineLvl w:val="3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003"/>
  </w:style>
  <w:style w:type="paragraph" w:styleId="Zpat">
    <w:name w:val="footer"/>
    <w:basedOn w:val="Normln"/>
    <w:link w:val="ZpatChar"/>
    <w:uiPriority w:val="99"/>
    <w:unhideWhenUsed/>
    <w:rsid w:val="00FD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003"/>
  </w:style>
  <w:style w:type="paragraph" w:styleId="Normlnweb">
    <w:name w:val="Normal (Web)"/>
    <w:basedOn w:val="Normln"/>
    <w:uiPriority w:val="99"/>
    <w:semiHidden/>
    <w:unhideWhenUsed/>
    <w:rsid w:val="00FD70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8CF"/>
    <w:rPr>
      <w:rFonts w:ascii="Tahoma" w:hAnsi="Tahoma" w:cs="Tahoma"/>
      <w:sz w:val="16"/>
      <w:szCs w:val="16"/>
    </w:rPr>
  </w:style>
  <w:style w:type="character" w:styleId="Zvraznn">
    <w:name w:val="Emphasis"/>
    <w:aliases w:val="běžný text"/>
    <w:uiPriority w:val="20"/>
    <w:qFormat/>
    <w:rsid w:val="00E16C98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663B5"/>
    <w:rPr>
      <w:color w:val="0000FF" w:themeColor="hyperlink"/>
      <w:u w:val="single"/>
    </w:rPr>
  </w:style>
  <w:style w:type="paragraph" w:styleId="Odstavecseseznamem">
    <w:name w:val="List Paragraph"/>
    <w:aliases w:val="Nadpis pro KZ,odrážky,List Paragraph (Czech Tourism)"/>
    <w:basedOn w:val="Normln"/>
    <w:link w:val="OdstavecseseznamemChar"/>
    <w:uiPriority w:val="34"/>
    <w:qFormat/>
    <w:rsid w:val="00FA141B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4"/>
    </w:rPr>
  </w:style>
  <w:style w:type="character" w:customStyle="1" w:styleId="OdstavecseseznamemChar">
    <w:name w:val="Odstavec se seznamem Char"/>
    <w:aliases w:val="Nadpis pro KZ Char,odrážky Char,List Paragraph (Czech Tourism) Char"/>
    <w:link w:val="Odstavecseseznamem"/>
    <w:uiPriority w:val="34"/>
    <w:rsid w:val="00FA141B"/>
    <w:rPr>
      <w:rFonts w:ascii="Arial" w:eastAsia="Times New Roman" w:hAnsi="Arial" w:cs="Times New Roman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2B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2B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30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50F"/>
    <w:rPr>
      <w:b/>
      <w:bCs/>
      <w:sz w:val="20"/>
      <w:szCs w:val="20"/>
    </w:rPr>
  </w:style>
  <w:style w:type="character" w:styleId="Zdraznnintenzivn">
    <w:name w:val="Intense Emphasis"/>
    <w:basedOn w:val="Zvraznn"/>
    <w:uiPriority w:val="21"/>
    <w:qFormat/>
    <w:rsid w:val="00033477"/>
    <w:rPr>
      <w:b/>
      <w:color w:val="1F497D" w:themeColor="text2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4A333D"/>
    <w:pPr>
      <w:spacing w:after="0" w:line="240" w:lineRule="auto"/>
      <w:contextualSpacing/>
      <w:jc w:val="both"/>
    </w:pPr>
    <w:rPr>
      <w:rFonts w:eastAsia="Calibri" w:cstheme="minorHAns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6E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6E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6E9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A80384"/>
    <w:rPr>
      <w:b/>
      <w:color w:val="1F497D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E3B30"/>
    <w:rPr>
      <w:b/>
      <w:color w:val="1F497D" w:themeColor="text2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7A41F8"/>
    <w:rPr>
      <w:rFonts w:eastAsia="Times New Roman" w:cs="Calibri"/>
      <w:b/>
      <w:bCs/>
      <w:sz w:val="26"/>
      <w:szCs w:val="2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A41F8"/>
    <w:rPr>
      <w:rFonts w:eastAsia="Times New Roman" w:cs="Calibri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7A4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dpisKZ">
    <w:name w:val="Nadpis KZ"/>
    <w:basedOn w:val="Zkladntext2"/>
    <w:rsid w:val="00F910DD"/>
    <w:pPr>
      <w:spacing w:before="120" w:after="360" w:line="240" w:lineRule="auto"/>
      <w:jc w:val="both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10D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hyperlink" Target="http://www.eagri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%20v%20aplikaci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8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278486740881529"/>
          <c:y val="0.14814814814814814"/>
          <c:w val="0.53651443569553803"/>
          <c:h val="0.66642752989209686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'[Graf v aplikaci Microsoft Word]mrtvá váha'!$B$2</c:f>
              <c:strCache>
                <c:ptCount val="1"/>
                <c:pt idx="0">
                  <c:v>Mrtvá váha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858267716535433E-2"/>
                  <c:y val="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'[Graf v aplikaci Microsoft Word]mrtvá váha'!$A$3:$A$4</c:f>
              <c:strCache>
                <c:ptCount val="2"/>
                <c:pt idx="0">
                  <c:v>Využívání poradenských služeb</c:v>
                </c:pt>
                <c:pt idx="1">
                  <c:v>Podpora cestovního ruchu</c:v>
                </c:pt>
              </c:strCache>
            </c:strRef>
          </c:cat>
          <c:val>
            <c:numRef>
              <c:f>'[Graf v aplikaci Microsoft Word]mrtvá váha'!$B$3:$B$4</c:f>
              <c:numCache>
                <c:formatCode>General</c:formatCode>
                <c:ptCount val="2"/>
                <c:pt idx="0">
                  <c:v>63</c:v>
                </c:pt>
                <c:pt idx="1">
                  <c:v>42.5</c:v>
                </c:pt>
              </c:numCache>
            </c:numRef>
          </c:val>
        </c:ser>
        <c:ser>
          <c:idx val="1"/>
          <c:order val="1"/>
          <c:tx>
            <c:strRef>
              <c:f>'[Graf v aplikaci Microsoft Word]mrtvá váha'!$C$2</c:f>
              <c:strCache>
                <c:ptCount val="1"/>
                <c:pt idx="0">
                  <c:v>Účinný výdaj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1.6953932482577608E-2"/>
                  <c:y val="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494252873563135E-2"/>
                  <c:y val="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'[Graf v aplikaci Microsoft Word]mrtvá váha'!$A$3:$A$4</c:f>
              <c:strCache>
                <c:ptCount val="2"/>
                <c:pt idx="0">
                  <c:v>Využívání poradenských služeb</c:v>
                </c:pt>
                <c:pt idx="1">
                  <c:v>Podpora cestovního ruchu</c:v>
                </c:pt>
              </c:strCache>
            </c:strRef>
          </c:cat>
          <c:val>
            <c:numRef>
              <c:f>'[Graf v aplikaci Microsoft Word]mrtvá váha'!$C$3:$C$4</c:f>
              <c:numCache>
                <c:formatCode>General</c:formatCode>
                <c:ptCount val="2"/>
                <c:pt idx="0">
                  <c:v>37</c:v>
                </c:pt>
                <c:pt idx="1">
                  <c:v>57.5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3572480"/>
        <c:axId val="93569792"/>
        <c:axId val="0"/>
      </c:bar3DChart>
      <c:catAx>
        <c:axId val="935724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3569792"/>
        <c:crosses val="autoZero"/>
        <c:auto val="1"/>
        <c:lblAlgn val="ctr"/>
        <c:lblOffset val="100"/>
        <c:noMultiLvlLbl val="0"/>
      </c:catAx>
      <c:valAx>
        <c:axId val="93569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3572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68422481672554"/>
          <c:y val="0.40362058909303006"/>
          <c:w val="0.15864892750475157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349669502014594E-2"/>
          <c:y val="0.12916602445970848"/>
          <c:w val="0.59386599250344541"/>
          <c:h val="0.709464231864633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'naučné stezky'!$B$1</c:f>
              <c:strCache>
                <c:ptCount val="1"/>
                <c:pt idx="0">
                  <c:v>Jiné objekty (rozhledna, altán, komunikace)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'naučné stezky'!$A$2:$A$4</c:f>
              <c:strCache>
                <c:ptCount val="3"/>
                <c:pt idx="0">
                  <c:v>Projekt s rozhlednou</c:v>
                </c:pt>
                <c:pt idx="1">
                  <c:v>Projekt s altánem</c:v>
                </c:pt>
                <c:pt idx="2">
                  <c:v>Projekt s komunikací</c:v>
                </c:pt>
              </c:strCache>
            </c:strRef>
          </c:cat>
          <c:val>
            <c:numRef>
              <c:f>'naučné stezky'!$B$2:$B$4</c:f>
              <c:numCache>
                <c:formatCode>#,##0</c:formatCode>
                <c:ptCount val="3"/>
                <c:pt idx="0">
                  <c:v>1306.4559999999999</c:v>
                </c:pt>
                <c:pt idx="1">
                  <c:v>1284.385</c:v>
                </c:pt>
                <c:pt idx="2">
                  <c:v>1207.104</c:v>
                </c:pt>
              </c:numCache>
            </c:numRef>
          </c:val>
        </c:ser>
        <c:ser>
          <c:idx val="1"/>
          <c:order val="1"/>
          <c:tx>
            <c:strRef>
              <c:f>'naučné stezky'!$C$1</c:f>
              <c:strCache>
                <c:ptCount val="1"/>
                <c:pt idx="0">
                  <c:v>Stezka, infotabule, koše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'naučné stezky'!$A$2:$A$4</c:f>
              <c:strCache>
                <c:ptCount val="3"/>
                <c:pt idx="0">
                  <c:v>Projekt s rozhlednou</c:v>
                </c:pt>
                <c:pt idx="1">
                  <c:v>Projekt s altánem</c:v>
                </c:pt>
                <c:pt idx="2">
                  <c:v>Projekt s komunikací</c:v>
                </c:pt>
              </c:strCache>
            </c:strRef>
          </c:cat>
          <c:val>
            <c:numRef>
              <c:f>'naučné stezky'!$C$2:$C$4</c:f>
              <c:numCache>
                <c:formatCode>#,##0</c:formatCode>
                <c:ptCount val="3"/>
                <c:pt idx="0">
                  <c:v>193.5444</c:v>
                </c:pt>
                <c:pt idx="1">
                  <c:v>115.61499999999999</c:v>
                </c:pt>
                <c:pt idx="2">
                  <c:v>292.89400000000001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66944"/>
        <c:axId val="90468736"/>
      </c:barChart>
      <c:catAx>
        <c:axId val="90466944"/>
        <c:scaling>
          <c:orientation val="minMax"/>
        </c:scaling>
        <c:delete val="0"/>
        <c:axPos val="b"/>
        <c:majorTickMark val="out"/>
        <c:minorTickMark val="none"/>
        <c:tickLblPos val="nextTo"/>
        <c:crossAx val="90468736"/>
        <c:crosses val="autoZero"/>
        <c:auto val="1"/>
        <c:lblAlgn val="ctr"/>
        <c:lblOffset val="100"/>
        <c:noMultiLvlLbl val="0"/>
      </c:catAx>
      <c:valAx>
        <c:axId val="904687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90466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66047805897171"/>
          <c:y val="0.39693125593343387"/>
          <c:w val="0.26496159551962362"/>
          <c:h val="0.3423072541464232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307F99-5BC2-459C-99B8-CF1DE4D55318}" type="doc">
      <dgm:prSet loTypeId="urn:microsoft.com/office/officeart/2005/8/layout/radial4" loCatId="relationship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cs-CZ"/>
        </a:p>
      </dgm:t>
    </dgm:pt>
    <dgm:pt modelId="{F2CD61DA-F6CE-41A2-981A-D459B5D4D7CE}">
      <dgm:prSet phldrT="[Text]"/>
      <dgm:spPr/>
      <dgm:t>
        <a:bodyPr/>
        <a:lstStyle/>
        <a:p>
          <a:r>
            <a:rPr lang="cs-CZ"/>
            <a:t>PRV</a:t>
          </a:r>
        </a:p>
      </dgm:t>
    </dgm:pt>
    <dgm:pt modelId="{AEC947FC-8AA1-4EBB-AE8B-12C646E5499D}" type="parTrans" cxnId="{F968A0E3-9227-41D3-8627-567008624F83}">
      <dgm:prSet/>
      <dgm:spPr/>
      <dgm:t>
        <a:bodyPr/>
        <a:lstStyle/>
        <a:p>
          <a:endParaRPr lang="cs-CZ"/>
        </a:p>
      </dgm:t>
    </dgm:pt>
    <dgm:pt modelId="{1ED26C23-6603-46EB-89FB-D27636F5A81C}" type="sibTrans" cxnId="{F968A0E3-9227-41D3-8627-567008624F83}">
      <dgm:prSet/>
      <dgm:spPr/>
      <dgm:t>
        <a:bodyPr/>
        <a:lstStyle/>
        <a:p>
          <a:endParaRPr lang="cs-CZ"/>
        </a:p>
      </dgm:t>
    </dgm:pt>
    <dgm:pt modelId="{2FAE32CE-B83D-4356-A185-70D86DF558B0}">
      <dgm:prSet phldrT="[Text]"/>
      <dgm:spPr>
        <a:solidFill>
          <a:schemeClr val="tx2"/>
        </a:solidFill>
      </dgm:spPr>
      <dgm:t>
        <a:bodyPr/>
        <a:lstStyle/>
        <a:p>
          <a:pPr algn="ctr"/>
          <a:r>
            <a:rPr lang="cs-CZ"/>
            <a:t>Osa I</a:t>
          </a:r>
        </a:p>
        <a:p>
          <a:pPr algn="l"/>
          <a:r>
            <a:rPr lang="cs-CZ"/>
            <a:t>Cíl: zlepšení konkurenceschopnosti zemědělství a lesnictví, posílení dynamiky zemědělské výroby </a:t>
          </a:r>
          <a:br>
            <a:rPr lang="cs-CZ"/>
          </a:br>
          <a:r>
            <a:rPr lang="cs-CZ"/>
            <a:t>a potravinářství</a:t>
          </a:r>
        </a:p>
      </dgm:t>
    </dgm:pt>
    <dgm:pt modelId="{47CBB50F-42A2-4D8C-B566-506F663C6EAC}" type="parTrans" cxnId="{841C4628-3A21-4721-A0F3-4E37C3516267}">
      <dgm:prSet/>
      <dgm:spPr/>
      <dgm:t>
        <a:bodyPr/>
        <a:lstStyle/>
        <a:p>
          <a:endParaRPr lang="cs-CZ"/>
        </a:p>
      </dgm:t>
    </dgm:pt>
    <dgm:pt modelId="{036FE358-7A6F-479E-8390-9AAA5210BE49}" type="sibTrans" cxnId="{841C4628-3A21-4721-A0F3-4E37C3516267}">
      <dgm:prSet/>
      <dgm:spPr/>
      <dgm:t>
        <a:bodyPr/>
        <a:lstStyle/>
        <a:p>
          <a:endParaRPr lang="cs-CZ"/>
        </a:p>
      </dgm:t>
    </dgm:pt>
    <dgm:pt modelId="{336349E7-5D6B-4D44-852F-D65B33252CAB}">
      <dgm:prSet phldrT="[Text]"/>
      <dgm:spPr/>
      <dgm:t>
        <a:bodyPr/>
        <a:lstStyle/>
        <a:p>
          <a:pPr algn="ctr"/>
          <a:r>
            <a:rPr lang="cs-CZ"/>
            <a:t>Osa II</a:t>
          </a:r>
        </a:p>
        <a:p>
          <a:pPr algn="l"/>
          <a:r>
            <a:rPr lang="cs-CZ"/>
            <a:t>Cíl: zlepšování stavu životního prostředí a krajiny</a:t>
          </a:r>
        </a:p>
      </dgm:t>
    </dgm:pt>
    <dgm:pt modelId="{068B7381-E8DE-4B10-B29F-8EC962EF5BFE}" type="parTrans" cxnId="{63CB2FB8-ECC4-4D59-B701-02B8E067DE3E}">
      <dgm:prSet/>
      <dgm:spPr/>
      <dgm:t>
        <a:bodyPr/>
        <a:lstStyle/>
        <a:p>
          <a:endParaRPr lang="cs-CZ"/>
        </a:p>
      </dgm:t>
    </dgm:pt>
    <dgm:pt modelId="{571D1224-A5D6-49A1-B9F5-0179E3CC8D5A}" type="sibTrans" cxnId="{63CB2FB8-ECC4-4D59-B701-02B8E067DE3E}">
      <dgm:prSet/>
      <dgm:spPr/>
      <dgm:t>
        <a:bodyPr/>
        <a:lstStyle/>
        <a:p>
          <a:endParaRPr lang="cs-CZ"/>
        </a:p>
      </dgm:t>
    </dgm:pt>
    <dgm:pt modelId="{3054C40B-C161-4471-84A4-820CF23A2481}">
      <dgm:prSet phldrT="[Text]"/>
      <dgm:spPr/>
      <dgm:t>
        <a:bodyPr/>
        <a:lstStyle/>
        <a:p>
          <a:pPr algn="ctr"/>
          <a:r>
            <a:rPr lang="cs-CZ"/>
            <a:t>Osa III</a:t>
          </a:r>
        </a:p>
        <a:p>
          <a:pPr algn="l"/>
          <a:r>
            <a:rPr lang="cs-CZ"/>
            <a:t>Cíl: rozvoj životních podmínek ve venkovských oblastech, diverzifikace ekonomických aktivit na venkově, tvorba pracovních příležitostí, podpora využívání obnovitelných zdrojů energie</a:t>
          </a:r>
        </a:p>
      </dgm:t>
    </dgm:pt>
    <dgm:pt modelId="{163A8FDC-993C-435C-86AC-4FBC3038A77F}" type="parTrans" cxnId="{F04ACE56-C2F1-4A14-99C2-AAB03ECCC891}">
      <dgm:prSet/>
      <dgm:spPr/>
      <dgm:t>
        <a:bodyPr/>
        <a:lstStyle/>
        <a:p>
          <a:endParaRPr lang="cs-CZ"/>
        </a:p>
      </dgm:t>
    </dgm:pt>
    <dgm:pt modelId="{01FC98AE-62CF-4D1C-9FC4-4B270DD1CB27}" type="sibTrans" cxnId="{F04ACE56-C2F1-4A14-99C2-AAB03ECCC891}">
      <dgm:prSet/>
      <dgm:spPr/>
      <dgm:t>
        <a:bodyPr/>
        <a:lstStyle/>
        <a:p>
          <a:endParaRPr lang="cs-CZ"/>
        </a:p>
      </dgm:t>
    </dgm:pt>
    <dgm:pt modelId="{8DB685D5-E5AA-4CD8-9BD6-D9E2314AE09B}">
      <dgm:prSet phldrT="[Text]"/>
      <dgm:spPr/>
      <dgm:t>
        <a:bodyPr/>
        <a:lstStyle/>
        <a:p>
          <a:pPr algn="ctr"/>
          <a:r>
            <a:rPr lang="cs-CZ"/>
            <a:t>Osa IV Leader</a:t>
          </a:r>
        </a:p>
        <a:p>
          <a:pPr algn="l"/>
          <a:r>
            <a:rPr lang="cs-CZ" i="0"/>
            <a:t>Cíl: zlepšení kvality života ve venkovských oblastech, posílení ekonomického potenciálu a zhodnocení přírodního a kulturního dědictví venkova</a:t>
          </a:r>
        </a:p>
      </dgm:t>
    </dgm:pt>
    <dgm:pt modelId="{B5DEA479-26EE-4807-8879-87DC2664E1D3}" type="parTrans" cxnId="{99774314-1451-40D2-83BA-98C11E6B374D}">
      <dgm:prSet/>
      <dgm:spPr/>
      <dgm:t>
        <a:bodyPr/>
        <a:lstStyle/>
        <a:p>
          <a:endParaRPr lang="cs-CZ"/>
        </a:p>
      </dgm:t>
    </dgm:pt>
    <dgm:pt modelId="{6BE240C1-8CDC-4570-844C-C80125771BBA}" type="sibTrans" cxnId="{99774314-1451-40D2-83BA-98C11E6B374D}">
      <dgm:prSet/>
      <dgm:spPr/>
      <dgm:t>
        <a:bodyPr/>
        <a:lstStyle/>
        <a:p>
          <a:endParaRPr lang="cs-CZ"/>
        </a:p>
      </dgm:t>
    </dgm:pt>
    <dgm:pt modelId="{98C41BAA-4BFF-4ECE-B809-E9F5F6031F96}" type="pres">
      <dgm:prSet presAssocID="{58307F99-5BC2-459C-99B8-CF1DE4D5531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69548EBD-A282-412A-864F-F4C980C461AF}" type="pres">
      <dgm:prSet presAssocID="{F2CD61DA-F6CE-41A2-981A-D459B5D4D7CE}" presName="centerShape" presStyleLbl="node0" presStyleIdx="0" presStyleCnt="1" custScaleX="63671" custScaleY="63259" custLinFactNeighborX="582" custLinFactNeighborY="-21320"/>
      <dgm:spPr/>
      <dgm:t>
        <a:bodyPr/>
        <a:lstStyle/>
        <a:p>
          <a:endParaRPr lang="cs-CZ"/>
        </a:p>
      </dgm:t>
    </dgm:pt>
    <dgm:pt modelId="{AC37F434-8456-4A93-B6E3-6ECEC33789E3}" type="pres">
      <dgm:prSet presAssocID="{47CBB50F-42A2-4D8C-B566-506F663C6EAC}" presName="parTrans" presStyleLbl="bgSibTrans2D1" presStyleIdx="0" presStyleCnt="4" custLinFactNeighborX="4074" custRadScaleRad="22086"/>
      <dgm:spPr/>
      <dgm:t>
        <a:bodyPr/>
        <a:lstStyle/>
        <a:p>
          <a:endParaRPr lang="cs-CZ"/>
        </a:p>
      </dgm:t>
    </dgm:pt>
    <dgm:pt modelId="{472CE29E-23DD-41DF-B3E8-B6D9B77829E3}" type="pres">
      <dgm:prSet presAssocID="{2FAE32CE-B83D-4356-A185-70D86DF558B0}" presName="node" presStyleLbl="node1" presStyleIdx="0" presStyleCnt="4" custScaleX="168776" custRadScaleRad="138259" custRadScaleInc="4735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2F91052-4E53-4A42-ADC4-E23508239C51}" type="pres">
      <dgm:prSet presAssocID="{068B7381-E8DE-4B10-B29F-8EC962EF5BFE}" presName="parTrans" presStyleLbl="bgSibTrans2D1" presStyleIdx="1" presStyleCnt="4" custLinFactNeighborX="-2835"/>
      <dgm:spPr/>
      <dgm:t>
        <a:bodyPr/>
        <a:lstStyle/>
        <a:p>
          <a:endParaRPr lang="cs-CZ"/>
        </a:p>
      </dgm:t>
    </dgm:pt>
    <dgm:pt modelId="{EAA6F065-3C19-4333-8752-ACE49C38BF2F}" type="pres">
      <dgm:prSet presAssocID="{336349E7-5D6B-4D44-852F-D65B33252CAB}" presName="node" presStyleLbl="node1" presStyleIdx="1" presStyleCnt="4" custScaleX="162574" custRadScaleRad="138897" custRadScaleInc="17590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55BEAA6-B256-4FD6-B166-DA9D996E9566}" type="pres">
      <dgm:prSet presAssocID="{163A8FDC-993C-435C-86AC-4FBC3038A77F}" presName="parTrans" presStyleLbl="bgSibTrans2D1" presStyleIdx="2" presStyleCnt="4" custLinFactNeighborX="-2312"/>
      <dgm:spPr/>
      <dgm:t>
        <a:bodyPr/>
        <a:lstStyle/>
        <a:p>
          <a:endParaRPr lang="cs-CZ"/>
        </a:p>
      </dgm:t>
    </dgm:pt>
    <dgm:pt modelId="{30892AA1-502F-44BE-A7D2-AC3D56C5A75D}" type="pres">
      <dgm:prSet presAssocID="{3054C40B-C161-4471-84A4-820CF23A2481}" presName="node" presStyleLbl="node1" presStyleIdx="2" presStyleCnt="4" custScaleX="163385" custRadScaleRad="113662" custRadScaleInc="13166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81E1616-6215-41F9-9AB7-F379C8910E97}" type="pres">
      <dgm:prSet presAssocID="{B5DEA479-26EE-4807-8879-87DC2664E1D3}" presName="parTrans" presStyleLbl="bgSibTrans2D1" presStyleIdx="3" presStyleCnt="4" custLinFactNeighborX="4200"/>
      <dgm:spPr/>
      <dgm:t>
        <a:bodyPr/>
        <a:lstStyle/>
        <a:p>
          <a:endParaRPr lang="cs-CZ"/>
        </a:p>
      </dgm:t>
    </dgm:pt>
    <dgm:pt modelId="{75F29876-EC52-4FAC-9EDC-0F092C1773DA}" type="pres">
      <dgm:prSet presAssocID="{8DB685D5-E5AA-4CD8-9BD6-D9E2314AE09B}" presName="node" presStyleLbl="node1" presStyleIdx="3" presStyleCnt="4" custScaleX="166314" custRadScaleRad="111612" custRadScaleInc="-35445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968A0E3-9227-41D3-8627-567008624F83}" srcId="{58307F99-5BC2-459C-99B8-CF1DE4D55318}" destId="{F2CD61DA-F6CE-41A2-981A-D459B5D4D7CE}" srcOrd="0" destOrd="0" parTransId="{AEC947FC-8AA1-4EBB-AE8B-12C646E5499D}" sibTransId="{1ED26C23-6603-46EB-89FB-D27636F5A81C}"/>
    <dgm:cxn modelId="{71320049-A26D-4712-AD49-0571C7610178}" type="presOf" srcId="{068B7381-E8DE-4B10-B29F-8EC962EF5BFE}" destId="{62F91052-4E53-4A42-ADC4-E23508239C51}" srcOrd="0" destOrd="0" presId="urn:microsoft.com/office/officeart/2005/8/layout/radial4"/>
    <dgm:cxn modelId="{85B8674C-0B8F-41A0-9392-525EC921F047}" type="presOf" srcId="{58307F99-5BC2-459C-99B8-CF1DE4D55318}" destId="{98C41BAA-4BFF-4ECE-B809-E9F5F6031F96}" srcOrd="0" destOrd="0" presId="urn:microsoft.com/office/officeart/2005/8/layout/radial4"/>
    <dgm:cxn modelId="{D651DDAA-F692-46C4-88BC-A2E709243228}" type="presOf" srcId="{8DB685D5-E5AA-4CD8-9BD6-D9E2314AE09B}" destId="{75F29876-EC52-4FAC-9EDC-0F092C1773DA}" srcOrd="0" destOrd="0" presId="urn:microsoft.com/office/officeart/2005/8/layout/radial4"/>
    <dgm:cxn modelId="{CBF71864-739D-42E6-B981-A54BF4FA9463}" type="presOf" srcId="{47CBB50F-42A2-4D8C-B566-506F663C6EAC}" destId="{AC37F434-8456-4A93-B6E3-6ECEC33789E3}" srcOrd="0" destOrd="0" presId="urn:microsoft.com/office/officeart/2005/8/layout/radial4"/>
    <dgm:cxn modelId="{DC635F99-14B8-4D3B-B3DA-833101D9B582}" type="presOf" srcId="{163A8FDC-993C-435C-86AC-4FBC3038A77F}" destId="{A55BEAA6-B256-4FD6-B166-DA9D996E9566}" srcOrd="0" destOrd="0" presId="urn:microsoft.com/office/officeart/2005/8/layout/radial4"/>
    <dgm:cxn modelId="{59120110-E049-44D2-87D1-D72BFA88D04C}" type="presOf" srcId="{B5DEA479-26EE-4807-8879-87DC2664E1D3}" destId="{B81E1616-6215-41F9-9AB7-F379C8910E97}" srcOrd="0" destOrd="0" presId="urn:microsoft.com/office/officeart/2005/8/layout/radial4"/>
    <dgm:cxn modelId="{63CB2FB8-ECC4-4D59-B701-02B8E067DE3E}" srcId="{F2CD61DA-F6CE-41A2-981A-D459B5D4D7CE}" destId="{336349E7-5D6B-4D44-852F-D65B33252CAB}" srcOrd="1" destOrd="0" parTransId="{068B7381-E8DE-4B10-B29F-8EC962EF5BFE}" sibTransId="{571D1224-A5D6-49A1-B9F5-0179E3CC8D5A}"/>
    <dgm:cxn modelId="{125CE733-EDF1-4C8A-839F-358B34751EB5}" type="presOf" srcId="{336349E7-5D6B-4D44-852F-D65B33252CAB}" destId="{EAA6F065-3C19-4333-8752-ACE49C38BF2F}" srcOrd="0" destOrd="0" presId="urn:microsoft.com/office/officeart/2005/8/layout/radial4"/>
    <dgm:cxn modelId="{F04ACE56-C2F1-4A14-99C2-AAB03ECCC891}" srcId="{F2CD61DA-F6CE-41A2-981A-D459B5D4D7CE}" destId="{3054C40B-C161-4471-84A4-820CF23A2481}" srcOrd="2" destOrd="0" parTransId="{163A8FDC-993C-435C-86AC-4FBC3038A77F}" sibTransId="{01FC98AE-62CF-4D1C-9FC4-4B270DD1CB27}"/>
    <dgm:cxn modelId="{841C4628-3A21-4721-A0F3-4E37C3516267}" srcId="{F2CD61DA-F6CE-41A2-981A-D459B5D4D7CE}" destId="{2FAE32CE-B83D-4356-A185-70D86DF558B0}" srcOrd="0" destOrd="0" parTransId="{47CBB50F-42A2-4D8C-B566-506F663C6EAC}" sibTransId="{036FE358-7A6F-479E-8390-9AAA5210BE49}"/>
    <dgm:cxn modelId="{C1B8569C-6D20-4BFE-B0C6-04D9C60B2734}" type="presOf" srcId="{F2CD61DA-F6CE-41A2-981A-D459B5D4D7CE}" destId="{69548EBD-A282-412A-864F-F4C980C461AF}" srcOrd="0" destOrd="0" presId="urn:microsoft.com/office/officeart/2005/8/layout/radial4"/>
    <dgm:cxn modelId="{11C75699-88B6-49F2-B3F2-89B77C32907D}" type="presOf" srcId="{2FAE32CE-B83D-4356-A185-70D86DF558B0}" destId="{472CE29E-23DD-41DF-B3E8-B6D9B77829E3}" srcOrd="0" destOrd="0" presId="urn:microsoft.com/office/officeart/2005/8/layout/radial4"/>
    <dgm:cxn modelId="{7E2145ED-BA9C-4BC7-9F5D-0732B981D166}" type="presOf" srcId="{3054C40B-C161-4471-84A4-820CF23A2481}" destId="{30892AA1-502F-44BE-A7D2-AC3D56C5A75D}" srcOrd="0" destOrd="0" presId="urn:microsoft.com/office/officeart/2005/8/layout/radial4"/>
    <dgm:cxn modelId="{99774314-1451-40D2-83BA-98C11E6B374D}" srcId="{F2CD61DA-F6CE-41A2-981A-D459B5D4D7CE}" destId="{8DB685D5-E5AA-4CD8-9BD6-D9E2314AE09B}" srcOrd="3" destOrd="0" parTransId="{B5DEA479-26EE-4807-8879-87DC2664E1D3}" sibTransId="{6BE240C1-8CDC-4570-844C-C80125771BBA}"/>
    <dgm:cxn modelId="{30FCD426-71A3-46AB-8174-BC714F9297A0}" type="presParOf" srcId="{98C41BAA-4BFF-4ECE-B809-E9F5F6031F96}" destId="{69548EBD-A282-412A-864F-F4C980C461AF}" srcOrd="0" destOrd="0" presId="urn:microsoft.com/office/officeart/2005/8/layout/radial4"/>
    <dgm:cxn modelId="{53D31C17-E062-4685-963F-AF6120F232AA}" type="presParOf" srcId="{98C41BAA-4BFF-4ECE-B809-E9F5F6031F96}" destId="{AC37F434-8456-4A93-B6E3-6ECEC33789E3}" srcOrd="1" destOrd="0" presId="urn:microsoft.com/office/officeart/2005/8/layout/radial4"/>
    <dgm:cxn modelId="{2A1AC727-4ACA-4682-8F81-3738D0AEC72C}" type="presParOf" srcId="{98C41BAA-4BFF-4ECE-B809-E9F5F6031F96}" destId="{472CE29E-23DD-41DF-B3E8-B6D9B77829E3}" srcOrd="2" destOrd="0" presId="urn:microsoft.com/office/officeart/2005/8/layout/radial4"/>
    <dgm:cxn modelId="{0DD4EC48-04BD-4553-9E4F-8847CB302B10}" type="presParOf" srcId="{98C41BAA-4BFF-4ECE-B809-E9F5F6031F96}" destId="{62F91052-4E53-4A42-ADC4-E23508239C51}" srcOrd="3" destOrd="0" presId="urn:microsoft.com/office/officeart/2005/8/layout/radial4"/>
    <dgm:cxn modelId="{FFC2B86C-B98A-489D-B2BC-EC1119F8EA9C}" type="presParOf" srcId="{98C41BAA-4BFF-4ECE-B809-E9F5F6031F96}" destId="{EAA6F065-3C19-4333-8752-ACE49C38BF2F}" srcOrd="4" destOrd="0" presId="urn:microsoft.com/office/officeart/2005/8/layout/radial4"/>
    <dgm:cxn modelId="{2B53E8E1-10F4-4CB5-92CE-A06C544EB017}" type="presParOf" srcId="{98C41BAA-4BFF-4ECE-B809-E9F5F6031F96}" destId="{A55BEAA6-B256-4FD6-B166-DA9D996E9566}" srcOrd="5" destOrd="0" presId="urn:microsoft.com/office/officeart/2005/8/layout/radial4"/>
    <dgm:cxn modelId="{AA473A28-6FBF-4CA7-981E-5A3F0C4D06C2}" type="presParOf" srcId="{98C41BAA-4BFF-4ECE-B809-E9F5F6031F96}" destId="{30892AA1-502F-44BE-A7D2-AC3D56C5A75D}" srcOrd="6" destOrd="0" presId="urn:microsoft.com/office/officeart/2005/8/layout/radial4"/>
    <dgm:cxn modelId="{2F2967FD-A442-48C8-AC76-B78BDCB1428D}" type="presParOf" srcId="{98C41BAA-4BFF-4ECE-B809-E9F5F6031F96}" destId="{B81E1616-6215-41F9-9AB7-F379C8910E97}" srcOrd="7" destOrd="0" presId="urn:microsoft.com/office/officeart/2005/8/layout/radial4"/>
    <dgm:cxn modelId="{9D17A391-6B6E-47A6-9DD6-287D446B749F}" type="presParOf" srcId="{98C41BAA-4BFF-4ECE-B809-E9F5F6031F96}" destId="{75F29876-EC52-4FAC-9EDC-0F092C1773DA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548EBD-A282-412A-864F-F4C980C461AF}">
      <dsp:nvSpPr>
        <dsp:cNvPr id="0" name=""/>
        <dsp:cNvSpPr/>
      </dsp:nvSpPr>
      <dsp:spPr>
        <a:xfrm>
          <a:off x="2464492" y="971409"/>
          <a:ext cx="799509" cy="794336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PRV</a:t>
          </a:r>
        </a:p>
      </dsp:txBody>
      <dsp:txXfrm>
        <a:off x="2581577" y="1087737"/>
        <a:ext cx="565339" cy="561680"/>
      </dsp:txXfrm>
    </dsp:sp>
    <dsp:sp modelId="{AC37F434-8456-4A93-B6E3-6ECEC33789E3}">
      <dsp:nvSpPr>
        <dsp:cNvPr id="0" name=""/>
        <dsp:cNvSpPr/>
      </dsp:nvSpPr>
      <dsp:spPr>
        <a:xfrm rot="11952697">
          <a:off x="1063153" y="793043"/>
          <a:ext cx="1443537" cy="357871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2CE29E-23DD-41DF-B3E8-B6D9B77829E3}">
      <dsp:nvSpPr>
        <dsp:cNvPr id="0" name=""/>
        <dsp:cNvSpPr/>
      </dsp:nvSpPr>
      <dsp:spPr>
        <a:xfrm>
          <a:off x="37871" y="257313"/>
          <a:ext cx="2013336" cy="954323"/>
        </a:xfrm>
        <a:prstGeom prst="roundRect">
          <a:avLst>
            <a:gd name="adj" fmla="val 10000"/>
          </a:avLst>
        </a:prstGeom>
        <a:solidFill>
          <a:schemeClr val="tx2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Osa 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Cíl: zlepšení konkurenceschopnosti zemědělství a lesnictví, posílení dynamiky zemědělské výroby </a:t>
          </a:r>
          <a:br>
            <a:rPr lang="cs-CZ" sz="900" kern="1200"/>
          </a:br>
          <a:r>
            <a:rPr lang="cs-CZ" sz="900" kern="1200"/>
            <a:t>a potravinářství</a:t>
          </a:r>
        </a:p>
      </dsp:txBody>
      <dsp:txXfrm>
        <a:off x="65822" y="285264"/>
        <a:ext cx="1957434" cy="898421"/>
      </dsp:txXfrm>
    </dsp:sp>
    <dsp:sp modelId="{62F91052-4E53-4A42-ADC4-E23508239C51}">
      <dsp:nvSpPr>
        <dsp:cNvPr id="0" name=""/>
        <dsp:cNvSpPr/>
      </dsp:nvSpPr>
      <dsp:spPr>
        <a:xfrm rot="20450964">
          <a:off x="3240133" y="797783"/>
          <a:ext cx="1424269" cy="357871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A6F065-3C19-4333-8752-ACE49C38BF2F}">
      <dsp:nvSpPr>
        <dsp:cNvPr id="0" name=""/>
        <dsp:cNvSpPr/>
      </dsp:nvSpPr>
      <dsp:spPr>
        <a:xfrm>
          <a:off x="3695694" y="265939"/>
          <a:ext cx="1939352" cy="95432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Osa II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Cíl: zlepšování stavu životního prostředí a krajiny</a:t>
          </a:r>
        </a:p>
      </dsp:txBody>
      <dsp:txXfrm>
        <a:off x="3723645" y="293890"/>
        <a:ext cx="1883450" cy="898421"/>
      </dsp:txXfrm>
    </dsp:sp>
    <dsp:sp modelId="{A55BEAA6-B256-4FD6-B166-DA9D996E9566}">
      <dsp:nvSpPr>
        <dsp:cNvPr id="0" name=""/>
        <dsp:cNvSpPr/>
      </dsp:nvSpPr>
      <dsp:spPr>
        <a:xfrm rot="935896">
          <a:off x="3269393" y="1506831"/>
          <a:ext cx="1397447" cy="357871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892AA1-502F-44BE-A7D2-AC3D56C5A75D}">
      <dsp:nvSpPr>
        <dsp:cNvPr id="0" name=""/>
        <dsp:cNvSpPr/>
      </dsp:nvSpPr>
      <dsp:spPr>
        <a:xfrm>
          <a:off x="3698903" y="1396485"/>
          <a:ext cx="1949026" cy="95432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Osa III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Cíl: rozvoj životních podmínek ve venkovských oblastech, diverzifikace ekonomických aktivit na venkově, tvorba pracovních příležitostí, podpora využívání obnovitelných zdrojů energie</a:t>
          </a:r>
        </a:p>
      </dsp:txBody>
      <dsp:txXfrm>
        <a:off x="3726854" y="1424436"/>
        <a:ext cx="1893124" cy="898421"/>
      </dsp:txXfrm>
    </dsp:sp>
    <dsp:sp modelId="{B81E1616-6215-41F9-9AB7-F379C8910E97}">
      <dsp:nvSpPr>
        <dsp:cNvPr id="0" name=""/>
        <dsp:cNvSpPr/>
      </dsp:nvSpPr>
      <dsp:spPr>
        <a:xfrm rot="9846845">
          <a:off x="1081815" y="1513733"/>
          <a:ext cx="1405324" cy="357871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F29876-EC52-4FAC-9EDC-0F092C1773DA}">
      <dsp:nvSpPr>
        <dsp:cNvPr id="0" name=""/>
        <dsp:cNvSpPr/>
      </dsp:nvSpPr>
      <dsp:spPr>
        <a:xfrm>
          <a:off x="57643" y="1407842"/>
          <a:ext cx="1983966" cy="95432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Osa IV Leader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i="0" kern="1200"/>
            <a:t>Cíl: zlepšení kvality života ve venkovských oblastech, posílení ekonomického potenciálu a zhodnocení přírodního a kulturního dědictví venkova</a:t>
          </a:r>
        </a:p>
      </dsp:txBody>
      <dsp:txXfrm>
        <a:off x="85594" y="1435793"/>
        <a:ext cx="1928064" cy="898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C3AC2-5BC2-4895-8FD4-FECE1EE4C33E}"/>
</file>

<file path=customXml/itemProps2.xml><?xml version="1.0" encoding="utf-8"?>
<ds:datastoreItem xmlns:ds="http://schemas.openxmlformats.org/officeDocument/2006/customXml" ds:itemID="{14F7BD73-85E1-43AB-8B0A-18A417A36B40}"/>
</file>

<file path=customXml/itemProps3.xml><?xml version="1.0" encoding="utf-8"?>
<ds:datastoreItem xmlns:ds="http://schemas.openxmlformats.org/officeDocument/2006/customXml" ds:itemID="{5BC2C1F6-FF34-4E2A-87F6-37760CEEDD59}"/>
</file>

<file path=customXml/itemProps4.xml><?xml version="1.0" encoding="utf-8"?>
<ds:datastoreItem xmlns:ds="http://schemas.openxmlformats.org/officeDocument/2006/customXml" ds:itemID="{174565EB-662D-4B16-A73D-1F7DE74D4A2D}"/>
</file>

<file path=docProps/app.xml><?xml version="1.0" encoding="utf-8"?>
<Properties xmlns="http://schemas.openxmlformats.org/officeDocument/2006/extended-properties" xmlns:vt="http://schemas.openxmlformats.org/officeDocument/2006/docPropsVTypes">
  <Template>42D279B4.dotm</Template>
  <TotalTime>30</TotalTime>
  <Pages>14</Pages>
  <Words>5036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14/26</dc:title>
  <dc:creator>HOFMAN Tomáš</dc:creator>
  <cp:lastModifiedBy>KOKRDA Daniel</cp:lastModifiedBy>
  <cp:revision>6</cp:revision>
  <cp:lastPrinted>2015-06-01T10:52:00Z</cp:lastPrinted>
  <dcterms:created xsi:type="dcterms:W3CDTF">2015-05-28T10:38:00Z</dcterms:created>
  <dcterms:modified xsi:type="dcterms:W3CDTF">2015-06-30T09:23:00Z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114/15-NKU200/276/15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114/15</vt:lpwstr>
  </property>
  <property fmtid="{D5CDD505-2E9C-101B-9397-08002B2CF9AE}" pid="5" name="DisplayName_SpisovyUzel_PoziceZodpo_Pisemnost">
    <vt:lpwstr>200</vt:lpwstr>
  </property>
  <property fmtid="{D5CDD505-2E9C-101B-9397-08002B2CF9AE}" pid="6" name="Zkratka_SpisovyUzel_PoziceZodpo_Pisemnost">
    <vt:lpwstr>200</vt:lpwstr>
  </property>
  <property fmtid="{D5CDD505-2E9C-101B-9397-08002B2CF9AE}" pid="7" name="Key_BarCode_Pisemnost">
    <vt:lpwstr>*B000233691*</vt:lpwstr>
  </property>
  <property fmtid="{D5CDD505-2E9C-101B-9397-08002B2CF9AE}" pid="8" name="EC_Pisemnost">
    <vt:lpwstr>15-6193/NKU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8/0</vt:lpwstr>
  </property>
  <property fmtid="{D5CDD505-2E9C-101B-9397-08002B2CF9AE}" pid="17" name="Vec_Pisemnost">
    <vt:lpwstr>KZ 14/26 - připomínkové řízení</vt:lpwstr>
  </property>
  <property fmtid="{D5CDD505-2E9C-101B-9397-08002B2CF9AE}" pid="18" name="DatumPoriz_Pisemnost">
    <vt:lpwstr>14.4.2015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8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1</vt:lpwstr>
  </property>
  <property fmtid="{D5CDD505-2E9C-101B-9397-08002B2CF9AE}" pid="23" name="DisplayName_UserPoriz_Pisemnost">
    <vt:lpwstr>Ivana Růžičková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  <property fmtid="{D5CDD505-2E9C-101B-9397-08002B2CF9AE}" pid="26" name="ContentTypeId">
    <vt:lpwstr>0x0101002F7A625AE9F5AB4A939F92BCAA7FEC02</vt:lpwstr>
  </property>
</Properties>
</file>