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C1587" w14:textId="77777777" w:rsidR="0047299E" w:rsidRPr="00316C69" w:rsidRDefault="0047299E" w:rsidP="0047299E">
      <w:pPr>
        <w:pStyle w:val="Nadpis9"/>
        <w:spacing w:before="0" w:after="0"/>
        <w:jc w:val="center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  <w:noProof/>
        </w:rPr>
        <w:drawing>
          <wp:inline distT="0" distB="0" distL="0" distR="0" wp14:anchorId="693C4E76" wp14:editId="499B072B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16C69">
        <w:rPr>
          <w:rFonts w:asciiTheme="minorHAnsi" w:hAnsiTheme="minorHAnsi" w:cstheme="minorHAnsi"/>
          <w:b/>
        </w:rPr>
        <w:t xml:space="preserve"> </w:t>
      </w:r>
    </w:p>
    <w:p w14:paraId="4BD2C34B" w14:textId="77777777" w:rsidR="0047299E" w:rsidRPr="00316C69" w:rsidRDefault="0047299E" w:rsidP="0047299E">
      <w:pPr>
        <w:rPr>
          <w:rFonts w:asciiTheme="minorHAnsi" w:hAnsiTheme="minorHAnsi" w:cstheme="minorHAnsi"/>
        </w:rPr>
      </w:pPr>
    </w:p>
    <w:p w14:paraId="6F9AF9C5" w14:textId="77777777" w:rsidR="0047299E" w:rsidRPr="00316C69" w:rsidRDefault="0047299E" w:rsidP="0047299E">
      <w:pPr>
        <w:rPr>
          <w:rFonts w:asciiTheme="minorHAnsi" w:hAnsiTheme="minorHAnsi" w:cstheme="minorHAnsi"/>
        </w:rPr>
      </w:pPr>
    </w:p>
    <w:p w14:paraId="276CFF7E" w14:textId="77777777" w:rsidR="0047299E" w:rsidRPr="00316C69" w:rsidRDefault="0047299E" w:rsidP="0047299E">
      <w:pPr>
        <w:rPr>
          <w:rFonts w:asciiTheme="minorHAnsi" w:hAnsiTheme="minorHAnsi" w:cstheme="minorHAnsi"/>
        </w:rPr>
      </w:pPr>
    </w:p>
    <w:p w14:paraId="1B92413E" w14:textId="77777777" w:rsidR="0047299E" w:rsidRPr="00316C69" w:rsidRDefault="0047299E" w:rsidP="0047299E">
      <w:pPr>
        <w:pStyle w:val="Nadpis9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316C69">
        <w:rPr>
          <w:rFonts w:asciiTheme="minorHAnsi" w:hAnsiTheme="minorHAnsi" w:cstheme="minorHAnsi"/>
          <w:b/>
          <w:sz w:val="28"/>
          <w:szCs w:val="28"/>
        </w:rPr>
        <w:t>Kontrolní závěr z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kontrolní akce</w:t>
      </w:r>
    </w:p>
    <w:p w14:paraId="54DDB167" w14:textId="77777777" w:rsidR="0047299E" w:rsidRPr="00316C69" w:rsidRDefault="0047299E" w:rsidP="0047299E">
      <w:pPr>
        <w:rPr>
          <w:rFonts w:asciiTheme="minorHAnsi" w:hAnsiTheme="minorHAnsi" w:cstheme="minorHAnsi"/>
          <w:sz w:val="22"/>
          <w:szCs w:val="22"/>
        </w:rPr>
      </w:pPr>
    </w:p>
    <w:p w14:paraId="57EB9A01" w14:textId="77777777" w:rsidR="0047299E" w:rsidRPr="00316C69" w:rsidRDefault="0047299E" w:rsidP="0047299E">
      <w:pPr>
        <w:ind w:right="6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6C69">
        <w:rPr>
          <w:rFonts w:asciiTheme="minorHAnsi" w:hAnsiTheme="minorHAnsi" w:cstheme="minorHAnsi"/>
          <w:b/>
          <w:bCs/>
          <w:sz w:val="28"/>
          <w:szCs w:val="28"/>
        </w:rPr>
        <w:t>15/</w:t>
      </w:r>
      <w:r w:rsidR="006A5778" w:rsidRPr="00316C69">
        <w:rPr>
          <w:rFonts w:asciiTheme="minorHAnsi" w:hAnsiTheme="minorHAnsi" w:cstheme="minorHAnsi"/>
          <w:b/>
          <w:bCs/>
          <w:sz w:val="28"/>
          <w:szCs w:val="28"/>
        </w:rPr>
        <w:t>12</w:t>
      </w:r>
    </w:p>
    <w:p w14:paraId="047FED30" w14:textId="77777777" w:rsidR="0047299E" w:rsidRPr="00316C69" w:rsidRDefault="0047299E" w:rsidP="0047299E">
      <w:pPr>
        <w:ind w:right="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AEF3A" w14:textId="77777777" w:rsidR="00B83E7C" w:rsidRDefault="006A5778" w:rsidP="006A57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6C69">
        <w:rPr>
          <w:rFonts w:asciiTheme="minorHAnsi" w:hAnsiTheme="minorHAnsi" w:cstheme="minorHAnsi"/>
          <w:b/>
          <w:sz w:val="28"/>
          <w:szCs w:val="28"/>
        </w:rPr>
        <w:t>Hospodaření s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majetkem a p</w:t>
      </w:r>
      <w:r w:rsidR="0047299E" w:rsidRPr="00316C69">
        <w:rPr>
          <w:rFonts w:asciiTheme="minorHAnsi" w:hAnsiTheme="minorHAnsi" w:cstheme="minorHAnsi"/>
          <w:b/>
          <w:sz w:val="28"/>
          <w:szCs w:val="28"/>
        </w:rPr>
        <w:t>eněžní</w:t>
      </w:r>
      <w:r w:rsidRPr="00316C69">
        <w:rPr>
          <w:rFonts w:asciiTheme="minorHAnsi" w:hAnsiTheme="minorHAnsi" w:cstheme="minorHAnsi"/>
          <w:b/>
          <w:sz w:val="28"/>
          <w:szCs w:val="28"/>
        </w:rPr>
        <w:t>mi</w:t>
      </w:r>
      <w:r w:rsidR="0047299E" w:rsidRPr="00316C69">
        <w:rPr>
          <w:rFonts w:asciiTheme="minorHAnsi" w:hAnsiTheme="minorHAnsi" w:cstheme="minorHAnsi"/>
          <w:b/>
          <w:sz w:val="28"/>
          <w:szCs w:val="28"/>
        </w:rPr>
        <w:t xml:space="preserve"> prostředky </w:t>
      </w:r>
      <w:r w:rsidRPr="00316C69">
        <w:rPr>
          <w:rFonts w:asciiTheme="minorHAnsi" w:hAnsiTheme="minorHAnsi" w:cstheme="minorHAnsi"/>
          <w:b/>
          <w:sz w:val="28"/>
          <w:szCs w:val="28"/>
        </w:rPr>
        <w:t>státu při realizaci projektů v</w:t>
      </w:r>
      <w:r w:rsidR="00B83E7C">
        <w:rPr>
          <w:rFonts w:asciiTheme="minorHAnsi" w:hAnsiTheme="minorHAnsi" w:cstheme="minorHAnsi"/>
          <w:b/>
          <w:sz w:val="28"/>
          <w:szCs w:val="28"/>
        </w:rPr>
        <w:t> </w:t>
      </w:r>
      <w:r w:rsidRPr="00316C69">
        <w:rPr>
          <w:rFonts w:asciiTheme="minorHAnsi" w:hAnsiTheme="minorHAnsi" w:cstheme="minorHAnsi"/>
          <w:b/>
          <w:sz w:val="28"/>
          <w:szCs w:val="28"/>
        </w:rPr>
        <w:t xml:space="preserve">oblasti informačních a komunikačních technologií </w:t>
      </w:r>
    </w:p>
    <w:p w14:paraId="30786507" w14:textId="77777777" w:rsidR="0047299E" w:rsidRPr="00316C69" w:rsidRDefault="006A5778" w:rsidP="006A5778">
      <w:pPr>
        <w:jc w:val="center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  <w:sz w:val="28"/>
          <w:szCs w:val="28"/>
        </w:rPr>
        <w:t>u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Ministerstva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průmyslu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a</w:t>
      </w:r>
      <w:r w:rsidR="00B83E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16C69">
        <w:rPr>
          <w:rFonts w:asciiTheme="minorHAnsi" w:hAnsiTheme="minorHAnsi" w:cstheme="minorHAnsi"/>
          <w:b/>
          <w:sz w:val="28"/>
          <w:szCs w:val="28"/>
        </w:rPr>
        <w:t>obchodu</w:t>
      </w:r>
    </w:p>
    <w:bookmarkEnd w:id="0"/>
    <w:p w14:paraId="15C89909" w14:textId="77777777" w:rsidR="0047299E" w:rsidRPr="00316C69" w:rsidRDefault="0047299E" w:rsidP="0047299E">
      <w:pPr>
        <w:jc w:val="center"/>
        <w:rPr>
          <w:rFonts w:asciiTheme="minorHAnsi" w:hAnsiTheme="minorHAnsi" w:cstheme="minorHAnsi"/>
          <w:b/>
        </w:rPr>
      </w:pPr>
    </w:p>
    <w:p w14:paraId="4BA3996E" w14:textId="77777777" w:rsidR="0047299E" w:rsidRPr="00316C69" w:rsidRDefault="0047299E" w:rsidP="0047299E">
      <w:pPr>
        <w:rPr>
          <w:rFonts w:asciiTheme="minorHAnsi" w:hAnsiTheme="minorHAnsi" w:cstheme="minorHAnsi"/>
        </w:rPr>
      </w:pPr>
    </w:p>
    <w:p w14:paraId="5E41DC6A" w14:textId="77777777" w:rsidR="0047299E" w:rsidRPr="003C4BE7" w:rsidRDefault="0047299E" w:rsidP="0047299E">
      <w:pPr>
        <w:pStyle w:val="Zkladn"/>
        <w:spacing w:before="0"/>
        <w:rPr>
          <w:rFonts w:asciiTheme="minorHAnsi" w:hAnsiTheme="minorHAnsi" w:cstheme="minorHAnsi"/>
        </w:rPr>
      </w:pPr>
      <w:r w:rsidRPr="003C4BE7">
        <w:rPr>
          <w:rFonts w:asciiTheme="minorHAnsi" w:hAnsiTheme="minorHAnsi" w:cstheme="minorHAnsi"/>
        </w:rPr>
        <w:t>Kontrolní akce byla zařazena do plánu kontrolní činnosti Nejvyššího kontrolního úřadu (dále jen „NKÚ“) na rok 2015 pod číslem 15/1</w:t>
      </w:r>
      <w:r w:rsidR="00D101AE" w:rsidRPr="003C4BE7">
        <w:rPr>
          <w:rFonts w:asciiTheme="minorHAnsi" w:hAnsiTheme="minorHAnsi" w:cstheme="minorHAnsi"/>
        </w:rPr>
        <w:t>2</w:t>
      </w:r>
      <w:r w:rsidRPr="003C4BE7">
        <w:rPr>
          <w:rFonts w:asciiTheme="minorHAnsi" w:hAnsiTheme="minorHAnsi" w:cstheme="minorHAnsi"/>
        </w:rPr>
        <w:t xml:space="preserve">. Kontrolní akci řídil a kontrolní závěr vypracoval člen NKÚ Ing. </w:t>
      </w:r>
      <w:r w:rsidR="00D101AE" w:rsidRPr="003C4BE7">
        <w:rPr>
          <w:rFonts w:asciiTheme="minorHAnsi" w:hAnsiTheme="minorHAnsi" w:cstheme="minorHAnsi"/>
        </w:rPr>
        <w:t>Jan Vedral</w:t>
      </w:r>
      <w:r w:rsidRPr="003C4BE7">
        <w:rPr>
          <w:rFonts w:asciiTheme="minorHAnsi" w:hAnsiTheme="minorHAnsi" w:cstheme="minorHAnsi"/>
        </w:rPr>
        <w:t xml:space="preserve">. </w:t>
      </w:r>
    </w:p>
    <w:p w14:paraId="1FB1A4FA" w14:textId="77777777" w:rsidR="0047299E" w:rsidRPr="003C4BE7" w:rsidRDefault="0047299E" w:rsidP="0047299E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7D12D5D2" w14:textId="77777777" w:rsidR="0047299E" w:rsidRPr="00316C69" w:rsidRDefault="0047299E" w:rsidP="0047299E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3C4BE7">
        <w:rPr>
          <w:rFonts w:asciiTheme="minorHAnsi" w:hAnsiTheme="minorHAnsi" w:cstheme="minorHAnsi"/>
        </w:rPr>
        <w:t xml:space="preserve">Cílem kontroly bylo prověřit </w:t>
      </w:r>
      <w:r w:rsidR="00D101AE" w:rsidRPr="003C4BE7">
        <w:rPr>
          <w:rFonts w:asciiTheme="minorHAnsi" w:hAnsiTheme="minorHAnsi" w:cstheme="minorHAnsi"/>
        </w:rPr>
        <w:t>hospodaření s</w:t>
      </w:r>
      <w:r w:rsidR="00B83E7C">
        <w:rPr>
          <w:rFonts w:asciiTheme="minorHAnsi" w:hAnsiTheme="minorHAnsi" w:cstheme="minorHAnsi"/>
        </w:rPr>
        <w:t xml:space="preserve"> </w:t>
      </w:r>
      <w:r w:rsidR="00D101AE" w:rsidRPr="003C4BE7">
        <w:rPr>
          <w:rFonts w:asciiTheme="minorHAnsi" w:hAnsiTheme="minorHAnsi" w:cstheme="minorHAnsi"/>
        </w:rPr>
        <w:t>majetkem a peněžními prostředky státu při</w:t>
      </w:r>
      <w:r w:rsidR="00B83E7C">
        <w:rPr>
          <w:rFonts w:asciiTheme="minorHAnsi" w:hAnsiTheme="minorHAnsi" w:cstheme="minorHAnsi"/>
        </w:rPr>
        <w:t xml:space="preserve"> </w:t>
      </w:r>
      <w:r w:rsidR="00D101AE" w:rsidRPr="003C4BE7">
        <w:rPr>
          <w:rFonts w:asciiTheme="minorHAnsi" w:hAnsiTheme="minorHAnsi" w:cstheme="minorHAnsi"/>
        </w:rPr>
        <w:t>realizaci projektů v</w:t>
      </w:r>
      <w:r w:rsidR="00B83E7C">
        <w:rPr>
          <w:rFonts w:asciiTheme="minorHAnsi" w:hAnsiTheme="minorHAnsi" w:cstheme="minorHAnsi"/>
        </w:rPr>
        <w:t xml:space="preserve"> </w:t>
      </w:r>
      <w:r w:rsidR="00D101AE" w:rsidRPr="003C4BE7">
        <w:rPr>
          <w:rFonts w:asciiTheme="minorHAnsi" w:hAnsiTheme="minorHAnsi" w:cstheme="minorHAnsi"/>
        </w:rPr>
        <w:t>oblasti informačn</w:t>
      </w:r>
      <w:r w:rsidR="00376D05" w:rsidRPr="003C4BE7">
        <w:rPr>
          <w:rFonts w:asciiTheme="minorHAnsi" w:hAnsiTheme="minorHAnsi" w:cstheme="minorHAnsi"/>
        </w:rPr>
        <w:t>ích a komunikačních technologií (dále také „ICT“) u</w:t>
      </w:r>
      <w:r w:rsidR="00B83E7C">
        <w:rPr>
          <w:rFonts w:asciiTheme="minorHAnsi" w:hAnsiTheme="minorHAnsi" w:cstheme="minorHAnsi"/>
        </w:rPr>
        <w:t> </w:t>
      </w:r>
      <w:r w:rsidR="00D101AE" w:rsidRPr="003C4BE7">
        <w:rPr>
          <w:rFonts w:asciiTheme="minorHAnsi" w:hAnsiTheme="minorHAnsi" w:cstheme="minorHAnsi"/>
        </w:rPr>
        <w:t>Ministerstva průmyslu a obchodu</w:t>
      </w:r>
      <w:r w:rsidRPr="003C4BE7">
        <w:rPr>
          <w:rFonts w:asciiTheme="minorHAnsi" w:hAnsiTheme="minorHAnsi" w:cstheme="minorHAnsi"/>
        </w:rPr>
        <w:t>.</w:t>
      </w:r>
    </w:p>
    <w:p w14:paraId="56A1D2AC" w14:textId="77777777" w:rsidR="0047299E" w:rsidRPr="00316C69" w:rsidRDefault="0047299E" w:rsidP="0047299E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191BF437" w14:textId="77777777" w:rsidR="00376D05" w:rsidRPr="00316C69" w:rsidRDefault="00376D05" w:rsidP="0047299E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Kontrolovaným obdobím byly roky</w:t>
      </w:r>
      <w:r w:rsidR="0047299E" w:rsidRPr="00316C69">
        <w:rPr>
          <w:rFonts w:asciiTheme="minorHAnsi" w:hAnsiTheme="minorHAnsi" w:cstheme="minorHAnsi"/>
        </w:rPr>
        <w:t xml:space="preserve"> 20</w:t>
      </w:r>
      <w:r w:rsidRPr="00316C69">
        <w:rPr>
          <w:rFonts w:asciiTheme="minorHAnsi" w:hAnsiTheme="minorHAnsi" w:cstheme="minorHAnsi"/>
        </w:rPr>
        <w:t>10</w:t>
      </w:r>
      <w:r w:rsidR="0047299E" w:rsidRPr="00316C69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až</w:t>
      </w:r>
      <w:r w:rsidR="0047299E" w:rsidRPr="00316C69">
        <w:rPr>
          <w:rFonts w:asciiTheme="minorHAnsi" w:hAnsiTheme="minorHAnsi" w:cstheme="minorHAnsi"/>
        </w:rPr>
        <w:t xml:space="preserve"> 201</w:t>
      </w:r>
      <w:r w:rsidRPr="00316C69">
        <w:rPr>
          <w:rFonts w:asciiTheme="minorHAnsi" w:hAnsiTheme="minorHAnsi" w:cstheme="minorHAnsi"/>
        </w:rPr>
        <w:t>4</w:t>
      </w:r>
      <w:r w:rsidR="0047299E" w:rsidRPr="00316C69">
        <w:rPr>
          <w:rFonts w:asciiTheme="minorHAnsi" w:hAnsiTheme="minorHAnsi" w:cstheme="minorHAnsi"/>
        </w:rPr>
        <w:t>, v</w:t>
      </w:r>
      <w:r w:rsidR="00B83E7C">
        <w:rPr>
          <w:rFonts w:asciiTheme="minorHAnsi" w:hAnsiTheme="minorHAnsi" w:cstheme="minorHAnsi"/>
        </w:rPr>
        <w:t xml:space="preserve"> </w:t>
      </w:r>
      <w:r w:rsidR="0047299E" w:rsidRPr="00316C69">
        <w:rPr>
          <w:rFonts w:asciiTheme="minorHAnsi" w:hAnsiTheme="minorHAnsi" w:cstheme="minorHAnsi"/>
        </w:rPr>
        <w:t>případě věcných souvislostí i</w:t>
      </w:r>
      <w:r w:rsidR="00B83E7C">
        <w:rPr>
          <w:rFonts w:asciiTheme="minorHAnsi" w:hAnsiTheme="minorHAnsi" w:cstheme="minorHAnsi"/>
        </w:rPr>
        <w:t xml:space="preserve"> </w:t>
      </w:r>
      <w:r w:rsidR="0047299E" w:rsidRPr="00316C69">
        <w:rPr>
          <w:rFonts w:asciiTheme="minorHAnsi" w:hAnsiTheme="minorHAnsi" w:cstheme="minorHAnsi"/>
        </w:rPr>
        <w:t>období předcházející</w:t>
      </w:r>
      <w:r w:rsidRPr="00316C69">
        <w:rPr>
          <w:rFonts w:asciiTheme="minorHAnsi" w:hAnsiTheme="minorHAnsi" w:cstheme="minorHAnsi"/>
        </w:rPr>
        <w:t xml:space="preserve"> a navazující</w:t>
      </w:r>
      <w:r w:rsidR="0047299E" w:rsidRPr="00316C69">
        <w:rPr>
          <w:rFonts w:asciiTheme="minorHAnsi" w:hAnsiTheme="minorHAnsi" w:cstheme="minorHAnsi"/>
        </w:rPr>
        <w:t xml:space="preserve">. </w:t>
      </w:r>
    </w:p>
    <w:p w14:paraId="6074B2C0" w14:textId="77777777" w:rsidR="0047299E" w:rsidRPr="00316C69" w:rsidRDefault="0047299E" w:rsidP="0047299E">
      <w:pPr>
        <w:pStyle w:val="Zkladn"/>
        <w:spacing w:before="0"/>
        <w:rPr>
          <w:rFonts w:asciiTheme="minorHAnsi" w:hAnsiTheme="minorHAnsi" w:cstheme="minorHAnsi"/>
        </w:rPr>
      </w:pPr>
    </w:p>
    <w:p w14:paraId="77FA689B" w14:textId="731AE794" w:rsidR="004A6581" w:rsidRDefault="00376D05" w:rsidP="0047299E">
      <w:pPr>
        <w:pStyle w:val="Zkladn"/>
        <w:spacing w:before="0"/>
        <w:rPr>
          <w:rFonts w:asciiTheme="minorHAnsi" w:hAnsiTheme="minorHAnsi" w:cstheme="minorHAnsi"/>
        </w:rPr>
      </w:pPr>
      <w:r w:rsidRPr="003266E9">
        <w:rPr>
          <w:rFonts w:asciiTheme="minorHAnsi" w:hAnsiTheme="minorHAnsi" w:cstheme="minorHAnsi"/>
          <w:b/>
        </w:rPr>
        <w:t>Kontrolovan</w:t>
      </w:r>
      <w:r w:rsidR="004A6581" w:rsidRPr="003266E9">
        <w:rPr>
          <w:rFonts w:asciiTheme="minorHAnsi" w:hAnsiTheme="minorHAnsi" w:cstheme="minorHAnsi"/>
          <w:b/>
        </w:rPr>
        <w:t>á</w:t>
      </w:r>
      <w:r w:rsidRPr="003266E9">
        <w:rPr>
          <w:rFonts w:asciiTheme="minorHAnsi" w:hAnsiTheme="minorHAnsi" w:cstheme="minorHAnsi"/>
          <w:b/>
        </w:rPr>
        <w:t xml:space="preserve"> osob</w:t>
      </w:r>
      <w:r w:rsidR="004A6581" w:rsidRPr="003266E9">
        <w:rPr>
          <w:rFonts w:asciiTheme="minorHAnsi" w:hAnsiTheme="minorHAnsi" w:cstheme="minorHAnsi"/>
          <w:b/>
        </w:rPr>
        <w:t>a:</w:t>
      </w:r>
      <w:r w:rsidRPr="00316C69">
        <w:rPr>
          <w:rFonts w:asciiTheme="minorHAnsi" w:hAnsiTheme="minorHAnsi" w:cstheme="minorHAnsi"/>
        </w:rPr>
        <w:t xml:space="preserve"> </w:t>
      </w:r>
    </w:p>
    <w:p w14:paraId="5C8C01FC" w14:textId="77777777" w:rsidR="0047299E" w:rsidRPr="00316C69" w:rsidRDefault="00376D05" w:rsidP="0047299E">
      <w:pPr>
        <w:pStyle w:val="Zkladn"/>
        <w:spacing w:before="0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Ministerstvo prům</w:t>
      </w:r>
      <w:r w:rsidR="000B3493" w:rsidRPr="00316C69">
        <w:rPr>
          <w:rFonts w:asciiTheme="minorHAnsi" w:hAnsiTheme="minorHAnsi" w:cstheme="minorHAnsi"/>
        </w:rPr>
        <w:t>yslu a obchodu</w:t>
      </w:r>
      <w:r w:rsidRPr="00316C69">
        <w:rPr>
          <w:rFonts w:asciiTheme="minorHAnsi" w:hAnsiTheme="minorHAnsi" w:cstheme="minorHAnsi"/>
        </w:rPr>
        <w:t>.</w:t>
      </w:r>
    </w:p>
    <w:p w14:paraId="02350E2C" w14:textId="77777777" w:rsidR="009905F4" w:rsidRPr="00316C69" w:rsidRDefault="009905F4" w:rsidP="0047299E">
      <w:pPr>
        <w:pStyle w:val="Zkladn"/>
        <w:spacing w:before="0"/>
        <w:rPr>
          <w:rFonts w:asciiTheme="minorHAnsi" w:hAnsiTheme="minorHAnsi" w:cstheme="minorHAnsi"/>
        </w:rPr>
      </w:pPr>
    </w:p>
    <w:p w14:paraId="486D577F" w14:textId="64DA703F" w:rsidR="009905F4" w:rsidRPr="00316C69" w:rsidRDefault="00C314B0" w:rsidP="009905F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Kontrola byla </w:t>
      </w:r>
      <w:r w:rsidRPr="008C2FF6">
        <w:rPr>
          <w:rFonts w:asciiTheme="minorHAnsi" w:hAnsiTheme="minorHAnsi" w:cstheme="minorHAnsi"/>
        </w:rPr>
        <w:t>prov</w:t>
      </w:r>
      <w:r w:rsidR="00845674">
        <w:rPr>
          <w:rFonts w:asciiTheme="minorHAnsi" w:hAnsiTheme="minorHAnsi" w:cstheme="minorHAnsi"/>
        </w:rPr>
        <w:t>áděna</w:t>
      </w:r>
      <w:r w:rsidR="009905F4" w:rsidRPr="008C2FF6">
        <w:rPr>
          <w:rFonts w:asciiTheme="minorHAnsi" w:hAnsiTheme="minorHAnsi" w:cstheme="minorHAnsi"/>
        </w:rPr>
        <w:t xml:space="preserve"> </w:t>
      </w:r>
      <w:r w:rsidR="00AA0115" w:rsidRPr="008C2FF6">
        <w:rPr>
          <w:rFonts w:asciiTheme="minorHAnsi" w:hAnsiTheme="minorHAnsi" w:cstheme="minorHAnsi"/>
        </w:rPr>
        <w:t xml:space="preserve">u kontrolované osoby </w:t>
      </w:r>
      <w:r w:rsidR="009905F4" w:rsidRPr="008C2FF6">
        <w:rPr>
          <w:rFonts w:asciiTheme="minorHAnsi" w:hAnsiTheme="minorHAnsi" w:cstheme="minorHAnsi"/>
        </w:rPr>
        <w:t xml:space="preserve">od </w:t>
      </w:r>
      <w:r w:rsidRPr="008C2FF6">
        <w:rPr>
          <w:rFonts w:asciiTheme="minorHAnsi" w:hAnsiTheme="minorHAnsi" w:cstheme="minorHAnsi"/>
        </w:rPr>
        <w:t>21.</w:t>
      </w:r>
      <w:r w:rsidR="00B83E7C">
        <w:rPr>
          <w:rFonts w:asciiTheme="minorHAnsi" w:hAnsiTheme="minorHAnsi" w:cstheme="minorHAnsi"/>
        </w:rPr>
        <w:t xml:space="preserve"> </w:t>
      </w:r>
      <w:r w:rsidR="009905F4" w:rsidRPr="008C2FF6">
        <w:rPr>
          <w:rFonts w:asciiTheme="minorHAnsi" w:hAnsiTheme="minorHAnsi" w:cstheme="minorHAnsi"/>
        </w:rPr>
        <w:t xml:space="preserve">dubna do </w:t>
      </w:r>
      <w:r w:rsidRPr="008C2FF6">
        <w:rPr>
          <w:rFonts w:asciiTheme="minorHAnsi" w:hAnsiTheme="minorHAnsi" w:cstheme="minorHAnsi"/>
        </w:rPr>
        <w:t>22.</w:t>
      </w:r>
      <w:r w:rsidR="00B83E7C">
        <w:rPr>
          <w:rFonts w:asciiTheme="minorHAnsi" w:hAnsiTheme="minorHAnsi" w:cstheme="minorHAnsi"/>
        </w:rPr>
        <w:t xml:space="preserve"> </w:t>
      </w:r>
      <w:r w:rsidR="009905F4" w:rsidRPr="008C2FF6">
        <w:rPr>
          <w:rFonts w:asciiTheme="minorHAnsi" w:hAnsiTheme="minorHAnsi" w:cstheme="minorHAnsi"/>
        </w:rPr>
        <w:t xml:space="preserve">října </w:t>
      </w:r>
      <w:r w:rsidR="009905F4" w:rsidRPr="00316C69">
        <w:rPr>
          <w:rFonts w:asciiTheme="minorHAnsi" w:hAnsiTheme="minorHAnsi" w:cstheme="minorHAnsi"/>
        </w:rPr>
        <w:t>roku 2015.</w:t>
      </w:r>
    </w:p>
    <w:p w14:paraId="25C26EBE" w14:textId="77777777" w:rsidR="009905F4" w:rsidRPr="00316C69" w:rsidRDefault="009905F4" w:rsidP="009905F4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2F1F4412" w14:textId="77777777" w:rsidR="0047299E" w:rsidRPr="00316C69" w:rsidRDefault="0047299E" w:rsidP="0047299E">
      <w:pPr>
        <w:pStyle w:val="Zkladn"/>
        <w:spacing w:before="0"/>
        <w:rPr>
          <w:rFonts w:asciiTheme="minorHAnsi" w:hAnsiTheme="minorHAnsi" w:cstheme="minorHAnsi"/>
        </w:rPr>
      </w:pPr>
    </w:p>
    <w:p w14:paraId="5D83203B" w14:textId="49FE8EBC" w:rsidR="00EC55E7" w:rsidRPr="00EC55E7" w:rsidRDefault="0047299E" w:rsidP="00EC55E7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EC55E7">
        <w:rPr>
          <w:rFonts w:asciiTheme="minorHAnsi" w:hAnsiTheme="minorHAnsi" w:cstheme="minorHAnsi"/>
        </w:rPr>
        <w:t xml:space="preserve">Námitky proti kontrolnímu protokolu, které </w:t>
      </w:r>
      <w:r w:rsidR="00845674" w:rsidRPr="00316C69">
        <w:rPr>
          <w:rFonts w:asciiTheme="minorHAnsi" w:hAnsiTheme="minorHAnsi" w:cstheme="minorHAnsi"/>
        </w:rPr>
        <w:t>Ministerstvo průmyslu a obchodu</w:t>
      </w:r>
      <w:r w:rsidR="00845674" w:rsidRPr="00EC55E7">
        <w:rPr>
          <w:rFonts w:asciiTheme="minorHAnsi" w:hAnsiTheme="minorHAnsi" w:cstheme="minorHAnsi"/>
        </w:rPr>
        <w:t xml:space="preserve"> </w:t>
      </w:r>
      <w:r w:rsidRPr="00EC55E7">
        <w:rPr>
          <w:rFonts w:asciiTheme="minorHAnsi" w:hAnsiTheme="minorHAnsi" w:cstheme="minorHAnsi"/>
        </w:rPr>
        <w:t>podal</w:t>
      </w:r>
      <w:r w:rsidR="00376D05" w:rsidRPr="00EC55E7">
        <w:rPr>
          <w:rFonts w:asciiTheme="minorHAnsi" w:hAnsiTheme="minorHAnsi" w:cstheme="minorHAnsi"/>
        </w:rPr>
        <w:t>o</w:t>
      </w:r>
      <w:r w:rsidRPr="00EC55E7">
        <w:rPr>
          <w:rFonts w:asciiTheme="minorHAnsi" w:hAnsiTheme="minorHAnsi" w:cstheme="minorHAnsi"/>
        </w:rPr>
        <w:t>, byly vypořádány vedoucím skupiny kontrolujících rozhodnutím o</w:t>
      </w:r>
      <w:r w:rsidR="00B83E7C">
        <w:rPr>
          <w:rFonts w:asciiTheme="minorHAnsi" w:hAnsiTheme="minorHAnsi" w:cstheme="minorHAnsi"/>
        </w:rPr>
        <w:t xml:space="preserve"> </w:t>
      </w:r>
      <w:r w:rsidRPr="00EC55E7">
        <w:rPr>
          <w:rFonts w:asciiTheme="minorHAnsi" w:hAnsiTheme="minorHAnsi" w:cstheme="minorHAnsi"/>
        </w:rPr>
        <w:t xml:space="preserve">námitkách. Odvolání </w:t>
      </w:r>
      <w:r w:rsidR="00EC55E7" w:rsidRPr="00EC55E7">
        <w:rPr>
          <w:rFonts w:asciiTheme="minorHAnsi" w:hAnsiTheme="minorHAnsi" w:cstheme="minorHAnsi"/>
          <w:szCs w:val="22"/>
          <w:lang w:eastAsia="en-US"/>
        </w:rPr>
        <w:t>proti r</w:t>
      </w:r>
      <w:r w:rsidR="006E721C">
        <w:rPr>
          <w:rFonts w:asciiTheme="minorHAnsi" w:hAnsiTheme="minorHAnsi" w:cstheme="minorHAnsi"/>
          <w:szCs w:val="22"/>
          <w:lang w:eastAsia="en-US"/>
        </w:rPr>
        <w:t xml:space="preserve">ozhodnutí o námitkách podané </w:t>
      </w:r>
      <w:r w:rsidR="00845674" w:rsidRPr="00316C69">
        <w:rPr>
          <w:rFonts w:asciiTheme="minorHAnsi" w:hAnsiTheme="minorHAnsi" w:cstheme="minorHAnsi"/>
        </w:rPr>
        <w:t>Ministerstv</w:t>
      </w:r>
      <w:r w:rsidR="00845674">
        <w:rPr>
          <w:rFonts w:asciiTheme="minorHAnsi" w:hAnsiTheme="minorHAnsi" w:cstheme="minorHAnsi"/>
        </w:rPr>
        <w:t>em</w:t>
      </w:r>
      <w:r w:rsidR="00845674" w:rsidRPr="00316C69">
        <w:rPr>
          <w:rFonts w:asciiTheme="minorHAnsi" w:hAnsiTheme="minorHAnsi" w:cstheme="minorHAnsi"/>
        </w:rPr>
        <w:t xml:space="preserve"> průmyslu a obchodu</w:t>
      </w:r>
      <w:r w:rsidR="00834BAA">
        <w:rPr>
          <w:rFonts w:asciiTheme="minorHAnsi" w:hAnsiTheme="minorHAnsi" w:cstheme="minorHAnsi"/>
          <w:szCs w:val="22"/>
          <w:lang w:eastAsia="en-US"/>
        </w:rPr>
        <w:t xml:space="preserve"> bylo vypořádáno</w:t>
      </w:r>
      <w:r w:rsidR="006E721C">
        <w:rPr>
          <w:rFonts w:asciiTheme="minorHAnsi" w:hAnsiTheme="minorHAnsi" w:cstheme="minorHAnsi"/>
          <w:szCs w:val="22"/>
          <w:lang w:eastAsia="en-US"/>
        </w:rPr>
        <w:t xml:space="preserve"> usnesením</w:t>
      </w:r>
      <w:r w:rsidR="00EC55E7" w:rsidRPr="00EC55E7">
        <w:rPr>
          <w:rFonts w:asciiTheme="minorHAnsi" w:hAnsiTheme="minorHAnsi" w:cstheme="minorHAnsi"/>
          <w:szCs w:val="22"/>
          <w:lang w:eastAsia="en-US"/>
        </w:rPr>
        <w:t xml:space="preserve"> Kolegia NKÚ.</w:t>
      </w:r>
    </w:p>
    <w:p w14:paraId="0A787265" w14:textId="77777777" w:rsidR="0047299E" w:rsidRPr="00316C69" w:rsidRDefault="0047299E" w:rsidP="0047299E">
      <w:pPr>
        <w:pStyle w:val="Zkladn"/>
        <w:spacing w:before="0"/>
        <w:rPr>
          <w:rFonts w:asciiTheme="minorHAnsi" w:hAnsiTheme="minorHAnsi" w:cstheme="minorHAnsi"/>
          <w:lang w:eastAsia="cs-CZ"/>
        </w:rPr>
      </w:pPr>
    </w:p>
    <w:p w14:paraId="49C942F0" w14:textId="77777777" w:rsidR="0047299E" w:rsidRPr="00316C69" w:rsidRDefault="0047299E" w:rsidP="0047299E">
      <w:pPr>
        <w:ind w:right="70"/>
        <w:jc w:val="both"/>
        <w:rPr>
          <w:rFonts w:asciiTheme="minorHAnsi" w:hAnsiTheme="minorHAnsi" w:cstheme="minorHAnsi"/>
        </w:rPr>
      </w:pPr>
    </w:p>
    <w:p w14:paraId="4919DE82" w14:textId="77777777" w:rsidR="0047299E" w:rsidRPr="00316C69" w:rsidRDefault="0047299E" w:rsidP="0047299E">
      <w:pPr>
        <w:ind w:right="70"/>
        <w:jc w:val="both"/>
        <w:rPr>
          <w:rFonts w:asciiTheme="minorHAnsi" w:hAnsiTheme="minorHAnsi" w:cstheme="minorHAnsi"/>
        </w:rPr>
      </w:pPr>
    </w:p>
    <w:p w14:paraId="0079FB98" w14:textId="77777777" w:rsidR="0047299E" w:rsidRPr="00316C69" w:rsidRDefault="0047299E" w:rsidP="0047299E">
      <w:pPr>
        <w:ind w:right="70"/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  <w:b/>
          <w:bCs/>
          <w:i/>
          <w:iCs/>
        </w:rPr>
        <w:t>K o l e g i u m</w:t>
      </w:r>
      <w:r w:rsidRPr="00316C69">
        <w:rPr>
          <w:rFonts w:asciiTheme="minorHAnsi" w:hAnsiTheme="minorHAnsi" w:cstheme="minorHAnsi"/>
        </w:rPr>
        <w:t xml:space="preserve">   </w:t>
      </w:r>
      <w:r w:rsidRPr="00316C69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316C69">
        <w:rPr>
          <w:rFonts w:asciiTheme="minorHAnsi" w:hAnsiTheme="minorHAnsi" w:cstheme="minorHAnsi"/>
          <w:b/>
          <w:bCs/>
          <w:iCs/>
        </w:rPr>
        <w:t xml:space="preserve"> </w:t>
      </w:r>
      <w:r w:rsidRPr="00316C69">
        <w:rPr>
          <w:rFonts w:asciiTheme="minorHAnsi" w:hAnsiTheme="minorHAnsi" w:cstheme="minorHAnsi"/>
        </w:rPr>
        <w:t>na svém</w:t>
      </w:r>
      <w:r w:rsidR="006E721C">
        <w:rPr>
          <w:rFonts w:asciiTheme="minorHAnsi" w:hAnsiTheme="minorHAnsi" w:cstheme="minorHAnsi"/>
        </w:rPr>
        <w:t xml:space="preserve"> </w:t>
      </w:r>
      <w:r w:rsidR="000C5260">
        <w:rPr>
          <w:rFonts w:asciiTheme="minorHAnsi" w:hAnsiTheme="minorHAnsi" w:cstheme="minorHAnsi"/>
        </w:rPr>
        <w:t>II.</w:t>
      </w:r>
      <w:r w:rsidRPr="00316C69">
        <w:rPr>
          <w:rFonts w:asciiTheme="minorHAnsi" w:hAnsiTheme="minorHAnsi" w:cstheme="minorHAnsi"/>
        </w:rPr>
        <w:t xml:space="preserve"> jednání, které se konalo dne </w:t>
      </w:r>
      <w:r w:rsidR="000C5260">
        <w:rPr>
          <w:rFonts w:asciiTheme="minorHAnsi" w:hAnsiTheme="minorHAnsi" w:cstheme="minorHAnsi"/>
        </w:rPr>
        <w:t>15.</w:t>
      </w:r>
      <w:r w:rsidR="006E721C">
        <w:rPr>
          <w:rFonts w:asciiTheme="minorHAnsi" w:hAnsiTheme="minorHAnsi" w:cstheme="minorHAnsi"/>
        </w:rPr>
        <w:t xml:space="preserve"> </w:t>
      </w:r>
      <w:r w:rsidR="00C314B0">
        <w:rPr>
          <w:rFonts w:asciiTheme="minorHAnsi" w:hAnsiTheme="minorHAnsi" w:cstheme="minorHAnsi"/>
        </w:rPr>
        <w:t>února</w:t>
      </w:r>
      <w:r w:rsidRPr="00316C69">
        <w:rPr>
          <w:rFonts w:asciiTheme="minorHAnsi" w:hAnsiTheme="minorHAnsi" w:cstheme="minorHAnsi"/>
        </w:rPr>
        <w:t xml:space="preserve"> 201</w:t>
      </w:r>
      <w:r w:rsidR="003A2094" w:rsidRPr="00316C69">
        <w:rPr>
          <w:rFonts w:asciiTheme="minorHAnsi" w:hAnsiTheme="minorHAnsi" w:cstheme="minorHAnsi"/>
        </w:rPr>
        <w:t>6</w:t>
      </w:r>
      <w:r w:rsidRPr="00316C69">
        <w:rPr>
          <w:rFonts w:asciiTheme="minorHAnsi" w:hAnsiTheme="minorHAnsi" w:cstheme="minorHAnsi"/>
        </w:rPr>
        <w:t xml:space="preserve">, </w:t>
      </w:r>
    </w:p>
    <w:p w14:paraId="62B5ABF1" w14:textId="77777777" w:rsidR="0047299E" w:rsidRPr="00316C69" w:rsidRDefault="0047299E" w:rsidP="0047299E">
      <w:pPr>
        <w:ind w:right="68"/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  <w:b/>
          <w:bCs/>
          <w:i/>
          <w:iCs/>
        </w:rPr>
        <w:t>s c h v á l i l o</w:t>
      </w:r>
      <w:r w:rsidRPr="00316C69">
        <w:rPr>
          <w:rFonts w:asciiTheme="minorHAnsi" w:hAnsiTheme="minorHAnsi" w:cstheme="minorHAnsi"/>
        </w:rPr>
        <w:t xml:space="preserve">   usnesením č. </w:t>
      </w:r>
      <w:r w:rsidR="008D024A">
        <w:rPr>
          <w:rFonts w:asciiTheme="minorHAnsi" w:hAnsiTheme="minorHAnsi" w:cstheme="minorHAnsi"/>
        </w:rPr>
        <w:t>6</w:t>
      </w:r>
      <w:r w:rsidR="006E721C">
        <w:rPr>
          <w:rFonts w:asciiTheme="minorHAnsi" w:hAnsiTheme="minorHAnsi" w:cstheme="minorHAnsi"/>
        </w:rPr>
        <w:t>/</w:t>
      </w:r>
      <w:r w:rsidR="000C5260">
        <w:rPr>
          <w:rFonts w:asciiTheme="minorHAnsi" w:hAnsiTheme="minorHAnsi" w:cstheme="minorHAnsi"/>
        </w:rPr>
        <w:t>II</w:t>
      </w:r>
      <w:r w:rsidR="006E721C">
        <w:rPr>
          <w:rFonts w:asciiTheme="minorHAnsi" w:hAnsiTheme="minorHAnsi" w:cstheme="minorHAnsi"/>
        </w:rPr>
        <w:t>/2016</w:t>
      </w:r>
    </w:p>
    <w:p w14:paraId="6E921F74" w14:textId="77777777" w:rsidR="0047299E" w:rsidRPr="00316C69" w:rsidRDefault="0047299E" w:rsidP="0047299E">
      <w:pPr>
        <w:ind w:right="70"/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316C69">
        <w:rPr>
          <w:rFonts w:asciiTheme="minorHAnsi" w:hAnsiTheme="minorHAnsi" w:cstheme="minorHAnsi"/>
        </w:rPr>
        <w:t xml:space="preserve">   v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tomto znění:</w:t>
      </w:r>
    </w:p>
    <w:p w14:paraId="76CDA7D0" w14:textId="77777777" w:rsidR="0047299E" w:rsidRPr="00316C69" w:rsidRDefault="0047299E" w:rsidP="0047299E">
      <w:pPr>
        <w:pStyle w:val="Nadpis4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AABCE5F" w14:textId="77777777" w:rsidR="0047299E" w:rsidRPr="00316C69" w:rsidRDefault="0047299E" w:rsidP="0047299E">
      <w:pPr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br w:type="page"/>
      </w:r>
    </w:p>
    <w:p w14:paraId="3C18FD6F" w14:textId="77777777" w:rsidR="0047299E" w:rsidRDefault="0047299E" w:rsidP="0047299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6C69">
        <w:rPr>
          <w:rFonts w:asciiTheme="minorHAnsi" w:hAnsiTheme="minorHAnsi" w:cstheme="minorHAnsi"/>
          <w:b/>
          <w:sz w:val="28"/>
          <w:szCs w:val="28"/>
        </w:rPr>
        <w:lastRenderedPageBreak/>
        <w:t>I. Úvod</w:t>
      </w:r>
    </w:p>
    <w:p w14:paraId="25BF6CE2" w14:textId="77777777" w:rsidR="0006269E" w:rsidRPr="0006269E" w:rsidRDefault="0006269E" w:rsidP="0006269E">
      <w:pPr>
        <w:rPr>
          <w:rFonts w:asciiTheme="minorHAnsi" w:hAnsiTheme="minorHAnsi" w:cstheme="minorHAnsi"/>
        </w:rPr>
      </w:pPr>
    </w:p>
    <w:p w14:paraId="71759796" w14:textId="4A48D1AD" w:rsidR="000B3493" w:rsidRDefault="000B3493" w:rsidP="003266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en-US"/>
        </w:rPr>
      </w:pPr>
      <w:r w:rsidRPr="00316C69">
        <w:rPr>
          <w:rFonts w:asciiTheme="minorHAnsi" w:hAnsiTheme="minorHAnsi" w:cstheme="minorHAnsi"/>
          <w:bCs/>
          <w:szCs w:val="22"/>
        </w:rPr>
        <w:t>Ministerstvo průmyslu a obchodu</w:t>
      </w:r>
      <w:r w:rsidRPr="00316C69">
        <w:rPr>
          <w:rFonts w:asciiTheme="minorHAnsi" w:hAnsiTheme="minorHAnsi" w:cstheme="minorHAnsi"/>
          <w:szCs w:val="22"/>
        </w:rPr>
        <w:t xml:space="preserve"> (dále také </w:t>
      </w:r>
      <w:r w:rsidRPr="0029558B">
        <w:rPr>
          <w:rFonts w:asciiTheme="minorHAnsi" w:hAnsiTheme="minorHAnsi" w:cstheme="minorHAnsi"/>
          <w:szCs w:val="22"/>
        </w:rPr>
        <w:t>„MPO“) je podle zákona č. 2/1969 Sb.</w:t>
      </w:r>
      <w:r w:rsidRPr="0029558B">
        <w:rPr>
          <w:rFonts w:asciiTheme="minorHAnsi" w:hAnsiTheme="minorHAnsi" w:cstheme="minorHAnsi"/>
          <w:szCs w:val="22"/>
          <w:vertAlign w:val="superscript"/>
        </w:rPr>
        <w:footnoteReference w:id="1"/>
      </w:r>
      <w:r w:rsidRPr="0029558B">
        <w:rPr>
          <w:rFonts w:asciiTheme="minorHAnsi" w:hAnsiTheme="minorHAnsi" w:cstheme="minorHAnsi"/>
          <w:szCs w:val="22"/>
        </w:rPr>
        <w:t xml:space="preserve"> ústředním orgánem státní správy </w:t>
      </w:r>
      <w:r w:rsidR="00845674" w:rsidRPr="0029558B">
        <w:rPr>
          <w:rFonts w:asciiTheme="minorHAnsi" w:hAnsiTheme="minorHAnsi" w:cstheme="minorHAnsi"/>
          <w:szCs w:val="22"/>
        </w:rPr>
        <w:t>mj.</w:t>
      </w:r>
      <w:r w:rsidR="00845674">
        <w:rPr>
          <w:rFonts w:asciiTheme="minorHAnsi" w:hAnsiTheme="minorHAnsi" w:cstheme="minorHAnsi"/>
          <w:szCs w:val="22"/>
        </w:rPr>
        <w:t xml:space="preserve"> </w:t>
      </w:r>
      <w:r w:rsidRPr="0029558B">
        <w:rPr>
          <w:rFonts w:asciiTheme="minorHAnsi" w:hAnsiTheme="minorHAnsi" w:cstheme="minorHAnsi"/>
          <w:szCs w:val="22"/>
        </w:rPr>
        <w:t>pro státní průmyslov</w:t>
      </w:r>
      <w:r w:rsidR="00C661BD" w:rsidRPr="0029558B">
        <w:rPr>
          <w:rFonts w:asciiTheme="minorHAnsi" w:hAnsiTheme="minorHAnsi" w:cstheme="minorHAnsi"/>
          <w:szCs w:val="22"/>
        </w:rPr>
        <w:t>ou politiku, obchodní politiku a</w:t>
      </w:r>
      <w:r w:rsidR="00B83E7C">
        <w:rPr>
          <w:rFonts w:asciiTheme="minorHAnsi" w:hAnsiTheme="minorHAnsi" w:cstheme="minorHAnsi"/>
          <w:szCs w:val="22"/>
        </w:rPr>
        <w:t> </w:t>
      </w:r>
      <w:r w:rsidRPr="0029558B">
        <w:rPr>
          <w:rFonts w:asciiTheme="minorHAnsi" w:hAnsiTheme="minorHAnsi" w:cstheme="minorHAnsi"/>
          <w:szCs w:val="22"/>
        </w:rPr>
        <w:t>z</w:t>
      </w:r>
      <w:r w:rsidR="00C661BD" w:rsidRPr="0029558B">
        <w:rPr>
          <w:rFonts w:asciiTheme="minorHAnsi" w:hAnsiTheme="minorHAnsi" w:cstheme="minorHAnsi"/>
          <w:szCs w:val="22"/>
        </w:rPr>
        <w:t>ahraničně ekonomickou politiku.</w:t>
      </w:r>
      <w:r w:rsidR="00845674">
        <w:rPr>
          <w:rFonts w:asciiTheme="minorHAnsi" w:hAnsiTheme="minorHAnsi" w:cstheme="minorHAnsi"/>
          <w:szCs w:val="22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MPO je </w:t>
      </w:r>
      <w:r w:rsidR="00845674">
        <w:rPr>
          <w:rFonts w:asciiTheme="minorHAnsi" w:hAnsiTheme="minorHAnsi" w:cstheme="minorHAnsi"/>
          <w:szCs w:val="22"/>
          <w:lang w:eastAsia="en-US"/>
        </w:rPr>
        <w:t xml:space="preserve">zároveň 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organizační složkou státu </w:t>
      </w:r>
      <w:r w:rsidR="00845674">
        <w:rPr>
          <w:rFonts w:asciiTheme="minorHAnsi" w:hAnsiTheme="minorHAnsi" w:cstheme="minorHAnsi"/>
          <w:szCs w:val="22"/>
          <w:lang w:eastAsia="en-US"/>
        </w:rPr>
        <w:t>po</w:t>
      </w:r>
      <w:r w:rsidRPr="0029558B">
        <w:rPr>
          <w:rFonts w:asciiTheme="minorHAnsi" w:hAnsiTheme="minorHAnsi" w:cstheme="minorHAnsi"/>
          <w:szCs w:val="22"/>
          <w:lang w:eastAsia="en-US"/>
        </w:rPr>
        <w:t>dle zákona č.</w:t>
      </w:r>
      <w:r w:rsidR="00845674">
        <w:rPr>
          <w:rFonts w:asciiTheme="minorHAnsi" w:hAnsiTheme="minorHAnsi" w:cstheme="minorHAnsi"/>
          <w:szCs w:val="22"/>
          <w:lang w:eastAsia="en-US"/>
        </w:rPr>
        <w:t> </w:t>
      </w:r>
      <w:r w:rsidRPr="0029558B">
        <w:rPr>
          <w:rFonts w:asciiTheme="minorHAnsi" w:hAnsiTheme="minorHAnsi" w:cstheme="minorHAnsi"/>
          <w:szCs w:val="22"/>
          <w:lang w:eastAsia="en-US"/>
        </w:rPr>
        <w:t>219/2000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Sb.</w:t>
      </w:r>
      <w:r w:rsidRPr="0029558B">
        <w:rPr>
          <w:rFonts w:asciiTheme="minorHAnsi" w:hAnsiTheme="minorHAnsi" w:cstheme="minorHAnsi"/>
          <w:szCs w:val="22"/>
          <w:vertAlign w:val="superscript"/>
          <w:lang w:eastAsia="en-US"/>
        </w:rPr>
        <w:footnoteReference w:id="2"/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a účetní jednotkou </w:t>
      </w:r>
      <w:r w:rsidR="00845674">
        <w:rPr>
          <w:rFonts w:asciiTheme="minorHAnsi" w:hAnsiTheme="minorHAnsi" w:cstheme="minorHAnsi"/>
          <w:szCs w:val="22"/>
          <w:lang w:eastAsia="en-US"/>
        </w:rPr>
        <w:t>ve smyslu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zákona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č.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563/1991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Sb.</w:t>
      </w:r>
      <w:r w:rsidRPr="0029558B">
        <w:rPr>
          <w:rFonts w:asciiTheme="minorHAnsi" w:hAnsiTheme="minorHAnsi" w:cstheme="minorHAnsi"/>
          <w:szCs w:val="22"/>
          <w:vertAlign w:val="superscript"/>
          <w:lang w:eastAsia="en-US"/>
        </w:rPr>
        <w:footnoteReference w:id="3"/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Podle zákona č.</w:t>
      </w:r>
      <w:r w:rsidR="00845674">
        <w:rPr>
          <w:rFonts w:asciiTheme="minorHAnsi" w:hAnsiTheme="minorHAnsi" w:cstheme="minorHAnsi"/>
          <w:szCs w:val="22"/>
          <w:lang w:eastAsia="en-US"/>
        </w:rPr>
        <w:t> </w:t>
      </w:r>
      <w:r w:rsidRPr="0029558B">
        <w:rPr>
          <w:rFonts w:asciiTheme="minorHAnsi" w:hAnsiTheme="minorHAnsi" w:cstheme="minorHAnsi"/>
          <w:szCs w:val="22"/>
          <w:lang w:eastAsia="en-US"/>
        </w:rPr>
        <w:t>218/2000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Sb.</w:t>
      </w:r>
      <w:r w:rsidRPr="0029558B">
        <w:rPr>
          <w:rFonts w:asciiTheme="minorHAnsi" w:hAnsiTheme="minorHAnsi" w:cstheme="minorHAnsi"/>
          <w:szCs w:val="22"/>
          <w:vertAlign w:val="superscript"/>
          <w:lang w:eastAsia="en-US"/>
        </w:rPr>
        <w:footnoteReference w:id="4"/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je MPO správcem rozpočtové kapitoly 322 </w:t>
      </w:r>
      <w:r w:rsidR="00C76E37">
        <w:rPr>
          <w:rFonts w:asciiTheme="minorHAnsi" w:hAnsiTheme="minorHAnsi" w:cstheme="minorHAnsi"/>
          <w:szCs w:val="22"/>
          <w:lang w:eastAsia="en-US"/>
        </w:rPr>
        <w:t>–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3266E9">
        <w:rPr>
          <w:rFonts w:asciiTheme="minorHAnsi" w:hAnsiTheme="minorHAnsi" w:cstheme="minorHAnsi"/>
          <w:i/>
          <w:szCs w:val="22"/>
          <w:lang w:eastAsia="en-US"/>
        </w:rPr>
        <w:t>M</w:t>
      </w:r>
      <w:r w:rsidR="0002410B" w:rsidRPr="003266E9">
        <w:rPr>
          <w:rFonts w:asciiTheme="minorHAnsi" w:hAnsiTheme="minorHAnsi" w:cstheme="minorHAnsi"/>
          <w:i/>
          <w:szCs w:val="22"/>
          <w:lang w:eastAsia="en-US"/>
        </w:rPr>
        <w:t>inisterstvo průmyslu a</w:t>
      </w:r>
      <w:r w:rsidR="00845674">
        <w:rPr>
          <w:rFonts w:asciiTheme="minorHAnsi" w:hAnsiTheme="minorHAnsi" w:cstheme="minorHAnsi"/>
          <w:i/>
          <w:szCs w:val="22"/>
          <w:lang w:eastAsia="en-US"/>
        </w:rPr>
        <w:t> </w:t>
      </w:r>
      <w:r w:rsidR="0002410B" w:rsidRPr="003266E9">
        <w:rPr>
          <w:rFonts w:asciiTheme="minorHAnsi" w:hAnsiTheme="minorHAnsi" w:cstheme="minorHAnsi"/>
          <w:i/>
          <w:szCs w:val="22"/>
          <w:lang w:eastAsia="en-US"/>
        </w:rPr>
        <w:t>obchodu</w:t>
      </w:r>
      <w:r w:rsidR="0002410B">
        <w:rPr>
          <w:rFonts w:asciiTheme="minorHAnsi" w:hAnsiTheme="minorHAnsi" w:cstheme="minorHAnsi"/>
          <w:szCs w:val="22"/>
          <w:lang w:eastAsia="en-US"/>
        </w:rPr>
        <w:t>.</w:t>
      </w:r>
    </w:p>
    <w:p w14:paraId="47454A4E" w14:textId="77777777" w:rsidR="009E3669" w:rsidRPr="0029558B" w:rsidRDefault="009E3669" w:rsidP="003266E9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407311" w14:textId="77777777" w:rsidR="00536A29" w:rsidRDefault="00536A29" w:rsidP="003266E9">
      <w:pPr>
        <w:jc w:val="both"/>
        <w:rPr>
          <w:rFonts w:asciiTheme="minorHAnsi" w:hAnsiTheme="minorHAnsi" w:cstheme="minorHAnsi"/>
          <w:spacing w:val="-2"/>
          <w:szCs w:val="22"/>
          <w:lang w:eastAsia="en-US"/>
        </w:rPr>
      </w:pPr>
      <w:r w:rsidRPr="0029558B">
        <w:rPr>
          <w:rFonts w:asciiTheme="minorHAnsi" w:hAnsiTheme="minorHAnsi" w:cstheme="minorHAnsi"/>
          <w:szCs w:val="22"/>
          <w:lang w:eastAsia="en-US"/>
        </w:rPr>
        <w:t xml:space="preserve">Cílem kontroly bylo </w:t>
      </w:r>
      <w:r w:rsidRPr="0029558B">
        <w:rPr>
          <w:rFonts w:asciiTheme="minorHAnsi" w:hAnsiTheme="minorHAnsi" w:cstheme="minorHAnsi"/>
          <w:noProof/>
          <w:szCs w:val="22"/>
        </w:rPr>
        <w:t>prověřit hospodaření s</w:t>
      </w:r>
      <w:r w:rsidR="00B83E7C">
        <w:rPr>
          <w:rFonts w:asciiTheme="minorHAnsi" w:hAnsiTheme="minorHAnsi" w:cstheme="minorHAnsi"/>
          <w:noProof/>
          <w:szCs w:val="22"/>
        </w:rPr>
        <w:t xml:space="preserve"> </w:t>
      </w:r>
      <w:r w:rsidRPr="0029558B">
        <w:rPr>
          <w:rFonts w:asciiTheme="minorHAnsi" w:hAnsiTheme="minorHAnsi" w:cstheme="minorHAnsi"/>
          <w:noProof/>
          <w:szCs w:val="22"/>
        </w:rPr>
        <w:t xml:space="preserve">majetkem a peněžními prostředky </w:t>
      </w:r>
      <w:r w:rsidR="00A155ED" w:rsidRPr="0029558B">
        <w:rPr>
          <w:rFonts w:asciiTheme="minorHAnsi" w:hAnsiTheme="minorHAnsi" w:cstheme="minorHAnsi"/>
          <w:noProof/>
          <w:szCs w:val="22"/>
        </w:rPr>
        <w:t xml:space="preserve">státu </w:t>
      </w:r>
      <w:r w:rsidRPr="0029558B">
        <w:rPr>
          <w:rFonts w:asciiTheme="minorHAnsi" w:hAnsiTheme="minorHAnsi" w:cstheme="minorHAnsi"/>
          <w:noProof/>
          <w:szCs w:val="22"/>
        </w:rPr>
        <w:t>při</w:t>
      </w:r>
      <w:r w:rsidR="00B83E7C">
        <w:rPr>
          <w:rFonts w:asciiTheme="minorHAnsi" w:hAnsiTheme="minorHAnsi" w:cstheme="minorHAnsi"/>
          <w:noProof/>
          <w:szCs w:val="22"/>
        </w:rPr>
        <w:t xml:space="preserve"> </w:t>
      </w:r>
      <w:r w:rsidRPr="0029558B">
        <w:rPr>
          <w:rFonts w:asciiTheme="minorHAnsi" w:hAnsiTheme="minorHAnsi" w:cstheme="minorHAnsi"/>
          <w:noProof/>
          <w:szCs w:val="22"/>
        </w:rPr>
        <w:t xml:space="preserve">realizaci </w:t>
      </w:r>
      <w:r w:rsidRPr="0029558B">
        <w:rPr>
          <w:rFonts w:asciiTheme="minorHAnsi" w:hAnsiTheme="minorHAnsi" w:cstheme="minorHAnsi"/>
        </w:rPr>
        <w:t>projektů v</w:t>
      </w:r>
      <w:r w:rsidR="00B83E7C">
        <w:rPr>
          <w:rFonts w:asciiTheme="minorHAnsi" w:hAnsiTheme="minorHAnsi" w:cstheme="minorHAnsi"/>
        </w:rPr>
        <w:t xml:space="preserve"> </w:t>
      </w:r>
      <w:r w:rsidRPr="0029558B">
        <w:rPr>
          <w:rFonts w:asciiTheme="minorHAnsi" w:hAnsiTheme="minorHAnsi" w:cstheme="minorHAnsi"/>
        </w:rPr>
        <w:t>oblasti ICT u MPO</w:t>
      </w:r>
      <w:r w:rsidRPr="0029558B">
        <w:rPr>
          <w:rFonts w:asciiTheme="minorHAnsi" w:hAnsiTheme="minorHAnsi" w:cstheme="minorHAnsi"/>
          <w:noProof/>
          <w:szCs w:val="22"/>
        </w:rPr>
        <w:t xml:space="preserve">, </w:t>
      </w:r>
      <w:r w:rsidR="008209E1" w:rsidRPr="0029558B">
        <w:rPr>
          <w:rFonts w:asciiTheme="minorHAnsi" w:hAnsiTheme="minorHAnsi" w:cstheme="minorHAnsi"/>
          <w:noProof/>
          <w:szCs w:val="22"/>
        </w:rPr>
        <w:t xml:space="preserve">zejména realizaci veřejných zakázek, </w:t>
      </w:r>
      <w:r w:rsidRPr="0029558B">
        <w:rPr>
          <w:rFonts w:asciiTheme="minorHAnsi" w:hAnsiTheme="minorHAnsi" w:cstheme="minorHAnsi"/>
          <w:noProof/>
          <w:szCs w:val="22"/>
        </w:rPr>
        <w:t>dále prověřit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soulad vedení účetnictví se zákonem o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účetnictví, rozsah a způsob nakládání s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209E1" w:rsidRPr="0029558B">
        <w:rPr>
          <w:rFonts w:asciiTheme="minorHAnsi" w:hAnsiTheme="minorHAnsi" w:cstheme="minorHAnsi"/>
          <w:szCs w:val="22"/>
          <w:lang w:eastAsia="en-US"/>
        </w:rPr>
        <w:t>nepotřebným majetkem státu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a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fungování vnitřního kontrolního systému. Současně bylo kontrole podrobeno hospodaření s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peněžními prostředky vynakládanými na úhradu vybraných nákladů z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činnosti a </w:t>
      </w:r>
      <w:r w:rsidRPr="0029558B">
        <w:rPr>
          <w:rFonts w:asciiTheme="minorHAnsi" w:hAnsiTheme="minorHAnsi" w:cstheme="minorHAnsi"/>
          <w:spacing w:val="-2"/>
          <w:szCs w:val="22"/>
          <w:lang w:eastAsia="en-US"/>
        </w:rPr>
        <w:t xml:space="preserve">plnění povinností stanovených zákonem č. </w:t>
      </w:r>
      <w:r w:rsidR="00627EBC" w:rsidRPr="0029558B">
        <w:rPr>
          <w:rFonts w:asciiTheme="minorHAnsi" w:hAnsiTheme="minorHAnsi" w:cstheme="minorHAnsi"/>
          <w:spacing w:val="-2"/>
          <w:szCs w:val="22"/>
          <w:lang w:eastAsia="en-US"/>
        </w:rPr>
        <w:t>365/2000</w:t>
      </w:r>
      <w:r w:rsidRPr="0029558B">
        <w:rPr>
          <w:rFonts w:asciiTheme="minorHAnsi" w:hAnsiTheme="minorHAnsi" w:cstheme="minorHAnsi"/>
          <w:spacing w:val="-2"/>
          <w:szCs w:val="22"/>
          <w:lang w:eastAsia="en-US"/>
        </w:rPr>
        <w:t xml:space="preserve"> Sb.</w:t>
      </w:r>
      <w:r w:rsidR="00180116" w:rsidRPr="0029558B">
        <w:rPr>
          <w:rStyle w:val="Znakapoznpodarou"/>
          <w:rFonts w:asciiTheme="minorHAnsi" w:hAnsiTheme="minorHAnsi" w:cstheme="minorHAnsi"/>
          <w:spacing w:val="-2"/>
          <w:szCs w:val="22"/>
          <w:lang w:eastAsia="en-US"/>
        </w:rPr>
        <w:footnoteReference w:id="5"/>
      </w:r>
    </w:p>
    <w:p w14:paraId="6B8B401F" w14:textId="77777777" w:rsidR="009E3669" w:rsidRPr="0029558B" w:rsidRDefault="009E3669" w:rsidP="003266E9">
      <w:pPr>
        <w:jc w:val="both"/>
        <w:rPr>
          <w:rFonts w:asciiTheme="minorHAnsi" w:hAnsiTheme="minorHAnsi" w:cstheme="minorHAnsi"/>
          <w:spacing w:val="-2"/>
          <w:szCs w:val="22"/>
          <w:lang w:eastAsia="en-US"/>
        </w:rPr>
      </w:pPr>
    </w:p>
    <w:p w14:paraId="5827C325" w14:textId="77777777" w:rsidR="00C876A9" w:rsidRDefault="00E43085" w:rsidP="003266E9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29558B">
        <w:rPr>
          <w:rFonts w:asciiTheme="minorHAnsi" w:hAnsiTheme="minorHAnsi" w:cstheme="minorHAnsi"/>
          <w:szCs w:val="22"/>
          <w:lang w:eastAsia="en-US"/>
        </w:rPr>
        <w:t>Stav dlouhodobého nehmotného majetku</w:t>
      </w:r>
      <w:r w:rsidR="008875A3" w:rsidRPr="0029558B">
        <w:rPr>
          <w:rStyle w:val="Znakapoznpodarou"/>
          <w:rFonts w:asciiTheme="minorHAnsi" w:hAnsiTheme="minorHAnsi" w:cstheme="minorHAnsi"/>
          <w:szCs w:val="22"/>
          <w:lang w:eastAsia="en-US"/>
        </w:rPr>
        <w:footnoteReference w:id="6"/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(dále také „DNM“) MPO dosahoval k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31.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12.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2010 </w:t>
      </w:r>
      <w:r w:rsidR="008875A3" w:rsidRPr="0029558B">
        <w:rPr>
          <w:rFonts w:asciiTheme="minorHAnsi" w:hAnsiTheme="minorHAnsi" w:cstheme="minorHAnsi"/>
          <w:szCs w:val="22"/>
          <w:lang w:eastAsia="en-US"/>
        </w:rPr>
        <w:t>celkové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875A3" w:rsidRPr="0029558B">
        <w:rPr>
          <w:rFonts w:asciiTheme="minorHAnsi" w:hAnsiTheme="minorHAnsi" w:cstheme="minorHAnsi"/>
          <w:szCs w:val="22"/>
          <w:lang w:eastAsia="en-US"/>
        </w:rPr>
        <w:t>výše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158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109,00 tis. Kč a k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31.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12.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2014 c</w:t>
      </w:r>
      <w:r w:rsidR="008875A3" w:rsidRPr="0029558B">
        <w:rPr>
          <w:rFonts w:asciiTheme="minorHAnsi" w:hAnsiTheme="minorHAnsi" w:cstheme="minorHAnsi"/>
          <w:szCs w:val="22"/>
          <w:lang w:eastAsia="en-US"/>
        </w:rPr>
        <w:t>elkové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875A3" w:rsidRPr="0029558B">
        <w:rPr>
          <w:rFonts w:asciiTheme="minorHAnsi" w:hAnsiTheme="minorHAnsi" w:cstheme="minorHAnsi"/>
          <w:szCs w:val="22"/>
          <w:lang w:eastAsia="en-US"/>
        </w:rPr>
        <w:t>výše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345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29558B">
        <w:rPr>
          <w:rFonts w:asciiTheme="minorHAnsi" w:hAnsiTheme="minorHAnsi" w:cstheme="minorHAnsi"/>
          <w:szCs w:val="22"/>
          <w:lang w:eastAsia="en-US"/>
        </w:rPr>
        <w:t>173,</w:t>
      </w:r>
      <w:r w:rsidR="000A0572" w:rsidRPr="0029558B">
        <w:rPr>
          <w:rFonts w:asciiTheme="minorHAnsi" w:hAnsiTheme="minorHAnsi" w:cstheme="minorHAnsi"/>
          <w:szCs w:val="22"/>
          <w:lang w:eastAsia="en-US"/>
        </w:rPr>
        <w:t>03 tis. Kč.</w:t>
      </w:r>
    </w:p>
    <w:p w14:paraId="08765336" w14:textId="77777777" w:rsidR="009E3669" w:rsidRDefault="009E3669" w:rsidP="003266E9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630041" w14:textId="66A0C4D8" w:rsidR="008D024A" w:rsidRDefault="008D024A" w:rsidP="003266E9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8D024A">
        <w:rPr>
          <w:rFonts w:asciiTheme="minorHAnsi" w:hAnsiTheme="minorHAnsi" w:cstheme="minorHAnsi"/>
          <w:szCs w:val="22"/>
          <w:lang w:eastAsia="en-US"/>
        </w:rPr>
        <w:t>MPO používalo ve stavu k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D024A">
        <w:rPr>
          <w:rFonts w:asciiTheme="minorHAnsi" w:hAnsiTheme="minorHAnsi" w:cstheme="minorHAnsi"/>
          <w:szCs w:val="22"/>
          <w:lang w:eastAsia="en-US"/>
        </w:rPr>
        <w:t>březnu roku 2015 pro výkon své působnosti 112 různých informačních systémů, aplikací, databází a evidencí včetně aplikací vzešlých z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D024A">
        <w:rPr>
          <w:rFonts w:asciiTheme="minorHAnsi" w:hAnsiTheme="minorHAnsi" w:cstheme="minorHAnsi"/>
          <w:szCs w:val="22"/>
          <w:lang w:eastAsia="en-US"/>
        </w:rPr>
        <w:t>projektů s</w:t>
      </w:r>
      <w:r w:rsidR="00B83E7C">
        <w:rPr>
          <w:rFonts w:asciiTheme="minorHAnsi" w:hAnsiTheme="minorHAnsi" w:cstheme="minorHAnsi"/>
          <w:szCs w:val="22"/>
          <w:lang w:eastAsia="en-US"/>
        </w:rPr>
        <w:t> </w:t>
      </w:r>
      <w:r w:rsidRPr="008D024A">
        <w:rPr>
          <w:rFonts w:asciiTheme="minorHAnsi" w:hAnsiTheme="minorHAnsi" w:cstheme="minorHAnsi"/>
          <w:szCs w:val="22"/>
          <w:lang w:eastAsia="en-US"/>
        </w:rPr>
        <w:t>dotací ze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D024A">
        <w:rPr>
          <w:rFonts w:asciiTheme="minorHAnsi" w:hAnsiTheme="minorHAnsi" w:cstheme="minorHAnsi"/>
          <w:szCs w:val="22"/>
          <w:lang w:eastAsia="en-US"/>
        </w:rPr>
        <w:t xml:space="preserve">strukturálních fondů Evropské unie a včetně systémů </w:t>
      </w:r>
      <w:r w:rsidR="00845674">
        <w:rPr>
          <w:rFonts w:asciiTheme="minorHAnsi" w:hAnsiTheme="minorHAnsi" w:cstheme="minorHAnsi"/>
          <w:szCs w:val="22"/>
          <w:lang w:eastAsia="en-US"/>
        </w:rPr>
        <w:t>zajišťujících</w:t>
      </w:r>
      <w:r w:rsidRPr="008D024A">
        <w:rPr>
          <w:rFonts w:asciiTheme="minorHAnsi" w:hAnsiTheme="minorHAnsi" w:cstheme="minorHAnsi"/>
          <w:szCs w:val="22"/>
          <w:lang w:eastAsia="en-US"/>
        </w:rPr>
        <w:t xml:space="preserve"> správu a</w:t>
      </w:r>
      <w:r w:rsidR="00845674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D024A">
        <w:rPr>
          <w:rFonts w:asciiTheme="minorHAnsi" w:hAnsiTheme="minorHAnsi" w:cstheme="minorHAnsi"/>
          <w:szCs w:val="22"/>
          <w:lang w:eastAsia="en-US"/>
        </w:rPr>
        <w:t xml:space="preserve">dohled </w:t>
      </w:r>
      <w:r w:rsidR="00845674">
        <w:rPr>
          <w:rFonts w:asciiTheme="minorHAnsi" w:hAnsiTheme="minorHAnsi" w:cstheme="minorHAnsi"/>
          <w:szCs w:val="22"/>
          <w:lang w:eastAsia="en-US"/>
        </w:rPr>
        <w:t xml:space="preserve">pro </w:t>
      </w:r>
      <w:r w:rsidRPr="008D024A">
        <w:rPr>
          <w:rFonts w:asciiTheme="minorHAnsi" w:hAnsiTheme="minorHAnsi" w:cstheme="minorHAnsi"/>
          <w:szCs w:val="22"/>
          <w:lang w:eastAsia="en-US"/>
        </w:rPr>
        <w:t xml:space="preserve">počítačové sítě MPO. </w:t>
      </w:r>
    </w:p>
    <w:p w14:paraId="770D9BF2" w14:textId="77777777" w:rsidR="009E3669" w:rsidRPr="008D024A" w:rsidRDefault="009E3669" w:rsidP="003266E9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14:paraId="6024870D" w14:textId="77777777" w:rsidR="0047299E" w:rsidRPr="0029558B" w:rsidRDefault="00D5163B" w:rsidP="003266E9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  <w:lang w:eastAsia="en-US"/>
        </w:rPr>
      </w:pPr>
      <w:r w:rsidRPr="0029558B">
        <w:rPr>
          <w:rFonts w:asciiTheme="minorHAnsi" w:hAnsiTheme="minorHAnsi" w:cstheme="minorHAnsi"/>
          <w:szCs w:val="22"/>
          <w:lang w:eastAsia="en-US"/>
        </w:rPr>
        <w:t xml:space="preserve">Za kontrolované období činila hodnota kontrolovaného majetku </w:t>
      </w:r>
      <w:r w:rsidR="00617264" w:rsidRPr="0029558B">
        <w:rPr>
          <w:rFonts w:asciiTheme="minorHAnsi" w:hAnsiTheme="minorHAnsi" w:cstheme="minorHAnsi"/>
          <w:szCs w:val="22"/>
          <w:lang w:eastAsia="en-US"/>
        </w:rPr>
        <w:t>127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617264" w:rsidRPr="0029558B">
        <w:rPr>
          <w:rFonts w:asciiTheme="minorHAnsi" w:hAnsiTheme="minorHAnsi" w:cstheme="minorHAnsi"/>
          <w:szCs w:val="22"/>
          <w:lang w:eastAsia="en-US"/>
        </w:rPr>
        <w:t>406 tis.</w:t>
      </w:r>
      <w:r w:rsidRPr="0029558B">
        <w:rPr>
          <w:rFonts w:asciiTheme="minorHAnsi" w:hAnsiTheme="minorHAnsi" w:cstheme="minorHAnsi"/>
          <w:szCs w:val="22"/>
          <w:lang w:eastAsia="en-US"/>
        </w:rPr>
        <w:t xml:space="preserve"> Kč a objem kontrolovaných finančních prostředků činil </w:t>
      </w:r>
      <w:r w:rsidR="00617264" w:rsidRPr="0029558B">
        <w:rPr>
          <w:rFonts w:asciiTheme="minorHAnsi" w:hAnsiTheme="minorHAnsi" w:cstheme="minorHAnsi"/>
          <w:szCs w:val="22"/>
          <w:lang w:eastAsia="en-US"/>
        </w:rPr>
        <w:t>63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617264" w:rsidRPr="0029558B">
        <w:rPr>
          <w:rFonts w:asciiTheme="minorHAnsi" w:hAnsiTheme="minorHAnsi" w:cstheme="minorHAnsi"/>
          <w:szCs w:val="22"/>
          <w:lang w:eastAsia="en-US"/>
        </w:rPr>
        <w:t xml:space="preserve">601 tis. </w:t>
      </w:r>
      <w:r w:rsidRPr="0029558B">
        <w:rPr>
          <w:rFonts w:asciiTheme="minorHAnsi" w:hAnsiTheme="minorHAnsi" w:cstheme="minorHAnsi"/>
          <w:szCs w:val="22"/>
          <w:lang w:eastAsia="en-US"/>
        </w:rPr>
        <w:t>Kč.</w:t>
      </w:r>
    </w:p>
    <w:p w14:paraId="745DEC8A" w14:textId="77777777" w:rsidR="0047299E" w:rsidRPr="0029558B" w:rsidRDefault="0047299E" w:rsidP="0047299E">
      <w:pPr>
        <w:jc w:val="both"/>
        <w:rPr>
          <w:rFonts w:asciiTheme="minorHAnsi" w:hAnsiTheme="minorHAnsi" w:cstheme="minorHAnsi"/>
        </w:rPr>
      </w:pPr>
    </w:p>
    <w:p w14:paraId="52485CC6" w14:textId="77777777" w:rsidR="0047299E" w:rsidRPr="0029558B" w:rsidRDefault="0047299E" w:rsidP="00063663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9558B">
        <w:rPr>
          <w:rFonts w:asciiTheme="minorHAnsi" w:hAnsiTheme="minorHAnsi" w:cstheme="minorHAnsi"/>
          <w:b/>
          <w:sz w:val="20"/>
          <w:szCs w:val="20"/>
        </w:rPr>
        <w:t>Pozn.:</w:t>
      </w:r>
      <w:r w:rsidRPr="0029558B">
        <w:rPr>
          <w:rFonts w:asciiTheme="minorHAnsi" w:hAnsiTheme="minorHAnsi" w:cstheme="minorHAnsi"/>
          <w:sz w:val="20"/>
          <w:szCs w:val="20"/>
        </w:rPr>
        <w:tab/>
        <w:t>Právní předpisy uvedené v</w:t>
      </w:r>
      <w:r w:rsidR="00B83E7C">
        <w:rPr>
          <w:rFonts w:asciiTheme="minorHAnsi" w:hAnsiTheme="minorHAnsi" w:cstheme="minorHAnsi"/>
          <w:sz w:val="20"/>
          <w:szCs w:val="20"/>
        </w:rPr>
        <w:t xml:space="preserve"> </w:t>
      </w:r>
      <w:r w:rsidRPr="0029558B">
        <w:rPr>
          <w:rFonts w:asciiTheme="minorHAnsi" w:hAnsiTheme="minorHAnsi" w:cstheme="minorHAnsi"/>
          <w:sz w:val="20"/>
          <w:szCs w:val="20"/>
        </w:rPr>
        <w:t>tomto kontrolním závěru jsou aplikovány ve znění účinném pro kontrolované období.</w:t>
      </w:r>
    </w:p>
    <w:p w14:paraId="3D1BEE79" w14:textId="77777777" w:rsidR="00020E96" w:rsidRPr="0006269E" w:rsidRDefault="00020E96" w:rsidP="00617264">
      <w:pPr>
        <w:rPr>
          <w:rFonts w:asciiTheme="minorHAnsi" w:hAnsiTheme="minorHAnsi" w:cstheme="minorHAnsi"/>
        </w:rPr>
      </w:pPr>
    </w:p>
    <w:p w14:paraId="739869ED" w14:textId="77777777" w:rsidR="00E707DA" w:rsidRPr="0006269E" w:rsidRDefault="00E707DA" w:rsidP="00617264">
      <w:pPr>
        <w:rPr>
          <w:rFonts w:asciiTheme="minorHAnsi" w:hAnsiTheme="minorHAnsi" w:cstheme="minorHAnsi"/>
        </w:rPr>
      </w:pPr>
    </w:p>
    <w:p w14:paraId="39249E5C" w14:textId="77777777" w:rsidR="0047299E" w:rsidRPr="0029558B" w:rsidRDefault="0047299E" w:rsidP="0047299E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558B">
        <w:rPr>
          <w:rFonts w:asciiTheme="minorHAnsi" w:hAnsiTheme="minorHAnsi" w:cstheme="minorHAnsi"/>
          <w:b/>
          <w:sz w:val="28"/>
          <w:szCs w:val="28"/>
        </w:rPr>
        <w:t>II. Shrnutí a vyhodnocení skutečností zjištěných při kontrole</w:t>
      </w:r>
    </w:p>
    <w:p w14:paraId="4CDC139A" w14:textId="77777777" w:rsidR="0047299E" w:rsidRPr="0029558B" w:rsidRDefault="0047299E" w:rsidP="00020E96">
      <w:pPr>
        <w:jc w:val="both"/>
        <w:rPr>
          <w:rFonts w:asciiTheme="minorHAnsi" w:hAnsiTheme="minorHAnsi" w:cstheme="minorHAnsi"/>
        </w:rPr>
      </w:pPr>
    </w:p>
    <w:p w14:paraId="31E8CF2A" w14:textId="52042E22" w:rsidR="00016FB8" w:rsidRDefault="00C722E7" w:rsidP="009E366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484E2D">
        <w:rPr>
          <w:rFonts w:asciiTheme="minorHAnsi" w:hAnsiTheme="minorHAnsi" w:cstheme="minorHAnsi"/>
          <w:b/>
          <w:lang w:eastAsia="en-US"/>
        </w:rPr>
        <w:t>MPO vynaložilo v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letech 2009 a 2010</w:t>
      </w:r>
      <w:r w:rsidRPr="00484E2D">
        <w:rPr>
          <w:rFonts w:asciiTheme="minorHAnsi" w:hAnsiTheme="minorHAnsi" w:cstheme="minorHAnsi"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neefektivně</w:t>
      </w:r>
      <w:r w:rsidRPr="00484E2D">
        <w:rPr>
          <w:rFonts w:asciiTheme="minorHAnsi" w:hAnsiTheme="minorHAnsi" w:cstheme="minorHAnsi"/>
          <w:lang w:eastAsia="en-US"/>
        </w:rPr>
        <w:t xml:space="preserve"> </w:t>
      </w:r>
      <w:r w:rsidR="00756E5E" w:rsidRPr="00484E2D">
        <w:rPr>
          <w:rFonts w:asciiTheme="minorHAnsi" w:hAnsiTheme="minorHAnsi" w:cstheme="minorHAnsi"/>
          <w:b/>
          <w:lang w:eastAsia="en-US"/>
        </w:rPr>
        <w:t>celkem 5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310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="00756E5E" w:rsidRPr="00484E2D">
        <w:rPr>
          <w:rFonts w:asciiTheme="minorHAnsi" w:hAnsiTheme="minorHAnsi" w:cstheme="minorHAnsi"/>
          <w:b/>
          <w:lang w:eastAsia="en-US"/>
        </w:rPr>
        <w:t>000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Kč</w:t>
      </w:r>
      <w:r w:rsidRPr="00484E2D">
        <w:rPr>
          <w:rFonts w:asciiTheme="minorHAnsi" w:hAnsiTheme="minorHAnsi" w:cstheme="minorHAnsi"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za služby související s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vytvořením a provozem systému pro nakládání s</w:t>
      </w:r>
      <w:r w:rsidR="00B83E7C">
        <w:rPr>
          <w:rFonts w:asciiTheme="minorHAnsi" w:hAnsiTheme="minorHAnsi" w:cstheme="minorHAnsi"/>
          <w:b/>
          <w:lang w:eastAsia="en-US"/>
        </w:rPr>
        <w:t xml:space="preserve"> </w:t>
      </w:r>
      <w:r w:rsidRPr="00484E2D">
        <w:rPr>
          <w:rFonts w:asciiTheme="minorHAnsi" w:hAnsiTheme="minorHAnsi" w:cstheme="minorHAnsi"/>
          <w:b/>
          <w:lang w:eastAsia="en-US"/>
        </w:rPr>
        <w:t>nespotřebovanými chemikáliemi prostřednictvím burzy</w:t>
      </w:r>
      <w:r w:rsidRPr="00484E2D">
        <w:rPr>
          <w:rFonts w:asciiTheme="minorHAnsi" w:hAnsiTheme="minorHAnsi" w:cstheme="minorHAnsi"/>
          <w:lang w:eastAsia="en-US"/>
        </w:rPr>
        <w:t xml:space="preserve"> (dále také „NECHELA“). </w:t>
      </w:r>
      <w:r w:rsidR="00016FB8" w:rsidRPr="00484E2D">
        <w:rPr>
          <w:rFonts w:asciiTheme="minorHAnsi" w:hAnsiTheme="minorHAnsi" w:cstheme="minorHAnsi"/>
        </w:rPr>
        <w:t xml:space="preserve">Neefektivita </w:t>
      </w:r>
      <w:r w:rsidR="00845674">
        <w:rPr>
          <w:rFonts w:asciiTheme="minorHAnsi" w:hAnsiTheme="minorHAnsi" w:cstheme="minorHAnsi"/>
        </w:rPr>
        <w:t>vyplývá</w:t>
      </w:r>
      <w:r w:rsidR="00016FB8" w:rsidRPr="00484E2D">
        <w:rPr>
          <w:rFonts w:asciiTheme="minorHAnsi" w:hAnsiTheme="minorHAnsi" w:cstheme="minorHAnsi"/>
        </w:rPr>
        <w:t xml:space="preserve"> zejména </w:t>
      </w:r>
      <w:r w:rsidR="00845674">
        <w:rPr>
          <w:rFonts w:asciiTheme="minorHAnsi" w:hAnsiTheme="minorHAnsi" w:cstheme="minorHAnsi"/>
        </w:rPr>
        <w:t>z </w:t>
      </w:r>
      <w:r w:rsidR="00016FB8" w:rsidRPr="00484E2D">
        <w:rPr>
          <w:rFonts w:asciiTheme="minorHAnsi" w:hAnsiTheme="minorHAnsi" w:cstheme="minorHAnsi"/>
        </w:rPr>
        <w:t xml:space="preserve">porovnání </w:t>
      </w:r>
      <w:r w:rsidR="00C6676F">
        <w:rPr>
          <w:rFonts w:asciiTheme="minorHAnsi" w:hAnsiTheme="minorHAnsi" w:cstheme="minorHAnsi"/>
        </w:rPr>
        <w:t xml:space="preserve">objemu </w:t>
      </w:r>
      <w:r w:rsidR="00016FB8" w:rsidRPr="00484E2D">
        <w:rPr>
          <w:rFonts w:asciiTheme="minorHAnsi" w:hAnsiTheme="minorHAnsi" w:cstheme="minorHAnsi"/>
        </w:rPr>
        <w:t>vynaložených peněžníc</w:t>
      </w:r>
      <w:r w:rsidR="00C6676F">
        <w:rPr>
          <w:rFonts w:asciiTheme="minorHAnsi" w:hAnsiTheme="minorHAnsi" w:cstheme="minorHAnsi"/>
        </w:rPr>
        <w:t>h prostředků MPO na vytvoření a</w:t>
      </w:r>
      <w:r w:rsidR="00B83E7C">
        <w:rPr>
          <w:rFonts w:asciiTheme="minorHAnsi" w:hAnsiTheme="minorHAnsi" w:cstheme="minorHAnsi"/>
        </w:rPr>
        <w:t> </w:t>
      </w:r>
      <w:r w:rsidR="00016FB8" w:rsidRPr="00484E2D">
        <w:rPr>
          <w:rFonts w:asciiTheme="minorHAnsi" w:hAnsiTheme="minorHAnsi" w:cstheme="minorHAnsi"/>
        </w:rPr>
        <w:t>zkušební provoz systému NECHELA s</w:t>
      </w:r>
      <w:r w:rsidR="00B83E7C">
        <w:rPr>
          <w:rFonts w:asciiTheme="minorHAnsi" w:hAnsiTheme="minorHAnsi" w:cstheme="minorHAnsi"/>
        </w:rPr>
        <w:t xml:space="preserve"> </w:t>
      </w:r>
      <w:r w:rsidR="00016FB8" w:rsidRPr="00484E2D">
        <w:rPr>
          <w:rFonts w:asciiTheme="minorHAnsi" w:hAnsiTheme="minorHAnsi" w:cstheme="minorHAnsi"/>
        </w:rPr>
        <w:t>jeho dalším využíváním, kdy od roku 2012 došlo k</w:t>
      </w:r>
      <w:r w:rsidR="00B83E7C">
        <w:rPr>
          <w:rFonts w:asciiTheme="minorHAnsi" w:hAnsiTheme="minorHAnsi" w:cstheme="minorHAnsi"/>
        </w:rPr>
        <w:t> </w:t>
      </w:r>
      <w:r w:rsidR="00016FB8" w:rsidRPr="00484E2D">
        <w:rPr>
          <w:rFonts w:asciiTheme="minorHAnsi" w:hAnsiTheme="minorHAnsi" w:cstheme="minorHAnsi"/>
        </w:rPr>
        <w:t>výraznému poklesu počtu nabídek</w:t>
      </w:r>
      <w:r w:rsidR="00845674">
        <w:rPr>
          <w:rFonts w:asciiTheme="minorHAnsi" w:hAnsiTheme="minorHAnsi" w:cstheme="minorHAnsi"/>
        </w:rPr>
        <w:t xml:space="preserve">, neproběhla </w:t>
      </w:r>
      <w:r w:rsidR="00E934DE">
        <w:rPr>
          <w:rFonts w:asciiTheme="minorHAnsi" w:hAnsiTheme="minorHAnsi" w:cstheme="minorHAnsi"/>
        </w:rPr>
        <w:t xml:space="preserve">za dané období </w:t>
      </w:r>
      <w:r w:rsidR="00845674">
        <w:rPr>
          <w:rFonts w:asciiTheme="minorHAnsi" w:hAnsiTheme="minorHAnsi" w:cstheme="minorHAnsi"/>
        </w:rPr>
        <w:t>žádná aukce a nebyl</w:t>
      </w:r>
      <w:r w:rsidR="00016FB8" w:rsidRPr="00484E2D">
        <w:rPr>
          <w:rFonts w:asciiTheme="minorHAnsi" w:hAnsiTheme="minorHAnsi" w:cstheme="minorHAnsi"/>
        </w:rPr>
        <w:t xml:space="preserve"> </w:t>
      </w:r>
      <w:r w:rsidR="00016FB8" w:rsidRPr="00484E2D">
        <w:rPr>
          <w:rFonts w:asciiTheme="minorHAnsi" w:hAnsiTheme="minorHAnsi" w:cstheme="minorHAnsi"/>
        </w:rPr>
        <w:lastRenderedPageBreak/>
        <w:t xml:space="preserve">uzavřen </w:t>
      </w:r>
      <w:r w:rsidR="00845674">
        <w:rPr>
          <w:rFonts w:asciiTheme="minorHAnsi" w:hAnsiTheme="minorHAnsi" w:cstheme="minorHAnsi"/>
        </w:rPr>
        <w:t xml:space="preserve">žádný </w:t>
      </w:r>
      <w:r w:rsidR="00016FB8" w:rsidRPr="00484E2D">
        <w:rPr>
          <w:rFonts w:asciiTheme="minorHAnsi" w:hAnsiTheme="minorHAnsi" w:cstheme="minorHAnsi"/>
        </w:rPr>
        <w:t xml:space="preserve">obchod. Provoz systému NECHELA tedy nepřispívá </w:t>
      </w:r>
      <w:r w:rsidR="0005440C">
        <w:rPr>
          <w:rFonts w:asciiTheme="minorHAnsi" w:hAnsiTheme="minorHAnsi" w:cstheme="minorHAnsi"/>
        </w:rPr>
        <w:t>v dostatečné míře</w:t>
      </w:r>
      <w:r w:rsidR="0005440C" w:rsidRPr="00484E2D">
        <w:rPr>
          <w:rFonts w:asciiTheme="minorHAnsi" w:hAnsiTheme="minorHAnsi" w:cstheme="minorHAnsi"/>
        </w:rPr>
        <w:t xml:space="preserve"> </w:t>
      </w:r>
      <w:r w:rsidR="00016FB8" w:rsidRPr="00484E2D">
        <w:rPr>
          <w:rFonts w:asciiTheme="minorHAnsi" w:hAnsiTheme="minorHAnsi" w:cstheme="minorHAnsi"/>
        </w:rPr>
        <w:t>k</w:t>
      </w:r>
      <w:r w:rsidR="00E934DE">
        <w:rPr>
          <w:rFonts w:asciiTheme="minorHAnsi" w:hAnsiTheme="minorHAnsi" w:cstheme="minorHAnsi"/>
        </w:rPr>
        <w:t> </w:t>
      </w:r>
      <w:r w:rsidR="00016FB8" w:rsidRPr="00484E2D">
        <w:rPr>
          <w:rFonts w:asciiTheme="minorHAnsi" w:hAnsiTheme="minorHAnsi" w:cstheme="minorHAnsi"/>
        </w:rPr>
        <w:t>naplnění cílů stanovených v</w:t>
      </w:r>
      <w:r w:rsidR="00B83E7C">
        <w:rPr>
          <w:rFonts w:asciiTheme="minorHAnsi" w:hAnsiTheme="minorHAnsi" w:cstheme="minorHAnsi"/>
        </w:rPr>
        <w:t xml:space="preserve"> </w:t>
      </w:r>
      <w:r w:rsidR="00016FB8" w:rsidRPr="00484E2D">
        <w:rPr>
          <w:rFonts w:asciiTheme="minorHAnsi" w:hAnsiTheme="minorHAnsi" w:cstheme="minorHAnsi"/>
        </w:rPr>
        <w:t>projektovém záměru.</w:t>
      </w:r>
    </w:p>
    <w:p w14:paraId="4B605E64" w14:textId="77777777" w:rsidR="009E3669" w:rsidRPr="009E3669" w:rsidRDefault="009E3669" w:rsidP="009E3669">
      <w:pPr>
        <w:pStyle w:val="Odstavecseseznamem"/>
        <w:ind w:left="284"/>
        <w:jc w:val="both"/>
        <w:rPr>
          <w:rFonts w:asciiTheme="minorHAnsi" w:hAnsiTheme="minorHAnsi" w:cstheme="minorHAnsi"/>
        </w:rPr>
      </w:pPr>
    </w:p>
    <w:p w14:paraId="4B11FDE4" w14:textId="77777777" w:rsidR="0005619B" w:rsidRDefault="000B3168" w:rsidP="009E366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84E2D">
        <w:rPr>
          <w:rFonts w:asciiTheme="minorHAnsi" w:hAnsiTheme="minorHAnsi" w:cstheme="minorHAnsi"/>
          <w:b/>
        </w:rPr>
        <w:t>MPO vynaložilo v</w:t>
      </w:r>
      <w:r w:rsidR="00B83E7C">
        <w:rPr>
          <w:rFonts w:asciiTheme="minorHAnsi" w:hAnsiTheme="minorHAnsi" w:cstheme="minorHAnsi"/>
          <w:b/>
        </w:rPr>
        <w:t xml:space="preserve"> </w:t>
      </w:r>
      <w:r w:rsidRPr="00484E2D">
        <w:rPr>
          <w:rFonts w:asciiTheme="minorHAnsi" w:hAnsiTheme="minorHAnsi" w:cstheme="minorHAnsi"/>
          <w:b/>
        </w:rPr>
        <w:t xml:space="preserve">roce 2010 </w:t>
      </w:r>
      <w:r w:rsidR="00756E5E" w:rsidRPr="00484E2D">
        <w:rPr>
          <w:rFonts w:asciiTheme="minorHAnsi" w:hAnsiTheme="minorHAnsi" w:cstheme="minorHAnsi"/>
          <w:b/>
        </w:rPr>
        <w:t>neúčelně a neefektivně celkem 1</w:t>
      </w:r>
      <w:r w:rsidR="00B83E7C">
        <w:rPr>
          <w:rFonts w:asciiTheme="minorHAnsi" w:hAnsiTheme="minorHAnsi" w:cstheme="minorHAnsi"/>
          <w:b/>
        </w:rPr>
        <w:t xml:space="preserve"> </w:t>
      </w:r>
      <w:r w:rsidR="00756E5E" w:rsidRPr="00484E2D">
        <w:rPr>
          <w:rFonts w:asciiTheme="minorHAnsi" w:hAnsiTheme="minorHAnsi" w:cstheme="minorHAnsi"/>
          <w:b/>
        </w:rPr>
        <w:t>896</w:t>
      </w:r>
      <w:r w:rsidR="00B83E7C">
        <w:rPr>
          <w:rFonts w:asciiTheme="minorHAnsi" w:hAnsiTheme="minorHAnsi" w:cstheme="minorHAnsi"/>
          <w:b/>
        </w:rPr>
        <w:t xml:space="preserve"> </w:t>
      </w:r>
      <w:r w:rsidR="00756E5E" w:rsidRPr="00484E2D">
        <w:rPr>
          <w:rFonts w:asciiTheme="minorHAnsi" w:hAnsiTheme="minorHAnsi" w:cstheme="minorHAnsi"/>
          <w:b/>
        </w:rPr>
        <w:t>000</w:t>
      </w:r>
      <w:r w:rsidR="00B83E7C">
        <w:rPr>
          <w:rFonts w:asciiTheme="minorHAnsi" w:hAnsiTheme="minorHAnsi" w:cstheme="minorHAnsi"/>
          <w:b/>
        </w:rPr>
        <w:t xml:space="preserve"> </w:t>
      </w:r>
      <w:r w:rsidRPr="00484E2D">
        <w:rPr>
          <w:rFonts w:asciiTheme="minorHAnsi" w:hAnsiTheme="minorHAnsi" w:cstheme="minorHAnsi"/>
          <w:b/>
        </w:rPr>
        <w:t>Kč za služby související s</w:t>
      </w:r>
      <w:r w:rsidR="00B83E7C">
        <w:rPr>
          <w:rFonts w:asciiTheme="minorHAnsi" w:hAnsiTheme="minorHAnsi" w:cstheme="minorHAnsi"/>
          <w:b/>
        </w:rPr>
        <w:t xml:space="preserve"> </w:t>
      </w:r>
      <w:r w:rsidRPr="00484E2D">
        <w:rPr>
          <w:rFonts w:asciiTheme="minorHAnsi" w:hAnsiTheme="minorHAnsi" w:cstheme="minorHAnsi"/>
          <w:b/>
        </w:rPr>
        <w:t>vytvořením systému obchodování s</w:t>
      </w:r>
      <w:r w:rsidR="00B83E7C">
        <w:rPr>
          <w:rFonts w:asciiTheme="minorHAnsi" w:hAnsiTheme="minorHAnsi" w:cstheme="minorHAnsi"/>
          <w:b/>
        </w:rPr>
        <w:t xml:space="preserve"> </w:t>
      </w:r>
      <w:r w:rsidRPr="00484E2D">
        <w:rPr>
          <w:rFonts w:asciiTheme="minorHAnsi" w:hAnsiTheme="minorHAnsi" w:cstheme="minorHAnsi"/>
          <w:b/>
        </w:rPr>
        <w:t>vedlejšími produkty a druhotnými surovinami na regulovaném trhu v ČR</w:t>
      </w:r>
      <w:r w:rsidRPr="00484E2D">
        <w:rPr>
          <w:rFonts w:asciiTheme="minorHAnsi" w:hAnsiTheme="minorHAnsi" w:cstheme="minorHAnsi"/>
        </w:rPr>
        <w:t xml:space="preserve"> (dále také „NEO“)</w:t>
      </w:r>
      <w:r w:rsidR="00142669" w:rsidRPr="00484E2D">
        <w:rPr>
          <w:rFonts w:asciiTheme="minorHAnsi" w:hAnsiTheme="minorHAnsi" w:cstheme="minorHAnsi"/>
        </w:rPr>
        <w:t>, neboť</w:t>
      </w:r>
      <w:r w:rsidR="006A16F3" w:rsidRPr="00484E2D">
        <w:rPr>
          <w:rFonts w:asciiTheme="minorHAnsi" w:hAnsiTheme="minorHAnsi" w:cstheme="minorHAnsi"/>
        </w:rPr>
        <w:t xml:space="preserve"> dodaný</w:t>
      </w:r>
      <w:r w:rsidR="00142669" w:rsidRPr="00484E2D">
        <w:rPr>
          <w:rFonts w:asciiTheme="minorHAnsi" w:hAnsiTheme="minorHAnsi" w:cstheme="minorHAnsi"/>
        </w:rPr>
        <w:t xml:space="preserve"> systém nebyl</w:t>
      </w:r>
      <w:r w:rsidR="0022590F">
        <w:rPr>
          <w:rFonts w:asciiTheme="minorHAnsi" w:hAnsiTheme="minorHAnsi" w:cstheme="minorHAnsi"/>
        </w:rPr>
        <w:t xml:space="preserve"> do</w:t>
      </w:r>
      <w:r w:rsidR="00B83E7C">
        <w:rPr>
          <w:rFonts w:asciiTheme="minorHAnsi" w:hAnsiTheme="minorHAnsi" w:cstheme="minorHAnsi"/>
        </w:rPr>
        <w:t xml:space="preserve"> </w:t>
      </w:r>
      <w:r w:rsidRPr="00484E2D">
        <w:rPr>
          <w:rFonts w:asciiTheme="minorHAnsi" w:hAnsiTheme="minorHAnsi" w:cstheme="minorHAnsi"/>
        </w:rPr>
        <w:t>data ukončení kontroly NKÚ v</w:t>
      </w:r>
      <w:r w:rsidR="00B83E7C">
        <w:rPr>
          <w:rFonts w:asciiTheme="minorHAnsi" w:hAnsiTheme="minorHAnsi" w:cstheme="minorHAnsi"/>
        </w:rPr>
        <w:t xml:space="preserve"> </w:t>
      </w:r>
      <w:r w:rsidRPr="00484E2D">
        <w:rPr>
          <w:rFonts w:asciiTheme="minorHAnsi" w:hAnsiTheme="minorHAnsi" w:cstheme="minorHAnsi"/>
        </w:rPr>
        <w:t>provozu</w:t>
      </w:r>
      <w:r w:rsidR="008C2FF6" w:rsidRPr="00484E2D">
        <w:rPr>
          <w:rFonts w:asciiTheme="minorHAnsi" w:hAnsiTheme="minorHAnsi" w:cstheme="minorHAnsi"/>
        </w:rPr>
        <w:t>.</w:t>
      </w:r>
      <w:r w:rsidRPr="00484E2D">
        <w:rPr>
          <w:rFonts w:asciiTheme="minorHAnsi" w:hAnsiTheme="minorHAnsi" w:cstheme="minorHAnsi"/>
        </w:rPr>
        <w:t xml:space="preserve"> </w:t>
      </w:r>
    </w:p>
    <w:p w14:paraId="0C45EC52" w14:textId="77777777" w:rsidR="009E3669" w:rsidRPr="00E707DA" w:rsidRDefault="009E3669" w:rsidP="009E3669">
      <w:pPr>
        <w:pStyle w:val="Odstavecseseznamem"/>
        <w:ind w:left="284"/>
        <w:jc w:val="both"/>
        <w:rPr>
          <w:rFonts w:asciiTheme="minorHAnsi" w:hAnsiTheme="minorHAnsi" w:cstheme="minorHAnsi"/>
        </w:rPr>
      </w:pPr>
    </w:p>
    <w:p w14:paraId="7187CD1E" w14:textId="579B8CFE" w:rsidR="00372ED2" w:rsidRPr="009E3669" w:rsidRDefault="008D250E" w:rsidP="009E366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484E2D">
        <w:rPr>
          <w:rFonts w:asciiTheme="minorHAnsi" w:hAnsiTheme="minorHAnsi" w:cstheme="minorHAnsi"/>
          <w:b/>
          <w:bCs/>
          <w:szCs w:val="22"/>
        </w:rPr>
        <w:t>MPO postupovalo nehospodárně a</w:t>
      </w:r>
      <w:r w:rsidR="00B83E7C">
        <w:rPr>
          <w:rFonts w:asciiTheme="minorHAnsi" w:hAnsiTheme="minorHAnsi" w:cstheme="minorHAnsi"/>
          <w:b/>
          <w:bCs/>
          <w:szCs w:val="22"/>
        </w:rPr>
        <w:t xml:space="preserve"> </w:t>
      </w:r>
      <w:r w:rsidRPr="00484E2D">
        <w:rPr>
          <w:rFonts w:asciiTheme="minorHAnsi" w:hAnsiTheme="minorHAnsi" w:cstheme="minorHAnsi"/>
          <w:b/>
          <w:bCs/>
          <w:szCs w:val="22"/>
        </w:rPr>
        <w:t>porušilo ustanovení §</w:t>
      </w:r>
      <w:r w:rsidR="00B83E7C">
        <w:rPr>
          <w:rFonts w:asciiTheme="minorHAnsi" w:hAnsiTheme="minorHAnsi" w:cstheme="minorHAnsi"/>
          <w:b/>
          <w:bCs/>
          <w:szCs w:val="22"/>
        </w:rPr>
        <w:t xml:space="preserve"> </w:t>
      </w:r>
      <w:r w:rsidRPr="00484E2D">
        <w:rPr>
          <w:rFonts w:asciiTheme="minorHAnsi" w:hAnsiTheme="minorHAnsi" w:cstheme="minorHAnsi"/>
          <w:b/>
          <w:bCs/>
          <w:szCs w:val="22"/>
        </w:rPr>
        <w:t>45 odst.</w:t>
      </w:r>
      <w:r w:rsidR="00B83E7C">
        <w:rPr>
          <w:rFonts w:asciiTheme="minorHAnsi" w:hAnsiTheme="minorHAnsi" w:cstheme="minorHAnsi"/>
          <w:b/>
          <w:bCs/>
          <w:szCs w:val="22"/>
        </w:rPr>
        <w:t xml:space="preserve"> </w:t>
      </w:r>
      <w:r w:rsidRPr="00484E2D">
        <w:rPr>
          <w:rFonts w:asciiTheme="minorHAnsi" w:hAnsiTheme="minorHAnsi" w:cstheme="minorHAnsi"/>
          <w:b/>
          <w:bCs/>
          <w:szCs w:val="22"/>
        </w:rPr>
        <w:t xml:space="preserve">2 </w:t>
      </w:r>
      <w:r w:rsidR="00372ED2" w:rsidRPr="00484E2D">
        <w:rPr>
          <w:rFonts w:asciiTheme="minorHAnsi" w:hAnsiTheme="minorHAnsi" w:cstheme="minorHAnsi"/>
          <w:b/>
          <w:bCs/>
          <w:szCs w:val="22"/>
        </w:rPr>
        <w:t>rozpočtových pravid</w:t>
      </w:r>
      <w:r w:rsidR="00E934DE">
        <w:rPr>
          <w:rFonts w:asciiTheme="minorHAnsi" w:hAnsiTheme="minorHAnsi" w:cstheme="minorHAnsi"/>
          <w:b/>
          <w:bCs/>
          <w:szCs w:val="22"/>
        </w:rPr>
        <w:t>e</w:t>
      </w:r>
      <w:r w:rsidR="00372ED2" w:rsidRPr="00484E2D">
        <w:rPr>
          <w:rFonts w:asciiTheme="minorHAnsi" w:hAnsiTheme="minorHAnsi" w:cstheme="minorHAnsi"/>
          <w:b/>
          <w:bCs/>
          <w:szCs w:val="22"/>
        </w:rPr>
        <w:t>l</w:t>
      </w:r>
      <w:r w:rsidR="006A16F3" w:rsidRPr="00484E2D">
        <w:rPr>
          <w:rFonts w:asciiTheme="minorHAnsi" w:hAnsiTheme="minorHAnsi" w:cstheme="minorHAnsi"/>
          <w:b/>
          <w:bCs/>
          <w:szCs w:val="22"/>
        </w:rPr>
        <w:t xml:space="preserve">. </w:t>
      </w:r>
      <w:r w:rsidR="006A16F3" w:rsidRPr="00484E2D">
        <w:rPr>
          <w:rFonts w:asciiTheme="minorHAnsi" w:hAnsiTheme="minorHAnsi" w:cstheme="minorHAnsi"/>
          <w:bCs/>
          <w:szCs w:val="22"/>
        </w:rPr>
        <w:t>V</w:t>
      </w:r>
      <w:r w:rsidR="00B83E7C">
        <w:rPr>
          <w:rFonts w:asciiTheme="minorHAnsi" w:hAnsiTheme="minorHAnsi" w:cstheme="minorHAnsi"/>
        </w:rPr>
        <w:t xml:space="preserve"> </w:t>
      </w:r>
      <w:r w:rsidR="0029558B" w:rsidRPr="00484E2D">
        <w:rPr>
          <w:rFonts w:asciiTheme="minorHAnsi" w:hAnsiTheme="minorHAnsi" w:cstheme="minorHAnsi"/>
        </w:rPr>
        <w:t xml:space="preserve">roce 2012 </w:t>
      </w:r>
      <w:r w:rsidRPr="00484E2D">
        <w:rPr>
          <w:rFonts w:asciiTheme="minorHAnsi" w:hAnsiTheme="minorHAnsi" w:cstheme="minorHAnsi"/>
        </w:rPr>
        <w:t>uhradilo</w:t>
      </w:r>
      <w:r w:rsidR="006A16F3" w:rsidRPr="00484E2D">
        <w:rPr>
          <w:rFonts w:asciiTheme="minorHAnsi" w:hAnsiTheme="minorHAnsi" w:cstheme="minorHAnsi"/>
        </w:rPr>
        <w:t xml:space="preserve"> dodavateli</w:t>
      </w:r>
      <w:r w:rsidRPr="00484E2D">
        <w:rPr>
          <w:rFonts w:asciiTheme="minorHAnsi" w:hAnsiTheme="minorHAnsi" w:cstheme="minorHAnsi"/>
        </w:rPr>
        <w:t xml:space="preserve"> </w:t>
      </w:r>
      <w:r w:rsidR="0029558B" w:rsidRPr="00484E2D">
        <w:rPr>
          <w:rFonts w:asciiTheme="minorHAnsi" w:hAnsiTheme="minorHAnsi" w:cstheme="minorHAnsi"/>
        </w:rPr>
        <w:t xml:space="preserve">navýšené </w:t>
      </w:r>
      <w:r w:rsidRPr="00484E2D">
        <w:rPr>
          <w:rFonts w:asciiTheme="minorHAnsi" w:hAnsiTheme="minorHAnsi" w:cstheme="minorHAnsi"/>
        </w:rPr>
        <w:t>náklady</w:t>
      </w:r>
      <w:r w:rsidR="006A16F3" w:rsidRPr="00484E2D">
        <w:rPr>
          <w:rFonts w:asciiTheme="minorHAnsi" w:hAnsiTheme="minorHAnsi" w:cstheme="minorHAnsi"/>
        </w:rPr>
        <w:t xml:space="preserve"> v částce</w:t>
      </w:r>
      <w:r w:rsidRPr="00484E2D">
        <w:rPr>
          <w:rFonts w:asciiTheme="minorHAnsi" w:hAnsiTheme="minorHAnsi" w:cstheme="minorHAnsi"/>
        </w:rPr>
        <w:t xml:space="preserve"> </w:t>
      </w:r>
      <w:r w:rsidR="00E20467">
        <w:rPr>
          <w:rFonts w:asciiTheme="minorHAnsi" w:hAnsiTheme="minorHAnsi" w:cstheme="minorHAnsi"/>
        </w:rPr>
        <w:t>1</w:t>
      </w:r>
      <w:r w:rsidR="00B83E7C">
        <w:rPr>
          <w:rFonts w:asciiTheme="minorHAnsi" w:hAnsiTheme="minorHAnsi" w:cstheme="minorHAnsi"/>
        </w:rPr>
        <w:t> </w:t>
      </w:r>
      <w:r w:rsidR="00E20467">
        <w:rPr>
          <w:rFonts w:asciiTheme="minorHAnsi" w:hAnsiTheme="minorHAnsi" w:cstheme="minorHAnsi"/>
        </w:rPr>
        <w:t>091</w:t>
      </w:r>
      <w:r w:rsidR="00B83E7C">
        <w:rPr>
          <w:rFonts w:asciiTheme="minorHAnsi" w:hAnsiTheme="minorHAnsi" w:cstheme="minorHAnsi"/>
        </w:rPr>
        <w:t xml:space="preserve"> </w:t>
      </w:r>
      <w:r w:rsidR="00E20467">
        <w:rPr>
          <w:rFonts w:asciiTheme="minorHAnsi" w:hAnsiTheme="minorHAnsi" w:cstheme="minorHAnsi"/>
        </w:rPr>
        <w:t>040</w:t>
      </w:r>
      <w:r w:rsidR="00B83E7C">
        <w:rPr>
          <w:rFonts w:asciiTheme="minorHAnsi" w:hAnsiTheme="minorHAnsi" w:cstheme="minorHAnsi"/>
        </w:rPr>
        <w:t xml:space="preserve"> </w:t>
      </w:r>
      <w:r w:rsidR="00E20467">
        <w:rPr>
          <w:rFonts w:asciiTheme="minorHAnsi" w:hAnsiTheme="minorHAnsi" w:cstheme="minorHAnsi"/>
        </w:rPr>
        <w:t>Kč</w:t>
      </w:r>
      <w:r w:rsidR="006A16F3" w:rsidRPr="00484E2D">
        <w:rPr>
          <w:rFonts w:asciiTheme="minorHAnsi" w:hAnsiTheme="minorHAnsi" w:cstheme="minorHAnsi"/>
        </w:rPr>
        <w:t>, které se týkaly</w:t>
      </w:r>
      <w:r w:rsidR="00B83E7C">
        <w:rPr>
          <w:rFonts w:asciiTheme="minorHAnsi" w:hAnsiTheme="minorHAnsi" w:cstheme="minorHAnsi"/>
        </w:rPr>
        <w:t xml:space="preserve"> </w:t>
      </w:r>
      <w:r w:rsidR="00616390" w:rsidRPr="00484E2D">
        <w:rPr>
          <w:rFonts w:asciiTheme="minorHAnsi" w:hAnsiTheme="minorHAnsi" w:cstheme="minorHAnsi"/>
        </w:rPr>
        <w:t>služeb v rámci</w:t>
      </w:r>
      <w:r w:rsidRPr="00484E2D">
        <w:rPr>
          <w:rFonts w:asciiTheme="minorHAnsi" w:hAnsiTheme="minorHAnsi" w:cstheme="minorHAnsi"/>
        </w:rPr>
        <w:t xml:space="preserve"> projektu </w:t>
      </w:r>
      <w:r w:rsidRPr="00812F17">
        <w:rPr>
          <w:rFonts w:asciiTheme="minorHAnsi" w:hAnsiTheme="minorHAnsi" w:cstheme="minorHAnsi"/>
          <w:i/>
        </w:rPr>
        <w:t>Úprava Registru živnostenského podnikání v</w:t>
      </w:r>
      <w:r w:rsidR="00B83E7C" w:rsidRPr="00812F17">
        <w:rPr>
          <w:rFonts w:asciiTheme="minorHAnsi" w:hAnsiTheme="minorHAnsi" w:cstheme="minorHAnsi"/>
          <w:i/>
        </w:rPr>
        <w:t xml:space="preserve"> </w:t>
      </w:r>
      <w:r w:rsidRPr="00812F17">
        <w:rPr>
          <w:rFonts w:asciiTheme="minorHAnsi" w:hAnsiTheme="minorHAnsi" w:cstheme="minorHAnsi"/>
          <w:i/>
        </w:rPr>
        <w:t>návaznosti na základní registry veřejné sprá</w:t>
      </w:r>
      <w:r w:rsidR="0029558B" w:rsidRPr="00812F17">
        <w:rPr>
          <w:rFonts w:asciiTheme="minorHAnsi" w:hAnsiTheme="minorHAnsi" w:cstheme="minorHAnsi"/>
          <w:i/>
        </w:rPr>
        <w:t>vy</w:t>
      </w:r>
      <w:r w:rsidR="00616390" w:rsidRPr="00484E2D">
        <w:rPr>
          <w:rFonts w:asciiTheme="minorHAnsi" w:hAnsiTheme="minorHAnsi" w:cstheme="minorHAnsi"/>
        </w:rPr>
        <w:t>, přestože podle uzavřené smlouvy mělo MPO právní nárok</w:t>
      </w:r>
      <w:r w:rsidRPr="00484E2D">
        <w:rPr>
          <w:rFonts w:asciiTheme="minorHAnsi" w:hAnsiTheme="minorHAnsi" w:cstheme="minorHAnsi"/>
        </w:rPr>
        <w:t xml:space="preserve"> </w:t>
      </w:r>
      <w:r w:rsidR="00616390" w:rsidRPr="00484E2D">
        <w:rPr>
          <w:rFonts w:asciiTheme="minorHAnsi" w:hAnsiTheme="minorHAnsi" w:cstheme="minorHAnsi"/>
        </w:rPr>
        <w:t xml:space="preserve">na plnění těchto služeb bez </w:t>
      </w:r>
      <w:r w:rsidRPr="00484E2D">
        <w:rPr>
          <w:rFonts w:asciiTheme="minorHAnsi" w:hAnsiTheme="minorHAnsi" w:cstheme="minorHAnsi"/>
        </w:rPr>
        <w:t>dodatečného</w:t>
      </w:r>
      <w:r w:rsidR="00616390" w:rsidRPr="00484E2D">
        <w:rPr>
          <w:rFonts w:asciiTheme="minorHAnsi" w:hAnsiTheme="minorHAnsi" w:cstheme="minorHAnsi"/>
        </w:rPr>
        <w:t xml:space="preserve"> </w:t>
      </w:r>
      <w:r w:rsidRPr="00484E2D">
        <w:rPr>
          <w:rFonts w:asciiTheme="minorHAnsi" w:hAnsiTheme="minorHAnsi" w:cstheme="minorHAnsi"/>
        </w:rPr>
        <w:t>navýšení</w:t>
      </w:r>
      <w:r w:rsidR="00A1191E">
        <w:rPr>
          <w:rFonts w:asciiTheme="minorHAnsi" w:hAnsiTheme="minorHAnsi" w:cstheme="minorHAnsi"/>
        </w:rPr>
        <w:t xml:space="preserve"> ceny</w:t>
      </w:r>
      <w:r w:rsidR="00616390" w:rsidRPr="00484E2D">
        <w:rPr>
          <w:rFonts w:asciiTheme="minorHAnsi" w:hAnsiTheme="minorHAnsi" w:cstheme="minorHAnsi"/>
        </w:rPr>
        <w:t>.</w:t>
      </w:r>
      <w:r w:rsidRPr="00484E2D">
        <w:rPr>
          <w:rFonts w:asciiTheme="minorHAnsi" w:hAnsiTheme="minorHAnsi" w:cstheme="minorHAnsi"/>
        </w:rPr>
        <w:t xml:space="preserve"> </w:t>
      </w:r>
      <w:r w:rsidR="00125777" w:rsidRPr="00125777">
        <w:rPr>
          <w:rFonts w:asciiTheme="minorHAnsi" w:hAnsiTheme="minorHAnsi" w:cstheme="minorHAnsi"/>
          <w:b/>
        </w:rPr>
        <w:t>V</w:t>
      </w:r>
      <w:r w:rsidR="00B83E7C">
        <w:rPr>
          <w:rFonts w:asciiTheme="minorHAnsi" w:hAnsiTheme="minorHAnsi" w:cstheme="minorHAnsi"/>
          <w:b/>
        </w:rPr>
        <w:t xml:space="preserve"> </w:t>
      </w:r>
      <w:r w:rsidR="00125777" w:rsidRPr="00125777">
        <w:rPr>
          <w:rFonts w:asciiTheme="minorHAnsi" w:hAnsiTheme="minorHAnsi" w:cstheme="minorHAnsi"/>
          <w:b/>
        </w:rPr>
        <w:t xml:space="preserve">tomto případě se jedná o porušení rozpočtové kázně </w:t>
      </w:r>
      <w:r w:rsidR="002B1D86">
        <w:rPr>
          <w:rFonts w:asciiTheme="minorHAnsi" w:hAnsiTheme="minorHAnsi" w:cstheme="minorHAnsi"/>
          <w:b/>
        </w:rPr>
        <w:t>ve výši</w:t>
      </w:r>
      <w:r w:rsidR="00125777" w:rsidRPr="00125777">
        <w:rPr>
          <w:rFonts w:asciiTheme="minorHAnsi" w:hAnsiTheme="minorHAnsi" w:cstheme="minorHAnsi"/>
          <w:b/>
        </w:rPr>
        <w:t xml:space="preserve"> 1</w:t>
      </w:r>
      <w:r w:rsidR="00B83E7C">
        <w:rPr>
          <w:rFonts w:asciiTheme="minorHAnsi" w:hAnsiTheme="minorHAnsi" w:cstheme="minorHAnsi"/>
          <w:b/>
        </w:rPr>
        <w:t xml:space="preserve"> </w:t>
      </w:r>
      <w:r w:rsidR="00125777" w:rsidRPr="00125777">
        <w:rPr>
          <w:rFonts w:asciiTheme="minorHAnsi" w:hAnsiTheme="minorHAnsi" w:cstheme="minorHAnsi"/>
          <w:b/>
        </w:rPr>
        <w:t>091</w:t>
      </w:r>
      <w:r w:rsidR="00B83E7C">
        <w:rPr>
          <w:rFonts w:asciiTheme="minorHAnsi" w:hAnsiTheme="minorHAnsi" w:cstheme="minorHAnsi"/>
          <w:b/>
        </w:rPr>
        <w:t xml:space="preserve"> </w:t>
      </w:r>
      <w:r w:rsidR="00125777" w:rsidRPr="00125777">
        <w:rPr>
          <w:rFonts w:asciiTheme="minorHAnsi" w:hAnsiTheme="minorHAnsi" w:cstheme="minorHAnsi"/>
          <w:b/>
        </w:rPr>
        <w:t>040</w:t>
      </w:r>
      <w:r w:rsidR="00B83E7C">
        <w:rPr>
          <w:rFonts w:asciiTheme="minorHAnsi" w:hAnsiTheme="minorHAnsi" w:cstheme="minorHAnsi"/>
          <w:b/>
        </w:rPr>
        <w:t xml:space="preserve"> </w:t>
      </w:r>
      <w:r w:rsidR="00125777" w:rsidRPr="00125777">
        <w:rPr>
          <w:rFonts w:asciiTheme="minorHAnsi" w:hAnsiTheme="minorHAnsi" w:cstheme="minorHAnsi"/>
          <w:b/>
        </w:rPr>
        <w:t>Kč.</w:t>
      </w:r>
    </w:p>
    <w:p w14:paraId="01D4F51C" w14:textId="77777777" w:rsidR="009E3669" w:rsidRPr="00484E2D" w:rsidRDefault="009E3669" w:rsidP="009E3669">
      <w:pPr>
        <w:pStyle w:val="Odstavecseseznamem"/>
        <w:ind w:left="284"/>
        <w:jc w:val="both"/>
        <w:rPr>
          <w:rFonts w:asciiTheme="minorHAnsi" w:hAnsiTheme="minorHAnsi" w:cstheme="minorHAnsi"/>
          <w:b/>
          <w:bCs/>
          <w:szCs w:val="22"/>
        </w:rPr>
      </w:pPr>
    </w:p>
    <w:p w14:paraId="61CBD45D" w14:textId="056AB6BB" w:rsidR="00714F5D" w:rsidRDefault="00714F5D" w:rsidP="00A3004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Theme="minorHAnsi" w:eastAsiaTheme="minorHAnsi" w:hAnsiTheme="minorHAnsi" w:cstheme="minorHAnsi"/>
          <w:b/>
          <w:szCs w:val="22"/>
        </w:rPr>
      </w:pPr>
      <w:r w:rsidRPr="00484E2D">
        <w:rPr>
          <w:rFonts w:asciiTheme="minorHAnsi" w:eastAsiaTheme="minorHAnsi" w:hAnsiTheme="minorHAnsi" w:cstheme="minorHAnsi"/>
          <w:b/>
          <w:szCs w:val="22"/>
        </w:rPr>
        <w:t>V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Pr="00484E2D">
        <w:rPr>
          <w:rFonts w:asciiTheme="minorHAnsi" w:eastAsiaTheme="minorHAnsi" w:hAnsiTheme="minorHAnsi" w:cstheme="minorHAnsi"/>
          <w:b/>
          <w:szCs w:val="22"/>
        </w:rPr>
        <w:t xml:space="preserve">souvislosti 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>s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>nesystémově nastaveným postupem p</w:t>
      </w:r>
      <w:r w:rsidR="00E934DE">
        <w:rPr>
          <w:rFonts w:asciiTheme="minorHAnsi" w:eastAsiaTheme="minorHAnsi" w:hAnsiTheme="minorHAnsi" w:cstheme="minorHAnsi"/>
          <w:b/>
          <w:szCs w:val="22"/>
        </w:rPr>
        <w:t>ro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 xml:space="preserve"> realizaci administrace veřejných zakázek pomocí externích poradenských společností uzavíralo MPO v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 xml:space="preserve">roce 2013 smlouvy 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s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výrazně rozdílnými cenovými sazbami</w:t>
      </w:r>
      <w:r w:rsidR="00BA740D">
        <w:rPr>
          <w:rFonts w:asciiTheme="minorHAnsi" w:eastAsiaTheme="minorHAnsi" w:hAnsiTheme="minorHAnsi" w:cstheme="minorHAnsi"/>
          <w:b/>
          <w:szCs w:val="22"/>
        </w:rPr>
        <w:t xml:space="preserve"> za obdobné služby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. Kontrolou byly zjištěny rozdíly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mezi jednotlivými smlouvami až ve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výši 2,5násobku</w:t>
      </w:r>
      <w:r w:rsidR="00A1191E">
        <w:rPr>
          <w:rFonts w:asciiTheme="minorHAnsi" w:eastAsiaTheme="minorHAnsi" w:hAnsiTheme="minorHAnsi" w:cstheme="minorHAnsi"/>
          <w:b/>
          <w:szCs w:val="22"/>
        </w:rPr>
        <w:t xml:space="preserve"> ceny</w:t>
      </w:r>
      <w:r w:rsidR="005876FA" w:rsidRPr="00484E2D">
        <w:rPr>
          <w:rFonts w:asciiTheme="minorHAnsi" w:eastAsiaTheme="minorHAnsi" w:hAnsiTheme="minorHAnsi" w:cstheme="minorHAnsi"/>
          <w:b/>
          <w:szCs w:val="22"/>
        </w:rPr>
        <w:t>.</w:t>
      </w:r>
      <w:r w:rsidR="0025042E" w:rsidRPr="00484E2D">
        <w:rPr>
          <w:rFonts w:asciiTheme="minorHAnsi" w:eastAsiaTheme="minorHAnsi" w:hAnsiTheme="minorHAnsi" w:cstheme="minorHAnsi"/>
          <w:b/>
          <w:szCs w:val="22"/>
        </w:rPr>
        <w:t xml:space="preserve"> </w:t>
      </w:r>
    </w:p>
    <w:p w14:paraId="639EDF88" w14:textId="77777777" w:rsidR="009E3669" w:rsidRDefault="009E3669" w:rsidP="009E3669">
      <w:pPr>
        <w:ind w:left="284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60F25CE4" w14:textId="77777777" w:rsidR="00484E2D" w:rsidRPr="00316C69" w:rsidRDefault="00484E2D" w:rsidP="009E3669">
      <w:pPr>
        <w:ind w:left="284"/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16C69">
        <w:rPr>
          <w:rFonts w:asciiTheme="minorHAnsi" w:eastAsiaTheme="minorHAnsi" w:hAnsiTheme="minorHAnsi" w:cstheme="minorHAnsi"/>
          <w:b/>
          <w:szCs w:val="22"/>
          <w:lang w:eastAsia="en-US"/>
        </w:rPr>
        <w:t>MPO porušilo zákon o veřejných zakázkách</w:t>
      </w:r>
      <w:r w:rsidRPr="00316C69">
        <w:rPr>
          <w:rStyle w:val="Znakapoznpodarou"/>
          <w:rFonts w:asciiTheme="minorHAnsi" w:eastAsiaTheme="minorHAnsi" w:hAnsiTheme="minorHAnsi" w:cstheme="minorHAnsi"/>
          <w:b/>
          <w:szCs w:val="22"/>
          <w:lang w:eastAsia="en-US"/>
        </w:rPr>
        <w:footnoteReference w:id="7"/>
      </w:r>
      <w:r w:rsidRPr="00316C69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tím, že</w:t>
      </w:r>
      <w:r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např.</w:t>
      </w:r>
      <w:r w:rsidRPr="00316C69">
        <w:rPr>
          <w:rFonts w:asciiTheme="minorHAnsi" w:eastAsiaTheme="minorHAnsi" w:hAnsiTheme="minorHAnsi" w:cstheme="minorHAnsi"/>
          <w:b/>
          <w:szCs w:val="22"/>
          <w:lang w:eastAsia="en-US"/>
        </w:rPr>
        <w:t>:</w:t>
      </w:r>
    </w:p>
    <w:p w14:paraId="4CE273AA" w14:textId="69F0D862" w:rsidR="00484E2D" w:rsidRPr="00316C69" w:rsidRDefault="00484E2D" w:rsidP="00484E2D">
      <w:pPr>
        <w:pStyle w:val="Odstavecseseznamem"/>
        <w:numPr>
          <w:ilvl w:val="0"/>
          <w:numId w:val="10"/>
        </w:numPr>
        <w:ind w:left="993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ve dvou případech rozdělilo</w:t>
      </w:r>
      <w:r>
        <w:rPr>
          <w:rFonts w:asciiTheme="minorHAnsi" w:eastAsiaTheme="minorHAnsi" w:hAnsiTheme="minorHAnsi" w:cstheme="minorHAnsi"/>
          <w:szCs w:val="22"/>
        </w:rPr>
        <w:t xml:space="preserve"> nesprávně</w:t>
      </w:r>
      <w:r w:rsidRPr="00316C69">
        <w:rPr>
          <w:rFonts w:asciiTheme="minorHAnsi" w:eastAsiaTheme="minorHAnsi" w:hAnsiTheme="minorHAnsi" w:cstheme="minorHAnsi"/>
          <w:szCs w:val="22"/>
        </w:rPr>
        <w:t xml:space="preserve"> předmět</w:t>
      </w:r>
      <w:r>
        <w:rPr>
          <w:rFonts w:asciiTheme="minorHAnsi" w:eastAsiaTheme="minorHAnsi" w:hAnsiTheme="minorHAnsi" w:cstheme="minorHAnsi"/>
          <w:szCs w:val="22"/>
        </w:rPr>
        <w:t xml:space="preserve"> veřejné zakázky, čímž došlo ke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snížení předpokládané hodnoty pod finan</w:t>
      </w:r>
      <w:r>
        <w:rPr>
          <w:rFonts w:asciiTheme="minorHAnsi" w:eastAsiaTheme="minorHAnsi" w:hAnsiTheme="minorHAnsi" w:cstheme="minorHAnsi"/>
          <w:szCs w:val="22"/>
        </w:rPr>
        <w:t>ční limit stanovený pro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podlimitní veřejné zakázky na služby;</w:t>
      </w:r>
    </w:p>
    <w:p w14:paraId="267C1C9F" w14:textId="77777777" w:rsidR="00484E2D" w:rsidRPr="00E20467" w:rsidRDefault="00484E2D" w:rsidP="009E3669">
      <w:pPr>
        <w:pStyle w:val="Odstavecseseznamem"/>
        <w:numPr>
          <w:ilvl w:val="0"/>
          <w:numId w:val="10"/>
        </w:numPr>
        <w:ind w:left="993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sedmi případech nedodrželo lhůty s</w:t>
      </w:r>
      <w:r>
        <w:rPr>
          <w:rFonts w:asciiTheme="minorHAnsi" w:eastAsiaTheme="minorHAnsi" w:hAnsiTheme="minorHAnsi" w:cstheme="minorHAnsi"/>
          <w:szCs w:val="22"/>
        </w:rPr>
        <w:t>tanovené tímto zákonem.</w:t>
      </w:r>
    </w:p>
    <w:p w14:paraId="0262CDC4" w14:textId="77777777" w:rsidR="009E3669" w:rsidRPr="009E3669" w:rsidRDefault="009E3669" w:rsidP="009E3669">
      <w:pPr>
        <w:pStyle w:val="Odstavecseseznamem"/>
        <w:ind w:left="283"/>
        <w:jc w:val="both"/>
        <w:rPr>
          <w:rFonts w:asciiTheme="minorHAnsi" w:eastAsiaTheme="minorHAnsi" w:hAnsiTheme="minorHAnsi" w:cstheme="minorHAnsi"/>
          <w:b/>
          <w:szCs w:val="22"/>
        </w:rPr>
      </w:pPr>
    </w:p>
    <w:p w14:paraId="237C8F0D" w14:textId="57AA0722" w:rsidR="008D250E" w:rsidRPr="00E20467" w:rsidRDefault="00933445" w:rsidP="009E3669">
      <w:pPr>
        <w:pStyle w:val="Odstavecseseznamem"/>
        <w:numPr>
          <w:ilvl w:val="0"/>
          <w:numId w:val="12"/>
        </w:numPr>
        <w:ind w:left="283" w:hanging="283"/>
        <w:jc w:val="both"/>
        <w:rPr>
          <w:rFonts w:asciiTheme="minorHAnsi" w:eastAsiaTheme="minorHAnsi" w:hAnsiTheme="minorHAnsi" w:cstheme="minorHAnsi"/>
          <w:b/>
          <w:szCs w:val="22"/>
        </w:rPr>
      </w:pPr>
      <w:r w:rsidRPr="00E20467">
        <w:rPr>
          <w:rFonts w:asciiTheme="minorHAnsi" w:hAnsiTheme="minorHAnsi" w:cstheme="minorHAnsi"/>
        </w:rPr>
        <w:t>Další nedostatky byly zjištěny v</w:t>
      </w:r>
      <w:r w:rsidR="00B83E7C">
        <w:rPr>
          <w:rFonts w:asciiTheme="minorHAnsi" w:hAnsiTheme="minorHAnsi" w:cstheme="minorHAnsi"/>
        </w:rPr>
        <w:t xml:space="preserve"> </w:t>
      </w:r>
      <w:r w:rsidRPr="00E20467">
        <w:rPr>
          <w:rFonts w:asciiTheme="minorHAnsi" w:hAnsiTheme="minorHAnsi" w:cstheme="minorHAnsi"/>
        </w:rPr>
        <w:t xml:space="preserve">oblasti </w:t>
      </w:r>
      <w:r w:rsidR="006748C1" w:rsidRPr="00E20467">
        <w:rPr>
          <w:rFonts w:asciiTheme="minorHAnsi" w:hAnsiTheme="minorHAnsi" w:cstheme="minorHAnsi"/>
        </w:rPr>
        <w:t xml:space="preserve">inventarizace majetku a závazků a při vedení </w:t>
      </w:r>
      <w:r w:rsidR="00C06001" w:rsidRPr="00E20467">
        <w:rPr>
          <w:rFonts w:asciiTheme="minorHAnsi" w:hAnsiTheme="minorHAnsi" w:cstheme="minorHAnsi"/>
        </w:rPr>
        <w:t xml:space="preserve">účetnictví, </w:t>
      </w:r>
      <w:r w:rsidR="00B4051B" w:rsidRPr="00E20467">
        <w:rPr>
          <w:rFonts w:asciiTheme="minorHAnsi" w:hAnsiTheme="minorHAnsi" w:cstheme="minorHAnsi"/>
        </w:rPr>
        <w:t xml:space="preserve">kdy MPO </w:t>
      </w:r>
      <w:r w:rsidR="00A1191E">
        <w:rPr>
          <w:rFonts w:asciiTheme="minorHAnsi" w:hAnsiTheme="minorHAnsi" w:cstheme="minorHAnsi"/>
        </w:rPr>
        <w:t xml:space="preserve">porušilo zákon o účetnictví </w:t>
      </w:r>
      <w:r w:rsidR="00E934DE" w:rsidRPr="00E20467">
        <w:rPr>
          <w:rFonts w:asciiTheme="minorHAnsi" w:hAnsiTheme="minorHAnsi" w:cstheme="minorHAnsi"/>
        </w:rPr>
        <w:t xml:space="preserve">např. </w:t>
      </w:r>
      <w:r w:rsidR="00A1191E">
        <w:rPr>
          <w:rFonts w:asciiTheme="minorHAnsi" w:hAnsiTheme="minorHAnsi" w:cstheme="minorHAnsi"/>
        </w:rPr>
        <w:t xml:space="preserve">tím, že </w:t>
      </w:r>
      <w:r w:rsidR="00B4051B" w:rsidRPr="00E20467">
        <w:rPr>
          <w:rFonts w:asciiTheme="minorHAnsi" w:hAnsiTheme="minorHAnsi" w:cstheme="minorHAnsi"/>
        </w:rPr>
        <w:t xml:space="preserve">nedodrželo obsahové vymezení některých položek účetní závěrky, </w:t>
      </w:r>
      <w:r w:rsidR="001B0B70" w:rsidRPr="00E20467">
        <w:rPr>
          <w:rFonts w:asciiTheme="minorHAnsi" w:hAnsiTheme="minorHAnsi" w:cstheme="minorHAnsi"/>
        </w:rPr>
        <w:t>časově nerozlišilo náklady ve formě výdajů příštích období</w:t>
      </w:r>
      <w:r w:rsidR="006748C1" w:rsidRPr="00E20467">
        <w:rPr>
          <w:rFonts w:asciiTheme="minorHAnsi" w:hAnsiTheme="minorHAnsi" w:cstheme="minorHAnsi"/>
        </w:rPr>
        <w:t xml:space="preserve"> a o skutečnostech, které jsou před</w:t>
      </w:r>
      <w:r w:rsidR="00A1191E">
        <w:rPr>
          <w:rFonts w:asciiTheme="minorHAnsi" w:hAnsiTheme="minorHAnsi" w:cstheme="minorHAnsi"/>
        </w:rPr>
        <w:t>mětem účetnictví, neúčtovalo do</w:t>
      </w:r>
      <w:r w:rsidR="00B83E7C">
        <w:rPr>
          <w:rFonts w:asciiTheme="minorHAnsi" w:hAnsiTheme="minorHAnsi" w:cstheme="minorHAnsi"/>
        </w:rPr>
        <w:t xml:space="preserve"> </w:t>
      </w:r>
      <w:r w:rsidR="006748C1" w:rsidRPr="00E20467">
        <w:rPr>
          <w:rFonts w:asciiTheme="minorHAnsi" w:hAnsiTheme="minorHAnsi" w:cstheme="minorHAnsi"/>
        </w:rPr>
        <w:t>období, s</w:t>
      </w:r>
      <w:r w:rsidR="00B83E7C">
        <w:rPr>
          <w:rFonts w:asciiTheme="minorHAnsi" w:hAnsiTheme="minorHAnsi" w:cstheme="minorHAnsi"/>
        </w:rPr>
        <w:t xml:space="preserve"> </w:t>
      </w:r>
      <w:r w:rsidR="001120BE">
        <w:rPr>
          <w:rFonts w:asciiTheme="minorHAnsi" w:hAnsiTheme="minorHAnsi" w:cstheme="minorHAnsi"/>
        </w:rPr>
        <w:t>nímž tyto skutečnosti časově a</w:t>
      </w:r>
      <w:r w:rsidR="00B83E7C">
        <w:rPr>
          <w:rFonts w:asciiTheme="minorHAnsi" w:hAnsiTheme="minorHAnsi" w:cstheme="minorHAnsi"/>
        </w:rPr>
        <w:t xml:space="preserve"> </w:t>
      </w:r>
      <w:r w:rsidR="006748C1" w:rsidRPr="00E20467">
        <w:rPr>
          <w:rFonts w:asciiTheme="minorHAnsi" w:hAnsiTheme="minorHAnsi" w:cstheme="minorHAnsi"/>
        </w:rPr>
        <w:t>věcně souvisely.</w:t>
      </w:r>
    </w:p>
    <w:p w14:paraId="7C88BE10" w14:textId="77777777" w:rsidR="006B41C4" w:rsidRDefault="006B41C4" w:rsidP="009E3669">
      <w:pPr>
        <w:pStyle w:val="Odstavecseseznamem"/>
        <w:ind w:left="0"/>
        <w:jc w:val="both"/>
        <w:rPr>
          <w:rFonts w:asciiTheme="minorHAnsi" w:hAnsiTheme="minorHAnsi" w:cstheme="minorHAnsi"/>
          <w:b/>
          <w:szCs w:val="22"/>
        </w:rPr>
      </w:pPr>
    </w:p>
    <w:p w14:paraId="24F06293" w14:textId="77777777" w:rsidR="009E3669" w:rsidRDefault="009E3669" w:rsidP="009E3669">
      <w:pPr>
        <w:pStyle w:val="Odstavecseseznamem"/>
        <w:ind w:left="0"/>
        <w:jc w:val="both"/>
        <w:rPr>
          <w:rFonts w:asciiTheme="minorHAnsi" w:hAnsiTheme="minorHAnsi" w:cstheme="minorHAnsi"/>
          <w:b/>
          <w:szCs w:val="22"/>
        </w:rPr>
      </w:pPr>
    </w:p>
    <w:p w14:paraId="3502777F" w14:textId="77777777" w:rsidR="0047299E" w:rsidRPr="00316C69" w:rsidRDefault="0047299E" w:rsidP="0047299E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6C69">
        <w:rPr>
          <w:rFonts w:asciiTheme="minorHAnsi" w:hAnsiTheme="minorHAnsi" w:cstheme="minorHAnsi"/>
          <w:b/>
          <w:sz w:val="28"/>
          <w:szCs w:val="28"/>
        </w:rPr>
        <w:t xml:space="preserve">III. </w:t>
      </w:r>
      <w:r w:rsidR="005B5FC7" w:rsidRPr="00696587">
        <w:rPr>
          <w:rFonts w:asciiTheme="minorHAnsi" w:hAnsiTheme="minorHAnsi" w:cstheme="minorHAnsi"/>
          <w:b/>
          <w:sz w:val="28"/>
          <w:szCs w:val="28"/>
        </w:rPr>
        <w:t>Podrobné informace ke zjištěným skutečnostem</w:t>
      </w:r>
    </w:p>
    <w:p w14:paraId="3AAF11AA" w14:textId="77777777" w:rsidR="006B41C4" w:rsidRPr="00316C69" w:rsidRDefault="006B41C4" w:rsidP="00822AAA">
      <w:pPr>
        <w:ind w:right="426"/>
        <w:jc w:val="both"/>
        <w:rPr>
          <w:rFonts w:asciiTheme="minorHAnsi" w:hAnsiTheme="minorHAnsi" w:cstheme="minorHAnsi"/>
        </w:rPr>
      </w:pPr>
    </w:p>
    <w:p w14:paraId="69456805" w14:textId="77777777" w:rsidR="006B41C4" w:rsidRPr="00316C69" w:rsidRDefault="00822AAA" w:rsidP="009E3669">
      <w:pPr>
        <w:spacing w:after="120"/>
        <w:ind w:left="624" w:right="426" w:hanging="624"/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>1. Informační systém NECHELA</w:t>
      </w:r>
    </w:p>
    <w:p w14:paraId="26B469AD" w14:textId="3E62E626" w:rsidR="00D11427" w:rsidRPr="00316C69" w:rsidRDefault="00D11427" w:rsidP="000614DF">
      <w:pPr>
        <w:ind w:right="1"/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Bezpečnostní rada státu (dále také „</w:t>
      </w:r>
      <w:r w:rsidRPr="005B5FC7">
        <w:rPr>
          <w:rFonts w:asciiTheme="minorHAnsi" w:hAnsiTheme="minorHAnsi" w:cstheme="minorHAnsi"/>
        </w:rPr>
        <w:t>BRS“) na základě</w:t>
      </w:r>
      <w:r w:rsidR="003D34DE" w:rsidRPr="005B5FC7">
        <w:rPr>
          <w:rFonts w:asciiTheme="minorHAnsi" w:hAnsiTheme="minorHAnsi" w:cstheme="minorHAnsi"/>
        </w:rPr>
        <w:t xml:space="preserve"> svého usnesení č.</w:t>
      </w:r>
      <w:r w:rsidR="00B83E7C">
        <w:rPr>
          <w:rFonts w:asciiTheme="minorHAnsi" w:hAnsiTheme="minorHAnsi" w:cstheme="minorHAnsi"/>
        </w:rPr>
        <w:t xml:space="preserve"> </w:t>
      </w:r>
      <w:r w:rsidR="003D34DE" w:rsidRPr="005B5FC7">
        <w:rPr>
          <w:rFonts w:asciiTheme="minorHAnsi" w:hAnsiTheme="minorHAnsi" w:cstheme="minorHAnsi"/>
        </w:rPr>
        <w:t>18 ze dne 3.</w:t>
      </w:r>
      <w:r w:rsidR="00B83E7C">
        <w:rPr>
          <w:rFonts w:asciiTheme="minorHAnsi" w:hAnsiTheme="minorHAnsi" w:cstheme="minorHAnsi"/>
        </w:rPr>
        <w:t xml:space="preserve"> </w:t>
      </w:r>
      <w:r w:rsidR="003D34DE" w:rsidRPr="005B5FC7">
        <w:rPr>
          <w:rFonts w:asciiTheme="minorHAnsi" w:hAnsiTheme="minorHAnsi" w:cstheme="minorHAnsi"/>
        </w:rPr>
        <w:t>4.</w:t>
      </w:r>
      <w:r w:rsidR="00B83E7C">
        <w:rPr>
          <w:rFonts w:asciiTheme="minorHAnsi" w:hAnsiTheme="minorHAnsi" w:cstheme="minorHAnsi"/>
        </w:rPr>
        <w:t xml:space="preserve"> </w:t>
      </w:r>
      <w:r w:rsidRPr="005B5FC7">
        <w:rPr>
          <w:rFonts w:asciiTheme="minorHAnsi" w:hAnsiTheme="minorHAnsi" w:cstheme="minorHAnsi"/>
        </w:rPr>
        <w:t>2007 uložila místopředsedovi vlády a ministru životního prostředí ve spolupráci s ministrem průmyslu a obchodu zpracovat a předložit p</w:t>
      </w:r>
      <w:r w:rsidR="003D34DE" w:rsidRPr="005B5FC7">
        <w:rPr>
          <w:rFonts w:asciiTheme="minorHAnsi" w:hAnsiTheme="minorHAnsi" w:cstheme="minorHAnsi"/>
        </w:rPr>
        <w:t>rostřednictvím BRS vládě do 31.</w:t>
      </w:r>
      <w:r w:rsidR="00B83E7C">
        <w:rPr>
          <w:rFonts w:asciiTheme="minorHAnsi" w:hAnsiTheme="minorHAnsi" w:cstheme="minorHAnsi"/>
        </w:rPr>
        <w:t xml:space="preserve"> </w:t>
      </w:r>
      <w:r w:rsidR="003D34DE" w:rsidRPr="005B5FC7">
        <w:rPr>
          <w:rFonts w:asciiTheme="minorHAnsi" w:hAnsiTheme="minorHAnsi" w:cstheme="minorHAnsi"/>
        </w:rPr>
        <w:t>7.</w:t>
      </w:r>
      <w:r w:rsidR="00B83E7C">
        <w:rPr>
          <w:rFonts w:asciiTheme="minorHAnsi" w:hAnsiTheme="minorHAnsi" w:cstheme="minorHAnsi"/>
        </w:rPr>
        <w:t xml:space="preserve"> </w:t>
      </w:r>
      <w:r w:rsidRPr="005B5FC7">
        <w:rPr>
          <w:rFonts w:asciiTheme="minorHAnsi" w:hAnsiTheme="minorHAnsi" w:cstheme="minorHAnsi"/>
        </w:rPr>
        <w:t>2008 návrh systémových opatření k předcházení nežádoucím situacím v souvislosti s nezákonným nakládáním s chemickými látkami a odpady</w:t>
      </w:r>
      <w:r w:rsidR="003D34DE" w:rsidRPr="005B5FC7">
        <w:rPr>
          <w:rFonts w:asciiTheme="minorHAnsi" w:hAnsiTheme="minorHAnsi" w:cstheme="minorHAnsi"/>
        </w:rPr>
        <w:t xml:space="preserve"> (dále jen „systémová opatření“).</w:t>
      </w:r>
      <w:r w:rsidR="003D34DE" w:rsidRPr="00316C69">
        <w:rPr>
          <w:rFonts w:asciiTheme="minorHAnsi" w:hAnsiTheme="minorHAnsi" w:cstheme="minorHAnsi"/>
        </w:rPr>
        <w:t xml:space="preserve"> Mimo jiné i</w:t>
      </w:r>
      <w:r w:rsidR="00B83E7C">
        <w:rPr>
          <w:rFonts w:asciiTheme="minorHAnsi" w:hAnsiTheme="minorHAnsi" w:cstheme="minorHAnsi"/>
        </w:rPr>
        <w:t xml:space="preserve"> </w:t>
      </w:r>
      <w:r w:rsidR="003D34DE" w:rsidRPr="00316C69">
        <w:rPr>
          <w:rFonts w:asciiTheme="minorHAnsi" w:hAnsiTheme="minorHAnsi" w:cstheme="minorHAnsi"/>
        </w:rPr>
        <w:t>za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tímto účelem vznikla mez</w:t>
      </w:r>
      <w:r w:rsidR="00F70607">
        <w:rPr>
          <w:rFonts w:asciiTheme="minorHAnsi" w:hAnsiTheme="minorHAnsi" w:cstheme="minorHAnsi"/>
        </w:rPr>
        <w:t>iresortní pracovní skupina</w:t>
      </w:r>
      <w:r w:rsidRPr="00316C69">
        <w:rPr>
          <w:rFonts w:asciiTheme="minorHAnsi" w:hAnsiTheme="minorHAnsi" w:cstheme="minorHAnsi"/>
        </w:rPr>
        <w:t xml:space="preserve">, </w:t>
      </w:r>
      <w:r w:rsidR="00257046" w:rsidRPr="00316C69">
        <w:rPr>
          <w:rFonts w:asciiTheme="minorHAnsi" w:hAnsiTheme="minorHAnsi" w:cstheme="minorHAnsi"/>
        </w:rPr>
        <w:t>její</w:t>
      </w:r>
      <w:r w:rsidR="00A30046">
        <w:rPr>
          <w:rFonts w:asciiTheme="minorHAnsi" w:hAnsiTheme="minorHAnsi" w:cstheme="minorHAnsi"/>
        </w:rPr>
        <w:t>m</w:t>
      </w:r>
      <w:r w:rsidR="00257046" w:rsidRPr="00316C69">
        <w:rPr>
          <w:rFonts w:asciiTheme="minorHAnsi" w:hAnsiTheme="minorHAnsi" w:cstheme="minorHAnsi"/>
        </w:rPr>
        <w:t>ž členem bylo i</w:t>
      </w:r>
      <w:r w:rsidR="00B83E7C">
        <w:rPr>
          <w:rFonts w:asciiTheme="minorHAnsi" w:hAnsiTheme="minorHAnsi" w:cstheme="minorHAnsi"/>
        </w:rPr>
        <w:t xml:space="preserve"> </w:t>
      </w:r>
      <w:r w:rsidR="00257046" w:rsidRPr="00316C69">
        <w:rPr>
          <w:rFonts w:asciiTheme="minorHAnsi" w:hAnsiTheme="minorHAnsi" w:cstheme="minorHAnsi"/>
        </w:rPr>
        <w:t xml:space="preserve">MPO a </w:t>
      </w:r>
      <w:r w:rsidR="00F70607">
        <w:rPr>
          <w:rFonts w:asciiTheme="minorHAnsi" w:hAnsiTheme="minorHAnsi" w:cstheme="minorHAnsi"/>
        </w:rPr>
        <w:t>která na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základě </w:t>
      </w:r>
      <w:r w:rsidR="003D34DE" w:rsidRPr="00316C69">
        <w:rPr>
          <w:rFonts w:asciiTheme="minorHAnsi" w:hAnsiTheme="minorHAnsi" w:cstheme="minorHAnsi"/>
        </w:rPr>
        <w:t>výsledků svých</w:t>
      </w:r>
      <w:r w:rsidRPr="00316C69">
        <w:rPr>
          <w:rFonts w:asciiTheme="minorHAnsi" w:hAnsiTheme="minorHAnsi" w:cstheme="minorHAnsi"/>
        </w:rPr>
        <w:t xml:space="preserve"> jednání pře</w:t>
      </w:r>
      <w:r w:rsidR="00257046" w:rsidRPr="00316C69">
        <w:rPr>
          <w:rFonts w:asciiTheme="minorHAnsi" w:hAnsiTheme="minorHAnsi" w:cstheme="minorHAnsi"/>
        </w:rPr>
        <w:t>dložila místopředsedovi vlády a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ministr</w:t>
      </w:r>
      <w:r w:rsidR="00116DEB">
        <w:rPr>
          <w:rFonts w:asciiTheme="minorHAnsi" w:hAnsiTheme="minorHAnsi" w:cstheme="minorHAnsi"/>
        </w:rPr>
        <w:t>u</w:t>
      </w:r>
      <w:r w:rsidRPr="00316C69">
        <w:rPr>
          <w:rFonts w:asciiTheme="minorHAnsi" w:hAnsiTheme="minorHAnsi" w:cstheme="minorHAnsi"/>
        </w:rPr>
        <w:t xml:space="preserve"> životního prostředí návrh systémových opatření. Místopředseda vlády a ministr životního prostředí </w:t>
      </w:r>
      <w:r w:rsidRPr="00316C69">
        <w:rPr>
          <w:rFonts w:asciiTheme="minorHAnsi" w:hAnsiTheme="minorHAnsi" w:cstheme="minorHAnsi"/>
        </w:rPr>
        <w:lastRenderedPageBreak/>
        <w:t>předložil</w:t>
      </w:r>
      <w:r w:rsidR="009B4148">
        <w:rPr>
          <w:rFonts w:asciiTheme="minorHAnsi" w:hAnsiTheme="minorHAnsi" w:cstheme="minorHAnsi"/>
        </w:rPr>
        <w:t>i</w:t>
      </w:r>
      <w:r w:rsidRPr="00316C69">
        <w:rPr>
          <w:rFonts w:asciiTheme="minorHAnsi" w:hAnsiTheme="minorHAnsi" w:cstheme="minorHAnsi"/>
        </w:rPr>
        <w:t xml:space="preserve"> prostřednictvím BRS ná</w:t>
      </w:r>
      <w:r w:rsidR="003D34DE" w:rsidRPr="00316C69">
        <w:rPr>
          <w:rFonts w:asciiTheme="minorHAnsi" w:hAnsiTheme="minorHAnsi" w:cstheme="minorHAnsi"/>
        </w:rPr>
        <w:t>vrh syst</w:t>
      </w:r>
      <w:r w:rsidR="00DF32EB">
        <w:rPr>
          <w:rFonts w:asciiTheme="minorHAnsi" w:hAnsiTheme="minorHAnsi" w:cstheme="minorHAnsi"/>
        </w:rPr>
        <w:t>émových opatření vládě, která jej</w:t>
      </w:r>
      <w:r w:rsidRPr="00316C69">
        <w:rPr>
          <w:rFonts w:asciiTheme="minorHAnsi" w:hAnsiTheme="minorHAnsi" w:cstheme="minorHAnsi"/>
        </w:rPr>
        <w:t xml:space="preserve"> </w:t>
      </w:r>
      <w:r w:rsidR="003D34DE" w:rsidRPr="00316C69">
        <w:rPr>
          <w:rFonts w:asciiTheme="minorHAnsi" w:hAnsiTheme="minorHAnsi" w:cstheme="minorHAnsi"/>
        </w:rPr>
        <w:t>schválila</w:t>
      </w:r>
      <w:r w:rsidR="006830BD">
        <w:rPr>
          <w:rFonts w:asciiTheme="minorHAnsi" w:hAnsiTheme="minorHAnsi" w:cstheme="minorHAnsi"/>
        </w:rPr>
        <w:t xml:space="preserve"> </w:t>
      </w:r>
      <w:r w:rsidR="00116DEB" w:rsidRPr="00316C69">
        <w:rPr>
          <w:rFonts w:asciiTheme="minorHAnsi" w:hAnsiTheme="minorHAnsi" w:cstheme="minorHAnsi"/>
        </w:rPr>
        <w:t>usnesením</w:t>
      </w:r>
      <w:r w:rsidR="00116DEB">
        <w:rPr>
          <w:rFonts w:asciiTheme="minorHAnsi" w:hAnsiTheme="minorHAnsi" w:cstheme="minorHAnsi"/>
        </w:rPr>
        <w:t xml:space="preserve"> ze </w:t>
      </w:r>
      <w:r w:rsidR="006830BD">
        <w:rPr>
          <w:rFonts w:asciiTheme="minorHAnsi" w:hAnsiTheme="minorHAnsi" w:cstheme="minorHAnsi"/>
        </w:rPr>
        <w:t>dne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27.</w:t>
      </w:r>
      <w:r w:rsidR="00B83E7C">
        <w:rPr>
          <w:rFonts w:asciiTheme="minorHAnsi" w:hAnsiTheme="minorHAnsi" w:cstheme="minorHAnsi"/>
        </w:rPr>
        <w:t> </w:t>
      </w:r>
      <w:r w:rsidRPr="00316C69">
        <w:rPr>
          <w:rFonts w:asciiTheme="minorHAnsi" w:hAnsiTheme="minorHAnsi" w:cstheme="minorHAnsi"/>
        </w:rPr>
        <w:t>8.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2008</w:t>
      </w:r>
      <w:r w:rsidR="003D34DE" w:rsidRPr="00316C69">
        <w:rPr>
          <w:rFonts w:asciiTheme="minorHAnsi" w:hAnsiTheme="minorHAnsi" w:cstheme="minorHAnsi"/>
        </w:rPr>
        <w:t xml:space="preserve"> č.</w:t>
      </w:r>
      <w:r w:rsidR="00B83E7C">
        <w:rPr>
          <w:rFonts w:asciiTheme="minorHAnsi" w:hAnsiTheme="minorHAnsi" w:cstheme="minorHAnsi"/>
        </w:rPr>
        <w:t xml:space="preserve"> </w:t>
      </w:r>
      <w:r w:rsidR="003D34DE" w:rsidRPr="00316C69">
        <w:rPr>
          <w:rFonts w:asciiTheme="minorHAnsi" w:hAnsiTheme="minorHAnsi" w:cstheme="minorHAnsi"/>
        </w:rPr>
        <w:t>1076</w:t>
      </w:r>
      <w:r w:rsidR="003D46B2" w:rsidRPr="00316C69">
        <w:rPr>
          <w:rStyle w:val="Znakapoznpodarou"/>
          <w:rFonts w:asciiTheme="minorHAnsi" w:hAnsiTheme="minorHAnsi" w:cstheme="minorHAnsi"/>
        </w:rPr>
        <w:footnoteReference w:id="8"/>
      </w:r>
      <w:r w:rsidR="003D46B2" w:rsidRPr="00316C69">
        <w:rPr>
          <w:rFonts w:asciiTheme="minorHAnsi" w:hAnsiTheme="minorHAnsi" w:cstheme="minorHAnsi"/>
        </w:rPr>
        <w:t>.</w:t>
      </w:r>
    </w:p>
    <w:p w14:paraId="7246CDDD" w14:textId="77777777" w:rsidR="009E3669" w:rsidRDefault="009E3669" w:rsidP="009E3669">
      <w:pPr>
        <w:jc w:val="both"/>
        <w:rPr>
          <w:rFonts w:asciiTheme="minorHAnsi" w:hAnsiTheme="minorHAnsi" w:cstheme="minorHAnsi"/>
        </w:rPr>
      </w:pPr>
    </w:p>
    <w:p w14:paraId="21548415" w14:textId="5FD7D4FB" w:rsidR="006B41C4" w:rsidRPr="00316C69" w:rsidRDefault="009F5C77" w:rsidP="009E3669">
      <w:pPr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</w:rPr>
        <w:t xml:space="preserve">MPO na základě </w:t>
      </w:r>
      <w:r w:rsidR="00CC1A8A">
        <w:rPr>
          <w:rFonts w:asciiTheme="minorHAnsi" w:hAnsiTheme="minorHAnsi" w:cstheme="minorHAnsi"/>
        </w:rPr>
        <w:t>tohoto</w:t>
      </w:r>
      <w:r w:rsidRPr="00316C69">
        <w:rPr>
          <w:rFonts w:asciiTheme="minorHAnsi" w:hAnsiTheme="minorHAnsi" w:cstheme="minorHAnsi"/>
        </w:rPr>
        <w:t xml:space="preserve"> usnesení vlády nejdříve </w:t>
      </w:r>
      <w:r w:rsidR="00320575" w:rsidRPr="00316C69">
        <w:rPr>
          <w:rFonts w:asciiTheme="minorHAnsi" w:hAnsiTheme="minorHAnsi" w:cstheme="minorHAnsi"/>
        </w:rPr>
        <w:t>v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 xml:space="preserve">roce 2009 zadalo veřejnou </w:t>
      </w:r>
      <w:r w:rsidR="006C0C00" w:rsidRPr="00316C69">
        <w:rPr>
          <w:rFonts w:asciiTheme="minorHAnsi" w:hAnsiTheme="minorHAnsi" w:cstheme="minorHAnsi"/>
        </w:rPr>
        <w:t xml:space="preserve">zakázku </w:t>
      </w:r>
      <w:r w:rsidR="006C0C00" w:rsidRPr="00316C69">
        <w:rPr>
          <w:rFonts w:asciiTheme="minorHAnsi" w:hAnsiTheme="minorHAnsi" w:cstheme="minorHAnsi"/>
          <w:i/>
        </w:rPr>
        <w:t>Pilotní projekt řešící využití dosud nespotřebovaných chemických látek a přípravků v</w:t>
      </w:r>
      <w:r w:rsidR="00B83E7C">
        <w:rPr>
          <w:rFonts w:asciiTheme="minorHAnsi" w:hAnsiTheme="minorHAnsi" w:cstheme="minorHAnsi"/>
          <w:i/>
        </w:rPr>
        <w:t> </w:t>
      </w:r>
      <w:r w:rsidR="006C0C00" w:rsidRPr="00316C69">
        <w:rPr>
          <w:rFonts w:asciiTheme="minorHAnsi" w:hAnsiTheme="minorHAnsi" w:cstheme="minorHAnsi"/>
          <w:i/>
        </w:rPr>
        <w:t>souladu s</w:t>
      </w:r>
      <w:r w:rsidR="00F73E51">
        <w:rPr>
          <w:rFonts w:asciiTheme="minorHAnsi" w:hAnsiTheme="minorHAnsi" w:cstheme="minorHAnsi"/>
          <w:i/>
        </w:rPr>
        <w:t> </w:t>
      </w:r>
      <w:r w:rsidR="006C0C00" w:rsidRPr="00316C69">
        <w:rPr>
          <w:rFonts w:asciiTheme="minorHAnsi" w:hAnsiTheme="minorHAnsi" w:cstheme="minorHAnsi"/>
          <w:i/>
        </w:rPr>
        <w:t>usnesením vlády o</w:t>
      </w:r>
      <w:r w:rsidR="00B83E7C">
        <w:rPr>
          <w:rFonts w:asciiTheme="minorHAnsi" w:hAnsiTheme="minorHAnsi" w:cstheme="minorHAnsi"/>
          <w:i/>
        </w:rPr>
        <w:t xml:space="preserve"> </w:t>
      </w:r>
      <w:r w:rsidR="006C0C00" w:rsidRPr="00316C69">
        <w:rPr>
          <w:rFonts w:asciiTheme="minorHAnsi" w:hAnsiTheme="minorHAnsi" w:cstheme="minorHAnsi"/>
          <w:i/>
        </w:rPr>
        <w:t>Systémových opatřeních k</w:t>
      </w:r>
      <w:r w:rsidR="00B83E7C">
        <w:rPr>
          <w:rFonts w:asciiTheme="minorHAnsi" w:hAnsiTheme="minorHAnsi" w:cstheme="minorHAnsi"/>
          <w:i/>
        </w:rPr>
        <w:t xml:space="preserve"> </w:t>
      </w:r>
      <w:r w:rsidR="006C0C00" w:rsidRPr="00316C69">
        <w:rPr>
          <w:rFonts w:asciiTheme="minorHAnsi" w:hAnsiTheme="minorHAnsi" w:cstheme="minorHAnsi"/>
          <w:i/>
        </w:rPr>
        <w:t>předcházení nežádoucím situacím v</w:t>
      </w:r>
      <w:r w:rsidR="00B83E7C">
        <w:rPr>
          <w:rFonts w:asciiTheme="minorHAnsi" w:hAnsiTheme="minorHAnsi" w:cstheme="minorHAnsi"/>
          <w:i/>
        </w:rPr>
        <w:t> </w:t>
      </w:r>
      <w:r w:rsidR="006C0C00" w:rsidRPr="00316C69">
        <w:rPr>
          <w:rFonts w:asciiTheme="minorHAnsi" w:hAnsiTheme="minorHAnsi" w:cstheme="minorHAnsi"/>
          <w:i/>
        </w:rPr>
        <w:t>souvislosti s</w:t>
      </w:r>
      <w:r w:rsidR="00F73E51">
        <w:rPr>
          <w:rFonts w:asciiTheme="minorHAnsi" w:hAnsiTheme="minorHAnsi" w:cstheme="minorHAnsi"/>
          <w:i/>
        </w:rPr>
        <w:t> </w:t>
      </w:r>
      <w:r w:rsidR="006C0C00" w:rsidRPr="00316C69">
        <w:rPr>
          <w:rFonts w:asciiTheme="minorHAnsi" w:hAnsiTheme="minorHAnsi" w:cstheme="minorHAnsi"/>
          <w:i/>
        </w:rPr>
        <w:t>nezákonným nakládáním s</w:t>
      </w:r>
      <w:r w:rsidR="00B83E7C">
        <w:rPr>
          <w:rFonts w:asciiTheme="minorHAnsi" w:hAnsiTheme="minorHAnsi" w:cstheme="minorHAnsi"/>
          <w:i/>
        </w:rPr>
        <w:t xml:space="preserve"> </w:t>
      </w:r>
      <w:r w:rsidR="006C0C00" w:rsidRPr="00316C69">
        <w:rPr>
          <w:rFonts w:asciiTheme="minorHAnsi" w:hAnsiTheme="minorHAnsi" w:cstheme="minorHAnsi"/>
          <w:i/>
        </w:rPr>
        <w:t>chemickými látkami a odpady</w:t>
      </w:r>
      <w:r w:rsidR="00320575" w:rsidRPr="00316C69">
        <w:rPr>
          <w:rFonts w:asciiTheme="minorHAnsi" w:hAnsiTheme="minorHAnsi" w:cstheme="minorHAnsi"/>
        </w:rPr>
        <w:t xml:space="preserve"> jako zakázku malého rozsahu s</w:t>
      </w:r>
      <w:r w:rsidR="00F73E51">
        <w:rPr>
          <w:rFonts w:asciiTheme="minorHAnsi" w:hAnsiTheme="minorHAnsi" w:cstheme="minorHAnsi"/>
        </w:rPr>
        <w:t> </w:t>
      </w:r>
      <w:r w:rsidR="00320575" w:rsidRPr="00316C69">
        <w:rPr>
          <w:rFonts w:asciiTheme="minorHAnsi" w:hAnsiTheme="minorHAnsi" w:cstheme="minorHAnsi"/>
        </w:rPr>
        <w:t>plněním v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 xml:space="preserve">celkové výši </w:t>
      </w:r>
      <w:r w:rsidR="00EF1662" w:rsidRPr="00316C69">
        <w:rPr>
          <w:rFonts w:asciiTheme="minorHAnsi" w:hAnsiTheme="minorHAnsi" w:cstheme="minorHAnsi"/>
        </w:rPr>
        <w:t>1</w:t>
      </w:r>
      <w:r w:rsidR="00B83E7C">
        <w:rPr>
          <w:rFonts w:asciiTheme="minorHAnsi" w:hAnsiTheme="minorHAnsi" w:cstheme="minorHAnsi"/>
        </w:rPr>
        <w:t xml:space="preserve"> </w:t>
      </w:r>
      <w:r w:rsidR="00EF1662" w:rsidRPr="00316C69">
        <w:rPr>
          <w:rFonts w:asciiTheme="minorHAnsi" w:hAnsiTheme="minorHAnsi" w:cstheme="minorHAnsi"/>
        </w:rPr>
        <w:t>810</w:t>
      </w:r>
      <w:r w:rsidR="00B83E7C">
        <w:rPr>
          <w:rFonts w:asciiTheme="minorHAnsi" w:hAnsiTheme="minorHAnsi" w:cstheme="minorHAnsi"/>
        </w:rPr>
        <w:t xml:space="preserve"> </w:t>
      </w:r>
      <w:r w:rsidR="00EF1662" w:rsidRPr="00316C69">
        <w:rPr>
          <w:rFonts w:asciiTheme="minorHAnsi" w:hAnsiTheme="minorHAnsi" w:cstheme="minorHAnsi"/>
        </w:rPr>
        <w:t>000</w:t>
      </w:r>
      <w:r w:rsidR="00B83E7C">
        <w:rPr>
          <w:rFonts w:asciiTheme="minorHAnsi" w:hAnsiTheme="minorHAnsi" w:cstheme="minorHAnsi"/>
        </w:rPr>
        <w:t xml:space="preserve"> </w:t>
      </w:r>
      <w:r w:rsidR="00EF1662" w:rsidRPr="00316C69">
        <w:rPr>
          <w:rFonts w:asciiTheme="minorHAnsi" w:hAnsiTheme="minorHAnsi" w:cstheme="minorHAnsi"/>
        </w:rPr>
        <w:t>Kč včetně</w:t>
      </w:r>
      <w:r w:rsidR="00320575" w:rsidRPr="00316C69">
        <w:rPr>
          <w:rFonts w:asciiTheme="minorHAnsi" w:hAnsiTheme="minorHAnsi" w:cstheme="minorHAnsi"/>
        </w:rPr>
        <w:t xml:space="preserve"> DPH</w:t>
      </w:r>
      <w:r w:rsidR="00604BF0" w:rsidRPr="00316C69">
        <w:rPr>
          <w:rFonts w:asciiTheme="minorHAnsi" w:hAnsiTheme="minorHAnsi" w:cstheme="minorHAnsi"/>
        </w:rPr>
        <w:t>, jejímž výsledkem bylo vytvoření systému NECHELA prostřednictvím komoditní burzy</w:t>
      </w:r>
      <w:r w:rsidR="00F26297">
        <w:rPr>
          <w:rStyle w:val="Znakapoznpodarou"/>
          <w:rFonts w:asciiTheme="minorHAnsi" w:hAnsiTheme="minorHAnsi" w:cstheme="minorHAnsi"/>
        </w:rPr>
        <w:footnoteReference w:id="9"/>
      </w:r>
      <w:r w:rsidR="00604BF0" w:rsidRPr="00316C69">
        <w:rPr>
          <w:rFonts w:asciiTheme="minorHAnsi" w:hAnsiTheme="minorHAnsi" w:cstheme="minorHAnsi"/>
        </w:rPr>
        <w:t>.</w:t>
      </w:r>
      <w:r w:rsidR="00320575" w:rsidRPr="00316C69">
        <w:rPr>
          <w:rFonts w:asciiTheme="minorHAnsi" w:hAnsiTheme="minorHAnsi" w:cstheme="minorHAnsi"/>
        </w:rPr>
        <w:t xml:space="preserve"> </w:t>
      </w:r>
      <w:r w:rsidR="00604BF0" w:rsidRPr="00316C69">
        <w:rPr>
          <w:rFonts w:asciiTheme="minorHAnsi" w:hAnsiTheme="minorHAnsi" w:cstheme="minorHAnsi"/>
        </w:rPr>
        <w:t>N</w:t>
      </w:r>
      <w:r w:rsidR="006C0C00" w:rsidRPr="00316C69">
        <w:rPr>
          <w:rFonts w:asciiTheme="minorHAnsi" w:hAnsiTheme="minorHAnsi" w:cstheme="minorHAnsi"/>
        </w:rPr>
        <w:t xml:space="preserve">ásledně </w:t>
      </w:r>
      <w:r w:rsidR="00604BF0" w:rsidRPr="00316C69">
        <w:rPr>
          <w:rFonts w:asciiTheme="minorHAnsi" w:hAnsiTheme="minorHAnsi" w:cstheme="minorHAnsi"/>
        </w:rPr>
        <w:t xml:space="preserve">MPO </w:t>
      </w:r>
      <w:r w:rsidR="006C0C00" w:rsidRPr="00316C69">
        <w:rPr>
          <w:rFonts w:asciiTheme="minorHAnsi" w:hAnsiTheme="minorHAnsi" w:cstheme="minorHAnsi"/>
        </w:rPr>
        <w:t>v</w:t>
      </w:r>
      <w:r w:rsidR="00B83E7C">
        <w:rPr>
          <w:rFonts w:asciiTheme="minorHAnsi" w:hAnsiTheme="minorHAnsi" w:cstheme="minorHAnsi"/>
        </w:rPr>
        <w:t xml:space="preserve"> </w:t>
      </w:r>
      <w:r w:rsidR="006C0C00" w:rsidRPr="00316C69">
        <w:rPr>
          <w:rFonts w:asciiTheme="minorHAnsi" w:hAnsiTheme="minorHAnsi" w:cstheme="minorHAnsi"/>
        </w:rPr>
        <w:t xml:space="preserve">roce 2010 </w:t>
      </w:r>
      <w:r w:rsidR="00320575" w:rsidRPr="00316C69">
        <w:rPr>
          <w:rFonts w:asciiTheme="minorHAnsi" w:hAnsiTheme="minorHAnsi" w:cstheme="minorHAnsi"/>
        </w:rPr>
        <w:t>zadalo veřejnou zakázku</w:t>
      </w:r>
      <w:r w:rsidR="006C0C00" w:rsidRPr="00316C69">
        <w:rPr>
          <w:rFonts w:asciiTheme="minorHAnsi" w:hAnsiTheme="minorHAnsi" w:cstheme="minorHAnsi"/>
        </w:rPr>
        <w:t xml:space="preserve"> </w:t>
      </w:r>
      <w:r w:rsidR="006C0C00" w:rsidRPr="00316C69">
        <w:rPr>
          <w:rFonts w:asciiTheme="minorHAnsi" w:hAnsiTheme="minorHAnsi" w:cstheme="minorHAnsi"/>
          <w:i/>
        </w:rPr>
        <w:t>Zajištění zkušebního provozu systému NECHELA pro burzovní obchodování s</w:t>
      </w:r>
      <w:r w:rsidR="00F73E51">
        <w:rPr>
          <w:rFonts w:asciiTheme="minorHAnsi" w:hAnsiTheme="minorHAnsi" w:cstheme="minorHAnsi"/>
          <w:i/>
        </w:rPr>
        <w:t> </w:t>
      </w:r>
      <w:r w:rsidR="006C0C00" w:rsidRPr="00316C69">
        <w:rPr>
          <w:rFonts w:asciiTheme="minorHAnsi" w:hAnsiTheme="minorHAnsi" w:cstheme="minorHAnsi"/>
          <w:i/>
        </w:rPr>
        <w:t>nespotřebovanými chemickými látkami a přípravky</w:t>
      </w:r>
      <w:r w:rsidR="00320575" w:rsidRPr="00316C69">
        <w:rPr>
          <w:rFonts w:asciiTheme="minorHAnsi" w:hAnsiTheme="minorHAnsi" w:cstheme="minorHAnsi"/>
          <w:i/>
        </w:rPr>
        <w:t xml:space="preserve"> </w:t>
      </w:r>
      <w:r w:rsidR="00320575" w:rsidRPr="00316C69">
        <w:rPr>
          <w:rFonts w:asciiTheme="minorHAnsi" w:hAnsiTheme="minorHAnsi" w:cstheme="minorHAnsi"/>
        </w:rPr>
        <w:t xml:space="preserve">jako podlimitní veřejnou zakázku </w:t>
      </w:r>
      <w:r w:rsidR="007632B8" w:rsidRPr="00316C69">
        <w:rPr>
          <w:rFonts w:asciiTheme="minorHAnsi" w:hAnsiTheme="minorHAnsi" w:cstheme="minorHAnsi"/>
        </w:rPr>
        <w:t>v</w:t>
      </w:r>
      <w:r w:rsidR="00CC1A8A">
        <w:rPr>
          <w:rFonts w:asciiTheme="minorHAnsi" w:hAnsiTheme="minorHAnsi" w:cstheme="minorHAnsi"/>
        </w:rPr>
        <w:t> </w:t>
      </w:r>
      <w:r w:rsidR="007632B8" w:rsidRPr="00316C69">
        <w:rPr>
          <w:rFonts w:asciiTheme="minorHAnsi" w:hAnsiTheme="minorHAnsi" w:cstheme="minorHAnsi"/>
        </w:rPr>
        <w:t>rámci jednacího řízení bez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>uveřejnění</w:t>
      </w:r>
      <w:r w:rsidR="00AD5BED">
        <w:rPr>
          <w:rFonts w:asciiTheme="minorHAnsi" w:hAnsiTheme="minorHAnsi" w:cstheme="minorHAnsi"/>
        </w:rPr>
        <w:t xml:space="preserve"> stejnému dodavateli</w:t>
      </w:r>
      <w:r w:rsidR="00320575" w:rsidRPr="00316C69">
        <w:rPr>
          <w:rFonts w:asciiTheme="minorHAnsi" w:hAnsiTheme="minorHAnsi" w:cstheme="minorHAnsi"/>
        </w:rPr>
        <w:t xml:space="preserve"> s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>plněním v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 xml:space="preserve">celkové výši </w:t>
      </w:r>
      <w:r w:rsidR="00EF1662" w:rsidRPr="00316C69">
        <w:rPr>
          <w:rFonts w:asciiTheme="minorHAnsi" w:hAnsiTheme="minorHAnsi" w:cstheme="minorHAnsi"/>
        </w:rPr>
        <w:t>3</w:t>
      </w:r>
      <w:r w:rsidR="00F73E51">
        <w:rPr>
          <w:rFonts w:asciiTheme="minorHAnsi" w:hAnsiTheme="minorHAnsi" w:cstheme="minorHAnsi"/>
        </w:rPr>
        <w:t> </w:t>
      </w:r>
      <w:r w:rsidR="00EF1662" w:rsidRPr="00316C69">
        <w:rPr>
          <w:rFonts w:asciiTheme="minorHAnsi" w:hAnsiTheme="minorHAnsi" w:cstheme="minorHAnsi"/>
        </w:rPr>
        <w:t>500</w:t>
      </w:r>
      <w:r w:rsidR="00F73E51">
        <w:rPr>
          <w:rFonts w:asciiTheme="minorHAnsi" w:hAnsiTheme="minorHAnsi" w:cstheme="minorHAnsi"/>
        </w:rPr>
        <w:t> </w:t>
      </w:r>
      <w:r w:rsidR="00EF1662" w:rsidRPr="00316C69">
        <w:rPr>
          <w:rFonts w:asciiTheme="minorHAnsi" w:hAnsiTheme="minorHAnsi" w:cstheme="minorHAnsi"/>
        </w:rPr>
        <w:t>000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 xml:space="preserve">Kč </w:t>
      </w:r>
      <w:r w:rsidR="00EF1662" w:rsidRPr="00316C69">
        <w:rPr>
          <w:rFonts w:asciiTheme="minorHAnsi" w:hAnsiTheme="minorHAnsi" w:cstheme="minorHAnsi"/>
        </w:rPr>
        <w:t>včetně</w:t>
      </w:r>
      <w:r w:rsidR="00B83E7C">
        <w:rPr>
          <w:rFonts w:asciiTheme="minorHAnsi" w:hAnsiTheme="minorHAnsi" w:cstheme="minorHAnsi"/>
        </w:rPr>
        <w:t xml:space="preserve"> </w:t>
      </w:r>
      <w:r w:rsidR="00320575" w:rsidRPr="00316C69">
        <w:rPr>
          <w:rFonts w:asciiTheme="minorHAnsi" w:hAnsiTheme="minorHAnsi" w:cstheme="minorHAnsi"/>
        </w:rPr>
        <w:t>DPH.</w:t>
      </w:r>
      <w:r w:rsidR="00863D0D" w:rsidRPr="00316C69">
        <w:rPr>
          <w:rFonts w:asciiTheme="minorHAnsi" w:hAnsiTheme="minorHAnsi" w:cstheme="minorHAnsi"/>
        </w:rPr>
        <w:t xml:space="preserve"> </w:t>
      </w:r>
      <w:r w:rsidR="007632B8" w:rsidRPr="00316C69">
        <w:rPr>
          <w:rFonts w:asciiTheme="minorHAnsi" w:hAnsiTheme="minorHAnsi" w:cstheme="minorHAnsi"/>
        </w:rPr>
        <w:t xml:space="preserve">MPO </w:t>
      </w:r>
      <w:r w:rsidR="00523C9F" w:rsidRPr="00316C69">
        <w:rPr>
          <w:rFonts w:asciiTheme="minorHAnsi" w:hAnsiTheme="minorHAnsi" w:cstheme="minorHAnsi"/>
        </w:rPr>
        <w:t xml:space="preserve">tímto postupem </w:t>
      </w:r>
      <w:r w:rsidR="00863D0D" w:rsidRPr="00316C69">
        <w:rPr>
          <w:rFonts w:asciiTheme="minorHAnsi" w:hAnsiTheme="minorHAnsi" w:cstheme="minorHAnsi"/>
        </w:rPr>
        <w:t>rozdělilo předmět veřejné zakázky</w:t>
      </w:r>
      <w:r w:rsidR="00030ECB">
        <w:rPr>
          <w:rFonts w:asciiTheme="minorHAnsi" w:hAnsiTheme="minorHAnsi" w:cstheme="minorHAnsi"/>
        </w:rPr>
        <w:t xml:space="preserve"> na</w:t>
      </w:r>
      <w:r w:rsidR="00B83E7C">
        <w:rPr>
          <w:rFonts w:asciiTheme="minorHAnsi" w:hAnsiTheme="minorHAnsi" w:cstheme="minorHAnsi"/>
        </w:rPr>
        <w:t xml:space="preserve"> </w:t>
      </w:r>
      <w:r w:rsidR="00FC543B" w:rsidRPr="00316C69">
        <w:rPr>
          <w:rFonts w:asciiTheme="minorHAnsi" w:hAnsiTheme="minorHAnsi" w:cstheme="minorHAnsi"/>
        </w:rPr>
        <w:t>dvě části</w:t>
      </w:r>
      <w:r w:rsidR="00863D0D" w:rsidRPr="00316C69">
        <w:rPr>
          <w:rFonts w:asciiTheme="minorHAnsi" w:hAnsiTheme="minorHAnsi" w:cstheme="minorHAnsi"/>
        </w:rPr>
        <w:t xml:space="preserve">, </w:t>
      </w:r>
      <w:r w:rsidR="00FC543B" w:rsidRPr="00316C69">
        <w:rPr>
          <w:rFonts w:asciiTheme="minorHAnsi" w:hAnsiTheme="minorHAnsi" w:cstheme="minorHAnsi"/>
        </w:rPr>
        <w:t>avšak při</w:t>
      </w:r>
      <w:r w:rsidR="00B83E7C">
        <w:rPr>
          <w:rFonts w:asciiTheme="minorHAnsi" w:hAnsiTheme="minorHAnsi" w:cstheme="minorHAnsi"/>
        </w:rPr>
        <w:t xml:space="preserve"> </w:t>
      </w:r>
      <w:r w:rsidR="00FC543B" w:rsidRPr="00316C69">
        <w:rPr>
          <w:rFonts w:asciiTheme="minorHAnsi" w:hAnsiTheme="minorHAnsi" w:cstheme="minorHAnsi"/>
        </w:rPr>
        <w:t xml:space="preserve">stanovení předpokládané hodnoty veřejné zakázky neuplatnilo součet předpokládaných hodnot obou částí veřejné zakázky. </w:t>
      </w:r>
      <w:r w:rsidR="00FC543B" w:rsidRPr="00316C69">
        <w:rPr>
          <w:rFonts w:asciiTheme="minorHAnsi" w:hAnsiTheme="minorHAnsi" w:cstheme="minorHAnsi"/>
          <w:b/>
        </w:rPr>
        <w:t>Došlo tak</w:t>
      </w:r>
      <w:r w:rsidR="00863D0D" w:rsidRPr="00316C69">
        <w:rPr>
          <w:rFonts w:asciiTheme="minorHAnsi" w:hAnsiTheme="minorHAnsi" w:cstheme="minorHAnsi"/>
          <w:b/>
        </w:rPr>
        <w:t xml:space="preserve"> ke sn</w:t>
      </w:r>
      <w:r w:rsidR="00523C9F" w:rsidRPr="00316C69">
        <w:rPr>
          <w:rFonts w:asciiTheme="minorHAnsi" w:hAnsiTheme="minorHAnsi" w:cstheme="minorHAnsi"/>
          <w:b/>
        </w:rPr>
        <w:t>ížení předpokládané hodnoty pod</w:t>
      </w:r>
      <w:r w:rsidR="00B83E7C">
        <w:rPr>
          <w:rFonts w:asciiTheme="minorHAnsi" w:hAnsiTheme="minorHAnsi" w:cstheme="minorHAnsi"/>
          <w:b/>
        </w:rPr>
        <w:t xml:space="preserve"> </w:t>
      </w:r>
      <w:r w:rsidR="00863D0D" w:rsidRPr="00316C69">
        <w:rPr>
          <w:rFonts w:asciiTheme="minorHAnsi" w:hAnsiTheme="minorHAnsi" w:cstheme="minorHAnsi"/>
          <w:b/>
        </w:rPr>
        <w:t xml:space="preserve">finanční limit stanovený zákonem </w:t>
      </w:r>
      <w:r w:rsidR="007632B8" w:rsidRPr="00316C69">
        <w:rPr>
          <w:rFonts w:asciiTheme="minorHAnsi" w:hAnsiTheme="minorHAnsi" w:cstheme="minorHAnsi"/>
          <w:b/>
        </w:rPr>
        <w:t>o</w:t>
      </w:r>
      <w:r w:rsidR="00B83E7C">
        <w:rPr>
          <w:rFonts w:asciiTheme="minorHAnsi" w:hAnsiTheme="minorHAnsi" w:cstheme="minorHAnsi"/>
          <w:b/>
        </w:rPr>
        <w:t xml:space="preserve"> </w:t>
      </w:r>
      <w:r w:rsidR="007632B8" w:rsidRPr="00316C69">
        <w:rPr>
          <w:rFonts w:asciiTheme="minorHAnsi" w:hAnsiTheme="minorHAnsi" w:cstheme="minorHAnsi"/>
          <w:b/>
        </w:rPr>
        <w:t>veřejných zakázkách</w:t>
      </w:r>
      <w:r w:rsidR="00863D0D" w:rsidRPr="00316C69">
        <w:rPr>
          <w:rFonts w:asciiTheme="minorHAnsi" w:hAnsiTheme="minorHAnsi" w:cstheme="minorHAnsi"/>
          <w:b/>
        </w:rPr>
        <w:t>.</w:t>
      </w:r>
    </w:p>
    <w:p w14:paraId="425BE994" w14:textId="77777777" w:rsidR="009E3669" w:rsidRDefault="009E3669" w:rsidP="009E3669">
      <w:pPr>
        <w:jc w:val="both"/>
        <w:rPr>
          <w:rFonts w:asciiTheme="minorHAnsi" w:hAnsiTheme="minorHAnsi" w:cstheme="minorHAnsi"/>
        </w:rPr>
      </w:pPr>
    </w:p>
    <w:p w14:paraId="5B1CA556" w14:textId="77777777" w:rsidR="00B721FE" w:rsidRPr="00316C69" w:rsidRDefault="00D70038" w:rsidP="009E3669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Cíli</w:t>
      </w:r>
      <w:r w:rsidR="00530808" w:rsidRPr="00316C69">
        <w:rPr>
          <w:rFonts w:asciiTheme="minorHAnsi" w:hAnsiTheme="minorHAnsi" w:cstheme="minorHAnsi"/>
        </w:rPr>
        <w:t xml:space="preserve"> projektu, které si MPO stanovilo v</w:t>
      </w:r>
      <w:r w:rsidR="00B83E7C">
        <w:rPr>
          <w:rFonts w:asciiTheme="minorHAnsi" w:hAnsiTheme="minorHAnsi" w:cstheme="minorHAnsi"/>
        </w:rPr>
        <w:t xml:space="preserve"> </w:t>
      </w:r>
      <w:r w:rsidR="00530808" w:rsidRPr="00316C69">
        <w:rPr>
          <w:rFonts w:asciiTheme="minorHAnsi" w:hAnsiTheme="minorHAnsi" w:cstheme="minorHAnsi"/>
        </w:rPr>
        <w:t>projektovém záměru, byly mj. prevence vzniku nelegálních skladů s</w:t>
      </w:r>
      <w:r w:rsidR="00B83E7C">
        <w:rPr>
          <w:rFonts w:asciiTheme="minorHAnsi" w:hAnsiTheme="minorHAnsi" w:cstheme="minorHAnsi"/>
        </w:rPr>
        <w:t xml:space="preserve"> </w:t>
      </w:r>
      <w:r w:rsidR="00530808" w:rsidRPr="00316C69">
        <w:rPr>
          <w:rFonts w:asciiTheme="minorHAnsi" w:hAnsiTheme="minorHAnsi" w:cstheme="minorHAnsi"/>
        </w:rPr>
        <w:t>nespotřebovanými chemickými látkami a příprav</w:t>
      </w:r>
      <w:r w:rsidR="00030ECB">
        <w:rPr>
          <w:rFonts w:asciiTheme="minorHAnsi" w:hAnsiTheme="minorHAnsi" w:cstheme="minorHAnsi"/>
        </w:rPr>
        <w:t>k</w:t>
      </w:r>
      <w:r w:rsidR="00530808" w:rsidRPr="00316C69">
        <w:rPr>
          <w:rFonts w:asciiTheme="minorHAnsi" w:hAnsiTheme="minorHAnsi" w:cstheme="minorHAnsi"/>
        </w:rPr>
        <w:t>y, ekonomicky výhodnější zacházení s</w:t>
      </w:r>
      <w:r w:rsidR="00B83E7C">
        <w:rPr>
          <w:rFonts w:asciiTheme="minorHAnsi" w:hAnsiTheme="minorHAnsi" w:cstheme="minorHAnsi"/>
        </w:rPr>
        <w:t xml:space="preserve"> </w:t>
      </w:r>
      <w:r w:rsidR="00530808" w:rsidRPr="00316C69">
        <w:rPr>
          <w:rFonts w:asciiTheme="minorHAnsi" w:hAnsiTheme="minorHAnsi" w:cstheme="minorHAnsi"/>
        </w:rPr>
        <w:t>těmito látkami a přípravky pro jejich majitele, stát i samosprávu a</w:t>
      </w:r>
      <w:r w:rsidR="00B83E7C">
        <w:rPr>
          <w:rFonts w:asciiTheme="minorHAnsi" w:hAnsiTheme="minorHAnsi" w:cstheme="minorHAnsi"/>
        </w:rPr>
        <w:t> </w:t>
      </w:r>
      <w:r w:rsidR="00530808" w:rsidRPr="00316C69">
        <w:rPr>
          <w:rFonts w:asciiTheme="minorHAnsi" w:hAnsiTheme="minorHAnsi" w:cstheme="minorHAnsi"/>
        </w:rPr>
        <w:t>jejich efektivnější využití.</w:t>
      </w:r>
      <w:r w:rsidR="00E236DD" w:rsidRPr="00316C69">
        <w:rPr>
          <w:rFonts w:asciiTheme="minorHAnsi" w:hAnsiTheme="minorHAnsi" w:cstheme="minorHAnsi"/>
        </w:rPr>
        <w:t xml:space="preserve"> MPO si bylo před realizací systému NECHELA vědomo slabých stránek a </w:t>
      </w:r>
      <w:r w:rsidR="0092471A" w:rsidRPr="00316C69">
        <w:rPr>
          <w:rFonts w:asciiTheme="minorHAnsi" w:hAnsiTheme="minorHAnsi" w:cstheme="minorHAnsi"/>
        </w:rPr>
        <w:t>rizik</w:t>
      </w:r>
      <w:r w:rsidR="00E236DD" w:rsidRPr="00316C69">
        <w:rPr>
          <w:rFonts w:asciiTheme="minorHAnsi" w:hAnsiTheme="minorHAnsi" w:cstheme="minorHAnsi"/>
        </w:rPr>
        <w:t xml:space="preserve"> tohoto projektu, kterými mj. byly </w:t>
      </w:r>
      <w:r w:rsidR="00E236DD" w:rsidRPr="00316C69">
        <w:rPr>
          <w:rFonts w:asciiTheme="minorHAnsi" w:eastAsiaTheme="minorHAnsi" w:hAnsiTheme="minorHAnsi" w:cstheme="minorHAnsi"/>
          <w:lang w:eastAsia="en-US"/>
        </w:rPr>
        <w:t>nedostatečné podklady pro reálný odhad stupně využití navrhovaného systému, nedostatečná legislativa řešení povinnosti využívat systém obchodování s</w:t>
      </w:r>
      <w:r w:rsidR="00B83E7C">
        <w:rPr>
          <w:rFonts w:asciiTheme="minorHAnsi" w:eastAsiaTheme="minorHAnsi" w:hAnsiTheme="minorHAnsi" w:cstheme="minorHAnsi"/>
          <w:lang w:eastAsia="en-US"/>
        </w:rPr>
        <w:t xml:space="preserve"> </w:t>
      </w:r>
      <w:r w:rsidR="00E236DD" w:rsidRPr="00316C69">
        <w:rPr>
          <w:rFonts w:asciiTheme="minorHAnsi" w:eastAsiaTheme="minorHAnsi" w:hAnsiTheme="minorHAnsi" w:cstheme="minorHAnsi"/>
          <w:lang w:eastAsia="en-US"/>
        </w:rPr>
        <w:t>nespotřebovanými chemickými látkami a</w:t>
      </w:r>
      <w:r w:rsidR="00B83E7C">
        <w:rPr>
          <w:rFonts w:asciiTheme="minorHAnsi" w:eastAsiaTheme="minorHAnsi" w:hAnsiTheme="minorHAnsi" w:cstheme="minorHAnsi"/>
          <w:lang w:eastAsia="en-US"/>
        </w:rPr>
        <w:t xml:space="preserve"> </w:t>
      </w:r>
      <w:r w:rsidR="00E236DD" w:rsidRPr="00316C69">
        <w:rPr>
          <w:rFonts w:asciiTheme="minorHAnsi" w:eastAsiaTheme="minorHAnsi" w:hAnsiTheme="minorHAnsi" w:cstheme="minorHAnsi"/>
          <w:lang w:eastAsia="en-US"/>
        </w:rPr>
        <w:t xml:space="preserve">přípravky a </w:t>
      </w:r>
      <w:r w:rsidR="0092471A" w:rsidRPr="00316C69">
        <w:rPr>
          <w:rFonts w:asciiTheme="minorHAnsi" w:eastAsiaTheme="minorHAnsi" w:hAnsiTheme="minorHAnsi" w:cstheme="minorHAnsi"/>
          <w:lang w:eastAsia="en-US"/>
        </w:rPr>
        <w:t>nezájem ze</w:t>
      </w:r>
      <w:r w:rsidR="00B83E7C">
        <w:rPr>
          <w:rFonts w:asciiTheme="minorHAnsi" w:eastAsiaTheme="minorHAnsi" w:hAnsiTheme="minorHAnsi" w:cstheme="minorHAnsi"/>
          <w:lang w:eastAsia="en-US"/>
        </w:rPr>
        <w:t xml:space="preserve"> </w:t>
      </w:r>
      <w:r w:rsidR="00E236DD" w:rsidRPr="00316C69">
        <w:rPr>
          <w:rFonts w:asciiTheme="minorHAnsi" w:eastAsiaTheme="minorHAnsi" w:hAnsiTheme="minorHAnsi" w:cstheme="minorHAnsi"/>
          <w:lang w:eastAsia="en-US"/>
        </w:rPr>
        <w:t xml:space="preserve">strany dotčených subjektů o využití navrhovaného systému, </w:t>
      </w:r>
      <w:r w:rsidR="0092471A" w:rsidRPr="00316C69">
        <w:rPr>
          <w:rFonts w:asciiTheme="minorHAnsi" w:eastAsiaTheme="minorHAnsi" w:hAnsiTheme="minorHAnsi" w:cstheme="minorHAnsi"/>
          <w:lang w:eastAsia="en-US"/>
        </w:rPr>
        <w:t>což se i</w:t>
      </w:r>
      <w:r w:rsidR="00B83E7C">
        <w:rPr>
          <w:rFonts w:asciiTheme="minorHAnsi" w:eastAsiaTheme="minorHAnsi" w:hAnsiTheme="minorHAnsi" w:cstheme="minorHAnsi"/>
          <w:lang w:eastAsia="en-US"/>
        </w:rPr>
        <w:t xml:space="preserve"> </w:t>
      </w:r>
      <w:r w:rsidR="0092471A" w:rsidRPr="00316C69">
        <w:rPr>
          <w:rFonts w:asciiTheme="minorHAnsi" w:eastAsiaTheme="minorHAnsi" w:hAnsiTheme="minorHAnsi" w:cstheme="minorHAnsi"/>
          <w:lang w:eastAsia="en-US"/>
        </w:rPr>
        <w:t>následně v</w:t>
      </w:r>
      <w:r w:rsidR="00B83E7C">
        <w:rPr>
          <w:rFonts w:asciiTheme="minorHAnsi" w:eastAsiaTheme="minorHAnsi" w:hAnsiTheme="minorHAnsi" w:cstheme="minorHAnsi"/>
          <w:lang w:eastAsia="en-US"/>
        </w:rPr>
        <w:t xml:space="preserve"> </w:t>
      </w:r>
      <w:r w:rsidR="0092471A" w:rsidRPr="00316C69">
        <w:rPr>
          <w:rFonts w:asciiTheme="minorHAnsi" w:eastAsiaTheme="minorHAnsi" w:hAnsiTheme="minorHAnsi" w:cstheme="minorHAnsi"/>
          <w:lang w:eastAsia="en-US"/>
        </w:rPr>
        <w:t xml:space="preserve">průběhu provozu systému NECHELA </w:t>
      </w:r>
      <w:r w:rsidR="00C74258">
        <w:rPr>
          <w:rFonts w:asciiTheme="minorHAnsi" w:eastAsiaTheme="minorHAnsi" w:hAnsiTheme="minorHAnsi" w:cstheme="minorHAnsi"/>
          <w:lang w:eastAsia="en-US"/>
        </w:rPr>
        <w:t>potvrdilo.</w:t>
      </w:r>
      <w:r w:rsidR="0092471A" w:rsidRPr="00FA7657">
        <w:rPr>
          <w:rFonts w:asciiTheme="minorHAnsi" w:eastAsiaTheme="minorHAnsi" w:hAnsiTheme="minorHAnsi" w:cstheme="minorHAnsi"/>
          <w:lang w:eastAsia="en-US"/>
        </w:rPr>
        <w:t xml:space="preserve"> </w:t>
      </w:r>
      <w:r w:rsidR="00547D20" w:rsidRPr="00FA7657">
        <w:rPr>
          <w:rFonts w:asciiTheme="minorHAnsi" w:eastAsiaTheme="minorHAnsi" w:hAnsiTheme="minorHAnsi" w:cstheme="minorHAnsi"/>
          <w:lang w:eastAsia="en-US"/>
        </w:rPr>
        <w:t>Omezující p</w:t>
      </w:r>
      <w:r w:rsidR="00547D20" w:rsidRPr="00316C69">
        <w:rPr>
          <w:rFonts w:asciiTheme="minorHAnsi" w:eastAsiaTheme="minorHAnsi" w:hAnsiTheme="minorHAnsi" w:cstheme="minorHAnsi"/>
          <w:lang w:eastAsia="en-US"/>
        </w:rPr>
        <w:t>odmínkou účinnosti systému je i povinnost uvádění chemikálií do systému NECHELA za stejných podmínek jako na prvotní trh, zejména neporušenost obalu, neprošlá doba použitelnosti chemikálie apod.</w:t>
      </w:r>
    </w:p>
    <w:p w14:paraId="74FFB486" w14:textId="77777777" w:rsidR="009E3669" w:rsidRDefault="009E3669" w:rsidP="009E3669">
      <w:pPr>
        <w:jc w:val="both"/>
        <w:rPr>
          <w:rFonts w:asciiTheme="minorHAnsi" w:hAnsiTheme="minorHAnsi" w:cstheme="minorHAnsi"/>
        </w:rPr>
      </w:pPr>
    </w:p>
    <w:p w14:paraId="10BD622F" w14:textId="77777777" w:rsidR="00FB54DF" w:rsidRPr="00316C69" w:rsidRDefault="00F82140" w:rsidP="009E3669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316C69">
        <w:rPr>
          <w:rFonts w:asciiTheme="minorHAnsi" w:hAnsiTheme="minorHAnsi" w:cstheme="minorHAnsi"/>
        </w:rPr>
        <w:t>Komoditní burza, která systém NECHELA od roku 2011 na své náklady provozuje</w:t>
      </w:r>
      <w:r w:rsidR="00265B05" w:rsidRPr="00316C69">
        <w:rPr>
          <w:rFonts w:asciiTheme="minorHAnsi" w:hAnsiTheme="minorHAnsi" w:cstheme="minorHAnsi"/>
        </w:rPr>
        <w:t>, vydala zprávu o provozu tohoto systému ve stavu k</w:t>
      </w:r>
      <w:r w:rsidR="00B83E7C">
        <w:rPr>
          <w:rFonts w:asciiTheme="minorHAnsi" w:hAnsiTheme="minorHAnsi" w:cstheme="minorHAnsi"/>
        </w:rPr>
        <w:t xml:space="preserve"> </w:t>
      </w:r>
      <w:r w:rsidR="00265B05" w:rsidRPr="00316C69">
        <w:rPr>
          <w:rFonts w:asciiTheme="minorHAnsi" w:hAnsiTheme="minorHAnsi" w:cstheme="minorHAnsi"/>
        </w:rPr>
        <w:t>31.</w:t>
      </w:r>
      <w:r w:rsidR="00B83E7C">
        <w:rPr>
          <w:rFonts w:asciiTheme="minorHAnsi" w:hAnsiTheme="minorHAnsi" w:cstheme="minorHAnsi"/>
        </w:rPr>
        <w:t xml:space="preserve"> </w:t>
      </w:r>
      <w:r w:rsidR="00FB54DF" w:rsidRPr="00316C69">
        <w:rPr>
          <w:rFonts w:asciiTheme="minorHAnsi" w:hAnsiTheme="minorHAnsi" w:cstheme="minorHAnsi"/>
        </w:rPr>
        <w:t>12.</w:t>
      </w:r>
      <w:r w:rsidR="00B83E7C">
        <w:rPr>
          <w:rFonts w:asciiTheme="minorHAnsi" w:hAnsiTheme="minorHAnsi" w:cstheme="minorHAnsi"/>
        </w:rPr>
        <w:t xml:space="preserve"> </w:t>
      </w:r>
      <w:r w:rsidR="00FB54DF" w:rsidRPr="00316C69">
        <w:rPr>
          <w:rFonts w:asciiTheme="minorHAnsi" w:hAnsiTheme="minorHAnsi" w:cstheme="minorHAnsi"/>
        </w:rPr>
        <w:t>2014. P</w:t>
      </w:r>
      <w:r w:rsidR="00265B05" w:rsidRPr="00316C69">
        <w:rPr>
          <w:rFonts w:asciiTheme="minorHAnsi" w:hAnsiTheme="minorHAnsi" w:cstheme="minorHAnsi"/>
        </w:rPr>
        <w:t xml:space="preserve">ři dosavadním provozu systému NECHELA </w:t>
      </w:r>
      <w:r w:rsidR="000E0B94" w:rsidRPr="00316C69">
        <w:rPr>
          <w:rFonts w:asciiTheme="minorHAnsi" w:hAnsiTheme="minorHAnsi" w:cstheme="minorHAnsi"/>
        </w:rPr>
        <w:t xml:space="preserve">komoditní burza </w:t>
      </w:r>
      <w:r w:rsidR="00265B05" w:rsidRPr="00316C69">
        <w:rPr>
          <w:rFonts w:asciiTheme="minorHAnsi" w:hAnsiTheme="minorHAnsi" w:cstheme="minorHAnsi"/>
        </w:rPr>
        <w:t>identifikovala omezený zájem o zveřejňování nabídek nespotřebovaných chemických látek a přípravků</w:t>
      </w:r>
      <w:r w:rsidR="00FB54DF" w:rsidRPr="00316C69">
        <w:rPr>
          <w:rFonts w:asciiTheme="minorHAnsi" w:hAnsiTheme="minorHAnsi" w:cstheme="minorHAnsi"/>
        </w:rPr>
        <w:t xml:space="preserve"> a konstatovala, že nezbytným </w:t>
      </w:r>
      <w:r w:rsidR="00FB54DF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předpokladem pro zvýšení zájmu o využívání </w:t>
      </w:r>
      <w:r w:rsidR="00724141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tohoto systému </w:t>
      </w:r>
      <w:r w:rsidR="00FB54DF" w:rsidRPr="00316C69">
        <w:rPr>
          <w:rFonts w:asciiTheme="minorHAnsi" w:eastAsiaTheme="minorHAnsi" w:hAnsiTheme="minorHAnsi" w:cstheme="minorHAnsi"/>
          <w:szCs w:val="22"/>
          <w:lang w:eastAsia="en-US"/>
        </w:rPr>
        <w:t>ze strany původců nespotřebovaných chemických látek a</w:t>
      </w:r>
      <w:r w:rsidR="00B83E7C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FB54DF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přípravků a jejich zpracovatelů </w:t>
      </w:r>
      <w:r w:rsidR="000E0B94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je </w:t>
      </w:r>
      <w:r w:rsidR="00FB54DF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úprava stávajících </w:t>
      </w:r>
      <w:r w:rsidR="008D56E3">
        <w:rPr>
          <w:rFonts w:asciiTheme="minorHAnsi" w:eastAsiaTheme="minorHAnsi" w:hAnsiTheme="minorHAnsi" w:cstheme="minorHAnsi"/>
          <w:szCs w:val="22"/>
          <w:lang w:eastAsia="en-US"/>
        </w:rPr>
        <w:t>právních</w:t>
      </w:r>
      <w:r w:rsidR="00FB54DF" w:rsidRPr="00316C69">
        <w:rPr>
          <w:rFonts w:asciiTheme="minorHAnsi" w:eastAsiaTheme="minorHAnsi" w:hAnsiTheme="minorHAnsi" w:cstheme="minorHAnsi"/>
          <w:szCs w:val="22"/>
          <w:lang w:eastAsia="en-US"/>
        </w:rPr>
        <w:t xml:space="preserve"> norem a předpisů.</w:t>
      </w:r>
    </w:p>
    <w:p w14:paraId="4C6C4EF5" w14:textId="77777777" w:rsidR="009E3669" w:rsidRDefault="009E3669" w:rsidP="009E3669">
      <w:pPr>
        <w:jc w:val="both"/>
        <w:rPr>
          <w:rFonts w:asciiTheme="minorHAnsi" w:hAnsiTheme="minorHAnsi" w:cstheme="minorHAnsi"/>
        </w:rPr>
      </w:pPr>
    </w:p>
    <w:p w14:paraId="721DFB72" w14:textId="761291CC" w:rsidR="0099160C" w:rsidRPr="00231F80" w:rsidRDefault="00B40D8D" w:rsidP="009E3669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Následující tabulka uvádí statistické údaje o provozu systému NECHELA</w:t>
      </w:r>
      <w:r w:rsidR="00933903" w:rsidRPr="00316C69">
        <w:rPr>
          <w:rFonts w:asciiTheme="minorHAnsi" w:hAnsiTheme="minorHAnsi" w:cstheme="minorHAnsi"/>
        </w:rPr>
        <w:t xml:space="preserve"> za roky 201</w:t>
      </w:r>
      <w:r w:rsidR="00F77A49">
        <w:rPr>
          <w:rFonts w:asciiTheme="minorHAnsi" w:hAnsiTheme="minorHAnsi" w:cstheme="minorHAnsi"/>
        </w:rPr>
        <w:t>0</w:t>
      </w:r>
      <w:r w:rsidR="00933903" w:rsidRPr="00316C69">
        <w:rPr>
          <w:rFonts w:asciiTheme="minorHAnsi" w:hAnsiTheme="minorHAnsi" w:cstheme="minorHAnsi"/>
        </w:rPr>
        <w:t xml:space="preserve"> až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2014.</w:t>
      </w:r>
      <w:r w:rsidR="0099160C" w:rsidRPr="00316C69">
        <w:rPr>
          <w:rFonts w:asciiTheme="minorHAnsi" w:hAnsiTheme="minorHAnsi" w:cstheme="minorHAnsi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>V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>roce 2011 přísun nových účastníků obchodování do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 xml:space="preserve">systému NECHELA fakticky ustal </w:t>
      </w:r>
      <w:r w:rsidR="00CC1A8A">
        <w:rPr>
          <w:rFonts w:asciiTheme="minorHAnsi" w:hAnsiTheme="minorHAnsi" w:cstheme="minorHAnsi"/>
          <w:color w:val="000000"/>
        </w:rPr>
        <w:t>a </w:t>
      </w:r>
      <w:r w:rsidR="0099160C" w:rsidRPr="00316C69">
        <w:rPr>
          <w:rFonts w:asciiTheme="minorHAnsi" w:hAnsiTheme="minorHAnsi" w:cstheme="minorHAnsi"/>
          <w:color w:val="000000"/>
        </w:rPr>
        <w:t>poklesla zároveň aktivita už registrovaných účastník</w:t>
      </w:r>
      <w:r w:rsidR="00933903" w:rsidRPr="00316C69">
        <w:rPr>
          <w:rFonts w:asciiTheme="minorHAnsi" w:hAnsiTheme="minorHAnsi" w:cstheme="minorHAnsi"/>
          <w:color w:val="000000"/>
        </w:rPr>
        <w:t>ů obchodování. V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33903" w:rsidRPr="00316C69">
        <w:rPr>
          <w:rFonts w:asciiTheme="minorHAnsi" w:hAnsiTheme="minorHAnsi" w:cstheme="minorHAnsi"/>
          <w:color w:val="000000"/>
        </w:rPr>
        <w:t>období 2012 až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 xml:space="preserve">2014 </w:t>
      </w:r>
      <w:r w:rsidR="0099160C" w:rsidRPr="00316C69">
        <w:rPr>
          <w:rFonts w:asciiTheme="minorHAnsi" w:hAnsiTheme="minorHAnsi" w:cstheme="minorHAnsi"/>
          <w:color w:val="000000"/>
        </w:rPr>
        <w:lastRenderedPageBreak/>
        <w:t>postupně docházelo k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>výraznému poklesu ob</w:t>
      </w:r>
      <w:r w:rsidR="00933903" w:rsidRPr="00316C69">
        <w:rPr>
          <w:rFonts w:asciiTheme="minorHAnsi" w:hAnsiTheme="minorHAnsi" w:cstheme="minorHAnsi"/>
          <w:color w:val="000000"/>
        </w:rPr>
        <w:t>jemu nabídky chemických látek a</w:t>
      </w:r>
      <w:r w:rsidR="00B83E7C">
        <w:rPr>
          <w:rFonts w:asciiTheme="minorHAnsi" w:hAnsiTheme="minorHAnsi" w:cstheme="minorHAnsi"/>
          <w:color w:val="000000"/>
        </w:rPr>
        <w:t xml:space="preserve"> </w:t>
      </w:r>
      <w:r w:rsidR="0099160C" w:rsidRPr="00316C69">
        <w:rPr>
          <w:rFonts w:asciiTheme="minorHAnsi" w:hAnsiTheme="minorHAnsi" w:cstheme="minorHAnsi"/>
          <w:color w:val="000000"/>
        </w:rPr>
        <w:t>přípravků v</w:t>
      </w:r>
      <w:r w:rsidR="00B83E7C">
        <w:rPr>
          <w:rFonts w:asciiTheme="minorHAnsi" w:hAnsiTheme="minorHAnsi" w:cstheme="minorHAnsi"/>
          <w:color w:val="000000"/>
        </w:rPr>
        <w:t> </w:t>
      </w:r>
      <w:r w:rsidR="0099160C" w:rsidRPr="00316C69">
        <w:rPr>
          <w:rFonts w:asciiTheme="minorHAnsi" w:hAnsiTheme="minorHAnsi" w:cstheme="minorHAnsi"/>
          <w:color w:val="000000"/>
        </w:rPr>
        <w:t xml:space="preserve">systému. </w:t>
      </w:r>
    </w:p>
    <w:p w14:paraId="03443A94" w14:textId="77777777" w:rsidR="008E6304" w:rsidRDefault="008E6304" w:rsidP="009E3669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6B880479" w14:textId="77777777" w:rsidR="00B40D8D" w:rsidRPr="00316C69" w:rsidRDefault="00B40D8D" w:rsidP="009E3669">
      <w:pPr>
        <w:spacing w:line="264" w:lineRule="auto"/>
        <w:jc w:val="both"/>
        <w:rPr>
          <w:rFonts w:asciiTheme="minorHAnsi" w:hAnsiTheme="minorHAnsi" w:cstheme="minorHAnsi"/>
          <w:b/>
          <w:szCs w:val="22"/>
        </w:rPr>
      </w:pPr>
      <w:r w:rsidRPr="00316C69">
        <w:rPr>
          <w:rFonts w:asciiTheme="minorHAnsi" w:hAnsiTheme="minorHAnsi" w:cstheme="minorHAnsi"/>
          <w:b/>
          <w:szCs w:val="22"/>
        </w:rPr>
        <w:t>Tabulka č. 1</w:t>
      </w:r>
      <w:r w:rsidR="00FF1435" w:rsidRPr="00316C69">
        <w:rPr>
          <w:rFonts w:asciiTheme="minorHAnsi" w:hAnsiTheme="minorHAnsi" w:cstheme="minorHAnsi"/>
          <w:b/>
          <w:szCs w:val="22"/>
        </w:rPr>
        <w:t xml:space="preserve"> </w:t>
      </w:r>
      <w:r w:rsidR="00C76E37">
        <w:rPr>
          <w:rFonts w:asciiTheme="minorHAnsi" w:hAnsiTheme="minorHAnsi" w:cstheme="minorHAnsi"/>
          <w:b/>
          <w:szCs w:val="22"/>
        </w:rPr>
        <w:t>–</w:t>
      </w:r>
      <w:r w:rsidR="00FF1435" w:rsidRPr="00316C69">
        <w:rPr>
          <w:rFonts w:asciiTheme="minorHAnsi" w:hAnsiTheme="minorHAnsi" w:cstheme="minorHAnsi"/>
          <w:b/>
          <w:szCs w:val="22"/>
        </w:rPr>
        <w:t xml:space="preserve"> </w:t>
      </w:r>
      <w:r w:rsidRPr="00316C69">
        <w:rPr>
          <w:rFonts w:asciiTheme="minorHAnsi" w:hAnsiTheme="minorHAnsi" w:cstheme="minorHAnsi"/>
          <w:b/>
          <w:szCs w:val="22"/>
        </w:rPr>
        <w:t>Statistické údaje o provo</w:t>
      </w:r>
      <w:r w:rsidR="00C76E37">
        <w:rPr>
          <w:rFonts w:asciiTheme="minorHAnsi" w:hAnsiTheme="minorHAnsi" w:cstheme="minorHAnsi"/>
          <w:b/>
          <w:szCs w:val="22"/>
        </w:rPr>
        <w:t>zu systému NECHELA za roky 2010–</w:t>
      </w:r>
      <w:r w:rsidRPr="00316C69">
        <w:rPr>
          <w:rFonts w:asciiTheme="minorHAnsi" w:hAnsiTheme="minorHAnsi" w:cstheme="minorHAnsi"/>
          <w:b/>
          <w:szCs w:val="22"/>
        </w:rPr>
        <w:t>2014</w:t>
      </w: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1152"/>
        <w:gridCol w:w="1013"/>
        <w:gridCol w:w="1028"/>
        <w:gridCol w:w="1028"/>
        <w:gridCol w:w="744"/>
      </w:tblGrid>
      <w:tr w:rsidR="00B40D8D" w:rsidRPr="00316C69" w14:paraId="38451EFD" w14:textId="77777777" w:rsidTr="00675AAB">
        <w:trPr>
          <w:trHeight w:val="340"/>
        </w:trPr>
        <w:tc>
          <w:tcPr>
            <w:tcW w:w="2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5C208574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Statistický údaj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66AC887B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</w:tcPr>
          <w:p w14:paraId="03FCD29E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</w:tcPr>
          <w:p w14:paraId="1528BB83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62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</w:tcPr>
          <w:p w14:paraId="56AE4856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</w:tcPr>
          <w:p w14:paraId="7719EA79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40D8D" w:rsidRPr="00316C69" w14:paraId="2E34B063" w14:textId="77777777" w:rsidTr="00802814">
        <w:trPr>
          <w:trHeight w:val="315"/>
        </w:trPr>
        <w:tc>
          <w:tcPr>
            <w:tcW w:w="2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B3A4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účastníků systému</w:t>
            </w: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B5A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2E31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E71E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3128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9B68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</w:tr>
      <w:tr w:rsidR="00B40D8D" w:rsidRPr="00316C69" w14:paraId="7BF48A0E" w14:textId="77777777" w:rsidTr="00802814">
        <w:trPr>
          <w:trHeight w:val="31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8402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nabídek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37E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62F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F66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89FC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386C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40D8D" w:rsidRPr="00316C69" w14:paraId="017BCBA7" w14:textId="77777777" w:rsidTr="00802814">
        <w:trPr>
          <w:trHeight w:val="31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40FB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Nabízené množství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DCE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cca 245 t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0B9C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cca 200 t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D38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100 kg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31CA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100 kg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E110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 kg</w:t>
            </w:r>
          </w:p>
        </w:tc>
      </w:tr>
      <w:tr w:rsidR="00B40D8D" w:rsidRPr="00316C69" w14:paraId="5D2E0948" w14:textId="77777777" w:rsidTr="00802814">
        <w:trPr>
          <w:trHeight w:val="31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78ED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uskutečněných aukcí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C980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FD0F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1860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E474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1E37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B40D8D" w:rsidRPr="00316C69" w14:paraId="176B06BE" w14:textId="77777777" w:rsidTr="00802814">
        <w:trPr>
          <w:trHeight w:val="31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FF2C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Počet uzavřených obchodů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2A07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FBA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C99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51C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4975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B40D8D" w:rsidRPr="00316C69" w14:paraId="0590ED66" w14:textId="77777777" w:rsidTr="00802814">
        <w:trPr>
          <w:trHeight w:val="315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6D74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Množství zobchodovaných chemikálií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173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468,95 kg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1C9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16,45 kg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358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D352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96ED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B40D8D" w:rsidRPr="00316C69" w14:paraId="3BF88B0C" w14:textId="77777777" w:rsidTr="00802814">
        <w:trPr>
          <w:trHeight w:val="330"/>
        </w:trPr>
        <w:tc>
          <w:tcPr>
            <w:tcW w:w="22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19BA" w14:textId="77777777" w:rsidR="00B40D8D" w:rsidRPr="00316C69" w:rsidRDefault="00B40D8D" w:rsidP="00491F0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Finanční objem zobchodovaných chemikálií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CCD6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B83E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984 Kč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689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B83E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224 Kč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729C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765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66BE" w14:textId="77777777" w:rsidR="00B40D8D" w:rsidRPr="00316C69" w:rsidRDefault="00B40D8D" w:rsidP="00491F0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6C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48FB274C" w14:textId="77777777" w:rsidR="00B40D8D" w:rsidRPr="00316C69" w:rsidRDefault="00B40D8D" w:rsidP="009E3669">
      <w:pPr>
        <w:spacing w:before="40"/>
        <w:ind w:left="567" w:hanging="567"/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  <w:sz w:val="20"/>
          <w:szCs w:val="20"/>
        </w:rPr>
        <w:t>Zdroj:</w:t>
      </w:r>
      <w:r w:rsidR="003E5FCD" w:rsidRPr="00316C69">
        <w:rPr>
          <w:rFonts w:asciiTheme="minorHAnsi" w:hAnsiTheme="minorHAnsi" w:cstheme="minorHAnsi"/>
          <w:sz w:val="20"/>
          <w:szCs w:val="20"/>
        </w:rPr>
        <w:t xml:space="preserve"> </w:t>
      </w:r>
      <w:r w:rsidR="0024387B" w:rsidRPr="00316C69">
        <w:rPr>
          <w:rFonts w:asciiTheme="minorHAnsi" w:hAnsiTheme="minorHAnsi" w:cstheme="minorHAnsi"/>
          <w:sz w:val="20"/>
          <w:szCs w:val="20"/>
        </w:rPr>
        <w:t>závěrečná zpráva</w:t>
      </w:r>
      <w:r w:rsidRPr="00316C69">
        <w:rPr>
          <w:rFonts w:asciiTheme="minorHAnsi" w:hAnsiTheme="minorHAnsi" w:cstheme="minorHAnsi"/>
          <w:sz w:val="20"/>
          <w:szCs w:val="20"/>
        </w:rPr>
        <w:t xml:space="preserve"> o průběhu zkušebního provozu systému </w:t>
      </w:r>
      <w:r w:rsidR="003E5FCD" w:rsidRPr="00316C69">
        <w:rPr>
          <w:rFonts w:asciiTheme="minorHAnsi" w:hAnsiTheme="minorHAnsi" w:cstheme="minorHAnsi"/>
          <w:sz w:val="20"/>
          <w:szCs w:val="20"/>
        </w:rPr>
        <w:t>NECHELA ze dne 8. 12. 2010; p</w:t>
      </w:r>
      <w:r w:rsidR="0024387B" w:rsidRPr="00316C69">
        <w:rPr>
          <w:rFonts w:asciiTheme="minorHAnsi" w:hAnsiTheme="minorHAnsi" w:cstheme="minorHAnsi"/>
          <w:sz w:val="20"/>
          <w:szCs w:val="20"/>
        </w:rPr>
        <w:t xml:space="preserve">ředložené údaje MPO za </w:t>
      </w:r>
      <w:r w:rsidR="00C76E37">
        <w:rPr>
          <w:rFonts w:asciiTheme="minorHAnsi" w:hAnsiTheme="minorHAnsi" w:cstheme="minorHAnsi"/>
          <w:sz w:val="20"/>
          <w:szCs w:val="20"/>
        </w:rPr>
        <w:t>roky 2011–</w:t>
      </w:r>
      <w:r w:rsidRPr="00316C69">
        <w:rPr>
          <w:rFonts w:asciiTheme="minorHAnsi" w:hAnsiTheme="minorHAnsi" w:cstheme="minorHAnsi"/>
          <w:sz w:val="20"/>
          <w:szCs w:val="20"/>
        </w:rPr>
        <w:t>2014.</w:t>
      </w:r>
    </w:p>
    <w:p w14:paraId="661F6393" w14:textId="77777777" w:rsidR="009E3669" w:rsidRDefault="009E3669" w:rsidP="009E3669">
      <w:pPr>
        <w:jc w:val="both"/>
        <w:rPr>
          <w:rFonts w:asciiTheme="minorHAnsi" w:eastAsiaTheme="minorHAnsi" w:hAnsiTheme="minorHAnsi" w:cstheme="minorHAnsi"/>
        </w:rPr>
      </w:pPr>
    </w:p>
    <w:p w14:paraId="5D3BFDDB" w14:textId="2D3D501A" w:rsidR="005A40AF" w:rsidRDefault="005A40AF" w:rsidP="009E3669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Z </w:t>
      </w:r>
      <w:r w:rsidR="000A0E52" w:rsidRPr="00316C69">
        <w:rPr>
          <w:rFonts w:asciiTheme="minorHAnsi" w:eastAsiaTheme="minorHAnsi" w:hAnsiTheme="minorHAnsi" w:cstheme="minorHAnsi"/>
          <w:szCs w:val="22"/>
        </w:rPr>
        <w:t>výše uvedených skutečností, zejména ze statistických údajů (v</w:t>
      </w:r>
      <w:r w:rsidR="00886F8D" w:rsidRPr="00316C69">
        <w:rPr>
          <w:rFonts w:asciiTheme="minorHAnsi" w:eastAsiaTheme="minorHAnsi" w:hAnsiTheme="minorHAnsi" w:cstheme="minorHAnsi"/>
          <w:szCs w:val="22"/>
        </w:rPr>
        <w:t>iz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886F8D" w:rsidRPr="00316C69">
        <w:rPr>
          <w:rFonts w:asciiTheme="minorHAnsi" w:eastAsiaTheme="minorHAnsi" w:hAnsiTheme="minorHAnsi" w:cstheme="minorHAnsi"/>
          <w:szCs w:val="22"/>
        </w:rPr>
        <w:t>tabulka č. 1</w:t>
      </w:r>
      <w:r w:rsidR="005E7D78" w:rsidRPr="00316C69">
        <w:rPr>
          <w:rFonts w:asciiTheme="minorHAnsi" w:eastAsiaTheme="minorHAnsi" w:hAnsiTheme="minorHAnsi" w:cstheme="minorHAnsi"/>
          <w:szCs w:val="22"/>
        </w:rPr>
        <w:t>) a s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5E7D78" w:rsidRPr="00316C69">
        <w:rPr>
          <w:rFonts w:asciiTheme="minorHAnsi" w:eastAsiaTheme="minorHAnsi" w:hAnsiTheme="minorHAnsi" w:cstheme="minorHAnsi"/>
          <w:szCs w:val="22"/>
        </w:rPr>
        <w:t xml:space="preserve">ohledem na chybějící legislativu (např. </w:t>
      </w:r>
      <w:r w:rsidR="009F1111">
        <w:rPr>
          <w:rFonts w:asciiTheme="minorHAnsi" w:eastAsiaTheme="minorHAnsi" w:hAnsiTheme="minorHAnsi" w:cstheme="minorHAnsi"/>
          <w:szCs w:val="22"/>
        </w:rPr>
        <w:t xml:space="preserve">neexistuje </w:t>
      </w:r>
      <w:r w:rsidR="005E7D78" w:rsidRPr="00316C69">
        <w:rPr>
          <w:rFonts w:asciiTheme="minorHAnsi" w:eastAsiaTheme="minorHAnsi" w:hAnsiTheme="minorHAnsi" w:cstheme="minorHAnsi"/>
          <w:szCs w:val="22"/>
        </w:rPr>
        <w:t xml:space="preserve">zákonná povinnost </w:t>
      </w:r>
      <w:r w:rsidR="005E7D78" w:rsidRPr="00316C69">
        <w:rPr>
          <w:rFonts w:asciiTheme="minorHAnsi" w:eastAsiaTheme="minorHAnsi" w:hAnsiTheme="minorHAnsi" w:cstheme="minorHAnsi"/>
        </w:rPr>
        <w:t>nabídnout nespotřebované chemikálie na komoditní burze)</w:t>
      </w:r>
      <w:r w:rsidR="000A0E52" w:rsidRPr="00316C69">
        <w:rPr>
          <w:rFonts w:asciiTheme="minorHAnsi" w:eastAsiaTheme="minorHAnsi" w:hAnsiTheme="minorHAnsi" w:cstheme="minorHAnsi"/>
          <w:szCs w:val="22"/>
        </w:rPr>
        <w:t xml:space="preserve">, je zřejmé, že </w:t>
      </w:r>
      <w:r w:rsidR="000A0E52" w:rsidRPr="00316C69">
        <w:rPr>
          <w:rFonts w:asciiTheme="minorHAnsi" w:eastAsiaTheme="minorHAnsi" w:hAnsiTheme="minorHAnsi" w:cstheme="minorHAnsi"/>
          <w:b/>
          <w:szCs w:val="22"/>
        </w:rPr>
        <w:t>provoz systému NECHELA nepřispí</w:t>
      </w:r>
      <w:r>
        <w:rPr>
          <w:rFonts w:asciiTheme="minorHAnsi" w:eastAsiaTheme="minorHAnsi" w:hAnsiTheme="minorHAnsi" w:cstheme="minorHAnsi"/>
          <w:b/>
          <w:szCs w:val="22"/>
        </w:rPr>
        <w:t xml:space="preserve">vá </w:t>
      </w:r>
      <w:r w:rsidR="0008320A">
        <w:rPr>
          <w:rFonts w:asciiTheme="minorHAnsi" w:eastAsiaTheme="minorHAnsi" w:hAnsiTheme="minorHAnsi" w:cstheme="minorHAnsi"/>
          <w:b/>
          <w:szCs w:val="22"/>
        </w:rPr>
        <w:t xml:space="preserve">v dostatečné míře </w:t>
      </w:r>
      <w:r>
        <w:rPr>
          <w:rFonts w:asciiTheme="minorHAnsi" w:eastAsiaTheme="minorHAnsi" w:hAnsiTheme="minorHAnsi" w:cstheme="minorHAnsi"/>
          <w:b/>
          <w:szCs w:val="22"/>
        </w:rPr>
        <w:t>ke</w:t>
      </w:r>
      <w:r w:rsidR="00B83E7C">
        <w:rPr>
          <w:rFonts w:asciiTheme="minorHAnsi" w:eastAsiaTheme="minorHAnsi" w:hAnsiTheme="minorHAnsi" w:cstheme="minorHAnsi"/>
          <w:b/>
          <w:szCs w:val="22"/>
        </w:rPr>
        <w:t xml:space="preserve"> </w:t>
      </w:r>
      <w:r w:rsidR="005E7D78" w:rsidRPr="00316C69">
        <w:rPr>
          <w:rFonts w:asciiTheme="minorHAnsi" w:eastAsiaTheme="minorHAnsi" w:hAnsiTheme="minorHAnsi" w:cstheme="minorHAnsi"/>
          <w:b/>
          <w:szCs w:val="22"/>
        </w:rPr>
        <w:t>stanoveným cílům projektu</w:t>
      </w:r>
      <w:r w:rsidR="005E7D78" w:rsidRPr="00812F17">
        <w:rPr>
          <w:rFonts w:asciiTheme="minorHAnsi" w:eastAsiaTheme="minorHAnsi" w:hAnsiTheme="minorHAnsi" w:cstheme="minorHAnsi"/>
          <w:b/>
          <w:szCs w:val="22"/>
        </w:rPr>
        <w:t>.</w:t>
      </w:r>
      <w:r w:rsidR="005E7D78" w:rsidRPr="00316C69">
        <w:rPr>
          <w:rFonts w:asciiTheme="minorHAnsi" w:eastAsiaTheme="minorHAnsi" w:hAnsiTheme="minorHAnsi" w:cstheme="minorHAnsi"/>
          <w:szCs w:val="22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Ze statistických údajů o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provozu systému NECHELA je totiž zřejmé, že od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 xml:space="preserve">roku 2012 až doposud </w:t>
      </w:r>
      <w:r w:rsidR="005E7D78" w:rsidRPr="00316C69">
        <w:rPr>
          <w:rFonts w:asciiTheme="minorHAnsi" w:eastAsiaTheme="minorHAnsi" w:hAnsiTheme="minorHAnsi" w:cstheme="minorHAnsi"/>
        </w:rPr>
        <w:t>počet nabídek výrazně poklesl a</w:t>
      </w:r>
      <w:r w:rsidR="00F73E51">
        <w:rPr>
          <w:rFonts w:asciiTheme="minorHAnsi" w:eastAsiaTheme="minorHAnsi" w:hAnsiTheme="minorHAnsi" w:cstheme="minorHAnsi"/>
        </w:rPr>
        <w:t> </w:t>
      </w:r>
      <w:r w:rsidR="000A0E52" w:rsidRPr="00316C69">
        <w:rPr>
          <w:rFonts w:asciiTheme="minorHAnsi" w:eastAsiaTheme="minorHAnsi" w:hAnsiTheme="minorHAnsi" w:cstheme="minorHAnsi"/>
        </w:rPr>
        <w:t>nedošlo v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tomto systému k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žádnému burzovnímu prodeji nespotřebovaných chemických látek a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přípravků</w:t>
      </w:r>
      <w:r w:rsidR="003E0DB8">
        <w:rPr>
          <w:rFonts w:asciiTheme="minorHAnsi" w:eastAsiaTheme="minorHAnsi" w:hAnsiTheme="minorHAnsi" w:cstheme="minorHAnsi"/>
        </w:rPr>
        <w:t>.</w:t>
      </w:r>
      <w:r w:rsidR="000A0E52" w:rsidRPr="00316C69">
        <w:rPr>
          <w:rFonts w:asciiTheme="minorHAnsi" w:eastAsiaTheme="minorHAnsi" w:hAnsiTheme="minorHAnsi" w:cstheme="minorHAnsi"/>
        </w:rPr>
        <w:t xml:space="preserve"> </w:t>
      </w:r>
      <w:r w:rsidR="003E0DB8">
        <w:rPr>
          <w:rFonts w:asciiTheme="minorHAnsi" w:eastAsiaTheme="minorHAnsi" w:hAnsiTheme="minorHAnsi" w:cstheme="minorHAnsi"/>
        </w:rPr>
        <w:t>S</w:t>
      </w:r>
      <w:r w:rsidR="00B83E7C">
        <w:rPr>
          <w:rFonts w:asciiTheme="minorHAnsi" w:eastAsiaTheme="minorHAnsi" w:hAnsiTheme="minorHAnsi" w:cstheme="minorHAnsi"/>
        </w:rPr>
        <w:t> </w:t>
      </w:r>
      <w:r w:rsidR="000A0E52" w:rsidRPr="00316C69">
        <w:rPr>
          <w:rFonts w:asciiTheme="minorHAnsi" w:eastAsiaTheme="minorHAnsi" w:hAnsiTheme="minorHAnsi" w:cstheme="minorHAnsi"/>
        </w:rPr>
        <w:t>tím souvisí i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výsledek dotazníkové</w:t>
      </w:r>
      <w:r w:rsidR="00D675AE">
        <w:rPr>
          <w:rFonts w:asciiTheme="minorHAnsi" w:eastAsiaTheme="minorHAnsi" w:hAnsiTheme="minorHAnsi" w:cstheme="minorHAnsi"/>
        </w:rPr>
        <w:t>ho</w:t>
      </w:r>
      <w:r w:rsidR="000A0E52" w:rsidRPr="00316C69">
        <w:rPr>
          <w:rFonts w:asciiTheme="minorHAnsi" w:eastAsiaTheme="minorHAnsi" w:hAnsiTheme="minorHAnsi" w:cstheme="minorHAnsi"/>
        </w:rPr>
        <w:t xml:space="preserve"> šetření provedeného v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roce 2012, kdy z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25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0A0E52" w:rsidRPr="00316C69">
        <w:rPr>
          <w:rFonts w:asciiTheme="minorHAnsi" w:eastAsiaTheme="minorHAnsi" w:hAnsiTheme="minorHAnsi" w:cstheme="minorHAnsi"/>
        </w:rPr>
        <w:t>respondentů zapojených do tohoto šetření znalo systém NECHELA pouze 5</w:t>
      </w:r>
      <w:r w:rsidR="00F73E51">
        <w:rPr>
          <w:rFonts w:asciiTheme="minorHAnsi" w:eastAsiaTheme="minorHAnsi" w:hAnsiTheme="minorHAnsi" w:cstheme="minorHAnsi"/>
        </w:rPr>
        <w:t> </w:t>
      </w:r>
      <w:r w:rsidR="000A0E52" w:rsidRPr="00316C69">
        <w:rPr>
          <w:rFonts w:asciiTheme="minorHAnsi" w:eastAsiaTheme="minorHAnsi" w:hAnsiTheme="minorHAnsi" w:cstheme="minorHAnsi"/>
        </w:rPr>
        <w:t>dot</w:t>
      </w:r>
      <w:r w:rsidR="00BC4EF1">
        <w:rPr>
          <w:rFonts w:asciiTheme="minorHAnsi" w:eastAsiaTheme="minorHAnsi" w:hAnsiTheme="minorHAnsi" w:cstheme="minorHAnsi"/>
        </w:rPr>
        <w:t>ázaných</w:t>
      </w:r>
      <w:r w:rsidR="000A0E52" w:rsidRPr="00316C69">
        <w:rPr>
          <w:rFonts w:asciiTheme="minorHAnsi" w:eastAsiaTheme="minorHAnsi" w:hAnsiTheme="minorHAnsi" w:cstheme="minorHAnsi"/>
        </w:rPr>
        <w:t>, přičemž ani jeden ze</w:t>
      </w:r>
      <w:r w:rsidR="00B83E7C">
        <w:rPr>
          <w:rFonts w:asciiTheme="minorHAnsi" w:eastAsiaTheme="minorHAnsi" w:hAnsiTheme="minorHAnsi" w:cstheme="minorHAnsi"/>
        </w:rPr>
        <w:t xml:space="preserve"> </w:t>
      </w:r>
      <w:r w:rsidR="00D55A9C">
        <w:rPr>
          <w:rFonts w:asciiTheme="minorHAnsi" w:eastAsiaTheme="minorHAnsi" w:hAnsiTheme="minorHAnsi" w:cstheme="minorHAnsi"/>
        </w:rPr>
        <w:t>subjektů tento systém nevyužíval</w:t>
      </w:r>
      <w:r w:rsidR="000A0E52" w:rsidRPr="00316C69">
        <w:rPr>
          <w:rFonts w:asciiTheme="minorHAnsi" w:eastAsiaTheme="minorHAnsi" w:hAnsiTheme="minorHAnsi" w:cstheme="minorHAnsi"/>
        </w:rPr>
        <w:t xml:space="preserve">. </w:t>
      </w:r>
    </w:p>
    <w:p w14:paraId="61869346" w14:textId="77777777" w:rsidR="009E3669" w:rsidRDefault="009E3669" w:rsidP="009E3669">
      <w:pPr>
        <w:jc w:val="both"/>
        <w:rPr>
          <w:rFonts w:asciiTheme="minorHAnsi" w:hAnsiTheme="minorHAnsi" w:cstheme="minorHAnsi"/>
          <w:b/>
        </w:rPr>
      </w:pPr>
    </w:p>
    <w:p w14:paraId="02CCC0AC" w14:textId="77777777" w:rsidR="000A0E52" w:rsidRDefault="00E15B3B" w:rsidP="009E3669">
      <w:pPr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 xml:space="preserve">MPO </w:t>
      </w:r>
      <w:r w:rsidR="00416789">
        <w:rPr>
          <w:rFonts w:asciiTheme="minorHAnsi" w:hAnsiTheme="minorHAnsi" w:cstheme="minorHAnsi"/>
          <w:b/>
        </w:rPr>
        <w:t xml:space="preserve">tak </w:t>
      </w:r>
      <w:r w:rsidR="00416789" w:rsidRPr="00316C69">
        <w:rPr>
          <w:rFonts w:asciiTheme="minorHAnsi" w:hAnsiTheme="minorHAnsi" w:cstheme="minorHAnsi"/>
          <w:b/>
        </w:rPr>
        <w:t>v</w:t>
      </w:r>
      <w:r w:rsidR="00B83E7C">
        <w:rPr>
          <w:rFonts w:asciiTheme="minorHAnsi" w:hAnsiTheme="minorHAnsi" w:cstheme="minorHAnsi"/>
          <w:b/>
        </w:rPr>
        <w:t xml:space="preserve"> </w:t>
      </w:r>
      <w:r w:rsidR="00416789" w:rsidRPr="00316C69">
        <w:rPr>
          <w:rFonts w:asciiTheme="minorHAnsi" w:hAnsiTheme="minorHAnsi" w:cstheme="minorHAnsi"/>
          <w:b/>
        </w:rPr>
        <w:t>letech 2009 a</w:t>
      </w:r>
      <w:r w:rsidR="00B83E7C">
        <w:rPr>
          <w:rFonts w:asciiTheme="minorHAnsi" w:hAnsiTheme="minorHAnsi" w:cstheme="minorHAnsi"/>
          <w:b/>
        </w:rPr>
        <w:t xml:space="preserve"> </w:t>
      </w:r>
      <w:r w:rsidR="00416789" w:rsidRPr="00316C69">
        <w:rPr>
          <w:rFonts w:asciiTheme="minorHAnsi" w:hAnsiTheme="minorHAnsi" w:cstheme="minorHAnsi"/>
          <w:b/>
        </w:rPr>
        <w:t xml:space="preserve">2010 </w:t>
      </w:r>
      <w:r w:rsidRPr="00316C69">
        <w:rPr>
          <w:rFonts w:asciiTheme="minorHAnsi" w:hAnsiTheme="minorHAnsi" w:cstheme="minorHAnsi"/>
          <w:b/>
        </w:rPr>
        <w:t>vynaložilo neefektivně celkem 5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310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000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Kč za služby související s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vytvořením a zkušebním provozem systému NECHELA.</w:t>
      </w:r>
    </w:p>
    <w:p w14:paraId="04082A9B" w14:textId="77777777" w:rsidR="009E3669" w:rsidRDefault="009E3669" w:rsidP="009E3669">
      <w:pPr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571E8E" w14:textId="140D72AE" w:rsidR="00686A7A" w:rsidRPr="00686A7A" w:rsidRDefault="00686A7A" w:rsidP="009E3669">
      <w:pPr>
        <w:jc w:val="both"/>
        <w:rPr>
          <w:rFonts w:asciiTheme="minorHAnsi" w:hAnsiTheme="minorHAnsi" w:cstheme="minorHAnsi"/>
          <w:szCs w:val="22"/>
          <w:lang w:eastAsia="en-US"/>
        </w:rPr>
      </w:pPr>
      <w:r w:rsidRPr="008C2FF6">
        <w:rPr>
          <w:rFonts w:asciiTheme="minorHAnsi" w:hAnsiTheme="minorHAnsi" w:cstheme="minorHAnsi"/>
          <w:szCs w:val="22"/>
          <w:lang w:eastAsia="en-US"/>
        </w:rPr>
        <w:t>Chyby v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C2FF6">
        <w:rPr>
          <w:rFonts w:asciiTheme="minorHAnsi" w:hAnsiTheme="minorHAnsi" w:cstheme="minorHAnsi"/>
          <w:szCs w:val="22"/>
          <w:lang w:eastAsia="en-US"/>
        </w:rPr>
        <w:t xml:space="preserve">zadávání veřejných zakázek a zjištění, že kontrolovaný systém nefunguje tak, jak se očekávalo, </w:t>
      </w:r>
      <w:r w:rsidR="00A101A0">
        <w:rPr>
          <w:rFonts w:asciiTheme="minorHAnsi" w:hAnsiTheme="minorHAnsi" w:cstheme="minorHAnsi"/>
          <w:szCs w:val="22"/>
          <w:lang w:eastAsia="en-US"/>
        </w:rPr>
        <w:t xml:space="preserve">odhalil </w:t>
      </w:r>
      <w:r w:rsidR="00241CED">
        <w:rPr>
          <w:rFonts w:asciiTheme="minorHAnsi" w:hAnsiTheme="minorHAnsi" w:cstheme="minorHAnsi"/>
          <w:szCs w:val="22"/>
          <w:lang w:eastAsia="en-US"/>
        </w:rPr>
        <w:t>i Národní kontrolní úřad</w:t>
      </w:r>
      <w:r w:rsidRPr="008C2FF6">
        <w:rPr>
          <w:rFonts w:asciiTheme="minorHAnsi" w:hAnsiTheme="minorHAnsi" w:cstheme="minorHAnsi"/>
          <w:szCs w:val="22"/>
          <w:lang w:eastAsia="en-US"/>
        </w:rPr>
        <w:t xml:space="preserve"> Velké Británie </w:t>
      </w:r>
      <w:r w:rsidR="00241CED">
        <w:rPr>
          <w:rFonts w:asciiTheme="minorHAnsi" w:hAnsiTheme="minorHAnsi" w:cstheme="minorHAnsi"/>
          <w:szCs w:val="22"/>
          <w:lang w:eastAsia="en-US"/>
        </w:rPr>
        <w:t xml:space="preserve">v kontrolní akci </w:t>
      </w:r>
      <w:r w:rsidRPr="008C2FF6">
        <w:rPr>
          <w:rFonts w:asciiTheme="minorHAnsi" w:hAnsiTheme="minorHAnsi" w:cstheme="minorHAnsi"/>
          <w:szCs w:val="22"/>
          <w:lang w:eastAsia="en-US"/>
        </w:rPr>
        <w:t xml:space="preserve">zaměřené na budování systému </w:t>
      </w:r>
      <w:r w:rsidRPr="00812F17">
        <w:rPr>
          <w:rFonts w:asciiTheme="minorHAnsi" w:hAnsiTheme="minorHAnsi" w:cstheme="minorHAnsi"/>
          <w:i/>
          <w:szCs w:val="22"/>
          <w:lang w:val="en-GB" w:eastAsia="en-US"/>
        </w:rPr>
        <w:t>Health and Social Care Information Centre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513BF86E" w14:textId="77777777" w:rsidR="009E3669" w:rsidRDefault="009E3669" w:rsidP="009E3669">
      <w:pPr>
        <w:ind w:left="624" w:right="425" w:hanging="624"/>
        <w:jc w:val="both"/>
        <w:rPr>
          <w:rFonts w:asciiTheme="minorHAnsi" w:hAnsiTheme="minorHAnsi" w:cstheme="minorHAnsi"/>
          <w:b/>
        </w:rPr>
      </w:pPr>
    </w:p>
    <w:p w14:paraId="04B67020" w14:textId="77777777" w:rsidR="001B6028" w:rsidRPr="00316C69" w:rsidRDefault="001B6028" w:rsidP="009E3669">
      <w:pPr>
        <w:spacing w:after="120"/>
        <w:ind w:left="624" w:right="425" w:hanging="624"/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>2. Informační systém NEO</w:t>
      </w:r>
    </w:p>
    <w:p w14:paraId="65F83F22" w14:textId="3813AF3E" w:rsidR="00506A31" w:rsidRDefault="00F91710" w:rsidP="009E3669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MPO bylo pověřeno úkolem, který byl schválen usnesením vlády ze dne 16.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11.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2009 č.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1398</w:t>
      </w:r>
      <w:r w:rsidR="00241CED">
        <w:rPr>
          <w:rFonts w:asciiTheme="minorHAnsi" w:hAnsiTheme="minorHAnsi" w:cstheme="minorHAnsi"/>
        </w:rPr>
        <w:t>,</w:t>
      </w:r>
      <w:r w:rsidRPr="00316C69">
        <w:rPr>
          <w:rFonts w:asciiTheme="minorHAnsi" w:hAnsiTheme="minorHAnsi" w:cstheme="minorHAnsi"/>
        </w:rPr>
        <w:t xml:space="preserve"> </w:t>
      </w:r>
      <w:r w:rsidRPr="00812F17">
        <w:rPr>
          <w:rFonts w:asciiTheme="minorHAnsi" w:hAnsiTheme="minorHAnsi" w:cstheme="minorHAnsi"/>
          <w:i/>
        </w:rPr>
        <w:t>o</w:t>
      </w:r>
      <w:r w:rsidR="00B83E7C" w:rsidRPr="00812F17">
        <w:rPr>
          <w:rFonts w:asciiTheme="minorHAnsi" w:hAnsiTheme="minorHAnsi" w:cstheme="minorHAnsi"/>
          <w:i/>
        </w:rPr>
        <w:t xml:space="preserve"> </w:t>
      </w:r>
      <w:r w:rsidRPr="00812F17">
        <w:rPr>
          <w:rFonts w:asciiTheme="minorHAnsi" w:hAnsiTheme="minorHAnsi" w:cstheme="minorHAnsi"/>
          <w:i/>
        </w:rPr>
        <w:t>Opatřeních k</w:t>
      </w:r>
      <w:r w:rsidR="00B83E7C" w:rsidRPr="00812F17">
        <w:rPr>
          <w:rFonts w:asciiTheme="minorHAnsi" w:hAnsiTheme="minorHAnsi" w:cstheme="minorHAnsi"/>
          <w:i/>
        </w:rPr>
        <w:t xml:space="preserve"> </w:t>
      </w:r>
      <w:r w:rsidRPr="00812F17">
        <w:rPr>
          <w:rFonts w:asciiTheme="minorHAnsi" w:hAnsiTheme="minorHAnsi" w:cstheme="minorHAnsi"/>
          <w:i/>
        </w:rPr>
        <w:t>řešení aktuálních problémů trhu s</w:t>
      </w:r>
      <w:r w:rsidR="00B83E7C" w:rsidRPr="00812F17">
        <w:rPr>
          <w:rFonts w:asciiTheme="minorHAnsi" w:hAnsiTheme="minorHAnsi" w:cstheme="minorHAnsi"/>
          <w:i/>
        </w:rPr>
        <w:t xml:space="preserve"> </w:t>
      </w:r>
      <w:r w:rsidRPr="00812F17">
        <w:rPr>
          <w:rFonts w:asciiTheme="minorHAnsi" w:hAnsiTheme="minorHAnsi" w:cstheme="minorHAnsi"/>
          <w:i/>
        </w:rPr>
        <w:t>druhotnými surovinami</w:t>
      </w:r>
      <w:r w:rsidR="00241CED">
        <w:rPr>
          <w:rFonts w:asciiTheme="minorHAnsi" w:hAnsiTheme="minorHAnsi" w:cstheme="minorHAnsi"/>
        </w:rPr>
        <w:t>;</w:t>
      </w:r>
      <w:r w:rsidRPr="00316C69">
        <w:rPr>
          <w:rFonts w:asciiTheme="minorHAnsi" w:hAnsiTheme="minorHAnsi" w:cstheme="minorHAnsi"/>
        </w:rPr>
        <w:t xml:space="preserve"> </w:t>
      </w:r>
      <w:r w:rsidR="00241CED">
        <w:rPr>
          <w:rFonts w:asciiTheme="minorHAnsi" w:hAnsiTheme="minorHAnsi" w:cstheme="minorHAnsi"/>
        </w:rPr>
        <w:t>úkol spočíval v </w:t>
      </w:r>
      <w:r w:rsidRPr="00316C69">
        <w:rPr>
          <w:rFonts w:asciiTheme="minorHAnsi" w:hAnsiTheme="minorHAnsi" w:cstheme="minorHAnsi"/>
        </w:rPr>
        <w:t>účelné spoluprác</w:t>
      </w:r>
      <w:r w:rsidR="00241CED">
        <w:rPr>
          <w:rFonts w:asciiTheme="minorHAnsi" w:hAnsiTheme="minorHAnsi" w:cstheme="minorHAnsi"/>
        </w:rPr>
        <w:t>i</w:t>
      </w:r>
      <w:r w:rsidRPr="00316C69">
        <w:rPr>
          <w:rFonts w:asciiTheme="minorHAnsi" w:hAnsiTheme="minorHAnsi" w:cstheme="minorHAnsi"/>
        </w:rPr>
        <w:t xml:space="preserve"> v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procesu stanovování podmínek a stanovisek za Českou republiku pro vymezení definic „odpad – neodpad“. </w:t>
      </w:r>
      <w:r w:rsidR="00506A31" w:rsidRPr="00316C69">
        <w:rPr>
          <w:rFonts w:asciiTheme="minorHAnsi" w:hAnsiTheme="minorHAnsi" w:cstheme="minorHAnsi"/>
        </w:rPr>
        <w:t>MPO v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rámci tohoto úkolu zadalo v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roce 2010 veřejnou zakázku malého rozsahu na vytvoření a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provozování elektronického systému pro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trh s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vedlejšími produkty a materiály, které přestaly být odpadem (druhotné suroviny)</w:t>
      </w:r>
      <w:r w:rsidR="00241CED">
        <w:rPr>
          <w:rFonts w:asciiTheme="minorHAnsi" w:hAnsiTheme="minorHAnsi" w:cstheme="minorHAnsi"/>
        </w:rPr>
        <w:t>,</w:t>
      </w:r>
      <w:r w:rsidR="00506A31" w:rsidRPr="00316C69">
        <w:rPr>
          <w:rFonts w:asciiTheme="minorHAnsi" w:hAnsiTheme="minorHAnsi" w:cstheme="minorHAnsi"/>
        </w:rPr>
        <w:t xml:space="preserve"> s</w:t>
      </w:r>
      <w:r w:rsidR="00B83E7C">
        <w:rPr>
          <w:rFonts w:asciiTheme="minorHAnsi" w:hAnsiTheme="minorHAnsi" w:cstheme="minorHAnsi"/>
        </w:rPr>
        <w:t> </w:t>
      </w:r>
      <w:r w:rsidR="00506A31" w:rsidRPr="00316C69">
        <w:rPr>
          <w:rFonts w:asciiTheme="minorHAnsi" w:hAnsiTheme="minorHAnsi" w:cstheme="minorHAnsi"/>
        </w:rPr>
        <w:t>plněním v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celkové výši 1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896</w:t>
      </w:r>
      <w:r w:rsidR="00B83E7C">
        <w:rPr>
          <w:rFonts w:asciiTheme="minorHAnsi" w:hAnsiTheme="minorHAnsi" w:cstheme="minorHAnsi"/>
        </w:rPr>
        <w:t xml:space="preserve"> </w:t>
      </w:r>
      <w:r w:rsidR="00506A31" w:rsidRPr="00316C69">
        <w:rPr>
          <w:rFonts w:asciiTheme="minorHAnsi" w:hAnsiTheme="minorHAnsi" w:cstheme="minorHAnsi"/>
        </w:rPr>
        <w:t>000 Kč včetně DPH.</w:t>
      </w:r>
    </w:p>
    <w:p w14:paraId="7F9AEE70" w14:textId="77777777" w:rsidR="009E3669" w:rsidRPr="00316C69" w:rsidRDefault="009E3669" w:rsidP="009E3669">
      <w:pPr>
        <w:jc w:val="both"/>
        <w:rPr>
          <w:rFonts w:asciiTheme="minorHAnsi" w:hAnsiTheme="minorHAnsi" w:cstheme="minorHAnsi"/>
        </w:rPr>
      </w:pPr>
    </w:p>
    <w:p w14:paraId="75BA3EE3" w14:textId="780ACFAB" w:rsidR="00F91710" w:rsidRPr="00316C69" w:rsidRDefault="00F91710" w:rsidP="009E3669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 xml:space="preserve">Cílem projektu NEO bylo vytvoření zajištěného prostředí pro obchodování </w:t>
      </w:r>
      <w:r w:rsidR="00000E3E" w:rsidRPr="00316C69">
        <w:rPr>
          <w:rFonts w:asciiTheme="minorHAnsi" w:hAnsiTheme="minorHAnsi" w:cstheme="minorHAnsi"/>
        </w:rPr>
        <w:t xml:space="preserve">na burze </w:t>
      </w:r>
      <w:r w:rsidRPr="00316C69">
        <w:rPr>
          <w:rFonts w:asciiTheme="minorHAnsi" w:hAnsiTheme="minorHAnsi" w:cstheme="minorHAnsi"/>
        </w:rPr>
        <w:t>s</w:t>
      </w:r>
      <w:r w:rsidR="00B83E7C">
        <w:rPr>
          <w:rFonts w:asciiTheme="minorHAnsi" w:hAnsiTheme="minorHAnsi" w:cstheme="minorHAnsi"/>
        </w:rPr>
        <w:t> </w:t>
      </w:r>
      <w:r w:rsidRPr="00316C69">
        <w:rPr>
          <w:rFonts w:asciiTheme="minorHAnsi" w:hAnsiTheme="minorHAnsi" w:cstheme="minorHAnsi"/>
        </w:rPr>
        <w:t>vedlejšími produkty a výrobky vzniklými z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odpadů. Tím se tento projekt měl stát nástrojem </w:t>
      </w:r>
      <w:r w:rsidRPr="00316C69">
        <w:rPr>
          <w:rFonts w:asciiTheme="minorHAnsi" w:hAnsiTheme="minorHAnsi" w:cstheme="minorHAnsi"/>
        </w:rPr>
        <w:lastRenderedPageBreak/>
        <w:t>k</w:t>
      </w:r>
      <w:r w:rsidR="00F73E51">
        <w:rPr>
          <w:rFonts w:asciiTheme="minorHAnsi" w:hAnsiTheme="minorHAnsi" w:cstheme="minorHAnsi"/>
        </w:rPr>
        <w:t> </w:t>
      </w:r>
      <w:r w:rsidRPr="00316C69">
        <w:rPr>
          <w:rFonts w:asciiTheme="minorHAnsi" w:hAnsiTheme="minorHAnsi" w:cstheme="minorHAnsi"/>
        </w:rPr>
        <w:t>předcházení vzniku odpadů v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souladu se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zněním čl.</w:t>
      </w:r>
      <w:r w:rsidR="00B83E7C">
        <w:rPr>
          <w:rFonts w:asciiTheme="minorHAnsi" w:hAnsiTheme="minorHAnsi" w:cstheme="minorHAnsi"/>
        </w:rPr>
        <w:t xml:space="preserve"> </w:t>
      </w:r>
      <w:r w:rsidR="00506A31">
        <w:rPr>
          <w:rFonts w:asciiTheme="minorHAnsi" w:hAnsiTheme="minorHAnsi" w:cstheme="minorHAnsi"/>
        </w:rPr>
        <w:t xml:space="preserve">42 preambule </w:t>
      </w:r>
      <w:r w:rsidR="0082643E">
        <w:rPr>
          <w:rFonts w:asciiTheme="minorHAnsi" w:hAnsiTheme="minorHAnsi" w:cstheme="minorHAnsi"/>
        </w:rPr>
        <w:t>r</w:t>
      </w:r>
      <w:r w:rsidR="00506A31">
        <w:rPr>
          <w:rFonts w:asciiTheme="minorHAnsi" w:hAnsiTheme="minorHAnsi" w:cstheme="minorHAnsi"/>
        </w:rPr>
        <w:t>ámcové směrnice</w:t>
      </w:r>
      <w:r w:rsidR="00030ECB">
        <w:rPr>
          <w:rStyle w:val="Znakapoznpodarou"/>
          <w:rFonts w:asciiTheme="minorHAnsi" w:hAnsiTheme="minorHAnsi" w:cstheme="minorHAnsi"/>
        </w:rPr>
        <w:footnoteReference w:id="10"/>
      </w:r>
      <w:r w:rsidR="00506A31">
        <w:rPr>
          <w:rFonts w:asciiTheme="minorHAnsi" w:hAnsiTheme="minorHAnsi" w:cstheme="minorHAnsi"/>
        </w:rPr>
        <w:t xml:space="preserve"> o</w:t>
      </w:r>
      <w:r w:rsidR="00B83E7C">
        <w:rPr>
          <w:rFonts w:asciiTheme="minorHAnsi" w:hAnsiTheme="minorHAnsi" w:cstheme="minorHAnsi"/>
        </w:rPr>
        <w:t> </w:t>
      </w:r>
      <w:r w:rsidR="0082643E">
        <w:rPr>
          <w:rFonts w:asciiTheme="minorHAnsi" w:hAnsiTheme="minorHAnsi" w:cstheme="minorHAnsi"/>
        </w:rPr>
        <w:t>o</w:t>
      </w:r>
      <w:r w:rsidRPr="00316C69">
        <w:rPr>
          <w:rFonts w:asciiTheme="minorHAnsi" w:hAnsiTheme="minorHAnsi" w:cstheme="minorHAnsi"/>
        </w:rPr>
        <w:t xml:space="preserve">dpadech: </w:t>
      </w:r>
      <w:r w:rsidRPr="00812F17">
        <w:rPr>
          <w:rFonts w:asciiTheme="minorHAnsi" w:hAnsiTheme="minorHAnsi" w:cstheme="minorHAnsi"/>
        </w:rPr>
        <w:t>„</w:t>
      </w:r>
      <w:r w:rsidRPr="00316C69">
        <w:rPr>
          <w:rFonts w:asciiTheme="minorHAnsi" w:hAnsiTheme="minorHAnsi" w:cstheme="minorHAnsi"/>
          <w:i/>
        </w:rPr>
        <w:t>Při dosahování cílů předcházení vzniku odpadů a</w:t>
      </w:r>
      <w:r w:rsidR="00B83E7C">
        <w:rPr>
          <w:rFonts w:asciiTheme="minorHAnsi" w:hAnsiTheme="minorHAnsi" w:cstheme="minorHAnsi"/>
          <w:i/>
        </w:rPr>
        <w:t xml:space="preserve"> </w:t>
      </w:r>
      <w:r w:rsidRPr="00316C69">
        <w:rPr>
          <w:rFonts w:asciiTheme="minorHAnsi" w:hAnsiTheme="minorHAnsi" w:cstheme="minorHAnsi"/>
          <w:i/>
        </w:rPr>
        <w:t>nakládání s</w:t>
      </w:r>
      <w:r w:rsidR="00B83E7C">
        <w:rPr>
          <w:rFonts w:asciiTheme="minorHAnsi" w:hAnsiTheme="minorHAnsi" w:cstheme="minorHAnsi"/>
          <w:i/>
        </w:rPr>
        <w:t xml:space="preserve"> </w:t>
      </w:r>
      <w:r w:rsidRPr="00316C69">
        <w:rPr>
          <w:rFonts w:asciiTheme="minorHAnsi" w:hAnsiTheme="minorHAnsi" w:cstheme="minorHAnsi"/>
          <w:i/>
        </w:rPr>
        <w:t>nimi mohou hrát klíčovou úlohu hospodářské nástroje.</w:t>
      </w:r>
      <w:r w:rsidRPr="00812F17">
        <w:rPr>
          <w:rFonts w:asciiTheme="minorHAnsi" w:hAnsiTheme="minorHAnsi" w:cstheme="minorHAnsi"/>
        </w:rPr>
        <w:t>“</w:t>
      </w:r>
    </w:p>
    <w:p w14:paraId="050B8294" w14:textId="77777777" w:rsidR="009E3669" w:rsidRDefault="009E3669" w:rsidP="009E3669">
      <w:pPr>
        <w:jc w:val="both"/>
        <w:rPr>
          <w:rFonts w:asciiTheme="minorHAnsi" w:hAnsiTheme="minorHAnsi" w:cstheme="minorHAnsi"/>
        </w:rPr>
      </w:pPr>
    </w:p>
    <w:p w14:paraId="259D21D6" w14:textId="5CA0EDE6" w:rsidR="00D06C64" w:rsidRDefault="00D06C64" w:rsidP="009E3669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V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roce 2011 proběhla dvě zasedání Burzovního výboru NEO s</w:t>
      </w:r>
      <w:r w:rsidR="0082643E">
        <w:rPr>
          <w:rFonts w:asciiTheme="minorHAnsi" w:hAnsiTheme="minorHAnsi" w:cstheme="minorHAnsi"/>
        </w:rPr>
        <w:t xml:space="preserve"> tím </w:t>
      </w:r>
      <w:r w:rsidRPr="00316C69">
        <w:rPr>
          <w:rFonts w:asciiTheme="minorHAnsi" w:hAnsiTheme="minorHAnsi" w:cstheme="minorHAnsi"/>
        </w:rPr>
        <w:t>výsledkem, že před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ostrým provozem </w:t>
      </w:r>
      <w:r w:rsidR="0082643E">
        <w:rPr>
          <w:rFonts w:asciiTheme="minorHAnsi" w:hAnsiTheme="minorHAnsi" w:cstheme="minorHAnsi"/>
        </w:rPr>
        <w:t>s</w:t>
      </w:r>
      <w:r w:rsidRPr="00316C69">
        <w:rPr>
          <w:rFonts w:asciiTheme="minorHAnsi" w:hAnsiTheme="minorHAnsi" w:cstheme="minorHAnsi"/>
        </w:rPr>
        <w:t>ystému NEO, včetně ostrého testování, musí být uveden v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příslušné vyhlášce výčet komodit, se kterými je možn</w:t>
      </w:r>
      <w:r w:rsidR="0082643E">
        <w:rPr>
          <w:rFonts w:asciiTheme="minorHAnsi" w:hAnsiTheme="minorHAnsi" w:cstheme="minorHAnsi"/>
        </w:rPr>
        <w:t>é</w:t>
      </w:r>
      <w:r w:rsidRPr="00316C69">
        <w:rPr>
          <w:rFonts w:asciiTheme="minorHAnsi" w:hAnsiTheme="minorHAnsi" w:cstheme="minorHAnsi"/>
        </w:rPr>
        <w:t xml:space="preserve"> bezpečně obchodovat. </w:t>
      </w:r>
      <w:r w:rsidR="00CD269C" w:rsidRPr="00316C69">
        <w:rPr>
          <w:rFonts w:asciiTheme="minorHAnsi" w:hAnsiTheme="minorHAnsi" w:cstheme="minorHAnsi"/>
        </w:rPr>
        <w:t xml:space="preserve">Komoditní burza, která systém NEO bude dle uzavřené smlouvy provozovat, vydala </w:t>
      </w:r>
      <w:r w:rsidR="00003C1C" w:rsidRPr="008C2FF6">
        <w:rPr>
          <w:rFonts w:asciiTheme="minorHAnsi" w:hAnsiTheme="minorHAnsi" w:cstheme="minorHAnsi"/>
        </w:rPr>
        <w:t>k</w:t>
      </w:r>
      <w:r w:rsidR="00B83E7C">
        <w:rPr>
          <w:rFonts w:asciiTheme="minorHAnsi" w:hAnsiTheme="minorHAnsi" w:cstheme="minorHAnsi"/>
        </w:rPr>
        <w:t xml:space="preserve"> </w:t>
      </w:r>
      <w:r w:rsidR="00003C1C" w:rsidRPr="008C2FF6">
        <w:rPr>
          <w:rFonts w:asciiTheme="minorHAnsi" w:hAnsiTheme="minorHAnsi" w:cstheme="minorHAnsi"/>
        </w:rPr>
        <w:t>datu 31.</w:t>
      </w:r>
      <w:r w:rsidR="00B83E7C">
        <w:rPr>
          <w:rFonts w:asciiTheme="minorHAnsi" w:hAnsiTheme="minorHAnsi" w:cstheme="minorHAnsi"/>
        </w:rPr>
        <w:t xml:space="preserve"> </w:t>
      </w:r>
      <w:r w:rsidR="00003C1C" w:rsidRPr="008C2FF6">
        <w:rPr>
          <w:rFonts w:asciiTheme="minorHAnsi" w:hAnsiTheme="minorHAnsi" w:cstheme="minorHAnsi"/>
        </w:rPr>
        <w:t>12.</w:t>
      </w:r>
      <w:r w:rsidR="00B83E7C">
        <w:rPr>
          <w:rFonts w:asciiTheme="minorHAnsi" w:hAnsiTheme="minorHAnsi" w:cstheme="minorHAnsi"/>
        </w:rPr>
        <w:t xml:space="preserve"> </w:t>
      </w:r>
      <w:r w:rsidR="00003C1C" w:rsidRPr="008C2FF6">
        <w:rPr>
          <w:rFonts w:asciiTheme="minorHAnsi" w:hAnsiTheme="minorHAnsi" w:cstheme="minorHAnsi"/>
        </w:rPr>
        <w:t xml:space="preserve">2014 </w:t>
      </w:r>
      <w:r w:rsidR="00003C1C">
        <w:rPr>
          <w:rFonts w:asciiTheme="minorHAnsi" w:hAnsiTheme="minorHAnsi" w:cstheme="minorHAnsi"/>
        </w:rPr>
        <w:t>zprávu o</w:t>
      </w:r>
      <w:r w:rsidR="00B83E7C">
        <w:rPr>
          <w:rFonts w:asciiTheme="minorHAnsi" w:hAnsiTheme="minorHAnsi" w:cstheme="minorHAnsi"/>
        </w:rPr>
        <w:t> </w:t>
      </w:r>
      <w:r w:rsidR="00CD269C" w:rsidRPr="00316C69">
        <w:rPr>
          <w:rFonts w:asciiTheme="minorHAnsi" w:hAnsiTheme="minorHAnsi" w:cstheme="minorHAnsi"/>
        </w:rPr>
        <w:t>stavu tohoto systému</w:t>
      </w:r>
      <w:r w:rsidR="00801559" w:rsidRPr="00316C69">
        <w:rPr>
          <w:rFonts w:asciiTheme="minorHAnsi" w:hAnsiTheme="minorHAnsi" w:cstheme="minorHAnsi"/>
        </w:rPr>
        <w:t xml:space="preserve">. Ve své zprávě </w:t>
      </w:r>
      <w:r w:rsidR="00EC33F5" w:rsidRPr="00316C69">
        <w:rPr>
          <w:rFonts w:asciiTheme="minorHAnsi" w:hAnsiTheme="minorHAnsi" w:cstheme="minorHAnsi"/>
        </w:rPr>
        <w:t>uvedla</w:t>
      </w:r>
      <w:r w:rsidR="00801559" w:rsidRPr="00316C69">
        <w:rPr>
          <w:rFonts w:asciiTheme="minorHAnsi" w:hAnsiTheme="minorHAnsi" w:cstheme="minorHAnsi"/>
        </w:rPr>
        <w:t>, že převodu zpracovaného systému NEO do</w:t>
      </w:r>
      <w:r w:rsidR="00B83E7C">
        <w:rPr>
          <w:rFonts w:asciiTheme="minorHAnsi" w:hAnsiTheme="minorHAnsi" w:cstheme="minorHAnsi"/>
        </w:rPr>
        <w:t xml:space="preserve"> </w:t>
      </w:r>
      <w:r w:rsidR="00801559" w:rsidRPr="00316C69">
        <w:rPr>
          <w:rFonts w:asciiTheme="minorHAnsi" w:hAnsiTheme="minorHAnsi" w:cstheme="minorHAnsi"/>
        </w:rPr>
        <w:t>elektronické formy a jeho pilotnímu provozu musí předcházet</w:t>
      </w:r>
      <w:r w:rsidR="00923F7E" w:rsidRPr="00316C69">
        <w:rPr>
          <w:rFonts w:asciiTheme="minorHAnsi" w:hAnsiTheme="minorHAnsi" w:cstheme="minorHAnsi"/>
        </w:rPr>
        <w:t xml:space="preserve"> </w:t>
      </w:r>
      <w:r w:rsidR="00801559" w:rsidRPr="00316C69">
        <w:rPr>
          <w:rFonts w:asciiTheme="minorHAnsi" w:hAnsiTheme="minorHAnsi" w:cstheme="minorHAnsi"/>
        </w:rPr>
        <w:t xml:space="preserve">úpravy </w:t>
      </w:r>
      <w:r w:rsidR="00923F7E" w:rsidRPr="00316C69">
        <w:rPr>
          <w:rFonts w:asciiTheme="minorHAnsi" w:hAnsiTheme="minorHAnsi" w:cstheme="minorHAnsi"/>
        </w:rPr>
        <w:t xml:space="preserve">stávajících </w:t>
      </w:r>
      <w:r w:rsidR="008D56E3">
        <w:rPr>
          <w:rFonts w:asciiTheme="minorHAnsi" w:hAnsiTheme="minorHAnsi" w:cstheme="minorHAnsi"/>
        </w:rPr>
        <w:t>právních</w:t>
      </w:r>
      <w:r w:rsidR="00923F7E" w:rsidRPr="00316C69">
        <w:rPr>
          <w:rFonts w:asciiTheme="minorHAnsi" w:hAnsiTheme="minorHAnsi" w:cstheme="minorHAnsi"/>
        </w:rPr>
        <w:t xml:space="preserve"> norem a předpisů, které by měly vést k</w:t>
      </w:r>
      <w:r w:rsidR="00B83E7C">
        <w:rPr>
          <w:rFonts w:asciiTheme="minorHAnsi" w:hAnsiTheme="minorHAnsi" w:cstheme="minorHAnsi"/>
        </w:rPr>
        <w:t xml:space="preserve"> </w:t>
      </w:r>
      <w:r w:rsidR="00923F7E" w:rsidRPr="00316C69">
        <w:rPr>
          <w:rFonts w:asciiTheme="minorHAnsi" w:hAnsiTheme="minorHAnsi" w:cstheme="minorHAnsi"/>
        </w:rPr>
        <w:t xml:space="preserve">vytvoření </w:t>
      </w:r>
      <w:r w:rsidR="00801559" w:rsidRPr="00316C69">
        <w:rPr>
          <w:rFonts w:asciiTheme="minorHAnsi" w:hAnsiTheme="minorHAnsi" w:cstheme="minorHAnsi"/>
        </w:rPr>
        <w:t>plně tržního prostředí při</w:t>
      </w:r>
      <w:r w:rsidR="00B83E7C">
        <w:rPr>
          <w:rFonts w:asciiTheme="minorHAnsi" w:hAnsiTheme="minorHAnsi" w:cstheme="minorHAnsi"/>
        </w:rPr>
        <w:t xml:space="preserve"> </w:t>
      </w:r>
      <w:r w:rsidR="00923F7E" w:rsidRPr="00316C69">
        <w:rPr>
          <w:rFonts w:asciiTheme="minorHAnsi" w:hAnsiTheme="minorHAnsi" w:cstheme="minorHAnsi"/>
        </w:rPr>
        <w:t>obchodování s</w:t>
      </w:r>
      <w:r w:rsidR="00B83E7C">
        <w:rPr>
          <w:rFonts w:asciiTheme="minorHAnsi" w:hAnsiTheme="minorHAnsi" w:cstheme="minorHAnsi"/>
        </w:rPr>
        <w:t> </w:t>
      </w:r>
      <w:r w:rsidR="00923F7E" w:rsidRPr="00316C69">
        <w:rPr>
          <w:rFonts w:asciiTheme="minorHAnsi" w:hAnsiTheme="minorHAnsi" w:cstheme="minorHAnsi"/>
        </w:rPr>
        <w:t>danými komoditami.</w:t>
      </w:r>
    </w:p>
    <w:p w14:paraId="1827DFD1" w14:textId="77777777" w:rsidR="009E3669" w:rsidRPr="00316C69" w:rsidRDefault="009E3669" w:rsidP="009E3669">
      <w:pPr>
        <w:jc w:val="both"/>
        <w:rPr>
          <w:rFonts w:asciiTheme="minorHAnsi" w:hAnsiTheme="minorHAnsi" w:cstheme="minorHAnsi"/>
        </w:rPr>
      </w:pPr>
    </w:p>
    <w:p w14:paraId="4CC21CEE" w14:textId="06F1855D" w:rsidR="008327C8" w:rsidRDefault="008327C8" w:rsidP="009E3669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>Z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výše uvedených skutečností </w:t>
      </w:r>
      <w:r w:rsidR="00746267">
        <w:rPr>
          <w:rFonts w:asciiTheme="minorHAnsi" w:hAnsiTheme="minorHAnsi" w:cstheme="minorHAnsi"/>
        </w:rPr>
        <w:t>vyplývá</w:t>
      </w:r>
      <w:r w:rsidRPr="00316C69">
        <w:rPr>
          <w:rFonts w:asciiTheme="minorHAnsi" w:hAnsiTheme="minorHAnsi" w:cstheme="minorHAnsi"/>
        </w:rPr>
        <w:t xml:space="preserve">, že MPO </w:t>
      </w:r>
      <w:r w:rsidR="00B41FBE" w:rsidRPr="00316C69">
        <w:rPr>
          <w:rFonts w:asciiTheme="minorHAnsi" w:hAnsiTheme="minorHAnsi" w:cstheme="minorHAnsi"/>
        </w:rPr>
        <w:t xml:space="preserve">vynaložilo </w:t>
      </w:r>
      <w:r w:rsidRPr="00316C69">
        <w:rPr>
          <w:rFonts w:asciiTheme="minorHAnsi" w:hAnsiTheme="minorHAnsi" w:cstheme="minorHAnsi"/>
        </w:rPr>
        <w:t>peněžní prostředky</w:t>
      </w:r>
      <w:r w:rsidR="00B41FBE" w:rsidRPr="00316C69">
        <w:rPr>
          <w:rFonts w:asciiTheme="minorHAnsi" w:hAnsiTheme="minorHAnsi" w:cstheme="minorHAnsi"/>
        </w:rPr>
        <w:t xml:space="preserve"> na</w:t>
      </w:r>
      <w:r w:rsidR="00B83E7C">
        <w:rPr>
          <w:rFonts w:asciiTheme="minorHAnsi" w:hAnsiTheme="minorHAnsi" w:cstheme="minorHAnsi"/>
        </w:rPr>
        <w:t xml:space="preserve"> </w:t>
      </w:r>
      <w:r w:rsidR="00746267">
        <w:rPr>
          <w:rFonts w:asciiTheme="minorHAnsi" w:hAnsiTheme="minorHAnsi" w:cstheme="minorHAnsi"/>
        </w:rPr>
        <w:t>vytvoření</w:t>
      </w:r>
      <w:r w:rsidR="00B41FBE" w:rsidRPr="00316C69">
        <w:rPr>
          <w:rFonts w:asciiTheme="minorHAnsi" w:hAnsiTheme="minorHAnsi" w:cstheme="minorHAnsi"/>
        </w:rPr>
        <w:t xml:space="preserve"> systému NEO</w:t>
      </w:r>
      <w:r w:rsidRPr="00316C69">
        <w:rPr>
          <w:rFonts w:asciiTheme="minorHAnsi" w:hAnsiTheme="minorHAnsi" w:cstheme="minorHAnsi"/>
        </w:rPr>
        <w:t xml:space="preserve">, i když bylo zřejmé, že pro spuštění ostrého provozu </w:t>
      </w:r>
      <w:r w:rsidR="00746267">
        <w:rPr>
          <w:rFonts w:asciiTheme="minorHAnsi" w:hAnsiTheme="minorHAnsi" w:cstheme="minorHAnsi"/>
        </w:rPr>
        <w:t xml:space="preserve">tohoto </w:t>
      </w:r>
      <w:r w:rsidRPr="00316C69">
        <w:rPr>
          <w:rFonts w:asciiTheme="minorHAnsi" w:hAnsiTheme="minorHAnsi" w:cstheme="minorHAnsi"/>
        </w:rPr>
        <w:t xml:space="preserve">systému nebyla připravena a schválena potřebná legislativní opatření, </w:t>
      </w:r>
      <w:r w:rsidR="00746267">
        <w:rPr>
          <w:rFonts w:asciiTheme="minorHAnsi" w:hAnsiTheme="minorHAnsi" w:cstheme="minorHAnsi"/>
        </w:rPr>
        <w:t>k čemuž ostatně</w:t>
      </w:r>
      <w:r w:rsidRPr="00316C69">
        <w:rPr>
          <w:rFonts w:asciiTheme="minorHAnsi" w:hAnsiTheme="minorHAnsi" w:cstheme="minorHAnsi"/>
        </w:rPr>
        <w:t xml:space="preserve"> nedošlo </w:t>
      </w:r>
      <w:r w:rsidR="00183CF1">
        <w:rPr>
          <w:rFonts w:asciiTheme="minorHAnsi" w:hAnsiTheme="minorHAnsi" w:cstheme="minorHAnsi"/>
        </w:rPr>
        <w:t xml:space="preserve">ani </w:t>
      </w:r>
      <w:r w:rsidRPr="00316C69">
        <w:rPr>
          <w:rFonts w:asciiTheme="minorHAnsi" w:hAnsiTheme="minorHAnsi" w:cstheme="minorHAnsi"/>
        </w:rPr>
        <w:t>do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ukončení kontrolní akce</w:t>
      </w:r>
      <w:r w:rsidR="00746267">
        <w:rPr>
          <w:rFonts w:asciiTheme="minorHAnsi" w:hAnsiTheme="minorHAnsi" w:cstheme="minorHAnsi"/>
        </w:rPr>
        <w:t xml:space="preserve"> NKÚ</w:t>
      </w:r>
      <w:r w:rsidRPr="00316C69">
        <w:rPr>
          <w:rFonts w:asciiTheme="minorHAnsi" w:hAnsiTheme="minorHAnsi" w:cstheme="minorHAnsi"/>
        </w:rPr>
        <w:t xml:space="preserve">. </w:t>
      </w:r>
    </w:p>
    <w:p w14:paraId="4DDCC5A7" w14:textId="77777777" w:rsidR="009E3669" w:rsidRPr="00316C69" w:rsidRDefault="009E3669" w:rsidP="009E3669">
      <w:pPr>
        <w:jc w:val="both"/>
        <w:rPr>
          <w:rFonts w:asciiTheme="minorHAnsi" w:hAnsiTheme="minorHAnsi" w:cstheme="minorHAnsi"/>
        </w:rPr>
      </w:pPr>
    </w:p>
    <w:p w14:paraId="299786CA" w14:textId="77777777" w:rsidR="008327C8" w:rsidRDefault="008327C8" w:rsidP="009E3669">
      <w:pPr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 xml:space="preserve">MPO </w:t>
      </w:r>
      <w:r w:rsidR="00416789">
        <w:rPr>
          <w:rFonts w:asciiTheme="minorHAnsi" w:hAnsiTheme="minorHAnsi" w:cstheme="minorHAnsi"/>
          <w:b/>
        </w:rPr>
        <w:t xml:space="preserve">tak </w:t>
      </w:r>
      <w:r w:rsidR="00416789" w:rsidRPr="00316C69">
        <w:rPr>
          <w:rFonts w:asciiTheme="minorHAnsi" w:hAnsiTheme="minorHAnsi" w:cstheme="minorHAnsi"/>
          <w:b/>
        </w:rPr>
        <w:t>v</w:t>
      </w:r>
      <w:r w:rsidR="00B83E7C">
        <w:rPr>
          <w:rFonts w:asciiTheme="minorHAnsi" w:hAnsiTheme="minorHAnsi" w:cstheme="minorHAnsi"/>
          <w:b/>
        </w:rPr>
        <w:t xml:space="preserve"> </w:t>
      </w:r>
      <w:r w:rsidR="00416789" w:rsidRPr="00316C69">
        <w:rPr>
          <w:rFonts w:asciiTheme="minorHAnsi" w:hAnsiTheme="minorHAnsi" w:cstheme="minorHAnsi"/>
          <w:b/>
        </w:rPr>
        <w:t xml:space="preserve">roce 2010 </w:t>
      </w:r>
      <w:r w:rsidRPr="00316C69">
        <w:rPr>
          <w:rFonts w:asciiTheme="minorHAnsi" w:hAnsiTheme="minorHAnsi" w:cstheme="minorHAnsi"/>
          <w:b/>
        </w:rPr>
        <w:t xml:space="preserve">vynaložilo </w:t>
      </w:r>
      <w:r w:rsidR="007F0D64" w:rsidRPr="00316C69">
        <w:rPr>
          <w:rFonts w:asciiTheme="minorHAnsi" w:hAnsiTheme="minorHAnsi" w:cstheme="minorHAnsi"/>
          <w:b/>
        </w:rPr>
        <w:t>neúčelně a neefektivně celkem 1</w:t>
      </w:r>
      <w:r w:rsidR="00B83E7C">
        <w:rPr>
          <w:rFonts w:asciiTheme="minorHAnsi" w:hAnsiTheme="minorHAnsi" w:cstheme="minorHAnsi"/>
          <w:b/>
        </w:rPr>
        <w:t xml:space="preserve"> </w:t>
      </w:r>
      <w:r w:rsidR="007F0D64" w:rsidRPr="00316C69">
        <w:rPr>
          <w:rFonts w:asciiTheme="minorHAnsi" w:hAnsiTheme="minorHAnsi" w:cstheme="minorHAnsi"/>
          <w:b/>
        </w:rPr>
        <w:t>896</w:t>
      </w:r>
      <w:r w:rsidR="00B83E7C">
        <w:rPr>
          <w:rFonts w:asciiTheme="minorHAnsi" w:hAnsiTheme="minorHAnsi" w:cstheme="minorHAnsi"/>
          <w:b/>
        </w:rPr>
        <w:t xml:space="preserve"> </w:t>
      </w:r>
      <w:r w:rsidR="007F0D64" w:rsidRPr="00316C69">
        <w:rPr>
          <w:rFonts w:asciiTheme="minorHAnsi" w:hAnsiTheme="minorHAnsi" w:cstheme="minorHAnsi"/>
          <w:b/>
        </w:rPr>
        <w:t>000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Kč za služby souvi</w:t>
      </w:r>
      <w:r w:rsidR="00B41FBE" w:rsidRPr="00316C69">
        <w:rPr>
          <w:rFonts w:asciiTheme="minorHAnsi" w:hAnsiTheme="minorHAnsi" w:cstheme="minorHAnsi"/>
          <w:b/>
        </w:rPr>
        <w:t>sející s</w:t>
      </w:r>
      <w:r w:rsidR="00B83E7C">
        <w:rPr>
          <w:rFonts w:asciiTheme="minorHAnsi" w:hAnsiTheme="minorHAnsi" w:cstheme="minorHAnsi"/>
          <w:b/>
        </w:rPr>
        <w:t xml:space="preserve"> </w:t>
      </w:r>
      <w:r w:rsidR="00B41FBE" w:rsidRPr="00316C69">
        <w:rPr>
          <w:rFonts w:asciiTheme="minorHAnsi" w:hAnsiTheme="minorHAnsi" w:cstheme="minorHAnsi"/>
          <w:b/>
        </w:rPr>
        <w:t>vytvořením systému NEO</w:t>
      </w:r>
      <w:r w:rsidRPr="00316C69">
        <w:rPr>
          <w:rFonts w:asciiTheme="minorHAnsi" w:hAnsiTheme="minorHAnsi" w:cstheme="minorHAnsi"/>
          <w:b/>
        </w:rPr>
        <w:t xml:space="preserve">. </w:t>
      </w:r>
    </w:p>
    <w:p w14:paraId="351AB52C" w14:textId="77777777" w:rsidR="009E3669" w:rsidRPr="00316C69" w:rsidRDefault="009E3669" w:rsidP="009E3669">
      <w:pPr>
        <w:jc w:val="both"/>
        <w:rPr>
          <w:rFonts w:asciiTheme="minorHAnsi" w:hAnsiTheme="minorHAnsi" w:cstheme="minorHAnsi"/>
          <w:b/>
        </w:rPr>
      </w:pPr>
    </w:p>
    <w:p w14:paraId="5CA51EE4" w14:textId="77777777" w:rsidR="008327C8" w:rsidRPr="00316C69" w:rsidRDefault="000F5483" w:rsidP="009E3669">
      <w:pPr>
        <w:spacing w:after="120"/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>3. Podpora projektového řízení a monitoring</w:t>
      </w:r>
    </w:p>
    <w:p w14:paraId="459EFCBA" w14:textId="57C4D412" w:rsidR="006604EC" w:rsidRDefault="00AA0BB0" w:rsidP="00015E37">
      <w:pPr>
        <w:jc w:val="both"/>
        <w:rPr>
          <w:rFonts w:asciiTheme="minorHAnsi" w:hAnsiTheme="minorHAnsi" w:cstheme="minorHAnsi"/>
        </w:rPr>
      </w:pPr>
      <w:r w:rsidRPr="00316C69">
        <w:rPr>
          <w:rFonts w:asciiTheme="minorHAnsi" w:hAnsiTheme="minorHAnsi" w:cstheme="minorHAnsi"/>
        </w:rPr>
        <w:t xml:space="preserve">MPO uzavřelo </w:t>
      </w:r>
      <w:r w:rsidR="000C1D60" w:rsidRPr="00316C69">
        <w:rPr>
          <w:rFonts w:asciiTheme="minorHAnsi" w:hAnsiTheme="minorHAnsi" w:cstheme="minorHAnsi"/>
        </w:rPr>
        <w:t>dne 30.</w:t>
      </w:r>
      <w:r w:rsidR="00B83E7C">
        <w:rPr>
          <w:rFonts w:asciiTheme="minorHAnsi" w:hAnsiTheme="minorHAnsi" w:cstheme="minorHAnsi"/>
        </w:rPr>
        <w:t xml:space="preserve"> </w:t>
      </w:r>
      <w:r w:rsidR="000C1D60" w:rsidRPr="00316C69">
        <w:rPr>
          <w:rFonts w:asciiTheme="minorHAnsi" w:hAnsiTheme="minorHAnsi" w:cstheme="minorHAnsi"/>
        </w:rPr>
        <w:t>4.</w:t>
      </w:r>
      <w:r w:rsidR="00B83E7C">
        <w:rPr>
          <w:rFonts w:asciiTheme="minorHAnsi" w:hAnsiTheme="minorHAnsi" w:cstheme="minorHAnsi"/>
        </w:rPr>
        <w:t xml:space="preserve"> </w:t>
      </w:r>
      <w:r w:rsidR="000C1D60" w:rsidRPr="00316C69">
        <w:rPr>
          <w:rFonts w:asciiTheme="minorHAnsi" w:hAnsiTheme="minorHAnsi" w:cstheme="minorHAnsi"/>
        </w:rPr>
        <w:t xml:space="preserve">2010 </w:t>
      </w:r>
      <w:r w:rsidRPr="00316C69">
        <w:rPr>
          <w:rFonts w:asciiTheme="minorHAnsi" w:hAnsiTheme="minorHAnsi" w:cstheme="minorHAnsi"/>
        </w:rPr>
        <w:t xml:space="preserve">na základě otevřeného zadávacího řízení smlouvu </w:t>
      </w:r>
      <w:r w:rsidR="000C1D60" w:rsidRPr="00316C69">
        <w:rPr>
          <w:rFonts w:asciiTheme="minorHAnsi" w:hAnsiTheme="minorHAnsi" w:cstheme="minorHAnsi"/>
        </w:rPr>
        <w:t>na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průběžné poskytování služeb spojených s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řízením, monitoringem a administrací </w:t>
      </w:r>
      <w:r w:rsidR="00802771" w:rsidRPr="00616DD0">
        <w:rPr>
          <w:rFonts w:asciiTheme="minorHAnsi" w:hAnsiTheme="minorHAnsi" w:cstheme="minorHAnsi"/>
        </w:rPr>
        <w:t xml:space="preserve">třinácti etap </w:t>
      </w:r>
      <w:r w:rsidRPr="00616DD0">
        <w:rPr>
          <w:rFonts w:asciiTheme="minorHAnsi" w:hAnsiTheme="minorHAnsi" w:cstheme="minorHAnsi"/>
        </w:rPr>
        <w:t xml:space="preserve">projektu </w:t>
      </w:r>
      <w:r w:rsidRPr="00812F17">
        <w:rPr>
          <w:rFonts w:asciiTheme="minorHAnsi" w:hAnsiTheme="minorHAnsi" w:cstheme="minorHAnsi"/>
          <w:i/>
        </w:rPr>
        <w:t>Úprava Registru živnostenského podnikání v</w:t>
      </w:r>
      <w:r w:rsidR="00B83E7C" w:rsidRPr="00812F17">
        <w:rPr>
          <w:rFonts w:asciiTheme="minorHAnsi" w:hAnsiTheme="minorHAnsi" w:cstheme="minorHAnsi"/>
          <w:i/>
        </w:rPr>
        <w:t xml:space="preserve"> </w:t>
      </w:r>
      <w:r w:rsidRPr="00812F17">
        <w:rPr>
          <w:rFonts w:asciiTheme="minorHAnsi" w:hAnsiTheme="minorHAnsi" w:cstheme="minorHAnsi"/>
          <w:i/>
        </w:rPr>
        <w:t>návaznosti na základní registry veřejné správy</w:t>
      </w:r>
      <w:r w:rsidR="00E079A0" w:rsidRPr="00316C69">
        <w:rPr>
          <w:rFonts w:asciiTheme="minorHAnsi" w:hAnsiTheme="minorHAnsi" w:cstheme="minorHAnsi"/>
        </w:rPr>
        <w:t xml:space="preserve"> (dále </w:t>
      </w:r>
      <w:r w:rsidR="00E079A0" w:rsidRPr="00E61846">
        <w:rPr>
          <w:rFonts w:asciiTheme="minorHAnsi" w:hAnsiTheme="minorHAnsi" w:cstheme="minorHAnsi"/>
        </w:rPr>
        <w:t>také „Projekt“)</w:t>
      </w:r>
      <w:r w:rsidRPr="00E61846">
        <w:rPr>
          <w:rFonts w:asciiTheme="minorHAnsi" w:hAnsiTheme="minorHAnsi" w:cstheme="minorHAnsi"/>
        </w:rPr>
        <w:t xml:space="preserve"> </w:t>
      </w:r>
      <w:r w:rsidR="00D547A0" w:rsidRPr="00E61846">
        <w:rPr>
          <w:rFonts w:asciiTheme="minorHAnsi" w:hAnsiTheme="minorHAnsi" w:cstheme="minorHAnsi"/>
        </w:rPr>
        <w:t>s</w:t>
      </w:r>
      <w:r w:rsidR="00B83E7C">
        <w:rPr>
          <w:rFonts w:asciiTheme="minorHAnsi" w:hAnsiTheme="minorHAnsi" w:cstheme="minorHAnsi"/>
        </w:rPr>
        <w:t xml:space="preserve"> </w:t>
      </w:r>
      <w:r w:rsidR="00D547A0" w:rsidRPr="00E61846">
        <w:rPr>
          <w:rFonts w:asciiTheme="minorHAnsi" w:hAnsiTheme="minorHAnsi" w:cstheme="minorHAnsi"/>
        </w:rPr>
        <w:t>plněn</w:t>
      </w:r>
      <w:r w:rsidR="00D547A0" w:rsidRPr="00316C69">
        <w:rPr>
          <w:rFonts w:asciiTheme="minorHAnsi" w:hAnsiTheme="minorHAnsi" w:cstheme="minorHAnsi"/>
        </w:rPr>
        <w:t>ím v</w:t>
      </w:r>
      <w:r w:rsidR="00B83E7C">
        <w:rPr>
          <w:rFonts w:asciiTheme="minorHAnsi" w:hAnsiTheme="minorHAnsi" w:cstheme="minorHAnsi"/>
        </w:rPr>
        <w:t xml:space="preserve"> </w:t>
      </w:r>
      <w:r w:rsidR="00D547A0" w:rsidRPr="00316C69">
        <w:rPr>
          <w:rFonts w:asciiTheme="minorHAnsi" w:hAnsiTheme="minorHAnsi" w:cstheme="minorHAnsi"/>
        </w:rPr>
        <w:t>celkové výši 6</w:t>
      </w:r>
      <w:r w:rsidR="00B83E7C">
        <w:rPr>
          <w:rFonts w:asciiTheme="minorHAnsi" w:hAnsiTheme="minorHAnsi" w:cstheme="minorHAnsi"/>
        </w:rPr>
        <w:t xml:space="preserve"> </w:t>
      </w:r>
      <w:r w:rsidR="00D547A0" w:rsidRPr="00316C69">
        <w:rPr>
          <w:rFonts w:asciiTheme="minorHAnsi" w:hAnsiTheme="minorHAnsi" w:cstheme="minorHAnsi"/>
        </w:rPr>
        <w:t>546</w:t>
      </w:r>
      <w:r w:rsidR="00B83E7C">
        <w:rPr>
          <w:rFonts w:asciiTheme="minorHAnsi" w:hAnsiTheme="minorHAnsi" w:cstheme="minorHAnsi"/>
        </w:rPr>
        <w:t xml:space="preserve"> </w:t>
      </w:r>
      <w:r w:rsidR="00D547A0" w:rsidRPr="00316C69">
        <w:rPr>
          <w:rFonts w:asciiTheme="minorHAnsi" w:hAnsiTheme="minorHAnsi" w:cstheme="minorHAnsi"/>
        </w:rPr>
        <w:t>240 Kč včetně DPH</w:t>
      </w:r>
      <w:r w:rsidRPr="00316C69">
        <w:rPr>
          <w:rFonts w:asciiTheme="minorHAnsi" w:hAnsiTheme="minorHAnsi" w:cstheme="minorHAnsi"/>
        </w:rPr>
        <w:t>.</w:t>
      </w:r>
      <w:r w:rsidR="004F7568" w:rsidRPr="00316C69">
        <w:rPr>
          <w:rFonts w:asciiTheme="minorHAnsi" w:hAnsiTheme="minorHAnsi" w:cstheme="minorHAnsi"/>
        </w:rPr>
        <w:t xml:space="preserve"> </w:t>
      </w:r>
      <w:r w:rsidR="002C6777" w:rsidRPr="00316C69">
        <w:rPr>
          <w:rFonts w:asciiTheme="minorHAnsi" w:hAnsiTheme="minorHAnsi" w:cstheme="minorHAnsi"/>
        </w:rPr>
        <w:t>Smluvní cena byla stanovena jako konečná a nepřekročitelná, a t</w:t>
      </w:r>
      <w:r w:rsidR="0045773C" w:rsidRPr="00316C69">
        <w:rPr>
          <w:rFonts w:asciiTheme="minorHAnsi" w:hAnsiTheme="minorHAnsi" w:cstheme="minorHAnsi"/>
        </w:rPr>
        <w:t>o bez ohledu na to, zda projekt</w:t>
      </w:r>
      <w:r w:rsidR="002C6777" w:rsidRPr="00316C69">
        <w:rPr>
          <w:rFonts w:asciiTheme="minorHAnsi" w:hAnsiTheme="minorHAnsi" w:cstheme="minorHAnsi"/>
        </w:rPr>
        <w:t xml:space="preserve"> bude dokončen ve stanovených termínech.</w:t>
      </w:r>
      <w:r w:rsidR="0045773C" w:rsidRPr="00316C69">
        <w:rPr>
          <w:rFonts w:asciiTheme="minorHAnsi" w:hAnsiTheme="minorHAnsi" w:cstheme="minorHAnsi"/>
        </w:rPr>
        <w:t xml:space="preserve"> Celkovou cenu </w:t>
      </w:r>
      <w:r w:rsidR="00961953">
        <w:rPr>
          <w:rFonts w:asciiTheme="minorHAnsi" w:hAnsiTheme="minorHAnsi" w:cstheme="minorHAnsi"/>
        </w:rPr>
        <w:t>mělo být možné</w:t>
      </w:r>
      <w:r w:rsidR="0045773C" w:rsidRPr="00316C69">
        <w:rPr>
          <w:rFonts w:asciiTheme="minorHAnsi" w:hAnsiTheme="minorHAnsi" w:cstheme="minorHAnsi"/>
        </w:rPr>
        <w:t xml:space="preserve"> </w:t>
      </w:r>
      <w:r w:rsidR="00E6723E" w:rsidRPr="00316C69">
        <w:rPr>
          <w:rFonts w:asciiTheme="minorHAnsi" w:hAnsiTheme="minorHAnsi" w:cstheme="minorHAnsi"/>
        </w:rPr>
        <w:t xml:space="preserve">upravit </w:t>
      </w:r>
      <w:r w:rsidR="00961953">
        <w:rPr>
          <w:rFonts w:asciiTheme="minorHAnsi" w:hAnsiTheme="minorHAnsi" w:cstheme="minorHAnsi"/>
        </w:rPr>
        <w:t>(</w:t>
      </w:r>
      <w:r w:rsidR="00E6723E" w:rsidRPr="00316C69">
        <w:rPr>
          <w:rFonts w:asciiTheme="minorHAnsi" w:hAnsiTheme="minorHAnsi" w:cstheme="minorHAnsi"/>
        </w:rPr>
        <w:t>tj.</w:t>
      </w:r>
      <w:r w:rsidR="00B83E7C">
        <w:rPr>
          <w:rFonts w:asciiTheme="minorHAnsi" w:hAnsiTheme="minorHAnsi" w:cstheme="minorHAnsi"/>
        </w:rPr>
        <w:t xml:space="preserve"> </w:t>
      </w:r>
      <w:r w:rsidR="0045773C" w:rsidRPr="00316C69">
        <w:rPr>
          <w:rFonts w:asciiTheme="minorHAnsi" w:hAnsiTheme="minorHAnsi" w:cstheme="minorHAnsi"/>
        </w:rPr>
        <w:t>snížit nebo zvýšit</w:t>
      </w:r>
      <w:r w:rsidR="00961953">
        <w:rPr>
          <w:rFonts w:asciiTheme="minorHAnsi" w:hAnsiTheme="minorHAnsi" w:cstheme="minorHAnsi"/>
        </w:rPr>
        <w:t>)</w:t>
      </w:r>
      <w:r w:rsidR="0045773C" w:rsidRPr="00316C69">
        <w:rPr>
          <w:rFonts w:asciiTheme="minorHAnsi" w:hAnsiTheme="minorHAnsi" w:cstheme="minorHAnsi"/>
        </w:rPr>
        <w:t xml:space="preserve"> </w:t>
      </w:r>
      <w:r w:rsidR="00961953">
        <w:rPr>
          <w:rFonts w:asciiTheme="minorHAnsi" w:hAnsiTheme="minorHAnsi" w:cstheme="minorHAnsi"/>
        </w:rPr>
        <w:t xml:space="preserve">pouze </w:t>
      </w:r>
      <w:r w:rsidR="0045773C" w:rsidRPr="00316C69">
        <w:rPr>
          <w:rFonts w:asciiTheme="minorHAnsi" w:hAnsiTheme="minorHAnsi" w:cstheme="minorHAnsi"/>
        </w:rPr>
        <w:t>v</w:t>
      </w:r>
      <w:r w:rsidR="00B83E7C">
        <w:rPr>
          <w:rFonts w:asciiTheme="minorHAnsi" w:hAnsiTheme="minorHAnsi" w:cstheme="minorHAnsi"/>
        </w:rPr>
        <w:t xml:space="preserve"> </w:t>
      </w:r>
      <w:r w:rsidR="0045773C" w:rsidRPr="00316C69">
        <w:rPr>
          <w:rFonts w:asciiTheme="minorHAnsi" w:hAnsiTheme="minorHAnsi" w:cstheme="minorHAnsi"/>
        </w:rPr>
        <w:t xml:space="preserve">případech, </w:t>
      </w:r>
      <w:r w:rsidR="00961953">
        <w:rPr>
          <w:rFonts w:asciiTheme="minorHAnsi" w:hAnsiTheme="minorHAnsi" w:cstheme="minorHAnsi"/>
        </w:rPr>
        <w:t>pokud</w:t>
      </w:r>
      <w:r w:rsidR="0045773C" w:rsidRPr="00316C69">
        <w:rPr>
          <w:rFonts w:asciiTheme="minorHAnsi" w:hAnsiTheme="minorHAnsi" w:cstheme="minorHAnsi"/>
        </w:rPr>
        <w:t xml:space="preserve"> by došlo ze</w:t>
      </w:r>
      <w:r w:rsidR="00B83E7C">
        <w:rPr>
          <w:rFonts w:asciiTheme="minorHAnsi" w:hAnsiTheme="minorHAnsi" w:cstheme="minorHAnsi"/>
        </w:rPr>
        <w:t xml:space="preserve"> </w:t>
      </w:r>
      <w:r w:rsidR="0045773C" w:rsidRPr="00316C69">
        <w:rPr>
          <w:rFonts w:asciiTheme="minorHAnsi" w:hAnsiTheme="minorHAnsi" w:cstheme="minorHAnsi"/>
        </w:rPr>
        <w:t>strany odběratele k</w:t>
      </w:r>
      <w:r w:rsidR="00961953">
        <w:rPr>
          <w:rFonts w:asciiTheme="minorHAnsi" w:hAnsiTheme="minorHAnsi" w:cstheme="minorHAnsi"/>
        </w:rPr>
        <w:t>e</w:t>
      </w:r>
      <w:r w:rsidR="00B83E7C">
        <w:rPr>
          <w:rFonts w:asciiTheme="minorHAnsi" w:hAnsiTheme="minorHAnsi" w:cstheme="minorHAnsi"/>
        </w:rPr>
        <w:t xml:space="preserve"> </w:t>
      </w:r>
      <w:r w:rsidR="0045773C" w:rsidRPr="00316C69">
        <w:rPr>
          <w:rFonts w:asciiTheme="minorHAnsi" w:hAnsiTheme="minorHAnsi" w:cstheme="minorHAnsi"/>
        </w:rPr>
        <w:t>zúžení nebo rozšíření požadavků výrazně pod/nad rozsah nebo identifikovanou kvalitu požadovaných služeb</w:t>
      </w:r>
      <w:r w:rsidR="002B6BB1">
        <w:rPr>
          <w:rFonts w:asciiTheme="minorHAnsi" w:hAnsiTheme="minorHAnsi" w:cstheme="minorHAnsi"/>
        </w:rPr>
        <w:t xml:space="preserve"> a</w:t>
      </w:r>
      <w:r w:rsidR="00B70023">
        <w:rPr>
          <w:rFonts w:asciiTheme="minorHAnsi" w:hAnsiTheme="minorHAnsi" w:cstheme="minorHAnsi"/>
        </w:rPr>
        <w:t> </w:t>
      </w:r>
      <w:r w:rsidR="002B6BB1">
        <w:rPr>
          <w:rFonts w:asciiTheme="minorHAnsi" w:hAnsiTheme="minorHAnsi" w:cstheme="minorHAnsi"/>
        </w:rPr>
        <w:t>pokud by tyto změny požadavků</w:t>
      </w:r>
      <w:r w:rsidR="008D56E3">
        <w:rPr>
          <w:rFonts w:asciiTheme="minorHAnsi" w:hAnsiTheme="minorHAnsi" w:cstheme="minorHAnsi"/>
        </w:rPr>
        <w:t xml:space="preserve"> </w:t>
      </w:r>
      <w:r w:rsidR="002B6BB1">
        <w:rPr>
          <w:rFonts w:asciiTheme="minorHAnsi" w:hAnsiTheme="minorHAnsi" w:cstheme="minorHAnsi"/>
        </w:rPr>
        <w:t xml:space="preserve">nemohl </w:t>
      </w:r>
      <w:r w:rsidR="008D56E3">
        <w:rPr>
          <w:rFonts w:asciiTheme="minorHAnsi" w:hAnsiTheme="minorHAnsi" w:cstheme="minorHAnsi"/>
        </w:rPr>
        <w:t>odběratel předvídat</w:t>
      </w:r>
      <w:r w:rsidR="0045773C" w:rsidRPr="00316C69">
        <w:rPr>
          <w:rFonts w:asciiTheme="minorHAnsi" w:hAnsiTheme="minorHAnsi" w:cstheme="minorHAnsi"/>
        </w:rPr>
        <w:t>. Smlouva byla uzavřena na dobu určitou, a to do splnění všech závazků smluvních stran.</w:t>
      </w:r>
    </w:p>
    <w:p w14:paraId="7F52349F" w14:textId="77777777" w:rsidR="009E3669" w:rsidRPr="00316C69" w:rsidRDefault="009E3669" w:rsidP="00015E37">
      <w:pPr>
        <w:jc w:val="both"/>
        <w:rPr>
          <w:rFonts w:asciiTheme="minorHAnsi" w:hAnsiTheme="minorHAnsi" w:cstheme="minorHAnsi"/>
        </w:rPr>
      </w:pPr>
    </w:p>
    <w:p w14:paraId="0FB9BBCA" w14:textId="135249DE" w:rsidR="006604EC" w:rsidRDefault="00136B90" w:rsidP="009E36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316C69">
        <w:rPr>
          <w:rFonts w:asciiTheme="minorHAnsi" w:hAnsiTheme="minorHAnsi" w:cstheme="minorHAnsi"/>
        </w:rPr>
        <w:t xml:space="preserve">e smlouvě uzavřelo </w:t>
      </w:r>
      <w:r w:rsidR="00E079A0" w:rsidRPr="00316C69">
        <w:rPr>
          <w:rFonts w:asciiTheme="minorHAnsi" w:hAnsiTheme="minorHAnsi" w:cstheme="minorHAnsi"/>
        </w:rPr>
        <w:t>MPO dne 30.</w:t>
      </w:r>
      <w:r w:rsidR="00B83E7C">
        <w:rPr>
          <w:rFonts w:asciiTheme="minorHAnsi" w:hAnsiTheme="minorHAnsi" w:cstheme="minorHAnsi"/>
        </w:rPr>
        <w:t xml:space="preserve"> </w:t>
      </w:r>
      <w:r w:rsidR="00E079A0" w:rsidRPr="00316C69">
        <w:rPr>
          <w:rFonts w:asciiTheme="minorHAnsi" w:hAnsiTheme="minorHAnsi" w:cstheme="minorHAnsi"/>
        </w:rPr>
        <w:t>3.</w:t>
      </w:r>
      <w:r w:rsidR="00B83E7C">
        <w:rPr>
          <w:rFonts w:asciiTheme="minorHAnsi" w:hAnsiTheme="minorHAnsi" w:cstheme="minorHAnsi"/>
        </w:rPr>
        <w:t xml:space="preserve"> </w:t>
      </w:r>
      <w:r w:rsidR="00E079A0" w:rsidRPr="00316C69">
        <w:rPr>
          <w:rFonts w:asciiTheme="minorHAnsi" w:hAnsiTheme="minorHAnsi" w:cstheme="minorHAnsi"/>
        </w:rPr>
        <w:t xml:space="preserve">2012 </w:t>
      </w:r>
      <w:r w:rsidR="00B70023">
        <w:rPr>
          <w:rFonts w:asciiTheme="minorHAnsi" w:hAnsiTheme="minorHAnsi" w:cstheme="minorHAnsi"/>
        </w:rPr>
        <w:t>d</w:t>
      </w:r>
      <w:r w:rsidR="00E079A0" w:rsidRPr="00316C69">
        <w:rPr>
          <w:rFonts w:asciiTheme="minorHAnsi" w:hAnsiTheme="minorHAnsi" w:cstheme="minorHAnsi"/>
        </w:rPr>
        <w:t>odatek č.</w:t>
      </w:r>
      <w:r w:rsidR="00B83E7C">
        <w:rPr>
          <w:rFonts w:asciiTheme="minorHAnsi" w:hAnsiTheme="minorHAnsi" w:cstheme="minorHAnsi"/>
        </w:rPr>
        <w:t xml:space="preserve"> </w:t>
      </w:r>
      <w:r w:rsidR="00E079A0" w:rsidRPr="00316C69">
        <w:rPr>
          <w:rFonts w:asciiTheme="minorHAnsi" w:hAnsiTheme="minorHAnsi" w:cstheme="minorHAnsi"/>
        </w:rPr>
        <w:t>1, kterým se dodavatel zavázal poskytovat služby spojené s</w:t>
      </w:r>
      <w:r w:rsidR="00B83E7C">
        <w:rPr>
          <w:rFonts w:asciiTheme="minorHAnsi" w:hAnsiTheme="minorHAnsi" w:cstheme="minorHAnsi"/>
        </w:rPr>
        <w:t xml:space="preserve"> </w:t>
      </w:r>
      <w:r w:rsidR="00E079A0" w:rsidRPr="00316C69">
        <w:rPr>
          <w:rFonts w:asciiTheme="minorHAnsi" w:hAnsiTheme="minorHAnsi" w:cstheme="minorHAnsi"/>
        </w:rPr>
        <w:t>řízením, monitoringem a administrací Projektu do dne 10.</w:t>
      </w:r>
      <w:r w:rsidR="00B83E7C">
        <w:rPr>
          <w:rFonts w:asciiTheme="minorHAnsi" w:hAnsiTheme="minorHAnsi" w:cstheme="minorHAnsi"/>
        </w:rPr>
        <w:t> </w:t>
      </w:r>
      <w:r w:rsidR="00E079A0" w:rsidRPr="00316C69">
        <w:rPr>
          <w:rFonts w:asciiTheme="minorHAnsi" w:hAnsiTheme="minorHAnsi" w:cstheme="minorHAnsi"/>
        </w:rPr>
        <w:t>5.</w:t>
      </w:r>
      <w:r w:rsidR="00B83E7C">
        <w:rPr>
          <w:rFonts w:asciiTheme="minorHAnsi" w:hAnsiTheme="minorHAnsi" w:cstheme="minorHAnsi"/>
        </w:rPr>
        <w:t> </w:t>
      </w:r>
      <w:r w:rsidR="00E079A0" w:rsidRPr="00316C69">
        <w:rPr>
          <w:rFonts w:asciiTheme="minorHAnsi" w:hAnsiTheme="minorHAnsi" w:cstheme="minorHAnsi"/>
        </w:rPr>
        <w:t xml:space="preserve">2012. Celková cena za plnění předmětu </w:t>
      </w:r>
      <w:r w:rsidR="00B70023">
        <w:rPr>
          <w:rFonts w:asciiTheme="minorHAnsi" w:hAnsiTheme="minorHAnsi" w:cstheme="minorHAnsi"/>
        </w:rPr>
        <w:t>s</w:t>
      </w:r>
      <w:r w:rsidR="00E079A0" w:rsidRPr="00316C69">
        <w:rPr>
          <w:rFonts w:asciiTheme="minorHAnsi" w:hAnsiTheme="minorHAnsi" w:cstheme="minorHAnsi"/>
        </w:rPr>
        <w:t xml:space="preserve">mlouvy ve znění tohoto </w:t>
      </w:r>
      <w:r w:rsidR="00B70023">
        <w:rPr>
          <w:rFonts w:asciiTheme="minorHAnsi" w:hAnsiTheme="minorHAnsi" w:cstheme="minorHAnsi"/>
        </w:rPr>
        <w:t>d</w:t>
      </w:r>
      <w:r w:rsidR="00E079A0" w:rsidRPr="00316C69">
        <w:rPr>
          <w:rFonts w:asciiTheme="minorHAnsi" w:hAnsiTheme="minorHAnsi" w:cstheme="minorHAnsi"/>
        </w:rPr>
        <w:t>odatku č.</w:t>
      </w:r>
      <w:r w:rsidR="00B83E7C">
        <w:rPr>
          <w:rFonts w:asciiTheme="minorHAnsi" w:hAnsiTheme="minorHAnsi" w:cstheme="minorHAnsi"/>
        </w:rPr>
        <w:t xml:space="preserve"> </w:t>
      </w:r>
      <w:r w:rsidR="00E079A0" w:rsidRPr="00316C69">
        <w:rPr>
          <w:rFonts w:asciiTheme="minorHAnsi" w:hAnsiTheme="minorHAnsi" w:cstheme="minorHAnsi"/>
        </w:rPr>
        <w:t xml:space="preserve">1 zůstala beze změny. </w:t>
      </w:r>
      <w:r w:rsidR="00310520" w:rsidRPr="00316C69">
        <w:rPr>
          <w:rFonts w:asciiTheme="minorHAnsi" w:hAnsiTheme="minorHAnsi" w:cstheme="minorHAnsi"/>
        </w:rPr>
        <w:t>MPO následně uzavřelo na základě jednacího ř</w:t>
      </w:r>
      <w:r w:rsidR="00E722C2" w:rsidRPr="00316C69">
        <w:rPr>
          <w:rFonts w:asciiTheme="minorHAnsi" w:hAnsiTheme="minorHAnsi" w:cstheme="minorHAnsi"/>
        </w:rPr>
        <w:t>ízení bez uveřejnění dne 1</w:t>
      </w:r>
      <w:r w:rsidR="000C1D60" w:rsidRPr="00316C69">
        <w:rPr>
          <w:rFonts w:asciiTheme="minorHAnsi" w:hAnsiTheme="minorHAnsi" w:cstheme="minorHAnsi"/>
        </w:rPr>
        <w:t>0</w:t>
      </w:r>
      <w:r w:rsidR="00310520" w:rsidRPr="00316C69">
        <w:rPr>
          <w:rFonts w:asciiTheme="minorHAnsi" w:hAnsiTheme="minorHAnsi" w:cstheme="minorHAnsi"/>
        </w:rPr>
        <w:t>.</w:t>
      </w:r>
      <w:r w:rsidR="00B83E7C">
        <w:rPr>
          <w:rFonts w:asciiTheme="minorHAnsi" w:hAnsiTheme="minorHAnsi" w:cstheme="minorHAnsi"/>
        </w:rPr>
        <w:t> </w:t>
      </w:r>
      <w:r w:rsidR="00310520" w:rsidRPr="00316C69">
        <w:rPr>
          <w:rFonts w:asciiTheme="minorHAnsi" w:hAnsiTheme="minorHAnsi" w:cstheme="minorHAnsi"/>
        </w:rPr>
        <w:t>5.</w:t>
      </w:r>
      <w:r w:rsidR="00B83E7C">
        <w:rPr>
          <w:rFonts w:asciiTheme="minorHAnsi" w:hAnsiTheme="minorHAnsi" w:cstheme="minorHAnsi"/>
        </w:rPr>
        <w:t> </w:t>
      </w:r>
      <w:r w:rsidR="00785954" w:rsidRPr="00316C69">
        <w:rPr>
          <w:rFonts w:asciiTheme="minorHAnsi" w:hAnsiTheme="minorHAnsi" w:cstheme="minorHAnsi"/>
        </w:rPr>
        <w:t xml:space="preserve">2012 </w:t>
      </w:r>
      <w:r w:rsidRPr="00316C69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 této </w:t>
      </w:r>
      <w:r w:rsidRPr="00316C69">
        <w:rPr>
          <w:rFonts w:asciiTheme="minorHAnsi" w:hAnsiTheme="minorHAnsi" w:cstheme="minorHAnsi"/>
        </w:rPr>
        <w:t>smlouvě</w:t>
      </w:r>
      <w:r w:rsidRPr="00316C69" w:rsidDel="00B70023">
        <w:rPr>
          <w:rFonts w:asciiTheme="minorHAnsi" w:hAnsiTheme="minorHAnsi" w:cstheme="minorHAnsi"/>
        </w:rPr>
        <w:t xml:space="preserve"> </w:t>
      </w:r>
      <w:r w:rsidR="00B70023">
        <w:rPr>
          <w:rFonts w:asciiTheme="minorHAnsi" w:hAnsiTheme="minorHAnsi" w:cstheme="minorHAnsi"/>
        </w:rPr>
        <w:t>d</w:t>
      </w:r>
      <w:r w:rsidR="00785954" w:rsidRPr="00316C69">
        <w:rPr>
          <w:rFonts w:asciiTheme="minorHAnsi" w:hAnsiTheme="minorHAnsi" w:cstheme="minorHAnsi"/>
        </w:rPr>
        <w:t>odatek č. 2, jehož předmětem bylo prodloužení doby poskytování vybraných služeb spojených s</w:t>
      </w:r>
      <w:r w:rsidR="00B83E7C">
        <w:rPr>
          <w:rFonts w:asciiTheme="minorHAnsi" w:hAnsiTheme="minorHAnsi" w:cstheme="minorHAnsi"/>
        </w:rPr>
        <w:t xml:space="preserve"> </w:t>
      </w:r>
      <w:r w:rsidR="00785954" w:rsidRPr="00316C69">
        <w:rPr>
          <w:rFonts w:asciiTheme="minorHAnsi" w:hAnsiTheme="minorHAnsi" w:cstheme="minorHAnsi"/>
        </w:rPr>
        <w:t xml:space="preserve">řízením, monitoringem a administrací Projektu dle původní smlouvy (tyto služby byly spojené se zpracováním podkladů pro řízení projektu). </w:t>
      </w:r>
      <w:r w:rsidR="007765A6" w:rsidRPr="00316C69">
        <w:rPr>
          <w:rFonts w:asciiTheme="minorHAnsi" w:hAnsiTheme="minorHAnsi" w:cstheme="minorHAnsi"/>
        </w:rPr>
        <w:t xml:space="preserve">MPO odůvodnilo uzavření </w:t>
      </w:r>
      <w:r w:rsidR="00B70023">
        <w:rPr>
          <w:rFonts w:asciiTheme="minorHAnsi" w:hAnsiTheme="minorHAnsi" w:cstheme="minorHAnsi"/>
        </w:rPr>
        <w:t>d</w:t>
      </w:r>
      <w:r w:rsidR="007765A6" w:rsidRPr="00316C69">
        <w:rPr>
          <w:rFonts w:asciiTheme="minorHAnsi" w:hAnsiTheme="minorHAnsi" w:cstheme="minorHAnsi"/>
        </w:rPr>
        <w:t xml:space="preserve">odatku č. 2 ke smlouvě mimo jiné tím, že došlo </w:t>
      </w:r>
      <w:r w:rsidR="00E6723E" w:rsidRPr="00316C69">
        <w:rPr>
          <w:rFonts w:asciiTheme="minorHAnsi" w:hAnsiTheme="minorHAnsi" w:cstheme="minorHAnsi"/>
        </w:rPr>
        <w:t>k</w:t>
      </w:r>
      <w:r w:rsidR="00B83E7C">
        <w:rPr>
          <w:rFonts w:asciiTheme="minorHAnsi" w:hAnsiTheme="minorHAnsi" w:cstheme="minorHAnsi"/>
        </w:rPr>
        <w:t xml:space="preserve"> </w:t>
      </w:r>
      <w:r w:rsidR="00E6723E" w:rsidRPr="00316C69">
        <w:rPr>
          <w:rFonts w:asciiTheme="minorHAnsi" w:hAnsiTheme="minorHAnsi" w:cstheme="minorHAnsi"/>
        </w:rPr>
        <w:t>prodloužení konečného termínu realizace Projektu o 9 měsíců v</w:t>
      </w:r>
      <w:r w:rsidR="00B83E7C">
        <w:rPr>
          <w:rFonts w:asciiTheme="minorHAnsi" w:hAnsiTheme="minorHAnsi" w:cstheme="minorHAnsi"/>
        </w:rPr>
        <w:t xml:space="preserve"> </w:t>
      </w:r>
      <w:r w:rsidR="00E6723E" w:rsidRPr="00316C69">
        <w:rPr>
          <w:rFonts w:asciiTheme="minorHAnsi" w:hAnsiTheme="minorHAnsi" w:cstheme="minorHAnsi"/>
        </w:rPr>
        <w:t>důsledku změny s</w:t>
      </w:r>
      <w:r w:rsidR="007765A6" w:rsidRPr="00316C69">
        <w:rPr>
          <w:rFonts w:asciiTheme="minorHAnsi" w:hAnsiTheme="minorHAnsi" w:cstheme="minorHAnsi"/>
        </w:rPr>
        <w:t>ouvisející legislativy</w:t>
      </w:r>
      <w:r w:rsidR="007765A6" w:rsidRPr="00316C69">
        <w:rPr>
          <w:rStyle w:val="Znakapoznpodarou"/>
          <w:rFonts w:asciiTheme="minorHAnsi" w:hAnsiTheme="minorHAnsi" w:cstheme="minorHAnsi"/>
        </w:rPr>
        <w:footnoteReference w:id="11"/>
      </w:r>
      <w:r w:rsidR="00E6723E" w:rsidRPr="00316C69">
        <w:rPr>
          <w:rFonts w:asciiTheme="minorHAnsi" w:hAnsiTheme="minorHAnsi" w:cstheme="minorHAnsi"/>
        </w:rPr>
        <w:t xml:space="preserve"> a</w:t>
      </w:r>
      <w:r w:rsidR="00B83E7C">
        <w:rPr>
          <w:rFonts w:asciiTheme="minorHAnsi" w:hAnsiTheme="minorHAnsi" w:cstheme="minorHAnsi"/>
        </w:rPr>
        <w:t> </w:t>
      </w:r>
      <w:r w:rsidR="007765A6" w:rsidRPr="00316C69">
        <w:rPr>
          <w:rFonts w:asciiTheme="minorHAnsi" w:hAnsiTheme="minorHAnsi" w:cstheme="minorHAnsi"/>
        </w:rPr>
        <w:t>z</w:t>
      </w:r>
      <w:r w:rsidR="00B83E7C">
        <w:rPr>
          <w:rFonts w:asciiTheme="minorHAnsi" w:hAnsiTheme="minorHAnsi" w:cstheme="minorHAnsi"/>
        </w:rPr>
        <w:t xml:space="preserve"> </w:t>
      </w:r>
      <w:r w:rsidR="007765A6" w:rsidRPr="00316C69">
        <w:rPr>
          <w:rFonts w:asciiTheme="minorHAnsi" w:hAnsiTheme="minorHAnsi" w:cstheme="minorHAnsi"/>
        </w:rPr>
        <w:t>důvodu prodlení v</w:t>
      </w:r>
      <w:r w:rsidR="00B83E7C">
        <w:rPr>
          <w:rFonts w:asciiTheme="minorHAnsi" w:hAnsiTheme="minorHAnsi" w:cstheme="minorHAnsi"/>
        </w:rPr>
        <w:t xml:space="preserve"> </w:t>
      </w:r>
      <w:r w:rsidR="007765A6" w:rsidRPr="00316C69">
        <w:rPr>
          <w:rFonts w:asciiTheme="minorHAnsi" w:hAnsiTheme="minorHAnsi" w:cstheme="minorHAnsi"/>
        </w:rPr>
        <w:t>realizaci některých základních registrů s</w:t>
      </w:r>
      <w:r w:rsidR="00B83E7C">
        <w:rPr>
          <w:rFonts w:asciiTheme="minorHAnsi" w:hAnsiTheme="minorHAnsi" w:cstheme="minorHAnsi"/>
        </w:rPr>
        <w:t xml:space="preserve"> </w:t>
      </w:r>
      <w:r w:rsidR="007765A6" w:rsidRPr="00316C69">
        <w:rPr>
          <w:rFonts w:asciiTheme="minorHAnsi" w:hAnsiTheme="minorHAnsi" w:cstheme="minorHAnsi"/>
        </w:rPr>
        <w:t>vazbou na Projekt.</w:t>
      </w:r>
      <w:r w:rsidR="00E6723E" w:rsidRPr="00316C69">
        <w:rPr>
          <w:rFonts w:asciiTheme="minorHAnsi" w:hAnsiTheme="minorHAnsi" w:cstheme="minorHAnsi"/>
        </w:rPr>
        <w:t xml:space="preserve"> </w:t>
      </w:r>
      <w:r w:rsidR="00785954" w:rsidRPr="00316C69">
        <w:rPr>
          <w:rFonts w:asciiTheme="minorHAnsi" w:hAnsiTheme="minorHAnsi" w:cstheme="minorHAnsi"/>
          <w:b/>
        </w:rPr>
        <w:t>Z</w:t>
      </w:r>
      <w:r w:rsidR="00B83E7C">
        <w:rPr>
          <w:rFonts w:asciiTheme="minorHAnsi" w:hAnsiTheme="minorHAnsi" w:cstheme="minorHAnsi"/>
          <w:b/>
        </w:rPr>
        <w:t xml:space="preserve"> </w:t>
      </w:r>
      <w:r w:rsidR="00785954" w:rsidRPr="00316C69">
        <w:rPr>
          <w:rFonts w:asciiTheme="minorHAnsi" w:hAnsiTheme="minorHAnsi" w:cstheme="minorHAnsi"/>
          <w:b/>
        </w:rPr>
        <w:t xml:space="preserve">hlediska </w:t>
      </w:r>
      <w:r w:rsidR="00785954" w:rsidRPr="00316C69">
        <w:rPr>
          <w:rFonts w:asciiTheme="minorHAnsi" w:hAnsiTheme="minorHAnsi" w:cstheme="minorHAnsi"/>
          <w:b/>
        </w:rPr>
        <w:lastRenderedPageBreak/>
        <w:t xml:space="preserve">věcného plnění se </w:t>
      </w:r>
      <w:r w:rsidR="008110A8" w:rsidRPr="00316C69">
        <w:rPr>
          <w:rFonts w:asciiTheme="minorHAnsi" w:hAnsiTheme="minorHAnsi" w:cstheme="minorHAnsi"/>
          <w:b/>
        </w:rPr>
        <w:t xml:space="preserve">však </w:t>
      </w:r>
      <w:r w:rsidR="00881602" w:rsidRPr="00316C69">
        <w:rPr>
          <w:rFonts w:asciiTheme="minorHAnsi" w:hAnsiTheme="minorHAnsi" w:cstheme="minorHAnsi"/>
          <w:b/>
        </w:rPr>
        <w:t xml:space="preserve">uzavřením </w:t>
      </w:r>
      <w:r w:rsidR="00B70023">
        <w:rPr>
          <w:rFonts w:asciiTheme="minorHAnsi" w:hAnsiTheme="minorHAnsi" w:cstheme="minorHAnsi"/>
          <w:b/>
        </w:rPr>
        <w:t>d</w:t>
      </w:r>
      <w:r w:rsidR="00881602" w:rsidRPr="00316C69">
        <w:rPr>
          <w:rFonts w:asciiTheme="minorHAnsi" w:hAnsiTheme="minorHAnsi" w:cstheme="minorHAnsi"/>
          <w:b/>
        </w:rPr>
        <w:t>odatku č.</w:t>
      </w:r>
      <w:r w:rsidR="00B83E7C">
        <w:rPr>
          <w:rFonts w:asciiTheme="minorHAnsi" w:hAnsiTheme="minorHAnsi" w:cstheme="minorHAnsi"/>
          <w:b/>
        </w:rPr>
        <w:t xml:space="preserve"> </w:t>
      </w:r>
      <w:r w:rsidR="00B1205B" w:rsidRPr="00316C69">
        <w:rPr>
          <w:rFonts w:asciiTheme="minorHAnsi" w:hAnsiTheme="minorHAnsi" w:cstheme="minorHAnsi"/>
          <w:b/>
        </w:rPr>
        <w:t xml:space="preserve">2 ke smlouvě </w:t>
      </w:r>
      <w:r w:rsidR="00785954" w:rsidRPr="00316C69">
        <w:rPr>
          <w:rFonts w:asciiTheme="minorHAnsi" w:hAnsiTheme="minorHAnsi" w:cstheme="minorHAnsi"/>
          <w:b/>
        </w:rPr>
        <w:t xml:space="preserve">nejednalo o </w:t>
      </w:r>
      <w:r w:rsidR="0095286C" w:rsidRPr="00316C69">
        <w:rPr>
          <w:rFonts w:asciiTheme="minorHAnsi" w:hAnsiTheme="minorHAnsi" w:cstheme="minorHAnsi"/>
          <w:b/>
        </w:rPr>
        <w:t xml:space="preserve">rozšíření požadavků výrazně </w:t>
      </w:r>
      <w:r w:rsidR="00785954" w:rsidRPr="00316C69">
        <w:rPr>
          <w:rFonts w:asciiTheme="minorHAnsi" w:hAnsiTheme="minorHAnsi" w:cstheme="minorHAnsi"/>
          <w:b/>
        </w:rPr>
        <w:t>nad rozsah požadovaných</w:t>
      </w:r>
      <w:r w:rsidR="005A5588" w:rsidRPr="00316C69">
        <w:rPr>
          <w:rFonts w:asciiTheme="minorHAnsi" w:hAnsiTheme="minorHAnsi" w:cstheme="minorHAnsi"/>
          <w:b/>
        </w:rPr>
        <w:t xml:space="preserve"> služeb, ale o</w:t>
      </w:r>
      <w:r w:rsidR="00B83E7C">
        <w:rPr>
          <w:rFonts w:asciiTheme="minorHAnsi" w:hAnsiTheme="minorHAnsi" w:cstheme="minorHAnsi"/>
          <w:b/>
        </w:rPr>
        <w:t xml:space="preserve"> </w:t>
      </w:r>
      <w:r w:rsidR="00785954" w:rsidRPr="00316C69">
        <w:rPr>
          <w:rFonts w:asciiTheme="minorHAnsi" w:hAnsiTheme="minorHAnsi" w:cstheme="minorHAnsi"/>
          <w:b/>
        </w:rPr>
        <w:t>prodloužení stávajících služeb spojených s</w:t>
      </w:r>
      <w:r w:rsidR="00B83E7C">
        <w:rPr>
          <w:rFonts w:asciiTheme="minorHAnsi" w:hAnsiTheme="minorHAnsi" w:cstheme="minorHAnsi"/>
          <w:b/>
        </w:rPr>
        <w:t xml:space="preserve"> </w:t>
      </w:r>
      <w:r w:rsidR="00785954" w:rsidRPr="00316C69">
        <w:rPr>
          <w:rFonts w:asciiTheme="minorHAnsi" w:hAnsiTheme="minorHAnsi" w:cstheme="minorHAnsi"/>
          <w:b/>
        </w:rPr>
        <w:t>řízení</w:t>
      </w:r>
      <w:r w:rsidR="0095286C" w:rsidRPr="00316C69">
        <w:rPr>
          <w:rFonts w:asciiTheme="minorHAnsi" w:hAnsiTheme="minorHAnsi" w:cstheme="minorHAnsi"/>
          <w:b/>
        </w:rPr>
        <w:t>m, monitoringem a administrací P</w:t>
      </w:r>
      <w:r w:rsidR="00881602" w:rsidRPr="00316C69">
        <w:rPr>
          <w:rFonts w:asciiTheme="minorHAnsi" w:hAnsiTheme="minorHAnsi" w:cstheme="minorHAnsi"/>
          <w:b/>
        </w:rPr>
        <w:t>rojektu a MPO na</w:t>
      </w:r>
      <w:r w:rsidR="00B83E7C">
        <w:rPr>
          <w:rFonts w:asciiTheme="minorHAnsi" w:hAnsiTheme="minorHAnsi" w:cstheme="minorHAnsi"/>
          <w:b/>
        </w:rPr>
        <w:t xml:space="preserve"> </w:t>
      </w:r>
      <w:r w:rsidR="00881602" w:rsidRPr="00316C69">
        <w:rPr>
          <w:rFonts w:asciiTheme="minorHAnsi" w:hAnsiTheme="minorHAnsi" w:cstheme="minorHAnsi"/>
          <w:b/>
        </w:rPr>
        <w:t>plnění těchto služeb mělo právní nárok dle původní smlouvy ze dne 30.</w:t>
      </w:r>
      <w:r w:rsidR="00B83E7C">
        <w:rPr>
          <w:rFonts w:asciiTheme="minorHAnsi" w:hAnsiTheme="minorHAnsi" w:cstheme="minorHAnsi"/>
          <w:b/>
        </w:rPr>
        <w:t xml:space="preserve"> </w:t>
      </w:r>
      <w:r w:rsidR="00881602" w:rsidRPr="00316C69">
        <w:rPr>
          <w:rFonts w:asciiTheme="minorHAnsi" w:hAnsiTheme="minorHAnsi" w:cstheme="minorHAnsi"/>
          <w:b/>
        </w:rPr>
        <w:t>4.</w:t>
      </w:r>
      <w:r w:rsidR="00B83E7C">
        <w:rPr>
          <w:rFonts w:asciiTheme="minorHAnsi" w:hAnsiTheme="minorHAnsi" w:cstheme="minorHAnsi"/>
          <w:b/>
        </w:rPr>
        <w:t xml:space="preserve"> </w:t>
      </w:r>
      <w:r w:rsidR="00881602" w:rsidRPr="00316C69">
        <w:rPr>
          <w:rFonts w:asciiTheme="minorHAnsi" w:hAnsiTheme="minorHAnsi" w:cstheme="minorHAnsi"/>
          <w:b/>
        </w:rPr>
        <w:t>2010.</w:t>
      </w:r>
      <w:r w:rsidR="00881602" w:rsidRPr="00316C69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 xml:space="preserve">Plnění dle uzavřeného </w:t>
      </w:r>
      <w:r w:rsidR="00B70023">
        <w:rPr>
          <w:rFonts w:asciiTheme="minorHAnsi" w:hAnsiTheme="minorHAnsi" w:cstheme="minorHAnsi"/>
        </w:rPr>
        <w:t>d</w:t>
      </w:r>
      <w:r w:rsidR="00391E55" w:rsidRPr="00316C69">
        <w:rPr>
          <w:rFonts w:asciiTheme="minorHAnsi" w:hAnsiTheme="minorHAnsi" w:cstheme="minorHAnsi"/>
        </w:rPr>
        <w:t>odat</w:t>
      </w:r>
      <w:r w:rsidR="00881602" w:rsidRPr="00316C69">
        <w:rPr>
          <w:rFonts w:asciiTheme="minorHAnsi" w:hAnsiTheme="minorHAnsi" w:cstheme="minorHAnsi"/>
        </w:rPr>
        <w:t>ku č.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2 bylo realizováno od 11.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5.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2012 do 30.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9.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 xml:space="preserve">2012. </w:t>
      </w:r>
      <w:r w:rsidR="00E02F7A" w:rsidRPr="00316C69">
        <w:rPr>
          <w:rFonts w:asciiTheme="minorHAnsi" w:hAnsiTheme="minorHAnsi" w:cstheme="minorHAnsi"/>
        </w:rPr>
        <w:t>C</w:t>
      </w:r>
      <w:r w:rsidR="00391E55" w:rsidRPr="00316C69">
        <w:rPr>
          <w:rFonts w:asciiTheme="minorHAnsi" w:hAnsiTheme="minorHAnsi" w:cstheme="minorHAnsi"/>
        </w:rPr>
        <w:t>elko</w:t>
      </w:r>
      <w:r w:rsidR="008D3130" w:rsidRPr="00316C69">
        <w:rPr>
          <w:rFonts w:asciiTheme="minorHAnsi" w:hAnsiTheme="minorHAnsi" w:cstheme="minorHAnsi"/>
        </w:rPr>
        <w:t>vá cena za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 xml:space="preserve">plnění předmětu dle </w:t>
      </w:r>
      <w:r w:rsidR="00B70023">
        <w:rPr>
          <w:rFonts w:asciiTheme="minorHAnsi" w:hAnsiTheme="minorHAnsi" w:cstheme="minorHAnsi"/>
        </w:rPr>
        <w:t>d</w:t>
      </w:r>
      <w:r w:rsidR="00881602" w:rsidRPr="00316C69">
        <w:rPr>
          <w:rFonts w:asciiTheme="minorHAnsi" w:hAnsiTheme="minorHAnsi" w:cstheme="minorHAnsi"/>
        </w:rPr>
        <w:t>odatku č.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2 činila 1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091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 xml:space="preserve">040 Kč včetně DPH, tj. přesně </w:t>
      </w:r>
      <w:r w:rsidR="005530BA" w:rsidRPr="00316C69">
        <w:rPr>
          <w:rFonts w:asciiTheme="minorHAnsi" w:hAnsiTheme="minorHAnsi" w:cstheme="minorHAnsi"/>
        </w:rPr>
        <w:t>20</w:t>
      </w:r>
      <w:r w:rsidR="00B83E7C">
        <w:rPr>
          <w:rFonts w:asciiTheme="minorHAnsi" w:hAnsiTheme="minorHAnsi" w:cstheme="minorHAnsi"/>
        </w:rPr>
        <w:t xml:space="preserve"> </w:t>
      </w:r>
      <w:r w:rsidR="00391E55" w:rsidRPr="00316C69">
        <w:rPr>
          <w:rFonts w:asciiTheme="minorHAnsi" w:hAnsiTheme="minorHAnsi" w:cstheme="minorHAnsi"/>
        </w:rPr>
        <w:t>% ceny původní veřejné zakázky</w:t>
      </w:r>
      <w:r w:rsidR="00B70023">
        <w:rPr>
          <w:rFonts w:asciiTheme="minorHAnsi" w:hAnsiTheme="minorHAnsi" w:cstheme="minorHAnsi"/>
        </w:rPr>
        <w:t>,</w:t>
      </w:r>
      <w:r w:rsidR="00881602" w:rsidRPr="00316C69">
        <w:rPr>
          <w:rFonts w:asciiTheme="minorHAnsi" w:hAnsiTheme="minorHAnsi" w:cstheme="minorHAnsi"/>
        </w:rPr>
        <w:t xml:space="preserve"> a</w:t>
      </w:r>
      <w:r w:rsidR="00B70023">
        <w:rPr>
          <w:rFonts w:asciiTheme="minorHAnsi" w:hAnsiTheme="minorHAnsi" w:cstheme="minorHAnsi"/>
        </w:rPr>
        <w:t> </w:t>
      </w:r>
      <w:r w:rsidR="00881602" w:rsidRPr="00316C69">
        <w:rPr>
          <w:rFonts w:asciiTheme="minorHAnsi" w:hAnsiTheme="minorHAnsi" w:cstheme="minorHAnsi"/>
        </w:rPr>
        <w:t>MPO ji hradilo ze svého rozpočtu.</w:t>
      </w:r>
    </w:p>
    <w:p w14:paraId="6365E9F4" w14:textId="77777777" w:rsidR="009E3669" w:rsidRPr="00316C69" w:rsidRDefault="009E3669" w:rsidP="009E3669">
      <w:pPr>
        <w:jc w:val="both"/>
        <w:rPr>
          <w:rFonts w:asciiTheme="minorHAnsi" w:hAnsiTheme="minorHAnsi" w:cstheme="minorHAnsi"/>
        </w:rPr>
      </w:pPr>
    </w:p>
    <w:p w14:paraId="57CD30F9" w14:textId="6F297638" w:rsidR="009640DF" w:rsidRDefault="00391E55" w:rsidP="00391E55">
      <w:pPr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 xml:space="preserve">MPO </w:t>
      </w:r>
      <w:r w:rsidR="005D11CA" w:rsidRPr="00316C69">
        <w:rPr>
          <w:rFonts w:asciiTheme="minorHAnsi" w:hAnsiTheme="minorHAnsi" w:cstheme="minorHAnsi"/>
          <w:b/>
        </w:rPr>
        <w:t xml:space="preserve">tímto postupem </w:t>
      </w:r>
      <w:r w:rsidR="00530273">
        <w:rPr>
          <w:rFonts w:asciiTheme="minorHAnsi" w:hAnsiTheme="minorHAnsi" w:cstheme="minorHAnsi"/>
          <w:b/>
        </w:rPr>
        <w:t xml:space="preserve">porušilo povinnost </w:t>
      </w:r>
      <w:r w:rsidR="005D11CA" w:rsidRPr="00316C69">
        <w:rPr>
          <w:rFonts w:asciiTheme="minorHAnsi" w:hAnsiTheme="minorHAnsi" w:cstheme="minorHAnsi"/>
          <w:b/>
        </w:rPr>
        <w:t>využíva</w:t>
      </w:r>
      <w:r w:rsidR="00530273">
        <w:rPr>
          <w:rFonts w:asciiTheme="minorHAnsi" w:hAnsiTheme="minorHAnsi" w:cstheme="minorHAnsi"/>
          <w:b/>
        </w:rPr>
        <w:t>t</w:t>
      </w:r>
      <w:r w:rsidR="005D11CA" w:rsidRPr="00316C69">
        <w:rPr>
          <w:rFonts w:asciiTheme="minorHAnsi" w:hAnsiTheme="minorHAnsi" w:cstheme="minorHAnsi"/>
          <w:b/>
        </w:rPr>
        <w:t xml:space="preserve"> </w:t>
      </w:r>
      <w:r w:rsidR="00530273" w:rsidRPr="00316C69">
        <w:rPr>
          <w:rFonts w:asciiTheme="minorHAnsi" w:hAnsiTheme="minorHAnsi" w:cstheme="minorHAnsi"/>
          <w:b/>
        </w:rPr>
        <w:t xml:space="preserve">důsledně </w:t>
      </w:r>
      <w:r w:rsidR="005D11CA" w:rsidRPr="00316C69">
        <w:rPr>
          <w:rFonts w:asciiTheme="minorHAnsi" w:hAnsiTheme="minorHAnsi" w:cstheme="minorHAnsi"/>
          <w:b/>
        </w:rPr>
        <w:t>všechny právní prostředky při uplatňování a</w:t>
      </w:r>
      <w:r w:rsidR="00104AF7">
        <w:rPr>
          <w:rFonts w:asciiTheme="minorHAnsi" w:hAnsiTheme="minorHAnsi" w:cstheme="minorHAnsi"/>
          <w:b/>
        </w:rPr>
        <w:t xml:space="preserve"> </w:t>
      </w:r>
      <w:r w:rsidR="005D11CA" w:rsidRPr="00316C69">
        <w:rPr>
          <w:rFonts w:asciiTheme="minorHAnsi" w:hAnsiTheme="minorHAnsi" w:cstheme="minorHAnsi"/>
          <w:b/>
        </w:rPr>
        <w:t>hájení práv státu jako vlastníka</w:t>
      </w:r>
      <w:r w:rsidR="00530273">
        <w:rPr>
          <w:rFonts w:asciiTheme="minorHAnsi" w:hAnsiTheme="minorHAnsi" w:cstheme="minorHAnsi"/>
          <w:b/>
        </w:rPr>
        <w:t>.</w:t>
      </w:r>
      <w:r w:rsidR="00DB6FBC">
        <w:rPr>
          <w:rStyle w:val="Znakapoznpodarou"/>
          <w:rFonts w:asciiTheme="minorHAnsi" w:hAnsiTheme="minorHAnsi" w:cstheme="minorHAnsi"/>
          <w:b/>
        </w:rPr>
        <w:footnoteReference w:id="12"/>
      </w:r>
      <w:r w:rsidR="00DE2C50">
        <w:rPr>
          <w:rFonts w:asciiTheme="minorHAnsi" w:hAnsiTheme="minorHAnsi" w:cstheme="minorHAnsi"/>
          <w:b/>
        </w:rPr>
        <w:t xml:space="preserve"> MPO postupovalo nehospodárně</w:t>
      </w:r>
      <w:r w:rsidR="00DE2C50">
        <w:rPr>
          <w:rStyle w:val="Znakapoznpodarou"/>
          <w:rFonts w:asciiTheme="minorHAnsi" w:hAnsiTheme="minorHAnsi" w:cstheme="minorHAnsi"/>
          <w:b/>
        </w:rPr>
        <w:footnoteReference w:id="13"/>
      </w:r>
      <w:r w:rsidR="00530273">
        <w:rPr>
          <w:rFonts w:asciiTheme="minorHAnsi" w:hAnsiTheme="minorHAnsi" w:cstheme="minorHAnsi"/>
          <w:b/>
        </w:rPr>
        <w:t>, čímž</w:t>
      </w:r>
      <w:r w:rsidR="00DE2C50">
        <w:rPr>
          <w:rFonts w:asciiTheme="minorHAnsi" w:hAnsiTheme="minorHAnsi" w:cstheme="minorHAnsi"/>
          <w:b/>
        </w:rPr>
        <w:t xml:space="preserve"> </w:t>
      </w:r>
      <w:r w:rsidR="005D11CA">
        <w:rPr>
          <w:rFonts w:asciiTheme="minorHAnsi" w:hAnsiTheme="minorHAnsi" w:cstheme="minorHAnsi"/>
          <w:b/>
        </w:rPr>
        <w:t xml:space="preserve">zároveň </w:t>
      </w:r>
      <w:r w:rsidRPr="00316C69">
        <w:rPr>
          <w:rFonts w:asciiTheme="minorHAnsi" w:hAnsiTheme="minorHAnsi" w:cstheme="minorHAnsi"/>
          <w:b/>
        </w:rPr>
        <w:t>p</w:t>
      </w:r>
      <w:r w:rsidR="005D11CA">
        <w:rPr>
          <w:rFonts w:asciiTheme="minorHAnsi" w:hAnsiTheme="minorHAnsi" w:cstheme="minorHAnsi"/>
          <w:b/>
        </w:rPr>
        <w:t>orušilo rozpočtovou kázeň</w:t>
      </w:r>
      <w:r w:rsidR="00DB6FBC">
        <w:rPr>
          <w:rStyle w:val="Znakapoznpodarou"/>
          <w:rFonts w:asciiTheme="minorHAnsi" w:hAnsiTheme="minorHAnsi" w:cstheme="minorHAnsi"/>
          <w:b/>
        </w:rPr>
        <w:footnoteReference w:id="14"/>
      </w:r>
      <w:r w:rsidR="009640DF" w:rsidRPr="00316C69">
        <w:rPr>
          <w:rFonts w:asciiTheme="minorHAnsi" w:hAnsiTheme="minorHAnsi" w:cstheme="minorHAnsi"/>
          <w:b/>
        </w:rPr>
        <w:t>.</w:t>
      </w:r>
    </w:p>
    <w:p w14:paraId="75DC998B" w14:textId="77777777" w:rsidR="009E3669" w:rsidRPr="00316C69" w:rsidRDefault="009E3669" w:rsidP="00391E55">
      <w:pPr>
        <w:jc w:val="both"/>
        <w:rPr>
          <w:rFonts w:asciiTheme="minorHAnsi" w:hAnsiTheme="minorHAnsi" w:cstheme="minorHAnsi"/>
          <w:b/>
        </w:rPr>
      </w:pPr>
    </w:p>
    <w:p w14:paraId="2AFB6893" w14:textId="77777777" w:rsidR="00391E55" w:rsidRPr="00316C69" w:rsidRDefault="008110A8" w:rsidP="00FE113A">
      <w:pPr>
        <w:spacing w:after="120"/>
        <w:jc w:val="both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</w:rPr>
        <w:t>4. Externí poradenské služby pro administraci veřejných zakázek</w:t>
      </w:r>
    </w:p>
    <w:p w14:paraId="09E7ABA5" w14:textId="77777777" w:rsidR="009D10E6" w:rsidRDefault="00235442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 xml:space="preserve">MPO realizuje administraci veřejných zakázek zejména pomocí externích společností, které zajišťovaly </w:t>
      </w:r>
      <w:r w:rsidR="004704BE" w:rsidRPr="00316C69">
        <w:rPr>
          <w:rFonts w:asciiTheme="minorHAnsi" w:eastAsiaTheme="minorHAnsi" w:hAnsiTheme="minorHAnsi" w:cstheme="minorHAnsi"/>
          <w:szCs w:val="22"/>
        </w:rPr>
        <w:t xml:space="preserve">tuto </w:t>
      </w:r>
      <w:r w:rsidRPr="00316C69">
        <w:rPr>
          <w:rFonts w:asciiTheme="minorHAnsi" w:eastAsiaTheme="minorHAnsi" w:hAnsiTheme="minorHAnsi" w:cstheme="minorHAnsi"/>
          <w:szCs w:val="22"/>
        </w:rPr>
        <w:t xml:space="preserve">administraci i u kontrolovaného vzorku veřejných zakázek </w:t>
      </w:r>
      <w:r w:rsidR="00D31C55"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D31C55" w:rsidRPr="00316C69">
        <w:rPr>
          <w:rFonts w:asciiTheme="minorHAnsi" w:eastAsiaTheme="minorHAnsi" w:hAnsiTheme="minorHAnsi" w:cstheme="minorHAnsi"/>
          <w:szCs w:val="22"/>
        </w:rPr>
        <w:t>oblasti informačních a komunikačních technologií</w:t>
      </w:r>
      <w:r w:rsidR="00AA6571" w:rsidRPr="00316C69">
        <w:rPr>
          <w:rFonts w:asciiTheme="minorHAnsi" w:eastAsiaTheme="minorHAnsi" w:hAnsiTheme="minorHAnsi" w:cstheme="minorHAnsi"/>
          <w:szCs w:val="22"/>
        </w:rPr>
        <w:t xml:space="preserve">. </w:t>
      </w:r>
    </w:p>
    <w:p w14:paraId="17B07D0F" w14:textId="77777777" w:rsidR="009E3669" w:rsidRPr="00316C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68BA710D" w14:textId="0A096207" w:rsidR="008D56E3" w:rsidRDefault="008D56E3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Jednotlivé odbory MPO</w:t>
      </w:r>
      <w:r w:rsidRPr="00316C69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hAnsiTheme="minorHAnsi" w:cstheme="minorHAnsi"/>
        </w:rPr>
        <w:t>se při výkonu práv a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>povinností podle zákona o</w:t>
      </w:r>
      <w:r w:rsidR="00B83E7C">
        <w:rPr>
          <w:rFonts w:asciiTheme="minorHAnsi" w:hAnsiTheme="minorHAnsi" w:cstheme="minorHAnsi"/>
        </w:rPr>
        <w:t xml:space="preserve"> </w:t>
      </w:r>
      <w:r w:rsidRPr="00316C69">
        <w:rPr>
          <w:rFonts w:asciiTheme="minorHAnsi" w:hAnsiTheme="minorHAnsi" w:cstheme="minorHAnsi"/>
        </w:rPr>
        <w:t xml:space="preserve">veřejných zakázkách </w:t>
      </w:r>
      <w:r>
        <w:rPr>
          <w:rFonts w:asciiTheme="minorHAnsi" w:hAnsiTheme="minorHAnsi" w:cstheme="minorHAnsi"/>
        </w:rPr>
        <w:t>nechávají</w:t>
      </w:r>
      <w:r w:rsidRPr="00316C69">
        <w:rPr>
          <w:rFonts w:asciiTheme="minorHAnsi" w:hAnsiTheme="minorHAnsi" w:cstheme="minorHAnsi"/>
        </w:rPr>
        <w:t xml:space="preserve"> zastupovat </w:t>
      </w:r>
      <w:r>
        <w:rPr>
          <w:rFonts w:asciiTheme="minorHAnsi" w:hAnsiTheme="minorHAnsi" w:cstheme="minorHAnsi"/>
        </w:rPr>
        <w:t>externími společnostmi</w:t>
      </w:r>
      <w:r w:rsidRPr="00316C6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aniž toto MPO jako zadavatel jakkoliv centrálně koordinuje. </w:t>
      </w:r>
      <w:r w:rsidR="00104AF7">
        <w:rPr>
          <w:rFonts w:asciiTheme="minorHAnsi" w:hAnsiTheme="minorHAnsi" w:cstheme="minorHAnsi"/>
        </w:rPr>
        <w:t>V </w:t>
      </w:r>
      <w:r w:rsidR="00104AF7">
        <w:rPr>
          <w:rFonts w:asciiTheme="minorHAnsi" w:eastAsiaTheme="minorHAnsi" w:hAnsiTheme="minorHAnsi" w:cstheme="minorHAnsi"/>
          <w:szCs w:val="22"/>
        </w:rPr>
        <w:t>d</w:t>
      </w:r>
      <w:r w:rsidRPr="00316C69">
        <w:rPr>
          <w:rFonts w:asciiTheme="minorHAnsi" w:eastAsiaTheme="minorHAnsi" w:hAnsiTheme="minorHAnsi" w:cstheme="minorHAnsi"/>
          <w:szCs w:val="22"/>
        </w:rPr>
        <w:t>ůsledk</w:t>
      </w:r>
      <w:r w:rsidR="00104AF7">
        <w:rPr>
          <w:rFonts w:asciiTheme="minorHAnsi" w:eastAsiaTheme="minorHAnsi" w:hAnsiTheme="minorHAnsi" w:cstheme="minorHAnsi"/>
          <w:szCs w:val="22"/>
        </w:rPr>
        <w:t>u</w:t>
      </w:r>
      <w:r w:rsidRPr="00316C69">
        <w:rPr>
          <w:rFonts w:asciiTheme="minorHAnsi" w:eastAsiaTheme="minorHAnsi" w:hAnsiTheme="minorHAnsi" w:cstheme="minorHAnsi"/>
          <w:szCs w:val="22"/>
        </w:rPr>
        <w:t xml:space="preserve"> takto nesystémově nastaveného postupu </w:t>
      </w:r>
      <w:r>
        <w:rPr>
          <w:rFonts w:asciiTheme="minorHAnsi" w:eastAsiaTheme="minorHAnsi" w:hAnsiTheme="minorHAnsi" w:cstheme="minorHAnsi"/>
          <w:szCs w:val="22"/>
        </w:rPr>
        <w:t>dochází ke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>
        <w:rPr>
          <w:rFonts w:asciiTheme="minorHAnsi" w:eastAsiaTheme="minorHAnsi" w:hAnsiTheme="minorHAnsi" w:cstheme="minorHAnsi"/>
          <w:szCs w:val="22"/>
        </w:rPr>
        <w:t>zvýšení rizika nedodržení souladu postupu se zákonem o veřejných zakázkách, což bylo kontrolou NKÚ potvrzeno</w:t>
      </w:r>
      <w:r w:rsidR="00492EAB">
        <w:rPr>
          <w:rFonts w:asciiTheme="minorHAnsi" w:eastAsiaTheme="minorHAnsi" w:hAnsiTheme="minorHAnsi" w:cstheme="minorHAnsi"/>
          <w:szCs w:val="22"/>
        </w:rPr>
        <w:t>.</w:t>
      </w:r>
      <w:r>
        <w:rPr>
          <w:rFonts w:asciiTheme="minorHAnsi" w:eastAsiaTheme="minorHAnsi" w:hAnsiTheme="minorHAnsi" w:cstheme="minorHAnsi"/>
          <w:szCs w:val="22"/>
        </w:rPr>
        <w:t xml:space="preserve"> </w:t>
      </w:r>
    </w:p>
    <w:p w14:paraId="5390004C" w14:textId="77777777" w:rsidR="009E3669" w:rsidRPr="00316C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5668581F" w14:textId="4B2C97E8" w:rsidR="00E35D86" w:rsidRDefault="00FB4746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Využíváním služeb externích společností pro administraci veřejných zakázek si 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letech 2010 až 2014 zcela nezajistilo při jejich zadávání soulad postupu se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zákonem o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veřejných zakázkách (např. nedodržení zákonných lhůt apod.).</w:t>
      </w:r>
      <w:r w:rsidR="00AE0A48" w:rsidRPr="00AE0A48">
        <w:rPr>
          <w:rFonts w:asciiTheme="minorHAnsi" w:eastAsiaTheme="minorHAnsi" w:hAnsiTheme="minorHAnsi" w:cstheme="minorHAnsi"/>
          <w:szCs w:val="22"/>
        </w:rPr>
        <w:t xml:space="preserve"> </w:t>
      </w:r>
    </w:p>
    <w:p w14:paraId="7C098868" w14:textId="77777777" w:rsidR="009E36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14C2F43F" w14:textId="77777777" w:rsidR="00FB4746" w:rsidRDefault="00883591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AE0A48" w:rsidRPr="00316C69">
        <w:rPr>
          <w:rFonts w:asciiTheme="minorHAnsi" w:eastAsiaTheme="minorHAnsi" w:hAnsiTheme="minorHAnsi" w:cstheme="minorHAnsi"/>
          <w:szCs w:val="22"/>
        </w:rPr>
        <w:t>roce 2013 rozdělilo předmět veřejné zakázky na právní služby související s</w:t>
      </w:r>
      <w:r w:rsidR="00B83E7C">
        <w:rPr>
          <w:rFonts w:asciiTheme="minorHAnsi" w:eastAsiaTheme="minorHAnsi" w:hAnsiTheme="minorHAnsi" w:cstheme="minorHAnsi"/>
          <w:szCs w:val="22"/>
        </w:rPr>
        <w:t> </w:t>
      </w:r>
      <w:r w:rsidR="00AE0A48" w:rsidRPr="00316C69">
        <w:rPr>
          <w:rFonts w:asciiTheme="minorHAnsi" w:eastAsiaTheme="minorHAnsi" w:hAnsiTheme="minorHAnsi" w:cstheme="minorHAnsi"/>
          <w:szCs w:val="22"/>
        </w:rPr>
        <w:t>administrací veřejných zakázek, čímž došlo ke snížení předpokládané hodnoty pod finanční limit stanovený zákonem o veřejných zakázkách.</w:t>
      </w:r>
    </w:p>
    <w:p w14:paraId="1620CF1C" w14:textId="77777777" w:rsidR="009E36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03B61DD2" w14:textId="65F0E73D" w:rsidR="00AA6A3D" w:rsidRDefault="00AE0A48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>
        <w:rPr>
          <w:rFonts w:asciiTheme="minorHAnsi" w:eastAsiaTheme="minorHAnsi" w:hAnsiTheme="minorHAnsi" w:cstheme="minorHAnsi"/>
          <w:szCs w:val="22"/>
        </w:rPr>
        <w:t>souvislosti s</w:t>
      </w:r>
      <w:r w:rsidR="00104AF7">
        <w:rPr>
          <w:rFonts w:asciiTheme="minorHAnsi" w:eastAsiaTheme="minorHAnsi" w:hAnsiTheme="minorHAnsi" w:cstheme="minorHAnsi"/>
          <w:szCs w:val="22"/>
        </w:rPr>
        <w:t xml:space="preserve"> využíváním </w:t>
      </w:r>
      <w:r>
        <w:rPr>
          <w:rFonts w:asciiTheme="minorHAnsi" w:eastAsiaTheme="minorHAnsi" w:hAnsiTheme="minorHAnsi" w:cstheme="minorHAnsi"/>
          <w:szCs w:val="22"/>
        </w:rPr>
        <w:t>výše uvedený</w:t>
      </w:r>
      <w:r w:rsidR="00104AF7">
        <w:rPr>
          <w:rFonts w:asciiTheme="minorHAnsi" w:eastAsiaTheme="minorHAnsi" w:hAnsiTheme="minorHAnsi" w:cstheme="minorHAnsi"/>
          <w:szCs w:val="22"/>
        </w:rPr>
        <w:t>ch</w:t>
      </w:r>
      <w:r>
        <w:rPr>
          <w:rFonts w:asciiTheme="minorHAnsi" w:eastAsiaTheme="minorHAnsi" w:hAnsiTheme="minorHAnsi" w:cstheme="minorHAnsi"/>
          <w:szCs w:val="22"/>
        </w:rPr>
        <w:t xml:space="preserve"> </w:t>
      </w:r>
      <w:r w:rsidR="00104AF7">
        <w:rPr>
          <w:rFonts w:asciiTheme="minorHAnsi" w:eastAsiaTheme="minorHAnsi" w:hAnsiTheme="minorHAnsi" w:cstheme="minorHAnsi"/>
          <w:szCs w:val="22"/>
        </w:rPr>
        <w:t xml:space="preserve">služeb </w:t>
      </w:r>
      <w:r w:rsidRPr="00316C69">
        <w:rPr>
          <w:rFonts w:asciiTheme="minorHAnsi" w:eastAsiaTheme="minorHAnsi" w:hAnsiTheme="minorHAnsi" w:cstheme="minorHAnsi"/>
          <w:szCs w:val="22"/>
        </w:rPr>
        <w:t>zjistila</w:t>
      </w:r>
      <w:r>
        <w:rPr>
          <w:rFonts w:asciiTheme="minorHAnsi" w:eastAsiaTheme="minorHAnsi" w:hAnsiTheme="minorHAnsi" w:cstheme="minorHAnsi"/>
          <w:szCs w:val="22"/>
        </w:rPr>
        <w:t xml:space="preserve"> k</w:t>
      </w:r>
      <w:r w:rsidR="001A5C56" w:rsidRPr="00316C69">
        <w:rPr>
          <w:rFonts w:asciiTheme="minorHAnsi" w:eastAsiaTheme="minorHAnsi" w:hAnsiTheme="minorHAnsi" w:cstheme="minorHAnsi"/>
          <w:szCs w:val="22"/>
        </w:rPr>
        <w:t xml:space="preserve">ontrola NKÚ výrazné rozdíly </w:t>
      </w:r>
      <w:r w:rsidR="00362D2A">
        <w:rPr>
          <w:rFonts w:asciiTheme="minorHAnsi" w:eastAsiaTheme="minorHAnsi" w:hAnsiTheme="minorHAnsi" w:cstheme="minorHAnsi"/>
          <w:szCs w:val="22"/>
        </w:rPr>
        <w:t xml:space="preserve">ve sjednaných cenách </w:t>
      </w:r>
      <w:r>
        <w:rPr>
          <w:rFonts w:asciiTheme="minorHAnsi" w:eastAsiaTheme="minorHAnsi" w:hAnsiTheme="minorHAnsi" w:cstheme="minorHAnsi"/>
          <w:szCs w:val="22"/>
        </w:rPr>
        <w:t>za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19627F">
        <w:rPr>
          <w:rFonts w:asciiTheme="minorHAnsi" w:eastAsiaTheme="minorHAnsi" w:hAnsiTheme="minorHAnsi" w:cstheme="minorHAnsi"/>
          <w:szCs w:val="22"/>
        </w:rPr>
        <w:t xml:space="preserve">obdobné </w:t>
      </w:r>
      <w:r w:rsidR="001A5C56" w:rsidRPr="00316C69">
        <w:rPr>
          <w:rFonts w:asciiTheme="minorHAnsi" w:eastAsiaTheme="minorHAnsi" w:hAnsiTheme="minorHAnsi" w:cstheme="minorHAnsi"/>
          <w:szCs w:val="22"/>
        </w:rPr>
        <w:t xml:space="preserve">externí </w:t>
      </w:r>
      <w:r w:rsidR="00205980">
        <w:rPr>
          <w:rFonts w:asciiTheme="minorHAnsi" w:eastAsiaTheme="minorHAnsi" w:hAnsiTheme="minorHAnsi" w:cstheme="minorHAnsi"/>
          <w:szCs w:val="22"/>
        </w:rPr>
        <w:t xml:space="preserve">poradenské </w:t>
      </w:r>
      <w:r w:rsidR="00491F03">
        <w:rPr>
          <w:rFonts w:asciiTheme="minorHAnsi" w:eastAsiaTheme="minorHAnsi" w:hAnsiTheme="minorHAnsi" w:cstheme="minorHAnsi"/>
          <w:szCs w:val="22"/>
        </w:rPr>
        <w:t xml:space="preserve">služby </w:t>
      </w:r>
      <w:r w:rsidR="0019627F">
        <w:rPr>
          <w:rFonts w:asciiTheme="minorHAnsi" w:eastAsiaTheme="minorHAnsi" w:hAnsiTheme="minorHAnsi" w:cstheme="minorHAnsi"/>
          <w:szCs w:val="22"/>
        </w:rPr>
        <w:t>při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1A5C56" w:rsidRPr="00316C69">
        <w:rPr>
          <w:rFonts w:asciiTheme="minorHAnsi" w:eastAsiaTheme="minorHAnsi" w:hAnsiTheme="minorHAnsi" w:cstheme="minorHAnsi"/>
          <w:szCs w:val="22"/>
        </w:rPr>
        <w:t xml:space="preserve">administraci veřejných zakázek </w:t>
      </w:r>
      <w:r w:rsidR="0062271E">
        <w:rPr>
          <w:rFonts w:asciiTheme="minorHAnsi" w:eastAsiaTheme="minorHAnsi" w:hAnsiTheme="minorHAnsi" w:cstheme="minorHAnsi"/>
          <w:szCs w:val="22"/>
        </w:rPr>
        <w:t>v</w:t>
      </w:r>
      <w:r w:rsidR="00F67E4E">
        <w:rPr>
          <w:rFonts w:asciiTheme="minorHAnsi" w:eastAsiaTheme="minorHAnsi" w:hAnsiTheme="minorHAnsi" w:cstheme="minorHAnsi"/>
          <w:szCs w:val="22"/>
        </w:rPr>
        <w:t> </w:t>
      </w:r>
      <w:r w:rsidR="0062271E">
        <w:rPr>
          <w:rFonts w:asciiTheme="minorHAnsi" w:eastAsiaTheme="minorHAnsi" w:hAnsiTheme="minorHAnsi" w:cstheme="minorHAnsi"/>
          <w:szCs w:val="22"/>
        </w:rPr>
        <w:t>roce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491EA2">
        <w:rPr>
          <w:rFonts w:asciiTheme="minorHAnsi" w:eastAsiaTheme="minorHAnsi" w:hAnsiTheme="minorHAnsi" w:cstheme="minorHAnsi"/>
          <w:szCs w:val="22"/>
        </w:rPr>
        <w:t xml:space="preserve">2013, kdy </w:t>
      </w:r>
      <w:r w:rsidR="007775E8">
        <w:rPr>
          <w:rFonts w:asciiTheme="minorHAnsi" w:eastAsiaTheme="minorHAnsi" w:hAnsiTheme="minorHAnsi" w:cstheme="minorHAnsi"/>
          <w:szCs w:val="22"/>
        </w:rPr>
        <w:t xml:space="preserve">rozdíl mezi sjednanými cenami za organizační zajištění jednotlivých druhů </w:t>
      </w:r>
      <w:r w:rsidR="00346518">
        <w:rPr>
          <w:rFonts w:asciiTheme="minorHAnsi" w:eastAsiaTheme="minorHAnsi" w:hAnsiTheme="minorHAnsi" w:cstheme="minorHAnsi"/>
          <w:szCs w:val="22"/>
        </w:rPr>
        <w:t xml:space="preserve">zadávacích </w:t>
      </w:r>
      <w:r w:rsidR="007775E8">
        <w:rPr>
          <w:rFonts w:asciiTheme="minorHAnsi" w:eastAsiaTheme="minorHAnsi" w:hAnsiTheme="minorHAnsi" w:cstheme="minorHAnsi"/>
          <w:szCs w:val="22"/>
        </w:rPr>
        <w:t>řízení v</w:t>
      </w:r>
      <w:r w:rsidR="00B83E7C">
        <w:rPr>
          <w:rFonts w:asciiTheme="minorHAnsi" w:eastAsiaTheme="minorHAnsi" w:hAnsiTheme="minorHAnsi" w:cstheme="minorHAnsi"/>
          <w:szCs w:val="22"/>
        </w:rPr>
        <w:t> </w:t>
      </w:r>
      <w:r w:rsidR="007775E8">
        <w:rPr>
          <w:rFonts w:asciiTheme="minorHAnsi" w:eastAsiaTheme="minorHAnsi" w:hAnsiTheme="minorHAnsi" w:cstheme="minorHAnsi"/>
          <w:szCs w:val="22"/>
        </w:rPr>
        <w:t>některých</w:t>
      </w:r>
      <w:r w:rsidR="004D3D97">
        <w:rPr>
          <w:rFonts w:asciiTheme="minorHAnsi" w:eastAsiaTheme="minorHAnsi" w:hAnsiTheme="minorHAnsi" w:cstheme="minorHAnsi"/>
          <w:szCs w:val="22"/>
        </w:rPr>
        <w:t xml:space="preserve"> případech činil až 2,5násobek</w:t>
      </w:r>
      <w:r w:rsidR="007775E8">
        <w:rPr>
          <w:rFonts w:asciiTheme="minorHAnsi" w:eastAsiaTheme="minorHAnsi" w:hAnsiTheme="minorHAnsi" w:cstheme="minorHAnsi"/>
          <w:szCs w:val="22"/>
        </w:rPr>
        <w:t xml:space="preserve"> </w:t>
      </w:r>
      <w:r w:rsidR="00491EA2">
        <w:rPr>
          <w:rFonts w:asciiTheme="minorHAnsi" w:eastAsiaTheme="minorHAnsi" w:hAnsiTheme="minorHAnsi" w:cstheme="minorHAnsi"/>
          <w:szCs w:val="22"/>
        </w:rPr>
        <w:t>(viz tabulka č. 2)</w:t>
      </w:r>
      <w:r w:rsidR="001A5C56" w:rsidRPr="00491EA2">
        <w:rPr>
          <w:rFonts w:asciiTheme="minorHAnsi" w:eastAsiaTheme="minorHAnsi" w:hAnsiTheme="minorHAnsi" w:cstheme="minorHAnsi"/>
          <w:szCs w:val="22"/>
        </w:rPr>
        <w:t>.</w:t>
      </w:r>
      <w:r w:rsidR="008C2FF6">
        <w:rPr>
          <w:rFonts w:asciiTheme="minorHAnsi" w:eastAsiaTheme="minorHAnsi" w:hAnsiTheme="minorHAnsi" w:cstheme="minorHAnsi"/>
          <w:szCs w:val="22"/>
        </w:rPr>
        <w:t xml:space="preserve"> </w:t>
      </w:r>
    </w:p>
    <w:p w14:paraId="7CA2C10D" w14:textId="77777777" w:rsidR="009E3669" w:rsidRPr="003571FA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0AD4FFAB" w14:textId="77777777" w:rsidR="009E3669" w:rsidRDefault="009E3669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286104FC" w14:textId="77777777" w:rsidR="00D92207" w:rsidRPr="00AA6A3D" w:rsidRDefault="00D92207" w:rsidP="009E3669">
      <w:pPr>
        <w:ind w:right="-141"/>
        <w:rPr>
          <w:rFonts w:asciiTheme="minorHAnsi" w:eastAsiaTheme="minorHAnsi" w:hAnsiTheme="minorHAnsi" w:cstheme="minorHAnsi"/>
          <w:b/>
          <w:sz w:val="18"/>
          <w:szCs w:val="22"/>
        </w:rPr>
      </w:pPr>
      <w:r>
        <w:rPr>
          <w:rFonts w:asciiTheme="minorHAnsi" w:hAnsiTheme="minorHAnsi" w:cstheme="minorHAnsi"/>
          <w:b/>
          <w:szCs w:val="22"/>
        </w:rPr>
        <w:lastRenderedPageBreak/>
        <w:t>Tabulka č. 2</w:t>
      </w:r>
      <w:r w:rsidRPr="00316C69">
        <w:rPr>
          <w:rFonts w:asciiTheme="minorHAnsi" w:hAnsiTheme="minorHAnsi" w:cstheme="minorHAnsi"/>
          <w:b/>
          <w:szCs w:val="22"/>
        </w:rPr>
        <w:t xml:space="preserve"> </w:t>
      </w:r>
      <w:r w:rsidR="008F33F5">
        <w:rPr>
          <w:rFonts w:asciiTheme="minorHAnsi" w:hAnsiTheme="minorHAnsi" w:cstheme="minorHAnsi"/>
          <w:b/>
          <w:szCs w:val="22"/>
        </w:rPr>
        <w:t>–</w:t>
      </w:r>
      <w:r w:rsidR="00A43D4B">
        <w:rPr>
          <w:rFonts w:asciiTheme="minorHAnsi" w:hAnsiTheme="minorHAnsi" w:cstheme="minorHAnsi"/>
          <w:b/>
          <w:szCs w:val="22"/>
        </w:rPr>
        <w:t xml:space="preserve"> </w:t>
      </w:r>
      <w:r w:rsidR="008F33F5">
        <w:rPr>
          <w:rFonts w:asciiTheme="minorHAnsi" w:hAnsiTheme="minorHAnsi" w:cstheme="minorHAnsi"/>
          <w:b/>
          <w:szCs w:val="22"/>
        </w:rPr>
        <w:t>Cenové sazby za administraci veřejných zakázek externími společnostmi</w:t>
      </w:r>
      <w:r w:rsidR="000378C0">
        <w:rPr>
          <w:rFonts w:asciiTheme="minorHAnsi" w:hAnsiTheme="minorHAnsi" w:cstheme="minorHAnsi"/>
          <w:b/>
          <w:szCs w:val="22"/>
        </w:rPr>
        <w:t xml:space="preserve"> </w:t>
      </w:r>
      <w:r w:rsidR="001C59BF" w:rsidRPr="00812F17">
        <w:rPr>
          <w:rFonts w:asciiTheme="minorHAnsi" w:hAnsiTheme="minorHAnsi" w:cstheme="minorHAnsi"/>
          <w:b/>
          <w:szCs w:val="22"/>
        </w:rPr>
        <w:t>(</w:t>
      </w:r>
      <w:r w:rsidR="000378C0" w:rsidRPr="00812F17">
        <w:rPr>
          <w:rFonts w:asciiTheme="minorHAnsi" w:hAnsiTheme="minorHAnsi" w:cstheme="minorHAnsi"/>
          <w:b/>
          <w:sz w:val="22"/>
          <w:szCs w:val="22"/>
        </w:rPr>
        <w:t>v Kč</w:t>
      </w:r>
      <w:r w:rsidR="001C59BF" w:rsidRPr="00812F17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Style w:val="Mkatabulky2"/>
        <w:tblW w:w="0" w:type="auto"/>
        <w:jc w:val="center"/>
        <w:tblLook w:val="04A0" w:firstRow="1" w:lastRow="0" w:firstColumn="1" w:lastColumn="0" w:noHBand="0" w:noVBand="1"/>
      </w:tblPr>
      <w:tblGrid>
        <w:gridCol w:w="1717"/>
        <w:gridCol w:w="1514"/>
        <w:gridCol w:w="1514"/>
        <w:gridCol w:w="1515"/>
        <w:gridCol w:w="1514"/>
        <w:gridCol w:w="1515"/>
      </w:tblGrid>
      <w:tr w:rsidR="00675AAB" w:rsidRPr="00D92207" w14:paraId="28D7D8F0" w14:textId="77777777" w:rsidTr="00675AAB">
        <w:trPr>
          <w:trHeight w:val="1185"/>
          <w:jc w:val="center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2D09046D" w14:textId="77777777" w:rsidR="00A43D4B" w:rsidRPr="00D92207" w:rsidRDefault="00A43D4B" w:rsidP="00A43D4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DFB8B02" w14:textId="77777777" w:rsidR="00A43D4B" w:rsidRPr="00D92207" w:rsidRDefault="00A43D4B" w:rsidP="00A43D4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4610BB85" w14:textId="77777777" w:rsidR="00A43D4B" w:rsidRPr="0038605B" w:rsidRDefault="00D40212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Smlouva č.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 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01/2013 s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 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advokátní kanceláří</w:t>
            </w:r>
          </w:p>
          <w:p w14:paraId="0AF6B775" w14:textId="77777777" w:rsidR="009618C3" w:rsidRDefault="00A43D4B" w:rsidP="00477851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ze dne </w:t>
            </w:r>
          </w:p>
          <w:p w14:paraId="35E8CAB0" w14:textId="77777777" w:rsidR="00A43D4B" w:rsidRPr="0038605B" w:rsidRDefault="00A43D4B" w:rsidP="00477851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21.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3EB48AD8" w14:textId="77777777" w:rsidR="00A43D4B" w:rsidRPr="0038605B" w:rsidRDefault="00A43D4B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Smlouva č.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 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7/2013 s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 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advokátní kanceláří </w:t>
            </w:r>
          </w:p>
          <w:p w14:paraId="2F3F5032" w14:textId="77777777" w:rsidR="009618C3" w:rsidRDefault="00D40212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ze dne</w:t>
            </w:r>
          </w:p>
          <w:p w14:paraId="2AF44BD5" w14:textId="77777777" w:rsidR="00A43D4B" w:rsidRPr="0038605B" w:rsidRDefault="00A43D4B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18.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3.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790DF0A9" w14:textId="77777777" w:rsidR="009618C3" w:rsidRDefault="00D40212" w:rsidP="009618C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Smlouva s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 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obchodní</w:t>
            </w:r>
            <w:r w:rsidR="00A43D4B"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společností </w:t>
            </w:r>
          </w:p>
          <w:p w14:paraId="26D66BC6" w14:textId="77777777" w:rsidR="009618C3" w:rsidRDefault="00A43D4B" w:rsidP="009618C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ze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dne </w:t>
            </w:r>
          </w:p>
          <w:p w14:paraId="0AF13F75" w14:textId="77777777" w:rsidR="00A43D4B" w:rsidRPr="0038605B" w:rsidRDefault="00A43D4B" w:rsidP="009618C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17.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4.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B6DDE8" w:themeFill="accent5" w:themeFillTint="66"/>
            <w:vAlign w:val="center"/>
          </w:tcPr>
          <w:p w14:paraId="641C2BA4" w14:textId="77777777" w:rsidR="00A43D4B" w:rsidRPr="0038605B" w:rsidRDefault="00D40212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Smlouva se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="00A43D4B"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sdružením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advokátních kanceláří</w:t>
            </w:r>
          </w:p>
          <w:p w14:paraId="27C31F00" w14:textId="77777777" w:rsidR="009618C3" w:rsidRDefault="00A43D4B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ze dne </w:t>
            </w:r>
          </w:p>
          <w:p w14:paraId="03891679" w14:textId="77777777" w:rsidR="00A43D4B" w:rsidRPr="0038605B" w:rsidRDefault="00A43D4B" w:rsidP="00A43D4B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11.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6.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14:paraId="3D2FE0C5" w14:textId="77777777" w:rsidR="009618C3" w:rsidRDefault="00D40212" w:rsidP="00D40212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Smlouva č.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23/13 s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obchodní</w:t>
            </w:r>
            <w:r w:rsidR="00A43D4B"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společností </w:t>
            </w:r>
          </w:p>
          <w:p w14:paraId="70CEC3F9" w14:textId="77777777" w:rsidR="009618C3" w:rsidRDefault="00A43D4B" w:rsidP="00D40212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z</w:t>
            </w:r>
            <w:r w:rsidR="00D40212"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e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="00D40212"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dne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14:paraId="47412290" w14:textId="77777777" w:rsidR="00A43D4B" w:rsidRPr="0038605B" w:rsidRDefault="00A43D4B" w:rsidP="00D40212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9.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7.</w:t>
            </w:r>
            <w:r w:rsidR="009618C3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38605B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2013</w:t>
            </w:r>
          </w:p>
        </w:tc>
      </w:tr>
      <w:tr w:rsidR="00D40212" w:rsidRPr="00D92207" w14:paraId="513FC7C0" w14:textId="77777777" w:rsidTr="00675AAB">
        <w:trPr>
          <w:jc w:val="center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AA34DE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Organizační zajištění otevřeného zadávacího řízení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4BBB2601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90 000 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65ADC9DB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35 000 </w:t>
            </w:r>
          </w:p>
        </w:tc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14:paraId="5725BA10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70 500</w:t>
            </w:r>
          </w:p>
        </w:tc>
        <w:tc>
          <w:tcPr>
            <w:tcW w:w="1514" w:type="dxa"/>
            <w:tcBorders>
              <w:top w:val="single" w:sz="8" w:space="0" w:color="auto"/>
            </w:tcBorders>
            <w:vAlign w:val="center"/>
          </w:tcPr>
          <w:p w14:paraId="5D5FDA0B" w14:textId="720BBFAB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3CB6DB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65 000 </w:t>
            </w:r>
          </w:p>
        </w:tc>
      </w:tr>
      <w:tr w:rsidR="00D40212" w:rsidRPr="00D92207" w14:paraId="4F97B0B0" w14:textId="77777777" w:rsidTr="00802814">
        <w:trPr>
          <w:trHeight w:val="554"/>
          <w:jc w:val="center"/>
        </w:trPr>
        <w:tc>
          <w:tcPr>
            <w:tcW w:w="1717" w:type="dxa"/>
            <w:tcBorders>
              <w:left w:val="single" w:sz="8" w:space="0" w:color="auto"/>
            </w:tcBorders>
            <w:vAlign w:val="center"/>
          </w:tcPr>
          <w:p w14:paraId="16DEE293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Organizační zajištění zjednodušeného podlimitního řízení</w:t>
            </w:r>
          </w:p>
        </w:tc>
        <w:tc>
          <w:tcPr>
            <w:tcW w:w="1514" w:type="dxa"/>
            <w:vAlign w:val="center"/>
          </w:tcPr>
          <w:p w14:paraId="7FA6E25D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60 000 </w:t>
            </w:r>
          </w:p>
        </w:tc>
        <w:tc>
          <w:tcPr>
            <w:tcW w:w="1514" w:type="dxa"/>
            <w:vAlign w:val="center"/>
          </w:tcPr>
          <w:p w14:paraId="4046F622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515" w:type="dxa"/>
            <w:vAlign w:val="center"/>
          </w:tcPr>
          <w:p w14:paraId="7D5D4300" w14:textId="1D62FED2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4" w:type="dxa"/>
            <w:vAlign w:val="center"/>
          </w:tcPr>
          <w:p w14:paraId="7DE0503B" w14:textId="47C5086B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14:paraId="2172E3BE" w14:textId="1793DC0D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</w:tr>
      <w:tr w:rsidR="00D40212" w:rsidRPr="00D92207" w14:paraId="079BF960" w14:textId="77777777" w:rsidTr="00802814">
        <w:trPr>
          <w:jc w:val="center"/>
        </w:trPr>
        <w:tc>
          <w:tcPr>
            <w:tcW w:w="1717" w:type="dxa"/>
            <w:tcBorders>
              <w:left w:val="single" w:sz="8" w:space="0" w:color="auto"/>
            </w:tcBorders>
            <w:vAlign w:val="center"/>
          </w:tcPr>
          <w:p w14:paraId="0962206A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Organizační zajištění jednacího řízení bez uveřejnění </w:t>
            </w:r>
          </w:p>
        </w:tc>
        <w:tc>
          <w:tcPr>
            <w:tcW w:w="1514" w:type="dxa"/>
            <w:vAlign w:val="center"/>
          </w:tcPr>
          <w:p w14:paraId="14823922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25 000 </w:t>
            </w:r>
          </w:p>
        </w:tc>
        <w:tc>
          <w:tcPr>
            <w:tcW w:w="1514" w:type="dxa"/>
            <w:vAlign w:val="center"/>
          </w:tcPr>
          <w:p w14:paraId="62D690C9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515" w:type="dxa"/>
            <w:vAlign w:val="center"/>
          </w:tcPr>
          <w:p w14:paraId="5C7D5B24" w14:textId="79D67BE0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4" w:type="dxa"/>
            <w:vAlign w:val="center"/>
          </w:tcPr>
          <w:p w14:paraId="501E520A" w14:textId="6CE0D01A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14:paraId="363E1AEE" w14:textId="1E6DAF7F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</w:tr>
      <w:tr w:rsidR="00D40212" w:rsidRPr="00D92207" w14:paraId="1BBFD6B9" w14:textId="77777777" w:rsidTr="00802814">
        <w:trPr>
          <w:jc w:val="center"/>
        </w:trPr>
        <w:tc>
          <w:tcPr>
            <w:tcW w:w="1717" w:type="dxa"/>
            <w:tcBorders>
              <w:left w:val="single" w:sz="8" w:space="0" w:color="auto"/>
            </w:tcBorders>
            <w:vAlign w:val="center"/>
          </w:tcPr>
          <w:p w14:paraId="05BA9459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Organizační zajištění veřejné zakázky malého rozsahu</w:t>
            </w:r>
          </w:p>
        </w:tc>
        <w:tc>
          <w:tcPr>
            <w:tcW w:w="1514" w:type="dxa"/>
            <w:vAlign w:val="center"/>
          </w:tcPr>
          <w:p w14:paraId="61D9BDD9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20 000 </w:t>
            </w:r>
          </w:p>
        </w:tc>
        <w:tc>
          <w:tcPr>
            <w:tcW w:w="1514" w:type="dxa"/>
            <w:vAlign w:val="center"/>
          </w:tcPr>
          <w:p w14:paraId="79550B6A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25 000 </w:t>
            </w:r>
          </w:p>
        </w:tc>
        <w:tc>
          <w:tcPr>
            <w:tcW w:w="1515" w:type="dxa"/>
            <w:vAlign w:val="center"/>
          </w:tcPr>
          <w:p w14:paraId="4EA3DCB0" w14:textId="345B4C6B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4" w:type="dxa"/>
            <w:vAlign w:val="center"/>
          </w:tcPr>
          <w:p w14:paraId="7F563D73" w14:textId="079C707B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5" w:type="dxa"/>
            <w:tcBorders>
              <w:right w:val="single" w:sz="8" w:space="0" w:color="auto"/>
            </w:tcBorders>
            <w:vAlign w:val="center"/>
          </w:tcPr>
          <w:p w14:paraId="2A806C19" w14:textId="70F26DA1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</w:tr>
      <w:tr w:rsidR="00D40212" w:rsidRPr="00D92207" w14:paraId="1ED9AEEC" w14:textId="77777777" w:rsidTr="00675AAB">
        <w:trPr>
          <w:jc w:val="center"/>
        </w:trPr>
        <w:tc>
          <w:tcPr>
            <w:tcW w:w="17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9D304E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 hodina právní pomoci v</w:t>
            </w:r>
            <w:r w:rsidR="00B83E7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souvislosti s</w:t>
            </w:r>
            <w:r w:rsidR="00B83E7C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veřejnými zakázkami</w:t>
            </w:r>
          </w:p>
        </w:tc>
        <w:tc>
          <w:tcPr>
            <w:tcW w:w="1514" w:type="dxa"/>
            <w:tcBorders>
              <w:bottom w:val="single" w:sz="8" w:space="0" w:color="auto"/>
            </w:tcBorders>
            <w:vAlign w:val="center"/>
          </w:tcPr>
          <w:p w14:paraId="0E52E38D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2 900 </w:t>
            </w:r>
          </w:p>
        </w:tc>
        <w:tc>
          <w:tcPr>
            <w:tcW w:w="1514" w:type="dxa"/>
            <w:tcBorders>
              <w:bottom w:val="single" w:sz="8" w:space="0" w:color="auto"/>
            </w:tcBorders>
            <w:vAlign w:val="center"/>
          </w:tcPr>
          <w:p w14:paraId="1CF04914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1 000 </w:t>
            </w:r>
          </w:p>
        </w:tc>
        <w:tc>
          <w:tcPr>
            <w:tcW w:w="1515" w:type="dxa"/>
            <w:tcBorders>
              <w:bottom w:val="single" w:sz="8" w:space="0" w:color="auto"/>
            </w:tcBorders>
            <w:vAlign w:val="center"/>
          </w:tcPr>
          <w:p w14:paraId="4930483A" w14:textId="2D8F6B15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514" w:type="dxa"/>
            <w:tcBorders>
              <w:bottom w:val="single" w:sz="8" w:space="0" w:color="auto"/>
            </w:tcBorders>
            <w:vAlign w:val="center"/>
          </w:tcPr>
          <w:p w14:paraId="5C4FA93E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680 </w:t>
            </w:r>
          </w:p>
        </w:tc>
        <w:tc>
          <w:tcPr>
            <w:tcW w:w="15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1C96FF" w14:textId="1F64B92B" w:rsidR="00A43D4B" w:rsidRPr="00D92207" w:rsidRDefault="003B34D4" w:rsidP="00A43D4B">
            <w:pPr>
              <w:jc w:val="right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–</w:t>
            </w:r>
          </w:p>
        </w:tc>
      </w:tr>
      <w:tr w:rsidR="00D40212" w:rsidRPr="00D92207" w14:paraId="68A4BD5A" w14:textId="77777777" w:rsidTr="00675AAB">
        <w:trPr>
          <w:jc w:val="center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201857FF" w14:textId="77777777" w:rsidR="00746693" w:rsidRDefault="00A43D4B" w:rsidP="00A43D4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Celkem fakturováno </w:t>
            </w:r>
          </w:p>
          <w:p w14:paraId="60F49751" w14:textId="77777777" w:rsidR="00A43D4B" w:rsidRPr="00D92207" w:rsidRDefault="00A43D4B" w:rsidP="00A43D4B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v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roce 2013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225DFBC8" w14:textId="77777777" w:rsidR="008C2FF6" w:rsidRPr="00D92207" w:rsidRDefault="00A43D4B" w:rsidP="003571FA">
            <w:pPr>
              <w:jc w:val="right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459</w:t>
            </w:r>
            <w:r w:rsidR="00B83E7C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0A90FD14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930 000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77499E70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70 500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5E50150A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344 250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143FF44" w14:textId="77777777" w:rsidR="00A43D4B" w:rsidRPr="00D92207" w:rsidRDefault="00A43D4B" w:rsidP="00A43D4B">
            <w:pPr>
              <w:jc w:val="right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D92207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0</w:t>
            </w:r>
          </w:p>
        </w:tc>
      </w:tr>
    </w:tbl>
    <w:p w14:paraId="130103E2" w14:textId="65E3ECF8" w:rsidR="00AC6825" w:rsidRDefault="00D92207" w:rsidP="00812F17">
      <w:pPr>
        <w:spacing w:before="40"/>
        <w:ind w:left="539" w:hanging="539"/>
        <w:rPr>
          <w:rFonts w:asciiTheme="minorHAnsi" w:hAnsiTheme="minorHAnsi" w:cstheme="minorHAnsi"/>
          <w:b/>
        </w:rPr>
      </w:pPr>
      <w:r w:rsidRPr="00316C69">
        <w:rPr>
          <w:rFonts w:asciiTheme="minorHAnsi" w:hAnsiTheme="minorHAnsi" w:cstheme="minorHAnsi"/>
          <w:b/>
          <w:sz w:val="20"/>
          <w:szCs w:val="20"/>
        </w:rPr>
        <w:t>Zdroj:</w:t>
      </w:r>
      <w:r w:rsidRPr="00316C6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smlouvy uzavřené MPO v</w:t>
      </w:r>
      <w:r w:rsidR="00B83E7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roce 2013 </w:t>
      </w:r>
      <w:r w:rsidR="00104AF7">
        <w:rPr>
          <w:rFonts w:asciiTheme="minorHAnsi" w:hAnsiTheme="minorHAnsi" w:cstheme="minorHAnsi"/>
          <w:sz w:val="20"/>
          <w:szCs w:val="20"/>
        </w:rPr>
        <w:t>za účelem využívání</w:t>
      </w:r>
      <w:r>
        <w:rPr>
          <w:rFonts w:asciiTheme="minorHAnsi" w:hAnsiTheme="minorHAnsi" w:cstheme="minorHAnsi"/>
          <w:sz w:val="20"/>
          <w:szCs w:val="20"/>
        </w:rPr>
        <w:t xml:space="preserve"> služeb souvisejících s</w:t>
      </w:r>
      <w:r w:rsidR="00B83E7C">
        <w:rPr>
          <w:rFonts w:asciiTheme="minorHAnsi" w:hAnsiTheme="minorHAnsi" w:cstheme="minorHAnsi"/>
          <w:sz w:val="20"/>
          <w:szCs w:val="20"/>
        </w:rPr>
        <w:t xml:space="preserve"> </w:t>
      </w:r>
      <w:r w:rsidR="008C2FF6">
        <w:rPr>
          <w:rFonts w:asciiTheme="minorHAnsi" w:hAnsiTheme="minorHAnsi" w:cstheme="minorHAnsi"/>
          <w:sz w:val="20"/>
          <w:szCs w:val="20"/>
        </w:rPr>
        <w:t>administrací veřejných zaká</w:t>
      </w:r>
      <w:r w:rsidR="0062271E">
        <w:rPr>
          <w:rFonts w:asciiTheme="minorHAnsi" w:hAnsiTheme="minorHAnsi" w:cstheme="minorHAnsi"/>
          <w:sz w:val="20"/>
          <w:szCs w:val="20"/>
        </w:rPr>
        <w:t>zek.</w:t>
      </w:r>
    </w:p>
    <w:p w14:paraId="28FEB4F1" w14:textId="77777777" w:rsidR="000614DF" w:rsidRDefault="000614DF" w:rsidP="009E3669">
      <w:pPr>
        <w:spacing w:line="276" w:lineRule="auto"/>
        <w:rPr>
          <w:rFonts w:asciiTheme="minorHAnsi" w:hAnsiTheme="minorHAnsi" w:cstheme="minorHAnsi"/>
          <w:b/>
        </w:rPr>
      </w:pPr>
    </w:p>
    <w:p w14:paraId="4E705219" w14:textId="77777777" w:rsidR="001A5C56" w:rsidRPr="00316C69" w:rsidRDefault="00132589" w:rsidP="009E3669">
      <w:pPr>
        <w:spacing w:after="120"/>
        <w:jc w:val="both"/>
        <w:rPr>
          <w:rFonts w:asciiTheme="minorHAnsi" w:eastAsiaTheme="minorHAnsi" w:hAnsiTheme="minorHAnsi" w:cstheme="minorHAnsi"/>
          <w:b/>
          <w:szCs w:val="22"/>
        </w:rPr>
      </w:pPr>
      <w:r w:rsidRPr="00316C69">
        <w:rPr>
          <w:rFonts w:asciiTheme="minorHAnsi" w:hAnsiTheme="minorHAnsi" w:cstheme="minorHAnsi"/>
          <w:b/>
        </w:rPr>
        <w:t>5. Nedostatky v</w:t>
      </w:r>
      <w:r w:rsidR="00B83E7C">
        <w:rPr>
          <w:rFonts w:asciiTheme="minorHAnsi" w:hAnsiTheme="minorHAnsi" w:cstheme="minorHAnsi"/>
          <w:b/>
        </w:rPr>
        <w:t xml:space="preserve"> </w:t>
      </w:r>
      <w:r w:rsidRPr="00316C69">
        <w:rPr>
          <w:rFonts w:asciiTheme="minorHAnsi" w:hAnsiTheme="minorHAnsi" w:cstheme="minorHAnsi"/>
          <w:b/>
        </w:rPr>
        <w:t>účetnictví</w:t>
      </w:r>
      <w:r w:rsidR="00094CFC" w:rsidRPr="00316C69">
        <w:rPr>
          <w:rFonts w:asciiTheme="minorHAnsi" w:hAnsiTheme="minorHAnsi" w:cstheme="minorHAnsi"/>
          <w:b/>
        </w:rPr>
        <w:t xml:space="preserve"> a inventarizaci</w:t>
      </w:r>
    </w:p>
    <w:p w14:paraId="460A6D09" w14:textId="445F6A14" w:rsidR="008333AE" w:rsidRPr="00316C69" w:rsidRDefault="00094CFC" w:rsidP="00094CFC">
      <w:pPr>
        <w:spacing w:before="120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letech 2010 až 2014 neprov</w:t>
      </w:r>
      <w:r w:rsidR="00F67E4E">
        <w:rPr>
          <w:rFonts w:asciiTheme="minorHAnsi" w:eastAsiaTheme="minorHAnsi" w:hAnsiTheme="minorHAnsi" w:cstheme="minorHAnsi"/>
          <w:szCs w:val="22"/>
        </w:rPr>
        <w:t>ádělo</w:t>
      </w:r>
      <w:r w:rsidRPr="00316C69">
        <w:rPr>
          <w:rFonts w:asciiTheme="minorHAnsi" w:eastAsiaTheme="minorHAnsi" w:hAnsiTheme="minorHAnsi" w:cstheme="minorHAnsi"/>
          <w:szCs w:val="22"/>
        </w:rPr>
        <w:t xml:space="preserve"> inventarizac</w:t>
      </w:r>
      <w:r w:rsidR="00F67E4E">
        <w:rPr>
          <w:rFonts w:asciiTheme="minorHAnsi" w:eastAsiaTheme="minorHAnsi" w:hAnsiTheme="minorHAnsi" w:cstheme="minorHAnsi"/>
          <w:szCs w:val="22"/>
        </w:rPr>
        <w:t>e</w:t>
      </w:r>
      <w:r w:rsidRPr="00316C69">
        <w:rPr>
          <w:rFonts w:asciiTheme="minorHAnsi" w:eastAsiaTheme="minorHAnsi" w:hAnsiTheme="minorHAnsi" w:cstheme="minorHAnsi"/>
          <w:szCs w:val="22"/>
        </w:rPr>
        <w:t xml:space="preserve"> majetku </w:t>
      </w:r>
      <w:r w:rsidR="00AA7336" w:rsidRPr="00316C69">
        <w:rPr>
          <w:rFonts w:asciiTheme="minorHAnsi" w:eastAsiaTheme="minorHAnsi" w:hAnsiTheme="minorHAnsi" w:cstheme="minorHAnsi"/>
          <w:szCs w:val="22"/>
        </w:rPr>
        <w:t xml:space="preserve">a závazků </w:t>
      </w: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souladu s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Pr="00316C69">
        <w:rPr>
          <w:rFonts w:asciiTheme="minorHAnsi" w:eastAsiaTheme="minorHAnsi" w:hAnsiTheme="minorHAnsi" w:cstheme="minorHAnsi"/>
          <w:szCs w:val="22"/>
        </w:rPr>
        <w:t xml:space="preserve">ustanovením § 30 zákona o účetnictví, neboť </w:t>
      </w:r>
      <w:r w:rsidR="00AA7336" w:rsidRPr="00316C69">
        <w:rPr>
          <w:rFonts w:asciiTheme="minorHAnsi" w:eastAsiaTheme="minorHAnsi" w:hAnsiTheme="minorHAnsi" w:cstheme="minorHAnsi"/>
          <w:szCs w:val="22"/>
        </w:rPr>
        <w:t>inventurní soupisy</w:t>
      </w:r>
      <w:r w:rsidRPr="00316C69">
        <w:rPr>
          <w:rFonts w:asciiTheme="minorHAnsi" w:eastAsiaTheme="minorHAnsi" w:hAnsiTheme="minorHAnsi" w:cstheme="minorHAnsi"/>
          <w:szCs w:val="22"/>
        </w:rPr>
        <w:t xml:space="preserve"> nedokončeného </w:t>
      </w:r>
      <w:r w:rsidR="00AA7336" w:rsidRPr="00316C69">
        <w:rPr>
          <w:rFonts w:asciiTheme="minorHAnsi" w:eastAsiaTheme="minorHAnsi" w:hAnsiTheme="minorHAnsi" w:cstheme="minorHAnsi"/>
          <w:szCs w:val="22"/>
        </w:rPr>
        <w:t xml:space="preserve">dlouhodobého nehmotného a </w:t>
      </w:r>
      <w:r w:rsidRPr="00316C69">
        <w:rPr>
          <w:rFonts w:asciiTheme="minorHAnsi" w:eastAsiaTheme="minorHAnsi" w:hAnsiTheme="minorHAnsi" w:cstheme="minorHAnsi"/>
          <w:szCs w:val="22"/>
        </w:rPr>
        <w:t>hmotného majetku</w:t>
      </w:r>
      <w:r w:rsidR="00AA7336" w:rsidRPr="00316C69">
        <w:rPr>
          <w:rFonts w:asciiTheme="minorHAnsi" w:eastAsiaTheme="minorHAnsi" w:hAnsiTheme="minorHAnsi" w:cstheme="minorHAnsi"/>
          <w:szCs w:val="22"/>
        </w:rPr>
        <w:t xml:space="preserve"> neobsahovaly skutečnosti tak, aby bylo možno zjištěný majetek jednoznačně určit.</w:t>
      </w:r>
    </w:p>
    <w:p w14:paraId="1905D7F3" w14:textId="77777777" w:rsidR="009E36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103A4B6A" w14:textId="77777777" w:rsidR="00BC4120" w:rsidRPr="00316C69" w:rsidRDefault="00BC4120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 xml:space="preserve">letech 2010 až 2014 nedodrželo obsahové vymezení některých položek </w:t>
      </w:r>
      <w:r w:rsidR="005B1610" w:rsidRPr="00316C69">
        <w:rPr>
          <w:rFonts w:asciiTheme="minorHAnsi" w:eastAsiaTheme="minorHAnsi" w:hAnsiTheme="minorHAnsi" w:cstheme="minorHAnsi"/>
          <w:szCs w:val="22"/>
        </w:rPr>
        <w:t>rozvahy a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Pr="00316C69">
        <w:rPr>
          <w:rFonts w:asciiTheme="minorHAnsi" w:eastAsiaTheme="minorHAnsi" w:hAnsiTheme="minorHAnsi" w:cstheme="minorHAnsi"/>
          <w:szCs w:val="22"/>
        </w:rPr>
        <w:t>výkazu zisku a ztráty, např.:</w:t>
      </w:r>
    </w:p>
    <w:p w14:paraId="276BD596" w14:textId="77777777" w:rsidR="00C73BEC" w:rsidRPr="00316C69" w:rsidRDefault="00C73BEC" w:rsidP="00C73B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roce 2010 zaúčtovalo zůstatkovou cenu bezúplatně předaných dvou serverů a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Pr="00316C69">
        <w:rPr>
          <w:rFonts w:asciiTheme="minorHAnsi" w:eastAsiaTheme="minorHAnsi" w:hAnsiTheme="minorHAnsi" w:cstheme="minorHAnsi"/>
          <w:szCs w:val="22"/>
        </w:rPr>
        <w:t>softwaru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celkové výši 1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501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513,00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Kč nesprávně na účet 551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–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i/>
          <w:szCs w:val="22"/>
        </w:rPr>
        <w:t>Odpisy dlouhodobého majetku</w:t>
      </w:r>
      <w:r w:rsidRPr="00316C69">
        <w:rPr>
          <w:rFonts w:asciiTheme="minorHAnsi" w:eastAsiaTheme="minorHAnsi" w:hAnsiTheme="minorHAnsi" w:cstheme="minorHAnsi"/>
          <w:szCs w:val="22"/>
        </w:rPr>
        <w:t>;</w:t>
      </w:r>
    </w:p>
    <w:p w14:paraId="6EED982E" w14:textId="77777777" w:rsidR="00C73BEC" w:rsidRPr="00316C69" w:rsidRDefault="00C73BEC" w:rsidP="00C73B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roce 2010 zaúčtovalo nesprávně zůstatkové ceny majetku vyřazeného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důsledku manka a škody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souhrnné výši 122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683,28 Kč;</w:t>
      </w:r>
    </w:p>
    <w:p w14:paraId="2BF421DC" w14:textId="35154898" w:rsidR="00C73BEC" w:rsidRPr="00316C69" w:rsidRDefault="00C73BEC" w:rsidP="00C73BEC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roce 2011 zaúčtovalo náklady ve výši 1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320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000,00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Kč nesprávně na účet</w:t>
      </w:r>
      <w:r w:rsidR="006C2432">
        <w:rPr>
          <w:rFonts w:asciiTheme="minorHAnsi" w:eastAsiaTheme="minorHAnsi" w:hAnsiTheme="minorHAnsi" w:cstheme="minorHAnsi"/>
          <w:szCs w:val="22"/>
        </w:rPr>
        <w:br/>
      </w:r>
      <w:r w:rsidRPr="00316C69">
        <w:rPr>
          <w:rFonts w:asciiTheme="minorHAnsi" w:eastAsiaTheme="minorHAnsi" w:hAnsiTheme="minorHAnsi" w:cstheme="minorHAnsi"/>
          <w:szCs w:val="22"/>
        </w:rPr>
        <w:t xml:space="preserve">518 – </w:t>
      </w:r>
      <w:r w:rsidRPr="00316C69">
        <w:rPr>
          <w:rFonts w:asciiTheme="minorHAnsi" w:eastAsiaTheme="minorHAnsi" w:hAnsiTheme="minorHAnsi" w:cstheme="minorHAnsi"/>
          <w:i/>
          <w:szCs w:val="22"/>
        </w:rPr>
        <w:t xml:space="preserve">Ostatní služby </w:t>
      </w:r>
      <w:r w:rsidRPr="00316C69">
        <w:rPr>
          <w:rFonts w:asciiTheme="minorHAnsi" w:eastAsiaTheme="minorHAnsi" w:hAnsiTheme="minorHAnsi" w:cstheme="minorHAnsi"/>
          <w:szCs w:val="22"/>
        </w:rPr>
        <w:t>(kromě nákladů na školení pracovníků), ačkoliv se jednalo o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Pr="00316C69">
        <w:rPr>
          <w:rFonts w:asciiTheme="minorHAnsi" w:eastAsiaTheme="minorHAnsi" w:hAnsiTheme="minorHAnsi" w:cstheme="minorHAnsi"/>
          <w:szCs w:val="22"/>
        </w:rPr>
        <w:t>náklady související s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pořízením dlouhodobého nehmotného majetku (</w:t>
      </w:r>
      <w:r w:rsidR="00F67E4E">
        <w:rPr>
          <w:rFonts w:asciiTheme="minorHAnsi" w:eastAsiaTheme="minorHAnsi" w:hAnsiTheme="minorHAnsi" w:cstheme="minorHAnsi"/>
          <w:szCs w:val="22"/>
        </w:rPr>
        <w:t>i</w:t>
      </w:r>
      <w:r w:rsidRPr="00316C69">
        <w:rPr>
          <w:rFonts w:asciiTheme="minorHAnsi" w:eastAsiaTheme="minorHAnsi" w:hAnsiTheme="minorHAnsi" w:cstheme="minorHAnsi"/>
          <w:szCs w:val="22"/>
        </w:rPr>
        <w:t>ntranetu);</w:t>
      </w:r>
    </w:p>
    <w:p w14:paraId="4FC3C638" w14:textId="1B756380" w:rsidR="00C73BEC" w:rsidRPr="00D427DD" w:rsidRDefault="00C73BEC" w:rsidP="00D427DD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 xml:space="preserve">roce </w:t>
      </w:r>
      <w:r w:rsidR="00AC6825">
        <w:rPr>
          <w:rFonts w:asciiTheme="minorHAnsi" w:eastAsiaTheme="minorHAnsi" w:hAnsiTheme="minorHAnsi" w:cstheme="minorHAnsi"/>
          <w:szCs w:val="22"/>
        </w:rPr>
        <w:t>2013 zaúčtovalo náklady určené</w:t>
      </w:r>
      <w:r w:rsidRPr="00316C69">
        <w:rPr>
          <w:rFonts w:asciiTheme="minorHAnsi" w:eastAsiaTheme="minorHAnsi" w:hAnsiTheme="minorHAnsi" w:cstheme="minorHAnsi"/>
          <w:szCs w:val="22"/>
        </w:rPr>
        <w:t xml:space="preserve"> na školení pracovníků ve výši 77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044,33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Kč jako součást pořizovací ceny technického zhodnocení softwaru, ačkoliv se jednalo o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Pr="00316C69">
        <w:rPr>
          <w:rFonts w:asciiTheme="minorHAnsi" w:eastAsiaTheme="minorHAnsi" w:hAnsiTheme="minorHAnsi" w:cstheme="minorHAnsi"/>
          <w:szCs w:val="22"/>
        </w:rPr>
        <w:t>náklady, kter</w:t>
      </w:r>
      <w:r w:rsidR="001C59BF">
        <w:rPr>
          <w:rFonts w:asciiTheme="minorHAnsi" w:eastAsiaTheme="minorHAnsi" w:hAnsiTheme="minorHAnsi" w:cstheme="minorHAnsi"/>
          <w:szCs w:val="22"/>
        </w:rPr>
        <w:t>é</w:t>
      </w:r>
      <w:r w:rsidRPr="00316C69">
        <w:rPr>
          <w:rFonts w:asciiTheme="minorHAnsi" w:eastAsiaTheme="minorHAnsi" w:hAnsiTheme="minorHAnsi" w:cstheme="minorHAnsi"/>
          <w:szCs w:val="22"/>
        </w:rPr>
        <w:t xml:space="preserve"> ne</w:t>
      </w:r>
      <w:r w:rsidR="00F67E4E">
        <w:rPr>
          <w:rFonts w:asciiTheme="minorHAnsi" w:eastAsiaTheme="minorHAnsi" w:hAnsiTheme="minorHAnsi" w:cstheme="minorHAnsi"/>
          <w:szCs w:val="22"/>
        </w:rPr>
        <w:t>byly</w:t>
      </w:r>
      <w:r w:rsidRPr="00316C69">
        <w:rPr>
          <w:rFonts w:asciiTheme="minorHAnsi" w:eastAsiaTheme="minorHAnsi" w:hAnsiTheme="minorHAnsi" w:cstheme="minorHAnsi"/>
          <w:szCs w:val="22"/>
        </w:rPr>
        <w:t xml:space="preserve"> její součástí;</w:t>
      </w:r>
    </w:p>
    <w:p w14:paraId="24982F42" w14:textId="5B4931D6" w:rsidR="00BC4120" w:rsidRPr="00316C69" w:rsidRDefault="00EC72BC" w:rsidP="00374F6D">
      <w:pPr>
        <w:pStyle w:val="Odstavecseseznamem"/>
        <w:numPr>
          <w:ilvl w:val="0"/>
          <w:numId w:val="8"/>
        </w:numPr>
        <w:ind w:left="714" w:hanging="357"/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 xml:space="preserve">roce 2014 </w:t>
      </w:r>
      <w:r w:rsidR="00E616DD" w:rsidRPr="00316C69">
        <w:rPr>
          <w:rFonts w:asciiTheme="minorHAnsi" w:eastAsiaTheme="minorHAnsi" w:hAnsiTheme="minorHAnsi" w:cstheme="minorHAnsi"/>
          <w:szCs w:val="22"/>
        </w:rPr>
        <w:t xml:space="preserve">zaúčtovalo </w:t>
      </w:r>
      <w:r w:rsidRPr="00316C69">
        <w:rPr>
          <w:rFonts w:asciiTheme="minorHAnsi" w:eastAsiaTheme="minorHAnsi" w:hAnsiTheme="minorHAnsi" w:cstheme="minorHAnsi"/>
          <w:szCs w:val="22"/>
        </w:rPr>
        <w:t>pořízení technického a programového vy</w:t>
      </w:r>
      <w:r w:rsidR="005B1610" w:rsidRPr="00316C69">
        <w:rPr>
          <w:rFonts w:asciiTheme="minorHAnsi" w:eastAsiaTheme="minorHAnsi" w:hAnsiTheme="minorHAnsi" w:cstheme="minorHAnsi"/>
          <w:szCs w:val="22"/>
        </w:rPr>
        <w:t>bavení (hardwaru a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="005B1610" w:rsidRPr="00316C69">
        <w:rPr>
          <w:rFonts w:asciiTheme="minorHAnsi" w:eastAsiaTheme="minorHAnsi" w:hAnsiTheme="minorHAnsi" w:cstheme="minorHAnsi"/>
          <w:szCs w:val="22"/>
        </w:rPr>
        <w:t>softwaru) v</w:t>
      </w:r>
      <w:r w:rsidR="00F67E4E">
        <w:rPr>
          <w:rFonts w:asciiTheme="minorHAnsi" w:eastAsiaTheme="minorHAnsi" w:hAnsiTheme="minorHAnsi" w:cstheme="minorHAnsi"/>
          <w:szCs w:val="22"/>
        </w:rPr>
        <w:t> ceně</w:t>
      </w:r>
      <w:r w:rsidR="00E616DD" w:rsidRPr="00316C69">
        <w:rPr>
          <w:rFonts w:asciiTheme="minorHAnsi" w:eastAsiaTheme="minorHAnsi" w:hAnsiTheme="minorHAnsi" w:cstheme="minorHAnsi"/>
          <w:szCs w:val="22"/>
        </w:rPr>
        <w:t xml:space="preserve"> 3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E616DD" w:rsidRPr="00316C69">
        <w:rPr>
          <w:rFonts w:asciiTheme="minorHAnsi" w:eastAsiaTheme="minorHAnsi" w:hAnsiTheme="minorHAnsi" w:cstheme="minorHAnsi"/>
          <w:szCs w:val="22"/>
        </w:rPr>
        <w:t>412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E616DD" w:rsidRPr="00316C69">
        <w:rPr>
          <w:rFonts w:asciiTheme="minorHAnsi" w:eastAsiaTheme="minorHAnsi" w:hAnsiTheme="minorHAnsi" w:cstheme="minorHAnsi"/>
          <w:szCs w:val="22"/>
        </w:rPr>
        <w:t>199,90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Kč nesprávně do nákladů</w:t>
      </w:r>
      <w:r w:rsidR="005B1610" w:rsidRPr="00316C69">
        <w:rPr>
          <w:rFonts w:asciiTheme="minorHAnsi" w:eastAsiaTheme="minorHAnsi" w:hAnsiTheme="minorHAnsi" w:cstheme="minorHAnsi"/>
          <w:szCs w:val="22"/>
        </w:rPr>
        <w:t>, ačkoliv se jednalo o</w:t>
      </w:r>
      <w:r w:rsidR="00801AB9">
        <w:rPr>
          <w:rFonts w:asciiTheme="minorHAnsi" w:eastAsiaTheme="minorHAnsi" w:hAnsiTheme="minorHAnsi" w:cstheme="minorHAnsi"/>
          <w:szCs w:val="22"/>
        </w:rPr>
        <w:t> </w:t>
      </w:r>
      <w:r w:rsidR="005B1610" w:rsidRPr="00316C69">
        <w:rPr>
          <w:rFonts w:asciiTheme="minorHAnsi" w:eastAsiaTheme="minorHAnsi" w:hAnsiTheme="minorHAnsi" w:cstheme="minorHAnsi"/>
          <w:szCs w:val="22"/>
        </w:rPr>
        <w:t>hmotný a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neh</w:t>
      </w:r>
      <w:r w:rsidR="00C73BEC" w:rsidRPr="00316C69">
        <w:rPr>
          <w:rFonts w:asciiTheme="minorHAnsi" w:eastAsiaTheme="minorHAnsi" w:hAnsiTheme="minorHAnsi" w:cstheme="minorHAnsi"/>
          <w:szCs w:val="22"/>
        </w:rPr>
        <w:t>motný majetek dlouhodobé povahy.</w:t>
      </w:r>
    </w:p>
    <w:p w14:paraId="7D59B371" w14:textId="77777777" w:rsidR="009E36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7545E64A" w14:textId="77777777" w:rsidR="00374F6D" w:rsidRDefault="00712366" w:rsidP="009E3669">
      <w:pPr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lastRenderedPageBreak/>
        <w:t>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2D5188" w:rsidRPr="00316C69">
        <w:rPr>
          <w:rFonts w:asciiTheme="minorHAnsi" w:eastAsiaTheme="minorHAnsi" w:hAnsiTheme="minorHAnsi" w:cstheme="minorHAnsi"/>
          <w:szCs w:val="22"/>
        </w:rPr>
        <w:t>letech</w:t>
      </w:r>
      <w:r w:rsidRPr="00316C69">
        <w:rPr>
          <w:rFonts w:asciiTheme="minorHAnsi" w:eastAsiaTheme="minorHAnsi" w:hAnsiTheme="minorHAnsi" w:cstheme="minorHAnsi"/>
          <w:szCs w:val="22"/>
        </w:rPr>
        <w:t xml:space="preserve"> 2010 a 2011 </w:t>
      </w:r>
      <w:r w:rsidR="00995976" w:rsidRPr="00316C69">
        <w:rPr>
          <w:rFonts w:asciiTheme="minorHAnsi" w:eastAsiaTheme="minorHAnsi" w:hAnsiTheme="minorHAnsi" w:cstheme="minorHAnsi"/>
          <w:szCs w:val="22"/>
        </w:rPr>
        <w:t>opakovaně časově nerozlišovalo</w:t>
      </w:r>
      <w:r w:rsidRPr="00316C69">
        <w:rPr>
          <w:rFonts w:asciiTheme="minorHAnsi" w:eastAsiaTheme="minorHAnsi" w:hAnsiTheme="minorHAnsi" w:cstheme="minorHAnsi"/>
          <w:szCs w:val="22"/>
        </w:rPr>
        <w:t xml:space="preserve"> náklady za služby ve formě výdajů příštích období ve výši 381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864,00 Kč pro každý rok.</w:t>
      </w:r>
    </w:p>
    <w:p w14:paraId="15A0A8FC" w14:textId="77777777" w:rsidR="009E3669" w:rsidRPr="00316C69" w:rsidRDefault="009E3669" w:rsidP="009E3669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4F7F8803" w14:textId="029F93DC" w:rsidR="00F47AF3" w:rsidRDefault="00FB06EB" w:rsidP="00F47AF3">
      <w:pPr>
        <w:jc w:val="both"/>
        <w:rPr>
          <w:rFonts w:asciiTheme="minorHAnsi" w:eastAsiaTheme="minorHAnsi" w:hAnsiTheme="minorHAnsi" w:cstheme="minorHAnsi"/>
          <w:szCs w:val="22"/>
        </w:rPr>
      </w:pPr>
      <w:r w:rsidRPr="00316C69">
        <w:rPr>
          <w:rFonts w:asciiTheme="minorHAnsi" w:eastAsiaTheme="minorHAnsi" w:hAnsiTheme="minorHAnsi" w:cstheme="minorHAnsi"/>
          <w:szCs w:val="22"/>
        </w:rPr>
        <w:t>MPO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letech 2010 až 2014 v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některých případech neúčtovalo o skutečnostech, které jsou předmětem účetnictví, do období, s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Pr="00316C69">
        <w:rPr>
          <w:rFonts w:asciiTheme="minorHAnsi" w:eastAsiaTheme="minorHAnsi" w:hAnsiTheme="minorHAnsi" w:cstheme="minorHAnsi"/>
          <w:szCs w:val="22"/>
        </w:rPr>
        <w:t>nímž tyto skutečnosti časově a věcně souvisely, např</w:t>
      </w:r>
      <w:r w:rsidR="007738D4" w:rsidRPr="00316C69">
        <w:rPr>
          <w:rFonts w:asciiTheme="minorHAnsi" w:eastAsiaTheme="minorHAnsi" w:hAnsiTheme="minorHAnsi" w:cstheme="minorHAnsi"/>
          <w:szCs w:val="22"/>
        </w:rPr>
        <w:t>.</w:t>
      </w:r>
      <w:r w:rsidR="00E7117C">
        <w:rPr>
          <w:rFonts w:asciiTheme="minorHAnsi" w:eastAsiaTheme="minorHAnsi" w:hAnsiTheme="minorHAnsi" w:cstheme="minorHAnsi"/>
          <w:szCs w:val="22"/>
        </w:rPr>
        <w:t> </w:t>
      </w:r>
      <w:r w:rsidR="000F4F5F" w:rsidRPr="00316C69">
        <w:rPr>
          <w:rFonts w:asciiTheme="minorHAnsi" w:eastAsiaTheme="minorHAnsi" w:hAnsiTheme="minorHAnsi" w:cstheme="minorHAnsi"/>
          <w:szCs w:val="22"/>
        </w:rPr>
        <w:t>pozdní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0F4F5F" w:rsidRPr="00316C69">
        <w:rPr>
          <w:rFonts w:asciiTheme="minorHAnsi" w:eastAsiaTheme="minorHAnsi" w:hAnsiTheme="minorHAnsi" w:cstheme="minorHAnsi"/>
          <w:szCs w:val="22"/>
        </w:rPr>
        <w:t xml:space="preserve">zařazení </w:t>
      </w:r>
      <w:r w:rsidR="00C30159" w:rsidRPr="00316C69">
        <w:rPr>
          <w:rFonts w:asciiTheme="minorHAnsi" w:eastAsiaTheme="minorHAnsi" w:hAnsiTheme="minorHAnsi" w:cstheme="minorHAnsi"/>
          <w:szCs w:val="22"/>
        </w:rPr>
        <w:t>nedokončeného dlouhodobého nehmotného majetku</w:t>
      </w:r>
      <w:r w:rsidR="000F4F5F" w:rsidRPr="00316C69">
        <w:rPr>
          <w:rFonts w:asciiTheme="minorHAnsi" w:eastAsiaTheme="minorHAnsi" w:hAnsiTheme="minorHAnsi" w:cstheme="minorHAnsi"/>
          <w:szCs w:val="22"/>
        </w:rPr>
        <w:t xml:space="preserve"> do stavu způsobilého k</w:t>
      </w:r>
      <w:r w:rsidR="00B83E7C">
        <w:rPr>
          <w:rFonts w:asciiTheme="minorHAnsi" w:eastAsiaTheme="minorHAnsi" w:hAnsiTheme="minorHAnsi" w:cstheme="minorHAnsi"/>
          <w:szCs w:val="22"/>
        </w:rPr>
        <w:t xml:space="preserve"> </w:t>
      </w:r>
      <w:r w:rsidR="000F4F5F" w:rsidRPr="00316C69">
        <w:rPr>
          <w:rFonts w:asciiTheme="minorHAnsi" w:eastAsiaTheme="minorHAnsi" w:hAnsiTheme="minorHAnsi" w:cstheme="minorHAnsi"/>
          <w:szCs w:val="22"/>
        </w:rPr>
        <w:t>užívání.</w:t>
      </w:r>
    </w:p>
    <w:p w14:paraId="6A91CB55" w14:textId="77777777" w:rsidR="009E3669" w:rsidRPr="00316C69" w:rsidRDefault="009E3669" w:rsidP="00F47AF3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76325976" w14:textId="77777777" w:rsidR="009963F3" w:rsidRPr="008C2FF6" w:rsidRDefault="00DF1A90" w:rsidP="009E3669">
      <w:pPr>
        <w:spacing w:after="120"/>
        <w:jc w:val="both"/>
        <w:rPr>
          <w:rFonts w:asciiTheme="minorHAnsi" w:hAnsiTheme="minorHAnsi" w:cstheme="minorHAnsi"/>
          <w:b/>
        </w:rPr>
      </w:pPr>
      <w:r w:rsidRPr="008C2FF6">
        <w:rPr>
          <w:rFonts w:asciiTheme="minorHAnsi" w:hAnsiTheme="minorHAnsi" w:cstheme="minorHAnsi"/>
          <w:b/>
        </w:rPr>
        <w:t>6. Vybrané finanční ukazatele</w:t>
      </w:r>
    </w:p>
    <w:p w14:paraId="049EFF0E" w14:textId="77777777" w:rsidR="004E5207" w:rsidRPr="004E5207" w:rsidRDefault="00A903AB" w:rsidP="009E3669">
      <w:pPr>
        <w:spacing w:line="264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szCs w:val="22"/>
        </w:rPr>
        <w:t>T</w:t>
      </w:r>
      <w:r w:rsidR="009963F3">
        <w:rPr>
          <w:rFonts w:asciiTheme="minorHAnsi" w:hAnsiTheme="minorHAnsi" w:cstheme="minorHAnsi"/>
          <w:b/>
          <w:szCs w:val="22"/>
        </w:rPr>
        <w:t>abulka č. 3</w:t>
      </w:r>
      <w:r w:rsidR="004E5207" w:rsidRPr="00316C69">
        <w:rPr>
          <w:rFonts w:asciiTheme="minorHAnsi" w:hAnsiTheme="minorHAnsi" w:cstheme="minorHAnsi"/>
          <w:b/>
          <w:szCs w:val="22"/>
        </w:rPr>
        <w:t xml:space="preserve"> – Výdaje MPO na ICT v</w:t>
      </w:r>
      <w:r w:rsidR="00B83E7C">
        <w:rPr>
          <w:rFonts w:asciiTheme="minorHAnsi" w:hAnsiTheme="minorHAnsi" w:cstheme="minorHAnsi"/>
          <w:b/>
          <w:szCs w:val="22"/>
        </w:rPr>
        <w:t xml:space="preserve"> </w:t>
      </w:r>
      <w:r w:rsidR="004E5207" w:rsidRPr="00316C69">
        <w:rPr>
          <w:rFonts w:asciiTheme="minorHAnsi" w:hAnsiTheme="minorHAnsi" w:cstheme="minorHAnsi"/>
          <w:b/>
          <w:szCs w:val="22"/>
        </w:rPr>
        <w:t>letech 2010</w:t>
      </w:r>
      <w:r w:rsidR="007F31B4">
        <w:rPr>
          <w:rFonts w:asciiTheme="minorHAnsi" w:hAnsiTheme="minorHAnsi" w:cstheme="minorHAnsi"/>
          <w:b/>
          <w:szCs w:val="22"/>
        </w:rPr>
        <w:t>–</w:t>
      </w:r>
      <w:r w:rsidR="004E5207" w:rsidRPr="00316C69">
        <w:rPr>
          <w:rFonts w:asciiTheme="minorHAnsi" w:hAnsiTheme="minorHAnsi" w:cstheme="minorHAnsi"/>
          <w:b/>
          <w:szCs w:val="22"/>
        </w:rPr>
        <w:t>2014</w:t>
      </w:r>
    </w:p>
    <w:tbl>
      <w:tblPr>
        <w:tblW w:w="4962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1037"/>
        <w:gridCol w:w="1037"/>
        <w:gridCol w:w="1038"/>
        <w:gridCol w:w="784"/>
        <w:gridCol w:w="943"/>
        <w:gridCol w:w="1126"/>
        <w:gridCol w:w="784"/>
        <w:gridCol w:w="943"/>
        <w:gridCol w:w="686"/>
      </w:tblGrid>
      <w:tr w:rsidR="004E5207" w:rsidRPr="004E5207" w14:paraId="33ED7D9D" w14:textId="77777777" w:rsidTr="00675AAB">
        <w:trPr>
          <w:trHeight w:val="765"/>
        </w:trPr>
        <w:tc>
          <w:tcPr>
            <w:tcW w:w="422" w:type="pct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62AB60E0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1713" w:type="pct"/>
            <w:gridSpan w:val="3"/>
            <w:tcBorders>
              <w:right w:val="single" w:sz="8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14:paraId="63B05255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316C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Výdaje na </w:t>
            </w: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ICT </w:t>
            </w:r>
          </w:p>
          <w:p w14:paraId="7E53625D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(v tis. Kč)</w:t>
            </w:r>
          </w:p>
        </w:tc>
        <w:tc>
          <w:tcPr>
            <w:tcW w:w="942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5FF181AB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Vzájemný poměr výdajů </w:t>
            </w:r>
            <w:r w:rsidRPr="00316C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na </w:t>
            </w: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ICT</w:t>
            </w:r>
          </w:p>
          <w:p w14:paraId="4F086EF0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(v %)</w:t>
            </w:r>
          </w:p>
        </w:tc>
        <w:tc>
          <w:tcPr>
            <w:tcW w:w="616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194C3A8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Průměrný přepočtený stav zaměstnanců MPO</w:t>
            </w:r>
          </w:p>
        </w:tc>
        <w:tc>
          <w:tcPr>
            <w:tcW w:w="1307" w:type="pct"/>
            <w:gridSpan w:val="3"/>
            <w:tcBorders>
              <w:lef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1322CF0A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316C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 xml:space="preserve">Výše výdajů na </w:t>
            </w: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ICT na jednoho zaměstnance MPO</w:t>
            </w:r>
          </w:p>
          <w:p w14:paraId="396D5F4A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(v tis. Kč)</w:t>
            </w:r>
          </w:p>
        </w:tc>
      </w:tr>
      <w:tr w:rsidR="004E5207" w:rsidRPr="004E5207" w14:paraId="5808A60B" w14:textId="77777777" w:rsidTr="00675AAB">
        <w:trPr>
          <w:trHeight w:val="495"/>
        </w:trPr>
        <w:tc>
          <w:tcPr>
            <w:tcW w:w="422" w:type="pct"/>
            <w:vMerge/>
            <w:tcBorders>
              <w:bottom w:val="single" w:sz="8" w:space="0" w:color="000000"/>
            </w:tcBorders>
            <w:vAlign w:val="center"/>
            <w:hideMark/>
          </w:tcPr>
          <w:p w14:paraId="38F8C0CF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97B2" w14:textId="5C98F80F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B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ěžné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D60FB" w14:textId="7371484A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K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apitálové</w:t>
            </w:r>
          </w:p>
        </w:tc>
        <w:tc>
          <w:tcPr>
            <w:tcW w:w="57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4471" w14:textId="5BEF2DDA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C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elkem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72ED" w14:textId="01BEDE7D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B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ěžné</w:t>
            </w:r>
          </w:p>
        </w:tc>
        <w:tc>
          <w:tcPr>
            <w:tcW w:w="510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B9B4" w14:textId="126A102B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K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apitálové</w:t>
            </w:r>
          </w:p>
        </w:tc>
        <w:tc>
          <w:tcPr>
            <w:tcW w:w="6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5EC6F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2" w:type="pct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2116" w14:textId="09FB024A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B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ěžné</w:t>
            </w:r>
          </w:p>
        </w:tc>
        <w:tc>
          <w:tcPr>
            <w:tcW w:w="50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E1CC2" w14:textId="7D9391FE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K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apitálové</w:t>
            </w:r>
          </w:p>
        </w:tc>
        <w:tc>
          <w:tcPr>
            <w:tcW w:w="366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24187" w14:textId="2154B78F" w:rsidR="004E5207" w:rsidRPr="004E5207" w:rsidRDefault="00F87CBE" w:rsidP="004E5207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C</w:t>
            </w:r>
            <w:r w:rsidR="004E5207"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elkem</w:t>
            </w:r>
          </w:p>
        </w:tc>
      </w:tr>
      <w:tr w:rsidR="004E5207" w:rsidRPr="004E5207" w14:paraId="5355D8BB" w14:textId="77777777" w:rsidTr="00675AAB">
        <w:trPr>
          <w:trHeight w:val="300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D135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B69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133 942,98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4FB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37 644,95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A0E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171 587,93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FC1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78,06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B2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21,94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6981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E3D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182,73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2BA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51,36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657DF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234,09</w:t>
            </w:r>
          </w:p>
        </w:tc>
      </w:tr>
      <w:tr w:rsidR="004E5207" w:rsidRPr="004E5207" w14:paraId="1B2B1EEC" w14:textId="77777777" w:rsidTr="00675AAB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6C28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56E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140 062,43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799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26 946,70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99F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167 009,13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75B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83,87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5DC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16,13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498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35CE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189,27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0D5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36,41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06B8F" w14:textId="77777777" w:rsidR="004E5207" w:rsidRPr="004E5207" w:rsidRDefault="00C31E30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225,68</w:t>
            </w:r>
          </w:p>
        </w:tc>
      </w:tr>
      <w:tr w:rsidR="004E5207" w:rsidRPr="004E5207" w14:paraId="4BBF323C" w14:textId="77777777" w:rsidTr="00675AAB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12A2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B4F5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135 605,19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842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130 767,39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9DF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266 372,58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C4D6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50,91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21C2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49,09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C50D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8B1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184,25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5765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177,67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8700B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361,92</w:t>
            </w:r>
          </w:p>
        </w:tc>
      </w:tr>
      <w:tr w:rsidR="004E5207" w:rsidRPr="004E5207" w14:paraId="1766C48F" w14:textId="77777777" w:rsidTr="00675AAB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248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66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128 489,60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146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25 951,33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DB8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154 440,93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FF4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83,20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174E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16,80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8A9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757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B69D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169,74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27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34,28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88BC4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204,02</w:t>
            </w:r>
          </w:p>
        </w:tc>
      </w:tr>
      <w:tr w:rsidR="004E5207" w:rsidRPr="004E5207" w14:paraId="0BD7131C" w14:textId="77777777" w:rsidTr="00675AAB">
        <w:trPr>
          <w:trHeight w:val="300"/>
        </w:trPr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A12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041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151 481,39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BDAD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5 009,48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7B4D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156 490,87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2792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96,80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36A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3,20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75E6" w14:textId="77777777" w:rsidR="004E5207" w:rsidRPr="004E5207" w:rsidRDefault="004E5207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755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E1D3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200,64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3CC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6,64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236498" w14:textId="77777777" w:rsidR="004E5207" w:rsidRPr="004E5207" w:rsidRDefault="00C31E30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207,28</w:t>
            </w:r>
          </w:p>
        </w:tc>
      </w:tr>
      <w:tr w:rsidR="004E5207" w:rsidRPr="004E5207" w14:paraId="1D2E9A5B" w14:textId="77777777" w:rsidTr="00675AAB">
        <w:trPr>
          <w:trHeight w:val="495"/>
        </w:trPr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BE43" w14:textId="3D787F7B" w:rsidR="004E5207" w:rsidRPr="004E5207" w:rsidRDefault="004E5207" w:rsidP="00A84972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Celkem 2010</w:t>
            </w:r>
            <w:r w:rsidR="00A84972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 xml:space="preserve"> až </w:t>
            </w:r>
            <w:r w:rsidRPr="004E5207"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E6CF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689 581,59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E33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226 319,85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C3E9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n-US"/>
              </w:rPr>
              <w:t>915 901,44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A55F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75,29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4A7" w14:textId="77777777" w:rsidR="004E5207" w:rsidRPr="004E5207" w:rsidRDefault="004E5207" w:rsidP="004E520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E5207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24,71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C6F4" w14:textId="6485467C" w:rsidR="004E5207" w:rsidRPr="004E5207" w:rsidRDefault="00A84972" w:rsidP="004E520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F87" w14:textId="67EDECB2" w:rsidR="004E5207" w:rsidRPr="004E5207" w:rsidRDefault="00A84972" w:rsidP="00A84972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36C" w14:textId="2D9E46DA" w:rsidR="004E5207" w:rsidRPr="004E5207" w:rsidRDefault="00A84972" w:rsidP="00931F1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A16EE" w14:textId="2C10D909" w:rsidR="004E5207" w:rsidRPr="004E5207" w:rsidRDefault="00A84972" w:rsidP="00A24D4F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–</w:t>
            </w:r>
          </w:p>
        </w:tc>
      </w:tr>
    </w:tbl>
    <w:p w14:paraId="1FE44C22" w14:textId="4E7F3874" w:rsidR="004E5207" w:rsidRPr="00A84972" w:rsidRDefault="004E5207" w:rsidP="00812F17">
      <w:pPr>
        <w:spacing w:before="40"/>
        <w:ind w:left="550" w:hanging="550"/>
        <w:rPr>
          <w:rFonts w:asciiTheme="minorHAnsi" w:hAnsiTheme="minorHAnsi" w:cstheme="minorHAnsi"/>
          <w:sz w:val="20"/>
          <w:szCs w:val="20"/>
          <w:lang w:eastAsia="en-US"/>
        </w:rPr>
      </w:pPr>
      <w:r w:rsidRPr="004E5207">
        <w:rPr>
          <w:rFonts w:asciiTheme="minorHAnsi" w:hAnsiTheme="minorHAnsi" w:cstheme="minorHAnsi"/>
          <w:b/>
          <w:sz w:val="20"/>
        </w:rPr>
        <w:t>Zdroj:</w:t>
      </w:r>
      <w:r w:rsidRPr="004E5207">
        <w:rPr>
          <w:rFonts w:asciiTheme="minorHAnsi" w:hAnsiTheme="minorHAnsi" w:cstheme="minorHAnsi"/>
          <w:sz w:val="20"/>
        </w:rPr>
        <w:t xml:space="preserve"> </w:t>
      </w:r>
      <w:r w:rsidRPr="00316C69">
        <w:rPr>
          <w:rFonts w:asciiTheme="minorHAnsi" w:hAnsiTheme="minorHAnsi" w:cstheme="minorHAnsi"/>
          <w:sz w:val="20"/>
        </w:rPr>
        <w:t>v</w:t>
      </w:r>
      <w:r w:rsidRPr="004E5207">
        <w:rPr>
          <w:rFonts w:asciiTheme="minorHAnsi" w:hAnsiTheme="minorHAnsi" w:cstheme="minorHAnsi"/>
          <w:sz w:val="20"/>
        </w:rPr>
        <w:t>ýkaz pro pl</w:t>
      </w:r>
      <w:r w:rsidR="006549EB">
        <w:rPr>
          <w:rFonts w:asciiTheme="minorHAnsi" w:hAnsiTheme="minorHAnsi" w:cstheme="minorHAnsi"/>
          <w:sz w:val="20"/>
        </w:rPr>
        <w:t>nění státního rozpočtu MPO 2010–</w:t>
      </w:r>
      <w:r w:rsidRPr="004E5207">
        <w:rPr>
          <w:rFonts w:asciiTheme="minorHAnsi" w:hAnsiTheme="minorHAnsi" w:cstheme="minorHAnsi"/>
          <w:sz w:val="20"/>
        </w:rPr>
        <w:t xml:space="preserve">2014; EIS JASU; </w:t>
      </w:r>
      <w:r w:rsidR="00931F16">
        <w:rPr>
          <w:rFonts w:asciiTheme="minorHAnsi" w:hAnsiTheme="minorHAnsi" w:cstheme="minorHAnsi"/>
          <w:sz w:val="20"/>
          <w:lang w:eastAsia="en-US"/>
        </w:rPr>
        <w:t>r</w:t>
      </w:r>
      <w:r w:rsidRPr="004E5207">
        <w:rPr>
          <w:rFonts w:asciiTheme="minorHAnsi" w:hAnsiTheme="minorHAnsi" w:cstheme="minorHAnsi"/>
          <w:sz w:val="20"/>
          <w:lang w:eastAsia="en-US"/>
        </w:rPr>
        <w:t>ozpis</w:t>
      </w:r>
      <w:r w:rsidR="00931F16">
        <w:rPr>
          <w:rFonts w:asciiTheme="minorHAnsi" w:hAnsiTheme="minorHAnsi" w:cstheme="minorHAnsi"/>
          <w:sz w:val="20"/>
          <w:lang w:eastAsia="en-US"/>
        </w:rPr>
        <w:t>y</w:t>
      </w:r>
      <w:r w:rsidRPr="004E5207">
        <w:rPr>
          <w:rFonts w:asciiTheme="minorHAnsi" w:hAnsiTheme="minorHAnsi" w:cstheme="minorHAnsi"/>
          <w:sz w:val="20"/>
          <w:lang w:eastAsia="en-US"/>
        </w:rPr>
        <w:t xml:space="preserve"> nákladů odboru informatiky MPO za</w:t>
      </w:r>
      <w:r w:rsidR="00B83E7C"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E5207">
        <w:rPr>
          <w:rFonts w:asciiTheme="minorHAnsi" w:hAnsiTheme="minorHAnsi" w:cstheme="minorHAnsi"/>
          <w:sz w:val="20"/>
          <w:lang w:eastAsia="en-US"/>
        </w:rPr>
        <w:t>roky 2010 až 2014; vlastní výpočty.</w:t>
      </w:r>
    </w:p>
    <w:p w14:paraId="14497B3D" w14:textId="77777777" w:rsidR="0052715F" w:rsidRDefault="0052715F" w:rsidP="0052715F">
      <w:pPr>
        <w:jc w:val="both"/>
        <w:rPr>
          <w:rFonts w:asciiTheme="minorHAnsi" w:hAnsiTheme="minorHAnsi" w:cstheme="minorHAnsi"/>
          <w:lang w:eastAsia="en-US"/>
        </w:rPr>
      </w:pPr>
    </w:p>
    <w:p w14:paraId="62098031" w14:textId="7BFA9908" w:rsidR="004E5207" w:rsidRPr="00931916" w:rsidRDefault="009963F3" w:rsidP="0052715F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16C69">
        <w:rPr>
          <w:rFonts w:asciiTheme="minorHAnsi" w:hAnsiTheme="minorHAnsi" w:cstheme="minorHAnsi"/>
          <w:lang w:eastAsia="en-US"/>
        </w:rPr>
        <w:t xml:space="preserve">Celkové roční výdaje MPO na </w:t>
      </w:r>
      <w:r w:rsidRPr="004E5207">
        <w:rPr>
          <w:rFonts w:asciiTheme="minorHAnsi" w:hAnsiTheme="minorHAnsi" w:cstheme="minorHAnsi"/>
          <w:lang w:eastAsia="en-US"/>
        </w:rPr>
        <w:t>ICT se v</w:t>
      </w:r>
      <w:r w:rsidR="00B83E7C">
        <w:rPr>
          <w:rFonts w:asciiTheme="minorHAnsi" w:hAnsiTheme="minorHAnsi" w:cstheme="minorHAnsi"/>
          <w:lang w:eastAsia="en-US"/>
        </w:rPr>
        <w:t xml:space="preserve"> </w:t>
      </w:r>
      <w:r w:rsidRPr="004E5207">
        <w:rPr>
          <w:rFonts w:asciiTheme="minorHAnsi" w:hAnsiTheme="minorHAnsi" w:cstheme="minorHAnsi"/>
          <w:lang w:eastAsia="en-US"/>
        </w:rPr>
        <w:t>kontrolovaném období (2010</w:t>
      </w:r>
      <w:r w:rsidR="006549EB">
        <w:rPr>
          <w:rFonts w:asciiTheme="minorHAnsi" w:hAnsiTheme="minorHAnsi" w:cstheme="minorHAnsi"/>
          <w:lang w:eastAsia="en-US"/>
        </w:rPr>
        <w:t>–</w:t>
      </w:r>
      <w:r w:rsidRPr="004E5207">
        <w:rPr>
          <w:rFonts w:asciiTheme="minorHAnsi" w:hAnsiTheme="minorHAnsi" w:cstheme="minorHAnsi"/>
          <w:lang w:eastAsia="en-US"/>
        </w:rPr>
        <w:t>2014) pohybovaly v</w:t>
      </w:r>
      <w:r w:rsidR="00801AB9">
        <w:rPr>
          <w:rFonts w:asciiTheme="minorHAnsi" w:hAnsiTheme="minorHAnsi" w:cstheme="minorHAnsi"/>
          <w:lang w:eastAsia="en-US"/>
        </w:rPr>
        <w:t> </w:t>
      </w:r>
      <w:r w:rsidRPr="004E5207">
        <w:rPr>
          <w:rFonts w:asciiTheme="minorHAnsi" w:hAnsiTheme="minorHAnsi" w:cstheme="minorHAnsi"/>
          <w:lang w:eastAsia="en-US"/>
        </w:rPr>
        <w:t>rozmezí 154</w:t>
      </w:r>
      <w:r w:rsidR="00B83E7C">
        <w:rPr>
          <w:rFonts w:asciiTheme="minorHAnsi" w:hAnsiTheme="minorHAnsi" w:cstheme="minorHAnsi"/>
          <w:lang w:eastAsia="en-US"/>
        </w:rPr>
        <w:t xml:space="preserve"> </w:t>
      </w:r>
      <w:r w:rsidRPr="004E5207">
        <w:rPr>
          <w:rFonts w:asciiTheme="minorHAnsi" w:hAnsiTheme="minorHAnsi" w:cstheme="minorHAnsi"/>
          <w:lang w:eastAsia="en-US"/>
        </w:rPr>
        <w:t>440,93 tis. Kč až 266</w:t>
      </w:r>
      <w:r w:rsidR="00B83E7C">
        <w:rPr>
          <w:rFonts w:asciiTheme="minorHAnsi" w:hAnsiTheme="minorHAnsi" w:cstheme="minorHAnsi"/>
          <w:lang w:eastAsia="en-US"/>
        </w:rPr>
        <w:t xml:space="preserve"> </w:t>
      </w:r>
      <w:r w:rsidRPr="004E5207">
        <w:rPr>
          <w:rFonts w:asciiTheme="minorHAnsi" w:hAnsiTheme="minorHAnsi" w:cstheme="minorHAnsi"/>
          <w:lang w:eastAsia="en-US"/>
        </w:rPr>
        <w:t xml:space="preserve">372,58 tis. Kč. </w:t>
      </w:r>
      <w:r w:rsidR="004E5207" w:rsidRPr="004E5207">
        <w:rPr>
          <w:rFonts w:asciiTheme="minorHAnsi" w:hAnsiTheme="minorHAnsi" w:cstheme="minorHAnsi"/>
        </w:rPr>
        <w:t xml:space="preserve">Za celé sledované období vynakládalo MPO na ICT vždy více </w:t>
      </w:r>
      <w:r w:rsidR="00A24D4F">
        <w:rPr>
          <w:rFonts w:asciiTheme="minorHAnsi" w:hAnsiTheme="minorHAnsi" w:cstheme="minorHAnsi"/>
        </w:rPr>
        <w:t>z </w:t>
      </w:r>
      <w:r w:rsidR="004E5207" w:rsidRPr="004E5207">
        <w:rPr>
          <w:rFonts w:asciiTheme="minorHAnsi" w:hAnsiTheme="minorHAnsi" w:cstheme="minorHAnsi"/>
        </w:rPr>
        <w:t>běžn</w:t>
      </w:r>
      <w:r w:rsidR="00A24D4F">
        <w:rPr>
          <w:rFonts w:asciiTheme="minorHAnsi" w:hAnsiTheme="minorHAnsi" w:cstheme="minorHAnsi"/>
        </w:rPr>
        <w:t>ých</w:t>
      </w:r>
      <w:r w:rsidR="004E5207" w:rsidRPr="004E5207">
        <w:rPr>
          <w:rFonts w:asciiTheme="minorHAnsi" w:hAnsiTheme="minorHAnsi" w:cstheme="minorHAnsi"/>
        </w:rPr>
        <w:t xml:space="preserve"> výdaj</w:t>
      </w:r>
      <w:r w:rsidR="00A24D4F">
        <w:rPr>
          <w:rFonts w:asciiTheme="minorHAnsi" w:hAnsiTheme="minorHAnsi" w:cstheme="minorHAnsi"/>
        </w:rPr>
        <w:t>ů</w:t>
      </w:r>
      <w:r w:rsidR="004E5207" w:rsidRPr="004E5207">
        <w:rPr>
          <w:rFonts w:asciiTheme="minorHAnsi" w:hAnsiTheme="minorHAnsi" w:cstheme="minorHAnsi"/>
        </w:rPr>
        <w:t xml:space="preserve"> než </w:t>
      </w:r>
      <w:r w:rsidR="00A24D4F">
        <w:rPr>
          <w:rFonts w:asciiTheme="minorHAnsi" w:hAnsiTheme="minorHAnsi" w:cstheme="minorHAnsi"/>
        </w:rPr>
        <w:t>z </w:t>
      </w:r>
      <w:r w:rsidR="00E356A8" w:rsidRPr="004E5207">
        <w:rPr>
          <w:rFonts w:asciiTheme="minorHAnsi" w:hAnsiTheme="minorHAnsi" w:cstheme="minorHAnsi"/>
        </w:rPr>
        <w:t>výdaj</w:t>
      </w:r>
      <w:r w:rsidR="00E356A8">
        <w:rPr>
          <w:rFonts w:asciiTheme="minorHAnsi" w:hAnsiTheme="minorHAnsi" w:cstheme="minorHAnsi"/>
        </w:rPr>
        <w:t>ů</w:t>
      </w:r>
      <w:r w:rsidR="00E356A8" w:rsidRPr="004E5207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>kapitálov</w:t>
      </w:r>
      <w:r w:rsidR="00A24D4F">
        <w:rPr>
          <w:rFonts w:asciiTheme="minorHAnsi" w:hAnsiTheme="minorHAnsi" w:cstheme="minorHAnsi"/>
        </w:rPr>
        <w:t>ých</w:t>
      </w:r>
      <w:r w:rsidR="004E5207" w:rsidRPr="004E5207">
        <w:rPr>
          <w:rFonts w:asciiTheme="minorHAnsi" w:hAnsiTheme="minorHAnsi" w:cstheme="minorHAnsi"/>
        </w:rPr>
        <w:t xml:space="preserve"> (jejich celkový poměr činil 75,2</w:t>
      </w:r>
      <w:r w:rsidR="00976BD5" w:rsidRPr="00316C69">
        <w:rPr>
          <w:rFonts w:asciiTheme="minorHAnsi" w:hAnsiTheme="minorHAnsi" w:cstheme="minorHAnsi"/>
        </w:rPr>
        <w:t>9</w:t>
      </w:r>
      <w:r w:rsidR="00E356A8">
        <w:rPr>
          <w:rFonts w:asciiTheme="minorHAnsi" w:hAnsiTheme="minorHAnsi" w:cstheme="minorHAnsi"/>
        </w:rPr>
        <w:t> </w:t>
      </w:r>
      <w:r w:rsidR="00976BD5" w:rsidRPr="00316C69">
        <w:rPr>
          <w:rFonts w:asciiTheme="minorHAnsi" w:hAnsiTheme="minorHAnsi" w:cstheme="minorHAnsi"/>
        </w:rPr>
        <w:t>% ku 24,71</w:t>
      </w:r>
      <w:r w:rsidR="00360089">
        <w:rPr>
          <w:rFonts w:asciiTheme="minorHAnsi" w:hAnsiTheme="minorHAnsi" w:cstheme="minorHAnsi"/>
        </w:rPr>
        <w:t> </w:t>
      </w:r>
      <w:r w:rsidR="00976BD5" w:rsidRPr="00316C69">
        <w:rPr>
          <w:rFonts w:asciiTheme="minorHAnsi" w:hAnsiTheme="minorHAnsi" w:cstheme="minorHAnsi"/>
        </w:rPr>
        <w:t>%). V</w:t>
      </w:r>
      <w:r w:rsidR="00B83E7C">
        <w:rPr>
          <w:rFonts w:asciiTheme="minorHAnsi" w:hAnsiTheme="minorHAnsi" w:cstheme="minorHAnsi"/>
        </w:rPr>
        <w:t xml:space="preserve"> </w:t>
      </w:r>
      <w:r w:rsidR="00976BD5" w:rsidRPr="00316C69">
        <w:rPr>
          <w:rFonts w:asciiTheme="minorHAnsi" w:hAnsiTheme="minorHAnsi" w:cstheme="minorHAnsi"/>
        </w:rPr>
        <w:t>roce 2012 se</w:t>
      </w:r>
      <w:r w:rsidR="00B83E7C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>poměr běžn</w:t>
      </w:r>
      <w:r w:rsidR="00A24D4F">
        <w:rPr>
          <w:rFonts w:asciiTheme="minorHAnsi" w:hAnsiTheme="minorHAnsi" w:cstheme="minorHAnsi"/>
        </w:rPr>
        <w:t>ých</w:t>
      </w:r>
      <w:r w:rsidR="004E5207" w:rsidRPr="004E5207">
        <w:rPr>
          <w:rFonts w:asciiTheme="minorHAnsi" w:hAnsiTheme="minorHAnsi" w:cstheme="minorHAnsi"/>
        </w:rPr>
        <w:t xml:space="preserve"> a kapitálov</w:t>
      </w:r>
      <w:r w:rsidR="00A24D4F">
        <w:rPr>
          <w:rFonts w:asciiTheme="minorHAnsi" w:hAnsiTheme="minorHAnsi" w:cstheme="minorHAnsi"/>
        </w:rPr>
        <w:t>ých</w:t>
      </w:r>
      <w:r w:rsidR="004E5207" w:rsidRPr="004E5207">
        <w:rPr>
          <w:rFonts w:asciiTheme="minorHAnsi" w:hAnsiTheme="minorHAnsi" w:cstheme="minorHAnsi"/>
        </w:rPr>
        <w:t xml:space="preserve"> výdaj</w:t>
      </w:r>
      <w:r w:rsidR="00A24D4F">
        <w:rPr>
          <w:rFonts w:asciiTheme="minorHAnsi" w:hAnsiTheme="minorHAnsi" w:cstheme="minorHAnsi"/>
        </w:rPr>
        <w:t>ů</w:t>
      </w:r>
      <w:r w:rsidR="004E5207" w:rsidRPr="004E5207">
        <w:rPr>
          <w:rFonts w:asciiTheme="minorHAnsi" w:hAnsiTheme="minorHAnsi" w:cstheme="minorHAnsi"/>
        </w:rPr>
        <w:t xml:space="preserve"> </w:t>
      </w:r>
      <w:r w:rsidR="00A24D4F">
        <w:rPr>
          <w:rFonts w:asciiTheme="minorHAnsi" w:hAnsiTheme="minorHAnsi" w:cstheme="minorHAnsi"/>
        </w:rPr>
        <w:t xml:space="preserve">v oblasti ICT </w:t>
      </w:r>
      <w:r w:rsidR="004E5207" w:rsidRPr="004E5207">
        <w:rPr>
          <w:rFonts w:asciiTheme="minorHAnsi" w:hAnsiTheme="minorHAnsi" w:cstheme="minorHAnsi"/>
        </w:rPr>
        <w:t>téměř vyrovnal</w:t>
      </w:r>
      <w:r w:rsidR="00801AB9">
        <w:rPr>
          <w:rFonts w:asciiTheme="minorHAnsi" w:hAnsiTheme="minorHAnsi" w:cstheme="minorHAnsi"/>
        </w:rPr>
        <w:t>,</w:t>
      </w:r>
      <w:r w:rsidR="004E5207" w:rsidRPr="004E5207">
        <w:rPr>
          <w:rFonts w:asciiTheme="minorHAnsi" w:hAnsiTheme="minorHAnsi" w:cstheme="minorHAnsi"/>
        </w:rPr>
        <w:t xml:space="preserve"> a to především z</w:t>
      </w:r>
      <w:r w:rsidR="00B83E7C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 xml:space="preserve">důvodu zvýšené investice na úpravy </w:t>
      </w:r>
      <w:r w:rsidR="00931916" w:rsidRPr="00316C69">
        <w:rPr>
          <w:rFonts w:asciiTheme="minorHAnsi" w:hAnsiTheme="minorHAnsi" w:cstheme="minorHAnsi"/>
          <w:lang w:eastAsia="en-US"/>
        </w:rPr>
        <w:t>informačního systému</w:t>
      </w:r>
      <w:r w:rsidR="00931916" w:rsidRPr="004E5207">
        <w:rPr>
          <w:rFonts w:asciiTheme="minorHAnsi" w:hAnsiTheme="minorHAnsi" w:cstheme="minorHAnsi"/>
          <w:lang w:eastAsia="en-US"/>
        </w:rPr>
        <w:t xml:space="preserve"> </w:t>
      </w:r>
      <w:r w:rsidR="00A24D4F">
        <w:rPr>
          <w:rFonts w:asciiTheme="minorHAnsi" w:hAnsiTheme="minorHAnsi" w:cstheme="minorHAnsi"/>
          <w:lang w:eastAsia="en-US"/>
        </w:rPr>
        <w:t>r</w:t>
      </w:r>
      <w:r w:rsidR="00931916" w:rsidRPr="00A24D4F">
        <w:rPr>
          <w:rFonts w:asciiTheme="minorHAnsi" w:hAnsiTheme="minorHAnsi" w:cstheme="minorHAnsi"/>
          <w:lang w:eastAsia="en-US"/>
        </w:rPr>
        <w:t>egistr</w:t>
      </w:r>
      <w:r w:rsidR="00A24D4F">
        <w:rPr>
          <w:rFonts w:asciiTheme="minorHAnsi" w:hAnsiTheme="minorHAnsi" w:cstheme="minorHAnsi"/>
          <w:lang w:eastAsia="en-US"/>
        </w:rPr>
        <w:t>u</w:t>
      </w:r>
      <w:r w:rsidR="00931916" w:rsidRPr="00A24D4F">
        <w:rPr>
          <w:rFonts w:asciiTheme="minorHAnsi" w:hAnsiTheme="minorHAnsi" w:cstheme="minorHAnsi"/>
          <w:lang w:eastAsia="en-US"/>
        </w:rPr>
        <w:t xml:space="preserve"> živnostenského podnikání</w:t>
      </w:r>
      <w:r w:rsidR="00931916">
        <w:rPr>
          <w:rFonts w:asciiTheme="minorHAnsi" w:hAnsiTheme="minorHAnsi" w:cstheme="minorHAnsi"/>
          <w:lang w:eastAsia="en-US"/>
        </w:rPr>
        <w:t xml:space="preserve"> (dále také </w:t>
      </w:r>
      <w:r w:rsidR="00931916" w:rsidRPr="009963F3">
        <w:rPr>
          <w:rFonts w:asciiTheme="minorHAnsi" w:hAnsiTheme="minorHAnsi" w:cstheme="minorHAnsi"/>
          <w:lang w:eastAsia="en-US"/>
        </w:rPr>
        <w:t>„IS RŽP“)</w:t>
      </w:r>
      <w:r w:rsidR="004E5207" w:rsidRPr="004E5207">
        <w:rPr>
          <w:rFonts w:asciiTheme="minorHAnsi" w:hAnsiTheme="minorHAnsi" w:cstheme="minorHAnsi"/>
        </w:rPr>
        <w:t xml:space="preserve">. Největší rozdíl </w:t>
      </w:r>
      <w:r w:rsidR="00A24D4F">
        <w:rPr>
          <w:rFonts w:asciiTheme="minorHAnsi" w:hAnsiTheme="minorHAnsi" w:cstheme="minorHAnsi"/>
        </w:rPr>
        <w:t xml:space="preserve">mezi těmito </w:t>
      </w:r>
      <w:r w:rsidR="004E5207" w:rsidRPr="004E5207">
        <w:rPr>
          <w:rFonts w:asciiTheme="minorHAnsi" w:hAnsiTheme="minorHAnsi" w:cstheme="minorHAnsi"/>
        </w:rPr>
        <w:t>výdaj</w:t>
      </w:r>
      <w:r w:rsidR="00A24D4F">
        <w:rPr>
          <w:rFonts w:asciiTheme="minorHAnsi" w:hAnsiTheme="minorHAnsi" w:cstheme="minorHAnsi"/>
        </w:rPr>
        <w:t>i</w:t>
      </w:r>
      <w:r w:rsidR="004E5207" w:rsidRPr="004E5207">
        <w:rPr>
          <w:rFonts w:asciiTheme="minorHAnsi" w:hAnsiTheme="minorHAnsi" w:cstheme="minorHAnsi"/>
        </w:rPr>
        <w:t xml:space="preserve"> nastal v</w:t>
      </w:r>
      <w:r w:rsidR="00B83E7C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 xml:space="preserve">roce 2014, </w:t>
      </w:r>
      <w:r w:rsidR="00A24D4F">
        <w:rPr>
          <w:rFonts w:asciiTheme="minorHAnsi" w:hAnsiTheme="minorHAnsi" w:cstheme="minorHAnsi"/>
        </w:rPr>
        <w:t>kdy</w:t>
      </w:r>
      <w:r w:rsidR="004E5207" w:rsidRPr="004E5207">
        <w:rPr>
          <w:rFonts w:asciiTheme="minorHAnsi" w:hAnsiTheme="minorHAnsi" w:cstheme="minorHAnsi"/>
        </w:rPr>
        <w:t xml:space="preserve"> běžné výdaje </w:t>
      </w:r>
      <w:r w:rsidR="00A24D4F">
        <w:rPr>
          <w:rFonts w:asciiTheme="minorHAnsi" w:hAnsiTheme="minorHAnsi" w:cstheme="minorHAnsi"/>
        </w:rPr>
        <w:t>v této oblasti činily</w:t>
      </w:r>
      <w:r w:rsidR="00597CF6">
        <w:rPr>
          <w:rFonts w:asciiTheme="minorHAnsi" w:hAnsiTheme="minorHAnsi" w:cstheme="minorHAnsi"/>
        </w:rPr>
        <w:t xml:space="preserve"> 96,80 % celkových výdajů na</w:t>
      </w:r>
      <w:r w:rsidR="00B83E7C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>ICT</w:t>
      </w:r>
      <w:r w:rsidR="00B83E7C">
        <w:rPr>
          <w:rFonts w:asciiTheme="minorHAnsi" w:hAnsiTheme="minorHAnsi" w:cstheme="minorHAnsi"/>
        </w:rPr>
        <w:t xml:space="preserve"> </w:t>
      </w:r>
      <w:r w:rsidR="00A24D4F">
        <w:rPr>
          <w:rFonts w:asciiTheme="minorHAnsi" w:hAnsiTheme="minorHAnsi" w:cstheme="minorHAnsi"/>
        </w:rPr>
        <w:t>a</w:t>
      </w:r>
      <w:r w:rsidR="00AF438A">
        <w:rPr>
          <w:rFonts w:asciiTheme="minorHAnsi" w:hAnsiTheme="minorHAnsi" w:cstheme="minorHAnsi"/>
        </w:rPr>
        <w:t> </w:t>
      </w:r>
      <w:r w:rsidR="004E5207" w:rsidRPr="004E5207">
        <w:rPr>
          <w:rFonts w:asciiTheme="minorHAnsi" w:hAnsiTheme="minorHAnsi" w:cstheme="minorHAnsi"/>
        </w:rPr>
        <w:t>kapitálové výdaje pouze 3,20 %.</w:t>
      </w:r>
      <w:r w:rsidR="0093191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E5207" w:rsidRPr="004E5207">
        <w:rPr>
          <w:rFonts w:asciiTheme="minorHAnsi" w:hAnsiTheme="minorHAnsi" w:cstheme="minorHAnsi"/>
        </w:rPr>
        <w:t>Výše celkových výdajů v</w:t>
      </w:r>
      <w:r w:rsidR="00597CF6">
        <w:rPr>
          <w:rFonts w:asciiTheme="minorHAnsi" w:hAnsiTheme="minorHAnsi" w:cstheme="minorHAnsi"/>
        </w:rPr>
        <w:t xml:space="preserve"> oblasti </w:t>
      </w:r>
      <w:r w:rsidR="004E5207" w:rsidRPr="004E5207">
        <w:rPr>
          <w:rFonts w:asciiTheme="minorHAnsi" w:hAnsiTheme="minorHAnsi" w:cstheme="minorHAnsi"/>
        </w:rPr>
        <w:t>ICT na jednoho zaměstnance MPO se v</w:t>
      </w:r>
      <w:r w:rsidR="00E356A8">
        <w:rPr>
          <w:rFonts w:asciiTheme="minorHAnsi" w:hAnsiTheme="minorHAnsi" w:cstheme="minorHAnsi"/>
        </w:rPr>
        <w:t> </w:t>
      </w:r>
      <w:r w:rsidR="004E5207" w:rsidRPr="004E5207">
        <w:rPr>
          <w:rFonts w:asciiTheme="minorHAnsi" w:hAnsiTheme="minorHAnsi" w:cstheme="minorHAnsi"/>
        </w:rPr>
        <w:t>letech 2010 až 2014 pohybovala v</w:t>
      </w:r>
      <w:r w:rsidR="00B83E7C">
        <w:rPr>
          <w:rFonts w:asciiTheme="minorHAnsi" w:hAnsiTheme="minorHAnsi" w:cstheme="minorHAnsi"/>
        </w:rPr>
        <w:t xml:space="preserve"> </w:t>
      </w:r>
      <w:r w:rsidR="004E5207" w:rsidRPr="004E5207">
        <w:rPr>
          <w:rFonts w:asciiTheme="minorHAnsi" w:hAnsiTheme="minorHAnsi" w:cstheme="minorHAnsi"/>
        </w:rPr>
        <w:t>r</w:t>
      </w:r>
      <w:r w:rsidR="00931916">
        <w:rPr>
          <w:rFonts w:asciiTheme="minorHAnsi" w:hAnsiTheme="minorHAnsi" w:cstheme="minorHAnsi"/>
        </w:rPr>
        <w:t>ozmezí 204,02</w:t>
      </w:r>
      <w:r w:rsidR="00B83E7C">
        <w:rPr>
          <w:rFonts w:asciiTheme="minorHAnsi" w:hAnsiTheme="minorHAnsi" w:cstheme="minorHAnsi"/>
        </w:rPr>
        <w:t xml:space="preserve"> </w:t>
      </w:r>
      <w:r w:rsidR="00931916">
        <w:rPr>
          <w:rFonts w:asciiTheme="minorHAnsi" w:hAnsiTheme="minorHAnsi" w:cstheme="minorHAnsi"/>
        </w:rPr>
        <w:t>tis.</w:t>
      </w:r>
      <w:r w:rsidR="00B83E7C">
        <w:rPr>
          <w:rFonts w:asciiTheme="minorHAnsi" w:hAnsiTheme="minorHAnsi" w:cstheme="minorHAnsi"/>
        </w:rPr>
        <w:t xml:space="preserve"> </w:t>
      </w:r>
      <w:r w:rsidR="00931916">
        <w:rPr>
          <w:rFonts w:asciiTheme="minorHAnsi" w:hAnsiTheme="minorHAnsi" w:cstheme="minorHAnsi"/>
        </w:rPr>
        <w:t>Kč až 361,92</w:t>
      </w:r>
      <w:r w:rsidR="00801AB9">
        <w:rPr>
          <w:rFonts w:asciiTheme="minorHAnsi" w:hAnsiTheme="minorHAnsi" w:cstheme="minorHAnsi"/>
        </w:rPr>
        <w:t> </w:t>
      </w:r>
      <w:r w:rsidR="004E5207" w:rsidRPr="004E5207">
        <w:rPr>
          <w:rFonts w:asciiTheme="minorHAnsi" w:hAnsiTheme="minorHAnsi" w:cstheme="minorHAnsi"/>
        </w:rPr>
        <w:t xml:space="preserve">tis. Kč. </w:t>
      </w:r>
    </w:p>
    <w:p w14:paraId="2187B803" w14:textId="77777777" w:rsidR="0052715F" w:rsidRDefault="0052715F" w:rsidP="0052715F">
      <w:pPr>
        <w:jc w:val="both"/>
        <w:rPr>
          <w:rFonts w:asciiTheme="minorHAnsi" w:hAnsiTheme="minorHAnsi" w:cstheme="minorHAnsi"/>
          <w:szCs w:val="22"/>
        </w:rPr>
      </w:pPr>
    </w:p>
    <w:p w14:paraId="6EAB0741" w14:textId="75B40BB9" w:rsidR="00316C69" w:rsidRDefault="00316C69" w:rsidP="0052715F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Nejčastěji nakupovaným hardwarem byly v</w:t>
      </w:r>
      <w:r w:rsidR="00B83E7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letech 2010 až 2014 dle výše objemu zejména disková pole, servery a síťové prvky</w:t>
      </w:r>
      <w:r w:rsidR="00816974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  <w:r w:rsidR="00360089">
        <w:rPr>
          <w:rFonts w:asciiTheme="minorHAnsi" w:hAnsiTheme="minorHAnsi" w:cstheme="minorHAnsi"/>
          <w:szCs w:val="22"/>
        </w:rPr>
        <w:t>z hlediska</w:t>
      </w:r>
      <w:r>
        <w:rPr>
          <w:rFonts w:asciiTheme="minorHAnsi" w:hAnsiTheme="minorHAnsi" w:cstheme="minorHAnsi"/>
          <w:szCs w:val="22"/>
        </w:rPr>
        <w:t xml:space="preserve"> četnosti nakupovalo </w:t>
      </w:r>
      <w:r w:rsidR="00360089">
        <w:rPr>
          <w:rFonts w:asciiTheme="minorHAnsi" w:hAnsiTheme="minorHAnsi" w:cstheme="minorHAnsi"/>
          <w:szCs w:val="22"/>
        </w:rPr>
        <w:t xml:space="preserve">MPO </w:t>
      </w:r>
      <w:r>
        <w:rPr>
          <w:rFonts w:asciiTheme="minorHAnsi" w:hAnsiTheme="minorHAnsi" w:cstheme="minorHAnsi"/>
          <w:szCs w:val="22"/>
        </w:rPr>
        <w:t>především monitory, tiskárny, notebooky a stolní počítače.</w:t>
      </w:r>
      <w:r w:rsidR="00BA7221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Nejčastěji nakupovaným softwarem byly v</w:t>
      </w:r>
      <w:r w:rsidR="00816974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letech 2010 až 2014 dle výše objemu zejména úpravy IS RŽP, rozvoj systému </w:t>
      </w:r>
      <w:r w:rsidRPr="00812F17">
        <w:rPr>
          <w:rFonts w:asciiTheme="minorHAnsi" w:hAnsiTheme="minorHAnsi" w:cstheme="minorHAnsi"/>
          <w:i/>
          <w:szCs w:val="22"/>
        </w:rPr>
        <w:t>Elektronická licenční správa</w:t>
      </w:r>
      <w:r>
        <w:rPr>
          <w:rFonts w:asciiTheme="minorHAnsi" w:hAnsiTheme="minorHAnsi" w:cstheme="minorHAnsi"/>
          <w:szCs w:val="22"/>
        </w:rPr>
        <w:t xml:space="preserve"> a nákup nového operačního systému</w:t>
      </w:r>
      <w:r w:rsidR="00816974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  <w:r w:rsidR="00360089">
        <w:rPr>
          <w:rFonts w:asciiTheme="minorHAnsi" w:hAnsiTheme="minorHAnsi" w:cstheme="minorHAnsi"/>
          <w:szCs w:val="22"/>
        </w:rPr>
        <w:t>z hlediska</w:t>
      </w:r>
      <w:r>
        <w:rPr>
          <w:rFonts w:asciiTheme="minorHAnsi" w:hAnsiTheme="minorHAnsi" w:cstheme="minorHAnsi"/>
          <w:szCs w:val="22"/>
        </w:rPr>
        <w:t xml:space="preserve"> četnosti </w:t>
      </w:r>
      <w:r w:rsidR="00BA7221">
        <w:rPr>
          <w:rFonts w:asciiTheme="minorHAnsi" w:hAnsiTheme="minorHAnsi" w:cstheme="minorHAnsi"/>
          <w:szCs w:val="22"/>
        </w:rPr>
        <w:t xml:space="preserve">nakupovalo </w:t>
      </w:r>
      <w:r w:rsidR="00360089">
        <w:rPr>
          <w:rFonts w:asciiTheme="minorHAnsi" w:hAnsiTheme="minorHAnsi" w:cstheme="minorHAnsi"/>
          <w:szCs w:val="22"/>
        </w:rPr>
        <w:t xml:space="preserve">MPO </w:t>
      </w:r>
      <w:r w:rsidR="00BA7221">
        <w:rPr>
          <w:rFonts w:asciiTheme="minorHAnsi" w:hAnsiTheme="minorHAnsi" w:cstheme="minorHAnsi"/>
          <w:szCs w:val="22"/>
        </w:rPr>
        <w:t>především licence a</w:t>
      </w:r>
      <w:r w:rsidR="0082541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rozšíření ke stávajícím informačním systémům.</w:t>
      </w:r>
    </w:p>
    <w:p w14:paraId="32424359" w14:textId="77777777" w:rsidR="0052715F" w:rsidRDefault="0052715F" w:rsidP="0052715F">
      <w:pPr>
        <w:jc w:val="both"/>
        <w:rPr>
          <w:rFonts w:asciiTheme="minorHAnsi" w:hAnsiTheme="minorHAnsi" w:cstheme="minorHAnsi"/>
          <w:szCs w:val="22"/>
        </w:rPr>
      </w:pPr>
    </w:p>
    <w:p w14:paraId="1EDD1EC8" w14:textId="77777777" w:rsidR="008B121F" w:rsidRDefault="008B121F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31E7530" w14:textId="39161C6C" w:rsidR="00316C69" w:rsidRDefault="00816974" w:rsidP="0052715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lastRenderedPageBreak/>
        <w:t xml:space="preserve">Co se týče nakupování služeb v oblasti ICT, zde MPO z pohledu objemu výdajů i počtu nákupů pořizovalo </w:t>
      </w:r>
      <w:r w:rsidR="00825419">
        <w:rPr>
          <w:rFonts w:asciiTheme="minorHAnsi" w:hAnsiTheme="minorHAnsi" w:cstheme="minorHAnsi"/>
          <w:szCs w:val="22"/>
        </w:rPr>
        <w:t>především</w:t>
      </w:r>
      <w:r>
        <w:rPr>
          <w:rFonts w:asciiTheme="minorHAnsi" w:hAnsiTheme="minorHAnsi" w:cstheme="minorHAnsi"/>
          <w:szCs w:val="22"/>
        </w:rPr>
        <w:t xml:space="preserve"> služby související s</w:t>
      </w:r>
      <w:r w:rsidR="00316C69" w:rsidRPr="003B772F">
        <w:rPr>
          <w:rFonts w:asciiTheme="minorHAnsi" w:hAnsiTheme="minorHAnsi" w:cstheme="minorHAnsi"/>
          <w:szCs w:val="22"/>
        </w:rPr>
        <w:t xml:space="preserve"> </w:t>
      </w:r>
      <w:r w:rsidR="00316C69">
        <w:rPr>
          <w:rFonts w:asciiTheme="minorHAnsi" w:hAnsiTheme="minorHAnsi" w:cstheme="minorHAnsi"/>
          <w:szCs w:val="22"/>
        </w:rPr>
        <w:t>úprav</w:t>
      </w:r>
      <w:r>
        <w:rPr>
          <w:rFonts w:asciiTheme="minorHAnsi" w:hAnsiTheme="minorHAnsi" w:cstheme="minorHAnsi"/>
          <w:szCs w:val="22"/>
        </w:rPr>
        <w:t>ami</w:t>
      </w:r>
      <w:r w:rsidR="00316C69">
        <w:rPr>
          <w:rFonts w:asciiTheme="minorHAnsi" w:hAnsiTheme="minorHAnsi" w:cstheme="minorHAnsi"/>
          <w:szCs w:val="22"/>
        </w:rPr>
        <w:t xml:space="preserve"> a provoz</w:t>
      </w:r>
      <w:r>
        <w:rPr>
          <w:rFonts w:asciiTheme="minorHAnsi" w:hAnsiTheme="minorHAnsi" w:cstheme="minorHAnsi"/>
          <w:szCs w:val="22"/>
        </w:rPr>
        <w:t>em</w:t>
      </w:r>
      <w:r w:rsidR="00316C69">
        <w:rPr>
          <w:rFonts w:asciiTheme="minorHAnsi" w:hAnsiTheme="minorHAnsi" w:cstheme="minorHAnsi"/>
          <w:szCs w:val="22"/>
        </w:rPr>
        <w:t xml:space="preserve"> IS RŽP, </w:t>
      </w:r>
      <w:r>
        <w:rPr>
          <w:rFonts w:asciiTheme="minorHAnsi" w:hAnsiTheme="minorHAnsi" w:cstheme="minorHAnsi"/>
          <w:szCs w:val="22"/>
        </w:rPr>
        <w:t xml:space="preserve">služby </w:t>
      </w:r>
      <w:r w:rsidR="00316C69">
        <w:rPr>
          <w:rFonts w:asciiTheme="minorHAnsi" w:hAnsiTheme="minorHAnsi" w:cstheme="minorHAnsi"/>
          <w:szCs w:val="22"/>
        </w:rPr>
        <w:t>systémov</w:t>
      </w:r>
      <w:r>
        <w:rPr>
          <w:rFonts w:asciiTheme="minorHAnsi" w:hAnsiTheme="minorHAnsi" w:cstheme="minorHAnsi"/>
          <w:szCs w:val="22"/>
        </w:rPr>
        <w:t>é</w:t>
      </w:r>
      <w:r w:rsidR="00316C69">
        <w:rPr>
          <w:rFonts w:asciiTheme="minorHAnsi" w:hAnsiTheme="minorHAnsi" w:cstheme="minorHAnsi"/>
          <w:szCs w:val="22"/>
        </w:rPr>
        <w:t xml:space="preserve"> a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316C69">
        <w:rPr>
          <w:rFonts w:asciiTheme="minorHAnsi" w:hAnsiTheme="minorHAnsi" w:cstheme="minorHAnsi"/>
          <w:szCs w:val="22"/>
        </w:rPr>
        <w:t>uživatelsk</w:t>
      </w:r>
      <w:r>
        <w:rPr>
          <w:rFonts w:asciiTheme="minorHAnsi" w:hAnsiTheme="minorHAnsi" w:cstheme="minorHAnsi"/>
          <w:szCs w:val="22"/>
        </w:rPr>
        <w:t>é</w:t>
      </w:r>
      <w:r w:rsidR="00316C69">
        <w:rPr>
          <w:rFonts w:asciiTheme="minorHAnsi" w:hAnsiTheme="minorHAnsi" w:cstheme="minorHAnsi"/>
          <w:szCs w:val="22"/>
        </w:rPr>
        <w:t xml:space="preserve"> podpor</w:t>
      </w:r>
      <w:r>
        <w:rPr>
          <w:rFonts w:asciiTheme="minorHAnsi" w:hAnsiTheme="minorHAnsi" w:cstheme="minorHAnsi"/>
          <w:szCs w:val="22"/>
        </w:rPr>
        <w:t>y</w:t>
      </w:r>
      <w:r w:rsidR="00316C69">
        <w:rPr>
          <w:rFonts w:asciiTheme="minorHAnsi" w:hAnsiTheme="minorHAnsi" w:cstheme="minorHAnsi"/>
          <w:szCs w:val="22"/>
        </w:rPr>
        <w:t xml:space="preserve"> </w:t>
      </w:r>
      <w:r w:rsidR="00316C69">
        <w:rPr>
          <w:rFonts w:asciiTheme="minorHAnsi" w:hAnsiTheme="minorHAnsi" w:cstheme="minorHAnsi"/>
        </w:rPr>
        <w:t>instalované výpočetní techniky, operačního systému a</w:t>
      </w:r>
      <w:r w:rsidR="00825419">
        <w:rPr>
          <w:rFonts w:asciiTheme="minorHAnsi" w:hAnsiTheme="minorHAnsi" w:cstheme="minorHAnsi"/>
        </w:rPr>
        <w:t> </w:t>
      </w:r>
      <w:r w:rsidR="00316C69">
        <w:rPr>
          <w:rFonts w:asciiTheme="minorHAnsi" w:hAnsiTheme="minorHAnsi" w:cstheme="minorHAnsi"/>
        </w:rPr>
        <w:t>programového v</w:t>
      </w:r>
      <w:r w:rsidR="00B037C5">
        <w:rPr>
          <w:rFonts w:asciiTheme="minorHAnsi" w:hAnsiTheme="minorHAnsi" w:cstheme="minorHAnsi"/>
        </w:rPr>
        <w:t xml:space="preserve">ybavení a </w:t>
      </w:r>
      <w:r>
        <w:rPr>
          <w:rFonts w:asciiTheme="minorHAnsi" w:hAnsiTheme="minorHAnsi" w:cstheme="minorHAnsi"/>
        </w:rPr>
        <w:t xml:space="preserve">hradilo </w:t>
      </w:r>
      <w:r w:rsidR="00B037C5">
        <w:rPr>
          <w:rFonts w:asciiTheme="minorHAnsi" w:hAnsiTheme="minorHAnsi" w:cstheme="minorHAnsi"/>
        </w:rPr>
        <w:t>udržovací poplatky za</w:t>
      </w:r>
      <w:r w:rsidR="00B83E7C">
        <w:rPr>
          <w:rFonts w:asciiTheme="minorHAnsi" w:hAnsiTheme="minorHAnsi" w:cstheme="minorHAnsi"/>
        </w:rPr>
        <w:t xml:space="preserve"> </w:t>
      </w:r>
      <w:r w:rsidR="00316C69">
        <w:rPr>
          <w:rFonts w:asciiTheme="minorHAnsi" w:hAnsiTheme="minorHAnsi" w:cstheme="minorHAnsi"/>
        </w:rPr>
        <w:t>informační systémy ve</w:t>
      </w:r>
      <w:r>
        <w:rPr>
          <w:rFonts w:asciiTheme="minorHAnsi" w:hAnsiTheme="minorHAnsi" w:cstheme="minorHAnsi"/>
        </w:rPr>
        <w:t xml:space="preserve"> své</w:t>
      </w:r>
      <w:r w:rsidR="00316C69">
        <w:rPr>
          <w:rFonts w:asciiTheme="minorHAnsi" w:hAnsiTheme="minorHAnsi" w:cstheme="minorHAnsi"/>
        </w:rPr>
        <w:t xml:space="preserve"> správě</w:t>
      </w:r>
      <w:r>
        <w:rPr>
          <w:rFonts w:asciiTheme="minorHAnsi" w:hAnsiTheme="minorHAnsi" w:cstheme="minorHAnsi"/>
        </w:rPr>
        <w:t>.</w:t>
      </w:r>
    </w:p>
    <w:p w14:paraId="328293B2" w14:textId="77777777" w:rsidR="0052715F" w:rsidRPr="0052715F" w:rsidRDefault="0052715F" w:rsidP="0052715F">
      <w:pPr>
        <w:jc w:val="both"/>
        <w:rPr>
          <w:rFonts w:asciiTheme="minorHAnsi" w:hAnsiTheme="minorHAnsi" w:cstheme="minorHAnsi"/>
        </w:rPr>
      </w:pPr>
    </w:p>
    <w:p w14:paraId="5668E4A9" w14:textId="77777777" w:rsidR="00DF1A90" w:rsidRPr="008C2FF6" w:rsidRDefault="00E7223C" w:rsidP="0052715F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8C2FF6">
        <w:rPr>
          <w:rFonts w:asciiTheme="minorHAnsi" w:hAnsiTheme="minorHAnsi" w:cstheme="minorHAnsi"/>
          <w:b/>
        </w:rPr>
        <w:t>7. Vybrané informační systémy ve správě MPO</w:t>
      </w:r>
    </w:p>
    <w:p w14:paraId="11190ECC" w14:textId="1DEC0F90" w:rsidR="00A17544" w:rsidRDefault="00E574FE" w:rsidP="0052715F">
      <w:pPr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NKÚ zjišťoval</w:t>
      </w:r>
      <w:r w:rsidRPr="001E5A1C">
        <w:rPr>
          <w:rFonts w:asciiTheme="minorHAnsi" w:hAnsiTheme="minorHAnsi" w:cstheme="minorHAnsi"/>
          <w:szCs w:val="26"/>
        </w:rPr>
        <w:t xml:space="preserve"> u vybraných informačních systémů ve správě MPO výdaje spojené s</w:t>
      </w:r>
      <w:r w:rsidR="00B83E7C">
        <w:rPr>
          <w:rFonts w:asciiTheme="minorHAnsi" w:hAnsiTheme="minorHAnsi" w:cstheme="minorHAnsi"/>
          <w:szCs w:val="26"/>
        </w:rPr>
        <w:t xml:space="preserve"> </w:t>
      </w:r>
      <w:r w:rsidRPr="001E5A1C">
        <w:rPr>
          <w:rFonts w:asciiTheme="minorHAnsi" w:hAnsiTheme="minorHAnsi" w:cstheme="minorHAnsi"/>
          <w:szCs w:val="26"/>
        </w:rPr>
        <w:t>jejich pořízením, technickým zhodnocením, provoz</w:t>
      </w:r>
      <w:r w:rsidR="00A17544">
        <w:rPr>
          <w:rFonts w:asciiTheme="minorHAnsi" w:hAnsiTheme="minorHAnsi" w:cstheme="minorHAnsi"/>
          <w:szCs w:val="26"/>
        </w:rPr>
        <w:t>em a souvisejícími službami za</w:t>
      </w:r>
      <w:r w:rsidR="00B83E7C">
        <w:rPr>
          <w:rFonts w:asciiTheme="minorHAnsi" w:hAnsiTheme="minorHAnsi" w:cstheme="minorHAnsi"/>
          <w:szCs w:val="26"/>
        </w:rPr>
        <w:t xml:space="preserve"> </w:t>
      </w:r>
      <w:r w:rsidRPr="001E5A1C">
        <w:rPr>
          <w:rFonts w:asciiTheme="minorHAnsi" w:hAnsiTheme="minorHAnsi" w:cstheme="minorHAnsi"/>
          <w:szCs w:val="26"/>
        </w:rPr>
        <w:t>roky 2010 až 2014.</w:t>
      </w:r>
    </w:p>
    <w:p w14:paraId="09597510" w14:textId="77777777" w:rsidR="0052715F" w:rsidRDefault="0052715F" w:rsidP="0052715F">
      <w:pPr>
        <w:jc w:val="both"/>
        <w:rPr>
          <w:rFonts w:asciiTheme="minorHAnsi" w:hAnsiTheme="minorHAnsi" w:cstheme="minorHAnsi"/>
          <w:szCs w:val="26"/>
        </w:rPr>
      </w:pPr>
    </w:p>
    <w:p w14:paraId="47ECAF31" w14:textId="77777777" w:rsidR="004123D0" w:rsidRPr="0052715F" w:rsidRDefault="004123D0" w:rsidP="0052715F">
      <w:pPr>
        <w:tabs>
          <w:tab w:val="right" w:pos="9072"/>
        </w:tabs>
        <w:spacing w:line="264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szCs w:val="22"/>
        </w:rPr>
        <w:t>Tabulka č. 4</w:t>
      </w:r>
      <w:r w:rsidRPr="00316C69">
        <w:rPr>
          <w:rFonts w:asciiTheme="minorHAnsi" w:hAnsiTheme="minorHAnsi" w:cstheme="minorHAnsi"/>
          <w:b/>
          <w:szCs w:val="22"/>
        </w:rPr>
        <w:t xml:space="preserve"> – Výdaje MPO na </w:t>
      </w:r>
      <w:r w:rsidR="00F85125">
        <w:rPr>
          <w:rFonts w:asciiTheme="minorHAnsi" w:hAnsiTheme="minorHAnsi" w:cstheme="minorHAnsi"/>
          <w:b/>
          <w:szCs w:val="22"/>
        </w:rPr>
        <w:t xml:space="preserve">vybrané informační systémy </w:t>
      </w:r>
      <w:r w:rsidRPr="00316C69">
        <w:rPr>
          <w:rFonts w:asciiTheme="minorHAnsi" w:hAnsiTheme="minorHAnsi" w:cstheme="minorHAnsi"/>
          <w:b/>
          <w:szCs w:val="22"/>
        </w:rPr>
        <w:t>v</w:t>
      </w:r>
      <w:r w:rsidR="00B83E7C">
        <w:rPr>
          <w:rFonts w:asciiTheme="minorHAnsi" w:hAnsiTheme="minorHAnsi" w:cstheme="minorHAnsi"/>
          <w:b/>
          <w:szCs w:val="22"/>
        </w:rPr>
        <w:t xml:space="preserve"> </w:t>
      </w:r>
      <w:r w:rsidRPr="00316C69">
        <w:rPr>
          <w:rFonts w:asciiTheme="minorHAnsi" w:hAnsiTheme="minorHAnsi" w:cstheme="minorHAnsi"/>
          <w:b/>
          <w:szCs w:val="22"/>
        </w:rPr>
        <w:t>letech 2010</w:t>
      </w:r>
      <w:r w:rsidR="006549EB">
        <w:rPr>
          <w:rFonts w:asciiTheme="minorHAnsi" w:hAnsiTheme="minorHAnsi" w:cstheme="minorHAnsi"/>
          <w:b/>
          <w:szCs w:val="22"/>
        </w:rPr>
        <w:t>–</w:t>
      </w:r>
      <w:r w:rsidRPr="00316C69">
        <w:rPr>
          <w:rFonts w:asciiTheme="minorHAnsi" w:hAnsiTheme="minorHAnsi" w:cstheme="minorHAnsi"/>
          <w:b/>
          <w:szCs w:val="22"/>
        </w:rPr>
        <w:t>2014</w:t>
      </w:r>
      <w:r w:rsidR="0052715F">
        <w:rPr>
          <w:rFonts w:asciiTheme="minorHAnsi" w:hAnsiTheme="minorHAnsi" w:cstheme="minorHAnsi"/>
          <w:b/>
          <w:szCs w:val="22"/>
        </w:rPr>
        <w:t xml:space="preserve"> </w:t>
      </w:r>
      <w:r w:rsidR="0052715F">
        <w:rPr>
          <w:rFonts w:asciiTheme="minorHAnsi" w:hAnsiTheme="minorHAnsi" w:cstheme="minorHAnsi"/>
          <w:b/>
          <w:szCs w:val="22"/>
        </w:rPr>
        <w:tab/>
      </w:r>
      <w:r w:rsidR="001C59BF" w:rsidRPr="0052715F">
        <w:rPr>
          <w:rFonts w:asciiTheme="minorHAnsi" w:hAnsiTheme="minorHAnsi" w:cstheme="minorHAnsi"/>
          <w:b/>
          <w:szCs w:val="22"/>
        </w:rPr>
        <w:t>(</w:t>
      </w:r>
      <w:r w:rsidR="00E74AE8" w:rsidRPr="0052715F">
        <w:rPr>
          <w:rFonts w:asciiTheme="minorHAnsi" w:hAnsiTheme="minorHAnsi" w:cstheme="minorHAnsi"/>
          <w:b/>
          <w:sz w:val="22"/>
          <w:szCs w:val="22"/>
        </w:rPr>
        <w:t>v</w:t>
      </w:r>
      <w:r w:rsidR="00B83E7C" w:rsidRPr="005271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4AE8" w:rsidRPr="0052715F">
        <w:rPr>
          <w:rFonts w:asciiTheme="minorHAnsi" w:hAnsiTheme="minorHAnsi" w:cstheme="minorHAnsi"/>
          <w:b/>
          <w:sz w:val="22"/>
          <w:szCs w:val="22"/>
        </w:rPr>
        <w:t>tis. Kč</w:t>
      </w:r>
      <w:r w:rsidR="001C59BF" w:rsidRPr="0052715F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4962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19"/>
        <w:gridCol w:w="1260"/>
        <w:gridCol w:w="1260"/>
        <w:gridCol w:w="1260"/>
        <w:gridCol w:w="1260"/>
        <w:gridCol w:w="1218"/>
      </w:tblGrid>
      <w:tr w:rsidR="00D87EEC" w:rsidRPr="00FF583B" w14:paraId="3359A491" w14:textId="77777777" w:rsidTr="00675AAB">
        <w:trPr>
          <w:trHeight w:val="300"/>
        </w:trPr>
        <w:tc>
          <w:tcPr>
            <w:tcW w:w="31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7DEE8"/>
            <w:vAlign w:val="center"/>
          </w:tcPr>
          <w:p w14:paraId="5E09D679" w14:textId="77777777" w:rsidR="00D87EEC" w:rsidRDefault="00D87EEC" w:rsidP="00D87E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Poř. č.</w:t>
            </w:r>
          </w:p>
        </w:tc>
        <w:tc>
          <w:tcPr>
            <w:tcW w:w="12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A75BA79" w14:textId="77777777" w:rsidR="00D87EEC" w:rsidRDefault="00D87EEC" w:rsidP="00163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Informační </w:t>
            </w:r>
          </w:p>
          <w:p w14:paraId="517F779E" w14:textId="77777777" w:rsidR="00D87EEC" w:rsidRPr="00163211" w:rsidRDefault="00D87EEC" w:rsidP="00163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systém</w:t>
            </w:r>
          </w:p>
        </w:tc>
        <w:tc>
          <w:tcPr>
            <w:tcW w:w="2756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221CC310" w14:textId="3AA3EAEE" w:rsidR="00D87EEC" w:rsidRPr="00163211" w:rsidRDefault="00D87EEC" w:rsidP="00A300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Výdaje v</w:t>
            </w:r>
            <w:r w:rsidR="00B83E7C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letech 2010</w:t>
            </w:r>
            <w:r w:rsidR="00A30046"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  <w:t>2014 na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7DEE8"/>
            <w:vAlign w:val="center"/>
          </w:tcPr>
          <w:p w14:paraId="44740E69" w14:textId="77777777" w:rsidR="00D87EEC" w:rsidRDefault="00D87EEC" w:rsidP="002E0A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18"/>
              </w:rPr>
            </w:pPr>
            <w:r w:rsidRPr="0016321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</w:tr>
      <w:tr w:rsidR="00D87EEC" w:rsidRPr="00FF583B" w14:paraId="4BDC874B" w14:textId="77777777" w:rsidTr="00675AAB">
        <w:trPr>
          <w:trHeight w:val="300"/>
        </w:trPr>
        <w:tc>
          <w:tcPr>
            <w:tcW w:w="31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2106" w14:textId="77777777" w:rsidR="00D87EEC" w:rsidRPr="00163211" w:rsidRDefault="00D87EEC" w:rsidP="00FD1F0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EAE8E" w14:textId="77777777" w:rsidR="00D87EEC" w:rsidRPr="00163211" w:rsidRDefault="00D87EEC" w:rsidP="00FD1F0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7373" w14:textId="77777777" w:rsidR="00D87EEC" w:rsidRPr="00C30DE4" w:rsidRDefault="00D87EEC" w:rsidP="00740362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C30DE4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pořízení</w:t>
            </w:r>
          </w:p>
        </w:tc>
        <w:tc>
          <w:tcPr>
            <w:tcW w:w="689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1FA" w14:textId="77777777" w:rsidR="00D87EEC" w:rsidRPr="00C30DE4" w:rsidRDefault="00D87EEC" w:rsidP="00740362">
            <w:pPr>
              <w:jc w:val="center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C30DE4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technické zhodnocení</w:t>
            </w:r>
          </w:p>
        </w:tc>
        <w:tc>
          <w:tcPr>
            <w:tcW w:w="689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D70" w14:textId="77777777" w:rsidR="00D87EEC" w:rsidRPr="00C30DE4" w:rsidRDefault="00D87EEC" w:rsidP="00740362">
            <w:pPr>
              <w:jc w:val="center"/>
              <w:rPr>
                <w:rFonts w:ascii="Calibri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C30DE4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provoz</w:t>
            </w:r>
          </w:p>
        </w:tc>
        <w:tc>
          <w:tcPr>
            <w:tcW w:w="6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DAE75" w14:textId="77777777" w:rsidR="00D87EEC" w:rsidRPr="00C30DE4" w:rsidRDefault="00D87EEC" w:rsidP="00A30046">
            <w:pPr>
              <w:jc w:val="center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C30DE4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konzultační, poradenské a</w:t>
            </w:r>
            <w:r w:rsidR="00A30046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 </w:t>
            </w:r>
            <w:r w:rsidRPr="00C30DE4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právní služby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7DE5" w14:textId="77777777" w:rsidR="00D87EEC" w:rsidRPr="00C30DE4" w:rsidRDefault="00D87EEC" w:rsidP="00FD1F0F">
            <w:pPr>
              <w:jc w:val="center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D87EEC" w:rsidRPr="00FF583B" w14:paraId="01C203D4" w14:textId="77777777" w:rsidTr="00675AAB">
        <w:trPr>
          <w:trHeight w:val="300"/>
        </w:trPr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F1E90" w14:textId="77777777" w:rsidR="00D87EEC" w:rsidRPr="00423ABA" w:rsidRDefault="00D87EEC" w:rsidP="00D87EE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6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5DBF" w14:textId="77777777" w:rsidR="00D87EEC" w:rsidRPr="00423ABA" w:rsidRDefault="00D87EEC" w:rsidP="00FD1F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3A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Registr živnostenského podnikání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1D49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125,80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5C80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7251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981,69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62C5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584,72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4DF523" w14:textId="77777777" w:rsidR="00D87EEC" w:rsidRPr="00A66EAC" w:rsidRDefault="009360F2" w:rsidP="002E0A6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600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692,21</w:t>
            </w:r>
          </w:p>
        </w:tc>
      </w:tr>
      <w:tr w:rsidR="00D87EEC" w:rsidRPr="00FF583B" w14:paraId="491B09F9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993C4" w14:textId="77777777" w:rsidR="00D87EEC" w:rsidRPr="00423ABA" w:rsidRDefault="00D87EEC" w:rsidP="00D87EE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7F13" w14:textId="77777777" w:rsidR="00D87EEC" w:rsidRPr="00423ABA" w:rsidRDefault="00D87EEC" w:rsidP="00FD1F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3A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Elektronická licenční správa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E790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388,75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70FA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160,34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815CB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735,51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C0AB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472,51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645B9A" w14:textId="77777777" w:rsidR="00D87EEC" w:rsidRPr="00A66EAC" w:rsidRDefault="00D87EEC" w:rsidP="002E0A6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6EA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A66EA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757,11</w:t>
            </w:r>
          </w:p>
        </w:tc>
      </w:tr>
      <w:tr w:rsidR="00D87EEC" w:rsidRPr="00FF583B" w14:paraId="495D0514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A6602" w14:textId="77777777" w:rsidR="00D87EEC" w:rsidRPr="00423ABA" w:rsidRDefault="00D87EEC" w:rsidP="00D87EE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1852" w14:textId="77777777" w:rsidR="00D87EEC" w:rsidRPr="00423ABA" w:rsidRDefault="00D87EEC" w:rsidP="00FD1F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3A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Spisová služba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C11A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EEF2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208,25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7BA1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471,00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8E6E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E93DB9E" w14:textId="77777777" w:rsidR="00D87EEC" w:rsidRPr="00A66EAC" w:rsidRDefault="00D87EEC" w:rsidP="002E0A6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66EA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A66EA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679,25</w:t>
            </w:r>
          </w:p>
        </w:tc>
      </w:tr>
      <w:tr w:rsidR="00D87EEC" w:rsidRPr="00FF583B" w14:paraId="6F74A915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98B173" w14:textId="77777777" w:rsidR="00D87EEC" w:rsidRPr="00423ABA" w:rsidRDefault="00D87EEC" w:rsidP="00D87EE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2CE" w14:textId="77777777" w:rsidR="00D87EEC" w:rsidRPr="00423ABA" w:rsidRDefault="00D87EEC" w:rsidP="00FD1F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3AB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Ekonomický informační systém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945C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5A00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437,58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7DE6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056,35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E0D6" w14:textId="77777777" w:rsidR="00D87EEC" w:rsidRPr="00163211" w:rsidRDefault="00D87EEC" w:rsidP="00FD1F0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EA2405" w14:textId="77777777" w:rsidR="00D87EEC" w:rsidRPr="00A66EAC" w:rsidRDefault="009360F2" w:rsidP="002E0A65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493,93</w:t>
            </w:r>
          </w:p>
        </w:tc>
      </w:tr>
      <w:tr w:rsidR="00D87EEC" w:rsidRPr="00FF583B" w14:paraId="5D4BB991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77F97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B287" w14:textId="77777777" w:rsidR="00D87EEC" w:rsidRPr="00FF583B" w:rsidRDefault="00D87EEC" w:rsidP="00A66EA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DMS FileNet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A362" w14:textId="77777777" w:rsidR="00D87EEC" w:rsidRPr="00163211" w:rsidRDefault="00D87EEC" w:rsidP="00A66E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195,</w:t>
            </w: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C53D" w14:textId="77777777" w:rsidR="00D87EEC" w:rsidRPr="00163211" w:rsidRDefault="00D87EEC" w:rsidP="00A66E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7872" w14:textId="77777777" w:rsidR="00D87EEC" w:rsidRPr="00163211" w:rsidRDefault="00D87EEC" w:rsidP="00A66E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478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8B9A" w14:textId="77777777" w:rsidR="00D87EEC" w:rsidRPr="00163211" w:rsidRDefault="00D87EEC" w:rsidP="00A66EA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A66EAC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1C352C9" w14:textId="77777777" w:rsidR="00D87EEC" w:rsidRPr="00A66EAC" w:rsidRDefault="00D87EEC" w:rsidP="00A66EA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6E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="00B83E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6E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034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</w:t>
            </w:r>
            <w:r w:rsidRPr="00A66E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D87EEC" w:rsidRPr="00FF583B" w14:paraId="792375A2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1AD3A1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D2A" w14:textId="77777777" w:rsidR="00D87EEC" w:rsidRPr="00FF583B" w:rsidRDefault="00D87EEC" w:rsidP="00FC64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Evidence dotací resortu (CEDR)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10C1" w14:textId="77777777" w:rsidR="00D87EEC" w:rsidRPr="00FC64EE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C64E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C64EE">
              <w:rPr>
                <w:rFonts w:ascii="Calibri" w:hAnsi="Calibri" w:cs="Calibri"/>
                <w:color w:val="000000"/>
                <w:sz w:val="18"/>
                <w:szCs w:val="18"/>
              </w:rPr>
              <w:t>583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FC64EE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968C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</w:t>
            </w:r>
            <w:r w:rsidRPr="00FC64EE"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8248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466,37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BCBA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0B70ABB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="00B83E7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350,77</w:t>
            </w:r>
          </w:p>
        </w:tc>
      </w:tr>
      <w:tr w:rsidR="00D87EEC" w:rsidRPr="00FF583B" w14:paraId="3FEB06B3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4AF8D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9D0D" w14:textId="77777777" w:rsidR="00D87EEC" w:rsidRPr="00FF583B" w:rsidRDefault="00D87EEC" w:rsidP="00FC64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Právní informační systém (CODEXIS)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B39F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A192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2A77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873,76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FB90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A7F1B" w14:textId="77777777" w:rsidR="00D87EEC" w:rsidRPr="006E2720" w:rsidRDefault="00D87EEC" w:rsidP="00FC64E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083,76</w:t>
            </w:r>
          </w:p>
        </w:tc>
      </w:tr>
      <w:tr w:rsidR="00D87EEC" w:rsidRPr="00FF583B" w14:paraId="126DEE15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6CDD57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240E" w14:textId="77777777" w:rsidR="00D87EEC" w:rsidRPr="00FF583B" w:rsidRDefault="00D87EEC" w:rsidP="00FC64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Statistický informační systém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F192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666,10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48A1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527,04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131E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877,35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3C71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94B8D05" w14:textId="77777777" w:rsidR="00D87EEC" w:rsidRPr="006E2720" w:rsidRDefault="00D87EEC" w:rsidP="00FC64E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070,49</w:t>
            </w:r>
          </w:p>
        </w:tc>
      </w:tr>
      <w:tr w:rsidR="00D87EEC" w:rsidRPr="00FF583B" w14:paraId="255718B2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53595F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5EC2" w14:textId="77777777" w:rsidR="00D87EEC" w:rsidRPr="00FF583B" w:rsidRDefault="00D87EEC" w:rsidP="00FC64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VARONIS*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4318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CB0F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C208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846,14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A6F7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3F62786" w14:textId="77777777" w:rsidR="00D87EEC" w:rsidRPr="006E2720" w:rsidRDefault="00D87EEC" w:rsidP="00FC64E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913,90</w:t>
            </w:r>
          </w:p>
        </w:tc>
      </w:tr>
      <w:tr w:rsidR="00D87EEC" w:rsidRPr="00FF583B" w14:paraId="5599294B" w14:textId="77777777" w:rsidTr="00675AAB">
        <w:trPr>
          <w:trHeight w:val="300"/>
        </w:trPr>
        <w:tc>
          <w:tcPr>
            <w:tcW w:w="3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5B366A" w14:textId="77777777" w:rsidR="00D87EEC" w:rsidRDefault="00D87EEC" w:rsidP="00D87EE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268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3A80" w14:textId="77777777" w:rsidR="00D87EEC" w:rsidRPr="00FF583B" w:rsidRDefault="00D87EEC" w:rsidP="00FC64E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Automatizovaný systém právních informací (ASPI)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30F8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6638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6129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636,80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548A" w14:textId="77777777" w:rsidR="00D87EEC" w:rsidRPr="00163211" w:rsidRDefault="00D87EEC" w:rsidP="00FC64E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C8E22A" w14:textId="77777777" w:rsidR="00D87EEC" w:rsidRPr="006E2720" w:rsidRDefault="00D87EEC" w:rsidP="00FC64EE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  <w:r w:rsidR="00B83E7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6E272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636,80</w:t>
            </w:r>
          </w:p>
        </w:tc>
      </w:tr>
    </w:tbl>
    <w:p w14:paraId="6FD1F963" w14:textId="6E06ED35" w:rsidR="00E74AE8" w:rsidRDefault="00E74AE8" w:rsidP="00812F17">
      <w:pPr>
        <w:ind w:left="567" w:hanging="567"/>
        <w:rPr>
          <w:rFonts w:asciiTheme="minorHAnsi" w:hAnsiTheme="minorHAnsi" w:cstheme="minorHAnsi"/>
          <w:sz w:val="20"/>
          <w:lang w:eastAsia="en-US"/>
        </w:rPr>
      </w:pPr>
      <w:r w:rsidRPr="004E5207">
        <w:rPr>
          <w:rFonts w:asciiTheme="minorHAnsi" w:hAnsiTheme="minorHAnsi" w:cstheme="minorHAnsi"/>
          <w:b/>
          <w:sz w:val="20"/>
        </w:rPr>
        <w:t>Zdroj:</w:t>
      </w:r>
      <w:r w:rsidRPr="004E5207">
        <w:rPr>
          <w:rFonts w:asciiTheme="minorHAnsi" w:hAnsiTheme="minorHAnsi" w:cstheme="minorHAnsi"/>
          <w:sz w:val="20"/>
        </w:rPr>
        <w:t xml:space="preserve"> EIS JASU;</w:t>
      </w:r>
      <w:r w:rsidR="007B5DED">
        <w:rPr>
          <w:rFonts w:asciiTheme="minorHAnsi" w:hAnsiTheme="minorHAnsi" w:cstheme="minorHAnsi"/>
          <w:sz w:val="20"/>
          <w:lang w:eastAsia="en-US"/>
        </w:rPr>
        <w:t xml:space="preserve"> r</w:t>
      </w:r>
      <w:r w:rsidRPr="004E5207">
        <w:rPr>
          <w:rFonts w:asciiTheme="minorHAnsi" w:hAnsiTheme="minorHAnsi" w:cstheme="minorHAnsi"/>
          <w:sz w:val="20"/>
          <w:lang w:eastAsia="en-US"/>
        </w:rPr>
        <w:t>ozpis</w:t>
      </w:r>
      <w:r w:rsidR="007B5DED">
        <w:rPr>
          <w:rFonts w:asciiTheme="minorHAnsi" w:hAnsiTheme="minorHAnsi" w:cstheme="minorHAnsi"/>
          <w:sz w:val="20"/>
          <w:lang w:eastAsia="en-US"/>
        </w:rPr>
        <w:t>y</w:t>
      </w:r>
      <w:r w:rsidRPr="004E5207">
        <w:rPr>
          <w:rFonts w:asciiTheme="minorHAnsi" w:hAnsiTheme="minorHAnsi" w:cstheme="minorHAnsi"/>
          <w:sz w:val="20"/>
          <w:lang w:eastAsia="en-US"/>
        </w:rPr>
        <w:t xml:space="preserve"> nákladů odboru informatiky MPO za</w:t>
      </w:r>
      <w:r w:rsidR="00B83E7C">
        <w:rPr>
          <w:rFonts w:asciiTheme="minorHAnsi" w:hAnsiTheme="minorHAnsi" w:cstheme="minorHAnsi"/>
          <w:sz w:val="20"/>
          <w:lang w:eastAsia="en-US"/>
        </w:rPr>
        <w:t xml:space="preserve"> </w:t>
      </w:r>
      <w:r w:rsidRPr="004E5207">
        <w:rPr>
          <w:rFonts w:asciiTheme="minorHAnsi" w:hAnsiTheme="minorHAnsi" w:cstheme="minorHAnsi"/>
          <w:sz w:val="20"/>
          <w:lang w:eastAsia="en-US"/>
        </w:rPr>
        <w:t>roky 2010 až 2014; vlastní výpočty.</w:t>
      </w:r>
    </w:p>
    <w:p w14:paraId="65592E51" w14:textId="78E0D29F" w:rsidR="002B7E52" w:rsidRDefault="00BE0879" w:rsidP="00A101A0">
      <w:pPr>
        <w:ind w:left="1100" w:hanging="1100"/>
        <w:rPr>
          <w:rFonts w:ascii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  <w:lang w:eastAsia="en-US"/>
        </w:rPr>
        <w:t>*</w:t>
      </w:r>
      <w:r w:rsidR="00EE0135">
        <w:rPr>
          <w:rFonts w:asciiTheme="minorHAnsi" w:hAnsiTheme="minorHAnsi" w:cstheme="minorHAnsi"/>
          <w:sz w:val="20"/>
          <w:lang w:eastAsia="en-US"/>
        </w:rPr>
        <w:t xml:space="preserve"> </w:t>
      </w:r>
      <w:r w:rsidR="002B7E52">
        <w:rPr>
          <w:rFonts w:asciiTheme="minorHAnsi" w:hAnsiTheme="minorHAnsi" w:cstheme="minorHAnsi"/>
          <w:sz w:val="20"/>
          <w:lang w:eastAsia="en-US"/>
        </w:rPr>
        <w:t>VARONIS =</w:t>
      </w:r>
      <w:r w:rsidR="00EE0135">
        <w:rPr>
          <w:rFonts w:asciiTheme="minorHAnsi" w:hAnsiTheme="minorHAnsi" w:cstheme="minorHAnsi"/>
          <w:sz w:val="20"/>
          <w:lang w:eastAsia="en-US"/>
        </w:rPr>
        <w:t xml:space="preserve"> </w:t>
      </w:r>
      <w:r w:rsidR="002B7E52">
        <w:rPr>
          <w:rFonts w:asciiTheme="minorHAnsi" w:hAnsiTheme="minorHAnsi" w:cstheme="minorHAnsi"/>
          <w:sz w:val="20"/>
          <w:lang w:eastAsia="en-US"/>
        </w:rPr>
        <w:t>informační systém pro řízení a systematizovanou klasifikaci a kategorizaci elektronicky</w:t>
      </w:r>
      <w:r w:rsidR="00EE0135">
        <w:rPr>
          <w:rFonts w:asciiTheme="minorHAnsi" w:hAnsiTheme="minorHAnsi" w:cstheme="minorHAnsi"/>
          <w:sz w:val="20"/>
          <w:lang w:eastAsia="en-US"/>
        </w:rPr>
        <w:t xml:space="preserve"> </w:t>
      </w:r>
      <w:r w:rsidR="002B7E52">
        <w:rPr>
          <w:rFonts w:asciiTheme="minorHAnsi" w:hAnsiTheme="minorHAnsi" w:cstheme="minorHAnsi"/>
          <w:sz w:val="20"/>
          <w:lang w:eastAsia="en-US"/>
        </w:rPr>
        <w:t>nestrukturovaných informací.</w:t>
      </w:r>
    </w:p>
    <w:p w14:paraId="2952D43C" w14:textId="77777777" w:rsidR="0052715F" w:rsidRDefault="0052715F" w:rsidP="0052715F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69A4D078" w14:textId="7D6A11A7" w:rsidR="00446967" w:rsidRPr="00446967" w:rsidRDefault="00446967" w:rsidP="0052715F">
      <w:pPr>
        <w:jc w:val="both"/>
        <w:rPr>
          <w:rFonts w:ascii="Calibri" w:hAnsi="Calibri" w:cs="Calibri"/>
          <w:color w:val="000000"/>
          <w:lang w:eastAsia="en-US"/>
        </w:rPr>
      </w:pPr>
      <w:r>
        <w:rPr>
          <w:rFonts w:asciiTheme="minorHAnsi" w:eastAsiaTheme="minorHAnsi" w:hAnsiTheme="minorHAnsi" w:cstheme="minorHAnsi"/>
          <w:szCs w:val="22"/>
        </w:rPr>
        <w:t xml:space="preserve">Finančně nejvýznamnějším informačním systémem ve správě MPO je IS RŽP, u kterého </w:t>
      </w:r>
      <w:r w:rsidRPr="00446967">
        <w:rPr>
          <w:rFonts w:asciiTheme="minorHAnsi" w:hAnsiTheme="minorHAnsi" w:cstheme="minorHAnsi"/>
          <w:szCs w:val="20"/>
        </w:rPr>
        <w:t xml:space="preserve">MPO zabezpečuje </w:t>
      </w:r>
      <w:r>
        <w:rPr>
          <w:rFonts w:asciiTheme="minorHAnsi" w:hAnsiTheme="minorHAnsi" w:cstheme="minorHAnsi"/>
          <w:szCs w:val="20"/>
        </w:rPr>
        <w:t xml:space="preserve">jeho </w:t>
      </w:r>
      <w:r w:rsidRPr="00446967">
        <w:rPr>
          <w:rFonts w:asciiTheme="minorHAnsi" w:hAnsiTheme="minorHAnsi" w:cstheme="minorHAnsi"/>
          <w:szCs w:val="20"/>
        </w:rPr>
        <w:t>rozvo</w:t>
      </w:r>
      <w:r>
        <w:rPr>
          <w:rFonts w:asciiTheme="minorHAnsi" w:hAnsiTheme="minorHAnsi" w:cstheme="minorHAnsi"/>
          <w:szCs w:val="20"/>
        </w:rPr>
        <w:t xml:space="preserve">j, </w:t>
      </w:r>
      <w:r w:rsidRPr="00446967">
        <w:rPr>
          <w:rFonts w:asciiTheme="minorHAnsi" w:hAnsiTheme="minorHAnsi" w:cstheme="minorHAnsi"/>
          <w:szCs w:val="20"/>
        </w:rPr>
        <w:t>rutinní</w:t>
      </w:r>
      <w:r>
        <w:rPr>
          <w:rFonts w:asciiTheme="minorHAnsi" w:hAnsiTheme="minorHAnsi" w:cstheme="minorHAnsi"/>
          <w:szCs w:val="20"/>
        </w:rPr>
        <w:t xml:space="preserve"> provoz a aplikační podporu</w:t>
      </w:r>
      <w:r w:rsidRPr="00446967">
        <w:rPr>
          <w:rFonts w:asciiTheme="minorHAnsi" w:hAnsiTheme="minorHAnsi" w:cstheme="minorHAnsi"/>
          <w:szCs w:val="20"/>
        </w:rPr>
        <w:t xml:space="preserve">. </w:t>
      </w:r>
      <w:r w:rsidR="003E7988">
        <w:rPr>
          <w:rFonts w:asciiTheme="minorHAnsi" w:hAnsiTheme="minorHAnsi" w:cstheme="minorHAnsi"/>
          <w:szCs w:val="20"/>
        </w:rPr>
        <w:t>V</w:t>
      </w:r>
      <w:r w:rsidR="00B83E7C">
        <w:rPr>
          <w:rFonts w:asciiTheme="minorHAnsi" w:hAnsiTheme="minorHAnsi" w:cstheme="minorHAnsi"/>
          <w:szCs w:val="20"/>
        </w:rPr>
        <w:t xml:space="preserve"> </w:t>
      </w:r>
      <w:r w:rsidR="003E7988">
        <w:rPr>
          <w:rFonts w:asciiTheme="minorHAnsi" w:hAnsiTheme="minorHAnsi" w:cstheme="minorHAnsi"/>
          <w:szCs w:val="20"/>
        </w:rPr>
        <w:t>roce 2005 zavedlo MPO do</w:t>
      </w:r>
      <w:r w:rsidR="00B83E7C">
        <w:rPr>
          <w:rFonts w:asciiTheme="minorHAnsi" w:hAnsiTheme="minorHAnsi" w:cstheme="minorHAnsi"/>
          <w:szCs w:val="20"/>
        </w:rPr>
        <w:t xml:space="preserve"> </w:t>
      </w:r>
      <w:r w:rsidRPr="00446967">
        <w:rPr>
          <w:rFonts w:asciiTheme="minorHAnsi" w:hAnsiTheme="minorHAnsi" w:cstheme="minorHAnsi"/>
          <w:szCs w:val="20"/>
        </w:rPr>
        <w:t>užívání software v</w:t>
      </w:r>
      <w:r w:rsidR="00B83E7C">
        <w:rPr>
          <w:rFonts w:asciiTheme="minorHAnsi" w:hAnsiTheme="minorHAnsi" w:cstheme="minorHAnsi"/>
          <w:szCs w:val="20"/>
        </w:rPr>
        <w:t xml:space="preserve"> </w:t>
      </w:r>
      <w:r w:rsidRPr="00446967">
        <w:rPr>
          <w:rFonts w:asciiTheme="minorHAnsi" w:hAnsiTheme="minorHAnsi" w:cstheme="minorHAnsi"/>
          <w:szCs w:val="20"/>
        </w:rPr>
        <w:t xml:space="preserve">hodnotě </w:t>
      </w:r>
      <w:r w:rsidRPr="00446967">
        <w:rPr>
          <w:rFonts w:ascii="Calibri" w:hAnsi="Calibri" w:cs="Calibri"/>
          <w:color w:val="000000"/>
          <w:szCs w:val="20"/>
          <w:lang w:eastAsia="en-US"/>
        </w:rPr>
        <w:t>40</w:t>
      </w:r>
      <w:r w:rsidR="00B83E7C">
        <w:rPr>
          <w:rFonts w:ascii="Calibri" w:hAnsi="Calibri" w:cs="Calibri"/>
          <w:color w:val="000000"/>
          <w:szCs w:val="20"/>
          <w:lang w:eastAsia="en-US"/>
        </w:rPr>
        <w:t xml:space="preserve"> </w:t>
      </w:r>
      <w:r w:rsidRPr="00446967">
        <w:rPr>
          <w:rFonts w:ascii="Calibri" w:hAnsi="Calibri" w:cs="Calibri"/>
          <w:color w:val="000000"/>
          <w:szCs w:val="20"/>
          <w:lang w:eastAsia="en-US"/>
        </w:rPr>
        <w:t>028</w:t>
      </w:r>
      <w:r w:rsidR="00B83E7C">
        <w:rPr>
          <w:rFonts w:ascii="Calibri" w:hAnsi="Calibri" w:cs="Calibri"/>
          <w:color w:val="000000"/>
          <w:szCs w:val="20"/>
          <w:lang w:eastAsia="en-US"/>
        </w:rPr>
        <w:t xml:space="preserve"> </w:t>
      </w:r>
      <w:r w:rsidR="00B95A7A">
        <w:rPr>
          <w:rFonts w:ascii="Calibri" w:hAnsi="Calibri" w:cs="Calibri"/>
          <w:color w:val="000000"/>
          <w:szCs w:val="20"/>
          <w:lang w:eastAsia="en-US"/>
        </w:rPr>
        <w:t>tis.</w:t>
      </w:r>
      <w:r w:rsidR="00B83E7C">
        <w:rPr>
          <w:rFonts w:ascii="Calibri" w:hAnsi="Calibri" w:cs="Calibri"/>
          <w:color w:val="000000"/>
          <w:szCs w:val="20"/>
          <w:lang w:eastAsia="en-US"/>
        </w:rPr>
        <w:t xml:space="preserve"> </w:t>
      </w:r>
      <w:r w:rsidRPr="00446967">
        <w:rPr>
          <w:rFonts w:ascii="Calibri" w:hAnsi="Calibri" w:cs="Calibri"/>
          <w:color w:val="000000"/>
          <w:szCs w:val="20"/>
          <w:lang w:eastAsia="en-US"/>
        </w:rPr>
        <w:t>Kč a v</w:t>
      </w:r>
      <w:r w:rsidR="00B83E7C">
        <w:rPr>
          <w:rFonts w:ascii="Calibri" w:hAnsi="Calibri" w:cs="Calibri"/>
          <w:color w:val="000000"/>
          <w:szCs w:val="20"/>
          <w:lang w:eastAsia="en-US"/>
        </w:rPr>
        <w:t xml:space="preserve"> </w:t>
      </w:r>
      <w:r w:rsidRPr="00446967">
        <w:rPr>
          <w:rFonts w:ascii="Calibri" w:hAnsi="Calibri" w:cs="Calibri"/>
          <w:color w:val="000000"/>
          <w:szCs w:val="20"/>
          <w:lang w:eastAsia="en-US"/>
        </w:rPr>
        <w:t>roce 2012 provedlo úpravy IS RŽP v</w:t>
      </w:r>
      <w:r w:rsidR="00B83E7C">
        <w:rPr>
          <w:rFonts w:ascii="Calibri" w:hAnsi="Calibri" w:cs="Calibri"/>
          <w:color w:val="000000"/>
          <w:szCs w:val="20"/>
          <w:lang w:eastAsia="en-US"/>
        </w:rPr>
        <w:t xml:space="preserve"> </w:t>
      </w:r>
      <w:r w:rsidRPr="00446967">
        <w:rPr>
          <w:rFonts w:ascii="Calibri" w:hAnsi="Calibri" w:cs="Calibri"/>
          <w:color w:val="000000"/>
          <w:szCs w:val="20"/>
          <w:lang w:eastAsia="en-US"/>
        </w:rPr>
        <w:t xml:space="preserve">hodnotě </w:t>
      </w:r>
      <w:r w:rsidR="004621AD">
        <w:rPr>
          <w:rFonts w:ascii="Calibri" w:hAnsi="Calibri" w:cs="Calibri"/>
          <w:color w:val="000000"/>
          <w:lang w:eastAsia="en-US"/>
        </w:rPr>
        <w:t>83</w:t>
      </w:r>
      <w:r w:rsidR="00801AB9">
        <w:rPr>
          <w:rFonts w:ascii="Calibri" w:hAnsi="Calibri" w:cs="Calibri"/>
          <w:color w:val="000000"/>
          <w:lang w:eastAsia="en-US"/>
        </w:rPr>
        <w:t> </w:t>
      </w:r>
      <w:r w:rsidR="004621AD">
        <w:rPr>
          <w:rFonts w:ascii="Calibri" w:hAnsi="Calibri" w:cs="Calibri"/>
          <w:color w:val="000000"/>
          <w:lang w:eastAsia="en-US"/>
        </w:rPr>
        <w:t>126</w:t>
      </w:r>
      <w:r w:rsidR="00B83E7C">
        <w:rPr>
          <w:rFonts w:ascii="Calibri" w:hAnsi="Calibri" w:cs="Calibri"/>
          <w:color w:val="000000"/>
          <w:lang w:eastAsia="en-US"/>
        </w:rPr>
        <w:t xml:space="preserve"> </w:t>
      </w:r>
      <w:r w:rsidR="00B95A7A">
        <w:rPr>
          <w:rFonts w:ascii="Calibri" w:hAnsi="Calibri" w:cs="Calibri"/>
          <w:color w:val="000000"/>
          <w:lang w:eastAsia="en-US"/>
        </w:rPr>
        <w:t>tis.</w:t>
      </w:r>
      <w:r w:rsidR="00B83E7C">
        <w:rPr>
          <w:rFonts w:ascii="Calibri" w:hAnsi="Calibri" w:cs="Calibri"/>
          <w:color w:val="000000"/>
          <w:lang w:eastAsia="en-US"/>
        </w:rPr>
        <w:t xml:space="preserve"> </w:t>
      </w:r>
      <w:r w:rsidRPr="00446967">
        <w:rPr>
          <w:rFonts w:ascii="Calibri" w:hAnsi="Calibri" w:cs="Calibri"/>
          <w:color w:val="000000"/>
          <w:lang w:eastAsia="en-US"/>
        </w:rPr>
        <w:t>Kč.</w:t>
      </w:r>
      <w:r w:rsidR="00612AE3">
        <w:rPr>
          <w:rFonts w:ascii="Calibri" w:hAnsi="Calibri" w:cs="Calibri"/>
          <w:color w:val="000000"/>
          <w:lang w:eastAsia="en-US"/>
        </w:rPr>
        <w:t xml:space="preserve"> </w:t>
      </w:r>
      <w:r w:rsidR="00304D3D">
        <w:rPr>
          <w:rFonts w:ascii="Calibri" w:hAnsi="Calibri" w:cs="Calibri"/>
          <w:color w:val="000000"/>
          <w:lang w:eastAsia="en-US"/>
        </w:rPr>
        <w:t xml:space="preserve">Provozní prostředky MPO vynakládalo na technickou infrastrukturu a aplikační podporu IS RŽP. </w:t>
      </w:r>
      <w:r w:rsidR="0026489C" w:rsidRPr="001E5A1C">
        <w:rPr>
          <w:rFonts w:asciiTheme="minorHAnsi" w:hAnsiTheme="minorHAnsi" w:cstheme="minorHAnsi"/>
          <w:szCs w:val="22"/>
        </w:rPr>
        <w:t>Celkové výdaje</w:t>
      </w:r>
      <w:r w:rsidR="0026489C">
        <w:rPr>
          <w:rFonts w:asciiTheme="minorHAnsi" w:hAnsiTheme="minorHAnsi" w:cstheme="minorHAnsi"/>
          <w:szCs w:val="22"/>
        </w:rPr>
        <w:t xml:space="preserve"> vztahující se k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26489C">
        <w:rPr>
          <w:rFonts w:asciiTheme="minorHAnsi" w:hAnsiTheme="minorHAnsi" w:cstheme="minorHAnsi"/>
          <w:szCs w:val="22"/>
        </w:rPr>
        <w:t>IS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26489C" w:rsidRPr="001E5A1C">
        <w:rPr>
          <w:rFonts w:asciiTheme="minorHAnsi" w:hAnsiTheme="minorHAnsi" w:cstheme="minorHAnsi"/>
          <w:szCs w:val="22"/>
        </w:rPr>
        <w:t xml:space="preserve">RŽP </w:t>
      </w:r>
      <w:r w:rsidR="007B5DED">
        <w:rPr>
          <w:rFonts w:asciiTheme="minorHAnsi" w:hAnsiTheme="minorHAnsi" w:cstheme="minorHAnsi"/>
          <w:szCs w:val="22"/>
        </w:rPr>
        <w:t>dosáhly</w:t>
      </w:r>
      <w:r w:rsidR="0026489C" w:rsidRPr="001E5A1C">
        <w:rPr>
          <w:rFonts w:asciiTheme="minorHAnsi" w:hAnsiTheme="minorHAnsi" w:cstheme="minorHAnsi"/>
          <w:szCs w:val="22"/>
        </w:rPr>
        <w:t xml:space="preserve"> za roky 2010 až 2014 </w:t>
      </w:r>
      <w:r w:rsidR="007B5DED">
        <w:rPr>
          <w:rFonts w:asciiTheme="minorHAnsi" w:hAnsiTheme="minorHAnsi" w:cstheme="minorHAnsi"/>
          <w:szCs w:val="22"/>
        </w:rPr>
        <w:t>částky</w:t>
      </w:r>
      <w:r w:rsidR="0026489C" w:rsidRPr="001E5A1C">
        <w:rPr>
          <w:rFonts w:asciiTheme="minorHAnsi" w:hAnsiTheme="minorHAnsi" w:cstheme="minorHAnsi"/>
          <w:szCs w:val="22"/>
        </w:rPr>
        <w:t xml:space="preserve"> 600</w:t>
      </w:r>
      <w:r w:rsidR="00C628A2">
        <w:rPr>
          <w:rFonts w:asciiTheme="minorHAnsi" w:hAnsiTheme="minorHAnsi" w:cstheme="minorHAnsi"/>
          <w:szCs w:val="22"/>
        </w:rPr>
        <w:t> </w:t>
      </w:r>
      <w:r w:rsidR="0026489C" w:rsidRPr="001E5A1C">
        <w:rPr>
          <w:rFonts w:asciiTheme="minorHAnsi" w:hAnsiTheme="minorHAnsi" w:cstheme="minorHAnsi"/>
          <w:szCs w:val="22"/>
        </w:rPr>
        <w:t>692</w:t>
      </w:r>
      <w:r w:rsidR="00C628A2">
        <w:rPr>
          <w:rFonts w:asciiTheme="minorHAnsi" w:hAnsiTheme="minorHAnsi" w:cstheme="minorHAnsi"/>
          <w:szCs w:val="22"/>
        </w:rPr>
        <w:t> </w:t>
      </w:r>
      <w:r w:rsidR="00B95A7A">
        <w:rPr>
          <w:rFonts w:asciiTheme="minorHAnsi" w:hAnsiTheme="minorHAnsi" w:cstheme="minorHAnsi"/>
          <w:szCs w:val="22"/>
        </w:rPr>
        <w:t>tis.</w:t>
      </w:r>
      <w:r w:rsidR="00C628A2">
        <w:rPr>
          <w:rFonts w:asciiTheme="minorHAnsi" w:hAnsiTheme="minorHAnsi" w:cstheme="minorHAnsi"/>
          <w:szCs w:val="22"/>
        </w:rPr>
        <w:t> </w:t>
      </w:r>
      <w:r w:rsidR="003E7988">
        <w:rPr>
          <w:rFonts w:asciiTheme="minorHAnsi" w:hAnsiTheme="minorHAnsi" w:cstheme="minorHAnsi"/>
          <w:szCs w:val="22"/>
        </w:rPr>
        <w:t>Kč.</w:t>
      </w:r>
    </w:p>
    <w:p w14:paraId="72DE8127" w14:textId="77777777" w:rsidR="0052715F" w:rsidRDefault="0052715F" w:rsidP="0052715F">
      <w:pPr>
        <w:jc w:val="both"/>
        <w:rPr>
          <w:rFonts w:asciiTheme="minorHAnsi" w:eastAsiaTheme="minorHAnsi" w:hAnsiTheme="minorHAnsi" w:cstheme="minorHAnsi"/>
          <w:szCs w:val="22"/>
        </w:rPr>
      </w:pPr>
    </w:p>
    <w:p w14:paraId="5D0DB525" w14:textId="130294B8" w:rsidR="00107315" w:rsidRPr="00446967" w:rsidRDefault="009D0EAB" w:rsidP="0052715F">
      <w:pPr>
        <w:jc w:val="both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 xml:space="preserve">Dalším finančně významným informačním systémem ve správě MPO je </w:t>
      </w:r>
      <w:r w:rsidRPr="00812F17">
        <w:rPr>
          <w:rFonts w:asciiTheme="minorHAnsi" w:eastAsiaTheme="minorHAnsi" w:hAnsiTheme="minorHAnsi" w:cstheme="minorHAnsi"/>
          <w:i/>
          <w:szCs w:val="22"/>
        </w:rPr>
        <w:t>Elektronická licenční správa</w:t>
      </w:r>
      <w:r>
        <w:rPr>
          <w:rFonts w:asciiTheme="minorHAnsi" w:eastAsiaTheme="minorHAnsi" w:hAnsiTheme="minorHAnsi" w:cstheme="minorHAnsi"/>
          <w:szCs w:val="22"/>
        </w:rPr>
        <w:t xml:space="preserve"> (dále </w:t>
      </w:r>
      <w:r w:rsidR="007B5DED">
        <w:rPr>
          <w:rFonts w:asciiTheme="minorHAnsi" w:eastAsiaTheme="minorHAnsi" w:hAnsiTheme="minorHAnsi" w:cstheme="minorHAnsi"/>
          <w:szCs w:val="22"/>
        </w:rPr>
        <w:t>jen</w:t>
      </w:r>
      <w:r w:rsidRPr="008300C6">
        <w:rPr>
          <w:rFonts w:asciiTheme="minorHAnsi" w:eastAsiaTheme="minorHAnsi" w:hAnsiTheme="minorHAnsi" w:cstheme="minorHAnsi"/>
          <w:szCs w:val="22"/>
        </w:rPr>
        <w:t xml:space="preserve"> „ELIS“</w:t>
      </w:r>
      <w:r w:rsidR="000040E6" w:rsidRPr="008300C6">
        <w:rPr>
          <w:rFonts w:asciiTheme="minorHAnsi" w:eastAsiaTheme="minorHAnsi" w:hAnsiTheme="minorHAnsi" w:cstheme="minorHAnsi"/>
          <w:szCs w:val="22"/>
        </w:rPr>
        <w:t>).</w:t>
      </w:r>
      <w:r w:rsidRPr="008300C6">
        <w:rPr>
          <w:rFonts w:asciiTheme="minorHAnsi" w:eastAsiaTheme="minorHAnsi" w:hAnsiTheme="minorHAnsi" w:cstheme="minorHAnsi"/>
          <w:szCs w:val="22"/>
        </w:rPr>
        <w:t xml:space="preserve"> </w:t>
      </w:r>
      <w:r w:rsidR="000040E6" w:rsidRPr="008300C6">
        <w:rPr>
          <w:rFonts w:asciiTheme="minorHAnsi" w:hAnsiTheme="minorHAnsi" w:cstheme="minorHAnsi"/>
          <w:color w:val="000000"/>
          <w:szCs w:val="22"/>
        </w:rPr>
        <w:t>Licenční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 xml:space="preserve"> správa je útvarem </w:t>
      </w:r>
      <w:r w:rsidR="000040E6">
        <w:rPr>
          <w:rFonts w:asciiTheme="minorHAnsi" w:hAnsiTheme="minorHAnsi" w:cstheme="minorHAnsi"/>
          <w:color w:val="000000"/>
          <w:szCs w:val="22"/>
        </w:rPr>
        <w:t>MPO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 xml:space="preserve"> odpovědným za řízení a</w:t>
      </w:r>
      <w:r w:rsidR="00C628A2">
        <w:rPr>
          <w:rFonts w:asciiTheme="minorHAnsi" w:hAnsiTheme="minorHAnsi" w:cstheme="minorHAnsi"/>
          <w:color w:val="000000"/>
          <w:szCs w:val="22"/>
        </w:rPr>
        <w:t xml:space="preserve"> 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 xml:space="preserve">vykonávání činností spojených s uplatňováním licenčního režimu v oblasti hospodářských styků se </w:t>
      </w:r>
      <w:r w:rsidR="000040E6">
        <w:rPr>
          <w:rFonts w:asciiTheme="minorHAnsi" w:hAnsiTheme="minorHAnsi" w:cstheme="minorHAnsi"/>
          <w:color w:val="000000"/>
          <w:szCs w:val="22"/>
        </w:rPr>
        <w:t>zahraničím (zahraniční obchod s</w:t>
      </w:r>
      <w:r w:rsidR="00B83E7C">
        <w:rPr>
          <w:rFonts w:asciiTheme="minorHAnsi" w:hAnsiTheme="minorHAnsi" w:cstheme="minorHAnsi"/>
          <w:color w:val="000000"/>
          <w:szCs w:val="22"/>
        </w:rPr>
        <w:t xml:space="preserve"> 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>vojenským materiálem, vývoz zboží a</w:t>
      </w:r>
      <w:r w:rsidR="00B83E7C">
        <w:rPr>
          <w:rFonts w:asciiTheme="minorHAnsi" w:hAnsiTheme="minorHAnsi" w:cstheme="minorHAnsi"/>
          <w:color w:val="000000"/>
          <w:szCs w:val="22"/>
        </w:rPr>
        <w:t xml:space="preserve"> 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>technologií tzv.</w:t>
      </w:r>
      <w:r w:rsidR="00C628A2">
        <w:rPr>
          <w:rFonts w:asciiTheme="minorHAnsi" w:hAnsiTheme="minorHAnsi" w:cstheme="minorHAnsi"/>
          <w:color w:val="000000"/>
          <w:szCs w:val="22"/>
        </w:rPr>
        <w:t> </w:t>
      </w:r>
      <w:r w:rsidR="000040E6" w:rsidRPr="001E5A1C">
        <w:rPr>
          <w:rFonts w:asciiTheme="minorHAnsi" w:hAnsiTheme="minorHAnsi" w:cstheme="minorHAnsi"/>
          <w:color w:val="000000"/>
          <w:szCs w:val="22"/>
        </w:rPr>
        <w:t xml:space="preserve">dvojího užití a vývoz a dovoz zbraní pro hobby, lov nebo sebeobranu apod.). </w:t>
      </w:r>
      <w:r w:rsidR="00C45F1E" w:rsidRPr="001E5A1C">
        <w:rPr>
          <w:rFonts w:asciiTheme="minorHAnsi" w:hAnsiTheme="minorHAnsi" w:cstheme="minorHAnsi"/>
          <w:szCs w:val="22"/>
        </w:rPr>
        <w:t xml:space="preserve">MPO tento systém </w:t>
      </w:r>
      <w:r w:rsidR="007B5DED">
        <w:rPr>
          <w:rFonts w:asciiTheme="minorHAnsi" w:hAnsiTheme="minorHAnsi" w:cstheme="minorHAnsi"/>
          <w:szCs w:val="22"/>
        </w:rPr>
        <w:t xml:space="preserve">zavedlo </w:t>
      </w:r>
      <w:r w:rsidR="00C45F1E">
        <w:rPr>
          <w:rFonts w:asciiTheme="minorHAnsi" w:hAnsiTheme="minorHAnsi" w:cstheme="minorHAnsi"/>
          <w:szCs w:val="22"/>
        </w:rPr>
        <w:t>do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C45F1E">
        <w:rPr>
          <w:rFonts w:asciiTheme="minorHAnsi" w:hAnsiTheme="minorHAnsi" w:cstheme="minorHAnsi"/>
          <w:szCs w:val="22"/>
        </w:rPr>
        <w:t>užívání</w:t>
      </w:r>
      <w:r w:rsidR="00C45F1E" w:rsidRPr="001E5A1C">
        <w:rPr>
          <w:rFonts w:asciiTheme="minorHAnsi" w:hAnsiTheme="minorHAnsi" w:cstheme="minorHAnsi"/>
          <w:szCs w:val="22"/>
        </w:rPr>
        <w:t xml:space="preserve"> v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C45F1E" w:rsidRPr="001E5A1C">
        <w:rPr>
          <w:rFonts w:asciiTheme="minorHAnsi" w:hAnsiTheme="minorHAnsi" w:cstheme="minorHAnsi"/>
          <w:szCs w:val="22"/>
        </w:rPr>
        <w:t>roce</w:t>
      </w:r>
      <w:r w:rsidR="00C45F1E">
        <w:rPr>
          <w:rFonts w:asciiTheme="minorHAnsi" w:hAnsiTheme="minorHAnsi" w:cstheme="minorHAnsi"/>
          <w:szCs w:val="22"/>
        </w:rPr>
        <w:t xml:space="preserve"> 2013 </w:t>
      </w:r>
      <w:r w:rsidR="007B5DED">
        <w:rPr>
          <w:rFonts w:asciiTheme="minorHAnsi" w:hAnsiTheme="minorHAnsi" w:cstheme="minorHAnsi"/>
          <w:szCs w:val="22"/>
        </w:rPr>
        <w:t xml:space="preserve">s cenou </w:t>
      </w:r>
      <w:r w:rsidR="00C45F1E">
        <w:rPr>
          <w:rFonts w:asciiTheme="minorHAnsi" w:hAnsiTheme="minorHAnsi" w:cstheme="minorHAnsi"/>
          <w:szCs w:val="22"/>
        </w:rPr>
        <w:t>ve výši 51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C45F1E">
        <w:rPr>
          <w:rFonts w:asciiTheme="minorHAnsi" w:hAnsiTheme="minorHAnsi" w:cstheme="minorHAnsi"/>
          <w:szCs w:val="22"/>
        </w:rPr>
        <w:t>389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3E7988">
        <w:rPr>
          <w:rFonts w:asciiTheme="minorHAnsi" w:hAnsiTheme="minorHAnsi" w:cstheme="minorHAnsi"/>
          <w:szCs w:val="22"/>
        </w:rPr>
        <w:t xml:space="preserve">tis. Kč. </w:t>
      </w:r>
      <w:r w:rsidR="000040E6" w:rsidRPr="001E5A1C">
        <w:rPr>
          <w:rFonts w:asciiTheme="minorHAnsi" w:hAnsiTheme="minorHAnsi" w:cstheme="minorHAnsi"/>
          <w:szCs w:val="22"/>
        </w:rPr>
        <w:t xml:space="preserve">Celkové výdaje vztahující se </w:t>
      </w:r>
      <w:r w:rsidR="000040E6">
        <w:rPr>
          <w:rFonts w:asciiTheme="minorHAnsi" w:hAnsiTheme="minorHAnsi" w:cstheme="minorHAnsi"/>
          <w:szCs w:val="22"/>
        </w:rPr>
        <w:t xml:space="preserve">k </w:t>
      </w:r>
      <w:r w:rsidR="000040E6" w:rsidRPr="001E5A1C">
        <w:rPr>
          <w:rFonts w:asciiTheme="minorHAnsi" w:hAnsiTheme="minorHAnsi" w:cstheme="minorHAnsi"/>
          <w:szCs w:val="22"/>
        </w:rPr>
        <w:t xml:space="preserve">ELIS </w:t>
      </w:r>
      <w:r w:rsidR="007B5DED">
        <w:rPr>
          <w:rFonts w:asciiTheme="minorHAnsi" w:hAnsiTheme="minorHAnsi" w:cstheme="minorHAnsi"/>
          <w:szCs w:val="22"/>
        </w:rPr>
        <w:t>dosáhly</w:t>
      </w:r>
      <w:r w:rsidR="000040E6" w:rsidRPr="001E5A1C">
        <w:rPr>
          <w:rFonts w:asciiTheme="minorHAnsi" w:hAnsiTheme="minorHAnsi" w:cstheme="minorHAnsi"/>
          <w:szCs w:val="22"/>
        </w:rPr>
        <w:t xml:space="preserve"> </w:t>
      </w:r>
      <w:r w:rsidR="00C45F1E">
        <w:rPr>
          <w:rFonts w:asciiTheme="minorHAnsi" w:hAnsiTheme="minorHAnsi" w:cstheme="minorHAnsi"/>
          <w:szCs w:val="22"/>
        </w:rPr>
        <w:t>do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0040E6">
        <w:rPr>
          <w:rFonts w:asciiTheme="minorHAnsi" w:hAnsiTheme="minorHAnsi" w:cstheme="minorHAnsi"/>
          <w:szCs w:val="22"/>
        </w:rPr>
        <w:t>konce roku</w:t>
      </w:r>
      <w:r w:rsidR="000040E6" w:rsidRPr="001E5A1C">
        <w:rPr>
          <w:rFonts w:asciiTheme="minorHAnsi" w:hAnsiTheme="minorHAnsi" w:cstheme="minorHAnsi"/>
          <w:szCs w:val="22"/>
        </w:rPr>
        <w:t xml:space="preserve"> 2014 </w:t>
      </w:r>
      <w:r w:rsidR="007B5DED">
        <w:rPr>
          <w:rFonts w:asciiTheme="minorHAnsi" w:hAnsiTheme="minorHAnsi" w:cstheme="minorHAnsi"/>
          <w:szCs w:val="22"/>
        </w:rPr>
        <w:t>částky</w:t>
      </w:r>
      <w:r w:rsidR="000040E6" w:rsidRPr="001E5A1C">
        <w:rPr>
          <w:rFonts w:asciiTheme="minorHAnsi" w:hAnsiTheme="minorHAnsi" w:cstheme="minorHAnsi"/>
          <w:szCs w:val="22"/>
        </w:rPr>
        <w:t xml:space="preserve"> 65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0040E6" w:rsidRPr="001E5A1C">
        <w:rPr>
          <w:rFonts w:asciiTheme="minorHAnsi" w:hAnsiTheme="minorHAnsi" w:cstheme="minorHAnsi"/>
          <w:szCs w:val="22"/>
        </w:rPr>
        <w:t>757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9D0572">
        <w:rPr>
          <w:rFonts w:asciiTheme="minorHAnsi" w:hAnsiTheme="minorHAnsi" w:cstheme="minorHAnsi"/>
          <w:szCs w:val="22"/>
        </w:rPr>
        <w:t>tis.</w:t>
      </w:r>
      <w:r w:rsidR="00B83E7C">
        <w:rPr>
          <w:rFonts w:asciiTheme="minorHAnsi" w:hAnsiTheme="minorHAnsi" w:cstheme="minorHAnsi"/>
          <w:szCs w:val="22"/>
        </w:rPr>
        <w:t xml:space="preserve"> </w:t>
      </w:r>
      <w:r w:rsidR="000040E6" w:rsidRPr="001E5A1C">
        <w:rPr>
          <w:rFonts w:asciiTheme="minorHAnsi" w:hAnsiTheme="minorHAnsi" w:cstheme="minorHAnsi"/>
          <w:szCs w:val="22"/>
        </w:rPr>
        <w:t xml:space="preserve">Kč. </w:t>
      </w:r>
    </w:p>
    <w:p w14:paraId="71EB2F92" w14:textId="77777777" w:rsidR="0052715F" w:rsidRDefault="0052715F" w:rsidP="0052715F">
      <w:pPr>
        <w:jc w:val="both"/>
        <w:rPr>
          <w:rFonts w:asciiTheme="minorHAnsi" w:hAnsiTheme="minorHAnsi" w:cs="Arial"/>
          <w:lang w:eastAsia="en-US"/>
        </w:rPr>
      </w:pPr>
    </w:p>
    <w:p w14:paraId="668CD9CA" w14:textId="0C60DC26" w:rsidR="003E7988" w:rsidRDefault="00A95144" w:rsidP="0052715F">
      <w:pPr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="Arial"/>
          <w:lang w:eastAsia="en-US"/>
        </w:rPr>
        <w:lastRenderedPageBreak/>
        <w:t>S</w:t>
      </w:r>
      <w:r w:rsidR="00890214" w:rsidRPr="00890214">
        <w:rPr>
          <w:rFonts w:asciiTheme="minorHAnsi" w:hAnsiTheme="minorHAnsi" w:cs="Arial"/>
          <w:lang w:eastAsia="en-US"/>
        </w:rPr>
        <w:t xml:space="preserve">ystém </w:t>
      </w:r>
      <w:r w:rsidR="00890214">
        <w:rPr>
          <w:rFonts w:asciiTheme="minorHAnsi" w:hAnsiTheme="minorHAnsi" w:cs="Arial"/>
          <w:lang w:eastAsia="en-US"/>
        </w:rPr>
        <w:t xml:space="preserve">automatizované </w:t>
      </w:r>
      <w:r w:rsidR="00890214" w:rsidRPr="00890214">
        <w:rPr>
          <w:rFonts w:asciiTheme="minorHAnsi" w:hAnsiTheme="minorHAnsi" w:cs="Arial"/>
          <w:lang w:eastAsia="en-US"/>
        </w:rPr>
        <w:t xml:space="preserve">spisové služby </w:t>
      </w:r>
      <w:r w:rsidRPr="00890214">
        <w:rPr>
          <w:rFonts w:asciiTheme="minorHAnsi" w:hAnsiTheme="minorHAnsi" w:cs="Arial"/>
          <w:lang w:eastAsia="en-US"/>
        </w:rPr>
        <w:t xml:space="preserve">zavedlo MPO do užívání </w:t>
      </w:r>
      <w:r w:rsidR="00890214" w:rsidRPr="00890214">
        <w:rPr>
          <w:rFonts w:asciiTheme="minorHAnsi" w:hAnsiTheme="minorHAnsi" w:cs="Arial"/>
          <w:lang w:eastAsia="en-US"/>
        </w:rPr>
        <w:t>v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="00890214" w:rsidRPr="00890214">
        <w:rPr>
          <w:rFonts w:asciiTheme="minorHAnsi" w:hAnsiTheme="minorHAnsi" w:cs="Arial"/>
          <w:lang w:eastAsia="en-US"/>
        </w:rPr>
        <w:t>roce 2005</w:t>
      </w:r>
      <w:r>
        <w:rPr>
          <w:rFonts w:asciiTheme="minorHAnsi" w:hAnsiTheme="minorHAnsi" w:cs="Arial"/>
          <w:lang w:eastAsia="en-US"/>
        </w:rPr>
        <w:t>.</w:t>
      </w:r>
      <w:r w:rsidR="00890214" w:rsidRPr="00890214">
        <w:rPr>
          <w:rFonts w:asciiTheme="minorHAnsi" w:hAnsiTheme="minorHAnsi" w:cs="Arial"/>
          <w:lang w:eastAsia="en-US"/>
        </w:rPr>
        <w:t xml:space="preserve"> </w:t>
      </w:r>
      <w:r>
        <w:rPr>
          <w:rFonts w:asciiTheme="minorHAnsi" w:hAnsiTheme="minorHAnsi" w:cs="Arial"/>
          <w:lang w:eastAsia="en-US"/>
        </w:rPr>
        <w:t>P</w:t>
      </w:r>
      <w:r w:rsidR="00890214" w:rsidRPr="00890214">
        <w:rPr>
          <w:rFonts w:asciiTheme="minorHAnsi" w:hAnsiTheme="minorHAnsi" w:cs="Arial"/>
          <w:lang w:eastAsia="en-US"/>
        </w:rPr>
        <w:t>ořizovací cen</w:t>
      </w:r>
      <w:r>
        <w:rPr>
          <w:rFonts w:asciiTheme="minorHAnsi" w:hAnsiTheme="minorHAnsi" w:cs="Arial"/>
          <w:lang w:eastAsia="en-US"/>
        </w:rPr>
        <w:t>a</w:t>
      </w:r>
      <w:r w:rsidR="00890214" w:rsidRPr="00890214">
        <w:rPr>
          <w:rFonts w:asciiTheme="minorHAnsi" w:hAnsiTheme="minorHAnsi" w:cs="Arial"/>
          <w:lang w:eastAsia="en-US"/>
        </w:rPr>
        <w:t xml:space="preserve"> </w:t>
      </w:r>
      <w:r>
        <w:rPr>
          <w:rFonts w:asciiTheme="minorHAnsi" w:hAnsiTheme="minorHAnsi" w:cs="Arial"/>
          <w:lang w:eastAsia="en-US"/>
        </w:rPr>
        <w:t xml:space="preserve">tohoto systému činila </w:t>
      </w:r>
      <w:r w:rsidR="00890214" w:rsidRPr="00890214">
        <w:rPr>
          <w:rFonts w:asciiTheme="minorHAnsi" w:hAnsiTheme="minorHAnsi" w:cs="Arial"/>
          <w:lang w:eastAsia="en-US"/>
        </w:rPr>
        <w:t>3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="00890214" w:rsidRPr="00890214">
        <w:rPr>
          <w:rFonts w:asciiTheme="minorHAnsi" w:hAnsiTheme="minorHAnsi" w:cs="Arial"/>
          <w:lang w:eastAsia="en-US"/>
        </w:rPr>
        <w:t>425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="00F53945">
        <w:rPr>
          <w:rFonts w:asciiTheme="minorHAnsi" w:hAnsiTheme="minorHAnsi" w:cs="Arial"/>
          <w:lang w:eastAsia="en-US"/>
        </w:rPr>
        <w:t>tis.</w:t>
      </w:r>
      <w:r w:rsidR="00890214" w:rsidRPr="00890214">
        <w:rPr>
          <w:rFonts w:asciiTheme="minorHAnsi" w:hAnsiTheme="minorHAnsi" w:cs="Arial"/>
          <w:lang w:eastAsia="en-US"/>
        </w:rPr>
        <w:t xml:space="preserve"> Kč</w:t>
      </w:r>
      <w:r>
        <w:rPr>
          <w:rFonts w:asciiTheme="minorHAnsi" w:hAnsiTheme="minorHAnsi" w:cs="Arial"/>
          <w:lang w:eastAsia="en-US"/>
        </w:rPr>
        <w:t xml:space="preserve"> a</w:t>
      </w:r>
      <w:r w:rsidR="00890214" w:rsidRPr="00890214">
        <w:rPr>
          <w:rFonts w:asciiTheme="minorHAnsi" w:hAnsiTheme="minorHAnsi" w:cs="Arial"/>
          <w:lang w:eastAsia="en-US"/>
        </w:rPr>
        <w:t xml:space="preserve"> do roku 2010 </w:t>
      </w:r>
      <w:r w:rsidR="00A101A0">
        <w:rPr>
          <w:rFonts w:asciiTheme="minorHAnsi" w:hAnsiTheme="minorHAnsi" w:cs="Arial"/>
          <w:lang w:eastAsia="en-US"/>
        </w:rPr>
        <w:t xml:space="preserve">u něj </w:t>
      </w:r>
      <w:r w:rsidR="00890214" w:rsidRPr="00890214">
        <w:rPr>
          <w:rFonts w:asciiTheme="minorHAnsi" w:hAnsiTheme="minorHAnsi" w:cs="Arial"/>
          <w:lang w:eastAsia="en-US"/>
        </w:rPr>
        <w:t>bylo provedeno technické zho</w:t>
      </w:r>
      <w:r w:rsidR="00F53945">
        <w:rPr>
          <w:rFonts w:asciiTheme="minorHAnsi" w:hAnsiTheme="minorHAnsi" w:cs="Arial"/>
          <w:lang w:eastAsia="en-US"/>
        </w:rPr>
        <w:t>dnocení v</w:t>
      </w:r>
      <w:r w:rsidR="00C628A2">
        <w:rPr>
          <w:rFonts w:asciiTheme="minorHAnsi" w:hAnsiTheme="minorHAnsi" w:cs="Arial"/>
          <w:lang w:eastAsia="en-US"/>
        </w:rPr>
        <w:t> </w:t>
      </w:r>
      <w:r w:rsidR="00F53945">
        <w:rPr>
          <w:rFonts w:asciiTheme="minorHAnsi" w:hAnsiTheme="minorHAnsi" w:cs="Arial"/>
          <w:lang w:eastAsia="en-US"/>
        </w:rPr>
        <w:t>souhrnné výši 361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="00F53945">
        <w:rPr>
          <w:rFonts w:asciiTheme="minorHAnsi" w:hAnsiTheme="minorHAnsi" w:cs="Arial"/>
          <w:lang w:eastAsia="en-US"/>
        </w:rPr>
        <w:t>tis.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="00890214" w:rsidRPr="00890214">
        <w:rPr>
          <w:rFonts w:asciiTheme="minorHAnsi" w:hAnsiTheme="minorHAnsi" w:cs="Arial"/>
          <w:lang w:eastAsia="en-US"/>
        </w:rPr>
        <w:t>Kč.</w:t>
      </w:r>
      <w:r w:rsidR="00EE0135">
        <w:rPr>
          <w:rFonts w:asciiTheme="minorHAnsi" w:hAnsiTheme="minorHAnsi" w:cs="Arial"/>
          <w:lang w:eastAsia="en-US"/>
        </w:rPr>
        <w:t xml:space="preserve"> 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>Celkové výdaje vztahující se k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 xml:space="preserve">systému spisové služby MPO </w:t>
      </w:r>
      <w:r>
        <w:rPr>
          <w:rFonts w:asciiTheme="minorHAnsi" w:hAnsiTheme="minorHAnsi" w:cstheme="minorHAnsi"/>
          <w:szCs w:val="22"/>
          <w:lang w:eastAsia="en-US"/>
        </w:rPr>
        <w:t>dosáhly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 xml:space="preserve"> za roky 2010 až 2014 </w:t>
      </w:r>
      <w:r>
        <w:rPr>
          <w:rFonts w:asciiTheme="minorHAnsi" w:hAnsiTheme="minorHAnsi" w:cstheme="minorHAnsi"/>
          <w:szCs w:val="22"/>
          <w:lang w:eastAsia="en-US"/>
        </w:rPr>
        <w:t>částky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 xml:space="preserve"> 6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>679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53945">
        <w:rPr>
          <w:rFonts w:asciiTheme="minorHAnsi" w:hAnsiTheme="minorHAnsi" w:cstheme="minorHAnsi"/>
          <w:szCs w:val="22"/>
          <w:lang w:eastAsia="en-US"/>
        </w:rPr>
        <w:t>tis.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890214" w:rsidRPr="00890214">
        <w:rPr>
          <w:rFonts w:asciiTheme="minorHAnsi" w:hAnsiTheme="minorHAnsi" w:cstheme="minorHAnsi"/>
          <w:szCs w:val="22"/>
          <w:lang w:eastAsia="en-US"/>
        </w:rPr>
        <w:t>Kč.</w:t>
      </w:r>
    </w:p>
    <w:p w14:paraId="448C0DFF" w14:textId="77777777" w:rsidR="0052715F" w:rsidRDefault="0052715F" w:rsidP="0052715F">
      <w:pPr>
        <w:jc w:val="both"/>
        <w:rPr>
          <w:rFonts w:asciiTheme="minorHAnsi" w:hAnsiTheme="minorHAnsi" w:cs="Arial"/>
          <w:lang w:eastAsia="en-US"/>
        </w:rPr>
      </w:pPr>
    </w:p>
    <w:p w14:paraId="4C01D3E4" w14:textId="696A62D0" w:rsidR="00890214" w:rsidRPr="00812F17" w:rsidRDefault="0087551E" w:rsidP="0052715F">
      <w:pPr>
        <w:jc w:val="both"/>
        <w:rPr>
          <w:rFonts w:asciiTheme="minorHAnsi" w:hAnsiTheme="minorHAnsi" w:cstheme="minorHAnsi"/>
          <w:lang w:eastAsia="en-US"/>
        </w:rPr>
      </w:pPr>
      <w:r w:rsidRPr="0087551E">
        <w:rPr>
          <w:rFonts w:asciiTheme="minorHAnsi" w:hAnsiTheme="minorHAnsi" w:cs="Arial"/>
          <w:lang w:eastAsia="en-US"/>
        </w:rPr>
        <w:t xml:space="preserve">MPO používalo již od roku 1996 počítačový </w:t>
      </w:r>
      <w:r w:rsidR="003E7988">
        <w:rPr>
          <w:rFonts w:asciiTheme="minorHAnsi" w:hAnsiTheme="minorHAnsi" w:cs="Arial"/>
          <w:lang w:eastAsia="en-US"/>
        </w:rPr>
        <w:t xml:space="preserve">program </w:t>
      </w:r>
      <w:r w:rsidR="003E7988" w:rsidRPr="00812F17">
        <w:rPr>
          <w:rFonts w:asciiTheme="minorHAnsi" w:hAnsiTheme="minorHAnsi" w:cs="Arial"/>
          <w:i/>
          <w:lang w:eastAsia="en-US"/>
        </w:rPr>
        <w:t>účetnictví</w:t>
      </w:r>
      <w:r w:rsidR="00A95144">
        <w:rPr>
          <w:rFonts w:asciiTheme="minorHAnsi" w:hAnsiTheme="minorHAnsi" w:cs="Arial"/>
          <w:lang w:eastAsia="en-US"/>
        </w:rPr>
        <w:t>.</w:t>
      </w:r>
      <w:r w:rsidRPr="0087551E">
        <w:rPr>
          <w:rFonts w:asciiTheme="minorHAnsi" w:hAnsiTheme="minorHAnsi" w:cs="Arial"/>
          <w:lang w:eastAsia="en-US"/>
        </w:rPr>
        <w:t xml:space="preserve"> </w:t>
      </w:r>
      <w:r w:rsidR="00A95144">
        <w:rPr>
          <w:rFonts w:asciiTheme="minorHAnsi" w:hAnsiTheme="minorHAnsi" w:cs="Arial"/>
          <w:lang w:eastAsia="en-US"/>
        </w:rPr>
        <w:t>N</w:t>
      </w:r>
      <w:r w:rsidRPr="0087551E">
        <w:rPr>
          <w:rFonts w:asciiTheme="minorHAnsi" w:hAnsiTheme="minorHAnsi" w:cs="Arial"/>
          <w:lang w:eastAsia="en-US"/>
        </w:rPr>
        <w:t xml:space="preserve">a základě </w:t>
      </w:r>
      <w:r w:rsidR="003E7988">
        <w:rPr>
          <w:rFonts w:asciiTheme="minorHAnsi" w:hAnsiTheme="minorHAnsi" w:cs="Arial"/>
          <w:lang w:eastAsia="en-US"/>
        </w:rPr>
        <w:t>dodatku č. 4 k</w:t>
      </w:r>
      <w:r w:rsidR="00801AB9">
        <w:rPr>
          <w:rFonts w:asciiTheme="minorHAnsi" w:hAnsiTheme="minorHAnsi" w:cs="Arial"/>
          <w:lang w:eastAsia="en-US"/>
        </w:rPr>
        <w:t> </w:t>
      </w:r>
      <w:r w:rsidR="003E7988">
        <w:rPr>
          <w:rFonts w:asciiTheme="minorHAnsi" w:hAnsiTheme="minorHAnsi" w:cs="Arial"/>
          <w:lang w:eastAsia="en-US"/>
        </w:rPr>
        <w:t xml:space="preserve">původní </w:t>
      </w:r>
      <w:r>
        <w:rPr>
          <w:rFonts w:asciiTheme="minorHAnsi" w:hAnsiTheme="minorHAnsi" w:cs="Arial"/>
          <w:lang w:eastAsia="en-US"/>
        </w:rPr>
        <w:t>smlouvě</w:t>
      </w:r>
      <w:r w:rsidRPr="0087551E">
        <w:rPr>
          <w:rFonts w:asciiTheme="minorHAnsi" w:hAnsiTheme="minorHAnsi" w:cs="Arial"/>
          <w:lang w:eastAsia="en-US"/>
        </w:rPr>
        <w:t xml:space="preserve"> byly dosavadní počítačové programy nahrazeny </w:t>
      </w:r>
      <w:r w:rsidR="003E7988" w:rsidRPr="00812F17">
        <w:rPr>
          <w:rFonts w:asciiTheme="minorHAnsi" w:hAnsiTheme="minorHAnsi" w:cs="Arial"/>
          <w:i/>
          <w:lang w:eastAsia="en-US"/>
        </w:rPr>
        <w:t>Ekonomick</w:t>
      </w:r>
      <w:r w:rsidR="00A95144" w:rsidRPr="00812F17">
        <w:rPr>
          <w:rFonts w:asciiTheme="minorHAnsi" w:hAnsiTheme="minorHAnsi" w:cs="Arial"/>
          <w:i/>
          <w:lang w:eastAsia="en-US"/>
        </w:rPr>
        <w:t>ým</w:t>
      </w:r>
      <w:r w:rsidR="003E7988" w:rsidRPr="00812F17">
        <w:rPr>
          <w:rFonts w:asciiTheme="minorHAnsi" w:hAnsiTheme="minorHAnsi" w:cs="Arial"/>
          <w:i/>
          <w:lang w:eastAsia="en-US"/>
        </w:rPr>
        <w:t xml:space="preserve"> informační</w:t>
      </w:r>
      <w:r w:rsidR="00A95144" w:rsidRPr="00812F17">
        <w:rPr>
          <w:rFonts w:asciiTheme="minorHAnsi" w:hAnsiTheme="minorHAnsi" w:cs="Arial"/>
          <w:i/>
          <w:lang w:eastAsia="en-US"/>
        </w:rPr>
        <w:t>m</w:t>
      </w:r>
      <w:r w:rsidR="003E7988" w:rsidRPr="00812F17">
        <w:rPr>
          <w:rFonts w:asciiTheme="minorHAnsi" w:hAnsiTheme="minorHAnsi" w:cs="Arial"/>
          <w:i/>
          <w:lang w:eastAsia="en-US"/>
        </w:rPr>
        <w:t xml:space="preserve"> systém</w:t>
      </w:r>
      <w:r w:rsidR="00A95144" w:rsidRPr="00812F17">
        <w:rPr>
          <w:rFonts w:asciiTheme="minorHAnsi" w:hAnsiTheme="minorHAnsi" w:cs="Arial"/>
          <w:i/>
          <w:lang w:eastAsia="en-US"/>
        </w:rPr>
        <w:t>em</w:t>
      </w:r>
      <w:r w:rsidR="003E7988">
        <w:rPr>
          <w:rFonts w:asciiTheme="minorHAnsi" w:hAnsiTheme="minorHAnsi" w:cs="Arial"/>
          <w:lang w:eastAsia="en-US"/>
        </w:rPr>
        <w:t xml:space="preserve"> </w:t>
      </w:r>
      <w:r w:rsidRPr="0087551E">
        <w:rPr>
          <w:rFonts w:asciiTheme="minorHAnsi" w:hAnsiTheme="minorHAnsi" w:cs="Arial"/>
          <w:lang w:eastAsia="en-US"/>
        </w:rPr>
        <w:t>(zařazen do majetku v</w:t>
      </w:r>
      <w:r w:rsidR="00B83E7C">
        <w:rPr>
          <w:rFonts w:asciiTheme="minorHAnsi" w:hAnsiTheme="minorHAnsi" w:cs="Arial"/>
          <w:lang w:eastAsia="en-US"/>
        </w:rPr>
        <w:t xml:space="preserve"> </w:t>
      </w:r>
      <w:r w:rsidRPr="0087551E">
        <w:rPr>
          <w:rFonts w:asciiTheme="minorHAnsi" w:hAnsiTheme="minorHAnsi" w:cs="Arial"/>
          <w:lang w:eastAsia="en-US"/>
        </w:rPr>
        <w:t xml:space="preserve">pořizovací ceně </w:t>
      </w:r>
      <w:r w:rsidRPr="0087551E">
        <w:rPr>
          <w:rFonts w:ascii="Calibri" w:hAnsi="Calibri" w:cs="Calibri"/>
          <w:color w:val="000000"/>
          <w:lang w:eastAsia="en-US"/>
        </w:rPr>
        <w:t>2</w:t>
      </w:r>
      <w:r w:rsidR="00B83E7C">
        <w:rPr>
          <w:rFonts w:ascii="Calibri" w:hAnsi="Calibri" w:cs="Calibri"/>
          <w:color w:val="000000"/>
          <w:lang w:eastAsia="en-US"/>
        </w:rPr>
        <w:t xml:space="preserve"> </w:t>
      </w:r>
      <w:r w:rsidRPr="0087551E">
        <w:rPr>
          <w:rFonts w:ascii="Calibri" w:hAnsi="Calibri" w:cs="Calibri"/>
          <w:color w:val="000000"/>
          <w:lang w:eastAsia="en-US"/>
        </w:rPr>
        <w:t>854</w:t>
      </w:r>
      <w:r w:rsidR="00B83E7C">
        <w:rPr>
          <w:rFonts w:ascii="Calibri" w:hAnsi="Calibri" w:cs="Calibri"/>
          <w:color w:val="000000"/>
          <w:lang w:eastAsia="en-US"/>
        </w:rPr>
        <w:t xml:space="preserve"> </w:t>
      </w:r>
      <w:r w:rsidR="001222AD">
        <w:rPr>
          <w:rFonts w:ascii="Calibri" w:hAnsi="Calibri" w:cs="Calibri"/>
          <w:color w:val="000000"/>
          <w:lang w:eastAsia="en-US"/>
        </w:rPr>
        <w:t>tis.</w:t>
      </w:r>
      <w:r w:rsidRPr="0087551E">
        <w:rPr>
          <w:rFonts w:ascii="Calibri" w:hAnsi="Calibri" w:cs="Calibri"/>
          <w:color w:val="000000"/>
          <w:lang w:eastAsia="en-US"/>
        </w:rPr>
        <w:t xml:space="preserve"> Kč).</w:t>
      </w:r>
      <w:r>
        <w:rPr>
          <w:rFonts w:ascii="Calibri" w:hAnsi="Calibri" w:cs="Calibri"/>
          <w:color w:val="000000"/>
          <w:sz w:val="20"/>
          <w:szCs w:val="20"/>
          <w:lang w:eastAsia="en-US"/>
        </w:rPr>
        <w:t xml:space="preserve"> </w:t>
      </w:r>
      <w:r w:rsidR="00B13F78">
        <w:rPr>
          <w:rFonts w:asciiTheme="minorHAnsi" w:hAnsiTheme="minorHAnsi" w:cstheme="minorHAnsi"/>
          <w:szCs w:val="22"/>
          <w:lang w:eastAsia="en-US"/>
        </w:rPr>
        <w:t>Celkové výdaje vztahující se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7551E">
        <w:rPr>
          <w:rFonts w:asciiTheme="minorHAnsi" w:hAnsiTheme="minorHAnsi" w:cstheme="minorHAnsi"/>
          <w:szCs w:val="22"/>
          <w:lang w:eastAsia="en-US"/>
        </w:rPr>
        <w:t>k</w:t>
      </w:r>
      <w:r w:rsidR="00C628A2">
        <w:rPr>
          <w:rFonts w:asciiTheme="minorHAnsi" w:hAnsiTheme="minorHAnsi" w:cstheme="minorHAnsi"/>
          <w:szCs w:val="22"/>
          <w:lang w:eastAsia="en-US"/>
        </w:rPr>
        <w:t> </w:t>
      </w:r>
      <w:r w:rsidRPr="00812F17">
        <w:rPr>
          <w:rFonts w:asciiTheme="minorHAnsi" w:hAnsiTheme="minorHAnsi" w:cstheme="minorHAnsi"/>
          <w:i/>
          <w:szCs w:val="22"/>
          <w:lang w:eastAsia="en-US"/>
        </w:rPr>
        <w:t>Ekonomickému informačnímu systému</w:t>
      </w:r>
      <w:r w:rsidRPr="0087551E">
        <w:rPr>
          <w:rFonts w:asciiTheme="minorHAnsi" w:hAnsiTheme="minorHAnsi" w:cstheme="minorHAnsi"/>
          <w:szCs w:val="22"/>
          <w:lang w:eastAsia="en-US"/>
        </w:rPr>
        <w:t xml:space="preserve"> představovaly za</w:t>
      </w:r>
      <w:r w:rsidR="00B83E7C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87551E">
        <w:rPr>
          <w:rFonts w:asciiTheme="minorHAnsi" w:hAnsiTheme="minorHAnsi" w:cstheme="minorHAnsi"/>
          <w:szCs w:val="22"/>
          <w:lang w:eastAsia="en-US"/>
        </w:rPr>
        <w:t xml:space="preserve">roky 2010 až 2014 </w:t>
      </w:r>
      <w:r>
        <w:rPr>
          <w:rFonts w:asciiTheme="minorHAnsi" w:hAnsiTheme="minorHAnsi" w:cstheme="minorHAnsi"/>
          <w:szCs w:val="22"/>
          <w:lang w:eastAsia="en-US"/>
        </w:rPr>
        <w:t xml:space="preserve">částku </w:t>
      </w:r>
      <w:r w:rsidR="001222AD">
        <w:rPr>
          <w:rFonts w:asciiTheme="minorHAnsi" w:hAnsiTheme="minorHAnsi" w:cstheme="minorHAnsi"/>
          <w:szCs w:val="22"/>
          <w:lang w:eastAsia="en-US"/>
        </w:rPr>
        <w:t>6</w:t>
      </w:r>
      <w:r w:rsidR="00C628A2">
        <w:rPr>
          <w:rFonts w:asciiTheme="minorHAnsi" w:hAnsiTheme="minorHAnsi" w:cstheme="minorHAnsi"/>
          <w:szCs w:val="22"/>
          <w:lang w:eastAsia="en-US"/>
        </w:rPr>
        <w:t> </w:t>
      </w:r>
      <w:r w:rsidR="001222AD">
        <w:rPr>
          <w:rFonts w:asciiTheme="minorHAnsi" w:hAnsiTheme="minorHAnsi" w:cstheme="minorHAnsi"/>
          <w:szCs w:val="22"/>
          <w:lang w:eastAsia="en-US"/>
        </w:rPr>
        <w:t>494</w:t>
      </w:r>
      <w:r w:rsidR="00C628A2">
        <w:rPr>
          <w:rFonts w:asciiTheme="minorHAnsi" w:hAnsiTheme="minorHAnsi" w:cstheme="minorHAnsi"/>
          <w:szCs w:val="22"/>
          <w:lang w:eastAsia="en-US"/>
        </w:rPr>
        <w:t> </w:t>
      </w:r>
      <w:r w:rsidR="001222AD">
        <w:rPr>
          <w:rFonts w:asciiTheme="minorHAnsi" w:hAnsiTheme="minorHAnsi" w:cstheme="minorHAnsi"/>
          <w:szCs w:val="22"/>
          <w:lang w:eastAsia="en-US"/>
        </w:rPr>
        <w:t>tis.</w:t>
      </w:r>
      <w:r w:rsidR="00C628A2">
        <w:rPr>
          <w:rFonts w:asciiTheme="minorHAnsi" w:hAnsiTheme="minorHAnsi" w:cstheme="minorHAnsi"/>
          <w:szCs w:val="22"/>
          <w:lang w:eastAsia="en-US"/>
        </w:rPr>
        <w:t> </w:t>
      </w:r>
      <w:r w:rsidR="00207AA9">
        <w:rPr>
          <w:rFonts w:asciiTheme="minorHAnsi" w:hAnsiTheme="minorHAnsi" w:cstheme="minorHAnsi"/>
          <w:szCs w:val="22"/>
          <w:lang w:eastAsia="en-US"/>
        </w:rPr>
        <w:t xml:space="preserve">Kč. </w:t>
      </w:r>
    </w:p>
    <w:p w14:paraId="7D2AAD03" w14:textId="77777777" w:rsidR="006604EC" w:rsidRPr="00316C69" w:rsidRDefault="006604EC" w:rsidP="00D429FA">
      <w:pPr>
        <w:spacing w:before="120" w:after="120"/>
        <w:jc w:val="both"/>
        <w:rPr>
          <w:rFonts w:asciiTheme="minorHAnsi" w:hAnsiTheme="minorHAnsi" w:cstheme="minorHAnsi"/>
        </w:rPr>
      </w:pPr>
    </w:p>
    <w:sectPr w:rsidR="006604EC" w:rsidRPr="00316C69" w:rsidSect="00491F03">
      <w:footerReference w:type="default" r:id="rId9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B532" w14:textId="77777777" w:rsidR="009B4148" w:rsidRDefault="009B4148" w:rsidP="0047299E">
      <w:r>
        <w:separator/>
      </w:r>
    </w:p>
  </w:endnote>
  <w:endnote w:type="continuationSeparator" w:id="0">
    <w:p w14:paraId="34AD8E7A" w14:textId="77777777" w:rsidR="009B4148" w:rsidRDefault="009B4148" w:rsidP="0047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815491429"/>
      <w:docPartObj>
        <w:docPartGallery w:val="Page Numbers (Bottom of Page)"/>
        <w:docPartUnique/>
      </w:docPartObj>
    </w:sdtPr>
    <w:sdtEndPr/>
    <w:sdtContent>
      <w:p w14:paraId="04357252" w14:textId="77777777" w:rsidR="009B4148" w:rsidRPr="00850EAC" w:rsidRDefault="009B4148">
        <w:pPr>
          <w:pStyle w:val="Zpat"/>
          <w:jc w:val="center"/>
          <w:rPr>
            <w:rFonts w:asciiTheme="minorHAnsi" w:hAnsiTheme="minorHAnsi" w:cstheme="minorHAnsi"/>
          </w:rPr>
        </w:pPr>
        <w:r w:rsidRPr="00850EAC">
          <w:rPr>
            <w:rFonts w:asciiTheme="minorHAnsi" w:hAnsiTheme="minorHAnsi" w:cstheme="minorHAnsi"/>
          </w:rPr>
          <w:fldChar w:fldCharType="begin"/>
        </w:r>
        <w:r w:rsidRPr="00850EAC">
          <w:rPr>
            <w:rFonts w:asciiTheme="minorHAnsi" w:hAnsiTheme="minorHAnsi" w:cstheme="minorHAnsi"/>
          </w:rPr>
          <w:instrText>PAGE   \* MERGEFORMAT</w:instrText>
        </w:r>
        <w:r w:rsidRPr="00850EAC">
          <w:rPr>
            <w:rFonts w:asciiTheme="minorHAnsi" w:hAnsiTheme="minorHAnsi" w:cstheme="minorHAnsi"/>
          </w:rPr>
          <w:fldChar w:fldCharType="separate"/>
        </w:r>
        <w:r w:rsidR="00DD40E0">
          <w:rPr>
            <w:rFonts w:asciiTheme="minorHAnsi" w:hAnsiTheme="minorHAnsi" w:cstheme="minorHAnsi"/>
            <w:noProof/>
          </w:rPr>
          <w:t>2</w:t>
        </w:r>
        <w:r w:rsidRPr="00850EAC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38E8" w14:textId="77777777" w:rsidR="009B4148" w:rsidRDefault="009B4148" w:rsidP="0047299E">
      <w:r>
        <w:separator/>
      </w:r>
    </w:p>
  </w:footnote>
  <w:footnote w:type="continuationSeparator" w:id="0">
    <w:p w14:paraId="28CBB1A5" w14:textId="77777777" w:rsidR="009B4148" w:rsidRDefault="009B4148" w:rsidP="0047299E">
      <w:r>
        <w:continuationSeparator/>
      </w:r>
    </w:p>
  </w:footnote>
  <w:footnote w:id="1">
    <w:p w14:paraId="7B92CFA1" w14:textId="77777777" w:rsidR="009B4148" w:rsidRPr="00266763" w:rsidRDefault="009B4148" w:rsidP="008D024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>Zákon č. 2/1969 Sb., o zřízení ministerstev a jiných ústředních orgánů státní správy České republiky.</w:t>
      </w:r>
    </w:p>
  </w:footnote>
  <w:footnote w:id="2">
    <w:p w14:paraId="4A34405C" w14:textId="77777777" w:rsidR="009B4148" w:rsidRPr="00266763" w:rsidRDefault="009B4148" w:rsidP="008D024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>Zákon č. 219/2000 Sb., o majetku České republiky a</w:t>
      </w:r>
      <w:r>
        <w:rPr>
          <w:rFonts w:asciiTheme="minorHAnsi" w:hAnsiTheme="minorHAnsi" w:cstheme="minorHAnsi"/>
        </w:rPr>
        <w:t xml:space="preserve"> </w:t>
      </w:r>
      <w:r w:rsidRPr="00266763">
        <w:rPr>
          <w:rFonts w:asciiTheme="minorHAnsi" w:hAnsiTheme="minorHAnsi" w:cstheme="minorHAnsi"/>
        </w:rPr>
        <w:t>jejím vystupování v právních vztazích.</w:t>
      </w:r>
    </w:p>
  </w:footnote>
  <w:footnote w:id="3">
    <w:p w14:paraId="5195E06A" w14:textId="77777777" w:rsidR="009B4148" w:rsidRPr="00266763" w:rsidRDefault="009B4148" w:rsidP="008D024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>Zákon</w:t>
      </w:r>
      <w:r>
        <w:rPr>
          <w:rFonts w:asciiTheme="minorHAnsi" w:hAnsiTheme="minorHAnsi" w:cstheme="minorHAnsi"/>
        </w:rPr>
        <w:t xml:space="preserve"> </w:t>
      </w:r>
      <w:r w:rsidRPr="00266763">
        <w:rPr>
          <w:rFonts w:asciiTheme="minorHAnsi" w:hAnsiTheme="minorHAnsi" w:cstheme="minorHAnsi"/>
        </w:rPr>
        <w:t>č. 563/1991 Sb., o účetnictví.</w:t>
      </w:r>
    </w:p>
  </w:footnote>
  <w:footnote w:id="4">
    <w:p w14:paraId="7DCF17EC" w14:textId="77777777" w:rsidR="009B4148" w:rsidRPr="00266763" w:rsidRDefault="009B4148" w:rsidP="008D024A">
      <w:pPr>
        <w:pStyle w:val="Textpoznpodarou"/>
        <w:ind w:left="284" w:hanging="284"/>
        <w:jc w:val="both"/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>Zákon č. 218/2000 Sb., o rozpočtových pravidlech a o změně některých souvisejících zákonů (rozpočtová pravidla).</w:t>
      </w:r>
    </w:p>
  </w:footnote>
  <w:footnote w:id="5">
    <w:p w14:paraId="0CD5BBA3" w14:textId="77777777" w:rsidR="009B4148" w:rsidRPr="00266763" w:rsidRDefault="009B4148" w:rsidP="008D024A">
      <w:pPr>
        <w:pStyle w:val="Textpoznpodarou"/>
        <w:ind w:left="284" w:hanging="284"/>
        <w:jc w:val="both"/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 xml:space="preserve">Zákon č. 365/2000 Sb., o informačních systémech veřejné správy </w:t>
      </w:r>
      <w:r w:rsidRPr="00E846CE">
        <w:rPr>
          <w:rFonts w:asciiTheme="minorHAnsi" w:hAnsiTheme="minorHAnsi" w:cstheme="minorHAnsi"/>
        </w:rPr>
        <w:t>a o změně některých dalších zákonů</w:t>
      </w:r>
      <w:r>
        <w:rPr>
          <w:rFonts w:asciiTheme="minorHAnsi" w:hAnsiTheme="minorHAnsi" w:cstheme="minorHAnsi"/>
        </w:rPr>
        <w:t>,</w:t>
      </w:r>
      <w:r w:rsidRPr="00E846CE">
        <w:rPr>
          <w:rFonts w:asciiTheme="minorHAnsi" w:hAnsiTheme="minorHAnsi" w:cstheme="minorHAnsi"/>
        </w:rPr>
        <w:t xml:space="preserve"> </w:t>
      </w:r>
      <w:r w:rsidRPr="00266763">
        <w:rPr>
          <w:rFonts w:asciiTheme="minorHAnsi" w:hAnsiTheme="minorHAnsi" w:cstheme="minorHAnsi"/>
        </w:rPr>
        <w:t>(ustanovení § 5, § 5a a § 5b).</w:t>
      </w:r>
    </w:p>
  </w:footnote>
  <w:footnote w:id="6">
    <w:p w14:paraId="7E8C1C46" w14:textId="77777777" w:rsidR="009B4148" w:rsidRPr="008875A3" w:rsidRDefault="009B4148" w:rsidP="008D024A">
      <w:pPr>
        <w:pStyle w:val="Textpoznpodarou"/>
        <w:ind w:left="284" w:hanging="284"/>
        <w:rPr>
          <w:rFonts w:asciiTheme="minorHAnsi" w:hAnsiTheme="minorHAnsi" w:cstheme="minorHAnsi"/>
          <w:sz w:val="18"/>
        </w:rPr>
      </w:pPr>
      <w:r w:rsidRPr="0026676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266763">
        <w:rPr>
          <w:rFonts w:asciiTheme="minorHAnsi" w:hAnsiTheme="minorHAnsi" w:cstheme="minorHAnsi"/>
        </w:rPr>
        <w:t>Stav brutto.</w:t>
      </w:r>
    </w:p>
  </w:footnote>
  <w:footnote w:id="7">
    <w:p w14:paraId="6025B53F" w14:textId="77777777" w:rsidR="009B4148" w:rsidRPr="00DE28EC" w:rsidRDefault="009B4148" w:rsidP="001C59B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E28EC">
        <w:rPr>
          <w:rStyle w:val="Znakapoznpodarou"/>
          <w:rFonts w:asciiTheme="minorHAnsi" w:hAnsiTheme="minorHAnsi" w:cstheme="minorHAnsi"/>
        </w:rPr>
        <w:footnoteRef/>
      </w:r>
      <w:r w:rsidRPr="00DE28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E28EC">
        <w:rPr>
          <w:rFonts w:asciiTheme="minorHAnsi" w:hAnsiTheme="minorHAnsi" w:cstheme="minorHAnsi"/>
        </w:rPr>
        <w:t>Zákon č. 137/2006 Sb., o veřejných zakázkách.</w:t>
      </w:r>
    </w:p>
  </w:footnote>
  <w:footnote w:id="8">
    <w:p w14:paraId="21A709A1" w14:textId="77777777" w:rsidR="009B4148" w:rsidRPr="00116DEB" w:rsidRDefault="009B4148" w:rsidP="001C59B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6859">
        <w:rPr>
          <w:rStyle w:val="Znakapoznpodarou"/>
          <w:rFonts w:asciiTheme="minorHAnsi" w:hAnsiTheme="minorHAnsi" w:cstheme="minorHAnsi"/>
        </w:rPr>
        <w:footnoteRef/>
      </w:r>
      <w:r w:rsidRPr="00116859">
        <w:rPr>
          <w:rFonts w:asciiTheme="minorHAnsi" w:hAnsiTheme="minorHAnsi" w:cstheme="minorHAnsi"/>
        </w:rPr>
        <w:t xml:space="preserve"> </w:t>
      </w:r>
      <w:r w:rsidRPr="00116859">
        <w:rPr>
          <w:rFonts w:asciiTheme="minorHAnsi" w:hAnsiTheme="minorHAnsi" w:cstheme="minorHAnsi"/>
        </w:rPr>
        <w:tab/>
        <w:t xml:space="preserve">Úkol č. 4: </w:t>
      </w:r>
      <w:r>
        <w:rPr>
          <w:rFonts w:asciiTheme="minorHAnsi" w:hAnsiTheme="minorHAnsi" w:cstheme="minorHAnsi"/>
        </w:rPr>
        <w:t>„</w:t>
      </w:r>
      <w:r w:rsidRPr="00116859">
        <w:rPr>
          <w:rFonts w:asciiTheme="minorHAnsi" w:hAnsiTheme="minorHAnsi" w:cstheme="minorHAnsi"/>
          <w:b/>
          <w:i/>
        </w:rPr>
        <w:t>Vytvořit systém pro nakládání s nespotřebovanými chemikáliemi prostřednictvím burzy na jediném centrálním místě</w:t>
      </w:r>
      <w:r w:rsidRPr="00116859">
        <w:rPr>
          <w:rFonts w:asciiTheme="minorHAnsi" w:hAnsiTheme="minorHAnsi" w:cstheme="minorHAnsi"/>
          <w:i/>
        </w:rPr>
        <w:t xml:space="preserve"> (například Hospodářská komora, Komoditní burza), kde by existovala veřejně přístupná a pravidelně aktualizovaná databáze, do které se bude hlásit: druh látky, její základní zařazení, množství, kvalita, místo, způsob uskladnění/balení, prodejní cena, kontakt, případně další informace (například datum vložení, termín konečné likvidace látky, způsob zacházení a manipulace, apod.).</w:t>
      </w:r>
      <w:r>
        <w:rPr>
          <w:rFonts w:asciiTheme="minorHAnsi" w:hAnsiTheme="minorHAnsi" w:cstheme="minorHAnsi"/>
        </w:rPr>
        <w:t>“</w:t>
      </w:r>
    </w:p>
  </w:footnote>
  <w:footnote w:id="9">
    <w:p w14:paraId="202933DE" w14:textId="77777777" w:rsidR="009B4148" w:rsidRPr="00116859" w:rsidRDefault="009B4148" w:rsidP="001C59BF">
      <w:pPr>
        <w:pStyle w:val="Textpoznpodarou"/>
        <w:ind w:left="284" w:hanging="284"/>
        <w:rPr>
          <w:rFonts w:asciiTheme="minorHAnsi" w:hAnsiTheme="minorHAnsi" w:cstheme="minorHAnsi"/>
        </w:rPr>
      </w:pPr>
      <w:r w:rsidRPr="00116859">
        <w:rPr>
          <w:rStyle w:val="Znakapoznpodarou"/>
          <w:rFonts w:asciiTheme="minorHAnsi" w:hAnsiTheme="minorHAnsi" w:cstheme="minorHAnsi"/>
        </w:rPr>
        <w:footnoteRef/>
      </w:r>
      <w:r w:rsidRPr="00116859">
        <w:rPr>
          <w:rFonts w:asciiTheme="minorHAnsi" w:hAnsiTheme="minorHAnsi" w:cstheme="minorHAnsi"/>
        </w:rPr>
        <w:tab/>
        <w:t>MPO nabylo k systému NECHELA majetková práva, komoditní burza má pouze právo užívání.</w:t>
      </w:r>
    </w:p>
  </w:footnote>
  <w:footnote w:id="10">
    <w:p w14:paraId="67B77EF9" w14:textId="62DF4B5F" w:rsidR="009B4148" w:rsidRPr="008E6304" w:rsidRDefault="009B4148" w:rsidP="001C59B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E630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8E6304">
        <w:rPr>
          <w:rFonts w:asciiTheme="minorHAnsi" w:hAnsiTheme="minorHAnsi" w:cstheme="minorHAnsi"/>
        </w:rPr>
        <w:t xml:space="preserve">Směrnice Evropského parlamentu a Rady </w:t>
      </w:r>
      <w:r>
        <w:rPr>
          <w:rFonts w:asciiTheme="minorHAnsi" w:hAnsiTheme="minorHAnsi" w:cstheme="minorHAnsi"/>
        </w:rPr>
        <w:t>2008/98/</w:t>
      </w:r>
      <w:r w:rsidRPr="008E6304">
        <w:rPr>
          <w:rFonts w:asciiTheme="minorHAnsi" w:hAnsiTheme="minorHAnsi" w:cstheme="minorHAnsi"/>
        </w:rPr>
        <w:t>ES ze dne 19.</w:t>
      </w:r>
      <w:r>
        <w:rPr>
          <w:rFonts w:asciiTheme="minorHAnsi" w:hAnsiTheme="minorHAnsi" w:cstheme="minorHAnsi"/>
        </w:rPr>
        <w:t xml:space="preserve"> </w:t>
      </w:r>
      <w:r w:rsidRPr="008E6304">
        <w:rPr>
          <w:rFonts w:asciiTheme="minorHAnsi" w:hAnsiTheme="minorHAnsi" w:cstheme="minorHAnsi"/>
        </w:rPr>
        <w:t>listopadu 2008</w:t>
      </w:r>
      <w:r>
        <w:rPr>
          <w:rFonts w:asciiTheme="minorHAnsi" w:hAnsiTheme="minorHAnsi" w:cstheme="minorHAnsi"/>
        </w:rPr>
        <w:t>,</w:t>
      </w:r>
      <w:r w:rsidRPr="008E6304">
        <w:rPr>
          <w:rFonts w:asciiTheme="minorHAnsi" w:hAnsiTheme="minorHAnsi" w:cstheme="minorHAnsi"/>
        </w:rPr>
        <w:t xml:space="preserve"> o odpadech a </w:t>
      </w:r>
      <w:r>
        <w:rPr>
          <w:rFonts w:asciiTheme="minorHAnsi" w:hAnsiTheme="minorHAnsi" w:cstheme="minorHAnsi"/>
        </w:rPr>
        <w:t xml:space="preserve">o </w:t>
      </w:r>
      <w:r w:rsidRPr="008E6304">
        <w:rPr>
          <w:rFonts w:asciiTheme="minorHAnsi" w:hAnsiTheme="minorHAnsi" w:cstheme="minorHAnsi"/>
        </w:rPr>
        <w:t>zrušení některých směrnic.</w:t>
      </w:r>
    </w:p>
  </w:footnote>
  <w:footnote w:id="11">
    <w:p w14:paraId="058F008F" w14:textId="76206DE0" w:rsidR="009B4148" w:rsidRPr="00C158D9" w:rsidRDefault="009B4148" w:rsidP="001C59B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158D9">
        <w:rPr>
          <w:rStyle w:val="Znakapoznpodarou"/>
          <w:rFonts w:asciiTheme="minorHAnsi" w:hAnsiTheme="minorHAnsi" w:cstheme="minorHAnsi"/>
        </w:rPr>
        <w:footnoteRef/>
      </w:r>
      <w:r w:rsidRPr="00C158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158D9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100/2010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Sb., kterým se mění zákon č.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111/2009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Sb., o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základních registrech, kterým se prodloužila lhůt</w:t>
      </w:r>
      <w:r>
        <w:rPr>
          <w:rFonts w:asciiTheme="minorHAnsi" w:hAnsiTheme="minorHAnsi" w:cstheme="minorHAnsi"/>
        </w:rPr>
        <w:t>a</w:t>
      </w:r>
      <w:r w:rsidRPr="00C158D9">
        <w:rPr>
          <w:rFonts w:asciiTheme="minorHAnsi" w:hAnsiTheme="minorHAnsi" w:cstheme="minorHAnsi"/>
        </w:rPr>
        <w:t xml:space="preserve"> pro vytvoření základních registrů z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 xml:space="preserve"> </w:t>
      </w:r>
      <w:r w:rsidRPr="00C158D9">
        <w:rPr>
          <w:rFonts w:asciiTheme="minorHAnsi" w:hAnsiTheme="minorHAnsi" w:cstheme="minorHAnsi"/>
        </w:rPr>
        <w:t>měsíců na 2 roky.</w:t>
      </w:r>
    </w:p>
  </w:footnote>
  <w:footnote w:id="12">
    <w:p w14:paraId="5A152937" w14:textId="77777777" w:rsidR="009B4148" w:rsidRPr="00015E37" w:rsidRDefault="009B4148" w:rsidP="001C59BF">
      <w:pPr>
        <w:pStyle w:val="Textpoznpodarou"/>
        <w:ind w:left="284" w:hanging="284"/>
        <w:rPr>
          <w:rFonts w:asciiTheme="minorHAnsi" w:hAnsiTheme="minorHAnsi" w:cstheme="minorHAnsi"/>
        </w:rPr>
      </w:pPr>
      <w:r w:rsidRPr="00015E37">
        <w:rPr>
          <w:rStyle w:val="Znakapoznpodarou"/>
          <w:rFonts w:asciiTheme="minorHAnsi" w:hAnsiTheme="minorHAnsi" w:cstheme="minorHAnsi"/>
        </w:rPr>
        <w:footnoteRef/>
      </w:r>
      <w:r w:rsidRPr="00015E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15E37">
        <w:rPr>
          <w:rFonts w:asciiTheme="minorHAnsi" w:hAnsiTheme="minorHAnsi" w:cstheme="minorHAnsi"/>
        </w:rPr>
        <w:t>Ustanovení § 14 odst. 4 zákona č. 219/2000 Sb.</w:t>
      </w:r>
    </w:p>
  </w:footnote>
  <w:footnote w:id="13">
    <w:p w14:paraId="78DB16D1" w14:textId="77777777" w:rsidR="009B4148" w:rsidRPr="00015E37" w:rsidRDefault="009B4148" w:rsidP="001C59BF">
      <w:pPr>
        <w:pStyle w:val="Textpoznpodarou"/>
        <w:ind w:left="284" w:hanging="284"/>
        <w:rPr>
          <w:rFonts w:asciiTheme="minorHAnsi" w:hAnsiTheme="minorHAnsi" w:cstheme="minorHAnsi"/>
        </w:rPr>
      </w:pPr>
      <w:r w:rsidRPr="00015E37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015E37">
        <w:rPr>
          <w:rFonts w:asciiTheme="minorHAnsi" w:hAnsiTheme="minorHAnsi" w:cstheme="minorHAnsi"/>
        </w:rPr>
        <w:t>Ustanovení § 45 odst. 2 zákona č. 219/2000 Sb.</w:t>
      </w:r>
    </w:p>
  </w:footnote>
  <w:footnote w:id="14">
    <w:p w14:paraId="08074917" w14:textId="77777777" w:rsidR="009B4148" w:rsidRPr="00015E37" w:rsidRDefault="009B4148" w:rsidP="001C59BF">
      <w:pPr>
        <w:pStyle w:val="Textpoznpodarou"/>
        <w:ind w:left="284" w:hanging="284"/>
        <w:jc w:val="both"/>
      </w:pPr>
      <w:r w:rsidRPr="00015E37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015E37">
        <w:rPr>
          <w:rFonts w:asciiTheme="minorHAnsi" w:hAnsiTheme="minorHAnsi" w:cstheme="minorHAnsi"/>
        </w:rPr>
        <w:t>Ustanovení § 44 odst. 1 písm. f) zákona č. 218/2000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80B"/>
    <w:multiLevelType w:val="hybridMultilevel"/>
    <w:tmpl w:val="F5F4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6C03"/>
    <w:multiLevelType w:val="hybridMultilevel"/>
    <w:tmpl w:val="1EF031EC"/>
    <w:lvl w:ilvl="0" w:tplc="F3A46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6AB1"/>
    <w:multiLevelType w:val="hybridMultilevel"/>
    <w:tmpl w:val="C0DAF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4237"/>
    <w:multiLevelType w:val="hybridMultilevel"/>
    <w:tmpl w:val="21DC4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42CD"/>
    <w:multiLevelType w:val="hybridMultilevel"/>
    <w:tmpl w:val="DF902512"/>
    <w:lvl w:ilvl="0" w:tplc="659A55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A728B"/>
    <w:multiLevelType w:val="hybridMultilevel"/>
    <w:tmpl w:val="A7EE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211"/>
    <w:multiLevelType w:val="hybridMultilevel"/>
    <w:tmpl w:val="87A2BD6E"/>
    <w:lvl w:ilvl="0" w:tplc="D4A43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E563E"/>
    <w:multiLevelType w:val="hybridMultilevel"/>
    <w:tmpl w:val="7CC04AA6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3AEB"/>
    <w:multiLevelType w:val="hybridMultilevel"/>
    <w:tmpl w:val="2766F08A"/>
    <w:lvl w:ilvl="0" w:tplc="659A558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816CF"/>
    <w:multiLevelType w:val="hybridMultilevel"/>
    <w:tmpl w:val="6DBADB8C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B13D5"/>
    <w:multiLevelType w:val="hybridMultilevel"/>
    <w:tmpl w:val="185A9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42164"/>
    <w:multiLevelType w:val="hybridMultilevel"/>
    <w:tmpl w:val="7278C7AA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C9"/>
    <w:rsid w:val="00000E3E"/>
    <w:rsid w:val="00003C1C"/>
    <w:rsid w:val="000040E6"/>
    <w:rsid w:val="00015E37"/>
    <w:rsid w:val="00016FB8"/>
    <w:rsid w:val="00020E96"/>
    <w:rsid w:val="0002410B"/>
    <w:rsid w:val="00030ECB"/>
    <w:rsid w:val="00034F5B"/>
    <w:rsid w:val="000378C0"/>
    <w:rsid w:val="0005440C"/>
    <w:rsid w:val="0005619B"/>
    <w:rsid w:val="000600F3"/>
    <w:rsid w:val="000614DF"/>
    <w:rsid w:val="00061F60"/>
    <w:rsid w:val="0006269E"/>
    <w:rsid w:val="000628E9"/>
    <w:rsid w:val="00063663"/>
    <w:rsid w:val="0008320A"/>
    <w:rsid w:val="000839E1"/>
    <w:rsid w:val="00094CFC"/>
    <w:rsid w:val="00095423"/>
    <w:rsid w:val="000A0572"/>
    <w:rsid w:val="000A0E52"/>
    <w:rsid w:val="000A4E81"/>
    <w:rsid w:val="000B3168"/>
    <w:rsid w:val="000B3493"/>
    <w:rsid w:val="000B4984"/>
    <w:rsid w:val="000C1D60"/>
    <w:rsid w:val="000C5260"/>
    <w:rsid w:val="000D1586"/>
    <w:rsid w:val="000D502B"/>
    <w:rsid w:val="000D51DB"/>
    <w:rsid w:val="000D6C7A"/>
    <w:rsid w:val="000E0B94"/>
    <w:rsid w:val="000E59B1"/>
    <w:rsid w:val="000E75CC"/>
    <w:rsid w:val="000F4F5F"/>
    <w:rsid w:val="000F5483"/>
    <w:rsid w:val="00104AF7"/>
    <w:rsid w:val="00105AFA"/>
    <w:rsid w:val="00106AD2"/>
    <w:rsid w:val="00107315"/>
    <w:rsid w:val="00107A03"/>
    <w:rsid w:val="001120BE"/>
    <w:rsid w:val="00116859"/>
    <w:rsid w:val="00116DEB"/>
    <w:rsid w:val="001222AD"/>
    <w:rsid w:val="00125777"/>
    <w:rsid w:val="00131B63"/>
    <w:rsid w:val="00132589"/>
    <w:rsid w:val="0013569F"/>
    <w:rsid w:val="00136B90"/>
    <w:rsid w:val="00142669"/>
    <w:rsid w:val="00153E5D"/>
    <w:rsid w:val="001631C8"/>
    <w:rsid w:val="00163211"/>
    <w:rsid w:val="0016582D"/>
    <w:rsid w:val="00180116"/>
    <w:rsid w:val="00181645"/>
    <w:rsid w:val="001819DB"/>
    <w:rsid w:val="00183CF1"/>
    <w:rsid w:val="0019627F"/>
    <w:rsid w:val="001A5C56"/>
    <w:rsid w:val="001A6B35"/>
    <w:rsid w:val="001B0B70"/>
    <w:rsid w:val="001B6028"/>
    <w:rsid w:val="001B7ACE"/>
    <w:rsid w:val="001C59BF"/>
    <w:rsid w:val="001E0C4C"/>
    <w:rsid w:val="001F57AE"/>
    <w:rsid w:val="00203707"/>
    <w:rsid w:val="00205980"/>
    <w:rsid w:val="00207AA9"/>
    <w:rsid w:val="00212D0F"/>
    <w:rsid w:val="00216916"/>
    <w:rsid w:val="00220BD0"/>
    <w:rsid w:val="0022590F"/>
    <w:rsid w:val="00231F80"/>
    <w:rsid w:val="00234A93"/>
    <w:rsid w:val="00235442"/>
    <w:rsid w:val="00241CED"/>
    <w:rsid w:val="0024387B"/>
    <w:rsid w:val="0025042E"/>
    <w:rsid w:val="00257046"/>
    <w:rsid w:val="00257F7A"/>
    <w:rsid w:val="00260CCA"/>
    <w:rsid w:val="0026489C"/>
    <w:rsid w:val="002654F7"/>
    <w:rsid w:val="00265B05"/>
    <w:rsid w:val="00266763"/>
    <w:rsid w:val="00270336"/>
    <w:rsid w:val="002802D6"/>
    <w:rsid w:val="0029108E"/>
    <w:rsid w:val="0029558B"/>
    <w:rsid w:val="00297A7F"/>
    <w:rsid w:val="002B1D86"/>
    <w:rsid w:val="002B6BB1"/>
    <w:rsid w:val="002B7E52"/>
    <w:rsid w:val="002C5D1C"/>
    <w:rsid w:val="002C6777"/>
    <w:rsid w:val="002D4359"/>
    <w:rsid w:val="002D5188"/>
    <w:rsid w:val="002E0A65"/>
    <w:rsid w:val="002E7CA8"/>
    <w:rsid w:val="00300D63"/>
    <w:rsid w:val="00304D3D"/>
    <w:rsid w:val="00310520"/>
    <w:rsid w:val="00310587"/>
    <w:rsid w:val="00316C69"/>
    <w:rsid w:val="00320575"/>
    <w:rsid w:val="00323515"/>
    <w:rsid w:val="00325C28"/>
    <w:rsid w:val="003266E9"/>
    <w:rsid w:val="00331471"/>
    <w:rsid w:val="00346518"/>
    <w:rsid w:val="00347395"/>
    <w:rsid w:val="00351467"/>
    <w:rsid w:val="00354674"/>
    <w:rsid w:val="003571FA"/>
    <w:rsid w:val="00360089"/>
    <w:rsid w:val="00361E6D"/>
    <w:rsid w:val="00362263"/>
    <w:rsid w:val="00362D2A"/>
    <w:rsid w:val="00365217"/>
    <w:rsid w:val="00371323"/>
    <w:rsid w:val="00372DFA"/>
    <w:rsid w:val="00372ED2"/>
    <w:rsid w:val="00374F6D"/>
    <w:rsid w:val="00376D05"/>
    <w:rsid w:val="0037708C"/>
    <w:rsid w:val="00380F66"/>
    <w:rsid w:val="00381965"/>
    <w:rsid w:val="0038605B"/>
    <w:rsid w:val="00391E55"/>
    <w:rsid w:val="00392C56"/>
    <w:rsid w:val="003A2094"/>
    <w:rsid w:val="003A7001"/>
    <w:rsid w:val="003B34D4"/>
    <w:rsid w:val="003B6C7D"/>
    <w:rsid w:val="003C4BE7"/>
    <w:rsid w:val="003D34DE"/>
    <w:rsid w:val="003D46B2"/>
    <w:rsid w:val="003E0DB8"/>
    <w:rsid w:val="003E5FCD"/>
    <w:rsid w:val="003E7988"/>
    <w:rsid w:val="004025B9"/>
    <w:rsid w:val="004115E5"/>
    <w:rsid w:val="004123D0"/>
    <w:rsid w:val="00416789"/>
    <w:rsid w:val="00423ABA"/>
    <w:rsid w:val="00427977"/>
    <w:rsid w:val="00441A96"/>
    <w:rsid w:val="00446967"/>
    <w:rsid w:val="0045773C"/>
    <w:rsid w:val="004621AD"/>
    <w:rsid w:val="004704BE"/>
    <w:rsid w:val="0047299E"/>
    <w:rsid w:val="00477851"/>
    <w:rsid w:val="004840B3"/>
    <w:rsid w:val="00484E2D"/>
    <w:rsid w:val="0048728B"/>
    <w:rsid w:val="00491EA2"/>
    <w:rsid w:val="00491F03"/>
    <w:rsid w:val="00492EAB"/>
    <w:rsid w:val="004A26B9"/>
    <w:rsid w:val="004A6581"/>
    <w:rsid w:val="004B0A40"/>
    <w:rsid w:val="004D3D97"/>
    <w:rsid w:val="004E0262"/>
    <w:rsid w:val="004E5207"/>
    <w:rsid w:val="004F4CEE"/>
    <w:rsid w:val="004F7568"/>
    <w:rsid w:val="00501E96"/>
    <w:rsid w:val="00506A31"/>
    <w:rsid w:val="005212F9"/>
    <w:rsid w:val="00521565"/>
    <w:rsid w:val="00522DFD"/>
    <w:rsid w:val="00523C9F"/>
    <w:rsid w:val="0052715F"/>
    <w:rsid w:val="00530273"/>
    <w:rsid w:val="00530808"/>
    <w:rsid w:val="0053143D"/>
    <w:rsid w:val="00536A29"/>
    <w:rsid w:val="00545E2E"/>
    <w:rsid w:val="00547D20"/>
    <w:rsid w:val="005530BA"/>
    <w:rsid w:val="00561FEB"/>
    <w:rsid w:val="00573D18"/>
    <w:rsid w:val="0057724C"/>
    <w:rsid w:val="005876FA"/>
    <w:rsid w:val="00597CF6"/>
    <w:rsid w:val="005A40AF"/>
    <w:rsid w:val="005A5588"/>
    <w:rsid w:val="005B1610"/>
    <w:rsid w:val="005B5FC7"/>
    <w:rsid w:val="005D11CA"/>
    <w:rsid w:val="005D1632"/>
    <w:rsid w:val="005E7D78"/>
    <w:rsid w:val="00602FAD"/>
    <w:rsid w:val="00604BF0"/>
    <w:rsid w:val="00612AE3"/>
    <w:rsid w:val="00616390"/>
    <w:rsid w:val="00616DD0"/>
    <w:rsid w:val="00617264"/>
    <w:rsid w:val="0062271E"/>
    <w:rsid w:val="00623749"/>
    <w:rsid w:val="00627EBC"/>
    <w:rsid w:val="00633864"/>
    <w:rsid w:val="006549EB"/>
    <w:rsid w:val="006604EC"/>
    <w:rsid w:val="006711E8"/>
    <w:rsid w:val="006748C1"/>
    <w:rsid w:val="00675AAB"/>
    <w:rsid w:val="006830BD"/>
    <w:rsid w:val="00683BC1"/>
    <w:rsid w:val="006863DA"/>
    <w:rsid w:val="00686421"/>
    <w:rsid w:val="00686A7A"/>
    <w:rsid w:val="00696587"/>
    <w:rsid w:val="006A16F3"/>
    <w:rsid w:val="006A5778"/>
    <w:rsid w:val="006B41C4"/>
    <w:rsid w:val="006C0C00"/>
    <w:rsid w:val="006C2432"/>
    <w:rsid w:val="006C7A35"/>
    <w:rsid w:val="006D7239"/>
    <w:rsid w:val="006E2720"/>
    <w:rsid w:val="006E721C"/>
    <w:rsid w:val="00712366"/>
    <w:rsid w:val="00714F5D"/>
    <w:rsid w:val="00724141"/>
    <w:rsid w:val="00733A9A"/>
    <w:rsid w:val="00740362"/>
    <w:rsid w:val="00740DA9"/>
    <w:rsid w:val="00746267"/>
    <w:rsid w:val="00746693"/>
    <w:rsid w:val="00751B37"/>
    <w:rsid w:val="00752E1C"/>
    <w:rsid w:val="00754A2F"/>
    <w:rsid w:val="00756571"/>
    <w:rsid w:val="00756E5E"/>
    <w:rsid w:val="00762D10"/>
    <w:rsid w:val="007632B8"/>
    <w:rsid w:val="00764DC2"/>
    <w:rsid w:val="007738D4"/>
    <w:rsid w:val="007765A6"/>
    <w:rsid w:val="007775E8"/>
    <w:rsid w:val="0078456B"/>
    <w:rsid w:val="0078503D"/>
    <w:rsid w:val="00785398"/>
    <w:rsid w:val="00785954"/>
    <w:rsid w:val="00791E72"/>
    <w:rsid w:val="007B0AE6"/>
    <w:rsid w:val="007B5DED"/>
    <w:rsid w:val="007B69C9"/>
    <w:rsid w:val="007D312C"/>
    <w:rsid w:val="007D556E"/>
    <w:rsid w:val="007D76AA"/>
    <w:rsid w:val="007D7898"/>
    <w:rsid w:val="007F0D64"/>
    <w:rsid w:val="007F31B4"/>
    <w:rsid w:val="0080066C"/>
    <w:rsid w:val="00801559"/>
    <w:rsid w:val="00801AB9"/>
    <w:rsid w:val="00802771"/>
    <w:rsid w:val="00802814"/>
    <w:rsid w:val="008110A8"/>
    <w:rsid w:val="00812F17"/>
    <w:rsid w:val="00816974"/>
    <w:rsid w:val="008209E1"/>
    <w:rsid w:val="00820D5F"/>
    <w:rsid w:val="00822AAA"/>
    <w:rsid w:val="00825419"/>
    <w:rsid w:val="0082643E"/>
    <w:rsid w:val="008300C6"/>
    <w:rsid w:val="00830C60"/>
    <w:rsid w:val="008327C8"/>
    <w:rsid w:val="008333AE"/>
    <w:rsid w:val="00834BAA"/>
    <w:rsid w:val="00845674"/>
    <w:rsid w:val="008524DD"/>
    <w:rsid w:val="00853340"/>
    <w:rsid w:val="00863D0D"/>
    <w:rsid w:val="0086712B"/>
    <w:rsid w:val="00872BF2"/>
    <w:rsid w:val="0087551E"/>
    <w:rsid w:val="00877B2A"/>
    <w:rsid w:val="00881602"/>
    <w:rsid w:val="00882E26"/>
    <w:rsid w:val="00883591"/>
    <w:rsid w:val="00886F8D"/>
    <w:rsid w:val="008875A3"/>
    <w:rsid w:val="00890214"/>
    <w:rsid w:val="008A7603"/>
    <w:rsid w:val="008B121F"/>
    <w:rsid w:val="008C2FF6"/>
    <w:rsid w:val="008C4089"/>
    <w:rsid w:val="008D024A"/>
    <w:rsid w:val="008D250E"/>
    <w:rsid w:val="008D3130"/>
    <w:rsid w:val="008D56E3"/>
    <w:rsid w:val="008E6304"/>
    <w:rsid w:val="008E66C4"/>
    <w:rsid w:val="008F33F5"/>
    <w:rsid w:val="00905666"/>
    <w:rsid w:val="00915265"/>
    <w:rsid w:val="00923F7E"/>
    <w:rsid w:val="0092471A"/>
    <w:rsid w:val="00931916"/>
    <w:rsid w:val="00931F16"/>
    <w:rsid w:val="00933445"/>
    <w:rsid w:val="00933903"/>
    <w:rsid w:val="009360F2"/>
    <w:rsid w:val="00950012"/>
    <w:rsid w:val="00950D11"/>
    <w:rsid w:val="0095286C"/>
    <w:rsid w:val="009570B7"/>
    <w:rsid w:val="009618C3"/>
    <w:rsid w:val="00961953"/>
    <w:rsid w:val="009640DF"/>
    <w:rsid w:val="0096636A"/>
    <w:rsid w:val="00976BD5"/>
    <w:rsid w:val="00986CCC"/>
    <w:rsid w:val="00987759"/>
    <w:rsid w:val="009905F4"/>
    <w:rsid w:val="0099160C"/>
    <w:rsid w:val="00995976"/>
    <w:rsid w:val="009963F3"/>
    <w:rsid w:val="009B4148"/>
    <w:rsid w:val="009B5266"/>
    <w:rsid w:val="009B5F81"/>
    <w:rsid w:val="009C7909"/>
    <w:rsid w:val="009D0572"/>
    <w:rsid w:val="009D0EAB"/>
    <w:rsid w:val="009D10E6"/>
    <w:rsid w:val="009E3669"/>
    <w:rsid w:val="009F1111"/>
    <w:rsid w:val="009F43BD"/>
    <w:rsid w:val="009F5C77"/>
    <w:rsid w:val="00A044E0"/>
    <w:rsid w:val="00A101A0"/>
    <w:rsid w:val="00A11049"/>
    <w:rsid w:val="00A1191E"/>
    <w:rsid w:val="00A1330B"/>
    <w:rsid w:val="00A155ED"/>
    <w:rsid w:val="00A17544"/>
    <w:rsid w:val="00A24D4F"/>
    <w:rsid w:val="00A30046"/>
    <w:rsid w:val="00A3696A"/>
    <w:rsid w:val="00A414F3"/>
    <w:rsid w:val="00A43D4B"/>
    <w:rsid w:val="00A61E63"/>
    <w:rsid w:val="00A65E09"/>
    <w:rsid w:val="00A66EAC"/>
    <w:rsid w:val="00A71A48"/>
    <w:rsid w:val="00A724E8"/>
    <w:rsid w:val="00A84972"/>
    <w:rsid w:val="00A903AB"/>
    <w:rsid w:val="00A95144"/>
    <w:rsid w:val="00AA0115"/>
    <w:rsid w:val="00AA0BB0"/>
    <w:rsid w:val="00AA6571"/>
    <w:rsid w:val="00AA6A3D"/>
    <w:rsid w:val="00AA7336"/>
    <w:rsid w:val="00AA79EF"/>
    <w:rsid w:val="00AB42E2"/>
    <w:rsid w:val="00AC078E"/>
    <w:rsid w:val="00AC60B3"/>
    <w:rsid w:val="00AC6825"/>
    <w:rsid w:val="00AD5BED"/>
    <w:rsid w:val="00AE01E8"/>
    <w:rsid w:val="00AE0A48"/>
    <w:rsid w:val="00AE6AD3"/>
    <w:rsid w:val="00AF438A"/>
    <w:rsid w:val="00AF7EE8"/>
    <w:rsid w:val="00B037C5"/>
    <w:rsid w:val="00B11901"/>
    <w:rsid w:val="00B1205B"/>
    <w:rsid w:val="00B13F78"/>
    <w:rsid w:val="00B4051B"/>
    <w:rsid w:val="00B40D8D"/>
    <w:rsid w:val="00B41FBE"/>
    <w:rsid w:val="00B43483"/>
    <w:rsid w:val="00B67633"/>
    <w:rsid w:val="00B70023"/>
    <w:rsid w:val="00B721FE"/>
    <w:rsid w:val="00B729FD"/>
    <w:rsid w:val="00B7765F"/>
    <w:rsid w:val="00B83E7C"/>
    <w:rsid w:val="00B95A7A"/>
    <w:rsid w:val="00B97CDB"/>
    <w:rsid w:val="00BA5753"/>
    <w:rsid w:val="00BA5DF8"/>
    <w:rsid w:val="00BA7221"/>
    <w:rsid w:val="00BA740D"/>
    <w:rsid w:val="00BA76A4"/>
    <w:rsid w:val="00BC2F7C"/>
    <w:rsid w:val="00BC4120"/>
    <w:rsid w:val="00BC4EF1"/>
    <w:rsid w:val="00BD1F96"/>
    <w:rsid w:val="00BE0879"/>
    <w:rsid w:val="00C06001"/>
    <w:rsid w:val="00C13EA8"/>
    <w:rsid w:val="00C158D9"/>
    <w:rsid w:val="00C16390"/>
    <w:rsid w:val="00C240F6"/>
    <w:rsid w:val="00C30159"/>
    <w:rsid w:val="00C30DE4"/>
    <w:rsid w:val="00C314B0"/>
    <w:rsid w:val="00C31E30"/>
    <w:rsid w:val="00C32FEF"/>
    <w:rsid w:val="00C44228"/>
    <w:rsid w:val="00C45F1E"/>
    <w:rsid w:val="00C52DA4"/>
    <w:rsid w:val="00C628A2"/>
    <w:rsid w:val="00C661BD"/>
    <w:rsid w:val="00C6676F"/>
    <w:rsid w:val="00C722E7"/>
    <w:rsid w:val="00C73BEC"/>
    <w:rsid w:val="00C74258"/>
    <w:rsid w:val="00C76E37"/>
    <w:rsid w:val="00C80DAA"/>
    <w:rsid w:val="00C84BAB"/>
    <w:rsid w:val="00C85375"/>
    <w:rsid w:val="00C86172"/>
    <w:rsid w:val="00C876A9"/>
    <w:rsid w:val="00C90A9A"/>
    <w:rsid w:val="00C94707"/>
    <w:rsid w:val="00C95375"/>
    <w:rsid w:val="00C975E1"/>
    <w:rsid w:val="00CA3863"/>
    <w:rsid w:val="00CB396E"/>
    <w:rsid w:val="00CC0F80"/>
    <w:rsid w:val="00CC1A8A"/>
    <w:rsid w:val="00CC1DEB"/>
    <w:rsid w:val="00CD269C"/>
    <w:rsid w:val="00CE5308"/>
    <w:rsid w:val="00CE6E85"/>
    <w:rsid w:val="00CF367C"/>
    <w:rsid w:val="00CF7451"/>
    <w:rsid w:val="00D0311D"/>
    <w:rsid w:val="00D06C64"/>
    <w:rsid w:val="00D101AE"/>
    <w:rsid w:val="00D1104A"/>
    <w:rsid w:val="00D11427"/>
    <w:rsid w:val="00D11DED"/>
    <w:rsid w:val="00D1319A"/>
    <w:rsid w:val="00D15A0B"/>
    <w:rsid w:val="00D31C55"/>
    <w:rsid w:val="00D37355"/>
    <w:rsid w:val="00D40212"/>
    <w:rsid w:val="00D427DD"/>
    <w:rsid w:val="00D429FA"/>
    <w:rsid w:val="00D4471F"/>
    <w:rsid w:val="00D5163B"/>
    <w:rsid w:val="00D547A0"/>
    <w:rsid w:val="00D55A9C"/>
    <w:rsid w:val="00D61CA4"/>
    <w:rsid w:val="00D675AE"/>
    <w:rsid w:val="00D70038"/>
    <w:rsid w:val="00D813CC"/>
    <w:rsid w:val="00D83311"/>
    <w:rsid w:val="00D87EEC"/>
    <w:rsid w:val="00D92207"/>
    <w:rsid w:val="00D95252"/>
    <w:rsid w:val="00DA77D2"/>
    <w:rsid w:val="00DB6995"/>
    <w:rsid w:val="00DB6FBC"/>
    <w:rsid w:val="00DD2615"/>
    <w:rsid w:val="00DD272A"/>
    <w:rsid w:val="00DD40E0"/>
    <w:rsid w:val="00DE28EC"/>
    <w:rsid w:val="00DE2C50"/>
    <w:rsid w:val="00DF1A90"/>
    <w:rsid w:val="00DF32EB"/>
    <w:rsid w:val="00DF4055"/>
    <w:rsid w:val="00DF638C"/>
    <w:rsid w:val="00E02F7A"/>
    <w:rsid w:val="00E077C6"/>
    <w:rsid w:val="00E079A0"/>
    <w:rsid w:val="00E15B3B"/>
    <w:rsid w:val="00E15F4D"/>
    <w:rsid w:val="00E16DB6"/>
    <w:rsid w:val="00E17DE8"/>
    <w:rsid w:val="00E20467"/>
    <w:rsid w:val="00E23062"/>
    <w:rsid w:val="00E236DD"/>
    <w:rsid w:val="00E24DDF"/>
    <w:rsid w:val="00E33CB3"/>
    <w:rsid w:val="00E344DC"/>
    <w:rsid w:val="00E356A8"/>
    <w:rsid w:val="00E35D86"/>
    <w:rsid w:val="00E43085"/>
    <w:rsid w:val="00E5468C"/>
    <w:rsid w:val="00E574FE"/>
    <w:rsid w:val="00E616DD"/>
    <w:rsid w:val="00E61846"/>
    <w:rsid w:val="00E6723E"/>
    <w:rsid w:val="00E704DF"/>
    <w:rsid w:val="00E707DA"/>
    <w:rsid w:val="00E7117C"/>
    <w:rsid w:val="00E7223C"/>
    <w:rsid w:val="00E722C2"/>
    <w:rsid w:val="00E74AE8"/>
    <w:rsid w:val="00E74E42"/>
    <w:rsid w:val="00E76326"/>
    <w:rsid w:val="00E846CE"/>
    <w:rsid w:val="00E9132A"/>
    <w:rsid w:val="00E92BF1"/>
    <w:rsid w:val="00E934DE"/>
    <w:rsid w:val="00EB0C15"/>
    <w:rsid w:val="00EB18B8"/>
    <w:rsid w:val="00EB6827"/>
    <w:rsid w:val="00EC0E08"/>
    <w:rsid w:val="00EC33F5"/>
    <w:rsid w:val="00EC55E7"/>
    <w:rsid w:val="00EC72BC"/>
    <w:rsid w:val="00EE0135"/>
    <w:rsid w:val="00EE1894"/>
    <w:rsid w:val="00EF1662"/>
    <w:rsid w:val="00F07796"/>
    <w:rsid w:val="00F26297"/>
    <w:rsid w:val="00F267F9"/>
    <w:rsid w:val="00F33C15"/>
    <w:rsid w:val="00F47AF3"/>
    <w:rsid w:val="00F53945"/>
    <w:rsid w:val="00F67E4E"/>
    <w:rsid w:val="00F70607"/>
    <w:rsid w:val="00F73E51"/>
    <w:rsid w:val="00F771CB"/>
    <w:rsid w:val="00F77A49"/>
    <w:rsid w:val="00F82140"/>
    <w:rsid w:val="00F82E36"/>
    <w:rsid w:val="00F85125"/>
    <w:rsid w:val="00F87CBE"/>
    <w:rsid w:val="00F91710"/>
    <w:rsid w:val="00F948A6"/>
    <w:rsid w:val="00FA0F96"/>
    <w:rsid w:val="00FA4517"/>
    <w:rsid w:val="00FA6675"/>
    <w:rsid w:val="00FA7657"/>
    <w:rsid w:val="00FB06EB"/>
    <w:rsid w:val="00FB12A9"/>
    <w:rsid w:val="00FB3B90"/>
    <w:rsid w:val="00FB4746"/>
    <w:rsid w:val="00FB54DF"/>
    <w:rsid w:val="00FC0B0A"/>
    <w:rsid w:val="00FC543B"/>
    <w:rsid w:val="00FC64EE"/>
    <w:rsid w:val="00FD0129"/>
    <w:rsid w:val="00FD1F0F"/>
    <w:rsid w:val="00FD4196"/>
    <w:rsid w:val="00FD49DD"/>
    <w:rsid w:val="00FE113A"/>
    <w:rsid w:val="00FF1435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5447"/>
  <w15:docId w15:val="{1A4DB4BB-BD01-44F7-93A2-29EB07B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9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7299E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472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729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472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729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4729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299E"/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7299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7299E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7299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7299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9Char">
    <w:name w:val="Nadpis 9 Char"/>
    <w:basedOn w:val="Standardnpsmoodstavce"/>
    <w:link w:val="Nadpis9"/>
    <w:rsid w:val="0047299E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link w:val="VrazncittChar"/>
    <w:qFormat/>
    <w:rsid w:val="004729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rsid w:val="0047299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rsid w:val="0047299E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47299E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47299E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paragraph" w:styleId="Zkladntext3">
    <w:name w:val="Body Text 3"/>
    <w:basedOn w:val="Normln"/>
    <w:link w:val="Zkladntext3Char"/>
    <w:unhideWhenUsed/>
    <w:rsid w:val="0047299E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47299E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4729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7299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47299E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4729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7299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Footnote call"/>
    <w:basedOn w:val="Standardnpsmoodstavce"/>
    <w:semiHidden/>
    <w:unhideWhenUsed/>
    <w:rsid w:val="004729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9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99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29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99E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Nadpis pro KZ,odrážky"/>
    <w:basedOn w:val="Normln"/>
    <w:link w:val="OdstavecseseznamemChar"/>
    <w:uiPriority w:val="34"/>
    <w:qFormat/>
    <w:rsid w:val="0047299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72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99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99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7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9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7299E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47299E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299E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299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299E"/>
    <w:rPr>
      <w:rFonts w:ascii="Consolas" w:hAnsi="Consolas"/>
      <w:sz w:val="21"/>
      <w:szCs w:val="21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7299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7299E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  <w:rsid w:val="0047299E"/>
  </w:style>
  <w:style w:type="paragraph" w:styleId="Zkladntext2">
    <w:name w:val="Body Text 2"/>
    <w:basedOn w:val="Normln"/>
    <w:link w:val="Zkladntext2Char"/>
    <w:uiPriority w:val="99"/>
    <w:semiHidden/>
    <w:unhideWhenUsed/>
    <w:rsid w:val="004729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299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Char">
    <w:name w:val="Char4 Char Char Char Char Char Char Char Char Char Char"/>
    <w:basedOn w:val="Normln"/>
    <w:rsid w:val="0047299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7299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47299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47299E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pis pro KZ Char,odrážky Char"/>
    <w:link w:val="Odstavecseseznamem"/>
    <w:uiPriority w:val="34"/>
    <w:locked/>
    <w:rsid w:val="00107315"/>
    <w:rPr>
      <w:rFonts w:ascii="Arial" w:eastAsia="Times New Roman" w:hAnsi="Arial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D92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D6BFB-1A4A-4A97-8F9D-6A25A8FE322D}"/>
</file>

<file path=customXml/itemProps2.xml><?xml version="1.0" encoding="utf-8"?>
<ds:datastoreItem xmlns:ds="http://schemas.openxmlformats.org/officeDocument/2006/customXml" ds:itemID="{F28CA14B-B116-407A-B3D5-41F279B262FF}"/>
</file>

<file path=customXml/itemProps3.xml><?xml version="1.0" encoding="utf-8"?>
<ds:datastoreItem xmlns:ds="http://schemas.openxmlformats.org/officeDocument/2006/customXml" ds:itemID="{87449F40-7C94-48D8-B36D-108B0E9FA5B5}"/>
</file>

<file path=customXml/itemProps4.xml><?xml version="1.0" encoding="utf-8"?>
<ds:datastoreItem xmlns:ds="http://schemas.openxmlformats.org/officeDocument/2006/customXml" ds:itemID="{902E488D-B48D-4B30-B85D-D4EE9E9F0422}"/>
</file>

<file path=docProps/app.xml><?xml version="1.0" encoding="utf-8"?>
<Properties xmlns="http://schemas.openxmlformats.org/officeDocument/2006/extended-properties" xmlns:vt="http://schemas.openxmlformats.org/officeDocument/2006/docPropsVTypes">
  <Template>892A7C40.dotm</Template>
  <TotalTime>1</TotalTime>
  <Pages>11</Pages>
  <Words>3675</Words>
  <Characters>21688</Characters>
  <Application>Microsoft Office Word</Application>
  <DocSecurity>4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15/12 - Hospodaření s majetkem a peněžními prostředky státu při realizaci projektů v oblasti informačních a komunikačních technologií u Ministerstva průmyslu a obchodu</dc:title>
  <dc:creator>Nejvyšší kontrolní úřad</dc:creator>
  <cp:keywords>kontrolní závěr, ICT, MPO</cp:keywords>
  <dc:description/>
  <cp:lastModifiedBy>KOKRDA Daniel</cp:lastModifiedBy>
  <cp:revision>2</cp:revision>
  <cp:lastPrinted>2016-02-15T12:20:00Z</cp:lastPrinted>
  <dcterms:created xsi:type="dcterms:W3CDTF">2016-02-18T13:29:00Z</dcterms:created>
  <dcterms:modified xsi:type="dcterms:W3CDTF">2016-02-18T13:29:00Z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184/16-NKU200/47/16</vt:lpwstr>
  </property>
  <property fmtid="{D5CDD505-2E9C-101B-9397-08002B2CF9AE}" pid="3" name="Contact_PostaOdes_All">
    <vt:lpwstr>ROZDĚLOVNÍK...</vt:lpwstr>
  </property>
  <property fmtid="{D5CDD505-2E9C-101B-9397-08002B2CF9AE}" pid="4" name="SZ_Spis_Pisemnost">
    <vt:lpwstr>184/16</vt:lpwstr>
  </property>
  <property fmtid="{D5CDD505-2E9C-101B-9397-08002B2CF9AE}" pid="5" name="DisplayName_SpisovyUzel_PoziceZodpo_Pisemnost">
    <vt:lpwstr>200</vt:lpwstr>
  </property>
  <property fmtid="{D5CDD505-2E9C-101B-9397-08002B2CF9AE}" pid="6" name="Zkratka_SpisovyUzel_PoziceZodpo_Pisemnost">
    <vt:lpwstr>200</vt:lpwstr>
  </property>
  <property fmtid="{D5CDD505-2E9C-101B-9397-08002B2CF9AE}" pid="7" name="Key_BarCode_Pisemnost">
    <vt:lpwstr>*B000257126*</vt:lpwstr>
  </property>
  <property fmtid="{D5CDD505-2E9C-101B-9397-08002B2CF9AE}" pid="8" name="EC_Pisemnost">
    <vt:lpwstr>16-1014/NKU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>1</vt:lpwstr>
  </property>
  <property fmtid="{D5CDD505-2E9C-101B-9397-08002B2CF9AE}" pid="17" name="Vec_Pisemnost">
    <vt:lpwstr>KZ 15/12 - připomínkové řízení </vt:lpwstr>
  </property>
  <property fmtid="{D5CDD505-2E9C-101B-9397-08002B2CF9AE}" pid="18" name="DatumPoriz_Pisemnost">
    <vt:lpwstr>20.1.2016</vt:lpwstr>
  </property>
  <property fmtid="{D5CDD505-2E9C-101B-9397-08002B2CF9AE}" pid="19" name="KRukam">
    <vt:lpwstr>{KRukam}</vt:lpwstr>
  </property>
  <property fmtid="{D5CDD505-2E9C-101B-9397-08002B2CF9AE}" pid="20" name="PocetListuDokumentu_Pisemnost">
    <vt:lpwstr>1</vt:lpwstr>
  </property>
  <property fmtid="{D5CDD505-2E9C-101B-9397-08002B2CF9AE}" pid="21" name="PocetPriloh_Pisemnost">
    <vt:lpwstr>0</vt:lpwstr>
  </property>
  <property fmtid="{D5CDD505-2E9C-101B-9397-08002B2CF9AE}" pid="22" name="TypPrilohy_Pisemnost">
    <vt:lpwstr>1</vt:lpwstr>
  </property>
  <property fmtid="{D5CDD505-2E9C-101B-9397-08002B2CF9AE}" pid="23" name="DisplayName_UserPoriz_Pisemnost">
    <vt:lpwstr>Jana Másílková</vt:lpwstr>
  </property>
  <property fmtid="{D5CDD505-2E9C-101B-9397-08002B2CF9AE}" pid="24" name="Podpis">
    <vt:lpwstr/>
  </property>
  <property fmtid="{D5CDD505-2E9C-101B-9397-08002B2CF9AE}" pid="25" name="SmlouvaCislo">
    <vt:lpwstr>ČÍSLO SMLOUVY</vt:lpwstr>
  </property>
  <property fmtid="{D5CDD505-2E9C-101B-9397-08002B2CF9AE}" pid="26" name="ContentTypeId">
    <vt:lpwstr>0x0101002F7A625AE9F5AB4A939F92BCAA7FEC02</vt:lpwstr>
  </property>
</Properties>
</file>