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4A4A1" w14:textId="77777777" w:rsidR="003109A8" w:rsidRPr="00391416" w:rsidRDefault="003109A8" w:rsidP="001B596B">
      <w:pPr>
        <w:jc w:val="center"/>
        <w:rPr>
          <w:rFonts w:asciiTheme="minorHAnsi" w:hAnsiTheme="minorHAnsi" w:cstheme="minorHAnsi"/>
          <w:b/>
        </w:rPr>
      </w:pPr>
      <w:r w:rsidRPr="00391416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984A619" wp14:editId="5984A61A">
            <wp:simplePos x="0" y="0"/>
            <wp:positionH relativeFrom="column">
              <wp:posOffset>2471420</wp:posOffset>
            </wp:positionH>
            <wp:positionV relativeFrom="paragraph">
              <wp:posOffset>26035</wp:posOffset>
            </wp:positionV>
            <wp:extent cx="790575" cy="558800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4A4A2" w14:textId="77777777" w:rsidR="00282721" w:rsidRPr="00391416" w:rsidRDefault="00282721" w:rsidP="00E91032">
      <w:pPr>
        <w:jc w:val="center"/>
        <w:rPr>
          <w:rFonts w:asciiTheme="minorHAnsi" w:hAnsiTheme="minorHAnsi" w:cstheme="minorHAnsi"/>
          <w:b/>
          <w:highlight w:val="lightGray"/>
        </w:rPr>
      </w:pPr>
    </w:p>
    <w:p w14:paraId="5984A4A3" w14:textId="77777777" w:rsidR="00282721" w:rsidRPr="00391416" w:rsidRDefault="00282721" w:rsidP="00E9103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391416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14:paraId="5984A4A4" w14:textId="77777777" w:rsidR="00282721" w:rsidRPr="00391416" w:rsidRDefault="00282721" w:rsidP="00E91032">
      <w:pPr>
        <w:jc w:val="center"/>
        <w:rPr>
          <w:rFonts w:asciiTheme="minorHAnsi" w:hAnsiTheme="minorHAnsi" w:cstheme="minorHAnsi"/>
          <w:b/>
          <w:sz w:val="28"/>
          <w:szCs w:val="28"/>
          <w:highlight w:val="lightGray"/>
        </w:rPr>
      </w:pPr>
    </w:p>
    <w:p w14:paraId="5984A4A5" w14:textId="440518BF" w:rsidR="00282721" w:rsidRPr="00391416" w:rsidRDefault="00507F3F" w:rsidP="00E9103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1416">
        <w:rPr>
          <w:rFonts w:asciiTheme="minorHAnsi" w:hAnsiTheme="minorHAnsi" w:cstheme="minorHAnsi"/>
          <w:b/>
          <w:sz w:val="28"/>
          <w:szCs w:val="28"/>
        </w:rPr>
        <w:t>1</w:t>
      </w:r>
      <w:r w:rsidR="00603D7F" w:rsidRPr="00391416">
        <w:rPr>
          <w:rFonts w:asciiTheme="minorHAnsi" w:hAnsiTheme="minorHAnsi" w:cstheme="minorHAnsi"/>
          <w:b/>
          <w:sz w:val="28"/>
          <w:szCs w:val="28"/>
        </w:rPr>
        <w:t>5</w:t>
      </w:r>
      <w:r w:rsidRPr="00391416">
        <w:rPr>
          <w:rFonts w:asciiTheme="minorHAnsi" w:hAnsiTheme="minorHAnsi" w:cstheme="minorHAnsi"/>
          <w:b/>
          <w:sz w:val="28"/>
          <w:szCs w:val="28"/>
        </w:rPr>
        <w:t>/</w:t>
      </w:r>
      <w:r w:rsidR="00602075">
        <w:rPr>
          <w:rFonts w:asciiTheme="minorHAnsi" w:hAnsiTheme="minorHAnsi" w:cstheme="minorHAnsi"/>
          <w:b/>
          <w:sz w:val="28"/>
          <w:szCs w:val="28"/>
        </w:rPr>
        <w:t>35</w:t>
      </w:r>
    </w:p>
    <w:p w14:paraId="5984A4A6" w14:textId="77777777" w:rsidR="00282721" w:rsidRPr="00391416" w:rsidRDefault="00282721" w:rsidP="00E91032">
      <w:pPr>
        <w:jc w:val="center"/>
        <w:rPr>
          <w:rFonts w:asciiTheme="minorHAnsi" w:hAnsiTheme="minorHAnsi" w:cstheme="minorHAnsi"/>
          <w:b/>
          <w:sz w:val="28"/>
          <w:szCs w:val="28"/>
          <w:highlight w:val="green"/>
        </w:rPr>
      </w:pPr>
    </w:p>
    <w:p w14:paraId="5984A4A9" w14:textId="2D963611" w:rsidR="00282721" w:rsidRPr="00391416" w:rsidRDefault="00603D7F" w:rsidP="006020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1416">
        <w:rPr>
          <w:rFonts w:asciiTheme="minorHAnsi" w:hAnsiTheme="minorHAnsi" w:cstheme="minorHAnsi"/>
          <w:b/>
          <w:sz w:val="28"/>
          <w:szCs w:val="28"/>
        </w:rPr>
        <w:t>Závěrečný účet kapitoly</w:t>
      </w:r>
      <w:r w:rsidR="00085B71" w:rsidRPr="003914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1416">
        <w:rPr>
          <w:rFonts w:asciiTheme="minorHAnsi" w:hAnsiTheme="minorHAnsi" w:cstheme="minorHAnsi"/>
          <w:b/>
          <w:sz w:val="28"/>
          <w:szCs w:val="28"/>
        </w:rPr>
        <w:t xml:space="preserve">státního rozpočtu </w:t>
      </w:r>
      <w:r w:rsidRPr="00802357">
        <w:rPr>
          <w:rFonts w:asciiTheme="minorHAnsi" w:hAnsiTheme="minorHAnsi" w:cstheme="minorHAnsi"/>
          <w:b/>
          <w:i/>
          <w:sz w:val="28"/>
          <w:szCs w:val="28"/>
        </w:rPr>
        <w:t xml:space="preserve">Ministerstvo </w:t>
      </w:r>
      <w:r w:rsidR="00965C8E" w:rsidRPr="00802357">
        <w:rPr>
          <w:rFonts w:asciiTheme="minorHAnsi" w:hAnsiTheme="minorHAnsi" w:cstheme="minorHAnsi"/>
          <w:b/>
          <w:i/>
          <w:sz w:val="28"/>
          <w:szCs w:val="28"/>
        </w:rPr>
        <w:t>školství, mládeže a </w:t>
      </w:r>
      <w:r w:rsidR="00602075" w:rsidRPr="00802357">
        <w:rPr>
          <w:rFonts w:asciiTheme="minorHAnsi" w:hAnsiTheme="minorHAnsi" w:cstheme="minorHAnsi"/>
          <w:b/>
          <w:i/>
          <w:sz w:val="28"/>
          <w:szCs w:val="28"/>
        </w:rPr>
        <w:t>tělovýchovy</w:t>
      </w:r>
      <w:r w:rsidRPr="003914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2075">
        <w:rPr>
          <w:rFonts w:asciiTheme="minorHAnsi" w:hAnsiTheme="minorHAnsi" w:cstheme="minorHAnsi"/>
          <w:b/>
          <w:sz w:val="28"/>
          <w:szCs w:val="28"/>
        </w:rPr>
        <w:t>za rok 2015</w:t>
      </w:r>
      <w:r w:rsidRPr="00391416">
        <w:rPr>
          <w:rFonts w:asciiTheme="minorHAnsi" w:hAnsiTheme="minorHAnsi" w:cstheme="minorHAnsi"/>
          <w:b/>
          <w:sz w:val="28"/>
          <w:szCs w:val="28"/>
        </w:rPr>
        <w:t xml:space="preserve">, účetní závěrka Ministerstva </w:t>
      </w:r>
      <w:r w:rsidR="00602075">
        <w:rPr>
          <w:rFonts w:asciiTheme="minorHAnsi" w:hAnsiTheme="minorHAnsi" w:cstheme="minorHAnsi"/>
          <w:b/>
          <w:sz w:val="28"/>
          <w:szCs w:val="28"/>
        </w:rPr>
        <w:t xml:space="preserve">školství, </w:t>
      </w:r>
      <w:r w:rsidR="00E06FA6">
        <w:rPr>
          <w:rFonts w:asciiTheme="minorHAnsi" w:hAnsiTheme="minorHAnsi" w:cstheme="minorHAnsi"/>
          <w:b/>
          <w:sz w:val="28"/>
          <w:szCs w:val="28"/>
        </w:rPr>
        <w:t>mládeže a </w:t>
      </w:r>
      <w:r w:rsidR="00602075">
        <w:rPr>
          <w:rFonts w:asciiTheme="minorHAnsi" w:hAnsiTheme="minorHAnsi" w:cstheme="minorHAnsi"/>
          <w:b/>
          <w:sz w:val="28"/>
          <w:szCs w:val="28"/>
        </w:rPr>
        <w:t>tělovýchovy za rok 2015</w:t>
      </w:r>
      <w:r w:rsidRPr="00391416">
        <w:rPr>
          <w:rFonts w:asciiTheme="minorHAnsi" w:hAnsiTheme="minorHAnsi" w:cstheme="minorHAnsi"/>
          <w:b/>
          <w:sz w:val="28"/>
          <w:szCs w:val="28"/>
        </w:rPr>
        <w:t xml:space="preserve"> a údaje předkládané Ministerstvem </w:t>
      </w:r>
      <w:r w:rsidR="00602075">
        <w:rPr>
          <w:rFonts w:asciiTheme="minorHAnsi" w:hAnsiTheme="minorHAnsi" w:cstheme="minorHAnsi"/>
          <w:b/>
          <w:sz w:val="28"/>
          <w:szCs w:val="28"/>
        </w:rPr>
        <w:t>školství, mládeže a tělovýchovy</w:t>
      </w:r>
      <w:r w:rsidRPr="00391416">
        <w:rPr>
          <w:rFonts w:asciiTheme="minorHAnsi" w:hAnsiTheme="minorHAnsi" w:cstheme="minorHAnsi"/>
          <w:b/>
          <w:sz w:val="28"/>
          <w:szCs w:val="28"/>
        </w:rPr>
        <w:t xml:space="preserve"> pro hodnocení plně</w:t>
      </w:r>
      <w:r w:rsidR="00602075">
        <w:rPr>
          <w:rFonts w:asciiTheme="minorHAnsi" w:hAnsiTheme="minorHAnsi" w:cstheme="minorHAnsi"/>
          <w:b/>
          <w:sz w:val="28"/>
          <w:szCs w:val="28"/>
        </w:rPr>
        <w:t>ní státního rozpočtu za rok 2015</w:t>
      </w:r>
    </w:p>
    <w:bookmarkEnd w:id="0"/>
    <w:p w14:paraId="5984A4AA" w14:textId="77777777" w:rsidR="00282721" w:rsidRPr="00391416" w:rsidRDefault="00282721" w:rsidP="00741C30">
      <w:pPr>
        <w:jc w:val="both"/>
        <w:rPr>
          <w:rFonts w:asciiTheme="minorHAnsi" w:hAnsiTheme="minorHAnsi" w:cstheme="minorHAnsi"/>
          <w:highlight w:val="green"/>
        </w:rPr>
      </w:pPr>
    </w:p>
    <w:p w14:paraId="5984A4AB" w14:textId="77777777" w:rsidR="007A4E63" w:rsidRPr="00391416" w:rsidRDefault="007A4E63" w:rsidP="00741C30">
      <w:pPr>
        <w:jc w:val="both"/>
        <w:rPr>
          <w:rFonts w:asciiTheme="minorHAnsi" w:hAnsiTheme="minorHAnsi" w:cstheme="minorHAnsi"/>
          <w:highlight w:val="green"/>
        </w:rPr>
      </w:pPr>
    </w:p>
    <w:p w14:paraId="5984A4AC" w14:textId="72513F3D" w:rsidR="00282721" w:rsidRPr="00391416" w:rsidRDefault="00282721" w:rsidP="00741C30">
      <w:pPr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</w:rPr>
        <w:t xml:space="preserve">Kontrolní akce byla zařazena do plánu kontrolní činnosti Nejvyššího kontrolního úřadu (dále </w:t>
      </w:r>
      <w:r w:rsidR="00BE0524">
        <w:rPr>
          <w:rFonts w:asciiTheme="minorHAnsi" w:hAnsiTheme="minorHAnsi" w:cstheme="minorHAnsi"/>
        </w:rPr>
        <w:t>také</w:t>
      </w:r>
      <w:r w:rsidRPr="00391416">
        <w:rPr>
          <w:rFonts w:asciiTheme="minorHAnsi" w:hAnsiTheme="minorHAnsi" w:cstheme="minorHAnsi"/>
        </w:rPr>
        <w:t xml:space="preserve"> „NKÚ“) na rok 20</w:t>
      </w:r>
      <w:r w:rsidR="00507F3F" w:rsidRPr="00391416">
        <w:rPr>
          <w:rFonts w:asciiTheme="minorHAnsi" w:hAnsiTheme="minorHAnsi" w:cstheme="minorHAnsi"/>
        </w:rPr>
        <w:t>1</w:t>
      </w:r>
      <w:r w:rsidR="00603D7F" w:rsidRPr="00391416">
        <w:rPr>
          <w:rFonts w:asciiTheme="minorHAnsi" w:hAnsiTheme="minorHAnsi" w:cstheme="minorHAnsi"/>
        </w:rPr>
        <w:t>5</w:t>
      </w:r>
      <w:r w:rsidRPr="00391416">
        <w:rPr>
          <w:rFonts w:asciiTheme="minorHAnsi" w:hAnsiTheme="minorHAnsi" w:cstheme="minorHAnsi"/>
        </w:rPr>
        <w:t xml:space="preserve"> pod číslem </w:t>
      </w:r>
      <w:r w:rsidR="00507F3F" w:rsidRPr="00391416">
        <w:rPr>
          <w:rFonts w:asciiTheme="minorHAnsi" w:hAnsiTheme="minorHAnsi" w:cstheme="minorHAnsi"/>
        </w:rPr>
        <w:t>1</w:t>
      </w:r>
      <w:r w:rsidR="00603D7F" w:rsidRPr="00391416">
        <w:rPr>
          <w:rFonts w:asciiTheme="minorHAnsi" w:hAnsiTheme="minorHAnsi" w:cstheme="minorHAnsi"/>
        </w:rPr>
        <w:t>5</w:t>
      </w:r>
      <w:r w:rsidR="00507F3F" w:rsidRPr="00391416">
        <w:rPr>
          <w:rFonts w:asciiTheme="minorHAnsi" w:hAnsiTheme="minorHAnsi" w:cstheme="minorHAnsi"/>
        </w:rPr>
        <w:t>/</w:t>
      </w:r>
      <w:r w:rsidR="000874BD">
        <w:rPr>
          <w:rFonts w:asciiTheme="minorHAnsi" w:hAnsiTheme="minorHAnsi" w:cstheme="minorHAnsi"/>
        </w:rPr>
        <w:t>35</w:t>
      </w:r>
      <w:r w:rsidRPr="00391416">
        <w:rPr>
          <w:rFonts w:asciiTheme="minorHAnsi" w:hAnsiTheme="minorHAnsi" w:cstheme="minorHAnsi"/>
        </w:rPr>
        <w:t>. Kontrolní akci řídil</w:t>
      </w:r>
      <w:r w:rsidR="00603D7F" w:rsidRPr="00391416">
        <w:rPr>
          <w:rFonts w:asciiTheme="minorHAnsi" w:hAnsiTheme="minorHAnsi" w:cstheme="minorHAnsi"/>
        </w:rPr>
        <w:t>a</w:t>
      </w:r>
      <w:r w:rsidRPr="00391416">
        <w:rPr>
          <w:rFonts w:asciiTheme="minorHAnsi" w:hAnsiTheme="minorHAnsi" w:cstheme="minorHAnsi"/>
        </w:rPr>
        <w:t xml:space="preserve"> a kontrolní závěr vypracoval</w:t>
      </w:r>
      <w:r w:rsidR="00603D7F" w:rsidRPr="00391416">
        <w:rPr>
          <w:rFonts w:asciiTheme="minorHAnsi" w:hAnsiTheme="minorHAnsi" w:cstheme="minorHAnsi"/>
        </w:rPr>
        <w:t>a</w:t>
      </w:r>
      <w:r w:rsidRPr="00391416">
        <w:rPr>
          <w:rFonts w:asciiTheme="minorHAnsi" w:hAnsiTheme="minorHAnsi" w:cstheme="minorHAnsi"/>
        </w:rPr>
        <w:t xml:space="preserve"> člen</w:t>
      </w:r>
      <w:r w:rsidR="00603D7F" w:rsidRPr="00391416">
        <w:rPr>
          <w:rFonts w:asciiTheme="minorHAnsi" w:hAnsiTheme="minorHAnsi" w:cstheme="minorHAnsi"/>
        </w:rPr>
        <w:t>ka</w:t>
      </w:r>
      <w:r w:rsidRPr="00391416">
        <w:rPr>
          <w:rFonts w:asciiTheme="minorHAnsi" w:hAnsiTheme="minorHAnsi" w:cstheme="minorHAnsi"/>
        </w:rPr>
        <w:t xml:space="preserve"> NKÚ Ing. Ja</w:t>
      </w:r>
      <w:r w:rsidR="00603D7F" w:rsidRPr="00391416">
        <w:rPr>
          <w:rFonts w:asciiTheme="minorHAnsi" w:hAnsiTheme="minorHAnsi" w:cstheme="minorHAnsi"/>
        </w:rPr>
        <w:t>romíra Steidlová</w:t>
      </w:r>
      <w:r w:rsidRPr="00391416">
        <w:rPr>
          <w:rFonts w:asciiTheme="minorHAnsi" w:hAnsiTheme="minorHAnsi" w:cstheme="minorHAnsi"/>
        </w:rPr>
        <w:t>.</w:t>
      </w:r>
    </w:p>
    <w:p w14:paraId="5984A4AD" w14:textId="77777777" w:rsidR="00282721" w:rsidRPr="00391416" w:rsidRDefault="00282721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5984A4AE" w14:textId="490A72E9" w:rsidR="00EB4A70" w:rsidRPr="00391416" w:rsidRDefault="00EB4A70" w:rsidP="00741C30">
      <w:pPr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</w:rPr>
        <w:t xml:space="preserve">Cílem kontroly bylo prověřit, </w:t>
      </w:r>
      <w:r w:rsidRPr="00391416">
        <w:rPr>
          <w:rFonts w:asciiTheme="minorHAnsi" w:hAnsiTheme="minorHAnsi" w:cstheme="minorHAnsi"/>
          <w:bCs/>
        </w:rPr>
        <w:t xml:space="preserve">zda </w:t>
      </w:r>
      <w:r w:rsidR="00603D7F" w:rsidRPr="00391416">
        <w:rPr>
          <w:rFonts w:asciiTheme="minorHAnsi" w:hAnsiTheme="minorHAnsi" w:cstheme="minorHAnsi"/>
          <w:bCs/>
        </w:rPr>
        <w:t xml:space="preserve">Ministerstvo </w:t>
      </w:r>
      <w:r w:rsidR="00341478">
        <w:rPr>
          <w:rFonts w:asciiTheme="minorHAnsi" w:hAnsiTheme="minorHAnsi" w:cstheme="minorHAnsi"/>
          <w:bCs/>
        </w:rPr>
        <w:t>školství, mládeže a tělovýchovy</w:t>
      </w:r>
      <w:r w:rsidRPr="00391416">
        <w:rPr>
          <w:rFonts w:asciiTheme="minorHAnsi" w:hAnsiTheme="minorHAnsi" w:cstheme="minorHAnsi"/>
          <w:bCs/>
        </w:rPr>
        <w:t xml:space="preserve"> při</w:t>
      </w:r>
      <w:r w:rsidR="00603D7F" w:rsidRPr="00391416">
        <w:rPr>
          <w:rFonts w:asciiTheme="minorHAnsi" w:hAnsiTheme="minorHAnsi" w:cstheme="minorHAnsi"/>
          <w:bCs/>
        </w:rPr>
        <w:t xml:space="preserve"> sestavení závěrečného účtu</w:t>
      </w:r>
      <w:r w:rsidR="001962AB">
        <w:rPr>
          <w:rFonts w:asciiTheme="minorHAnsi" w:hAnsiTheme="minorHAnsi" w:cstheme="minorHAnsi"/>
          <w:bCs/>
        </w:rPr>
        <w:t xml:space="preserve"> a</w:t>
      </w:r>
      <w:r w:rsidR="003E71A5">
        <w:rPr>
          <w:rFonts w:asciiTheme="minorHAnsi" w:hAnsiTheme="minorHAnsi" w:cstheme="minorHAnsi"/>
          <w:bCs/>
        </w:rPr>
        <w:t xml:space="preserve"> </w:t>
      </w:r>
      <w:r w:rsidR="00603D7F" w:rsidRPr="00391416">
        <w:rPr>
          <w:rFonts w:asciiTheme="minorHAnsi" w:hAnsiTheme="minorHAnsi" w:cstheme="minorHAnsi"/>
          <w:bCs/>
        </w:rPr>
        <w:t>při</w:t>
      </w:r>
      <w:r w:rsidRPr="00391416">
        <w:rPr>
          <w:rFonts w:asciiTheme="minorHAnsi" w:hAnsiTheme="minorHAnsi" w:cstheme="minorHAnsi"/>
          <w:bCs/>
        </w:rPr>
        <w:t xml:space="preserve"> vedení účetnictví a sestavení účetní závěrky a </w:t>
      </w:r>
      <w:r w:rsidR="00603D7F" w:rsidRPr="00391416">
        <w:rPr>
          <w:rFonts w:asciiTheme="minorHAnsi" w:hAnsiTheme="minorHAnsi" w:cstheme="minorHAnsi"/>
          <w:bCs/>
        </w:rPr>
        <w:t>předkládání údajů pro hodnocení plnění státního rozpočtu</w:t>
      </w:r>
      <w:r w:rsidRPr="00391416">
        <w:rPr>
          <w:rFonts w:asciiTheme="minorHAnsi" w:hAnsiTheme="minorHAnsi" w:cstheme="minorHAnsi"/>
          <w:bCs/>
        </w:rPr>
        <w:t xml:space="preserve"> za rok 201</w:t>
      </w:r>
      <w:r w:rsidR="00341478">
        <w:rPr>
          <w:rFonts w:asciiTheme="minorHAnsi" w:hAnsiTheme="minorHAnsi" w:cstheme="minorHAnsi"/>
          <w:bCs/>
        </w:rPr>
        <w:t>5</w:t>
      </w:r>
      <w:r w:rsidR="00401863" w:rsidRPr="00391416">
        <w:rPr>
          <w:rFonts w:asciiTheme="minorHAnsi" w:hAnsiTheme="minorHAnsi" w:cstheme="minorHAnsi"/>
          <w:bCs/>
        </w:rPr>
        <w:t xml:space="preserve"> postupoval</w:t>
      </w:r>
      <w:r w:rsidR="00603D7F" w:rsidRPr="00391416">
        <w:rPr>
          <w:rFonts w:asciiTheme="minorHAnsi" w:hAnsiTheme="minorHAnsi" w:cstheme="minorHAnsi"/>
          <w:bCs/>
        </w:rPr>
        <w:t>o</w:t>
      </w:r>
      <w:r w:rsidR="00401863" w:rsidRPr="00391416">
        <w:rPr>
          <w:rFonts w:asciiTheme="minorHAnsi" w:hAnsiTheme="minorHAnsi" w:cstheme="minorHAnsi"/>
          <w:bCs/>
        </w:rPr>
        <w:t xml:space="preserve"> v</w:t>
      </w:r>
      <w:r w:rsidR="000815BB" w:rsidRPr="00391416">
        <w:rPr>
          <w:rFonts w:asciiTheme="minorHAnsi" w:hAnsiTheme="minorHAnsi" w:cstheme="minorHAnsi"/>
          <w:bCs/>
        </w:rPr>
        <w:t xml:space="preserve"> </w:t>
      </w:r>
      <w:r w:rsidRPr="00391416">
        <w:rPr>
          <w:rFonts w:asciiTheme="minorHAnsi" w:hAnsiTheme="minorHAnsi" w:cstheme="minorHAnsi"/>
          <w:bCs/>
        </w:rPr>
        <w:t>souladu s příslušnými právními předpisy.</w:t>
      </w:r>
    </w:p>
    <w:p w14:paraId="5984A4AF" w14:textId="77777777" w:rsidR="00EB4A70" w:rsidRPr="00391416" w:rsidRDefault="00EB4A70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5EDD5262" w14:textId="77777777" w:rsidR="001569B0" w:rsidRDefault="003E71A5" w:rsidP="00741C30">
      <w:pPr>
        <w:jc w:val="both"/>
        <w:rPr>
          <w:rFonts w:asciiTheme="minorHAnsi" w:hAnsiTheme="minorHAnsi" w:cstheme="minorHAnsi"/>
        </w:rPr>
      </w:pPr>
      <w:r w:rsidRPr="003E71A5">
        <w:rPr>
          <w:rFonts w:asciiTheme="minorHAnsi" w:hAnsiTheme="minorHAnsi" w:cstheme="minorHAnsi"/>
          <w:b/>
        </w:rPr>
        <w:t>Kontrolovaná osoba</w:t>
      </w:r>
      <w:r w:rsidRPr="00802357">
        <w:rPr>
          <w:rFonts w:asciiTheme="minorHAnsi" w:hAnsiTheme="minorHAnsi" w:cstheme="minorHAnsi"/>
          <w:b/>
        </w:rPr>
        <w:t>:</w:t>
      </w:r>
      <w:r w:rsidR="00282721" w:rsidRPr="00391416">
        <w:rPr>
          <w:rFonts w:asciiTheme="minorHAnsi" w:hAnsiTheme="minorHAnsi" w:cstheme="minorHAnsi"/>
        </w:rPr>
        <w:t xml:space="preserve"> </w:t>
      </w:r>
    </w:p>
    <w:p w14:paraId="5984A4B0" w14:textId="6BAE6FD6" w:rsidR="00282721" w:rsidRPr="00391416" w:rsidRDefault="00603D7F" w:rsidP="00741C30">
      <w:pPr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</w:rPr>
        <w:t xml:space="preserve">Ministerstvo </w:t>
      </w:r>
      <w:r w:rsidR="00341478">
        <w:rPr>
          <w:rFonts w:asciiTheme="minorHAnsi" w:hAnsiTheme="minorHAnsi" w:cstheme="minorHAnsi"/>
        </w:rPr>
        <w:t>školství, mládeže a tělovýchovy</w:t>
      </w:r>
      <w:r w:rsidR="00282721" w:rsidRPr="00391416">
        <w:rPr>
          <w:rFonts w:asciiTheme="minorHAnsi" w:hAnsiTheme="minorHAnsi" w:cstheme="minorHAnsi"/>
        </w:rPr>
        <w:t xml:space="preserve"> (dále </w:t>
      </w:r>
      <w:r w:rsidR="00DE1C97" w:rsidRPr="00391416">
        <w:rPr>
          <w:rFonts w:asciiTheme="minorHAnsi" w:hAnsiTheme="minorHAnsi" w:cstheme="minorHAnsi"/>
        </w:rPr>
        <w:t>také</w:t>
      </w:r>
      <w:r w:rsidR="00282721" w:rsidRPr="00391416">
        <w:rPr>
          <w:rFonts w:asciiTheme="minorHAnsi" w:hAnsiTheme="minorHAnsi" w:cstheme="minorHAnsi"/>
        </w:rPr>
        <w:t xml:space="preserve"> „</w:t>
      </w:r>
      <w:r w:rsidR="00341478">
        <w:rPr>
          <w:rFonts w:asciiTheme="minorHAnsi" w:hAnsiTheme="minorHAnsi" w:cstheme="minorHAnsi"/>
        </w:rPr>
        <w:t>MŠMT</w:t>
      </w:r>
      <w:r w:rsidR="00282721" w:rsidRPr="00391416">
        <w:rPr>
          <w:rFonts w:asciiTheme="minorHAnsi" w:hAnsiTheme="minorHAnsi" w:cstheme="minorHAnsi"/>
        </w:rPr>
        <w:t>“).</w:t>
      </w:r>
    </w:p>
    <w:p w14:paraId="5984A4B1" w14:textId="77777777" w:rsidR="00214027" w:rsidRPr="00391416" w:rsidRDefault="00214027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5984A4B2" w14:textId="13BB48A7" w:rsidR="00282721" w:rsidRPr="00391416" w:rsidRDefault="00282721" w:rsidP="00741C30">
      <w:pPr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</w:rPr>
        <w:t>Ko</w:t>
      </w:r>
      <w:r w:rsidR="0025640B" w:rsidRPr="00391416">
        <w:rPr>
          <w:rFonts w:asciiTheme="minorHAnsi" w:hAnsiTheme="minorHAnsi" w:cstheme="minorHAnsi"/>
        </w:rPr>
        <w:t>ntrolo</w:t>
      </w:r>
      <w:r w:rsidR="00C132EB" w:rsidRPr="00391416">
        <w:rPr>
          <w:rFonts w:asciiTheme="minorHAnsi" w:hAnsiTheme="minorHAnsi" w:cstheme="minorHAnsi"/>
        </w:rPr>
        <w:t>váno bylo</w:t>
      </w:r>
      <w:r w:rsidR="0025640B" w:rsidRPr="00391416">
        <w:rPr>
          <w:rFonts w:asciiTheme="minorHAnsi" w:hAnsiTheme="minorHAnsi" w:cstheme="minorHAnsi"/>
        </w:rPr>
        <w:t xml:space="preserve"> období rok</w:t>
      </w:r>
      <w:r w:rsidR="00C132EB" w:rsidRPr="00391416">
        <w:rPr>
          <w:rFonts w:asciiTheme="minorHAnsi" w:hAnsiTheme="minorHAnsi" w:cstheme="minorHAnsi"/>
        </w:rPr>
        <w:t>u</w:t>
      </w:r>
      <w:r w:rsidR="0025640B" w:rsidRPr="00391416">
        <w:rPr>
          <w:rFonts w:asciiTheme="minorHAnsi" w:hAnsiTheme="minorHAnsi" w:cstheme="minorHAnsi"/>
        </w:rPr>
        <w:t xml:space="preserve"> 20</w:t>
      </w:r>
      <w:r w:rsidR="00507F3F" w:rsidRPr="00391416">
        <w:rPr>
          <w:rFonts w:asciiTheme="minorHAnsi" w:hAnsiTheme="minorHAnsi" w:cstheme="minorHAnsi"/>
        </w:rPr>
        <w:t>1</w:t>
      </w:r>
      <w:r w:rsidR="00F83343">
        <w:rPr>
          <w:rFonts w:asciiTheme="minorHAnsi" w:hAnsiTheme="minorHAnsi" w:cstheme="minorHAnsi"/>
        </w:rPr>
        <w:t>5</w:t>
      </w:r>
      <w:r w:rsidRPr="00391416">
        <w:rPr>
          <w:rFonts w:asciiTheme="minorHAnsi" w:hAnsiTheme="minorHAnsi" w:cstheme="minorHAnsi"/>
        </w:rPr>
        <w:t xml:space="preserve"> včetně související</w:t>
      </w:r>
      <w:r w:rsidR="0025640B" w:rsidRPr="00391416">
        <w:rPr>
          <w:rFonts w:asciiTheme="minorHAnsi" w:hAnsiTheme="minorHAnsi" w:cstheme="minorHAnsi"/>
        </w:rPr>
        <w:t>c</w:t>
      </w:r>
      <w:r w:rsidRPr="00391416">
        <w:rPr>
          <w:rFonts w:asciiTheme="minorHAnsi" w:hAnsiTheme="minorHAnsi" w:cstheme="minorHAnsi"/>
        </w:rPr>
        <w:t xml:space="preserve">h </w:t>
      </w:r>
      <w:r w:rsidR="00BF1A59" w:rsidRPr="00391416">
        <w:rPr>
          <w:rFonts w:asciiTheme="minorHAnsi" w:hAnsiTheme="minorHAnsi" w:cstheme="minorHAnsi"/>
        </w:rPr>
        <w:t xml:space="preserve">skutečností </w:t>
      </w:r>
      <w:r w:rsidR="00BF1A59" w:rsidRPr="00391416">
        <w:rPr>
          <w:rFonts w:asciiTheme="minorHAnsi" w:hAnsiTheme="minorHAnsi" w:cstheme="minorHAnsi"/>
          <w:spacing w:val="-2"/>
        </w:rPr>
        <w:t>z let předchozích a</w:t>
      </w:r>
      <w:r w:rsidR="000815BB" w:rsidRPr="00391416">
        <w:rPr>
          <w:rFonts w:asciiTheme="minorHAnsi" w:hAnsiTheme="minorHAnsi" w:cstheme="minorHAnsi"/>
          <w:spacing w:val="-2"/>
        </w:rPr>
        <w:t xml:space="preserve"> </w:t>
      </w:r>
      <w:r w:rsidR="000D0181" w:rsidRPr="00391416">
        <w:rPr>
          <w:rFonts w:asciiTheme="minorHAnsi" w:hAnsiTheme="minorHAnsi" w:cstheme="minorHAnsi"/>
          <w:spacing w:val="-2"/>
        </w:rPr>
        <w:t>roku následujícího</w:t>
      </w:r>
      <w:r w:rsidRPr="00391416">
        <w:rPr>
          <w:rFonts w:asciiTheme="minorHAnsi" w:hAnsiTheme="minorHAnsi" w:cstheme="minorHAnsi"/>
        </w:rPr>
        <w:t>.</w:t>
      </w:r>
      <w:r w:rsidR="00EF3899">
        <w:rPr>
          <w:rFonts w:asciiTheme="minorHAnsi" w:hAnsiTheme="minorHAnsi" w:cstheme="minorHAnsi"/>
        </w:rPr>
        <w:t xml:space="preserve"> </w:t>
      </w:r>
    </w:p>
    <w:p w14:paraId="5984A4B3" w14:textId="77777777" w:rsidR="00214027" w:rsidRPr="00391416" w:rsidRDefault="00214027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5984A4B4" w14:textId="1056986C" w:rsidR="00282721" w:rsidRPr="00391416" w:rsidRDefault="0068594D" w:rsidP="00741C30">
      <w:pPr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</w:rPr>
        <w:t>Kontrola byla prov</w:t>
      </w:r>
      <w:r w:rsidR="00E03ADC" w:rsidRPr="00391416">
        <w:rPr>
          <w:rFonts w:asciiTheme="minorHAnsi" w:hAnsiTheme="minorHAnsi" w:cstheme="minorHAnsi"/>
        </w:rPr>
        <w:t>ádě</w:t>
      </w:r>
      <w:r w:rsidRPr="00391416">
        <w:rPr>
          <w:rFonts w:asciiTheme="minorHAnsi" w:hAnsiTheme="minorHAnsi" w:cstheme="minorHAnsi"/>
        </w:rPr>
        <w:t xml:space="preserve">na </w:t>
      </w:r>
      <w:r w:rsidR="004951C8" w:rsidRPr="00391416">
        <w:rPr>
          <w:rFonts w:asciiTheme="minorHAnsi" w:hAnsiTheme="minorHAnsi" w:cstheme="minorHAnsi"/>
        </w:rPr>
        <w:t xml:space="preserve">u kontrolované osoby </w:t>
      </w:r>
      <w:r w:rsidRPr="00391416">
        <w:rPr>
          <w:rFonts w:asciiTheme="minorHAnsi" w:hAnsiTheme="minorHAnsi" w:cstheme="minorHAnsi"/>
        </w:rPr>
        <w:t xml:space="preserve">v době od </w:t>
      </w:r>
      <w:r w:rsidR="00F83343">
        <w:rPr>
          <w:rFonts w:asciiTheme="minorHAnsi" w:hAnsiTheme="minorHAnsi" w:cstheme="minorHAnsi"/>
        </w:rPr>
        <w:t>listopadu 2015</w:t>
      </w:r>
      <w:r w:rsidR="00507F3F" w:rsidRPr="00391416">
        <w:rPr>
          <w:rFonts w:asciiTheme="minorHAnsi" w:hAnsiTheme="minorHAnsi" w:cstheme="minorHAnsi"/>
        </w:rPr>
        <w:t xml:space="preserve"> </w:t>
      </w:r>
      <w:r w:rsidRPr="00391416">
        <w:rPr>
          <w:rFonts w:asciiTheme="minorHAnsi" w:hAnsiTheme="minorHAnsi" w:cstheme="minorHAnsi"/>
        </w:rPr>
        <w:t xml:space="preserve">do </w:t>
      </w:r>
      <w:r w:rsidR="00F83343">
        <w:rPr>
          <w:rFonts w:asciiTheme="minorHAnsi" w:hAnsiTheme="minorHAnsi" w:cstheme="minorHAnsi"/>
        </w:rPr>
        <w:t>května</w:t>
      </w:r>
      <w:r w:rsidRPr="00391416">
        <w:rPr>
          <w:rFonts w:asciiTheme="minorHAnsi" w:hAnsiTheme="minorHAnsi" w:cstheme="minorHAnsi"/>
        </w:rPr>
        <w:t xml:space="preserve"> 20</w:t>
      </w:r>
      <w:r w:rsidR="00507F3F" w:rsidRPr="00391416">
        <w:rPr>
          <w:rFonts w:asciiTheme="minorHAnsi" w:hAnsiTheme="minorHAnsi" w:cstheme="minorHAnsi"/>
        </w:rPr>
        <w:t>1</w:t>
      </w:r>
      <w:r w:rsidR="00F83343">
        <w:rPr>
          <w:rFonts w:asciiTheme="minorHAnsi" w:hAnsiTheme="minorHAnsi" w:cstheme="minorHAnsi"/>
        </w:rPr>
        <w:t>6</w:t>
      </w:r>
      <w:r w:rsidRPr="00391416">
        <w:rPr>
          <w:rFonts w:asciiTheme="minorHAnsi" w:hAnsiTheme="minorHAnsi" w:cstheme="minorHAnsi"/>
        </w:rPr>
        <w:t>.</w:t>
      </w:r>
    </w:p>
    <w:p w14:paraId="5984A4B5" w14:textId="77777777" w:rsidR="00214027" w:rsidRPr="00391416" w:rsidRDefault="00214027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5984A4B6" w14:textId="19990569" w:rsidR="00AC46DC" w:rsidRPr="00391416" w:rsidRDefault="007B76CB" w:rsidP="00741C30">
      <w:pPr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</w:rPr>
        <w:t>Námitky proti kontrolnímu protokolu</w:t>
      </w:r>
      <w:r w:rsidR="00F83343">
        <w:rPr>
          <w:rFonts w:asciiTheme="minorHAnsi" w:hAnsiTheme="minorHAnsi" w:cstheme="minorHAnsi"/>
        </w:rPr>
        <w:t xml:space="preserve"> </w:t>
      </w:r>
      <w:r w:rsidR="001569B0" w:rsidRPr="00391416">
        <w:rPr>
          <w:rFonts w:asciiTheme="minorHAnsi" w:hAnsiTheme="minorHAnsi" w:cstheme="minorHAnsi"/>
        </w:rPr>
        <w:t xml:space="preserve">Ministerstvo </w:t>
      </w:r>
      <w:r w:rsidR="001569B0">
        <w:rPr>
          <w:rFonts w:asciiTheme="minorHAnsi" w:hAnsiTheme="minorHAnsi" w:cstheme="minorHAnsi"/>
        </w:rPr>
        <w:t>školství, mládeže a tělovýchovy</w:t>
      </w:r>
      <w:r w:rsidR="001569B0" w:rsidRPr="00391416">
        <w:rPr>
          <w:rFonts w:asciiTheme="minorHAnsi" w:hAnsiTheme="minorHAnsi" w:cstheme="minorHAnsi"/>
        </w:rPr>
        <w:t xml:space="preserve"> </w:t>
      </w:r>
      <w:r w:rsidR="001569B0">
        <w:rPr>
          <w:rFonts w:asciiTheme="minorHAnsi" w:hAnsiTheme="minorHAnsi" w:cstheme="minorHAnsi"/>
        </w:rPr>
        <w:t>ne</w:t>
      </w:r>
      <w:r w:rsidR="00F83343">
        <w:rPr>
          <w:rFonts w:asciiTheme="minorHAnsi" w:hAnsiTheme="minorHAnsi" w:cstheme="minorHAnsi"/>
        </w:rPr>
        <w:t>pod</w:t>
      </w:r>
      <w:r w:rsidR="001569B0">
        <w:rPr>
          <w:rFonts w:asciiTheme="minorHAnsi" w:hAnsiTheme="minorHAnsi" w:cstheme="minorHAnsi"/>
        </w:rPr>
        <w:t>alo</w:t>
      </w:r>
      <w:r w:rsidR="00F83343">
        <w:rPr>
          <w:rFonts w:asciiTheme="minorHAnsi" w:hAnsiTheme="minorHAnsi" w:cstheme="minorHAnsi"/>
        </w:rPr>
        <w:t>.</w:t>
      </w:r>
    </w:p>
    <w:p w14:paraId="5984A4B7" w14:textId="77777777" w:rsidR="00AC46DC" w:rsidRPr="00391416" w:rsidRDefault="00AC46DC" w:rsidP="00741C30">
      <w:pPr>
        <w:jc w:val="both"/>
        <w:rPr>
          <w:rFonts w:asciiTheme="minorHAnsi" w:hAnsiTheme="minorHAnsi" w:cstheme="minorHAnsi"/>
        </w:rPr>
      </w:pPr>
    </w:p>
    <w:p w14:paraId="5984A4B8" w14:textId="77777777" w:rsidR="006316C1" w:rsidRPr="00391416" w:rsidRDefault="006316C1" w:rsidP="00741C30">
      <w:pPr>
        <w:jc w:val="both"/>
        <w:rPr>
          <w:rFonts w:asciiTheme="minorHAnsi" w:hAnsiTheme="minorHAnsi" w:cstheme="minorHAnsi"/>
        </w:rPr>
      </w:pPr>
    </w:p>
    <w:p w14:paraId="5984A4B9" w14:textId="6FCFF3E1" w:rsidR="00282721" w:rsidRPr="00D9112C" w:rsidRDefault="00282721" w:rsidP="00741C30">
      <w:pPr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  <w:b/>
          <w:bCs/>
          <w:i/>
          <w:iCs/>
          <w:spacing w:val="60"/>
        </w:rPr>
        <w:t>Kolegium</w:t>
      </w:r>
      <w:r w:rsidRPr="00391416">
        <w:rPr>
          <w:rFonts w:asciiTheme="minorHAnsi" w:hAnsiTheme="minorHAnsi" w:cstheme="minorHAnsi"/>
          <w:b/>
          <w:bCs/>
          <w:i/>
          <w:iCs/>
        </w:rPr>
        <w:t xml:space="preserve">   </w:t>
      </w:r>
      <w:r w:rsidRPr="00391416">
        <w:rPr>
          <w:rFonts w:asciiTheme="minorHAnsi" w:hAnsiTheme="minorHAnsi" w:cstheme="minorHAnsi"/>
          <w:b/>
          <w:bCs/>
          <w:i/>
          <w:iCs/>
          <w:spacing w:val="60"/>
        </w:rPr>
        <w:t>NKÚ</w:t>
      </w:r>
      <w:r w:rsidRPr="00391416">
        <w:rPr>
          <w:rFonts w:asciiTheme="minorHAnsi" w:hAnsiTheme="minorHAnsi" w:cstheme="minorHAnsi"/>
        </w:rPr>
        <w:t xml:space="preserve"> </w:t>
      </w:r>
      <w:r w:rsidR="00BE519D" w:rsidRPr="00391416">
        <w:rPr>
          <w:rFonts w:asciiTheme="minorHAnsi" w:hAnsiTheme="minorHAnsi" w:cstheme="minorHAnsi"/>
        </w:rPr>
        <w:t xml:space="preserve">  </w:t>
      </w:r>
      <w:r w:rsidRPr="00391416">
        <w:rPr>
          <w:rFonts w:asciiTheme="minorHAnsi" w:hAnsiTheme="minorHAnsi" w:cstheme="minorHAnsi"/>
        </w:rPr>
        <w:t xml:space="preserve">na svém </w:t>
      </w:r>
      <w:r w:rsidR="00BC5526">
        <w:rPr>
          <w:rFonts w:asciiTheme="minorHAnsi" w:hAnsiTheme="minorHAnsi" w:cstheme="minorHAnsi"/>
        </w:rPr>
        <w:t>IX.</w:t>
      </w:r>
      <w:r w:rsidR="007A4E63" w:rsidRPr="00D9112C">
        <w:rPr>
          <w:rFonts w:asciiTheme="minorHAnsi" w:hAnsiTheme="minorHAnsi" w:cstheme="minorHAnsi"/>
        </w:rPr>
        <w:t xml:space="preserve"> </w:t>
      </w:r>
      <w:r w:rsidR="00401863" w:rsidRPr="00D9112C">
        <w:rPr>
          <w:rFonts w:asciiTheme="minorHAnsi" w:hAnsiTheme="minorHAnsi" w:cstheme="minorHAnsi"/>
        </w:rPr>
        <w:t>jednání</w:t>
      </w:r>
      <w:r w:rsidRPr="00D9112C">
        <w:rPr>
          <w:rFonts w:asciiTheme="minorHAnsi" w:hAnsiTheme="minorHAnsi" w:cstheme="minorHAnsi"/>
        </w:rPr>
        <w:t xml:space="preserve">, </w:t>
      </w:r>
      <w:r w:rsidR="00401863" w:rsidRPr="00D9112C">
        <w:rPr>
          <w:rFonts w:asciiTheme="minorHAnsi" w:hAnsiTheme="minorHAnsi" w:cstheme="minorHAnsi"/>
        </w:rPr>
        <w:t xml:space="preserve">které se konalo </w:t>
      </w:r>
      <w:r w:rsidRPr="00D9112C">
        <w:rPr>
          <w:rFonts w:asciiTheme="minorHAnsi" w:hAnsiTheme="minorHAnsi" w:cstheme="minorHAnsi"/>
        </w:rPr>
        <w:t xml:space="preserve">dne </w:t>
      </w:r>
      <w:r w:rsidR="00BC5526">
        <w:rPr>
          <w:rFonts w:asciiTheme="minorHAnsi" w:hAnsiTheme="minorHAnsi" w:cstheme="minorHAnsi"/>
        </w:rPr>
        <w:t xml:space="preserve">27. června </w:t>
      </w:r>
      <w:r w:rsidR="003E71A5">
        <w:rPr>
          <w:rFonts w:asciiTheme="minorHAnsi" w:hAnsiTheme="minorHAnsi" w:cstheme="minorHAnsi"/>
        </w:rPr>
        <w:t>2016</w:t>
      </w:r>
      <w:r w:rsidRPr="00D9112C">
        <w:rPr>
          <w:rFonts w:asciiTheme="minorHAnsi" w:hAnsiTheme="minorHAnsi" w:cstheme="minorHAnsi"/>
        </w:rPr>
        <w:t>,</w:t>
      </w:r>
    </w:p>
    <w:p w14:paraId="5984A4BA" w14:textId="6509A886" w:rsidR="0039592C" w:rsidRPr="00391416" w:rsidRDefault="00282721" w:rsidP="00741C30">
      <w:pPr>
        <w:jc w:val="both"/>
        <w:rPr>
          <w:rFonts w:asciiTheme="minorHAnsi" w:hAnsiTheme="minorHAnsi" w:cstheme="minorHAnsi"/>
        </w:rPr>
      </w:pPr>
      <w:r w:rsidRPr="00D9112C">
        <w:rPr>
          <w:rFonts w:asciiTheme="minorHAnsi" w:hAnsiTheme="minorHAnsi" w:cstheme="minorHAnsi"/>
          <w:b/>
          <w:bCs/>
          <w:i/>
          <w:iCs/>
          <w:spacing w:val="60"/>
        </w:rPr>
        <w:t>schválilo</w:t>
      </w:r>
      <w:r w:rsidRPr="00D9112C">
        <w:rPr>
          <w:rFonts w:asciiTheme="minorHAnsi" w:hAnsiTheme="minorHAnsi" w:cstheme="minorHAnsi"/>
        </w:rPr>
        <w:t xml:space="preserve">   usnesením</w:t>
      </w:r>
      <w:r w:rsidR="0001331E" w:rsidRPr="00D9112C">
        <w:rPr>
          <w:rFonts w:asciiTheme="minorHAnsi" w:hAnsiTheme="minorHAnsi" w:cstheme="minorHAnsi"/>
        </w:rPr>
        <w:t xml:space="preserve"> </w:t>
      </w:r>
      <w:r w:rsidRPr="00D9112C">
        <w:rPr>
          <w:rFonts w:asciiTheme="minorHAnsi" w:hAnsiTheme="minorHAnsi" w:cstheme="minorHAnsi"/>
        </w:rPr>
        <w:t xml:space="preserve">č. </w:t>
      </w:r>
      <w:r w:rsidR="0012176E">
        <w:rPr>
          <w:rFonts w:asciiTheme="minorHAnsi" w:hAnsiTheme="minorHAnsi" w:cstheme="minorHAnsi"/>
        </w:rPr>
        <w:t>8</w:t>
      </w:r>
      <w:r w:rsidR="003E71A5">
        <w:rPr>
          <w:rFonts w:asciiTheme="minorHAnsi" w:hAnsiTheme="minorHAnsi" w:cstheme="minorHAnsi"/>
        </w:rPr>
        <w:t>/</w:t>
      </w:r>
      <w:r w:rsidR="00BC5526">
        <w:rPr>
          <w:rFonts w:asciiTheme="minorHAnsi" w:hAnsiTheme="minorHAnsi" w:cstheme="minorHAnsi"/>
        </w:rPr>
        <w:t>IX</w:t>
      </w:r>
      <w:r w:rsidR="003E71A5">
        <w:rPr>
          <w:rFonts w:asciiTheme="minorHAnsi" w:hAnsiTheme="minorHAnsi" w:cstheme="minorHAnsi"/>
        </w:rPr>
        <w:t>/2016</w:t>
      </w:r>
    </w:p>
    <w:p w14:paraId="5984A4BB" w14:textId="77777777" w:rsidR="00282721" w:rsidRPr="00391416" w:rsidRDefault="00282721" w:rsidP="00741C30">
      <w:pPr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  <w:b/>
          <w:bCs/>
          <w:i/>
          <w:iCs/>
          <w:spacing w:val="60"/>
        </w:rPr>
        <w:t>kontrolní</w:t>
      </w:r>
      <w:r w:rsidRPr="00391416">
        <w:rPr>
          <w:rFonts w:asciiTheme="minorHAnsi" w:hAnsiTheme="minorHAnsi" w:cstheme="minorHAnsi"/>
          <w:b/>
          <w:bCs/>
          <w:i/>
          <w:iCs/>
        </w:rPr>
        <w:t xml:space="preserve">   </w:t>
      </w:r>
      <w:r w:rsidRPr="00391416">
        <w:rPr>
          <w:rFonts w:asciiTheme="minorHAnsi" w:hAnsiTheme="minorHAnsi" w:cstheme="minorHAnsi"/>
          <w:b/>
          <w:bCs/>
          <w:i/>
          <w:iCs/>
          <w:spacing w:val="60"/>
        </w:rPr>
        <w:t>závěr</w:t>
      </w:r>
      <w:r w:rsidRPr="00391416">
        <w:rPr>
          <w:rFonts w:asciiTheme="minorHAnsi" w:hAnsiTheme="minorHAnsi" w:cstheme="minorHAnsi"/>
        </w:rPr>
        <w:t xml:space="preserve">   v tomto znění:</w:t>
      </w:r>
    </w:p>
    <w:p w14:paraId="5984A4BC" w14:textId="77777777" w:rsidR="00214027" w:rsidRDefault="00214027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775FAFDB" w14:textId="77777777" w:rsidR="001B3AC6" w:rsidRDefault="001B3AC6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2CEA4F08" w14:textId="77777777" w:rsidR="001B3AC6" w:rsidRDefault="001B3AC6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33E6C418" w14:textId="77777777" w:rsidR="001B3AC6" w:rsidRDefault="001B3AC6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36FD8C8F" w14:textId="77777777" w:rsidR="001B3AC6" w:rsidRDefault="001B3AC6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38061A7F" w14:textId="77777777" w:rsidR="001B3AC6" w:rsidRDefault="001B3AC6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5D335E17" w14:textId="77777777" w:rsidR="001B3AC6" w:rsidRDefault="001B3AC6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16AD7E09" w14:textId="77777777" w:rsidR="001B3AC6" w:rsidRPr="00391416" w:rsidRDefault="001B3AC6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6A9170EC" w14:textId="77777777" w:rsidR="000F7AE0" w:rsidRPr="00391416" w:rsidRDefault="000F7AE0" w:rsidP="00741C30">
      <w:pPr>
        <w:jc w:val="both"/>
        <w:rPr>
          <w:rFonts w:asciiTheme="minorHAnsi" w:hAnsiTheme="minorHAnsi" w:cstheme="minorHAnsi"/>
          <w:highlight w:val="yellow"/>
        </w:rPr>
      </w:pPr>
    </w:p>
    <w:p w14:paraId="5984A4BE" w14:textId="77777777" w:rsidR="00282721" w:rsidRPr="00391416" w:rsidRDefault="00282721" w:rsidP="00E9103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1416">
        <w:rPr>
          <w:rFonts w:asciiTheme="minorHAnsi" w:hAnsiTheme="minorHAnsi" w:cstheme="minorHAnsi"/>
          <w:b/>
          <w:sz w:val="28"/>
          <w:szCs w:val="28"/>
        </w:rPr>
        <w:t>I. Úvod</w:t>
      </w:r>
    </w:p>
    <w:p w14:paraId="5984A4BF" w14:textId="77777777" w:rsidR="00282721" w:rsidRDefault="00282721" w:rsidP="00741C30">
      <w:pPr>
        <w:jc w:val="both"/>
        <w:rPr>
          <w:rFonts w:asciiTheme="minorHAnsi" w:hAnsiTheme="minorHAnsi" w:cstheme="minorHAnsi"/>
          <w:highlight w:val="green"/>
        </w:rPr>
      </w:pPr>
    </w:p>
    <w:p w14:paraId="7C54E56A" w14:textId="77777777" w:rsidR="00D3754D" w:rsidRPr="00391416" w:rsidRDefault="00D3754D" w:rsidP="00741C30">
      <w:pPr>
        <w:jc w:val="both"/>
        <w:rPr>
          <w:rFonts w:asciiTheme="minorHAnsi" w:hAnsiTheme="minorHAnsi" w:cstheme="minorHAnsi"/>
          <w:highlight w:val="green"/>
        </w:rPr>
      </w:pPr>
    </w:p>
    <w:p w14:paraId="1E9996F8" w14:textId="7C1ECA88" w:rsidR="00CD7467" w:rsidRDefault="00CD7467" w:rsidP="00B227B3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>MŠMT</w:t>
      </w:r>
      <w:r w:rsidRPr="00391416">
        <w:rPr>
          <w:rFonts w:asciiTheme="minorHAnsi" w:hAnsiTheme="minorHAnsi" w:cstheme="minorHAnsi"/>
        </w:rPr>
        <w:t xml:space="preserve"> bylo zřízeno zákonem č. 2/1969 Sb., o zřízení ministerstev a jiných ústředních orgánů státní správy České republiky, </w:t>
      </w:r>
      <w:r>
        <w:rPr>
          <w:rFonts w:asciiTheme="minorHAnsi" w:hAnsiTheme="minorHAnsi" w:cstheme="minorHAnsi"/>
        </w:rPr>
        <w:t xml:space="preserve">ve znění pozdějších předpisů. </w:t>
      </w:r>
      <w:r>
        <w:rPr>
          <w:rFonts w:asciiTheme="minorHAnsi" w:hAnsiTheme="minorHAnsi" w:cs="Calibri"/>
        </w:rPr>
        <w:t>Dle ustanovení §</w:t>
      </w:r>
      <w:r w:rsidRPr="0033525A">
        <w:rPr>
          <w:rFonts w:asciiTheme="minorHAnsi" w:hAnsiTheme="minorHAnsi" w:cs="Calibri"/>
        </w:rPr>
        <w:t xml:space="preserve"> 7 odst. 1 </w:t>
      </w:r>
      <w:r>
        <w:rPr>
          <w:rFonts w:asciiTheme="minorHAnsi" w:hAnsiTheme="minorHAnsi" w:cs="Calibri"/>
        </w:rPr>
        <w:t>zákona č. 2/1969 Sb. je</w:t>
      </w:r>
      <w:r w:rsidRPr="0033525A">
        <w:rPr>
          <w:rFonts w:asciiTheme="minorHAnsi" w:hAnsiTheme="minorHAnsi" w:cs="Calibri"/>
        </w:rPr>
        <w:t xml:space="preserve"> MŠMT ústředním orgánem státní správy pro předškolní zařízení, školská zařízení, základní školy, střední školy a vysoké školy, pro vědní politiku, výzkum a</w:t>
      </w:r>
      <w:r w:rsidR="00AC45B3">
        <w:rPr>
          <w:rFonts w:asciiTheme="minorHAnsi" w:hAnsiTheme="minorHAnsi" w:cs="Calibri"/>
        </w:rPr>
        <w:t> </w:t>
      </w:r>
      <w:r w:rsidRPr="0033525A">
        <w:rPr>
          <w:rFonts w:asciiTheme="minorHAnsi" w:hAnsiTheme="minorHAnsi" w:cs="Calibri"/>
        </w:rPr>
        <w:t>vývoj, včetně mezinárodní spolupráce v této oblasti, a pro vědecké hodnosti, pro státní péči o děti, mládež, tělesnou výchovu, sport, turistiku a sportovní reprezentaci st</w:t>
      </w:r>
      <w:r w:rsidRPr="006010C7">
        <w:rPr>
          <w:rFonts w:asciiTheme="minorHAnsi" w:hAnsiTheme="minorHAnsi" w:cs="Calibri"/>
        </w:rPr>
        <w:t>átu.</w:t>
      </w:r>
    </w:p>
    <w:p w14:paraId="4464AE29" w14:textId="77777777" w:rsidR="00B227B3" w:rsidRPr="00E4441A" w:rsidRDefault="00B227B3" w:rsidP="00B227B3">
      <w:pPr>
        <w:jc w:val="both"/>
        <w:rPr>
          <w:rFonts w:asciiTheme="minorHAnsi" w:hAnsiTheme="minorHAnsi" w:cs="Calibri"/>
        </w:rPr>
      </w:pPr>
    </w:p>
    <w:p w14:paraId="4EA4E410" w14:textId="5F56008B" w:rsidR="00CD7467" w:rsidRDefault="00CD7467" w:rsidP="000F7AE0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>MŠMT</w:t>
      </w:r>
      <w:r w:rsidR="00B460E9" w:rsidRPr="00391416">
        <w:rPr>
          <w:rFonts w:asciiTheme="minorHAnsi" w:hAnsiTheme="minorHAnsi" w:cstheme="minorHAnsi"/>
        </w:rPr>
        <w:t xml:space="preserve"> je organizační složkou státu (dále </w:t>
      </w:r>
      <w:r w:rsidR="0051464F">
        <w:rPr>
          <w:rFonts w:asciiTheme="minorHAnsi" w:hAnsiTheme="minorHAnsi" w:cstheme="minorHAnsi"/>
        </w:rPr>
        <w:t>také</w:t>
      </w:r>
      <w:r w:rsidR="00322084" w:rsidRPr="00391416">
        <w:rPr>
          <w:rFonts w:asciiTheme="minorHAnsi" w:hAnsiTheme="minorHAnsi" w:cstheme="minorHAnsi"/>
        </w:rPr>
        <w:t xml:space="preserve"> </w:t>
      </w:r>
      <w:r w:rsidR="00B460E9" w:rsidRPr="00391416">
        <w:rPr>
          <w:rFonts w:asciiTheme="minorHAnsi" w:hAnsiTheme="minorHAnsi" w:cstheme="minorHAnsi"/>
        </w:rPr>
        <w:t>„OSS“),</w:t>
      </w:r>
      <w:r w:rsidR="008A074D" w:rsidRPr="00391416">
        <w:rPr>
          <w:rFonts w:asciiTheme="minorHAnsi" w:hAnsiTheme="minorHAnsi" w:cstheme="minorHAnsi"/>
        </w:rPr>
        <w:t xml:space="preserve"> samostatnou účetní jednotkou a</w:t>
      </w:r>
      <w:r w:rsidR="000815BB" w:rsidRPr="00391416">
        <w:rPr>
          <w:rFonts w:asciiTheme="minorHAnsi" w:hAnsiTheme="minorHAnsi" w:cstheme="minorHAnsi"/>
        </w:rPr>
        <w:t> </w:t>
      </w:r>
      <w:r w:rsidR="00B460E9" w:rsidRPr="00391416">
        <w:rPr>
          <w:rFonts w:asciiTheme="minorHAnsi" w:hAnsiTheme="minorHAnsi" w:cstheme="minorHAnsi"/>
        </w:rPr>
        <w:t xml:space="preserve">správcem </w:t>
      </w:r>
      <w:r>
        <w:rPr>
          <w:rFonts w:asciiTheme="minorHAnsi" w:hAnsiTheme="minorHAnsi" w:cstheme="minorHAnsi"/>
        </w:rPr>
        <w:t xml:space="preserve">kapitoly státního rozpočtu 333 </w:t>
      </w:r>
      <w:r w:rsidR="00BE0524">
        <w:rPr>
          <w:rFonts w:asciiTheme="minorHAnsi" w:hAnsiTheme="minorHAnsi" w:cstheme="minorHAnsi"/>
        </w:rPr>
        <w:t xml:space="preserve">– </w:t>
      </w:r>
      <w:r w:rsidRPr="00802357">
        <w:rPr>
          <w:rFonts w:asciiTheme="minorHAnsi" w:hAnsiTheme="minorHAnsi" w:cstheme="minorHAnsi"/>
          <w:i/>
        </w:rPr>
        <w:t>Ministerstvo školství, mládeže a tělovýchovy</w:t>
      </w:r>
      <w:r>
        <w:rPr>
          <w:rFonts w:asciiTheme="minorHAnsi" w:hAnsiTheme="minorHAnsi" w:cstheme="minorHAnsi"/>
        </w:rPr>
        <w:t xml:space="preserve"> (dále také „kapitola MŠMT“). </w:t>
      </w:r>
      <w:r>
        <w:rPr>
          <w:rFonts w:asciiTheme="minorHAnsi" w:hAnsiTheme="minorHAnsi" w:cs="Calibri"/>
        </w:rPr>
        <w:t>Dle ustanovení § 3 zákona č. 234/2014 Sb., o státní službě</w:t>
      </w:r>
      <w:r w:rsidR="00BE0524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je MŠMT </w:t>
      </w:r>
      <w:r w:rsidRPr="008105BF">
        <w:rPr>
          <w:rFonts w:asciiTheme="minorHAnsi" w:hAnsiTheme="minorHAnsi" w:cs="Calibri"/>
        </w:rPr>
        <w:t xml:space="preserve">služebním úřadem. </w:t>
      </w:r>
      <w:r>
        <w:rPr>
          <w:rFonts w:asciiTheme="minorHAnsi" w:hAnsiTheme="minorHAnsi" w:cs="Calibri"/>
        </w:rPr>
        <w:t>MŠMT bylo k 31. prosinci 2015</w:t>
      </w:r>
      <w:r w:rsidRPr="00FC5048">
        <w:rPr>
          <w:rFonts w:asciiTheme="minorHAnsi" w:hAnsiTheme="minorHAnsi" w:cs="Calibri"/>
        </w:rPr>
        <w:t xml:space="preserve"> zřizovatelem </w:t>
      </w:r>
      <w:r>
        <w:rPr>
          <w:rFonts w:asciiTheme="minorHAnsi" w:hAnsiTheme="minorHAnsi" w:cs="Calibri"/>
        </w:rPr>
        <w:t>dvou</w:t>
      </w:r>
      <w:r w:rsidRPr="00E4441A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OSS</w:t>
      </w:r>
      <w:r w:rsidR="00EB73C8">
        <w:rPr>
          <w:rFonts w:asciiTheme="minorHAnsi" w:hAnsiTheme="minorHAnsi" w:cs="Calibri"/>
        </w:rPr>
        <w:t xml:space="preserve"> a </w:t>
      </w:r>
      <w:r>
        <w:rPr>
          <w:rFonts w:asciiTheme="minorHAnsi" w:hAnsiTheme="minorHAnsi" w:cs="Calibri"/>
        </w:rPr>
        <w:t>78</w:t>
      </w:r>
      <w:r w:rsidR="00EB73C8" w:rsidRPr="00E4441A">
        <w:rPr>
          <w:rFonts w:asciiTheme="minorHAnsi" w:hAnsiTheme="minorHAnsi" w:cs="Calibri"/>
        </w:rPr>
        <w:t> </w:t>
      </w:r>
      <w:r w:rsidRPr="00FC5048">
        <w:rPr>
          <w:rFonts w:asciiTheme="minorHAnsi" w:hAnsiTheme="minorHAnsi" w:cs="Calibri"/>
        </w:rPr>
        <w:t>příspěvkových organizací.</w:t>
      </w:r>
      <w:r w:rsidR="001962AB">
        <w:rPr>
          <w:rFonts w:asciiTheme="minorHAnsi" w:hAnsiTheme="minorHAnsi" w:cs="Calibri"/>
        </w:rPr>
        <w:t xml:space="preserve"> </w:t>
      </w:r>
      <w:r w:rsidR="005A4FB8">
        <w:rPr>
          <w:rFonts w:asciiTheme="minorHAnsi" w:hAnsiTheme="minorHAnsi" w:cs="Calibri"/>
        </w:rPr>
        <w:t>Příjmy a výdaje organizačních složek státu a výdaje na činnost příspěvkových organizací a</w:t>
      </w:r>
      <w:r w:rsidR="00977368">
        <w:rPr>
          <w:rFonts w:asciiTheme="minorHAnsi" w:hAnsiTheme="minorHAnsi" w:cs="Calibri"/>
        </w:rPr>
        <w:t xml:space="preserve"> jejich</w:t>
      </w:r>
      <w:r w:rsidR="005A4FB8">
        <w:rPr>
          <w:rFonts w:asciiTheme="minorHAnsi" w:hAnsiTheme="minorHAnsi" w:cs="Calibri"/>
        </w:rPr>
        <w:t xml:space="preserve"> odvody </w:t>
      </w:r>
      <w:r w:rsidR="009D10FE">
        <w:rPr>
          <w:rFonts w:asciiTheme="minorHAnsi" w:hAnsiTheme="minorHAnsi" w:cs="Calibri"/>
        </w:rPr>
        <w:t>jsou obsaženy v příjmech a výdajích</w:t>
      </w:r>
      <w:r w:rsidR="001962AB">
        <w:rPr>
          <w:rFonts w:asciiTheme="minorHAnsi" w:hAnsiTheme="minorHAnsi" w:cs="Calibri"/>
        </w:rPr>
        <w:t xml:space="preserve"> kapitoly MŠMT.</w:t>
      </w:r>
    </w:p>
    <w:p w14:paraId="37F804DF" w14:textId="77777777" w:rsidR="000F7AE0" w:rsidRDefault="000F7AE0" w:rsidP="000F7AE0">
      <w:pPr>
        <w:jc w:val="both"/>
        <w:rPr>
          <w:rFonts w:asciiTheme="minorHAnsi" w:hAnsiTheme="minorHAnsi" w:cs="Calibri"/>
        </w:rPr>
      </w:pPr>
    </w:p>
    <w:p w14:paraId="0C5F31FB" w14:textId="5D9965C9" w:rsidR="00EA0A3D" w:rsidRPr="00B227B3" w:rsidRDefault="00B227B3" w:rsidP="001E0F99">
      <w:pPr>
        <w:spacing w:line="264" w:lineRule="auto"/>
        <w:jc w:val="both"/>
        <w:rPr>
          <w:rFonts w:ascii="Calibri" w:hAnsi="Calibri" w:cs="Calibri"/>
          <w:color w:val="000000"/>
          <w:spacing w:val="-2"/>
        </w:rPr>
      </w:pPr>
      <w:r w:rsidRPr="00B227B3">
        <w:rPr>
          <w:rFonts w:ascii="Calibri" w:hAnsi="Calibri" w:cs="Calibri"/>
          <w:color w:val="000000"/>
          <w:spacing w:val="-2"/>
        </w:rPr>
        <w:t>Podíl MŠMT</w:t>
      </w:r>
      <w:r w:rsidR="00EA0A3D" w:rsidRPr="00B227B3">
        <w:rPr>
          <w:rFonts w:ascii="Calibri" w:hAnsi="Calibri" w:cs="Calibri"/>
          <w:color w:val="000000"/>
          <w:spacing w:val="-2"/>
        </w:rPr>
        <w:t xml:space="preserve"> na aktivech</w:t>
      </w:r>
      <w:r w:rsidR="00E31CA3">
        <w:rPr>
          <w:rFonts w:ascii="Calibri" w:hAnsi="Calibri" w:cs="Calibri"/>
          <w:color w:val="000000"/>
          <w:spacing w:val="-2"/>
        </w:rPr>
        <w:t xml:space="preserve"> (netto)</w:t>
      </w:r>
      <w:r w:rsidR="00EA0A3D" w:rsidRPr="00B227B3">
        <w:rPr>
          <w:rFonts w:ascii="Calibri" w:hAnsi="Calibri" w:cs="Calibri"/>
          <w:color w:val="000000"/>
          <w:spacing w:val="-2"/>
        </w:rPr>
        <w:t xml:space="preserve">, nákladech, výnosech, příjmech a výdajích kapitoly </w:t>
      </w:r>
      <w:r w:rsidRPr="00B227B3">
        <w:rPr>
          <w:rFonts w:ascii="Calibri" w:hAnsi="Calibri" w:cs="Calibri"/>
          <w:color w:val="000000"/>
          <w:spacing w:val="-2"/>
        </w:rPr>
        <w:t xml:space="preserve">MŠMT </w:t>
      </w:r>
      <w:r w:rsidR="00EA0A3D" w:rsidRPr="00B227B3">
        <w:rPr>
          <w:rFonts w:ascii="Calibri" w:hAnsi="Calibri" w:cs="Calibri"/>
          <w:color w:val="000000"/>
          <w:spacing w:val="-2"/>
        </w:rPr>
        <w:t>byl v roce 201</w:t>
      </w:r>
      <w:r w:rsidRPr="00B227B3">
        <w:rPr>
          <w:rFonts w:ascii="Calibri" w:hAnsi="Calibri" w:cs="Calibri"/>
          <w:color w:val="000000"/>
          <w:spacing w:val="-2"/>
        </w:rPr>
        <w:t>5</w:t>
      </w:r>
      <w:r w:rsidR="00EA0A3D" w:rsidRPr="00B227B3">
        <w:rPr>
          <w:rFonts w:ascii="Calibri" w:hAnsi="Calibri" w:cs="Calibri"/>
          <w:color w:val="000000"/>
          <w:spacing w:val="-2"/>
        </w:rPr>
        <w:t xml:space="preserve"> následující:</w:t>
      </w:r>
    </w:p>
    <w:p w14:paraId="3B0D0FA6" w14:textId="6B7DA18F" w:rsidR="00EA0A3D" w:rsidRPr="00E31CA3" w:rsidRDefault="00E31CA3" w:rsidP="006E52E7">
      <w:pPr>
        <w:pStyle w:val="Odstavecseseznamem"/>
        <w:numPr>
          <w:ilvl w:val="0"/>
          <w:numId w:val="9"/>
        </w:numPr>
        <w:spacing w:line="264" w:lineRule="auto"/>
        <w:ind w:left="284" w:hanging="284"/>
        <w:jc w:val="both"/>
        <w:rPr>
          <w:rFonts w:ascii="Calibri" w:hAnsi="Calibri" w:cs="Calibri"/>
          <w:color w:val="000000"/>
        </w:rPr>
      </w:pPr>
      <w:r w:rsidRPr="00E31CA3">
        <w:rPr>
          <w:rFonts w:ascii="Calibri" w:hAnsi="Calibri" w:cs="Calibri"/>
          <w:color w:val="000000"/>
        </w:rPr>
        <w:t>9</w:t>
      </w:r>
      <w:r w:rsidR="00EA0A3D" w:rsidRPr="00E31CA3">
        <w:rPr>
          <w:rFonts w:ascii="Calibri" w:hAnsi="Calibri" w:cs="Calibri"/>
          <w:color w:val="000000"/>
        </w:rPr>
        <w:t>2</w:t>
      </w:r>
      <w:r w:rsidRPr="00E31CA3">
        <w:rPr>
          <w:rFonts w:ascii="Calibri" w:hAnsi="Calibri" w:cs="Calibri"/>
          <w:color w:val="000000"/>
        </w:rPr>
        <w:t>,5</w:t>
      </w:r>
      <w:r w:rsidR="00EA0A3D" w:rsidRPr="00E31CA3">
        <w:rPr>
          <w:rFonts w:ascii="Calibri" w:hAnsi="Calibri" w:cs="Calibri"/>
          <w:color w:val="000000"/>
        </w:rPr>
        <w:t xml:space="preserve"> % aktiv</w:t>
      </w:r>
      <w:r w:rsidRPr="00E31CA3">
        <w:rPr>
          <w:rFonts w:ascii="Calibri" w:hAnsi="Calibri" w:cs="Calibri"/>
          <w:color w:val="000000"/>
        </w:rPr>
        <w:t xml:space="preserve"> netto</w:t>
      </w:r>
      <w:r w:rsidR="00EA0A3D" w:rsidRPr="00E31CA3">
        <w:rPr>
          <w:rFonts w:ascii="Calibri" w:hAnsi="Calibri" w:cs="Calibri"/>
          <w:color w:val="000000"/>
        </w:rPr>
        <w:t xml:space="preserve"> (pasiv) kapitoly,</w:t>
      </w:r>
    </w:p>
    <w:p w14:paraId="7F1E263F" w14:textId="54A8C8AC" w:rsidR="00EA0A3D" w:rsidRPr="00E31CA3" w:rsidRDefault="00EA0A3D" w:rsidP="006E52E7">
      <w:pPr>
        <w:pStyle w:val="Odstavecseseznamem"/>
        <w:numPr>
          <w:ilvl w:val="0"/>
          <w:numId w:val="9"/>
        </w:numPr>
        <w:spacing w:line="264" w:lineRule="auto"/>
        <w:ind w:left="284" w:hanging="284"/>
        <w:jc w:val="both"/>
        <w:rPr>
          <w:rFonts w:ascii="Calibri" w:hAnsi="Calibri" w:cs="Calibri"/>
          <w:color w:val="000000"/>
        </w:rPr>
      </w:pPr>
      <w:r w:rsidRPr="00E31CA3">
        <w:rPr>
          <w:rFonts w:ascii="Calibri" w:hAnsi="Calibri" w:cs="Calibri"/>
          <w:color w:val="000000"/>
        </w:rPr>
        <w:t>9</w:t>
      </w:r>
      <w:r w:rsidR="00E31CA3" w:rsidRPr="00E31CA3">
        <w:rPr>
          <w:rFonts w:ascii="Calibri" w:hAnsi="Calibri" w:cs="Calibri"/>
          <w:color w:val="000000"/>
        </w:rPr>
        <w:t>4,9</w:t>
      </w:r>
      <w:r w:rsidRPr="00E31CA3">
        <w:rPr>
          <w:rFonts w:ascii="Calibri" w:hAnsi="Calibri" w:cs="Calibri"/>
          <w:color w:val="000000"/>
        </w:rPr>
        <w:t xml:space="preserve"> % nákladů</w:t>
      </w:r>
      <w:r w:rsidR="00B227B3" w:rsidRPr="00E31CA3">
        <w:rPr>
          <w:rFonts w:ascii="Calibri" w:hAnsi="Calibri" w:cs="Calibri"/>
          <w:color w:val="000000"/>
        </w:rPr>
        <w:t xml:space="preserve"> z hlavní činnosti</w:t>
      </w:r>
      <w:r w:rsidRPr="00E31CA3">
        <w:rPr>
          <w:rFonts w:ascii="Calibri" w:hAnsi="Calibri" w:cs="Calibri"/>
          <w:color w:val="000000"/>
        </w:rPr>
        <w:t xml:space="preserve"> kapitoly,</w:t>
      </w:r>
    </w:p>
    <w:p w14:paraId="42AE4203" w14:textId="03E85D78" w:rsidR="00EA0A3D" w:rsidRPr="00E31CA3" w:rsidRDefault="00EA0A3D" w:rsidP="006E52E7">
      <w:pPr>
        <w:pStyle w:val="Odstavecseseznamem"/>
        <w:numPr>
          <w:ilvl w:val="0"/>
          <w:numId w:val="9"/>
        </w:numPr>
        <w:spacing w:line="264" w:lineRule="auto"/>
        <w:ind w:left="284" w:hanging="284"/>
        <w:jc w:val="both"/>
        <w:rPr>
          <w:rFonts w:ascii="Calibri" w:hAnsi="Calibri" w:cs="Calibri"/>
          <w:color w:val="000000"/>
        </w:rPr>
      </w:pPr>
      <w:r w:rsidRPr="00E31CA3">
        <w:rPr>
          <w:rFonts w:ascii="Calibri" w:hAnsi="Calibri" w:cs="Calibri"/>
          <w:color w:val="000000"/>
        </w:rPr>
        <w:t>6</w:t>
      </w:r>
      <w:r w:rsidR="00E31CA3" w:rsidRPr="00E31CA3">
        <w:rPr>
          <w:rFonts w:ascii="Calibri" w:hAnsi="Calibri" w:cs="Calibri"/>
          <w:color w:val="000000"/>
        </w:rPr>
        <w:t>2,8</w:t>
      </w:r>
      <w:r w:rsidRPr="00E31CA3">
        <w:rPr>
          <w:rFonts w:ascii="Calibri" w:hAnsi="Calibri" w:cs="Calibri"/>
          <w:color w:val="000000"/>
        </w:rPr>
        <w:t xml:space="preserve"> % výnosů</w:t>
      </w:r>
      <w:r w:rsidR="00B227B3" w:rsidRPr="00E31CA3">
        <w:rPr>
          <w:rFonts w:ascii="Calibri" w:hAnsi="Calibri" w:cs="Calibri"/>
          <w:color w:val="000000"/>
        </w:rPr>
        <w:t xml:space="preserve"> z hlavní činnosti</w:t>
      </w:r>
      <w:r w:rsidRPr="00E31CA3">
        <w:rPr>
          <w:rFonts w:ascii="Calibri" w:hAnsi="Calibri" w:cs="Calibri"/>
          <w:color w:val="000000"/>
        </w:rPr>
        <w:t xml:space="preserve"> kapitoly,</w:t>
      </w:r>
    </w:p>
    <w:p w14:paraId="32274222" w14:textId="051AF2C6" w:rsidR="00EA0A3D" w:rsidRPr="00E31CA3" w:rsidRDefault="00E31CA3" w:rsidP="006E52E7">
      <w:pPr>
        <w:pStyle w:val="Odstavecseseznamem"/>
        <w:numPr>
          <w:ilvl w:val="0"/>
          <w:numId w:val="9"/>
        </w:numPr>
        <w:spacing w:line="264" w:lineRule="auto"/>
        <w:ind w:left="284" w:hanging="284"/>
        <w:jc w:val="both"/>
        <w:rPr>
          <w:rFonts w:ascii="Calibri" w:hAnsi="Calibri" w:cs="Calibri"/>
          <w:color w:val="000000"/>
        </w:rPr>
      </w:pPr>
      <w:r w:rsidRPr="00E31CA3">
        <w:rPr>
          <w:rFonts w:ascii="Calibri" w:hAnsi="Calibri" w:cs="Calibri"/>
          <w:color w:val="000000"/>
        </w:rPr>
        <w:t>99,9</w:t>
      </w:r>
      <w:r w:rsidR="00EA0A3D" w:rsidRPr="00E31CA3">
        <w:rPr>
          <w:rFonts w:ascii="Calibri" w:hAnsi="Calibri" w:cs="Calibri"/>
          <w:color w:val="000000"/>
        </w:rPr>
        <w:t xml:space="preserve"> % příjmů kapitoly,</w:t>
      </w:r>
    </w:p>
    <w:p w14:paraId="2720F269" w14:textId="394482C1" w:rsidR="00EA0A3D" w:rsidRPr="00B227B3" w:rsidRDefault="00E31CA3" w:rsidP="006E52E7">
      <w:pPr>
        <w:pStyle w:val="Odstavecseseznamem"/>
        <w:numPr>
          <w:ilvl w:val="0"/>
          <w:numId w:val="9"/>
        </w:numPr>
        <w:spacing w:line="264" w:lineRule="auto"/>
        <w:ind w:left="284" w:hanging="284"/>
        <w:jc w:val="both"/>
        <w:rPr>
          <w:rFonts w:ascii="Calibri" w:hAnsi="Calibri" w:cs="Calibri"/>
          <w:color w:val="000000"/>
        </w:rPr>
      </w:pPr>
      <w:r w:rsidRPr="00E31CA3">
        <w:rPr>
          <w:rFonts w:ascii="Calibri" w:hAnsi="Calibri" w:cs="Calibri"/>
          <w:color w:val="000000"/>
        </w:rPr>
        <w:t>99,7</w:t>
      </w:r>
      <w:r w:rsidR="00EA0A3D" w:rsidRPr="00E31CA3">
        <w:rPr>
          <w:rFonts w:ascii="Calibri" w:hAnsi="Calibri" w:cs="Calibri"/>
          <w:color w:val="000000"/>
        </w:rPr>
        <w:t xml:space="preserve"> % vý</w:t>
      </w:r>
      <w:r w:rsidR="00EA0A3D" w:rsidRPr="00B227B3">
        <w:rPr>
          <w:rFonts w:ascii="Calibri" w:hAnsi="Calibri" w:cs="Calibri"/>
          <w:color w:val="000000"/>
        </w:rPr>
        <w:t>dajů kapitoly.</w:t>
      </w:r>
    </w:p>
    <w:p w14:paraId="22E027AF" w14:textId="77777777" w:rsidR="00EA0A3D" w:rsidRDefault="00EA0A3D" w:rsidP="000F7AE0">
      <w:pPr>
        <w:jc w:val="both"/>
        <w:rPr>
          <w:rFonts w:asciiTheme="minorHAnsi" w:hAnsiTheme="minorHAnsi" w:cstheme="minorHAnsi"/>
        </w:rPr>
      </w:pPr>
    </w:p>
    <w:p w14:paraId="053C7FD9" w14:textId="75040A6A" w:rsidR="00674948" w:rsidRDefault="00911E48" w:rsidP="009F4D89">
      <w:pPr>
        <w:jc w:val="both"/>
        <w:rPr>
          <w:rFonts w:asciiTheme="minorHAnsi" w:hAnsiTheme="minorHAnsi" w:cs="Calibri"/>
        </w:rPr>
      </w:pPr>
      <w:r w:rsidRPr="00674948">
        <w:rPr>
          <w:rFonts w:asciiTheme="minorHAnsi" w:hAnsiTheme="minorHAnsi" w:cstheme="minorHAnsi"/>
        </w:rPr>
        <w:t xml:space="preserve">Kontrolovány byly činnosti a skutečnosti, které byly </w:t>
      </w:r>
      <w:r w:rsidR="00674948" w:rsidRPr="00674948">
        <w:rPr>
          <w:rFonts w:asciiTheme="minorHAnsi" w:hAnsiTheme="minorHAnsi" w:cstheme="minorHAnsi"/>
        </w:rPr>
        <w:t>předmětem účetnictví MŠMT</w:t>
      </w:r>
      <w:r w:rsidRPr="00674948">
        <w:rPr>
          <w:rFonts w:asciiTheme="minorHAnsi" w:hAnsiTheme="minorHAnsi" w:cstheme="minorHAnsi"/>
        </w:rPr>
        <w:t xml:space="preserve"> a měly vliv na hodnoty kontrolovaných významných konečných zůstatků</w:t>
      </w:r>
      <w:r w:rsidR="008A074D" w:rsidRPr="00674948">
        <w:rPr>
          <w:rFonts w:asciiTheme="minorHAnsi" w:hAnsiTheme="minorHAnsi" w:cstheme="minorHAnsi"/>
        </w:rPr>
        <w:t xml:space="preserve"> účtů v</w:t>
      </w:r>
      <w:r w:rsidR="000815BB" w:rsidRPr="00674948">
        <w:rPr>
          <w:rFonts w:asciiTheme="minorHAnsi" w:hAnsiTheme="minorHAnsi" w:cstheme="minorHAnsi"/>
        </w:rPr>
        <w:t xml:space="preserve"> </w:t>
      </w:r>
      <w:r w:rsidR="00674948" w:rsidRPr="00674948">
        <w:rPr>
          <w:rFonts w:asciiTheme="minorHAnsi" w:hAnsiTheme="minorHAnsi" w:cstheme="minorHAnsi"/>
        </w:rPr>
        <w:t>účetní závěrce MŠMT</w:t>
      </w:r>
      <w:r w:rsidR="008A074D" w:rsidRPr="00674948">
        <w:rPr>
          <w:rFonts w:asciiTheme="minorHAnsi" w:hAnsiTheme="minorHAnsi" w:cstheme="minorHAnsi"/>
        </w:rPr>
        <w:t xml:space="preserve"> k</w:t>
      </w:r>
      <w:r w:rsidR="007E47BC" w:rsidRPr="00674948">
        <w:rPr>
          <w:rFonts w:asciiTheme="minorHAnsi" w:hAnsiTheme="minorHAnsi" w:cstheme="minorHAnsi"/>
        </w:rPr>
        <w:t> </w:t>
      </w:r>
      <w:r w:rsidR="008A074D" w:rsidRPr="00674948">
        <w:rPr>
          <w:rFonts w:asciiTheme="minorHAnsi" w:hAnsiTheme="minorHAnsi" w:cstheme="minorHAnsi"/>
        </w:rPr>
        <w:t>31.</w:t>
      </w:r>
      <w:r w:rsidR="007E47BC" w:rsidRPr="00674948">
        <w:rPr>
          <w:rFonts w:asciiTheme="minorHAnsi" w:hAnsiTheme="minorHAnsi" w:cstheme="minorHAnsi"/>
        </w:rPr>
        <w:t> </w:t>
      </w:r>
      <w:r w:rsidR="00674948" w:rsidRPr="00674948">
        <w:rPr>
          <w:rFonts w:asciiTheme="minorHAnsi" w:hAnsiTheme="minorHAnsi" w:cstheme="minorHAnsi"/>
        </w:rPr>
        <w:t>prosinci 2015</w:t>
      </w:r>
      <w:r w:rsidRPr="00674948">
        <w:rPr>
          <w:rFonts w:asciiTheme="minorHAnsi" w:hAnsiTheme="minorHAnsi" w:cstheme="minorHAnsi"/>
        </w:rPr>
        <w:t xml:space="preserve"> (dále také „ÚZ“)</w:t>
      </w:r>
      <w:r w:rsidR="00674948" w:rsidRPr="00674948">
        <w:rPr>
          <w:rFonts w:asciiTheme="minorHAnsi" w:hAnsiTheme="minorHAnsi" w:cstheme="minorHAnsi"/>
        </w:rPr>
        <w:t>, na hodnotu</w:t>
      </w:r>
      <w:r w:rsidR="008E03E3" w:rsidRPr="00674948">
        <w:rPr>
          <w:rFonts w:asciiTheme="minorHAnsi" w:hAnsiTheme="minorHAnsi" w:cstheme="minorHAnsi"/>
        </w:rPr>
        <w:t xml:space="preserve"> významných údajů </w:t>
      </w:r>
      <w:r w:rsidR="00621854" w:rsidRPr="00674948">
        <w:rPr>
          <w:rFonts w:asciiTheme="minorHAnsi" w:hAnsiTheme="minorHAnsi" w:cstheme="minorHAnsi"/>
        </w:rPr>
        <w:t xml:space="preserve">předkládaných Ministerstvem </w:t>
      </w:r>
      <w:r w:rsidR="00674948" w:rsidRPr="00674948">
        <w:rPr>
          <w:rFonts w:asciiTheme="minorHAnsi" w:hAnsiTheme="minorHAnsi" w:cstheme="minorHAnsi"/>
        </w:rPr>
        <w:t>školství, mládeže a tělovýchovy</w:t>
      </w:r>
      <w:r w:rsidR="00621854" w:rsidRPr="00674948">
        <w:rPr>
          <w:rFonts w:asciiTheme="minorHAnsi" w:hAnsiTheme="minorHAnsi" w:cstheme="minorHAnsi"/>
        </w:rPr>
        <w:t xml:space="preserve"> pro hodnocení plnění státního r</w:t>
      </w:r>
      <w:r w:rsidR="00674948" w:rsidRPr="00674948">
        <w:rPr>
          <w:rFonts w:asciiTheme="minorHAnsi" w:hAnsiTheme="minorHAnsi" w:cstheme="minorHAnsi"/>
        </w:rPr>
        <w:t>ozpočtu za rok 2015</w:t>
      </w:r>
      <w:r w:rsidR="008E03E3" w:rsidRPr="00674948">
        <w:rPr>
          <w:rFonts w:asciiTheme="minorHAnsi" w:hAnsiTheme="minorHAnsi" w:cstheme="minorHAnsi"/>
        </w:rPr>
        <w:t xml:space="preserve"> a</w:t>
      </w:r>
      <w:r w:rsidR="005B7492">
        <w:rPr>
          <w:rFonts w:asciiTheme="minorHAnsi" w:hAnsiTheme="minorHAnsi" w:cstheme="minorHAnsi"/>
        </w:rPr>
        <w:t xml:space="preserve"> </w:t>
      </w:r>
      <w:r w:rsidR="00674948" w:rsidRPr="00674948">
        <w:rPr>
          <w:rFonts w:asciiTheme="minorHAnsi" w:hAnsiTheme="minorHAnsi" w:cstheme="minorHAnsi"/>
        </w:rPr>
        <w:t>na závěrečný účet kapitoly MŠMT za rok 2015</w:t>
      </w:r>
      <w:r w:rsidR="008E03E3" w:rsidRPr="00674948">
        <w:rPr>
          <w:rFonts w:asciiTheme="minorHAnsi" w:hAnsiTheme="minorHAnsi" w:cstheme="minorHAnsi"/>
        </w:rPr>
        <w:t>.</w:t>
      </w:r>
      <w:r w:rsidR="00674948">
        <w:rPr>
          <w:rFonts w:asciiTheme="minorHAnsi" w:hAnsiTheme="minorHAnsi" w:cstheme="minorHAnsi"/>
        </w:rPr>
        <w:t xml:space="preserve"> </w:t>
      </w:r>
      <w:r w:rsidR="00674948" w:rsidRPr="000664C8">
        <w:rPr>
          <w:rFonts w:asciiTheme="minorHAnsi" w:hAnsiTheme="minorHAnsi" w:cs="Calibri"/>
        </w:rPr>
        <w:t>Při kontrole bylo provedeno</w:t>
      </w:r>
      <w:r w:rsidR="00025E32">
        <w:rPr>
          <w:rFonts w:asciiTheme="minorHAnsi" w:hAnsiTheme="minorHAnsi" w:cs="Calibri"/>
        </w:rPr>
        <w:br/>
      </w:r>
      <w:r w:rsidR="00674948" w:rsidRPr="000664C8">
        <w:rPr>
          <w:rFonts w:asciiTheme="minorHAnsi" w:hAnsiTheme="minorHAnsi" w:cs="Calibri"/>
        </w:rPr>
        <w:t xml:space="preserve">také vyhodnocení </w:t>
      </w:r>
      <w:r w:rsidR="00674948">
        <w:rPr>
          <w:rFonts w:asciiTheme="minorHAnsi" w:hAnsiTheme="minorHAnsi" w:cs="Calibri"/>
        </w:rPr>
        <w:t>opatření</w:t>
      </w:r>
      <w:r w:rsidR="00A120BC">
        <w:rPr>
          <w:rFonts w:asciiTheme="minorHAnsi" w:hAnsiTheme="minorHAnsi" w:cs="Calibri"/>
        </w:rPr>
        <w:t xml:space="preserve"> přijatých</w:t>
      </w:r>
      <w:r w:rsidR="00674948">
        <w:rPr>
          <w:rFonts w:asciiTheme="minorHAnsi" w:hAnsiTheme="minorHAnsi" w:cs="Calibri"/>
        </w:rPr>
        <w:t xml:space="preserve"> k</w:t>
      </w:r>
      <w:r w:rsidR="00A120BC">
        <w:rPr>
          <w:rFonts w:asciiTheme="minorHAnsi" w:hAnsiTheme="minorHAnsi" w:cs="Calibri"/>
        </w:rPr>
        <w:t> </w:t>
      </w:r>
      <w:r w:rsidR="00674948">
        <w:rPr>
          <w:rFonts w:asciiTheme="minorHAnsi" w:hAnsiTheme="minorHAnsi" w:cs="Calibri"/>
        </w:rPr>
        <w:t>nápravě</w:t>
      </w:r>
      <w:r w:rsidR="00A120BC">
        <w:rPr>
          <w:rFonts w:asciiTheme="minorHAnsi" w:hAnsiTheme="minorHAnsi" w:cs="Calibri"/>
        </w:rPr>
        <w:t xml:space="preserve"> </w:t>
      </w:r>
      <w:r w:rsidR="00DA7E53">
        <w:rPr>
          <w:rFonts w:asciiTheme="minorHAnsi" w:hAnsiTheme="minorHAnsi" w:cs="Calibri"/>
        </w:rPr>
        <w:t xml:space="preserve">nedostatků </w:t>
      </w:r>
      <w:r w:rsidR="00A120BC">
        <w:rPr>
          <w:rFonts w:asciiTheme="minorHAnsi" w:hAnsiTheme="minorHAnsi" w:cs="Calibri"/>
        </w:rPr>
        <w:t>zjištěn</w:t>
      </w:r>
      <w:r w:rsidR="00DA7E53">
        <w:rPr>
          <w:rFonts w:asciiTheme="minorHAnsi" w:hAnsiTheme="minorHAnsi" w:cs="Calibri"/>
        </w:rPr>
        <w:t>ých</w:t>
      </w:r>
      <w:r w:rsidR="00674948">
        <w:rPr>
          <w:rFonts w:asciiTheme="minorHAnsi" w:hAnsiTheme="minorHAnsi" w:cs="Calibri"/>
        </w:rPr>
        <w:t xml:space="preserve"> kontrolní akc</w:t>
      </w:r>
      <w:r w:rsidR="00DA7E53">
        <w:rPr>
          <w:rFonts w:asciiTheme="minorHAnsi" w:hAnsiTheme="minorHAnsi" w:cs="Calibri"/>
        </w:rPr>
        <w:t xml:space="preserve">í </w:t>
      </w:r>
      <w:r w:rsidR="00025E32">
        <w:rPr>
          <w:rFonts w:asciiTheme="minorHAnsi" w:hAnsiTheme="minorHAnsi" w:cs="Calibri"/>
        </w:rPr>
        <w:br/>
      </w:r>
      <w:r w:rsidR="00674948" w:rsidRPr="000664C8">
        <w:rPr>
          <w:rFonts w:asciiTheme="minorHAnsi" w:hAnsiTheme="minorHAnsi" w:cs="Calibri"/>
        </w:rPr>
        <w:t>č. 12/30</w:t>
      </w:r>
      <w:r w:rsidR="00674948">
        <w:rPr>
          <w:rFonts w:asciiTheme="minorHAnsi" w:hAnsiTheme="minorHAnsi" w:cs="Calibri"/>
        </w:rPr>
        <w:t xml:space="preserve"> </w:t>
      </w:r>
      <w:r w:rsidR="00EB73C8">
        <w:rPr>
          <w:rFonts w:asciiTheme="minorHAnsi" w:hAnsiTheme="minorHAnsi" w:cs="Calibri"/>
        </w:rPr>
        <w:t>–</w:t>
      </w:r>
      <w:r w:rsidR="00674948">
        <w:rPr>
          <w:rFonts w:asciiTheme="minorHAnsi" w:hAnsiTheme="minorHAnsi" w:cs="Calibri"/>
        </w:rPr>
        <w:t xml:space="preserve"> </w:t>
      </w:r>
      <w:r w:rsidR="00674948" w:rsidRPr="008C50B4">
        <w:rPr>
          <w:rFonts w:asciiTheme="minorHAnsi" w:hAnsiTheme="minorHAnsi" w:cs="Calibri"/>
          <w:i/>
        </w:rPr>
        <w:t xml:space="preserve">Závěrečný účet kapitoly státního rozpočtu </w:t>
      </w:r>
      <w:r w:rsidR="009D10FE">
        <w:rPr>
          <w:rFonts w:asciiTheme="minorHAnsi" w:hAnsiTheme="minorHAnsi" w:cs="Calibri"/>
          <w:i/>
        </w:rPr>
        <w:t>M</w:t>
      </w:r>
      <w:r w:rsidR="00BB5103">
        <w:rPr>
          <w:rFonts w:asciiTheme="minorHAnsi" w:hAnsiTheme="minorHAnsi" w:cs="Calibri"/>
          <w:i/>
        </w:rPr>
        <w:t>inisterstvo školství, mládeže a </w:t>
      </w:r>
      <w:r w:rsidR="009D10FE">
        <w:rPr>
          <w:rFonts w:asciiTheme="minorHAnsi" w:hAnsiTheme="minorHAnsi" w:cs="Calibri"/>
          <w:i/>
        </w:rPr>
        <w:t>tělovýchovy</w:t>
      </w:r>
      <w:r w:rsidR="009D10FE" w:rsidRPr="008C50B4">
        <w:rPr>
          <w:rFonts w:asciiTheme="minorHAnsi" w:hAnsiTheme="minorHAnsi" w:cs="Calibri"/>
          <w:i/>
        </w:rPr>
        <w:t xml:space="preserve"> </w:t>
      </w:r>
      <w:r w:rsidR="00674948" w:rsidRPr="008C50B4">
        <w:rPr>
          <w:rFonts w:asciiTheme="minorHAnsi" w:hAnsiTheme="minorHAnsi" w:cs="Calibri"/>
          <w:i/>
        </w:rPr>
        <w:t xml:space="preserve">za rok 2012, účetní závěrka a finanční výkazy </w:t>
      </w:r>
      <w:r w:rsidR="009D10FE">
        <w:rPr>
          <w:rFonts w:asciiTheme="minorHAnsi" w:hAnsiTheme="minorHAnsi" w:cs="Calibri"/>
          <w:i/>
        </w:rPr>
        <w:t>M</w:t>
      </w:r>
      <w:r w:rsidR="00BB5103">
        <w:rPr>
          <w:rFonts w:asciiTheme="minorHAnsi" w:hAnsiTheme="minorHAnsi" w:cs="Calibri"/>
          <w:i/>
        </w:rPr>
        <w:t>inisterstva školství, mládeže a </w:t>
      </w:r>
      <w:r w:rsidR="009D10FE">
        <w:rPr>
          <w:rFonts w:asciiTheme="minorHAnsi" w:hAnsiTheme="minorHAnsi" w:cs="Calibri"/>
          <w:i/>
        </w:rPr>
        <w:t>tělovýchovy</w:t>
      </w:r>
      <w:r w:rsidR="009D10FE" w:rsidRPr="008C50B4">
        <w:rPr>
          <w:rFonts w:asciiTheme="minorHAnsi" w:hAnsiTheme="minorHAnsi" w:cs="Calibri"/>
          <w:i/>
        </w:rPr>
        <w:t xml:space="preserve"> </w:t>
      </w:r>
      <w:r w:rsidR="00674948" w:rsidRPr="008C50B4">
        <w:rPr>
          <w:rFonts w:asciiTheme="minorHAnsi" w:hAnsiTheme="minorHAnsi" w:cs="Calibri"/>
          <w:i/>
        </w:rPr>
        <w:t>za rok 2012</w:t>
      </w:r>
      <w:r w:rsidR="007D4CDB">
        <w:rPr>
          <w:rStyle w:val="Znakapoznpodarou"/>
          <w:rFonts w:asciiTheme="minorHAnsi" w:hAnsiTheme="minorHAnsi" w:cs="Calibri"/>
        </w:rPr>
        <w:footnoteReference w:id="1"/>
      </w:r>
      <w:r w:rsidR="00D458C5">
        <w:rPr>
          <w:rFonts w:asciiTheme="minorHAnsi" w:hAnsiTheme="minorHAnsi" w:cs="Calibri"/>
        </w:rPr>
        <w:t xml:space="preserve"> </w:t>
      </w:r>
      <w:r w:rsidR="00674948" w:rsidRPr="000664C8">
        <w:rPr>
          <w:rFonts w:asciiTheme="minorHAnsi" w:hAnsiTheme="minorHAnsi" w:cs="Calibri"/>
        </w:rPr>
        <w:t>a</w:t>
      </w:r>
      <w:r w:rsidR="00674948">
        <w:rPr>
          <w:rFonts w:asciiTheme="minorHAnsi" w:hAnsiTheme="minorHAnsi" w:cs="Calibri"/>
        </w:rPr>
        <w:t xml:space="preserve"> kontrolní akc</w:t>
      </w:r>
      <w:r w:rsidR="00DA7E53">
        <w:rPr>
          <w:rFonts w:asciiTheme="minorHAnsi" w:hAnsiTheme="minorHAnsi" w:cs="Calibri"/>
        </w:rPr>
        <w:t>í</w:t>
      </w:r>
      <w:r w:rsidR="00674948">
        <w:rPr>
          <w:rFonts w:asciiTheme="minorHAnsi" w:hAnsiTheme="minorHAnsi" w:cs="Calibri"/>
        </w:rPr>
        <w:t xml:space="preserve"> č.</w:t>
      </w:r>
      <w:r w:rsidR="00674948" w:rsidRPr="000664C8">
        <w:rPr>
          <w:rFonts w:asciiTheme="minorHAnsi" w:hAnsiTheme="minorHAnsi" w:cs="Calibri"/>
        </w:rPr>
        <w:t xml:space="preserve"> 14/37</w:t>
      </w:r>
      <w:r w:rsidR="00674948">
        <w:rPr>
          <w:rFonts w:asciiTheme="minorHAnsi" w:hAnsiTheme="minorHAnsi" w:cs="Calibri"/>
        </w:rPr>
        <w:t xml:space="preserve"> </w:t>
      </w:r>
      <w:r w:rsidR="00EB73C8">
        <w:rPr>
          <w:rFonts w:asciiTheme="minorHAnsi" w:hAnsiTheme="minorHAnsi" w:cs="Calibri"/>
        </w:rPr>
        <w:t>–</w:t>
      </w:r>
      <w:r w:rsidR="00674948">
        <w:rPr>
          <w:rFonts w:asciiTheme="minorHAnsi" w:hAnsiTheme="minorHAnsi" w:cs="Calibri"/>
        </w:rPr>
        <w:t xml:space="preserve"> </w:t>
      </w:r>
      <w:r w:rsidR="00674948" w:rsidRPr="008C50B4">
        <w:rPr>
          <w:rFonts w:asciiTheme="minorHAnsi" w:hAnsiTheme="minorHAnsi" w:cs="Calibri"/>
          <w:i/>
        </w:rPr>
        <w:t>Peněžní prostředky státního rozpočtu, rozpočtu Evropské unie a jiné peněžní prostředky přijaté ze zahraničí</w:t>
      </w:r>
      <w:r w:rsidR="007D4CDB" w:rsidRPr="00802357">
        <w:rPr>
          <w:rStyle w:val="Znakapoznpodarou"/>
          <w:rFonts w:asciiTheme="minorHAnsi" w:hAnsiTheme="minorHAnsi" w:cs="Calibri"/>
        </w:rPr>
        <w:footnoteReference w:id="2"/>
      </w:r>
      <w:r w:rsidR="00674948" w:rsidRPr="00D458C5">
        <w:rPr>
          <w:rFonts w:asciiTheme="minorHAnsi" w:hAnsiTheme="minorHAnsi" w:cs="Calibri"/>
        </w:rPr>
        <w:t xml:space="preserve">. </w:t>
      </w:r>
    </w:p>
    <w:p w14:paraId="5984A4C6" w14:textId="7AA97B2D" w:rsidR="00911E48" w:rsidRPr="00674948" w:rsidRDefault="00911E48" w:rsidP="00741C30">
      <w:pPr>
        <w:jc w:val="both"/>
        <w:rPr>
          <w:rFonts w:asciiTheme="minorHAnsi" w:hAnsiTheme="minorHAnsi" w:cstheme="minorHAnsi"/>
        </w:rPr>
      </w:pPr>
    </w:p>
    <w:p w14:paraId="5984A4CD" w14:textId="65348850" w:rsidR="00264159" w:rsidRPr="00391416" w:rsidRDefault="00674948" w:rsidP="00741C30">
      <w:pPr>
        <w:jc w:val="both"/>
        <w:rPr>
          <w:rFonts w:asciiTheme="minorHAnsi" w:hAnsiTheme="minorHAnsi" w:cstheme="minorHAnsi"/>
          <w:bCs/>
        </w:rPr>
      </w:pPr>
      <w:r w:rsidRPr="00674948">
        <w:rPr>
          <w:rFonts w:asciiTheme="minorHAnsi" w:hAnsiTheme="minorHAnsi" w:cstheme="minorHAnsi"/>
        </w:rPr>
        <w:t>MŠMT</w:t>
      </w:r>
      <w:r w:rsidR="00264159" w:rsidRPr="00674948">
        <w:rPr>
          <w:rFonts w:asciiTheme="minorHAnsi" w:hAnsiTheme="minorHAnsi" w:cstheme="minorHAnsi"/>
        </w:rPr>
        <w:t xml:space="preserve"> sestavil</w:t>
      </w:r>
      <w:r w:rsidR="00911E48" w:rsidRPr="00674948">
        <w:rPr>
          <w:rFonts w:asciiTheme="minorHAnsi" w:hAnsiTheme="minorHAnsi" w:cstheme="minorHAnsi"/>
        </w:rPr>
        <w:t>o</w:t>
      </w:r>
      <w:r w:rsidR="00264159" w:rsidRPr="00674948">
        <w:rPr>
          <w:rFonts w:asciiTheme="minorHAnsi" w:hAnsiTheme="minorHAnsi" w:cstheme="minorHAnsi"/>
        </w:rPr>
        <w:t xml:space="preserve"> ÚZ v rozsahu dle </w:t>
      </w:r>
      <w:r w:rsidR="00EB73C8">
        <w:rPr>
          <w:rFonts w:asciiTheme="minorHAnsi" w:hAnsiTheme="minorHAnsi" w:cstheme="minorHAnsi"/>
        </w:rPr>
        <w:t xml:space="preserve">ustanovení </w:t>
      </w:r>
      <w:r w:rsidR="00264159" w:rsidRPr="00674948">
        <w:rPr>
          <w:rFonts w:asciiTheme="minorHAnsi" w:hAnsiTheme="minorHAnsi" w:cstheme="minorHAnsi"/>
          <w:bCs/>
        </w:rPr>
        <w:t>§ 18 odst. 1 zákona</w:t>
      </w:r>
      <w:r w:rsidR="00E52D87" w:rsidRPr="00674948">
        <w:rPr>
          <w:rFonts w:asciiTheme="minorHAnsi" w:hAnsiTheme="minorHAnsi" w:cstheme="minorHAnsi"/>
          <w:bCs/>
        </w:rPr>
        <w:t xml:space="preserve"> č. 563/1991 Sb.,</w:t>
      </w:r>
      <w:r w:rsidR="00264159" w:rsidRPr="00674948">
        <w:rPr>
          <w:rFonts w:asciiTheme="minorHAnsi" w:hAnsiTheme="minorHAnsi" w:cstheme="minorHAnsi"/>
          <w:bCs/>
        </w:rPr>
        <w:t xml:space="preserve"> o</w:t>
      </w:r>
      <w:r w:rsidR="00EB73C8">
        <w:rPr>
          <w:rFonts w:asciiTheme="minorHAnsi" w:hAnsiTheme="minorHAnsi" w:cstheme="minorHAnsi"/>
          <w:bCs/>
        </w:rPr>
        <w:t> </w:t>
      </w:r>
      <w:r w:rsidR="00E91032" w:rsidRPr="00674948">
        <w:rPr>
          <w:rFonts w:asciiTheme="minorHAnsi" w:hAnsiTheme="minorHAnsi" w:cstheme="minorHAnsi"/>
          <w:bCs/>
        </w:rPr>
        <w:t>účetnictví</w:t>
      </w:r>
      <w:r w:rsidR="006C54F4">
        <w:rPr>
          <w:rFonts w:asciiTheme="minorHAnsi" w:hAnsiTheme="minorHAnsi" w:cstheme="minorHAnsi"/>
          <w:bCs/>
        </w:rPr>
        <w:t>,</w:t>
      </w:r>
      <w:r w:rsidR="0051464F">
        <w:rPr>
          <w:rFonts w:asciiTheme="minorHAnsi" w:hAnsiTheme="minorHAnsi" w:cstheme="minorHAnsi"/>
          <w:bCs/>
        </w:rPr>
        <w:t xml:space="preserve"> (dále jen „zákon o účetnictví“)</w:t>
      </w:r>
      <w:r w:rsidR="00A24EFC" w:rsidRPr="00674948">
        <w:rPr>
          <w:rFonts w:asciiTheme="minorHAnsi" w:hAnsiTheme="minorHAnsi" w:cstheme="minorHAnsi"/>
          <w:bCs/>
        </w:rPr>
        <w:t xml:space="preserve">, </w:t>
      </w:r>
      <w:r w:rsidR="00E91032" w:rsidRPr="00674948">
        <w:rPr>
          <w:rFonts w:asciiTheme="minorHAnsi" w:hAnsiTheme="minorHAnsi" w:cstheme="minorHAnsi"/>
          <w:bCs/>
        </w:rPr>
        <w:t>tj.</w:t>
      </w:r>
      <w:r w:rsidR="000815BB" w:rsidRPr="00674948">
        <w:rPr>
          <w:rFonts w:asciiTheme="minorHAnsi" w:hAnsiTheme="minorHAnsi" w:cstheme="minorHAnsi"/>
          <w:bCs/>
        </w:rPr>
        <w:t xml:space="preserve"> </w:t>
      </w:r>
      <w:r w:rsidR="00A24EFC" w:rsidRPr="00674948">
        <w:rPr>
          <w:rFonts w:asciiTheme="minorHAnsi" w:hAnsiTheme="minorHAnsi" w:cstheme="minorHAnsi"/>
          <w:bCs/>
        </w:rPr>
        <w:t>sestavil</w:t>
      </w:r>
      <w:r w:rsidR="00F22972" w:rsidRPr="00674948">
        <w:rPr>
          <w:rFonts w:asciiTheme="minorHAnsi" w:hAnsiTheme="minorHAnsi" w:cstheme="minorHAnsi"/>
          <w:bCs/>
        </w:rPr>
        <w:t>o</w:t>
      </w:r>
      <w:r w:rsidR="00264159" w:rsidRPr="00674948">
        <w:rPr>
          <w:rFonts w:asciiTheme="minorHAnsi" w:hAnsiTheme="minorHAnsi" w:cstheme="minorHAnsi"/>
          <w:bCs/>
        </w:rPr>
        <w:t xml:space="preserve"> </w:t>
      </w:r>
      <w:r w:rsidR="00646D32" w:rsidRPr="00674948">
        <w:rPr>
          <w:rFonts w:asciiTheme="minorHAnsi" w:hAnsiTheme="minorHAnsi" w:cstheme="minorHAnsi"/>
          <w:bCs/>
        </w:rPr>
        <w:t>r</w:t>
      </w:r>
      <w:r w:rsidR="00264159" w:rsidRPr="00674948">
        <w:rPr>
          <w:rFonts w:asciiTheme="minorHAnsi" w:hAnsiTheme="minorHAnsi" w:cstheme="minorHAnsi"/>
          <w:bCs/>
        </w:rPr>
        <w:t xml:space="preserve">ozvahu, </w:t>
      </w:r>
      <w:r w:rsidR="00646D32" w:rsidRPr="00674948">
        <w:rPr>
          <w:rFonts w:asciiTheme="minorHAnsi" w:hAnsiTheme="minorHAnsi" w:cstheme="minorHAnsi"/>
          <w:bCs/>
        </w:rPr>
        <w:t>v</w:t>
      </w:r>
      <w:r w:rsidR="00264159" w:rsidRPr="00674948">
        <w:rPr>
          <w:rFonts w:asciiTheme="minorHAnsi" w:hAnsiTheme="minorHAnsi" w:cstheme="minorHAnsi"/>
          <w:bCs/>
        </w:rPr>
        <w:t xml:space="preserve">ýkaz zisku a ztráty, </w:t>
      </w:r>
      <w:r w:rsidR="00646D32" w:rsidRPr="00674948">
        <w:rPr>
          <w:rFonts w:asciiTheme="minorHAnsi" w:hAnsiTheme="minorHAnsi" w:cstheme="minorHAnsi"/>
          <w:bCs/>
        </w:rPr>
        <w:t>p</w:t>
      </w:r>
      <w:r w:rsidR="00264159" w:rsidRPr="00674948">
        <w:rPr>
          <w:rFonts w:asciiTheme="minorHAnsi" w:hAnsiTheme="minorHAnsi" w:cstheme="minorHAnsi"/>
          <w:bCs/>
        </w:rPr>
        <w:t xml:space="preserve">řílohu, </w:t>
      </w:r>
      <w:r w:rsidR="00646D32" w:rsidRPr="00674948">
        <w:rPr>
          <w:rFonts w:asciiTheme="minorHAnsi" w:hAnsiTheme="minorHAnsi" w:cstheme="minorHAnsi"/>
          <w:bCs/>
        </w:rPr>
        <w:t>p</w:t>
      </w:r>
      <w:r w:rsidR="00264159" w:rsidRPr="00674948">
        <w:rPr>
          <w:rFonts w:asciiTheme="minorHAnsi" w:hAnsiTheme="minorHAnsi" w:cstheme="minorHAnsi"/>
          <w:bCs/>
        </w:rPr>
        <w:t>řehled o peněžních tocích a</w:t>
      </w:r>
      <w:r w:rsidR="005B7492">
        <w:rPr>
          <w:rFonts w:asciiTheme="minorHAnsi" w:hAnsiTheme="minorHAnsi" w:cstheme="minorHAnsi"/>
          <w:bCs/>
        </w:rPr>
        <w:t xml:space="preserve"> </w:t>
      </w:r>
      <w:r w:rsidR="00646D32" w:rsidRPr="00674948">
        <w:rPr>
          <w:rFonts w:asciiTheme="minorHAnsi" w:hAnsiTheme="minorHAnsi" w:cstheme="minorHAnsi"/>
          <w:bCs/>
        </w:rPr>
        <w:t>p</w:t>
      </w:r>
      <w:r w:rsidR="00264159" w:rsidRPr="00674948">
        <w:rPr>
          <w:rFonts w:asciiTheme="minorHAnsi" w:hAnsiTheme="minorHAnsi" w:cstheme="minorHAnsi"/>
          <w:bCs/>
        </w:rPr>
        <w:t>řehled o</w:t>
      </w:r>
      <w:r w:rsidR="005B7492">
        <w:rPr>
          <w:rFonts w:asciiTheme="minorHAnsi" w:hAnsiTheme="minorHAnsi" w:cstheme="minorHAnsi"/>
          <w:bCs/>
        </w:rPr>
        <w:t xml:space="preserve"> </w:t>
      </w:r>
      <w:r w:rsidR="00264159" w:rsidRPr="00674948">
        <w:rPr>
          <w:rFonts w:asciiTheme="minorHAnsi" w:hAnsiTheme="minorHAnsi" w:cstheme="minorHAnsi"/>
          <w:bCs/>
        </w:rPr>
        <w:t>změnách vlastního kapitálu. Tato ÚZ obsahovala veškeré náleži</w:t>
      </w:r>
      <w:r w:rsidR="00994A7F" w:rsidRPr="00674948">
        <w:rPr>
          <w:rFonts w:asciiTheme="minorHAnsi" w:hAnsiTheme="minorHAnsi" w:cstheme="minorHAnsi"/>
          <w:bCs/>
        </w:rPr>
        <w:t xml:space="preserve">tosti dle </w:t>
      </w:r>
      <w:r w:rsidR="00EB73C8">
        <w:rPr>
          <w:rFonts w:asciiTheme="minorHAnsi" w:hAnsiTheme="minorHAnsi" w:cstheme="minorHAnsi"/>
          <w:bCs/>
        </w:rPr>
        <w:t xml:space="preserve">ustanovení </w:t>
      </w:r>
      <w:r w:rsidR="00994A7F" w:rsidRPr="00674948">
        <w:rPr>
          <w:rFonts w:asciiTheme="minorHAnsi" w:hAnsiTheme="minorHAnsi" w:cstheme="minorHAnsi"/>
          <w:bCs/>
        </w:rPr>
        <w:t>§ 18 odst. 2 zákona o</w:t>
      </w:r>
      <w:r w:rsidR="0001331E" w:rsidRPr="00674948">
        <w:rPr>
          <w:rFonts w:asciiTheme="minorHAnsi" w:hAnsiTheme="minorHAnsi" w:cstheme="minorHAnsi"/>
          <w:bCs/>
        </w:rPr>
        <w:t xml:space="preserve"> </w:t>
      </w:r>
      <w:r w:rsidR="00264159" w:rsidRPr="00674948">
        <w:rPr>
          <w:rFonts w:asciiTheme="minorHAnsi" w:hAnsiTheme="minorHAnsi" w:cstheme="minorHAnsi"/>
          <w:bCs/>
        </w:rPr>
        <w:t>účetnictví.</w:t>
      </w:r>
    </w:p>
    <w:p w14:paraId="5984A4CE" w14:textId="77777777" w:rsidR="00F22972" w:rsidRDefault="00F22972" w:rsidP="00F22972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5FF22145" w14:textId="77777777" w:rsidR="00D3754D" w:rsidRDefault="00D3754D" w:rsidP="00F22972">
      <w:pPr>
        <w:pStyle w:val="NormlnKZ"/>
        <w:spacing w:after="0"/>
        <w:ind w:firstLine="0"/>
        <w:rPr>
          <w:rFonts w:asciiTheme="minorHAnsi" w:hAnsiTheme="minorHAnsi" w:cstheme="minorHAnsi"/>
          <w:b/>
          <w:sz w:val="24"/>
        </w:rPr>
      </w:pPr>
    </w:p>
    <w:p w14:paraId="32217D54" w14:textId="0387C443" w:rsidR="00AD685B" w:rsidRPr="00391416" w:rsidRDefault="00AD685B" w:rsidP="00AD685B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  <w:b/>
        </w:rPr>
      </w:pPr>
      <w:r w:rsidRPr="00391416">
        <w:rPr>
          <w:rFonts w:asciiTheme="minorHAnsi" w:hAnsiTheme="minorHAnsi" w:cstheme="minorHAnsi"/>
          <w:b/>
        </w:rPr>
        <w:lastRenderedPageBreak/>
        <w:t xml:space="preserve">Tabulka č. </w:t>
      </w:r>
      <w:r>
        <w:rPr>
          <w:rFonts w:asciiTheme="minorHAnsi" w:hAnsiTheme="minorHAnsi" w:cstheme="minorHAnsi"/>
          <w:b/>
        </w:rPr>
        <w:t>1</w:t>
      </w:r>
      <w:r w:rsidRPr="00391416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Základní údaje účetní závěrky MŠMT k 31. prosinci 2015</w:t>
      </w:r>
      <w:r w:rsidRPr="00391416">
        <w:rPr>
          <w:rFonts w:asciiTheme="minorHAnsi" w:hAnsiTheme="minorHAnsi" w:cstheme="minorHAnsi"/>
          <w:b/>
        </w:rPr>
        <w:tab/>
      </w:r>
      <w:r w:rsidRPr="00391416">
        <w:rPr>
          <w:rFonts w:asciiTheme="minorHAnsi" w:hAnsiTheme="minorHAnsi" w:cstheme="minorHAnsi"/>
          <w:b/>
          <w:bCs/>
        </w:rPr>
        <w:t>(v Kč)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AD685B" w:rsidRPr="00391416" w14:paraId="2EE2498F" w14:textId="77777777" w:rsidTr="006953C3">
        <w:trPr>
          <w:trHeight w:val="227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1D9E1" w14:textId="100EAD7F" w:rsidR="00AD685B" w:rsidRPr="00391416" w:rsidRDefault="00AD685B" w:rsidP="006953C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068D4" w14:textId="77777777" w:rsidR="00AD685B" w:rsidRPr="00391416" w:rsidRDefault="00AD685B" w:rsidP="006953C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Účetní hodnota</w:t>
            </w:r>
          </w:p>
        </w:tc>
      </w:tr>
      <w:tr w:rsidR="00AD685B" w:rsidRPr="00391416" w14:paraId="21E6D699" w14:textId="77777777" w:rsidTr="006953C3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C3CC" w14:textId="498BF363" w:rsidR="00AD685B" w:rsidRPr="00AD685B" w:rsidRDefault="00AD685B" w:rsidP="006953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Aktiva (netto)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292" w14:textId="4ABA5658" w:rsidR="00AD685B" w:rsidRPr="00AD685B" w:rsidRDefault="00AD685B" w:rsidP="006953C3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206 076 227 172,35</w:t>
            </w:r>
          </w:p>
        </w:tc>
      </w:tr>
      <w:tr w:rsidR="00AD685B" w:rsidRPr="00391416" w14:paraId="2A96873E" w14:textId="77777777" w:rsidTr="006953C3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7337" w14:textId="19050A4A" w:rsidR="00AD685B" w:rsidRPr="00AD685B" w:rsidRDefault="00AD685B" w:rsidP="006953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D154" w14:textId="38E52052" w:rsidR="00AD685B" w:rsidRPr="00AD685B" w:rsidRDefault="00AD685B" w:rsidP="006953C3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206 076 227 172,35</w:t>
            </w:r>
          </w:p>
        </w:tc>
      </w:tr>
      <w:tr w:rsidR="00AD685B" w:rsidRPr="00391416" w14:paraId="6A3D1BA7" w14:textId="77777777" w:rsidTr="006953C3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1596" w14:textId="71686CE1" w:rsidR="00AD685B" w:rsidRPr="00AD685B" w:rsidRDefault="00AD685B" w:rsidP="006953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Náklady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00F3" w14:textId="31587114" w:rsidR="00AD685B" w:rsidRPr="00AD685B" w:rsidRDefault="00AD685B" w:rsidP="006953C3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142 311 135 987,98</w:t>
            </w:r>
          </w:p>
        </w:tc>
      </w:tr>
      <w:tr w:rsidR="00AD685B" w:rsidRPr="00391416" w14:paraId="61CA4AFD" w14:textId="77777777" w:rsidTr="006953C3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CA69" w14:textId="4E25F630" w:rsidR="00AD685B" w:rsidRPr="00AD685B" w:rsidRDefault="00AD685B" w:rsidP="006953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Výnosy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E879" w14:textId="4C278117" w:rsidR="00AD685B" w:rsidRPr="00AD685B" w:rsidRDefault="00AD685B" w:rsidP="006953C3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12 155 483 603,81</w:t>
            </w:r>
          </w:p>
        </w:tc>
      </w:tr>
    </w:tbl>
    <w:p w14:paraId="714832F9" w14:textId="18C8E568" w:rsidR="00CB0AC0" w:rsidRDefault="00AD685B" w:rsidP="00AD685B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  <w:r w:rsidRPr="00391416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účetní závěrka </w:t>
      </w:r>
      <w:r>
        <w:rPr>
          <w:rFonts w:asciiTheme="minorHAnsi" w:hAnsiTheme="minorHAnsi" w:cstheme="minorHAnsi"/>
          <w:sz w:val="20"/>
          <w:szCs w:val="20"/>
          <w:lang w:eastAsia="cs-CZ"/>
        </w:rPr>
        <w:t>MŠMT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k 31. prosinci 201</w:t>
      </w:r>
      <w:r>
        <w:rPr>
          <w:rFonts w:asciiTheme="minorHAnsi" w:hAnsiTheme="minorHAnsi" w:cstheme="minorHAnsi"/>
          <w:sz w:val="20"/>
          <w:szCs w:val="20"/>
          <w:lang w:eastAsia="cs-CZ"/>
        </w:rPr>
        <w:t>5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37140C2D" w14:textId="77777777" w:rsidR="00040422" w:rsidRPr="00391416" w:rsidRDefault="00040422" w:rsidP="00AD685B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5984A4CF" w14:textId="3D333C4C" w:rsidR="00264159" w:rsidRPr="00391416" w:rsidRDefault="00264159" w:rsidP="00213CFB">
      <w:pPr>
        <w:pStyle w:val="Titulek"/>
        <w:tabs>
          <w:tab w:val="right" w:pos="9072"/>
        </w:tabs>
        <w:spacing w:before="0" w:after="40"/>
        <w:rPr>
          <w:rFonts w:asciiTheme="minorHAnsi" w:hAnsiTheme="minorHAnsi" w:cstheme="minorHAnsi"/>
          <w:b w:val="0"/>
          <w:sz w:val="24"/>
          <w:szCs w:val="24"/>
        </w:rPr>
      </w:pPr>
      <w:r w:rsidRPr="00391416">
        <w:rPr>
          <w:rFonts w:asciiTheme="minorHAnsi" w:hAnsiTheme="minorHAnsi" w:cstheme="minorHAnsi"/>
          <w:bCs w:val="0"/>
          <w:sz w:val="24"/>
          <w:szCs w:val="24"/>
        </w:rPr>
        <w:t xml:space="preserve">Tabulka č. </w:t>
      </w:r>
      <w:r w:rsidR="006953C3">
        <w:rPr>
          <w:rFonts w:asciiTheme="minorHAnsi" w:hAnsiTheme="minorHAnsi" w:cstheme="minorHAnsi"/>
          <w:bCs w:val="0"/>
          <w:sz w:val="24"/>
          <w:szCs w:val="24"/>
        </w:rPr>
        <w:t>2</w:t>
      </w:r>
      <w:r w:rsidRPr="0039141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1416">
        <w:rPr>
          <w:rFonts w:asciiTheme="minorHAnsi" w:hAnsiTheme="minorHAnsi" w:cstheme="minorHAnsi"/>
          <w:bCs w:val="0"/>
          <w:sz w:val="24"/>
          <w:szCs w:val="24"/>
        </w:rPr>
        <w:t>–</w:t>
      </w:r>
      <w:r w:rsidRPr="0039141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1416">
        <w:rPr>
          <w:rFonts w:asciiTheme="minorHAnsi" w:hAnsiTheme="minorHAnsi" w:cstheme="minorHAnsi"/>
          <w:sz w:val="24"/>
          <w:szCs w:val="24"/>
        </w:rPr>
        <w:t>Údaje za běžné</w:t>
      </w:r>
      <w:r w:rsidR="004029FE" w:rsidRPr="00391416">
        <w:rPr>
          <w:rFonts w:asciiTheme="minorHAnsi" w:hAnsiTheme="minorHAnsi" w:cstheme="minorHAnsi"/>
          <w:sz w:val="24"/>
          <w:szCs w:val="24"/>
        </w:rPr>
        <w:t xml:space="preserve"> účetní</w:t>
      </w:r>
      <w:r w:rsidRPr="00391416">
        <w:rPr>
          <w:rFonts w:asciiTheme="minorHAnsi" w:hAnsiTheme="minorHAnsi" w:cstheme="minorHAnsi"/>
          <w:sz w:val="24"/>
          <w:szCs w:val="24"/>
        </w:rPr>
        <w:t xml:space="preserve"> období z</w:t>
      </w:r>
      <w:r w:rsidR="006953C3">
        <w:rPr>
          <w:rFonts w:asciiTheme="minorHAnsi" w:hAnsiTheme="minorHAnsi" w:cstheme="minorHAnsi"/>
          <w:sz w:val="24"/>
          <w:szCs w:val="24"/>
        </w:rPr>
        <w:t> </w:t>
      </w:r>
      <w:r w:rsidR="006953C3">
        <w:rPr>
          <w:rFonts w:asciiTheme="minorHAnsi" w:hAnsiTheme="minorHAnsi" w:cstheme="minorHAnsi"/>
          <w:iCs/>
          <w:sz w:val="24"/>
          <w:szCs w:val="24"/>
        </w:rPr>
        <w:t>výkazu rozvaha</w:t>
      </w:r>
      <w:r w:rsidRPr="0039141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52CE0" w:rsidRPr="00391416">
        <w:rPr>
          <w:rFonts w:asciiTheme="minorHAnsi" w:hAnsiTheme="minorHAnsi" w:cstheme="minorHAnsi"/>
          <w:sz w:val="24"/>
          <w:szCs w:val="24"/>
        </w:rPr>
        <w:t>k 31. prosinci 201</w:t>
      </w:r>
      <w:r w:rsidR="006953C3">
        <w:rPr>
          <w:rFonts w:asciiTheme="minorHAnsi" w:hAnsiTheme="minorHAnsi" w:cstheme="minorHAnsi"/>
          <w:sz w:val="24"/>
          <w:szCs w:val="24"/>
        </w:rPr>
        <w:t>5</w:t>
      </w:r>
      <w:r w:rsidR="00213CFB" w:rsidRPr="00391416">
        <w:rPr>
          <w:rFonts w:asciiTheme="minorHAnsi" w:hAnsiTheme="minorHAnsi" w:cstheme="minorHAnsi"/>
          <w:sz w:val="24"/>
          <w:szCs w:val="24"/>
        </w:rPr>
        <w:t xml:space="preserve"> </w:t>
      </w:r>
      <w:r w:rsidR="00213CFB" w:rsidRPr="00391416">
        <w:rPr>
          <w:rFonts w:asciiTheme="minorHAnsi" w:hAnsiTheme="minorHAnsi" w:cstheme="minorHAnsi"/>
          <w:sz w:val="24"/>
          <w:szCs w:val="24"/>
        </w:rPr>
        <w:tab/>
      </w:r>
      <w:r w:rsidRPr="00391416">
        <w:rPr>
          <w:rFonts w:asciiTheme="minorHAnsi" w:hAnsiTheme="minorHAnsi" w:cstheme="minorHAnsi"/>
          <w:sz w:val="24"/>
          <w:szCs w:val="24"/>
        </w:rPr>
        <w:t>(v Kč)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491"/>
        <w:gridCol w:w="1553"/>
        <w:gridCol w:w="1565"/>
        <w:gridCol w:w="1553"/>
        <w:gridCol w:w="1553"/>
      </w:tblGrid>
      <w:tr w:rsidR="00264159" w:rsidRPr="00391416" w14:paraId="5984A4D2" w14:textId="77777777" w:rsidTr="00AC500B">
        <w:trPr>
          <w:trHeight w:val="227"/>
          <w:jc w:val="center"/>
        </w:trPr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D0" w14:textId="77777777" w:rsidR="00264159" w:rsidRPr="00391416" w:rsidRDefault="00264159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Aktiva (v netto hodnotě)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D1" w14:textId="77777777" w:rsidR="00264159" w:rsidRPr="00391416" w:rsidRDefault="00264159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Pasiva </w:t>
            </w:r>
          </w:p>
        </w:tc>
      </w:tr>
      <w:tr w:rsidR="003F1B8A" w:rsidRPr="00391416" w14:paraId="5984A4D9" w14:textId="77777777" w:rsidTr="00AC500B">
        <w:trPr>
          <w:trHeight w:val="227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D3" w14:textId="77777777" w:rsidR="00264159" w:rsidRPr="00391416" w:rsidRDefault="00992D6C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264159"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tálá aktiva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D4" w14:textId="77777777" w:rsidR="00264159" w:rsidRPr="00391416" w:rsidRDefault="00992D6C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 w:rsidR="00264159"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běžná aktiva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D5" w14:textId="77777777" w:rsidR="00264159" w:rsidRPr="00391416" w:rsidRDefault="00992D6C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264159"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ktiva celkem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D6" w14:textId="77777777" w:rsidR="00264159" w:rsidRPr="00391416" w:rsidRDefault="00992D6C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="00264159"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lastní kapitál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D7" w14:textId="77777777" w:rsidR="00264159" w:rsidRPr="00391416" w:rsidRDefault="00992D6C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264159"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izí zdroje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D8" w14:textId="77777777" w:rsidR="00264159" w:rsidRPr="00391416" w:rsidRDefault="00992D6C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64159" w:rsidRPr="003914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asiva celkem</w:t>
            </w:r>
          </w:p>
        </w:tc>
      </w:tr>
      <w:tr w:rsidR="003F1B8A" w:rsidRPr="00391416" w14:paraId="5984A4E0" w14:textId="77777777" w:rsidTr="008D58B2">
        <w:trPr>
          <w:trHeight w:val="227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DA" w14:textId="07ADB154" w:rsidR="00264159" w:rsidRPr="00AB7317" w:rsidRDefault="00DF2284" w:rsidP="00213CFB">
            <w:pPr>
              <w:spacing w:before="20" w:after="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B7317">
              <w:rPr>
                <w:rFonts w:asciiTheme="minorHAnsi" w:hAnsiTheme="minorHAnsi" w:cstheme="minorHAnsi"/>
                <w:sz w:val="16"/>
                <w:szCs w:val="16"/>
              </w:rPr>
              <w:t>70 709 036 025,87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DB" w14:textId="2C047FD2" w:rsidR="00264159" w:rsidRPr="00AB7317" w:rsidRDefault="00DF2284" w:rsidP="00213CFB">
            <w:pPr>
              <w:spacing w:before="20" w:after="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B7317">
              <w:rPr>
                <w:rFonts w:asciiTheme="minorHAnsi" w:hAnsiTheme="minorHAnsi" w:cstheme="minorHAnsi"/>
                <w:sz w:val="16"/>
                <w:szCs w:val="16"/>
              </w:rPr>
              <w:t>135 367 191 146,48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DC" w14:textId="723BC8BF" w:rsidR="00264159" w:rsidRPr="00AB7317" w:rsidRDefault="006953C3" w:rsidP="00213CFB">
            <w:pPr>
              <w:spacing w:before="20" w:after="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B7317">
              <w:rPr>
                <w:rFonts w:asciiTheme="minorHAnsi" w:hAnsiTheme="minorHAnsi" w:cstheme="minorHAnsi"/>
                <w:sz w:val="16"/>
                <w:szCs w:val="16"/>
              </w:rPr>
              <w:t>206 076 227 172,35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DD" w14:textId="4BFF8192" w:rsidR="00264159" w:rsidRPr="00AB7317" w:rsidRDefault="00DF2284" w:rsidP="00213CFB">
            <w:pPr>
              <w:spacing w:before="20" w:after="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B7317">
              <w:rPr>
                <w:rFonts w:asciiTheme="minorHAnsi" w:hAnsiTheme="minorHAnsi" w:cstheme="minorHAnsi"/>
                <w:sz w:val="16"/>
                <w:szCs w:val="16"/>
              </w:rPr>
              <w:t>10 741 394 925,59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DE" w14:textId="5D717043" w:rsidR="00264159" w:rsidRPr="00AB7317" w:rsidRDefault="00AB7317" w:rsidP="00213CFB">
            <w:pPr>
              <w:spacing w:before="20" w:after="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B7317">
              <w:rPr>
                <w:rFonts w:asciiTheme="minorHAnsi" w:hAnsiTheme="minorHAnsi" w:cstheme="minorHAnsi"/>
                <w:sz w:val="16"/>
                <w:szCs w:val="16"/>
              </w:rPr>
              <w:t>195 334 832 246,76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DF" w14:textId="1BD8CAB9" w:rsidR="00264159" w:rsidRPr="00AB7317" w:rsidRDefault="00DF2284" w:rsidP="00213CFB">
            <w:pPr>
              <w:spacing w:before="20" w:after="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B7317">
              <w:rPr>
                <w:rFonts w:asciiTheme="minorHAnsi" w:hAnsiTheme="minorHAnsi" w:cstheme="minorHAnsi"/>
                <w:sz w:val="16"/>
                <w:szCs w:val="16"/>
              </w:rPr>
              <w:t>206 076 227 172,35</w:t>
            </w:r>
          </w:p>
        </w:tc>
      </w:tr>
    </w:tbl>
    <w:p w14:paraId="5984A4E2" w14:textId="5F82218C" w:rsidR="00B562E6" w:rsidRDefault="00264159" w:rsidP="00BF7338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  <w:r w:rsidRPr="00391416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373830" w:rsidRPr="00391416">
        <w:rPr>
          <w:rFonts w:asciiTheme="minorHAnsi" w:hAnsiTheme="minorHAnsi" w:cstheme="minorHAnsi"/>
          <w:sz w:val="20"/>
          <w:szCs w:val="20"/>
          <w:lang w:eastAsia="cs-CZ"/>
        </w:rPr>
        <w:t>ú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četní závěrka </w:t>
      </w:r>
      <w:r w:rsidR="006953C3">
        <w:rPr>
          <w:rFonts w:asciiTheme="minorHAnsi" w:hAnsiTheme="minorHAnsi" w:cstheme="minorHAnsi"/>
          <w:sz w:val="20"/>
          <w:szCs w:val="20"/>
          <w:lang w:eastAsia="cs-CZ"/>
        </w:rPr>
        <w:t>MŠMT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k 31. prosinci 201</w:t>
      </w:r>
      <w:r w:rsidR="006953C3">
        <w:rPr>
          <w:rFonts w:asciiTheme="minorHAnsi" w:hAnsiTheme="minorHAnsi" w:cstheme="minorHAnsi"/>
          <w:sz w:val="20"/>
          <w:szCs w:val="20"/>
          <w:lang w:eastAsia="cs-CZ"/>
        </w:rPr>
        <w:t>5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562F598A" w14:textId="77777777" w:rsidR="00724051" w:rsidRPr="00BF7338" w:rsidRDefault="00724051" w:rsidP="00BF7338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5984A4E3" w14:textId="5DBDE5B3" w:rsidR="00264159" w:rsidRPr="00391416" w:rsidRDefault="00264159" w:rsidP="00061078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  <w:b/>
        </w:rPr>
      </w:pPr>
      <w:r w:rsidRPr="00391416">
        <w:rPr>
          <w:rFonts w:asciiTheme="minorHAnsi" w:hAnsiTheme="minorHAnsi" w:cstheme="minorHAnsi"/>
          <w:b/>
        </w:rPr>
        <w:t xml:space="preserve">Tabulka č. </w:t>
      </w:r>
      <w:r w:rsidR="003F1B8A">
        <w:rPr>
          <w:rFonts w:asciiTheme="minorHAnsi" w:hAnsiTheme="minorHAnsi" w:cstheme="minorHAnsi"/>
          <w:b/>
        </w:rPr>
        <w:t>3</w:t>
      </w:r>
      <w:r w:rsidRPr="00391416">
        <w:rPr>
          <w:rFonts w:asciiTheme="minorHAnsi" w:hAnsiTheme="minorHAnsi" w:cstheme="minorHAnsi"/>
          <w:b/>
        </w:rPr>
        <w:t xml:space="preserve"> – Údaje za běžné </w:t>
      </w:r>
      <w:r w:rsidR="004029FE" w:rsidRPr="00391416">
        <w:rPr>
          <w:rFonts w:asciiTheme="minorHAnsi" w:hAnsiTheme="minorHAnsi" w:cstheme="minorHAnsi"/>
          <w:b/>
        </w:rPr>
        <w:t xml:space="preserve">účetní </w:t>
      </w:r>
      <w:r w:rsidRPr="00391416">
        <w:rPr>
          <w:rFonts w:asciiTheme="minorHAnsi" w:hAnsiTheme="minorHAnsi" w:cstheme="minorHAnsi"/>
          <w:b/>
        </w:rPr>
        <w:t xml:space="preserve">období z </w:t>
      </w:r>
      <w:r w:rsidR="00470704" w:rsidRPr="00391416">
        <w:rPr>
          <w:rFonts w:asciiTheme="minorHAnsi" w:hAnsiTheme="minorHAnsi" w:cstheme="minorHAnsi"/>
          <w:b/>
        </w:rPr>
        <w:t>v</w:t>
      </w:r>
      <w:r w:rsidRPr="00391416">
        <w:rPr>
          <w:rFonts w:asciiTheme="minorHAnsi" w:hAnsiTheme="minorHAnsi" w:cstheme="minorHAnsi"/>
          <w:b/>
        </w:rPr>
        <w:t>ýkazu zisku a z</w:t>
      </w:r>
      <w:r w:rsidR="00C953C5" w:rsidRPr="00391416">
        <w:rPr>
          <w:rFonts w:asciiTheme="minorHAnsi" w:hAnsiTheme="minorHAnsi" w:cstheme="minorHAnsi"/>
          <w:b/>
        </w:rPr>
        <w:t>tráty k 31. prosinci 201</w:t>
      </w:r>
      <w:r w:rsidR="003F1B8A">
        <w:rPr>
          <w:rFonts w:asciiTheme="minorHAnsi" w:hAnsiTheme="minorHAnsi" w:cstheme="minorHAnsi"/>
          <w:b/>
        </w:rPr>
        <w:t>5</w:t>
      </w:r>
      <w:r w:rsidR="00470704" w:rsidRPr="00391416">
        <w:rPr>
          <w:rFonts w:asciiTheme="minorHAnsi" w:hAnsiTheme="minorHAnsi" w:cstheme="minorHAnsi"/>
          <w:b/>
        </w:rPr>
        <w:t xml:space="preserve"> </w:t>
      </w:r>
      <w:r w:rsidR="00C953C5" w:rsidRPr="00391416">
        <w:rPr>
          <w:rFonts w:asciiTheme="minorHAnsi" w:hAnsiTheme="minorHAnsi" w:cstheme="minorHAnsi"/>
          <w:b/>
        </w:rPr>
        <w:tab/>
      </w:r>
      <w:r w:rsidRPr="00391416">
        <w:rPr>
          <w:rFonts w:asciiTheme="minorHAnsi" w:hAnsiTheme="minorHAnsi" w:cstheme="minorHAnsi"/>
          <w:b/>
          <w:bCs/>
        </w:rPr>
        <w:t>(v Kč)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4219"/>
      </w:tblGrid>
      <w:tr w:rsidR="00264159" w:rsidRPr="00391416" w14:paraId="5984A4E7" w14:textId="77777777" w:rsidTr="00213CFB">
        <w:trPr>
          <w:trHeight w:val="22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E4" w14:textId="77777777" w:rsidR="00264159" w:rsidRPr="00391416" w:rsidRDefault="00264159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Náklady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E5" w14:textId="77777777" w:rsidR="00264159" w:rsidRPr="00391416" w:rsidRDefault="00264159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Výnosy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E6" w14:textId="77777777" w:rsidR="00264159" w:rsidRPr="00391416" w:rsidRDefault="00264159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Výsledek hospodaření </w:t>
            </w:r>
            <w:r w:rsidR="00470704" w:rsidRPr="003914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běžného účetního období</w:t>
            </w:r>
          </w:p>
        </w:tc>
      </w:tr>
      <w:tr w:rsidR="00264159" w:rsidRPr="00391416" w14:paraId="5984A4EB" w14:textId="77777777" w:rsidTr="00213CFB">
        <w:trPr>
          <w:trHeight w:val="22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984A4E8" w14:textId="3F741438" w:rsidR="00264159" w:rsidRPr="00391416" w:rsidRDefault="003F1B8A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142 311 135 987,98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984A4E9" w14:textId="29B2BC29" w:rsidR="00264159" w:rsidRPr="00391416" w:rsidRDefault="003F1B8A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12 155 483 603,81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984A4EA" w14:textId="375EAAE3" w:rsidR="00264159" w:rsidRPr="00391416" w:rsidRDefault="006C54F4" w:rsidP="006C54F4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3F1B8A">
              <w:rPr>
                <w:rFonts w:asciiTheme="minorHAnsi" w:hAnsiTheme="minorHAnsi" w:cstheme="minorHAnsi"/>
                <w:sz w:val="20"/>
                <w:szCs w:val="20"/>
              </w:rPr>
              <w:t>130 155 652 384,17</w:t>
            </w:r>
          </w:p>
        </w:tc>
      </w:tr>
    </w:tbl>
    <w:p w14:paraId="5984A4EC" w14:textId="62AFF85E" w:rsidR="00753F12" w:rsidRPr="00391416" w:rsidRDefault="00264159" w:rsidP="00C953C5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  <w:r w:rsidRPr="00391416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646D32" w:rsidRPr="00391416">
        <w:rPr>
          <w:rFonts w:asciiTheme="minorHAnsi" w:hAnsiTheme="minorHAnsi" w:cstheme="minorHAnsi"/>
          <w:sz w:val="20"/>
          <w:szCs w:val="20"/>
          <w:lang w:eastAsia="cs-CZ"/>
        </w:rPr>
        <w:t>ú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četní </w:t>
      </w:r>
      <w:r w:rsidR="00470704"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závěrka </w:t>
      </w:r>
      <w:r w:rsidR="003F1B8A">
        <w:rPr>
          <w:rFonts w:asciiTheme="minorHAnsi" w:hAnsiTheme="minorHAnsi" w:cstheme="minorHAnsi"/>
          <w:sz w:val="20"/>
          <w:szCs w:val="20"/>
          <w:lang w:eastAsia="cs-CZ"/>
        </w:rPr>
        <w:t>MŠMT</w:t>
      </w:r>
      <w:r w:rsidR="00470704"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k 31. prosinci 201</w:t>
      </w:r>
      <w:r w:rsidR="003F1B8A">
        <w:rPr>
          <w:rFonts w:asciiTheme="minorHAnsi" w:hAnsiTheme="minorHAnsi" w:cstheme="minorHAnsi"/>
          <w:sz w:val="20"/>
          <w:szCs w:val="20"/>
          <w:lang w:eastAsia="cs-CZ"/>
        </w:rPr>
        <w:t>5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5984A4ED" w14:textId="77777777" w:rsidR="00753F12" w:rsidRPr="00391416" w:rsidRDefault="00753F12" w:rsidP="00C953C5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5984A4EE" w14:textId="04840CDC" w:rsidR="00264159" w:rsidRPr="00391416" w:rsidRDefault="00264159" w:rsidP="001628B2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  <w:b/>
        </w:rPr>
      </w:pPr>
      <w:r w:rsidRPr="00391416">
        <w:rPr>
          <w:rFonts w:asciiTheme="minorHAnsi" w:hAnsiTheme="minorHAnsi" w:cstheme="minorHAnsi"/>
          <w:b/>
        </w:rPr>
        <w:t xml:space="preserve">Tabulka č. </w:t>
      </w:r>
      <w:r w:rsidR="008B3B8E">
        <w:rPr>
          <w:rFonts w:asciiTheme="minorHAnsi" w:hAnsiTheme="minorHAnsi" w:cstheme="minorHAnsi"/>
          <w:b/>
        </w:rPr>
        <w:t>4</w:t>
      </w:r>
      <w:r w:rsidR="00A56B82" w:rsidRPr="00391416">
        <w:rPr>
          <w:rFonts w:asciiTheme="minorHAnsi" w:hAnsiTheme="minorHAnsi" w:cstheme="minorHAnsi"/>
          <w:b/>
        </w:rPr>
        <w:t xml:space="preserve"> </w:t>
      </w:r>
      <w:r w:rsidRPr="00391416">
        <w:rPr>
          <w:rFonts w:asciiTheme="minorHAnsi" w:hAnsiTheme="minorHAnsi" w:cstheme="minorHAnsi"/>
          <w:b/>
        </w:rPr>
        <w:t xml:space="preserve">– Údaje za běžné </w:t>
      </w:r>
      <w:r w:rsidR="004029FE" w:rsidRPr="00391416">
        <w:rPr>
          <w:rFonts w:asciiTheme="minorHAnsi" w:hAnsiTheme="minorHAnsi" w:cstheme="minorHAnsi"/>
          <w:b/>
        </w:rPr>
        <w:t xml:space="preserve">účetní </w:t>
      </w:r>
      <w:r w:rsidRPr="00391416">
        <w:rPr>
          <w:rFonts w:asciiTheme="minorHAnsi" w:hAnsiTheme="minorHAnsi" w:cstheme="minorHAnsi"/>
          <w:b/>
        </w:rPr>
        <w:t xml:space="preserve">období z </w:t>
      </w:r>
      <w:r w:rsidR="00646D32" w:rsidRPr="00391416">
        <w:rPr>
          <w:rFonts w:asciiTheme="minorHAnsi" w:hAnsiTheme="minorHAnsi" w:cstheme="minorHAnsi"/>
          <w:b/>
        </w:rPr>
        <w:t>p</w:t>
      </w:r>
      <w:r w:rsidRPr="00391416">
        <w:rPr>
          <w:rFonts w:asciiTheme="minorHAnsi" w:hAnsiTheme="minorHAnsi" w:cstheme="minorHAnsi"/>
          <w:b/>
        </w:rPr>
        <w:t>řílohy ÚZ k 31. prosinci 201</w:t>
      </w:r>
      <w:r w:rsidR="008B3B8E">
        <w:rPr>
          <w:rFonts w:asciiTheme="minorHAnsi" w:hAnsiTheme="minorHAnsi" w:cstheme="minorHAnsi"/>
          <w:b/>
        </w:rPr>
        <w:t>5</w:t>
      </w:r>
      <w:r w:rsidR="00F45174" w:rsidRPr="00391416">
        <w:rPr>
          <w:rFonts w:asciiTheme="minorHAnsi" w:hAnsiTheme="minorHAnsi" w:cstheme="minorHAnsi"/>
          <w:b/>
        </w:rPr>
        <w:t>, část</w:t>
      </w:r>
      <w:r w:rsidRPr="00391416">
        <w:rPr>
          <w:rFonts w:asciiTheme="minorHAnsi" w:hAnsiTheme="minorHAnsi" w:cstheme="minorHAnsi"/>
          <w:b/>
        </w:rPr>
        <w:t xml:space="preserve"> A.4</w:t>
      </w:r>
      <w:r w:rsidR="00E379CA" w:rsidRPr="00391416">
        <w:rPr>
          <w:rFonts w:asciiTheme="minorHAnsi" w:hAnsiTheme="minorHAnsi" w:cstheme="minorHAnsi"/>
          <w:b/>
        </w:rPr>
        <w:t>.</w:t>
      </w:r>
      <w:r w:rsidR="00A7754F">
        <w:rPr>
          <w:rFonts w:asciiTheme="minorHAnsi" w:hAnsiTheme="minorHAnsi" w:cstheme="minorHAnsi"/>
          <w:b/>
        </w:rPr>
        <w:t xml:space="preserve"> </w:t>
      </w:r>
      <w:r w:rsidR="00CB3701" w:rsidRPr="00391416">
        <w:rPr>
          <w:rFonts w:asciiTheme="minorHAnsi" w:hAnsiTheme="minorHAnsi" w:cstheme="minorHAnsi"/>
          <w:b/>
        </w:rPr>
        <w:tab/>
      </w:r>
      <w:r w:rsidRPr="00391416">
        <w:rPr>
          <w:rFonts w:asciiTheme="minorHAnsi" w:hAnsiTheme="minorHAnsi" w:cstheme="minorHAnsi"/>
          <w:b/>
          <w:bCs/>
        </w:rPr>
        <w:t>(v Kč)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264159" w:rsidRPr="00391416" w14:paraId="5984A4F1" w14:textId="77777777" w:rsidTr="00A31361">
        <w:trPr>
          <w:trHeight w:val="227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EF" w14:textId="2560BC45" w:rsidR="00264159" w:rsidRPr="00391416" w:rsidRDefault="00264159" w:rsidP="008B3B8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Podrozvahové </w:t>
            </w:r>
            <w:r w:rsidR="008B3B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položky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A4F0" w14:textId="77777777" w:rsidR="00264159" w:rsidRPr="00391416" w:rsidRDefault="00264159" w:rsidP="00213C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14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Účetní hodnota</w:t>
            </w:r>
          </w:p>
        </w:tc>
      </w:tr>
      <w:tr w:rsidR="00264159" w:rsidRPr="00391416" w14:paraId="5984A4F4" w14:textId="77777777" w:rsidTr="00A31361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F2" w14:textId="77777777" w:rsidR="00264159" w:rsidRPr="00391416" w:rsidRDefault="00264159" w:rsidP="00213CF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91416">
              <w:rPr>
                <w:rFonts w:asciiTheme="minorHAnsi" w:hAnsiTheme="minorHAnsi" w:cstheme="minorHAnsi"/>
                <w:sz w:val="20"/>
                <w:szCs w:val="20"/>
              </w:rPr>
              <w:t>P.I. Majetek</w:t>
            </w:r>
            <w:r w:rsidR="00B9039E" w:rsidRPr="00391416">
              <w:rPr>
                <w:rFonts w:asciiTheme="minorHAnsi" w:hAnsiTheme="minorHAnsi" w:cstheme="minorHAnsi"/>
                <w:sz w:val="20"/>
                <w:szCs w:val="20"/>
              </w:rPr>
              <w:t xml:space="preserve"> a závazky</w:t>
            </w:r>
            <w:r w:rsidRPr="00391416">
              <w:rPr>
                <w:rFonts w:asciiTheme="minorHAnsi" w:hAnsiTheme="minorHAnsi" w:cstheme="minorHAnsi"/>
                <w:sz w:val="20"/>
                <w:szCs w:val="20"/>
              </w:rPr>
              <w:t xml:space="preserve"> účetní jednotky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F3" w14:textId="319A80F0" w:rsidR="00264159" w:rsidRPr="00391416" w:rsidRDefault="008B3B8E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13 063 311,23</w:t>
            </w:r>
          </w:p>
        </w:tc>
      </w:tr>
      <w:tr w:rsidR="00264159" w:rsidRPr="00391416" w14:paraId="5984A4F7" w14:textId="77777777" w:rsidTr="00A31361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F5" w14:textId="287EEC30" w:rsidR="00264159" w:rsidRPr="00391416" w:rsidRDefault="0015654B" w:rsidP="008B3B8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91416">
              <w:rPr>
                <w:rFonts w:asciiTheme="minorHAnsi" w:hAnsiTheme="minorHAnsi" w:cstheme="minorHAnsi"/>
                <w:sz w:val="20"/>
                <w:szCs w:val="20"/>
              </w:rPr>
              <w:t xml:space="preserve">P.II. </w:t>
            </w:r>
            <w:r w:rsidR="008B3B8E">
              <w:rPr>
                <w:rFonts w:asciiTheme="minorHAnsi" w:hAnsiTheme="minorHAnsi" w:cstheme="minorHAnsi"/>
                <w:sz w:val="20"/>
                <w:szCs w:val="20"/>
              </w:rPr>
              <w:t>Krátkodobé podmíněné pohledávky z transferů a krátkodobé podmíněné závazky z transferů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F6" w14:textId="6390471A" w:rsidR="00264159" w:rsidRPr="00391416" w:rsidRDefault="008B3B8E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818 104 681,30</w:t>
            </w:r>
          </w:p>
        </w:tc>
      </w:tr>
      <w:tr w:rsidR="008B3B8E" w:rsidRPr="00391416" w14:paraId="0945D859" w14:textId="77777777" w:rsidTr="00A31361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610" w14:textId="3E0D25F4" w:rsidR="008B3B8E" w:rsidRPr="00391416" w:rsidRDefault="008B3B8E" w:rsidP="008B3B8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P.III. Podmíněné pohledávky z důvodu užívání majetku jinou osobou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7568" w14:textId="36D0F66E" w:rsidR="008B3B8E" w:rsidRDefault="008B3B8E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18 083 089,34</w:t>
            </w:r>
          </w:p>
        </w:tc>
      </w:tr>
      <w:tr w:rsidR="008B3B8E" w:rsidRPr="00391416" w14:paraId="3C914DAF" w14:textId="77777777" w:rsidTr="00A31361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0648" w14:textId="2D5E0239" w:rsidR="008B3B8E" w:rsidRDefault="008B3B8E" w:rsidP="008B3B8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P.IV. Další podmíněné pohledávky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FB94" w14:textId="67280A8F" w:rsidR="008B3B8E" w:rsidRDefault="008B3B8E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12 068 675,08</w:t>
            </w:r>
          </w:p>
        </w:tc>
      </w:tr>
      <w:tr w:rsidR="008B3B8E" w:rsidRPr="00391416" w14:paraId="3C124A3A" w14:textId="77777777" w:rsidTr="00A31361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77B" w14:textId="056F1B50" w:rsidR="008B3B8E" w:rsidRDefault="008B3B8E" w:rsidP="008B3B8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P.V. Dlouhodobé podmíněné pohledávky z transferů a dlouhodobé podmíněné závazky z transferů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A986" w14:textId="69CD66EB" w:rsidR="008B3B8E" w:rsidRDefault="008B3B8E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31 899 312 484,69</w:t>
            </w:r>
          </w:p>
        </w:tc>
      </w:tr>
      <w:tr w:rsidR="00264159" w:rsidRPr="00391416" w14:paraId="5984A4FA" w14:textId="77777777" w:rsidTr="00A31361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F8" w14:textId="4A2B75DB" w:rsidR="00264159" w:rsidRPr="00391416" w:rsidRDefault="000B0307" w:rsidP="008B3B8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91416">
              <w:rPr>
                <w:rFonts w:asciiTheme="minorHAnsi" w:hAnsiTheme="minorHAnsi" w:cstheme="minorHAnsi"/>
                <w:sz w:val="20"/>
                <w:szCs w:val="20"/>
              </w:rPr>
              <w:t>P.V</w:t>
            </w:r>
            <w:r w:rsidR="00264159" w:rsidRPr="00391416">
              <w:rPr>
                <w:rFonts w:asciiTheme="minorHAnsi" w:hAnsiTheme="minorHAnsi" w:cstheme="minorHAnsi"/>
                <w:sz w:val="20"/>
                <w:szCs w:val="20"/>
              </w:rPr>
              <w:t xml:space="preserve">I. </w:t>
            </w:r>
            <w:r w:rsidR="008B3B8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62F5F" w:rsidRPr="00391416">
              <w:rPr>
                <w:rFonts w:asciiTheme="minorHAnsi" w:hAnsiTheme="minorHAnsi" w:cstheme="minorHAnsi"/>
                <w:sz w:val="20"/>
                <w:szCs w:val="20"/>
              </w:rPr>
              <w:t>odmíněné závazky</w:t>
            </w:r>
            <w:r w:rsidR="008B3B8E">
              <w:rPr>
                <w:rFonts w:asciiTheme="minorHAnsi" w:hAnsiTheme="minorHAnsi" w:cstheme="minorHAnsi"/>
                <w:sz w:val="20"/>
                <w:szCs w:val="20"/>
              </w:rPr>
              <w:t xml:space="preserve"> z důvodu užívání cizího majetku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F9" w14:textId="12724E48" w:rsidR="00264159" w:rsidRPr="00391416" w:rsidRDefault="008B3B8E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9 631 800,00</w:t>
            </w:r>
          </w:p>
        </w:tc>
      </w:tr>
      <w:tr w:rsidR="008B3B8E" w:rsidRPr="00391416" w14:paraId="23CFD1C9" w14:textId="77777777" w:rsidTr="00A31361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79C6" w14:textId="76AFDD3D" w:rsidR="008B3B8E" w:rsidRPr="00391416" w:rsidRDefault="008B3B8E" w:rsidP="008B3B8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P.VII. Další podmíněné závazky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F00" w14:textId="18A88148" w:rsidR="008B3B8E" w:rsidRDefault="008B3B8E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342 206 365,96</w:t>
            </w:r>
          </w:p>
        </w:tc>
      </w:tr>
      <w:tr w:rsidR="0038043C" w:rsidRPr="00391416" w14:paraId="4D3E588B" w14:textId="77777777" w:rsidTr="00A31361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05FF" w14:textId="6BD7B11F" w:rsidR="0038043C" w:rsidRDefault="0038043C" w:rsidP="008B3B8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P.VIII. Ostatní podmíněná aktiva a ostatní podmíněná pasiva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093" w14:textId="79932732" w:rsidR="0038043C" w:rsidRDefault="0038043C" w:rsidP="0072606B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1 289 800,00</w:t>
            </w:r>
          </w:p>
        </w:tc>
      </w:tr>
      <w:tr w:rsidR="00562F5F" w:rsidRPr="00391416" w14:paraId="5984A4FD" w14:textId="77777777" w:rsidTr="00A31361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FB" w14:textId="1D53B3B5" w:rsidR="00562F5F" w:rsidRPr="00391416" w:rsidRDefault="000B0307" w:rsidP="00213CF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91416">
              <w:rPr>
                <w:rFonts w:asciiTheme="minorHAnsi" w:hAnsiTheme="minorHAnsi" w:cstheme="minorHAnsi"/>
                <w:sz w:val="20"/>
                <w:szCs w:val="20"/>
              </w:rPr>
              <w:t>P.VII</w:t>
            </w:r>
            <w:r w:rsidR="0038043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91416">
              <w:rPr>
                <w:rFonts w:asciiTheme="minorHAnsi" w:hAnsiTheme="minorHAnsi" w:cstheme="minorHAnsi"/>
                <w:sz w:val="20"/>
                <w:szCs w:val="20"/>
              </w:rPr>
              <w:t>.5. Vyrovnávací účet k</w:t>
            </w:r>
            <w:r w:rsidR="000815BB" w:rsidRPr="003914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1416">
              <w:rPr>
                <w:rFonts w:asciiTheme="minorHAnsi" w:hAnsiTheme="minorHAnsi" w:cstheme="minorHAnsi"/>
                <w:sz w:val="20"/>
                <w:szCs w:val="20"/>
              </w:rPr>
              <w:t>podrozvahovým účtům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4FC" w14:textId="3F2B0A3B" w:rsidR="0038043C" w:rsidRPr="00391416" w:rsidRDefault="0038043C" w:rsidP="0038043C">
            <w:pPr>
              <w:spacing w:before="20"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11 055 389 470,24</w:t>
            </w:r>
          </w:p>
        </w:tc>
      </w:tr>
    </w:tbl>
    <w:p w14:paraId="5984A4FE" w14:textId="19C43B47" w:rsidR="00264159" w:rsidRDefault="00264159" w:rsidP="00E379CA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  <w:r w:rsidRPr="00391416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646D32" w:rsidRPr="00391416">
        <w:rPr>
          <w:rFonts w:asciiTheme="minorHAnsi" w:hAnsiTheme="minorHAnsi" w:cstheme="minorHAnsi"/>
          <w:sz w:val="20"/>
          <w:szCs w:val="20"/>
          <w:lang w:eastAsia="cs-CZ"/>
        </w:rPr>
        <w:t>ú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četní závěrka </w:t>
      </w:r>
      <w:r w:rsidR="0038043C">
        <w:rPr>
          <w:rFonts w:asciiTheme="minorHAnsi" w:hAnsiTheme="minorHAnsi" w:cstheme="minorHAnsi"/>
          <w:sz w:val="20"/>
          <w:szCs w:val="20"/>
          <w:lang w:eastAsia="cs-CZ"/>
        </w:rPr>
        <w:t>MŠMT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k 31. prosinci 201</w:t>
      </w:r>
      <w:r w:rsidR="0038043C">
        <w:rPr>
          <w:rFonts w:asciiTheme="minorHAnsi" w:hAnsiTheme="minorHAnsi" w:cstheme="minorHAnsi"/>
          <w:sz w:val="20"/>
          <w:szCs w:val="20"/>
          <w:lang w:eastAsia="cs-CZ"/>
        </w:rPr>
        <w:t>5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71345C09" w14:textId="77777777" w:rsidR="0038043C" w:rsidRDefault="0038043C" w:rsidP="00E379CA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3EBC0691" w14:textId="45CEA5EC" w:rsidR="0038043C" w:rsidRPr="0038043C" w:rsidRDefault="0038043C" w:rsidP="0038043C">
      <w:pPr>
        <w:spacing w:before="40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Přehled základních údajů z </w:t>
      </w:r>
      <w:r w:rsidR="006C54F4" w:rsidRPr="005D2175">
        <w:rPr>
          <w:rFonts w:asciiTheme="minorHAnsi" w:hAnsiTheme="minorHAnsi" w:cstheme="minorHAnsi"/>
          <w:i/>
          <w:lang w:eastAsia="cs-CZ"/>
        </w:rPr>
        <w:t>v</w:t>
      </w:r>
      <w:r w:rsidRPr="005D2175">
        <w:rPr>
          <w:rFonts w:asciiTheme="minorHAnsi" w:hAnsiTheme="minorHAnsi" w:cstheme="minorHAnsi"/>
          <w:i/>
          <w:lang w:eastAsia="cs-CZ"/>
        </w:rPr>
        <w:t>ýkazu pro hodnocení plnění rozpočtu správců kapitol a OSS</w:t>
      </w:r>
      <w:r>
        <w:rPr>
          <w:rFonts w:asciiTheme="minorHAnsi" w:hAnsiTheme="minorHAnsi" w:cstheme="minorHAnsi"/>
          <w:lang w:eastAsia="cs-CZ"/>
        </w:rPr>
        <w:t xml:space="preserve"> (dále jen „výkaz pro hodnocení plnění rozpočtu“)</w:t>
      </w:r>
      <w:r w:rsidR="002261D1">
        <w:rPr>
          <w:rFonts w:asciiTheme="minorHAnsi" w:hAnsiTheme="minorHAnsi" w:cstheme="minorHAnsi"/>
          <w:lang w:eastAsia="cs-CZ"/>
        </w:rPr>
        <w:t xml:space="preserve"> vedených za rok </w:t>
      </w:r>
      <w:r w:rsidR="006A0513">
        <w:rPr>
          <w:rFonts w:asciiTheme="minorHAnsi" w:hAnsiTheme="minorHAnsi" w:cstheme="minorHAnsi"/>
          <w:lang w:eastAsia="cs-CZ"/>
        </w:rPr>
        <w:t>2015 k datu 31. prosince 2015 v </w:t>
      </w:r>
      <w:r w:rsidR="002261D1">
        <w:rPr>
          <w:rFonts w:asciiTheme="minorHAnsi" w:hAnsiTheme="minorHAnsi" w:cstheme="minorHAnsi"/>
          <w:lang w:eastAsia="cs-CZ"/>
        </w:rPr>
        <w:t xml:space="preserve">rozpočtovém </w:t>
      </w:r>
      <w:r>
        <w:rPr>
          <w:rFonts w:asciiTheme="minorHAnsi" w:hAnsiTheme="minorHAnsi" w:cstheme="minorHAnsi"/>
          <w:lang w:eastAsia="cs-CZ"/>
        </w:rPr>
        <w:t>systému</w:t>
      </w:r>
      <w:r>
        <w:rPr>
          <w:rStyle w:val="Znakapoznpodarou"/>
          <w:rFonts w:asciiTheme="minorHAnsi" w:hAnsiTheme="minorHAnsi" w:cstheme="minorHAnsi"/>
          <w:lang w:eastAsia="cs-CZ"/>
        </w:rPr>
        <w:footnoteReference w:id="3"/>
      </w:r>
      <w:r>
        <w:rPr>
          <w:rFonts w:asciiTheme="minorHAnsi" w:hAnsiTheme="minorHAnsi" w:cstheme="minorHAnsi"/>
          <w:lang w:eastAsia="cs-CZ"/>
        </w:rPr>
        <w:t xml:space="preserve"> je uveden v následující tabulce.</w:t>
      </w:r>
    </w:p>
    <w:p w14:paraId="4E54C297" w14:textId="77777777" w:rsidR="0038043C" w:rsidRDefault="0038043C" w:rsidP="00E379CA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37BA417F" w14:textId="1BBD1DF2" w:rsidR="0038043C" w:rsidRPr="00391416" w:rsidRDefault="0038043C" w:rsidP="0038043C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  <w:b/>
        </w:rPr>
        <w:t xml:space="preserve">Tabulka č. </w:t>
      </w:r>
      <w:r>
        <w:rPr>
          <w:rFonts w:asciiTheme="minorHAnsi" w:hAnsiTheme="minorHAnsi" w:cstheme="minorHAnsi"/>
          <w:b/>
        </w:rPr>
        <w:t>5</w:t>
      </w:r>
      <w:r w:rsidRPr="00391416">
        <w:rPr>
          <w:rFonts w:asciiTheme="minorHAnsi" w:hAnsiTheme="minorHAnsi" w:cstheme="minorHAnsi"/>
          <w:b/>
        </w:rPr>
        <w:t xml:space="preserve"> – Údaje z výkazu pro hodnocení plnění rozpočtu</w:t>
      </w:r>
      <w:r>
        <w:rPr>
          <w:rFonts w:asciiTheme="minorHAnsi" w:hAnsiTheme="minorHAnsi" w:cstheme="minorHAnsi"/>
          <w:b/>
        </w:rPr>
        <w:t xml:space="preserve"> </w:t>
      </w:r>
      <w:r w:rsidRPr="00391416">
        <w:rPr>
          <w:rFonts w:asciiTheme="minorHAnsi" w:hAnsiTheme="minorHAnsi" w:cstheme="minorHAnsi"/>
          <w:b/>
        </w:rPr>
        <w:t>za rok 201</w:t>
      </w:r>
      <w:r w:rsidR="00D0578F">
        <w:rPr>
          <w:rFonts w:asciiTheme="minorHAnsi" w:hAnsiTheme="minorHAnsi" w:cstheme="minorHAnsi"/>
          <w:b/>
        </w:rPr>
        <w:t>5</w:t>
      </w:r>
      <w:r w:rsidRPr="00391416">
        <w:rPr>
          <w:rFonts w:asciiTheme="minorHAnsi" w:hAnsiTheme="minorHAnsi" w:cstheme="minorHAnsi"/>
          <w:b/>
        </w:rPr>
        <w:t xml:space="preserve"> </w:t>
      </w:r>
      <w:r w:rsidRPr="00391416">
        <w:rPr>
          <w:rFonts w:asciiTheme="minorHAnsi" w:hAnsiTheme="minorHAnsi" w:cstheme="minorHAnsi"/>
          <w:b/>
        </w:rPr>
        <w:tab/>
      </w:r>
      <w:r w:rsidRPr="00391416">
        <w:rPr>
          <w:rFonts w:asciiTheme="minorHAnsi" w:hAnsiTheme="minorHAnsi" w:cstheme="minorHAnsi"/>
          <w:b/>
          <w:bCs/>
        </w:rPr>
        <w:t>(v Kč)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0"/>
        <w:gridCol w:w="4677"/>
      </w:tblGrid>
      <w:tr w:rsidR="0038043C" w:rsidRPr="00391416" w14:paraId="67A1A2CE" w14:textId="77777777" w:rsidTr="0070703D">
        <w:trPr>
          <w:cantSplit/>
          <w:trHeight w:val="283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F72FC" w14:textId="0CB0C9FB" w:rsidR="0038043C" w:rsidRPr="0038043C" w:rsidRDefault="0051464F" w:rsidP="0051464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Příjmy celkem</w:t>
            </w:r>
            <w:r w:rsidR="00D0578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skutečnost</w:t>
            </w:r>
            <w:r w:rsidR="00D0578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9B232E" w14:textId="788AEBC6" w:rsidR="0038043C" w:rsidRPr="0038043C" w:rsidRDefault="0051464F" w:rsidP="00A7754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38043C" w:rsidRPr="0038043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ýdaje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celkem</w:t>
            </w:r>
            <w:r w:rsidR="00D0578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skutečnost)</w:t>
            </w:r>
          </w:p>
        </w:tc>
      </w:tr>
      <w:tr w:rsidR="00D0578F" w:rsidRPr="00391416" w14:paraId="5EC3C542" w14:textId="77777777" w:rsidTr="0070703D">
        <w:trPr>
          <w:cantSplit/>
          <w:trHeight w:val="283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2D5" w14:textId="6B8931D3" w:rsidR="00D0578F" w:rsidRPr="0038043C" w:rsidRDefault="00D0578F" w:rsidP="0070703D">
            <w:pPr>
              <w:ind w:right="10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16 365 769 677,62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B40" w14:textId="474D98B5" w:rsidR="00D0578F" w:rsidRPr="0038043C" w:rsidRDefault="00D0578F" w:rsidP="0070703D">
            <w:pPr>
              <w:ind w:right="10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143 168 689 377,99</w:t>
            </w:r>
          </w:p>
        </w:tc>
      </w:tr>
    </w:tbl>
    <w:p w14:paraId="17735B1B" w14:textId="3E55811E" w:rsidR="0038043C" w:rsidRPr="00391416" w:rsidRDefault="0038043C" w:rsidP="0038043C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  <w:r w:rsidRPr="00391416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výkaz pro hodnocení plnění rozpočtu</w:t>
      </w:r>
      <w:r w:rsidR="00A31361">
        <w:rPr>
          <w:rFonts w:asciiTheme="minorHAnsi" w:hAnsiTheme="minorHAnsi" w:cstheme="minorHAnsi"/>
          <w:sz w:val="20"/>
          <w:szCs w:val="20"/>
          <w:lang w:eastAsia="cs-CZ"/>
        </w:rPr>
        <w:t xml:space="preserve"> MŠMT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za rok 201</w:t>
      </w:r>
      <w:r w:rsidR="00D0578F">
        <w:rPr>
          <w:rFonts w:asciiTheme="minorHAnsi" w:hAnsiTheme="minorHAnsi" w:cstheme="minorHAnsi"/>
          <w:sz w:val="20"/>
          <w:szCs w:val="20"/>
          <w:lang w:eastAsia="cs-CZ"/>
        </w:rPr>
        <w:t>5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00B706A1" w14:textId="77777777" w:rsidR="001B3AC6" w:rsidRDefault="001B3AC6" w:rsidP="00974489">
      <w:pPr>
        <w:spacing w:before="40"/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15872657" w14:textId="309A6EA3" w:rsidR="004B4EBD" w:rsidRPr="009B0F55" w:rsidRDefault="009A5C82" w:rsidP="009B0F55">
      <w:pPr>
        <w:spacing w:before="40"/>
        <w:ind w:left="567" w:hanging="567"/>
        <w:rPr>
          <w:rFonts w:asciiTheme="minorHAnsi" w:hAnsiTheme="minorHAnsi" w:cstheme="minorHAnsi"/>
          <w:i/>
          <w:sz w:val="20"/>
          <w:szCs w:val="20"/>
          <w:lang w:eastAsia="cs-CZ"/>
        </w:rPr>
      </w:pPr>
      <w:r w:rsidRPr="005D2175">
        <w:rPr>
          <w:rFonts w:asciiTheme="minorHAnsi" w:hAnsiTheme="minorHAnsi" w:cstheme="minorHAnsi"/>
          <w:b/>
          <w:i/>
          <w:sz w:val="20"/>
          <w:szCs w:val="20"/>
          <w:lang w:eastAsia="cs-CZ"/>
        </w:rPr>
        <w:t>Pozn.:</w:t>
      </w:r>
      <w:r w:rsidRPr="005D2175">
        <w:rPr>
          <w:rFonts w:asciiTheme="minorHAnsi" w:hAnsiTheme="minorHAnsi" w:cstheme="minorHAnsi"/>
          <w:i/>
          <w:sz w:val="20"/>
          <w:szCs w:val="20"/>
          <w:lang w:eastAsia="cs-CZ"/>
        </w:rPr>
        <w:t xml:space="preserve"> Všechny právní předpisy uvedené v tomto kontrolním závěru jsou aplikovány ve znění účinném pro kontrolované obdo</w:t>
      </w:r>
      <w:r w:rsidR="00F85879" w:rsidRPr="005D2175">
        <w:rPr>
          <w:rFonts w:asciiTheme="minorHAnsi" w:hAnsiTheme="minorHAnsi" w:cstheme="minorHAnsi"/>
          <w:i/>
          <w:sz w:val="20"/>
          <w:szCs w:val="20"/>
          <w:lang w:eastAsia="cs-CZ"/>
        </w:rPr>
        <w:t>bí.</w:t>
      </w:r>
    </w:p>
    <w:p w14:paraId="7B26C049" w14:textId="36828BFB" w:rsidR="00074101" w:rsidRPr="00B830C1" w:rsidRDefault="00074101" w:rsidP="00B830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1416">
        <w:rPr>
          <w:rFonts w:asciiTheme="minorHAnsi" w:hAnsiTheme="minorHAnsi" w:cstheme="minorHAnsi"/>
          <w:b/>
          <w:sz w:val="28"/>
          <w:szCs w:val="28"/>
        </w:rPr>
        <w:lastRenderedPageBreak/>
        <w:t>II. Shrnutí a v</w:t>
      </w:r>
      <w:r w:rsidR="00B830C1">
        <w:rPr>
          <w:rFonts w:asciiTheme="minorHAnsi" w:hAnsiTheme="minorHAnsi" w:cstheme="minorHAnsi"/>
          <w:b/>
          <w:sz w:val="28"/>
          <w:szCs w:val="28"/>
        </w:rPr>
        <w:t>yhodnocení</w:t>
      </w:r>
    </w:p>
    <w:p w14:paraId="1B8CA937" w14:textId="77777777" w:rsidR="000F7AE0" w:rsidRPr="00391416" w:rsidRDefault="000F7AE0" w:rsidP="00074101">
      <w:pPr>
        <w:jc w:val="both"/>
        <w:rPr>
          <w:rFonts w:asciiTheme="minorHAnsi" w:hAnsiTheme="minorHAnsi" w:cstheme="minorHAnsi"/>
          <w:highlight w:val="yellow"/>
        </w:rPr>
      </w:pPr>
    </w:p>
    <w:p w14:paraId="0EB5AECD" w14:textId="1DEE2F26" w:rsidR="00074101" w:rsidRPr="001B3AC6" w:rsidRDefault="00074101" w:rsidP="00074101">
      <w:pPr>
        <w:jc w:val="both"/>
        <w:rPr>
          <w:rFonts w:asciiTheme="minorHAnsi" w:hAnsiTheme="minorHAnsi" w:cstheme="minorHAnsi"/>
        </w:rPr>
      </w:pPr>
      <w:r w:rsidRPr="00A62043">
        <w:rPr>
          <w:rFonts w:asciiTheme="minorHAnsi" w:hAnsiTheme="minorHAnsi" w:cstheme="minorHAnsi"/>
        </w:rPr>
        <w:t>Cílem kontrolní akce č. 15/35 bylo prověřit, zda MŠMT při sestavení závěrečného účtu a při vedení účetnictví a sestavení účetní závěrky a předkládání údajů pro hodnocení plnění státního rozpočtu za rok 2015 postupovalo v souladu s příslušnými právními předpisy</w:t>
      </w:r>
      <w:r w:rsidR="00803247">
        <w:rPr>
          <w:rFonts w:asciiTheme="minorHAnsi" w:hAnsiTheme="minorHAnsi" w:cstheme="minorHAnsi"/>
        </w:rPr>
        <w:t>. V rámci kontroly</w:t>
      </w:r>
      <w:r w:rsidRPr="00A62043">
        <w:rPr>
          <w:rFonts w:asciiTheme="minorHAnsi" w:hAnsiTheme="minorHAnsi" w:cstheme="minorHAnsi"/>
        </w:rPr>
        <w:t xml:space="preserve"> </w:t>
      </w:r>
      <w:r w:rsidR="00803247">
        <w:rPr>
          <w:rFonts w:asciiTheme="minorHAnsi" w:hAnsiTheme="minorHAnsi" w:cstheme="minorHAnsi"/>
        </w:rPr>
        <w:t>bylo prověřováno</w:t>
      </w:r>
      <w:r w:rsidRPr="00A62043">
        <w:rPr>
          <w:rFonts w:asciiTheme="minorHAnsi" w:hAnsiTheme="minorHAnsi" w:cstheme="minorHAnsi"/>
        </w:rPr>
        <w:t xml:space="preserve"> mimo jiné i plnění jedné ze základních povinností OSS při hospodaření s majetkem státu</w:t>
      </w:r>
      <w:r w:rsidRPr="00A62043">
        <w:rPr>
          <w:rStyle w:val="Znakapoznpodarou"/>
          <w:rFonts w:asciiTheme="minorHAnsi" w:hAnsiTheme="minorHAnsi" w:cstheme="minorHAnsi"/>
        </w:rPr>
        <w:footnoteReference w:id="4"/>
      </w:r>
      <w:r w:rsidR="004B4EBD">
        <w:rPr>
          <w:rFonts w:asciiTheme="minorHAnsi" w:hAnsiTheme="minorHAnsi" w:cstheme="minorHAnsi"/>
        </w:rPr>
        <w:t>,</w:t>
      </w:r>
      <w:r w:rsidR="00A62043">
        <w:rPr>
          <w:rFonts w:asciiTheme="minorHAnsi" w:hAnsiTheme="minorHAnsi" w:cstheme="minorHAnsi"/>
        </w:rPr>
        <w:t xml:space="preserve"> </w:t>
      </w:r>
      <w:r w:rsidR="004B4EBD">
        <w:rPr>
          <w:rFonts w:asciiTheme="minorHAnsi" w:hAnsiTheme="minorHAnsi" w:cstheme="minorHAnsi"/>
        </w:rPr>
        <w:t xml:space="preserve">tj. </w:t>
      </w:r>
      <w:r w:rsidR="00A62043">
        <w:rPr>
          <w:rFonts w:asciiTheme="minorHAnsi" w:hAnsiTheme="minorHAnsi" w:cstheme="minorHAnsi"/>
        </w:rPr>
        <w:t xml:space="preserve">vést majetek v účetnictví a provádět jeho inventarizaci v souladu se zákonem </w:t>
      </w:r>
      <w:r w:rsidR="00415013">
        <w:rPr>
          <w:rFonts w:asciiTheme="minorHAnsi" w:hAnsiTheme="minorHAnsi" w:cstheme="minorHAnsi"/>
        </w:rPr>
        <w:t>o účetnictví</w:t>
      </w:r>
      <w:r w:rsidRPr="00A62043">
        <w:rPr>
          <w:rFonts w:asciiTheme="minorHAnsi" w:hAnsiTheme="minorHAnsi" w:cstheme="minorHAnsi"/>
        </w:rPr>
        <w:t xml:space="preserve">. Současně </w:t>
      </w:r>
      <w:r w:rsidR="0025645A">
        <w:rPr>
          <w:rFonts w:asciiTheme="minorHAnsi" w:hAnsiTheme="minorHAnsi" w:cstheme="minorHAnsi"/>
        </w:rPr>
        <w:t>bylo cílem kontrolní akce</w:t>
      </w:r>
      <w:r w:rsidRPr="00A62043">
        <w:rPr>
          <w:rFonts w:asciiTheme="minorHAnsi" w:hAnsiTheme="minorHAnsi" w:cstheme="minorHAnsi"/>
        </w:rPr>
        <w:t xml:space="preserve"> prověřit </w:t>
      </w:r>
      <w:r w:rsidR="0025645A" w:rsidRPr="00A62043">
        <w:rPr>
          <w:rFonts w:asciiTheme="minorHAnsi" w:hAnsiTheme="minorHAnsi" w:cstheme="minorHAnsi"/>
        </w:rPr>
        <w:t>správnost</w:t>
      </w:r>
      <w:r w:rsidR="0025645A">
        <w:rPr>
          <w:rFonts w:asciiTheme="minorHAnsi" w:hAnsiTheme="minorHAnsi" w:cstheme="minorHAnsi"/>
        </w:rPr>
        <w:t>,</w:t>
      </w:r>
      <w:r w:rsidR="0025645A" w:rsidRPr="00A62043">
        <w:rPr>
          <w:rFonts w:asciiTheme="minorHAnsi" w:hAnsiTheme="minorHAnsi" w:cstheme="minorHAnsi"/>
        </w:rPr>
        <w:t xml:space="preserve"> </w:t>
      </w:r>
      <w:r w:rsidR="0025645A">
        <w:rPr>
          <w:rFonts w:asciiTheme="minorHAnsi" w:hAnsiTheme="minorHAnsi" w:cstheme="minorHAnsi"/>
        </w:rPr>
        <w:t>úplnost a</w:t>
      </w:r>
      <w:r w:rsidRPr="00A62043">
        <w:rPr>
          <w:rFonts w:asciiTheme="minorHAnsi" w:hAnsiTheme="minorHAnsi" w:cstheme="minorHAnsi"/>
        </w:rPr>
        <w:t xml:space="preserve"> průkaznost údajů u konkrétní vybrané účetní jednotky</w:t>
      </w:r>
      <w:r w:rsidR="00E226B7">
        <w:rPr>
          <w:rFonts w:asciiTheme="minorHAnsi" w:hAnsiTheme="minorHAnsi" w:cstheme="minorHAnsi"/>
        </w:rPr>
        <w:t>,</w:t>
      </w:r>
      <w:r w:rsidRPr="00A62043">
        <w:rPr>
          <w:rFonts w:asciiTheme="minorHAnsi" w:hAnsiTheme="minorHAnsi" w:cstheme="minorHAnsi"/>
        </w:rPr>
        <w:t xml:space="preserve"> </w:t>
      </w:r>
      <w:r w:rsidR="00E226B7">
        <w:rPr>
          <w:rFonts w:asciiTheme="minorHAnsi" w:hAnsiTheme="minorHAnsi" w:cstheme="minorHAnsi"/>
        </w:rPr>
        <w:t>proto</w:t>
      </w:r>
      <w:r w:rsidRPr="00A62043">
        <w:rPr>
          <w:rFonts w:asciiTheme="minorHAnsi" w:hAnsiTheme="minorHAnsi" w:cstheme="minorHAnsi"/>
        </w:rPr>
        <w:t>že údaje z účetnictví OSS budou poprvé za rok 2015 použity pro sestavení účetních výkazů za Českou republiku</w:t>
      </w:r>
      <w:r w:rsidRPr="00A62043">
        <w:rPr>
          <w:rStyle w:val="Znakapoznpodarou"/>
          <w:rFonts w:asciiTheme="minorHAnsi" w:hAnsiTheme="minorHAnsi" w:cstheme="minorHAnsi"/>
        </w:rPr>
        <w:footnoteReference w:id="5"/>
      </w:r>
      <w:r w:rsidR="00E226B7">
        <w:rPr>
          <w:rFonts w:asciiTheme="minorHAnsi" w:hAnsiTheme="minorHAnsi" w:cstheme="minorHAnsi"/>
        </w:rPr>
        <w:t xml:space="preserve">, </w:t>
      </w:r>
      <w:r w:rsidR="00BF6EEC">
        <w:rPr>
          <w:rFonts w:asciiTheme="minorHAnsi" w:hAnsiTheme="minorHAnsi" w:cstheme="minorHAnsi"/>
        </w:rPr>
        <w:t>a dále měla kontrola za úkol</w:t>
      </w:r>
      <w:r w:rsidR="00E226B7">
        <w:rPr>
          <w:rFonts w:asciiTheme="minorHAnsi" w:hAnsiTheme="minorHAnsi" w:cstheme="minorHAnsi"/>
        </w:rPr>
        <w:t xml:space="preserve"> identifik</w:t>
      </w:r>
      <w:r w:rsidR="00BF6EEC">
        <w:rPr>
          <w:rFonts w:asciiTheme="minorHAnsi" w:hAnsiTheme="minorHAnsi" w:cstheme="minorHAnsi"/>
        </w:rPr>
        <w:t>ovat</w:t>
      </w:r>
      <w:r w:rsidR="00E226B7">
        <w:rPr>
          <w:rFonts w:asciiTheme="minorHAnsi" w:hAnsiTheme="minorHAnsi" w:cstheme="minorHAnsi"/>
        </w:rPr>
        <w:t xml:space="preserve"> </w:t>
      </w:r>
      <w:r w:rsidRPr="00A62043">
        <w:rPr>
          <w:rFonts w:asciiTheme="minorHAnsi" w:hAnsiTheme="minorHAnsi" w:cstheme="minorHAnsi"/>
        </w:rPr>
        <w:t>případ</w:t>
      </w:r>
      <w:r w:rsidR="00E226B7">
        <w:rPr>
          <w:rFonts w:asciiTheme="minorHAnsi" w:hAnsiTheme="minorHAnsi" w:cstheme="minorHAnsi"/>
        </w:rPr>
        <w:t>n</w:t>
      </w:r>
      <w:r w:rsidR="00BF6EEC">
        <w:rPr>
          <w:rFonts w:asciiTheme="minorHAnsi" w:hAnsiTheme="minorHAnsi" w:cstheme="minorHAnsi"/>
        </w:rPr>
        <w:t>á</w:t>
      </w:r>
      <w:r w:rsidRPr="00A62043">
        <w:rPr>
          <w:rFonts w:asciiTheme="minorHAnsi" w:hAnsiTheme="minorHAnsi" w:cstheme="minorHAnsi"/>
        </w:rPr>
        <w:t xml:space="preserve"> systémov</w:t>
      </w:r>
      <w:r w:rsidR="00BF6EEC">
        <w:rPr>
          <w:rFonts w:asciiTheme="minorHAnsi" w:hAnsiTheme="minorHAnsi" w:cstheme="minorHAnsi"/>
        </w:rPr>
        <w:t>á</w:t>
      </w:r>
      <w:r w:rsidR="00E226B7">
        <w:rPr>
          <w:rFonts w:asciiTheme="minorHAnsi" w:hAnsiTheme="minorHAnsi" w:cstheme="minorHAnsi"/>
        </w:rPr>
        <w:t xml:space="preserve"> rizik</w:t>
      </w:r>
      <w:r w:rsidR="00BF6EEC">
        <w:rPr>
          <w:rFonts w:asciiTheme="minorHAnsi" w:hAnsiTheme="minorHAnsi" w:cstheme="minorHAnsi"/>
        </w:rPr>
        <w:t>a</w:t>
      </w:r>
      <w:r w:rsidRPr="00A62043">
        <w:rPr>
          <w:rFonts w:asciiTheme="minorHAnsi" w:hAnsiTheme="minorHAnsi" w:cstheme="minorHAnsi"/>
        </w:rPr>
        <w:t xml:space="preserve"> (např. </w:t>
      </w:r>
      <w:r w:rsidR="00E226B7">
        <w:rPr>
          <w:rFonts w:asciiTheme="minorHAnsi" w:hAnsiTheme="minorHAnsi" w:cstheme="minorHAnsi"/>
        </w:rPr>
        <w:t>neúplnost</w:t>
      </w:r>
      <w:r w:rsidRPr="00A62043">
        <w:rPr>
          <w:rFonts w:asciiTheme="minorHAnsi" w:hAnsiTheme="minorHAnsi" w:cstheme="minorHAnsi"/>
        </w:rPr>
        <w:t xml:space="preserve"> vykazovaných údajů), která by mohla </w:t>
      </w:r>
      <w:r w:rsidR="00E226B7">
        <w:rPr>
          <w:rFonts w:asciiTheme="minorHAnsi" w:hAnsiTheme="minorHAnsi" w:cstheme="minorHAnsi"/>
        </w:rPr>
        <w:t>mít potenciální vliv</w:t>
      </w:r>
      <w:r w:rsidRPr="00A62043">
        <w:rPr>
          <w:rFonts w:asciiTheme="minorHAnsi" w:hAnsiTheme="minorHAnsi" w:cstheme="minorHAnsi"/>
        </w:rPr>
        <w:t xml:space="preserve"> na účetní výkazy za Českou republiku. </w:t>
      </w:r>
    </w:p>
    <w:p w14:paraId="5A70A68D" w14:textId="41D387B7" w:rsidR="00EA0A3D" w:rsidRPr="00A7754F" w:rsidRDefault="00EA0A3D" w:rsidP="00A7754F">
      <w:pPr>
        <w:pStyle w:val="Nadpis1"/>
        <w:rPr>
          <w:sz w:val="22"/>
          <w:szCs w:val="22"/>
        </w:rPr>
      </w:pPr>
      <w:r w:rsidRPr="003000D7">
        <w:t>Spolehlivost údajů účetní závěr</w:t>
      </w:r>
      <w:r>
        <w:t>ky sestavené k 31. prosinci 2015</w:t>
      </w:r>
    </w:p>
    <w:p w14:paraId="2EB25D72" w14:textId="17E43807" w:rsidR="00EA0A3D" w:rsidRDefault="00EA0A3D" w:rsidP="005D2175">
      <w:pPr>
        <w:jc w:val="both"/>
        <w:rPr>
          <w:rFonts w:ascii="Calibri" w:eastAsia="Calibri" w:hAnsi="Calibri" w:cs="Calibri"/>
        </w:rPr>
      </w:pPr>
      <w:r w:rsidRPr="003000D7">
        <w:rPr>
          <w:rFonts w:ascii="Calibri" w:eastAsia="Calibri" w:hAnsi="Calibri" w:cs="Calibri"/>
        </w:rPr>
        <w:t xml:space="preserve">Kontrolou byla ověřena </w:t>
      </w:r>
      <w:r>
        <w:rPr>
          <w:rFonts w:ascii="Calibri" w:eastAsia="Calibri" w:hAnsi="Calibri" w:cs="Calibri"/>
        </w:rPr>
        <w:t>spolehlivost</w:t>
      </w:r>
      <w:r w:rsidR="00D030CB">
        <w:rPr>
          <w:rFonts w:ascii="Calibri" w:eastAsia="Calibri" w:hAnsi="Calibri" w:cs="Calibri"/>
        </w:rPr>
        <w:t xml:space="preserve"> údajů</w:t>
      </w:r>
      <w:r>
        <w:rPr>
          <w:rFonts w:ascii="Calibri" w:eastAsia="Calibri" w:hAnsi="Calibri" w:cs="Calibri"/>
        </w:rPr>
        <w:t xml:space="preserve"> účetní </w:t>
      </w:r>
      <w:r w:rsidR="000327DD">
        <w:rPr>
          <w:rFonts w:ascii="Calibri" w:eastAsia="Calibri" w:hAnsi="Calibri" w:cs="Calibri"/>
        </w:rPr>
        <w:t>závěrky MŠMT sestavené k 31. </w:t>
      </w:r>
      <w:r w:rsidR="00960BD3">
        <w:rPr>
          <w:rFonts w:ascii="Calibri" w:eastAsia="Calibri" w:hAnsi="Calibri" w:cs="Calibri"/>
        </w:rPr>
        <w:t>prosinci</w:t>
      </w:r>
      <w:r w:rsidR="001868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2015, která </w:t>
      </w:r>
      <w:r w:rsidRPr="003000D7">
        <w:rPr>
          <w:rFonts w:ascii="Calibri" w:eastAsia="Calibri" w:hAnsi="Calibri" w:cs="Calibri"/>
        </w:rPr>
        <w:t>se skládala z </w:t>
      </w:r>
      <w:r>
        <w:rPr>
          <w:rFonts w:ascii="Calibri" w:eastAsia="Calibri" w:hAnsi="Calibri" w:cs="Calibri"/>
        </w:rPr>
        <w:t>r</w:t>
      </w:r>
      <w:r w:rsidRPr="003000D7">
        <w:rPr>
          <w:rFonts w:ascii="Calibri" w:eastAsia="Calibri" w:hAnsi="Calibri" w:cs="Calibri"/>
        </w:rPr>
        <w:t xml:space="preserve">ozvahy, </w:t>
      </w:r>
      <w:r>
        <w:rPr>
          <w:rFonts w:ascii="Calibri" w:eastAsia="Calibri" w:hAnsi="Calibri" w:cs="Calibri"/>
        </w:rPr>
        <w:t>v</w:t>
      </w:r>
      <w:r w:rsidRPr="003000D7">
        <w:rPr>
          <w:rFonts w:ascii="Calibri" w:eastAsia="Calibri" w:hAnsi="Calibri" w:cs="Calibri"/>
        </w:rPr>
        <w:t xml:space="preserve">ýkazu zisku a ztráty, </w:t>
      </w:r>
      <w:r>
        <w:rPr>
          <w:rFonts w:ascii="Calibri" w:eastAsia="Calibri" w:hAnsi="Calibri" w:cs="Calibri"/>
        </w:rPr>
        <w:t>p</w:t>
      </w:r>
      <w:r w:rsidRPr="003000D7">
        <w:rPr>
          <w:rFonts w:ascii="Calibri" w:eastAsia="Calibri" w:hAnsi="Calibri" w:cs="Calibri"/>
        </w:rPr>
        <w:t xml:space="preserve">řílohy, </w:t>
      </w:r>
      <w:r>
        <w:rPr>
          <w:rFonts w:ascii="Calibri" w:eastAsia="Calibri" w:hAnsi="Calibri" w:cs="Calibri"/>
        </w:rPr>
        <w:t>p</w:t>
      </w:r>
      <w:r w:rsidRPr="003000D7">
        <w:rPr>
          <w:rFonts w:ascii="Calibri" w:eastAsia="Calibri" w:hAnsi="Calibri" w:cs="Calibri"/>
        </w:rPr>
        <w:t>řehledu o</w:t>
      </w:r>
      <w:r>
        <w:rPr>
          <w:rFonts w:ascii="Calibri" w:eastAsia="Calibri" w:hAnsi="Calibri" w:cs="Calibri"/>
        </w:rPr>
        <w:t> </w:t>
      </w:r>
      <w:r w:rsidRPr="003000D7">
        <w:rPr>
          <w:rFonts w:ascii="Calibri" w:eastAsia="Calibri" w:hAnsi="Calibri" w:cs="Calibri"/>
        </w:rPr>
        <w:t xml:space="preserve">peněžních tocích a </w:t>
      </w:r>
      <w:r>
        <w:rPr>
          <w:rFonts w:ascii="Calibri" w:eastAsia="Calibri" w:hAnsi="Calibri" w:cs="Calibri"/>
        </w:rPr>
        <w:t>p</w:t>
      </w:r>
      <w:r w:rsidR="00807E13">
        <w:rPr>
          <w:rFonts w:ascii="Calibri" w:eastAsia="Calibri" w:hAnsi="Calibri" w:cs="Calibri"/>
        </w:rPr>
        <w:t>řehledu o</w:t>
      </w:r>
      <w:r w:rsidR="001868F4">
        <w:rPr>
          <w:rFonts w:ascii="Calibri" w:eastAsia="Calibri" w:hAnsi="Calibri" w:cs="Calibri"/>
        </w:rPr>
        <w:t xml:space="preserve"> </w:t>
      </w:r>
      <w:r w:rsidRPr="003000D7">
        <w:rPr>
          <w:rFonts w:ascii="Calibri" w:eastAsia="Calibri" w:hAnsi="Calibri" w:cs="Calibri"/>
        </w:rPr>
        <w:t>změnách vlastního kapitálu.</w:t>
      </w:r>
    </w:p>
    <w:p w14:paraId="3349FAF9" w14:textId="77777777" w:rsidR="000C73EF" w:rsidRDefault="000C73EF" w:rsidP="00807E13">
      <w:pPr>
        <w:spacing w:line="264" w:lineRule="auto"/>
        <w:jc w:val="both"/>
        <w:rPr>
          <w:rFonts w:ascii="Calibri" w:eastAsia="Calibri" w:hAnsi="Calibri" w:cs="Calibri"/>
        </w:rPr>
      </w:pPr>
    </w:p>
    <w:p w14:paraId="0BB79950" w14:textId="294613E6" w:rsidR="00EA0A3D" w:rsidRPr="00D756F4" w:rsidRDefault="000C73EF" w:rsidP="005D2175">
      <w:pPr>
        <w:jc w:val="both"/>
        <w:rPr>
          <w:rFonts w:asciiTheme="minorHAnsi" w:eastAsia="Calibri" w:hAnsiTheme="minorHAnsi" w:cstheme="minorHAnsi"/>
        </w:rPr>
      </w:pPr>
      <w:r w:rsidRPr="00D756F4">
        <w:rPr>
          <w:rFonts w:asciiTheme="minorHAnsi" w:hAnsiTheme="minorHAnsi" w:cstheme="minorHAnsi"/>
        </w:rPr>
        <w:t>Organizační složky státu jsou povinny v souladu se zákonem</w:t>
      </w:r>
      <w:r w:rsidR="00060DF0">
        <w:rPr>
          <w:rFonts w:asciiTheme="minorHAnsi" w:hAnsiTheme="minorHAnsi" w:cstheme="minorHAnsi"/>
        </w:rPr>
        <w:t xml:space="preserve"> o účetnictví účtovat o stavu a </w:t>
      </w:r>
      <w:r w:rsidRPr="00D756F4">
        <w:rPr>
          <w:rFonts w:asciiTheme="minorHAnsi" w:hAnsiTheme="minorHAnsi" w:cstheme="minorHAnsi"/>
        </w:rPr>
        <w:t>pohybu majetku a jiných aktiv, závazků a jiných pasiv, o nákladech a výnosech a o výsledku hospodaření. Informace, které předkládají v účetní závěrce</w:t>
      </w:r>
      <w:r w:rsidR="00134B21">
        <w:rPr>
          <w:rStyle w:val="Znakapoznpodarou"/>
          <w:rFonts w:asciiTheme="minorHAnsi" w:hAnsiTheme="minorHAnsi" w:cstheme="minorHAnsi"/>
        </w:rPr>
        <w:footnoteReference w:id="6"/>
      </w:r>
      <w:r w:rsidRPr="00D756F4">
        <w:rPr>
          <w:rFonts w:asciiTheme="minorHAnsi" w:hAnsiTheme="minorHAnsi" w:cstheme="minorHAnsi"/>
        </w:rPr>
        <w:t xml:space="preserve">, musí být spolehlivé, srovnatelné, srozumitelné a posuzují se z hlediska významnosti. </w:t>
      </w:r>
      <w:r w:rsidR="000C701B">
        <w:rPr>
          <w:rFonts w:asciiTheme="minorHAnsi" w:eastAsia="Calibri" w:hAnsiTheme="minorHAnsi" w:cstheme="minorHAnsi"/>
        </w:rPr>
        <w:t>Informace z účetnictví a </w:t>
      </w:r>
      <w:r w:rsidR="00CC25B4" w:rsidRPr="00D756F4">
        <w:rPr>
          <w:rFonts w:asciiTheme="minorHAnsi" w:eastAsia="Calibri" w:hAnsiTheme="minorHAnsi" w:cstheme="minorHAnsi"/>
        </w:rPr>
        <w:t>z účetních závěrek jsou základním informačním zdrojem pro operativní i strategické řízení na úrovni účetních jednotek i státu a administrativním zdrojem dat pro účely statistik. Spolehlivost těchto údajů je základní podmínkou pro jejich využití.</w:t>
      </w:r>
    </w:p>
    <w:p w14:paraId="07A4C2AD" w14:textId="77777777" w:rsidR="00CC25B4" w:rsidRPr="00D3754D" w:rsidRDefault="00CC25B4" w:rsidP="005D2175">
      <w:pPr>
        <w:rPr>
          <w:rFonts w:ascii="Calibri" w:eastAsia="Calibri" w:hAnsi="Calibri" w:cs="Calibri"/>
          <w:sz w:val="22"/>
          <w:szCs w:val="22"/>
        </w:rPr>
      </w:pPr>
    </w:p>
    <w:p w14:paraId="02026012" w14:textId="7CF83821" w:rsidR="00EA0A3D" w:rsidRDefault="00EA0A3D" w:rsidP="005D2175">
      <w:pPr>
        <w:jc w:val="both"/>
        <w:rPr>
          <w:rFonts w:ascii="Calibri" w:eastAsia="Calibri" w:hAnsi="Calibri" w:cs="Calibri"/>
        </w:rPr>
      </w:pPr>
      <w:r w:rsidRPr="003000D7">
        <w:rPr>
          <w:rFonts w:ascii="Calibri" w:eastAsia="Calibri" w:hAnsi="Calibri" w:cs="Calibri"/>
        </w:rPr>
        <w:t>Pro posouzení spolehlivosti</w:t>
      </w:r>
      <w:r w:rsidR="006E33E8">
        <w:rPr>
          <w:rFonts w:ascii="Calibri" w:eastAsia="Calibri" w:hAnsi="Calibri" w:cs="Calibri"/>
        </w:rPr>
        <w:t xml:space="preserve"> </w:t>
      </w:r>
      <w:r w:rsidR="0051464F">
        <w:rPr>
          <w:rFonts w:ascii="Calibri" w:eastAsia="Calibri" w:hAnsi="Calibri" w:cs="Calibri"/>
        </w:rPr>
        <w:t>údajů</w:t>
      </w:r>
      <w:r w:rsidRPr="003000D7">
        <w:rPr>
          <w:rFonts w:ascii="Calibri" w:eastAsia="Calibri" w:hAnsi="Calibri" w:cs="Calibri"/>
        </w:rPr>
        <w:t xml:space="preserve"> účetní závěrky</w:t>
      </w:r>
      <w:r w:rsidR="000C73EF">
        <w:rPr>
          <w:rFonts w:ascii="Calibri" w:eastAsia="Calibri" w:hAnsi="Calibri" w:cs="Calibri"/>
        </w:rPr>
        <w:t xml:space="preserve"> MŠMT</w:t>
      </w:r>
      <w:r w:rsidRPr="003000D7">
        <w:rPr>
          <w:rFonts w:ascii="Calibri" w:eastAsia="Calibri" w:hAnsi="Calibri" w:cs="Calibri"/>
        </w:rPr>
        <w:t xml:space="preserve"> byla stanovena významnost (materialita)</w:t>
      </w:r>
      <w:r>
        <w:rPr>
          <w:rFonts w:ascii="Calibri" w:eastAsia="Calibri" w:hAnsi="Calibri" w:cs="Calibri"/>
        </w:rPr>
        <w:t>,</w:t>
      </w:r>
      <w:r w:rsidRPr="003000D7">
        <w:rPr>
          <w:rFonts w:ascii="Calibri" w:eastAsia="Calibri" w:hAnsi="Calibri" w:cs="Calibri"/>
        </w:rPr>
        <w:t xml:space="preserve"> tj.</w:t>
      </w:r>
      <w:r>
        <w:rPr>
          <w:rFonts w:ascii="Calibri" w:eastAsia="Calibri" w:hAnsi="Calibri" w:cs="Calibri"/>
        </w:rPr>
        <w:t> </w:t>
      </w:r>
      <w:r w:rsidRPr="003000D7">
        <w:rPr>
          <w:rFonts w:ascii="Calibri" w:eastAsia="Calibri" w:hAnsi="Calibri" w:cs="Calibri"/>
        </w:rPr>
        <w:t xml:space="preserve">hodnota nesprávností, u kterých je možné přiměřeně očekávat, že jednotlivě nebo v součtu ovlivní ekonomická rozhodnutí uživatelů účetní závěrky, </w:t>
      </w:r>
      <w:r w:rsidR="00285437">
        <w:rPr>
          <w:rFonts w:ascii="Calibri" w:eastAsia="Calibri" w:hAnsi="Calibri" w:cs="Calibri"/>
        </w:rPr>
        <w:t>ve výši 2 % z celkových nákladů vykázaných k 31. prosinci 2015</w:t>
      </w:r>
      <w:r w:rsidR="0051464F">
        <w:rPr>
          <w:rFonts w:ascii="Calibri" w:eastAsia="Calibri" w:hAnsi="Calibri" w:cs="Calibri"/>
        </w:rPr>
        <w:t>,</w:t>
      </w:r>
      <w:r w:rsidR="00285437">
        <w:rPr>
          <w:rFonts w:ascii="Calibri" w:eastAsia="Calibri" w:hAnsi="Calibri" w:cs="Calibri"/>
        </w:rPr>
        <w:t xml:space="preserve"> tj.</w:t>
      </w:r>
      <w:r w:rsidR="00D030CB">
        <w:rPr>
          <w:rFonts w:ascii="Calibri" w:eastAsia="Calibri" w:hAnsi="Calibri" w:cs="Calibri"/>
        </w:rPr>
        <w:t xml:space="preserve"> v částce</w:t>
      </w:r>
      <w:r w:rsidRPr="003000D7">
        <w:rPr>
          <w:rFonts w:ascii="Calibri" w:eastAsia="Calibri" w:hAnsi="Calibri" w:cs="Calibri"/>
        </w:rPr>
        <w:t xml:space="preserve"> </w:t>
      </w:r>
      <w:r w:rsidR="00043254">
        <w:rPr>
          <w:rFonts w:ascii="Calibri" w:eastAsia="Calibri" w:hAnsi="Calibri" w:cs="Calibri"/>
        </w:rPr>
        <w:t xml:space="preserve">cca </w:t>
      </w:r>
      <w:r w:rsidR="00807E13">
        <w:rPr>
          <w:rFonts w:ascii="Calibri" w:eastAsia="Calibri" w:hAnsi="Calibri" w:cs="Calibri"/>
        </w:rPr>
        <w:t>2,8</w:t>
      </w:r>
      <w:r w:rsidRPr="003000D7">
        <w:rPr>
          <w:rFonts w:ascii="Calibri" w:eastAsia="Calibri" w:hAnsi="Calibri" w:cs="Calibri"/>
        </w:rPr>
        <w:t xml:space="preserve"> mld. Kč.</w:t>
      </w:r>
    </w:p>
    <w:p w14:paraId="3390FB20" w14:textId="77777777" w:rsidR="00060DF0" w:rsidRPr="003000D7" w:rsidRDefault="00060DF0" w:rsidP="00D3754D">
      <w:pPr>
        <w:spacing w:line="264" w:lineRule="auto"/>
        <w:jc w:val="both"/>
        <w:rPr>
          <w:rFonts w:ascii="Calibri" w:eastAsia="Calibri" w:hAnsi="Calibri" w:cs="Calibri"/>
        </w:rPr>
      </w:pPr>
    </w:p>
    <w:p w14:paraId="3567E81D" w14:textId="6426B8CB" w:rsidR="00807E13" w:rsidRPr="00391416" w:rsidRDefault="00807E13" w:rsidP="00807E13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  <w:b/>
        </w:rPr>
        <w:t xml:space="preserve">Tabulka č. </w:t>
      </w:r>
      <w:r>
        <w:rPr>
          <w:rFonts w:asciiTheme="minorHAnsi" w:hAnsiTheme="minorHAnsi" w:cstheme="minorHAnsi"/>
          <w:b/>
        </w:rPr>
        <w:t>6</w:t>
      </w:r>
      <w:r w:rsidRPr="00391416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Hladina významnosti a celková nesprávnost</w:t>
      </w:r>
      <w:r w:rsidRPr="00391416">
        <w:rPr>
          <w:rFonts w:asciiTheme="minorHAnsi" w:hAnsiTheme="minorHAnsi" w:cstheme="minorHAnsi"/>
          <w:b/>
        </w:rPr>
        <w:t xml:space="preserve"> </w:t>
      </w:r>
      <w:r w:rsidRPr="00391416">
        <w:rPr>
          <w:rFonts w:asciiTheme="minorHAnsi" w:hAnsiTheme="minorHAnsi" w:cstheme="minorHAnsi"/>
          <w:b/>
        </w:rPr>
        <w:tab/>
      </w:r>
      <w:r w:rsidRPr="00391416">
        <w:rPr>
          <w:rFonts w:asciiTheme="minorHAnsi" w:hAnsiTheme="minorHAnsi" w:cstheme="minorHAnsi"/>
          <w:b/>
          <w:bCs/>
        </w:rPr>
        <w:t xml:space="preserve">(v </w:t>
      </w:r>
      <w:r>
        <w:rPr>
          <w:rFonts w:asciiTheme="minorHAnsi" w:hAnsiTheme="minorHAnsi" w:cstheme="minorHAnsi"/>
          <w:b/>
          <w:bCs/>
        </w:rPr>
        <w:t xml:space="preserve">tis. </w:t>
      </w:r>
      <w:r w:rsidRPr="00391416">
        <w:rPr>
          <w:rFonts w:asciiTheme="minorHAnsi" w:hAnsiTheme="minorHAnsi" w:cstheme="minorHAnsi"/>
          <w:b/>
          <w:bCs/>
        </w:rPr>
        <w:t>Kč)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3094"/>
        <w:gridCol w:w="2835"/>
      </w:tblGrid>
      <w:tr w:rsidR="00807E13" w:rsidRPr="00391416" w14:paraId="22E50CD6" w14:textId="5C19F483" w:rsidTr="00807E13">
        <w:trPr>
          <w:cantSplit/>
          <w:trHeight w:val="283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406F0F" w14:textId="3AA2A370" w:rsidR="00807E13" w:rsidRPr="0038043C" w:rsidRDefault="00807E13" w:rsidP="00807E1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Celkové náklady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17A13" w14:textId="1452FDB5" w:rsidR="00807E13" w:rsidRPr="0038043C" w:rsidRDefault="00807E13" w:rsidP="0070703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Hladina významnosti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C63D79" w14:textId="4EDBD57B" w:rsidR="00807E13" w:rsidRPr="0038043C" w:rsidRDefault="00807E13" w:rsidP="0070703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Celková nesprávnost</w:t>
            </w:r>
          </w:p>
        </w:tc>
      </w:tr>
      <w:tr w:rsidR="009B3D51" w:rsidRPr="00391416" w14:paraId="4850A684" w14:textId="77777777" w:rsidTr="009B3D51">
        <w:trPr>
          <w:cantSplit/>
          <w:trHeight w:val="283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3C5B" w14:textId="6A9A296B" w:rsidR="009B3D51" w:rsidRDefault="009B3D51" w:rsidP="0004325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142 311 135,9</w:t>
            </w:r>
            <w:r w:rsidR="000432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5E1A" w14:textId="6E563B8E" w:rsidR="009B3D51" w:rsidRDefault="009B3D51" w:rsidP="009B3D5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2 800 000,00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ECA1" w14:textId="3C11493B" w:rsidR="009B3D51" w:rsidRDefault="00960BD3" w:rsidP="009B3D5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665 474,66</w:t>
            </w:r>
          </w:p>
        </w:tc>
      </w:tr>
    </w:tbl>
    <w:p w14:paraId="4B9C9516" w14:textId="3733D3ED" w:rsidR="00807E13" w:rsidRDefault="00807E13" w:rsidP="00807E13">
      <w:pPr>
        <w:spacing w:before="40"/>
        <w:rPr>
          <w:rFonts w:asciiTheme="minorHAnsi" w:hAnsiTheme="minorHAnsi" w:cstheme="minorHAnsi"/>
          <w:sz w:val="20"/>
          <w:szCs w:val="20"/>
          <w:lang w:eastAsia="cs-CZ"/>
        </w:rPr>
      </w:pPr>
      <w:r w:rsidRPr="00391416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Pr="00391416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9D10FE">
        <w:rPr>
          <w:rFonts w:asciiTheme="minorHAnsi" w:hAnsiTheme="minorHAnsi" w:cstheme="minorHAnsi"/>
          <w:sz w:val="20"/>
          <w:szCs w:val="20"/>
          <w:lang w:eastAsia="cs-CZ"/>
        </w:rPr>
        <w:t>NKÚ</w:t>
      </w:r>
      <w:r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4FD35236" w14:textId="77777777" w:rsidR="00285437" w:rsidRPr="005D2175" w:rsidRDefault="00285437" w:rsidP="005D2175">
      <w:pPr>
        <w:rPr>
          <w:rFonts w:asciiTheme="minorHAnsi" w:hAnsiTheme="minorHAnsi" w:cstheme="minorHAnsi"/>
          <w:lang w:eastAsia="cs-CZ"/>
        </w:rPr>
      </w:pPr>
    </w:p>
    <w:p w14:paraId="4C339E89" w14:textId="5A55EDB5" w:rsidR="00285437" w:rsidRPr="003000D7" w:rsidRDefault="00285437" w:rsidP="004530D0">
      <w:pPr>
        <w:jc w:val="both"/>
        <w:rPr>
          <w:rFonts w:ascii="Calibri" w:hAnsi="Calibri" w:cs="Calibri"/>
        </w:rPr>
      </w:pPr>
      <w:r w:rsidRPr="003000D7">
        <w:rPr>
          <w:rFonts w:ascii="Calibri" w:eastAsia="Calibri" w:hAnsi="Calibri" w:cs="Calibri"/>
        </w:rPr>
        <w:t xml:space="preserve">Při kontrole nebyly zjištěny významné nesprávnosti. Celková částka nesprávností, které byly v průběhu kontroly zjištěny, </w:t>
      </w:r>
      <w:r w:rsidRPr="003000D7">
        <w:rPr>
          <w:rFonts w:ascii="Calibri" w:hAnsi="Calibri" w:cs="Calibri"/>
        </w:rPr>
        <w:t xml:space="preserve">byla vyčíslena ve výši </w:t>
      </w:r>
      <w:r>
        <w:rPr>
          <w:rFonts w:ascii="Calibri" w:hAnsi="Calibri" w:cs="Calibri"/>
          <w:b/>
        </w:rPr>
        <w:t>665</w:t>
      </w:r>
      <w:r w:rsidR="00A20766">
        <w:rPr>
          <w:rFonts w:ascii="Calibri" w:hAnsi="Calibri" w:cs="Calibri"/>
          <w:b/>
        </w:rPr>
        <w:t>,47</w:t>
      </w:r>
      <w:r w:rsidRPr="003000D7">
        <w:rPr>
          <w:rFonts w:ascii="Calibri" w:hAnsi="Calibri" w:cs="Calibri"/>
          <w:b/>
          <w:color w:val="000000"/>
          <w:lang w:eastAsia="cs-CZ"/>
        </w:rPr>
        <w:t xml:space="preserve"> mil. </w:t>
      </w:r>
      <w:r w:rsidRPr="003000D7">
        <w:rPr>
          <w:rFonts w:ascii="Calibri" w:hAnsi="Calibri" w:cs="Calibri"/>
          <w:b/>
        </w:rPr>
        <w:t>Kč</w:t>
      </w:r>
      <w:r>
        <w:rPr>
          <w:rFonts w:ascii="Calibri" w:hAnsi="Calibri" w:cs="Calibri"/>
          <w:b/>
        </w:rPr>
        <w:t xml:space="preserve"> </w:t>
      </w:r>
      <w:r w:rsidRPr="003000D7">
        <w:rPr>
          <w:rFonts w:ascii="Calibri" w:hAnsi="Calibri" w:cs="Calibri"/>
          <w:color w:val="000000"/>
          <w:lang w:eastAsia="cs-CZ"/>
        </w:rPr>
        <w:t xml:space="preserve">(viz </w:t>
      </w:r>
      <w:r w:rsidRPr="00954773">
        <w:rPr>
          <w:rFonts w:ascii="Calibri" w:hAnsi="Calibri" w:cs="Calibri"/>
          <w:color w:val="000000"/>
          <w:lang w:eastAsia="cs-CZ"/>
        </w:rPr>
        <w:t>část III.</w:t>
      </w:r>
      <w:r>
        <w:rPr>
          <w:rFonts w:ascii="Calibri" w:hAnsi="Calibri" w:cs="Calibri"/>
          <w:color w:val="000000"/>
          <w:lang w:eastAsia="cs-CZ"/>
        </w:rPr>
        <w:t xml:space="preserve"> bod </w:t>
      </w:r>
      <w:r w:rsidR="0051464F">
        <w:rPr>
          <w:rFonts w:ascii="Calibri" w:hAnsi="Calibri" w:cs="Calibri"/>
          <w:color w:val="000000"/>
          <w:lang w:eastAsia="cs-CZ"/>
        </w:rPr>
        <w:t>1</w:t>
      </w:r>
      <w:r>
        <w:rPr>
          <w:rFonts w:ascii="Calibri" w:hAnsi="Calibri" w:cs="Calibri"/>
          <w:color w:val="000000"/>
          <w:lang w:eastAsia="cs-CZ"/>
        </w:rPr>
        <w:t xml:space="preserve"> tohoto kontrolního závěru</w:t>
      </w:r>
      <w:r w:rsidRPr="003000D7">
        <w:rPr>
          <w:rFonts w:ascii="Calibri" w:hAnsi="Calibri" w:cs="Calibri"/>
          <w:color w:val="000000"/>
          <w:lang w:eastAsia="cs-CZ"/>
        </w:rPr>
        <w:t>).</w:t>
      </w:r>
    </w:p>
    <w:p w14:paraId="7258A0BE" w14:textId="77777777" w:rsidR="00807E13" w:rsidRDefault="00807E13" w:rsidP="00515CE8">
      <w:pPr>
        <w:spacing w:line="264" w:lineRule="auto"/>
        <w:rPr>
          <w:rFonts w:ascii="Calibri" w:hAnsi="Calibri" w:cs="Calibri"/>
          <w:color w:val="000000"/>
          <w:szCs w:val="22"/>
          <w:lang w:eastAsia="cs-CZ"/>
        </w:rPr>
      </w:pPr>
    </w:p>
    <w:p w14:paraId="58F831CB" w14:textId="50CBAC2A" w:rsidR="00102AAB" w:rsidRDefault="00EA0A3D" w:rsidP="00515CE8">
      <w:pPr>
        <w:spacing w:line="264" w:lineRule="auto"/>
        <w:jc w:val="both"/>
        <w:rPr>
          <w:rFonts w:ascii="Calibri" w:eastAsia="Calibri" w:hAnsi="Calibri" w:cs="Calibri"/>
        </w:rPr>
      </w:pPr>
      <w:r w:rsidRPr="003000D7">
        <w:rPr>
          <w:rFonts w:ascii="Calibri" w:hAnsi="Calibri" w:cs="Calibri"/>
          <w:b/>
        </w:rPr>
        <w:lastRenderedPageBreak/>
        <w:t>Podle názoru NKÚ účetní závěrka podává věrný a poctivý obraz předmětu účetnictví a</w:t>
      </w:r>
      <w:r>
        <w:rPr>
          <w:rFonts w:ascii="Calibri" w:hAnsi="Calibri" w:cs="Calibri"/>
          <w:b/>
        </w:rPr>
        <w:t> </w:t>
      </w:r>
      <w:r w:rsidRPr="003000D7">
        <w:rPr>
          <w:rFonts w:ascii="Calibri" w:hAnsi="Calibri" w:cs="Calibri"/>
          <w:b/>
        </w:rPr>
        <w:t>finanční situace účetní jednotky dle účetních předpisů pro některé vybrané účetní jednotky.</w:t>
      </w:r>
      <w:r w:rsidRPr="00076861">
        <w:rPr>
          <w:rFonts w:ascii="Calibri" w:eastAsia="Calibri" w:hAnsi="Calibri" w:cs="Calibri"/>
        </w:rPr>
        <w:t xml:space="preserve"> </w:t>
      </w:r>
    </w:p>
    <w:p w14:paraId="30989A5B" w14:textId="77777777" w:rsidR="00B830C1" w:rsidRPr="00B830C1" w:rsidRDefault="00B830C1" w:rsidP="00515CE8">
      <w:pPr>
        <w:spacing w:line="264" w:lineRule="auto"/>
        <w:jc w:val="both"/>
        <w:rPr>
          <w:rFonts w:ascii="Calibri" w:eastAsia="Calibri" w:hAnsi="Calibri" w:cs="Calibri"/>
        </w:rPr>
      </w:pPr>
    </w:p>
    <w:p w14:paraId="7E46E25E" w14:textId="58793A33" w:rsidR="00753C0D" w:rsidRDefault="00102AAB" w:rsidP="004530D0">
      <w:pPr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 xml:space="preserve">celkové </w:t>
      </w:r>
      <w:r w:rsidRPr="009630C6">
        <w:rPr>
          <w:rFonts w:asciiTheme="minorHAnsi" w:hAnsiTheme="minorHAnsi" w:cstheme="minorHAnsi"/>
        </w:rPr>
        <w:t>nesprávnosti se</w:t>
      </w:r>
      <w:r w:rsidR="00FD1F39" w:rsidRPr="009630C6">
        <w:rPr>
          <w:rFonts w:asciiTheme="minorHAnsi" w:hAnsiTheme="minorHAnsi" w:cstheme="minorHAnsi"/>
        </w:rPr>
        <w:t xml:space="preserve"> z</w:t>
      </w:r>
      <w:r w:rsidR="00A27B6B">
        <w:rPr>
          <w:rFonts w:asciiTheme="minorHAnsi" w:hAnsiTheme="minorHAnsi" w:cstheme="minorHAnsi"/>
        </w:rPr>
        <w:t> </w:t>
      </w:r>
      <w:r w:rsidR="009630C6" w:rsidRPr="009630C6">
        <w:rPr>
          <w:rFonts w:asciiTheme="minorHAnsi" w:hAnsiTheme="minorHAnsi" w:cstheme="minorHAnsi"/>
        </w:rPr>
        <w:t>99</w:t>
      </w:r>
      <w:r w:rsidR="00A27B6B">
        <w:rPr>
          <w:rFonts w:asciiTheme="minorHAnsi" w:hAnsiTheme="minorHAnsi" w:cstheme="minorHAnsi"/>
        </w:rPr>
        <w:t>,</w:t>
      </w:r>
      <w:r w:rsidR="00A20766">
        <w:rPr>
          <w:rFonts w:asciiTheme="minorHAnsi" w:hAnsiTheme="minorHAnsi" w:cstheme="minorHAnsi"/>
        </w:rPr>
        <w:t>8</w:t>
      </w:r>
      <w:r w:rsidR="00FD1F39" w:rsidRPr="009630C6">
        <w:rPr>
          <w:rFonts w:asciiTheme="minorHAnsi" w:hAnsiTheme="minorHAnsi" w:cstheme="minorHAnsi"/>
        </w:rPr>
        <w:t xml:space="preserve"> % podílí</w:t>
      </w:r>
      <w:r w:rsidRPr="009630C6">
        <w:rPr>
          <w:rFonts w:asciiTheme="minorHAnsi" w:hAnsiTheme="minorHAnsi" w:cs="Calibri"/>
        </w:rPr>
        <w:t xml:space="preserve"> </w:t>
      </w:r>
      <w:r w:rsidR="00A20766">
        <w:rPr>
          <w:rFonts w:ascii="Calibri" w:hAnsi="Calibri" w:cs="Calibri"/>
        </w:rPr>
        <w:t>nesprávné vykázání</w:t>
      </w:r>
      <w:r>
        <w:rPr>
          <w:rFonts w:ascii="Calibri" w:hAnsi="Calibri" w:cs="Calibri"/>
        </w:rPr>
        <w:t xml:space="preserve"> </w:t>
      </w:r>
      <w:r w:rsidRPr="00214D3A">
        <w:rPr>
          <w:rFonts w:ascii="Calibri" w:hAnsi="Calibri" w:cs="Calibri"/>
        </w:rPr>
        <w:t>po</w:t>
      </w:r>
      <w:r>
        <w:rPr>
          <w:rFonts w:ascii="Calibri" w:hAnsi="Calibri" w:cs="Calibri"/>
        </w:rPr>
        <w:t>dmíněn</w:t>
      </w:r>
      <w:r w:rsidR="00A20766">
        <w:rPr>
          <w:rFonts w:ascii="Calibri" w:hAnsi="Calibri" w:cs="Calibri"/>
        </w:rPr>
        <w:t>ých</w:t>
      </w:r>
      <w:r>
        <w:rPr>
          <w:rFonts w:ascii="Calibri" w:hAnsi="Calibri" w:cs="Calibri"/>
        </w:rPr>
        <w:t xml:space="preserve"> závazk</w:t>
      </w:r>
      <w:r w:rsidR="00A20766">
        <w:rPr>
          <w:rFonts w:ascii="Calibri" w:hAnsi="Calibri" w:cs="Calibri"/>
        </w:rPr>
        <w:t>ů</w:t>
      </w:r>
      <w:r>
        <w:rPr>
          <w:rFonts w:ascii="Calibri" w:hAnsi="Calibri" w:cs="Calibri"/>
        </w:rPr>
        <w:t xml:space="preserve"> na účt</w:t>
      </w:r>
      <w:r w:rsidR="00A20766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956</w:t>
      </w:r>
      <w:r w:rsidRPr="00214D3A">
        <w:rPr>
          <w:rFonts w:ascii="Calibri" w:hAnsi="Calibri" w:cs="Calibri"/>
        </w:rPr>
        <w:t xml:space="preserve"> </w:t>
      </w:r>
      <w:r w:rsidR="006623DA">
        <w:rPr>
          <w:rFonts w:ascii="Calibri" w:hAnsi="Calibri" w:cs="Calibri"/>
        </w:rPr>
        <w:t>–</w:t>
      </w:r>
      <w:r w:rsidRPr="00214D3A">
        <w:rPr>
          <w:rFonts w:ascii="Calibri" w:hAnsi="Calibri" w:cs="Calibri"/>
        </w:rPr>
        <w:t xml:space="preserve"> </w:t>
      </w:r>
      <w:r w:rsidRPr="00214D3A">
        <w:rPr>
          <w:rFonts w:ascii="Calibri" w:hAnsi="Calibri" w:cs="Calibri"/>
          <w:i/>
        </w:rPr>
        <w:t>Ostatní dlouhodob</w:t>
      </w:r>
      <w:r>
        <w:rPr>
          <w:rFonts w:ascii="Calibri" w:hAnsi="Calibri" w:cs="Calibri"/>
          <w:i/>
        </w:rPr>
        <w:t>é podmíněné závazky z</w:t>
      </w:r>
      <w:r w:rsidR="00A20766">
        <w:rPr>
          <w:rFonts w:ascii="Calibri" w:hAnsi="Calibri" w:cs="Calibri"/>
          <w:i/>
        </w:rPr>
        <w:t> </w:t>
      </w:r>
      <w:r>
        <w:rPr>
          <w:rFonts w:ascii="Calibri" w:hAnsi="Calibri" w:cs="Calibri"/>
          <w:i/>
        </w:rPr>
        <w:t>transferů</w:t>
      </w:r>
      <w:r w:rsidR="00A20766">
        <w:rPr>
          <w:rFonts w:ascii="Calibri" w:hAnsi="Calibri" w:cs="Calibri"/>
        </w:rPr>
        <w:t>.</w:t>
      </w:r>
    </w:p>
    <w:p w14:paraId="1043EF34" w14:textId="77777777" w:rsidR="00753C0D" w:rsidRDefault="00753C0D" w:rsidP="00CE138B">
      <w:pPr>
        <w:jc w:val="both"/>
        <w:rPr>
          <w:rFonts w:asciiTheme="minorHAnsi" w:hAnsiTheme="minorHAnsi" w:cstheme="minorHAnsi"/>
        </w:rPr>
      </w:pPr>
    </w:p>
    <w:p w14:paraId="3BBD8C69" w14:textId="3CF67705" w:rsidR="00CE138B" w:rsidRPr="00887D8E" w:rsidRDefault="00FD1F39" w:rsidP="00CE138B">
      <w:pPr>
        <w:jc w:val="both"/>
        <w:rPr>
          <w:rFonts w:asciiTheme="minorHAnsi" w:hAnsiTheme="minorHAnsi" w:cs="Calibri"/>
        </w:rPr>
      </w:pPr>
      <w:r w:rsidRPr="00FD1F39">
        <w:rPr>
          <w:rFonts w:asciiTheme="minorHAnsi" w:hAnsiTheme="minorHAnsi" w:cstheme="minorHAnsi"/>
        </w:rPr>
        <w:t>V případě vykázání nesprávných</w:t>
      </w:r>
      <w:r w:rsidR="00074101" w:rsidRPr="00FD1F39">
        <w:rPr>
          <w:rFonts w:asciiTheme="minorHAnsi" w:hAnsiTheme="minorHAnsi" w:cstheme="minorHAnsi"/>
        </w:rPr>
        <w:t xml:space="preserve"> konečných zůstatků účtů podmíněných závazků </w:t>
      </w:r>
      <w:r w:rsidRPr="00FD1F39">
        <w:rPr>
          <w:rFonts w:asciiTheme="minorHAnsi" w:hAnsiTheme="minorHAnsi" w:cstheme="minorHAnsi"/>
        </w:rPr>
        <w:t>je podávána nesprávná informace o nárocích na budoucí rozpoč</w:t>
      </w:r>
      <w:r w:rsidR="00074101" w:rsidRPr="00FD1F39">
        <w:rPr>
          <w:rFonts w:asciiTheme="minorHAnsi" w:hAnsiTheme="minorHAnsi" w:cstheme="minorHAnsi"/>
        </w:rPr>
        <w:t>t</w:t>
      </w:r>
      <w:r w:rsidRPr="00FD1F39">
        <w:rPr>
          <w:rFonts w:asciiTheme="minorHAnsi" w:hAnsiTheme="minorHAnsi" w:cstheme="minorHAnsi"/>
        </w:rPr>
        <w:t>y</w:t>
      </w:r>
      <w:r w:rsidR="00074101" w:rsidRPr="00FD1F39">
        <w:rPr>
          <w:rStyle w:val="Znakapoznpodarou"/>
          <w:rFonts w:asciiTheme="minorHAnsi" w:hAnsiTheme="minorHAnsi" w:cstheme="minorHAnsi"/>
        </w:rPr>
        <w:footnoteReference w:id="7"/>
      </w:r>
      <w:r w:rsidR="00074101" w:rsidRPr="00FD1F39">
        <w:rPr>
          <w:rFonts w:asciiTheme="minorHAnsi" w:hAnsiTheme="minorHAnsi" w:cstheme="minorHAnsi"/>
        </w:rPr>
        <w:t>.</w:t>
      </w:r>
      <w:r w:rsidR="005F497B">
        <w:rPr>
          <w:rFonts w:asciiTheme="minorHAnsi" w:hAnsiTheme="minorHAnsi" w:cstheme="minorHAnsi"/>
        </w:rPr>
        <w:t xml:space="preserve"> S ohledem na významnost těchto informací v účetních závěrkách</w:t>
      </w:r>
      <w:r w:rsidR="00753C0D">
        <w:rPr>
          <w:rStyle w:val="Znakapoznpodarou"/>
          <w:rFonts w:asciiTheme="minorHAnsi" w:hAnsiTheme="minorHAnsi" w:cstheme="minorHAnsi"/>
        </w:rPr>
        <w:footnoteReference w:id="8"/>
      </w:r>
      <w:r w:rsidR="005F497B">
        <w:rPr>
          <w:rFonts w:asciiTheme="minorHAnsi" w:hAnsiTheme="minorHAnsi" w:cstheme="minorHAnsi"/>
        </w:rPr>
        <w:t xml:space="preserve"> a vývoj hodnot vykazovaných</w:t>
      </w:r>
      <w:r w:rsidR="00A120BC">
        <w:rPr>
          <w:rFonts w:asciiTheme="minorHAnsi" w:hAnsiTheme="minorHAnsi" w:cstheme="minorHAnsi"/>
        </w:rPr>
        <w:t xml:space="preserve"> </w:t>
      </w:r>
      <w:r w:rsidR="00BF6EEC">
        <w:rPr>
          <w:rFonts w:asciiTheme="minorHAnsi" w:hAnsiTheme="minorHAnsi" w:cstheme="minorHAnsi"/>
        </w:rPr>
        <w:t>Ministerstvem školství, mládeže a tělovýchovy</w:t>
      </w:r>
      <w:r w:rsidR="005F497B">
        <w:rPr>
          <w:rFonts w:asciiTheme="minorHAnsi" w:hAnsiTheme="minorHAnsi" w:cstheme="minorHAnsi"/>
        </w:rPr>
        <w:t xml:space="preserve"> o těchto skutečnostech v průběhu let 2010</w:t>
      </w:r>
      <w:r w:rsidR="006623DA">
        <w:rPr>
          <w:rFonts w:asciiTheme="minorHAnsi" w:hAnsiTheme="minorHAnsi" w:cstheme="minorHAnsi"/>
        </w:rPr>
        <w:t>–</w:t>
      </w:r>
      <w:r w:rsidR="005F497B">
        <w:rPr>
          <w:rFonts w:asciiTheme="minorHAnsi" w:hAnsiTheme="minorHAnsi" w:cstheme="minorHAnsi"/>
        </w:rPr>
        <w:t>2015 byla v</w:t>
      </w:r>
      <w:r w:rsidR="00CE138B">
        <w:rPr>
          <w:rFonts w:asciiTheme="minorHAnsi" w:hAnsiTheme="minorHAnsi" w:cstheme="minorHAnsi"/>
          <w:lang w:eastAsia="cs-CZ"/>
        </w:rPr>
        <w:t xml:space="preserve"> rámci kontroly </w:t>
      </w:r>
      <w:r w:rsidR="005F497B">
        <w:rPr>
          <w:rFonts w:asciiTheme="minorHAnsi" w:hAnsiTheme="minorHAnsi" w:cstheme="minorHAnsi"/>
          <w:lang w:eastAsia="cs-CZ"/>
        </w:rPr>
        <w:t>p</w:t>
      </w:r>
      <w:r w:rsidR="00CE138B">
        <w:rPr>
          <w:rFonts w:asciiTheme="minorHAnsi" w:hAnsiTheme="minorHAnsi" w:cstheme="minorHAnsi"/>
          <w:lang w:eastAsia="cs-CZ"/>
        </w:rPr>
        <w:t>rovedena</w:t>
      </w:r>
      <w:r w:rsidR="005F497B">
        <w:rPr>
          <w:rFonts w:asciiTheme="minorHAnsi" w:hAnsiTheme="minorHAnsi" w:cstheme="minorHAnsi"/>
          <w:lang w:eastAsia="cs-CZ"/>
        </w:rPr>
        <w:t xml:space="preserve"> </w:t>
      </w:r>
      <w:r w:rsidR="00CE138B">
        <w:rPr>
          <w:rFonts w:asciiTheme="minorHAnsi" w:hAnsiTheme="minorHAnsi" w:cstheme="minorHAnsi"/>
          <w:lang w:eastAsia="cs-CZ"/>
        </w:rPr>
        <w:t>analýza</w:t>
      </w:r>
      <w:r w:rsidR="005F497B">
        <w:rPr>
          <w:rFonts w:asciiTheme="minorHAnsi" w:hAnsiTheme="minorHAnsi" w:cstheme="minorHAnsi"/>
          <w:lang w:eastAsia="cs-CZ"/>
        </w:rPr>
        <w:t xml:space="preserve"> skutečností ovlivňujících</w:t>
      </w:r>
      <w:r w:rsidR="00CE138B">
        <w:rPr>
          <w:rFonts w:asciiTheme="minorHAnsi" w:hAnsiTheme="minorHAnsi" w:cstheme="minorHAnsi"/>
          <w:lang w:eastAsia="cs-CZ"/>
        </w:rPr>
        <w:t xml:space="preserve"> </w:t>
      </w:r>
      <w:r w:rsidR="005F497B">
        <w:rPr>
          <w:rFonts w:asciiTheme="minorHAnsi" w:hAnsiTheme="minorHAnsi" w:cstheme="minorHAnsi"/>
          <w:lang w:eastAsia="cs-CZ"/>
        </w:rPr>
        <w:t>tento vývoj v daném období (</w:t>
      </w:r>
      <w:r w:rsidR="00CE138B">
        <w:rPr>
          <w:rFonts w:asciiTheme="minorHAnsi" w:hAnsiTheme="minorHAnsi" w:cstheme="minorHAnsi"/>
          <w:lang w:eastAsia="cs-CZ"/>
        </w:rPr>
        <w:t xml:space="preserve">viz část </w:t>
      </w:r>
      <w:r w:rsidR="0051464F">
        <w:rPr>
          <w:rFonts w:asciiTheme="minorHAnsi" w:hAnsiTheme="minorHAnsi" w:cstheme="minorHAnsi"/>
          <w:lang w:eastAsia="cs-CZ"/>
        </w:rPr>
        <w:t>III.</w:t>
      </w:r>
      <w:r w:rsidR="00BF6EEC">
        <w:rPr>
          <w:rFonts w:asciiTheme="minorHAnsi" w:hAnsiTheme="minorHAnsi" w:cstheme="minorHAnsi"/>
          <w:lang w:eastAsia="cs-CZ"/>
        </w:rPr>
        <w:t> </w:t>
      </w:r>
      <w:r w:rsidR="006D104B">
        <w:rPr>
          <w:rFonts w:asciiTheme="minorHAnsi" w:hAnsiTheme="minorHAnsi" w:cstheme="minorHAnsi"/>
          <w:lang w:eastAsia="cs-CZ"/>
        </w:rPr>
        <w:t xml:space="preserve">bod </w:t>
      </w:r>
      <w:r w:rsidR="0051464F">
        <w:rPr>
          <w:rFonts w:asciiTheme="minorHAnsi" w:hAnsiTheme="minorHAnsi" w:cstheme="minorHAnsi"/>
          <w:lang w:eastAsia="cs-CZ"/>
        </w:rPr>
        <w:t>3</w:t>
      </w:r>
      <w:r w:rsidR="00A7754F">
        <w:rPr>
          <w:rFonts w:asciiTheme="minorHAnsi" w:hAnsiTheme="minorHAnsi" w:cstheme="minorHAnsi"/>
          <w:lang w:eastAsia="cs-CZ"/>
        </w:rPr>
        <w:t xml:space="preserve"> </w:t>
      </w:r>
      <w:r w:rsidR="00CE138B">
        <w:rPr>
          <w:rFonts w:asciiTheme="minorHAnsi" w:hAnsiTheme="minorHAnsi" w:cstheme="minorHAnsi"/>
          <w:lang w:eastAsia="cs-CZ"/>
        </w:rPr>
        <w:t>tohoto kontrolního závěru). Lze konstatovat, že</w:t>
      </w:r>
      <w:r w:rsidR="001B4763">
        <w:rPr>
          <w:rFonts w:asciiTheme="minorHAnsi" w:hAnsiTheme="minorHAnsi" w:cstheme="minorHAnsi"/>
          <w:lang w:eastAsia="cs-CZ"/>
        </w:rPr>
        <w:t xml:space="preserve"> opakované</w:t>
      </w:r>
      <w:r w:rsidR="00CE138B">
        <w:rPr>
          <w:rFonts w:asciiTheme="minorHAnsi" w:hAnsiTheme="minorHAnsi" w:cstheme="minorHAnsi"/>
          <w:lang w:eastAsia="cs-CZ"/>
        </w:rPr>
        <w:t xml:space="preserve"> k</w:t>
      </w:r>
      <w:r w:rsidR="00CE138B">
        <w:rPr>
          <w:rFonts w:asciiTheme="minorHAnsi" w:hAnsiTheme="minorHAnsi" w:cs="Calibri"/>
        </w:rPr>
        <w:t xml:space="preserve">ontroly Nejvyššího kontrolního úřadu realizované na MŠMT </w:t>
      </w:r>
      <w:r w:rsidR="00204010">
        <w:rPr>
          <w:rFonts w:asciiTheme="minorHAnsi" w:hAnsiTheme="minorHAnsi" w:cs="Calibri"/>
        </w:rPr>
        <w:t>v</w:t>
      </w:r>
      <w:r w:rsidR="00BF6EEC">
        <w:rPr>
          <w:rFonts w:asciiTheme="minorHAnsi" w:hAnsiTheme="minorHAnsi" w:cs="Calibri"/>
        </w:rPr>
        <w:t> </w:t>
      </w:r>
      <w:r w:rsidR="00CE138B">
        <w:rPr>
          <w:rFonts w:asciiTheme="minorHAnsi" w:hAnsiTheme="minorHAnsi" w:cs="Calibri"/>
        </w:rPr>
        <w:t>letech</w:t>
      </w:r>
      <w:r w:rsidR="00BF6EEC">
        <w:rPr>
          <w:rFonts w:asciiTheme="minorHAnsi" w:hAnsiTheme="minorHAnsi" w:cs="Calibri"/>
        </w:rPr>
        <w:t xml:space="preserve"> </w:t>
      </w:r>
      <w:r w:rsidR="00CE138B">
        <w:rPr>
          <w:rFonts w:asciiTheme="minorHAnsi" w:hAnsiTheme="minorHAnsi" w:cs="Calibri"/>
        </w:rPr>
        <w:t>2010</w:t>
      </w:r>
      <w:r w:rsidR="006623DA">
        <w:rPr>
          <w:rFonts w:asciiTheme="minorHAnsi" w:hAnsiTheme="minorHAnsi" w:cs="Calibri"/>
        </w:rPr>
        <w:t>–</w:t>
      </w:r>
      <w:r w:rsidR="00CE138B">
        <w:rPr>
          <w:rFonts w:asciiTheme="minorHAnsi" w:hAnsiTheme="minorHAnsi" w:cs="Calibri"/>
        </w:rPr>
        <w:t>2015</w:t>
      </w:r>
      <w:r w:rsidR="00CE138B">
        <w:rPr>
          <w:rStyle w:val="Znakapoznpodarou"/>
          <w:rFonts w:asciiTheme="minorHAnsi" w:hAnsiTheme="minorHAnsi" w:cs="Calibri"/>
        </w:rPr>
        <w:footnoteReference w:id="9"/>
      </w:r>
      <w:r w:rsidR="00CE138B" w:rsidRPr="0071034E">
        <w:rPr>
          <w:rFonts w:asciiTheme="minorHAnsi" w:hAnsiTheme="minorHAnsi" w:cs="Calibri"/>
        </w:rPr>
        <w:t xml:space="preserve"> přispěly </w:t>
      </w:r>
      <w:r w:rsidR="001B4763">
        <w:rPr>
          <w:rFonts w:asciiTheme="minorHAnsi" w:hAnsiTheme="minorHAnsi" w:cs="Calibri"/>
        </w:rPr>
        <w:t>mimo jiné i</w:t>
      </w:r>
      <w:r w:rsidR="00BF6EEC">
        <w:rPr>
          <w:rFonts w:asciiTheme="minorHAnsi" w:hAnsiTheme="minorHAnsi" w:cs="Calibri"/>
        </w:rPr>
        <w:t> </w:t>
      </w:r>
      <w:r w:rsidR="00CE138B" w:rsidRPr="0071034E">
        <w:rPr>
          <w:rFonts w:asciiTheme="minorHAnsi" w:hAnsiTheme="minorHAnsi" w:cs="Calibri"/>
        </w:rPr>
        <w:t xml:space="preserve">k identifikaci </w:t>
      </w:r>
      <w:r w:rsidR="00D030CB">
        <w:rPr>
          <w:rFonts w:asciiTheme="minorHAnsi" w:hAnsiTheme="minorHAnsi" w:cs="Calibri"/>
        </w:rPr>
        <w:t>neúplnosti či nesprávnosti ve vykazování</w:t>
      </w:r>
      <w:r w:rsidR="00CE138B" w:rsidRPr="0071034E">
        <w:rPr>
          <w:rFonts w:asciiTheme="minorHAnsi" w:hAnsiTheme="minorHAnsi" w:cs="Calibri"/>
        </w:rPr>
        <w:t xml:space="preserve"> podmíněných závazků</w:t>
      </w:r>
      <w:r w:rsidR="00D030CB">
        <w:rPr>
          <w:rFonts w:asciiTheme="minorHAnsi" w:hAnsiTheme="minorHAnsi" w:cs="Calibri"/>
        </w:rPr>
        <w:t xml:space="preserve"> v jednotlivých letech.</w:t>
      </w:r>
    </w:p>
    <w:p w14:paraId="4CE6D37B" w14:textId="77777777" w:rsidR="00D756F4" w:rsidRDefault="00D756F4" w:rsidP="00D3754D">
      <w:pPr>
        <w:jc w:val="both"/>
        <w:rPr>
          <w:rFonts w:asciiTheme="minorHAnsi" w:hAnsiTheme="minorHAnsi" w:cstheme="minorHAnsi"/>
          <w:lang w:eastAsia="cs-CZ"/>
        </w:rPr>
      </w:pPr>
    </w:p>
    <w:p w14:paraId="0D803B74" w14:textId="779484ED" w:rsidR="00CE138B" w:rsidRPr="00BF1BE9" w:rsidRDefault="00E83316" w:rsidP="00D375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 upozorňuje</w:t>
      </w:r>
      <w:r w:rsidR="004825AA" w:rsidRPr="00D3754D">
        <w:rPr>
          <w:rFonts w:asciiTheme="minorHAnsi" w:hAnsiTheme="minorHAnsi" w:cstheme="minorHAnsi"/>
        </w:rPr>
        <w:t xml:space="preserve"> na skutečnost, že </w:t>
      </w:r>
      <w:r w:rsidR="00F831BB">
        <w:rPr>
          <w:rFonts w:asciiTheme="minorHAnsi" w:hAnsiTheme="minorHAnsi" w:cstheme="minorHAnsi"/>
        </w:rPr>
        <w:t xml:space="preserve">kvantitativně významná položka </w:t>
      </w:r>
      <w:r w:rsidR="00D030CB" w:rsidRPr="006805D7">
        <w:rPr>
          <w:rFonts w:asciiTheme="minorHAnsi" w:hAnsiTheme="minorHAnsi" w:cstheme="minorHAnsi"/>
          <w:i/>
        </w:rPr>
        <w:t>J</w:t>
      </w:r>
      <w:r w:rsidR="00F831BB" w:rsidRPr="006805D7">
        <w:rPr>
          <w:rFonts w:asciiTheme="minorHAnsi" w:hAnsiTheme="minorHAnsi" w:cstheme="minorHAnsi"/>
          <w:i/>
        </w:rPr>
        <w:t>mění</w:t>
      </w:r>
      <w:r w:rsidR="00D030CB" w:rsidRPr="006805D7">
        <w:rPr>
          <w:rFonts w:asciiTheme="minorHAnsi" w:hAnsiTheme="minorHAnsi" w:cstheme="minorHAnsi"/>
          <w:i/>
        </w:rPr>
        <w:t xml:space="preserve"> účetní jednotky</w:t>
      </w:r>
      <w:r w:rsidR="00D030CB">
        <w:rPr>
          <w:rFonts w:asciiTheme="minorHAnsi" w:hAnsiTheme="minorHAnsi" w:cstheme="minorHAnsi"/>
        </w:rPr>
        <w:t xml:space="preserve"> </w:t>
      </w:r>
      <w:r w:rsidR="00204010">
        <w:rPr>
          <w:rFonts w:asciiTheme="minorHAnsi" w:hAnsiTheme="minorHAnsi" w:cstheme="minorHAnsi"/>
        </w:rPr>
        <w:t xml:space="preserve">je </w:t>
      </w:r>
      <w:r w:rsidR="004825AA" w:rsidRPr="00D3754D">
        <w:rPr>
          <w:rFonts w:asciiTheme="minorHAnsi" w:hAnsiTheme="minorHAnsi" w:cstheme="minorHAnsi"/>
        </w:rPr>
        <w:t>v</w:t>
      </w:r>
      <w:r w:rsidR="005034FD">
        <w:rPr>
          <w:rFonts w:asciiTheme="minorHAnsi" w:hAnsiTheme="minorHAnsi" w:cstheme="minorHAnsi"/>
        </w:rPr>
        <w:t> </w:t>
      </w:r>
      <w:r w:rsidR="004825AA" w:rsidRPr="00D3754D">
        <w:rPr>
          <w:rFonts w:asciiTheme="minorHAnsi" w:hAnsiTheme="minorHAnsi" w:cstheme="minorHAnsi"/>
        </w:rPr>
        <w:t>účetní závěrce ve výkazu rozvaha vykázán</w:t>
      </w:r>
      <w:r w:rsidR="00F831BB">
        <w:rPr>
          <w:rFonts w:asciiTheme="minorHAnsi" w:hAnsiTheme="minorHAnsi" w:cstheme="minorHAnsi"/>
        </w:rPr>
        <w:t>a</w:t>
      </w:r>
      <w:r w:rsidR="004825AA" w:rsidRPr="00D3754D">
        <w:rPr>
          <w:rFonts w:asciiTheme="minorHAnsi" w:hAnsiTheme="minorHAnsi" w:cstheme="minorHAnsi"/>
        </w:rPr>
        <w:t xml:space="preserve"> v souladu s právními předpisy, nicméně jej</w:t>
      </w:r>
      <w:r w:rsidR="00F831BB">
        <w:rPr>
          <w:rFonts w:asciiTheme="minorHAnsi" w:hAnsiTheme="minorHAnsi" w:cstheme="minorHAnsi"/>
        </w:rPr>
        <w:t>í</w:t>
      </w:r>
      <w:r w:rsidR="004825AA" w:rsidRPr="00D3754D">
        <w:rPr>
          <w:rFonts w:asciiTheme="minorHAnsi" w:hAnsiTheme="minorHAnsi" w:cstheme="minorHAnsi"/>
        </w:rPr>
        <w:t xml:space="preserve"> interpretace je </w:t>
      </w:r>
      <w:r w:rsidR="00F831BB">
        <w:rPr>
          <w:rFonts w:asciiTheme="minorHAnsi" w:hAnsiTheme="minorHAnsi" w:cstheme="minorHAnsi"/>
        </w:rPr>
        <w:t>na úrovni</w:t>
      </w:r>
      <w:r w:rsidR="004825AA" w:rsidRPr="00D3754D">
        <w:rPr>
          <w:rFonts w:asciiTheme="minorHAnsi" w:hAnsiTheme="minorHAnsi" w:cstheme="minorHAnsi"/>
        </w:rPr>
        <w:t xml:space="preserve"> organizační složky státu obtížná</w:t>
      </w:r>
      <w:r w:rsidR="00F831BB">
        <w:rPr>
          <w:rStyle w:val="Znakapoznpodarou"/>
          <w:rFonts w:asciiTheme="minorHAnsi" w:hAnsiTheme="minorHAnsi" w:cstheme="minorHAnsi"/>
        </w:rPr>
        <w:footnoteReference w:id="10"/>
      </w:r>
      <w:r w:rsidR="00F831BB">
        <w:rPr>
          <w:rFonts w:asciiTheme="minorHAnsi" w:hAnsiTheme="minorHAnsi" w:cstheme="minorHAnsi"/>
        </w:rPr>
        <w:t>.</w:t>
      </w:r>
      <w:r w:rsidR="004825AA" w:rsidRPr="00D3754D">
        <w:rPr>
          <w:rFonts w:asciiTheme="minorHAnsi" w:hAnsiTheme="minorHAnsi" w:cstheme="minorHAnsi"/>
        </w:rPr>
        <w:t xml:space="preserve"> </w:t>
      </w:r>
      <w:r w:rsidR="00AB0554">
        <w:rPr>
          <w:rFonts w:asciiTheme="minorHAnsi" w:hAnsiTheme="minorHAnsi" w:cstheme="minorHAnsi"/>
        </w:rPr>
        <w:t xml:space="preserve">S ohledem na vývoj hodnot vykazovaných </w:t>
      </w:r>
      <w:r w:rsidR="00A120BC">
        <w:rPr>
          <w:rFonts w:asciiTheme="minorHAnsi" w:hAnsiTheme="minorHAnsi" w:cstheme="minorHAnsi"/>
        </w:rPr>
        <w:t xml:space="preserve">MŠMT </w:t>
      </w:r>
      <w:r w:rsidR="00AB0554">
        <w:rPr>
          <w:rFonts w:asciiTheme="minorHAnsi" w:hAnsiTheme="minorHAnsi" w:cstheme="minorHAnsi"/>
        </w:rPr>
        <w:t>na této položce v průběhu let 2010</w:t>
      </w:r>
      <w:r w:rsidR="005F53F7">
        <w:rPr>
          <w:rFonts w:asciiTheme="minorHAnsi" w:hAnsiTheme="minorHAnsi" w:cstheme="minorHAnsi"/>
        </w:rPr>
        <w:t>–</w:t>
      </w:r>
      <w:r w:rsidR="00AB0554">
        <w:rPr>
          <w:rFonts w:asciiTheme="minorHAnsi" w:hAnsiTheme="minorHAnsi" w:cstheme="minorHAnsi"/>
        </w:rPr>
        <w:t>2015 byla v rámci</w:t>
      </w:r>
      <w:r w:rsidR="00CE138B">
        <w:rPr>
          <w:rFonts w:asciiTheme="minorHAnsi" w:hAnsiTheme="minorHAnsi" w:cstheme="minorHAnsi"/>
          <w:lang w:eastAsia="cs-CZ"/>
        </w:rPr>
        <w:t xml:space="preserve"> kontroly provedena </w:t>
      </w:r>
      <w:r w:rsidR="00204010">
        <w:rPr>
          <w:rFonts w:asciiTheme="minorHAnsi" w:hAnsiTheme="minorHAnsi" w:cstheme="minorHAnsi"/>
          <w:lang w:eastAsia="cs-CZ"/>
        </w:rPr>
        <w:t>a</w:t>
      </w:r>
      <w:r w:rsidR="00CE138B">
        <w:rPr>
          <w:rFonts w:asciiTheme="minorHAnsi" w:hAnsiTheme="minorHAnsi" w:cstheme="minorHAnsi"/>
          <w:lang w:eastAsia="cs-CZ"/>
        </w:rPr>
        <w:t>nalýza</w:t>
      </w:r>
      <w:r w:rsidR="005F497B">
        <w:rPr>
          <w:rFonts w:asciiTheme="minorHAnsi" w:hAnsiTheme="minorHAnsi" w:cstheme="minorHAnsi"/>
          <w:lang w:eastAsia="cs-CZ"/>
        </w:rPr>
        <w:t xml:space="preserve"> skutečností ovlivňujících tento vývoj</w:t>
      </w:r>
      <w:r w:rsidR="00CE138B">
        <w:rPr>
          <w:rFonts w:asciiTheme="minorHAnsi" w:hAnsiTheme="minorHAnsi" w:cstheme="minorHAnsi"/>
          <w:lang w:eastAsia="cs-CZ"/>
        </w:rPr>
        <w:t xml:space="preserve"> </w:t>
      </w:r>
      <w:r w:rsidR="005F497B">
        <w:rPr>
          <w:rFonts w:asciiTheme="minorHAnsi" w:hAnsiTheme="minorHAnsi" w:cstheme="minorHAnsi"/>
          <w:lang w:eastAsia="cs-CZ"/>
        </w:rPr>
        <w:t>v daném</w:t>
      </w:r>
      <w:r w:rsidR="00AB0554">
        <w:rPr>
          <w:rFonts w:asciiTheme="minorHAnsi" w:hAnsiTheme="minorHAnsi" w:cstheme="minorHAnsi"/>
          <w:lang w:eastAsia="cs-CZ"/>
        </w:rPr>
        <w:t xml:space="preserve"> období </w:t>
      </w:r>
      <w:r w:rsidR="00CE138B">
        <w:rPr>
          <w:rFonts w:asciiTheme="minorHAnsi" w:hAnsiTheme="minorHAnsi" w:cstheme="minorHAnsi"/>
          <w:lang w:eastAsia="cs-CZ"/>
        </w:rPr>
        <w:t xml:space="preserve">(viz část </w:t>
      </w:r>
      <w:r w:rsidR="0051464F">
        <w:rPr>
          <w:rFonts w:asciiTheme="minorHAnsi" w:hAnsiTheme="minorHAnsi" w:cstheme="minorHAnsi"/>
          <w:lang w:eastAsia="cs-CZ"/>
        </w:rPr>
        <w:t>III.</w:t>
      </w:r>
      <w:r w:rsidR="006D104B">
        <w:rPr>
          <w:rFonts w:asciiTheme="minorHAnsi" w:hAnsiTheme="minorHAnsi" w:cstheme="minorHAnsi"/>
          <w:lang w:eastAsia="cs-CZ"/>
        </w:rPr>
        <w:t xml:space="preserve"> bod </w:t>
      </w:r>
      <w:r w:rsidR="0051464F">
        <w:rPr>
          <w:rFonts w:asciiTheme="minorHAnsi" w:hAnsiTheme="minorHAnsi" w:cstheme="minorHAnsi"/>
          <w:lang w:eastAsia="cs-CZ"/>
        </w:rPr>
        <w:t>3</w:t>
      </w:r>
      <w:r w:rsidR="006D104B">
        <w:rPr>
          <w:rFonts w:asciiTheme="minorHAnsi" w:hAnsiTheme="minorHAnsi" w:cstheme="minorHAnsi"/>
          <w:lang w:eastAsia="cs-CZ"/>
        </w:rPr>
        <w:t xml:space="preserve"> </w:t>
      </w:r>
      <w:r w:rsidR="00CE138B">
        <w:rPr>
          <w:rFonts w:asciiTheme="minorHAnsi" w:hAnsiTheme="minorHAnsi" w:cstheme="minorHAnsi"/>
          <w:lang w:eastAsia="cs-CZ"/>
        </w:rPr>
        <w:t>tohoto kontrolního závěru).</w:t>
      </w:r>
      <w:r w:rsidR="001B4763">
        <w:rPr>
          <w:rFonts w:asciiTheme="minorHAnsi" w:hAnsiTheme="minorHAnsi" w:cstheme="minorHAnsi"/>
          <w:lang w:eastAsia="cs-CZ"/>
        </w:rPr>
        <w:t xml:space="preserve"> </w:t>
      </w:r>
    </w:p>
    <w:p w14:paraId="4554ED12" w14:textId="77777777" w:rsidR="00A7754F" w:rsidRDefault="00A7754F" w:rsidP="00074101">
      <w:pPr>
        <w:jc w:val="both"/>
        <w:rPr>
          <w:rFonts w:asciiTheme="minorHAnsi" w:hAnsiTheme="minorHAnsi" w:cstheme="minorHAnsi"/>
        </w:rPr>
      </w:pPr>
    </w:p>
    <w:p w14:paraId="70915D31" w14:textId="30357070" w:rsidR="000F7AE0" w:rsidRPr="00A7754F" w:rsidRDefault="00102AAB" w:rsidP="00A7754F">
      <w:pPr>
        <w:pStyle w:val="Nadpis1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Údaje předkládané pro hodnocení plnění </w:t>
      </w:r>
      <w:r w:rsidR="009770AD">
        <w:rPr>
          <w:rFonts w:ascii="Calibri" w:hAnsi="Calibri" w:cs="Calibri"/>
          <w:szCs w:val="24"/>
        </w:rPr>
        <w:t xml:space="preserve">státního </w:t>
      </w:r>
      <w:r>
        <w:rPr>
          <w:rFonts w:ascii="Calibri" w:hAnsi="Calibri" w:cs="Calibri"/>
          <w:szCs w:val="24"/>
        </w:rPr>
        <w:t xml:space="preserve">rozpočtu </w:t>
      </w:r>
      <w:r w:rsidR="00C75FC5">
        <w:rPr>
          <w:rFonts w:ascii="Calibri" w:hAnsi="Calibri" w:cs="Calibri"/>
          <w:szCs w:val="24"/>
        </w:rPr>
        <w:t>za rok</w:t>
      </w:r>
      <w:r>
        <w:rPr>
          <w:rFonts w:ascii="Calibri" w:hAnsi="Calibri" w:cs="Calibri"/>
          <w:szCs w:val="24"/>
        </w:rPr>
        <w:t xml:space="preserve"> 2015 </w:t>
      </w:r>
    </w:p>
    <w:p w14:paraId="16EF719A" w14:textId="04B395EA" w:rsidR="00102AAB" w:rsidRPr="001B2FAA" w:rsidRDefault="00D83EAF" w:rsidP="00C116A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lang w:eastAsia="cs-CZ"/>
        </w:rPr>
        <w:t>N</w:t>
      </w:r>
      <w:r w:rsidR="00102AAB" w:rsidRPr="003000D7">
        <w:rPr>
          <w:rFonts w:ascii="Calibri" w:hAnsi="Calibri" w:cs="Calibri"/>
          <w:color w:val="000000"/>
          <w:lang w:eastAsia="cs-CZ"/>
        </w:rPr>
        <w:t xml:space="preserve">esprávnost zjištěná na vybraném vzorku </w:t>
      </w:r>
      <w:r w:rsidR="00102AAB">
        <w:rPr>
          <w:rFonts w:ascii="Calibri" w:hAnsi="Calibri" w:cs="Calibri"/>
          <w:color w:val="000000"/>
          <w:lang w:eastAsia="cs-CZ"/>
        </w:rPr>
        <w:t xml:space="preserve">v údajích předkládaných pro hodnocení plnění </w:t>
      </w:r>
      <w:r w:rsidR="009770AD">
        <w:rPr>
          <w:rFonts w:ascii="Calibri" w:hAnsi="Calibri" w:cs="Calibri"/>
          <w:color w:val="000000"/>
          <w:lang w:eastAsia="cs-CZ"/>
        </w:rPr>
        <w:t xml:space="preserve">státního </w:t>
      </w:r>
      <w:r w:rsidR="00102AAB">
        <w:rPr>
          <w:rFonts w:ascii="Calibri" w:hAnsi="Calibri" w:cs="Calibri"/>
          <w:color w:val="000000"/>
          <w:lang w:eastAsia="cs-CZ"/>
        </w:rPr>
        <w:t xml:space="preserve">rozpočtu </w:t>
      </w:r>
      <w:r w:rsidR="00C75FC5">
        <w:rPr>
          <w:rFonts w:ascii="Calibri" w:hAnsi="Calibri" w:cs="Calibri"/>
          <w:color w:val="000000"/>
          <w:lang w:eastAsia="cs-CZ"/>
        </w:rPr>
        <w:t>za rok</w:t>
      </w:r>
      <w:r w:rsidR="009770AD">
        <w:rPr>
          <w:rFonts w:ascii="Calibri" w:hAnsi="Calibri" w:cs="Calibri"/>
          <w:color w:val="000000"/>
          <w:lang w:eastAsia="cs-CZ"/>
        </w:rPr>
        <w:t xml:space="preserve"> 2015</w:t>
      </w:r>
      <w:r w:rsidR="00102AAB" w:rsidRPr="003000D7">
        <w:rPr>
          <w:rFonts w:ascii="Calibri" w:hAnsi="Calibri" w:cs="Calibri"/>
          <w:color w:val="000000"/>
          <w:lang w:eastAsia="cs-CZ"/>
        </w:rPr>
        <w:t xml:space="preserve"> činila </w:t>
      </w:r>
      <w:r w:rsidR="00102AAB">
        <w:rPr>
          <w:rFonts w:ascii="Calibri" w:hAnsi="Calibri" w:cs="Calibri"/>
          <w:b/>
          <w:color w:val="000000"/>
          <w:lang w:eastAsia="cs-CZ"/>
        </w:rPr>
        <w:t>193 336</w:t>
      </w:r>
      <w:r w:rsidR="00102AAB" w:rsidRPr="003000D7">
        <w:rPr>
          <w:rFonts w:ascii="Calibri" w:hAnsi="Calibri" w:cs="Calibri"/>
          <w:b/>
          <w:color w:val="000000"/>
          <w:lang w:eastAsia="cs-CZ"/>
        </w:rPr>
        <w:t xml:space="preserve"> Kč</w:t>
      </w:r>
      <w:r w:rsidR="00C116AB">
        <w:rPr>
          <w:rFonts w:ascii="Calibri" w:hAnsi="Calibri" w:cs="Calibri"/>
          <w:b/>
          <w:color w:val="000000"/>
          <w:lang w:eastAsia="cs-CZ"/>
        </w:rPr>
        <w:t>.</w:t>
      </w:r>
      <w:r>
        <w:rPr>
          <w:rFonts w:ascii="Calibri" w:hAnsi="Calibri" w:cs="Calibri"/>
          <w:b/>
          <w:color w:val="000000"/>
          <w:lang w:eastAsia="cs-CZ"/>
        </w:rPr>
        <w:t xml:space="preserve"> </w:t>
      </w:r>
      <w:r w:rsidRPr="00A7754F">
        <w:rPr>
          <w:rFonts w:ascii="Calibri" w:hAnsi="Calibri" w:cs="Calibri"/>
          <w:color w:val="000000"/>
          <w:lang w:eastAsia="cs-CZ"/>
        </w:rPr>
        <w:t>Jednalo se o ojedinělé pochybení.</w:t>
      </w:r>
      <w:r w:rsidR="00C116AB" w:rsidRPr="00A7754F">
        <w:rPr>
          <w:rFonts w:ascii="Calibri" w:hAnsi="Calibri" w:cs="Calibri"/>
          <w:color w:val="000000"/>
          <w:lang w:eastAsia="cs-CZ"/>
        </w:rPr>
        <w:t xml:space="preserve"> </w:t>
      </w:r>
      <w:r w:rsidR="001B2FAA">
        <w:rPr>
          <w:rFonts w:asciiTheme="minorHAnsi" w:hAnsiTheme="minorHAnsi" w:cs="Calibri"/>
        </w:rPr>
        <w:t>N</w:t>
      </w:r>
      <w:r w:rsidR="00C116AB" w:rsidRPr="00D83EAF">
        <w:rPr>
          <w:rFonts w:asciiTheme="minorHAnsi" w:hAnsiTheme="minorHAnsi" w:cs="Calibri"/>
        </w:rPr>
        <w:t xml:space="preserve">esprávnost </w:t>
      </w:r>
      <w:r w:rsidR="001B2FAA">
        <w:rPr>
          <w:rFonts w:asciiTheme="minorHAnsi" w:hAnsiTheme="minorHAnsi" w:cs="Calibri"/>
        </w:rPr>
        <w:t>ne</w:t>
      </w:r>
      <w:r w:rsidR="00C116AB" w:rsidRPr="00D83EAF">
        <w:rPr>
          <w:rFonts w:asciiTheme="minorHAnsi" w:hAnsiTheme="minorHAnsi" w:cs="Calibri"/>
        </w:rPr>
        <w:t xml:space="preserve">byla </w:t>
      </w:r>
      <w:r w:rsidR="001B2FAA">
        <w:rPr>
          <w:rFonts w:asciiTheme="minorHAnsi" w:hAnsiTheme="minorHAnsi" w:cs="Calibri"/>
        </w:rPr>
        <w:t>systémového</w:t>
      </w:r>
      <w:r w:rsidR="00C116AB" w:rsidRPr="00D83EAF">
        <w:rPr>
          <w:rFonts w:asciiTheme="minorHAnsi" w:hAnsiTheme="minorHAnsi" w:cs="Calibri"/>
        </w:rPr>
        <w:t xml:space="preserve"> charakteru</w:t>
      </w:r>
      <w:r w:rsidR="00C116AB" w:rsidRPr="001B2FAA">
        <w:rPr>
          <w:rFonts w:asciiTheme="minorHAnsi" w:hAnsiTheme="minorHAnsi" w:cs="Calibri"/>
        </w:rPr>
        <w:t xml:space="preserve"> </w:t>
      </w:r>
      <w:r w:rsidR="00102AAB" w:rsidRPr="001B2FAA">
        <w:rPr>
          <w:rFonts w:ascii="Calibri" w:hAnsi="Calibri" w:cs="Calibri"/>
          <w:color w:val="000000"/>
          <w:lang w:eastAsia="cs-CZ"/>
        </w:rPr>
        <w:t xml:space="preserve">(viz část </w:t>
      </w:r>
      <w:r w:rsidR="00954773" w:rsidRPr="001B2FAA">
        <w:rPr>
          <w:rFonts w:ascii="Calibri" w:hAnsi="Calibri" w:cs="Calibri"/>
          <w:color w:val="000000"/>
          <w:lang w:eastAsia="cs-CZ"/>
        </w:rPr>
        <w:t>III.</w:t>
      </w:r>
      <w:r w:rsidR="00CF457E" w:rsidRPr="001B2FAA">
        <w:rPr>
          <w:rFonts w:ascii="Calibri" w:hAnsi="Calibri" w:cs="Calibri"/>
          <w:color w:val="000000"/>
          <w:lang w:eastAsia="cs-CZ"/>
        </w:rPr>
        <w:t xml:space="preserve"> </w:t>
      </w:r>
      <w:r w:rsidR="0077549C" w:rsidRPr="001B2FAA">
        <w:rPr>
          <w:rFonts w:ascii="Calibri" w:hAnsi="Calibri" w:cs="Calibri"/>
          <w:color w:val="000000"/>
          <w:lang w:eastAsia="cs-CZ"/>
        </w:rPr>
        <w:t xml:space="preserve">bod </w:t>
      </w:r>
      <w:r w:rsidR="0051464F" w:rsidRPr="001B2FAA">
        <w:rPr>
          <w:rFonts w:ascii="Calibri" w:hAnsi="Calibri" w:cs="Calibri"/>
          <w:color w:val="000000"/>
          <w:lang w:eastAsia="cs-CZ"/>
        </w:rPr>
        <w:t>4</w:t>
      </w:r>
      <w:r w:rsidR="00102AAB" w:rsidRPr="001B2FAA">
        <w:rPr>
          <w:rFonts w:ascii="Calibri" w:hAnsi="Calibri" w:cs="Calibri"/>
          <w:color w:val="000000"/>
          <w:lang w:eastAsia="cs-CZ"/>
        </w:rPr>
        <w:t xml:space="preserve"> tohoto kontrolního závěru).</w:t>
      </w:r>
    </w:p>
    <w:p w14:paraId="0EA6A39B" w14:textId="0D274D0F" w:rsidR="00074101" w:rsidRPr="00A7754F" w:rsidRDefault="00074101" w:rsidP="00A7754F">
      <w:pPr>
        <w:pStyle w:val="Nadpis1"/>
        <w:spacing w:after="0"/>
        <w:rPr>
          <w:rFonts w:ascii="Calibri" w:hAnsi="Calibri" w:cs="Calibri"/>
          <w:szCs w:val="24"/>
        </w:rPr>
      </w:pPr>
      <w:r w:rsidRPr="00FD1F39">
        <w:rPr>
          <w:rFonts w:ascii="Calibri" w:hAnsi="Calibri" w:cs="Calibri"/>
          <w:szCs w:val="24"/>
        </w:rPr>
        <w:lastRenderedPageBreak/>
        <w:t>Závěrečný účet</w:t>
      </w:r>
      <w:r w:rsidR="005614DF">
        <w:rPr>
          <w:rStyle w:val="Znakapoznpodarou"/>
          <w:rFonts w:ascii="Calibri" w:hAnsi="Calibri" w:cs="Calibri"/>
          <w:szCs w:val="24"/>
        </w:rPr>
        <w:footnoteReference w:id="11"/>
      </w:r>
    </w:p>
    <w:p w14:paraId="03EF57FE" w14:textId="43AFED4A" w:rsidR="00E7615C" w:rsidRPr="00EA0836" w:rsidRDefault="00074101" w:rsidP="00A7754F">
      <w:pPr>
        <w:pStyle w:val="Textpoznpodarou"/>
        <w:jc w:val="both"/>
        <w:rPr>
          <w:rFonts w:ascii="Calibri" w:hAnsi="Calibri" w:cs="Calibri"/>
          <w:color w:val="000000"/>
          <w:sz w:val="24"/>
        </w:rPr>
      </w:pPr>
      <w:r w:rsidRPr="00A7754F">
        <w:rPr>
          <w:rFonts w:ascii="Calibri" w:hAnsi="Calibri" w:cs="Calibri"/>
          <w:color w:val="000000"/>
          <w:sz w:val="24"/>
          <w:szCs w:val="24"/>
        </w:rPr>
        <w:t xml:space="preserve">Při </w:t>
      </w:r>
      <w:r w:rsidR="00E33FF4" w:rsidRPr="00A7754F">
        <w:rPr>
          <w:rFonts w:ascii="Calibri" w:hAnsi="Calibri" w:cs="Calibri"/>
          <w:color w:val="000000"/>
          <w:sz w:val="24"/>
          <w:szCs w:val="24"/>
        </w:rPr>
        <w:t>kontrole</w:t>
      </w:r>
      <w:r w:rsidRPr="00A7754F">
        <w:rPr>
          <w:rFonts w:ascii="Calibri" w:hAnsi="Calibri" w:cs="Calibri"/>
          <w:color w:val="000000"/>
          <w:sz w:val="24"/>
          <w:szCs w:val="24"/>
        </w:rPr>
        <w:t xml:space="preserve"> souladu z</w:t>
      </w:r>
      <w:r w:rsidR="00102AAB" w:rsidRPr="00A7754F">
        <w:rPr>
          <w:rFonts w:ascii="Calibri" w:hAnsi="Calibri" w:cs="Calibri"/>
          <w:color w:val="000000"/>
          <w:sz w:val="24"/>
          <w:szCs w:val="24"/>
        </w:rPr>
        <w:t>ávěrečného účtu kapitoly MŠMT</w:t>
      </w:r>
      <w:r w:rsidRPr="00A7754F">
        <w:rPr>
          <w:rFonts w:ascii="Calibri" w:hAnsi="Calibri" w:cs="Calibri"/>
          <w:color w:val="000000"/>
          <w:sz w:val="24"/>
          <w:szCs w:val="24"/>
        </w:rPr>
        <w:t xml:space="preserve"> za rok 2</w:t>
      </w:r>
      <w:r w:rsidR="00102AAB" w:rsidRPr="00A7754F">
        <w:rPr>
          <w:rFonts w:ascii="Calibri" w:hAnsi="Calibri" w:cs="Calibri"/>
          <w:color w:val="000000"/>
          <w:sz w:val="24"/>
          <w:szCs w:val="24"/>
        </w:rPr>
        <w:t>015</w:t>
      </w:r>
      <w:r w:rsidRPr="00A7754F">
        <w:rPr>
          <w:rFonts w:ascii="Calibri" w:hAnsi="Calibri" w:cs="Calibri"/>
          <w:color w:val="000000"/>
          <w:sz w:val="24"/>
          <w:szCs w:val="24"/>
        </w:rPr>
        <w:t xml:space="preserve"> s vyhláškou č. 419/2001 Sb.</w:t>
      </w:r>
      <w:r w:rsidR="00D05496">
        <w:rPr>
          <w:rStyle w:val="Znakapoznpodarou"/>
          <w:rFonts w:ascii="Calibri" w:hAnsi="Calibri" w:cs="Calibri"/>
          <w:color w:val="000000"/>
          <w:sz w:val="24"/>
          <w:szCs w:val="24"/>
        </w:rPr>
        <w:footnoteReference w:id="12"/>
      </w:r>
      <w:r w:rsidR="00EA0836" w:rsidRPr="00A775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7754F">
        <w:rPr>
          <w:rFonts w:ascii="Calibri" w:hAnsi="Calibri" w:cs="Calibri"/>
          <w:color w:val="000000"/>
          <w:sz w:val="24"/>
          <w:szCs w:val="24"/>
        </w:rPr>
        <w:t>a</w:t>
      </w:r>
      <w:r w:rsidR="00D05496">
        <w:rPr>
          <w:rFonts w:ascii="Calibri" w:hAnsi="Calibri" w:cs="Calibri"/>
          <w:color w:val="000000"/>
          <w:sz w:val="24"/>
          <w:szCs w:val="24"/>
        </w:rPr>
        <w:t>ni</w:t>
      </w:r>
      <w:r w:rsidRPr="00A7754F">
        <w:rPr>
          <w:rFonts w:ascii="Calibri" w:hAnsi="Calibri" w:cs="Calibri"/>
          <w:color w:val="000000"/>
          <w:sz w:val="24"/>
          <w:szCs w:val="24"/>
        </w:rPr>
        <w:t xml:space="preserve"> při </w:t>
      </w:r>
      <w:r w:rsidR="00D05496">
        <w:rPr>
          <w:rFonts w:ascii="Calibri" w:hAnsi="Calibri" w:cs="Calibri"/>
          <w:color w:val="000000"/>
          <w:sz w:val="24"/>
          <w:szCs w:val="24"/>
        </w:rPr>
        <w:t>kontrole</w:t>
      </w:r>
      <w:r w:rsidRPr="00A775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830C1" w:rsidRPr="00A7754F">
        <w:rPr>
          <w:rFonts w:ascii="Calibri" w:hAnsi="Calibri" w:cs="Calibri"/>
          <w:color w:val="000000"/>
          <w:sz w:val="24"/>
          <w:szCs w:val="24"/>
        </w:rPr>
        <w:t xml:space="preserve">číselných hodnot uvedených v závěrečném účtu kapitoly </w:t>
      </w:r>
      <w:r w:rsidR="00D055EB" w:rsidRPr="00A7754F">
        <w:rPr>
          <w:rFonts w:ascii="Calibri" w:hAnsi="Calibri" w:cs="Calibri"/>
          <w:color w:val="000000"/>
          <w:sz w:val="24"/>
          <w:szCs w:val="24"/>
        </w:rPr>
        <w:t>MŠMT</w:t>
      </w:r>
      <w:r w:rsidRPr="00A7754F">
        <w:rPr>
          <w:rFonts w:ascii="Calibri" w:hAnsi="Calibri" w:cs="Calibri"/>
          <w:color w:val="000000"/>
          <w:sz w:val="24"/>
          <w:szCs w:val="24"/>
        </w:rPr>
        <w:t xml:space="preserve"> nebyly zjištěny významné nedostatky. Dílčí n</w:t>
      </w:r>
      <w:r w:rsidR="00383365" w:rsidRPr="00A7754F">
        <w:rPr>
          <w:rFonts w:ascii="Calibri" w:hAnsi="Calibri" w:cs="Calibri"/>
          <w:color w:val="000000"/>
          <w:sz w:val="24"/>
          <w:szCs w:val="24"/>
        </w:rPr>
        <w:t>edostatky byly identifikovány v </w:t>
      </w:r>
      <w:r w:rsidRPr="00A7754F">
        <w:rPr>
          <w:rFonts w:ascii="Calibri" w:hAnsi="Calibri" w:cs="Calibri"/>
          <w:color w:val="000000"/>
          <w:sz w:val="24"/>
          <w:szCs w:val="24"/>
        </w:rPr>
        <w:t>průvodní zprávě</w:t>
      </w:r>
      <w:r w:rsidR="00B830C1" w:rsidRPr="00A7754F">
        <w:rPr>
          <w:rFonts w:ascii="Calibri" w:hAnsi="Calibri" w:cs="Calibri"/>
          <w:color w:val="000000"/>
          <w:sz w:val="24"/>
          <w:szCs w:val="24"/>
        </w:rPr>
        <w:t xml:space="preserve"> a tabulkových částech </w:t>
      </w:r>
      <w:r w:rsidRPr="00A7754F">
        <w:rPr>
          <w:rFonts w:ascii="Calibri" w:hAnsi="Calibri" w:cs="Calibri"/>
          <w:color w:val="000000"/>
          <w:sz w:val="24"/>
          <w:szCs w:val="24"/>
        </w:rPr>
        <w:t>k závěrečnému účtu</w:t>
      </w:r>
      <w:r w:rsidR="00CC69EB" w:rsidRPr="00A775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69EB" w:rsidRPr="00EA0836">
        <w:rPr>
          <w:rFonts w:ascii="Calibri" w:hAnsi="Calibri" w:cs="Calibri"/>
          <w:color w:val="000000"/>
          <w:sz w:val="24"/>
          <w:szCs w:val="24"/>
        </w:rPr>
        <w:t xml:space="preserve">(viz část </w:t>
      </w:r>
      <w:r w:rsidR="00954773" w:rsidRPr="00EA0836">
        <w:rPr>
          <w:rFonts w:ascii="Calibri" w:hAnsi="Calibri" w:cs="Calibri"/>
          <w:color w:val="000000"/>
          <w:sz w:val="24"/>
          <w:szCs w:val="24"/>
        </w:rPr>
        <w:t>III.</w:t>
      </w:r>
      <w:r w:rsidR="00CF457E" w:rsidRPr="00EA083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7549C" w:rsidRPr="00322477">
        <w:rPr>
          <w:rFonts w:ascii="Calibri" w:hAnsi="Calibri" w:cs="Calibri"/>
          <w:color w:val="000000"/>
          <w:sz w:val="24"/>
          <w:szCs w:val="24"/>
        </w:rPr>
        <w:t xml:space="preserve">bod </w:t>
      </w:r>
      <w:r w:rsidR="0051464F" w:rsidRPr="00EA0836">
        <w:rPr>
          <w:rFonts w:ascii="Calibri" w:hAnsi="Calibri" w:cs="Calibri"/>
          <w:color w:val="000000"/>
          <w:sz w:val="24"/>
          <w:szCs w:val="24"/>
        </w:rPr>
        <w:t>5</w:t>
      </w:r>
      <w:r w:rsidR="00CC69EB" w:rsidRPr="00EA0836">
        <w:rPr>
          <w:rFonts w:ascii="Calibri" w:hAnsi="Calibri" w:cs="Calibri"/>
          <w:color w:val="000000"/>
          <w:sz w:val="24"/>
          <w:szCs w:val="24"/>
        </w:rPr>
        <w:t xml:space="preserve"> tohoto kontrolního závěru).</w:t>
      </w:r>
    </w:p>
    <w:p w14:paraId="311B0CEB" w14:textId="77777777" w:rsidR="00D3754D" w:rsidRDefault="00D3754D" w:rsidP="005214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CB63EB" w14:textId="77777777" w:rsidR="00D3754D" w:rsidRDefault="00D3754D" w:rsidP="005214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78DDDE" w14:textId="132C2428" w:rsidR="005214C3" w:rsidRDefault="003100BD" w:rsidP="00521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</w:t>
      </w:r>
      <w:r w:rsidR="005214C3" w:rsidRPr="00391416">
        <w:rPr>
          <w:rFonts w:asciiTheme="minorHAnsi" w:hAnsiTheme="minorHAnsi" w:cstheme="minorHAnsi"/>
          <w:b/>
          <w:sz w:val="28"/>
          <w:szCs w:val="28"/>
        </w:rPr>
        <w:t xml:space="preserve">II. </w:t>
      </w:r>
      <w:r w:rsidR="005214C3">
        <w:rPr>
          <w:rFonts w:asciiTheme="minorHAnsi" w:hAnsiTheme="minorHAnsi" w:cstheme="minorHAnsi"/>
          <w:b/>
          <w:sz w:val="28"/>
          <w:szCs w:val="28"/>
        </w:rPr>
        <w:t>Podrobné informace ke zjištěným skutečnostem</w:t>
      </w:r>
    </w:p>
    <w:p w14:paraId="1535C2A4" w14:textId="77777777" w:rsidR="00900224" w:rsidRDefault="00900224" w:rsidP="00900224">
      <w:pPr>
        <w:jc w:val="both"/>
        <w:rPr>
          <w:rFonts w:asciiTheme="minorHAnsi" w:hAnsiTheme="minorHAnsi" w:cs="Calibri"/>
        </w:rPr>
      </w:pPr>
    </w:p>
    <w:p w14:paraId="3EF2BEEA" w14:textId="77777777" w:rsidR="00303513" w:rsidRPr="00303513" w:rsidRDefault="00303513" w:rsidP="00303513">
      <w:pPr>
        <w:jc w:val="both"/>
        <w:rPr>
          <w:rFonts w:asciiTheme="minorHAnsi" w:hAnsiTheme="minorHAnsi" w:cs="Calibri"/>
        </w:rPr>
      </w:pPr>
    </w:p>
    <w:p w14:paraId="2666DD9E" w14:textId="340AD725" w:rsidR="00C74349" w:rsidRPr="00546698" w:rsidRDefault="003E7477" w:rsidP="00546698">
      <w:pPr>
        <w:pStyle w:val="NormlnKZ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="Calibri"/>
          <w:b/>
          <w:sz w:val="24"/>
          <w:lang w:eastAsia="en-US"/>
        </w:rPr>
        <w:t>1</w:t>
      </w:r>
      <w:r w:rsidR="00900224" w:rsidRPr="00900224">
        <w:rPr>
          <w:rFonts w:asciiTheme="minorHAnsi" w:hAnsiTheme="minorHAnsi" w:cs="Calibri"/>
          <w:b/>
          <w:sz w:val="24"/>
          <w:lang w:eastAsia="en-US"/>
        </w:rPr>
        <w:t>.</w:t>
      </w:r>
      <w:r w:rsidR="00900224">
        <w:rPr>
          <w:rFonts w:cs="Calibri"/>
          <w:sz w:val="24"/>
          <w:lang w:eastAsia="en-US"/>
        </w:rPr>
        <w:t xml:space="preserve"> </w:t>
      </w:r>
      <w:r w:rsidR="00C74349" w:rsidRPr="00391416">
        <w:rPr>
          <w:rFonts w:asciiTheme="minorHAnsi" w:hAnsiTheme="minorHAnsi" w:cstheme="minorHAnsi"/>
          <w:b/>
          <w:sz w:val="24"/>
        </w:rPr>
        <w:t>Nesprávnosti v účetní závěrce a hla</w:t>
      </w:r>
      <w:r w:rsidR="00546698">
        <w:rPr>
          <w:rFonts w:asciiTheme="minorHAnsi" w:hAnsiTheme="minorHAnsi" w:cstheme="minorHAnsi"/>
          <w:b/>
          <w:sz w:val="24"/>
        </w:rPr>
        <w:t>vní příčiny těchto nesprávností</w:t>
      </w:r>
    </w:p>
    <w:p w14:paraId="5350B08B" w14:textId="1D68E632" w:rsidR="00C74349" w:rsidRPr="00322477" w:rsidRDefault="00C74349" w:rsidP="00A7754F">
      <w:pPr>
        <w:pStyle w:val="Textpoznpodarou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Kontrolou byly zjištěny n</w:t>
      </w:r>
      <w:r w:rsidRPr="00391416">
        <w:rPr>
          <w:rFonts w:asciiTheme="minorHAnsi" w:hAnsiTheme="minorHAnsi" w:cstheme="minorHAnsi"/>
          <w:spacing w:val="-2"/>
          <w:sz w:val="24"/>
        </w:rPr>
        <w:t xml:space="preserve">esprávnosti dle jednotlivých položek ÚZ </w:t>
      </w:r>
      <w:r>
        <w:rPr>
          <w:rFonts w:asciiTheme="minorHAnsi" w:hAnsiTheme="minorHAnsi" w:cstheme="minorHAnsi"/>
          <w:spacing w:val="-2"/>
          <w:sz w:val="24"/>
        </w:rPr>
        <w:t>v návaznosti</w:t>
      </w:r>
      <w:r w:rsidRPr="00391416">
        <w:rPr>
          <w:rFonts w:asciiTheme="minorHAnsi" w:hAnsiTheme="minorHAnsi" w:cstheme="minorHAnsi"/>
          <w:spacing w:val="-2"/>
          <w:sz w:val="24"/>
        </w:rPr>
        <w:t xml:space="preserve"> na jejich obsahové</w:t>
      </w:r>
      <w:r w:rsidRPr="00391416">
        <w:rPr>
          <w:rFonts w:asciiTheme="minorHAnsi" w:hAnsiTheme="minorHAnsi" w:cstheme="minorHAnsi"/>
          <w:sz w:val="24"/>
        </w:rPr>
        <w:t xml:space="preserve"> v</w:t>
      </w:r>
      <w:r>
        <w:rPr>
          <w:rFonts w:asciiTheme="minorHAnsi" w:hAnsiTheme="minorHAnsi" w:cstheme="minorHAnsi"/>
          <w:sz w:val="24"/>
        </w:rPr>
        <w:t xml:space="preserve">ymezení </w:t>
      </w:r>
      <w:r w:rsidRPr="00391416">
        <w:rPr>
          <w:rFonts w:asciiTheme="minorHAnsi" w:hAnsiTheme="minorHAnsi" w:cstheme="minorHAnsi"/>
          <w:sz w:val="24"/>
        </w:rPr>
        <w:t>podle vyhlášky č. 410/2009 Sb</w:t>
      </w:r>
      <w:r w:rsidRPr="00322477">
        <w:rPr>
          <w:rFonts w:asciiTheme="minorHAnsi" w:hAnsiTheme="minorHAnsi" w:cstheme="minorHAnsi"/>
          <w:sz w:val="24"/>
          <w:szCs w:val="24"/>
        </w:rPr>
        <w:t>.</w:t>
      </w:r>
      <w:r w:rsidR="000B4B5C" w:rsidRPr="00322477">
        <w:rPr>
          <w:rFonts w:asciiTheme="minorHAnsi" w:hAnsiTheme="minorHAnsi" w:cstheme="minorHAnsi"/>
          <w:sz w:val="24"/>
          <w:szCs w:val="24"/>
        </w:rPr>
        <w:t>,</w:t>
      </w:r>
      <w:r w:rsidR="00C56F59" w:rsidRPr="00C56F59">
        <w:rPr>
          <w:rStyle w:val="Znakapoznpodarou"/>
          <w:rFonts w:asciiTheme="minorHAnsi" w:hAnsiTheme="minorHAnsi" w:cstheme="minorHAnsi"/>
          <w:sz w:val="24"/>
          <w:szCs w:val="24"/>
          <w:vertAlign w:val="baseline"/>
        </w:rPr>
        <w:t xml:space="preserve"> </w:t>
      </w:r>
      <w:r w:rsidR="000B4B5C" w:rsidRPr="00A7754F">
        <w:rPr>
          <w:rFonts w:asciiTheme="minorHAnsi" w:hAnsiTheme="minorHAnsi"/>
          <w:sz w:val="24"/>
          <w:szCs w:val="24"/>
        </w:rPr>
        <w:t>kterou se provádějí některá ustanovení zákona č. 563/1991 Sb., o účetnictví, ve znění pozdějších předpisů, pro některé vybrané účetní jednotky</w:t>
      </w:r>
      <w:r w:rsidR="007221A9">
        <w:rPr>
          <w:rFonts w:asciiTheme="minorHAnsi" w:hAnsiTheme="minorHAnsi"/>
          <w:sz w:val="24"/>
          <w:szCs w:val="24"/>
        </w:rPr>
        <w:t>.</w:t>
      </w:r>
      <w:r w:rsidR="008B127E">
        <w:rPr>
          <w:rFonts w:asciiTheme="minorHAnsi" w:hAnsiTheme="minorHAnsi" w:cstheme="minorHAnsi"/>
          <w:sz w:val="24"/>
        </w:rPr>
        <w:t xml:space="preserve"> </w:t>
      </w:r>
      <w:r w:rsidR="007221A9">
        <w:rPr>
          <w:rFonts w:asciiTheme="minorHAnsi" w:hAnsiTheme="minorHAnsi" w:cstheme="minorHAnsi"/>
          <w:sz w:val="24"/>
        </w:rPr>
        <w:t xml:space="preserve">Tyto nesprávnosti vznikly </w:t>
      </w:r>
      <w:r>
        <w:rPr>
          <w:rFonts w:asciiTheme="minorHAnsi" w:hAnsiTheme="minorHAnsi" w:cstheme="minorHAnsi"/>
          <w:sz w:val="24"/>
        </w:rPr>
        <w:t>v důsledku nesprávné aplikace účetních metod a</w:t>
      </w:r>
      <w:r w:rsidR="007221A9">
        <w:rPr>
          <w:rFonts w:asciiTheme="minorHAnsi" w:hAnsiTheme="minorHAnsi" w:cstheme="minorHAnsi"/>
          <w:sz w:val="24"/>
        </w:rPr>
        <w:t xml:space="preserve"> v důsledku </w:t>
      </w:r>
      <w:r>
        <w:rPr>
          <w:rFonts w:asciiTheme="minorHAnsi" w:hAnsiTheme="minorHAnsi" w:cstheme="minorHAnsi"/>
          <w:sz w:val="24"/>
        </w:rPr>
        <w:t>nedodržení dalších podmínek vedení účetnictví stanovených právními předpisy.</w:t>
      </w:r>
      <w:r w:rsidRPr="0039141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V níže uvedených případech</w:t>
      </w:r>
      <w:r w:rsidRPr="00391416">
        <w:rPr>
          <w:rFonts w:asciiTheme="minorHAnsi" w:hAnsiTheme="minorHAnsi" w:cstheme="minorHAnsi"/>
          <w:sz w:val="24"/>
        </w:rPr>
        <w:t xml:space="preserve"> jsou uvedena</w:t>
      </w:r>
      <w:r w:rsidR="00113F94">
        <w:rPr>
          <w:rFonts w:asciiTheme="minorHAnsi" w:hAnsiTheme="minorHAnsi" w:cstheme="minorHAnsi"/>
          <w:sz w:val="24"/>
        </w:rPr>
        <w:t xml:space="preserve"> </w:t>
      </w:r>
      <w:r w:rsidRPr="00391416">
        <w:rPr>
          <w:rFonts w:asciiTheme="minorHAnsi" w:hAnsiTheme="minorHAnsi" w:cstheme="minorHAnsi"/>
          <w:sz w:val="24"/>
        </w:rPr>
        <w:t xml:space="preserve">zjištění </w:t>
      </w:r>
      <w:r>
        <w:rPr>
          <w:rFonts w:asciiTheme="minorHAnsi" w:hAnsiTheme="minorHAnsi" w:cstheme="minorHAnsi"/>
          <w:sz w:val="24"/>
        </w:rPr>
        <w:t>s vlivem na ÚZ</w:t>
      </w:r>
      <w:r w:rsidR="00113F94">
        <w:rPr>
          <w:rFonts w:asciiTheme="minorHAnsi" w:hAnsiTheme="minorHAnsi" w:cstheme="minorHAnsi"/>
          <w:sz w:val="24"/>
        </w:rPr>
        <w:t>.</w:t>
      </w:r>
    </w:p>
    <w:p w14:paraId="187BEC5D" w14:textId="77777777" w:rsidR="005214C3" w:rsidRPr="006805D7" w:rsidRDefault="005214C3" w:rsidP="005214C3">
      <w:pPr>
        <w:rPr>
          <w:rFonts w:asciiTheme="minorHAnsi" w:hAnsiTheme="minorHAnsi" w:cstheme="minorHAnsi"/>
        </w:rPr>
      </w:pPr>
    </w:p>
    <w:p w14:paraId="41D759D6" w14:textId="23D65512" w:rsidR="009D057C" w:rsidRPr="005034FD" w:rsidRDefault="00EB6FA6" w:rsidP="006805D7">
      <w:pPr>
        <w:pStyle w:val="Odstavecseseznamem"/>
        <w:numPr>
          <w:ilvl w:val="1"/>
          <w:numId w:val="20"/>
        </w:numPr>
        <w:spacing w:before="40" w:after="120"/>
        <w:ind w:left="357" w:hanging="357"/>
        <w:contextualSpacing w:val="0"/>
        <w:jc w:val="both"/>
        <w:rPr>
          <w:rFonts w:asciiTheme="minorHAnsi" w:hAnsiTheme="minorHAnsi" w:cstheme="minorHAnsi"/>
          <w:b/>
          <w:i/>
          <w:lang w:eastAsia="cs-CZ"/>
        </w:rPr>
      </w:pPr>
      <w:r w:rsidRPr="00A7754F">
        <w:rPr>
          <w:rFonts w:asciiTheme="minorHAnsi" w:hAnsiTheme="minorHAnsi" w:cstheme="minorHAnsi"/>
          <w:b/>
          <w:i/>
          <w:lang w:eastAsia="cs-CZ"/>
        </w:rPr>
        <w:t>Ostatní dlouhodobé podmíněné</w:t>
      </w:r>
      <w:r w:rsidR="00291AEE" w:rsidRPr="00A7754F">
        <w:rPr>
          <w:rFonts w:asciiTheme="minorHAnsi" w:hAnsiTheme="minorHAnsi" w:cstheme="minorHAnsi"/>
          <w:b/>
          <w:i/>
          <w:lang w:eastAsia="cs-CZ"/>
        </w:rPr>
        <w:t xml:space="preserve"> závazky z transferů </w:t>
      </w:r>
    </w:p>
    <w:p w14:paraId="16AC87CC" w14:textId="77777777" w:rsidR="00F0040B" w:rsidRPr="00A7754F" w:rsidRDefault="00FC3D7C" w:rsidP="006805D7">
      <w:pPr>
        <w:pStyle w:val="Odstavecseseznamem"/>
        <w:numPr>
          <w:ilvl w:val="0"/>
          <w:numId w:val="19"/>
        </w:numPr>
        <w:spacing w:before="120" w:after="120"/>
        <w:ind w:left="283" w:hanging="238"/>
        <w:contextualSpacing w:val="0"/>
        <w:jc w:val="both"/>
        <w:rPr>
          <w:rFonts w:ascii="Calibri" w:hAnsi="Calibri" w:cs="Calibri"/>
          <w:lang w:eastAsia="cs-CZ"/>
        </w:rPr>
      </w:pPr>
      <w:r w:rsidRPr="00D3754D">
        <w:rPr>
          <w:rFonts w:asciiTheme="minorHAnsi" w:hAnsiTheme="minorHAnsi" w:cstheme="minorHAnsi"/>
          <w:b/>
          <w:i/>
          <w:lang w:eastAsia="cs-CZ"/>
        </w:rPr>
        <w:t>O</w:t>
      </w:r>
      <w:r w:rsidR="009D057C" w:rsidRPr="00D3754D">
        <w:rPr>
          <w:rFonts w:asciiTheme="minorHAnsi" w:hAnsiTheme="minorHAnsi" w:cstheme="minorHAnsi"/>
          <w:b/>
          <w:i/>
          <w:lang w:eastAsia="cs-CZ"/>
        </w:rPr>
        <w:t>perační program</w:t>
      </w:r>
      <w:r w:rsidR="00E733DA" w:rsidRPr="00D3754D">
        <w:rPr>
          <w:rFonts w:asciiTheme="minorHAnsi" w:hAnsiTheme="minorHAnsi" w:cstheme="minorHAnsi"/>
        </w:rPr>
        <w:t xml:space="preserve"> </w:t>
      </w:r>
      <w:r w:rsidR="00E733DA" w:rsidRPr="00D3754D">
        <w:rPr>
          <w:rFonts w:asciiTheme="minorHAnsi" w:hAnsiTheme="minorHAnsi" w:cstheme="minorHAnsi"/>
          <w:b/>
          <w:i/>
        </w:rPr>
        <w:t>Výzkum a vývoj pro inovace</w:t>
      </w:r>
      <w:r w:rsidR="00E733DA" w:rsidRPr="00D3754D" w:rsidDel="009D057C">
        <w:rPr>
          <w:rFonts w:asciiTheme="minorHAnsi" w:hAnsiTheme="minorHAnsi" w:cstheme="minorHAnsi"/>
          <w:b/>
          <w:i/>
          <w:lang w:eastAsia="cs-CZ"/>
        </w:rPr>
        <w:t xml:space="preserve"> </w:t>
      </w:r>
    </w:p>
    <w:p w14:paraId="64A25C84" w14:textId="3262AD48" w:rsidR="00D3754D" w:rsidRPr="00A7754F" w:rsidRDefault="004D70C1" w:rsidP="006805D7">
      <w:pPr>
        <w:spacing w:before="40"/>
        <w:ind w:left="284"/>
        <w:jc w:val="both"/>
        <w:rPr>
          <w:rFonts w:ascii="Calibri" w:hAnsi="Calibri" w:cs="Calibri"/>
          <w:lang w:eastAsia="cs-CZ"/>
        </w:rPr>
      </w:pPr>
      <w:r w:rsidRPr="00A7754F">
        <w:rPr>
          <w:rFonts w:asciiTheme="minorHAnsi" w:hAnsiTheme="minorHAnsi" w:cs="Calibri"/>
        </w:rPr>
        <w:t xml:space="preserve">MŠMT v ÚZ na účtu </w:t>
      </w:r>
      <w:r w:rsidRPr="00A7754F">
        <w:rPr>
          <w:rFonts w:ascii="Calibri" w:hAnsi="Calibri" w:cs="Calibri"/>
        </w:rPr>
        <w:t xml:space="preserve">956 </w:t>
      </w:r>
      <w:r w:rsidR="006572A6" w:rsidRPr="00A7754F">
        <w:rPr>
          <w:rFonts w:ascii="Calibri" w:hAnsi="Calibri" w:cs="Calibri"/>
        </w:rPr>
        <w:t>–</w:t>
      </w:r>
      <w:r w:rsidRPr="00A7754F">
        <w:rPr>
          <w:rFonts w:ascii="Calibri" w:hAnsi="Calibri" w:cs="Calibri"/>
        </w:rPr>
        <w:t xml:space="preserve"> </w:t>
      </w:r>
      <w:r w:rsidRPr="00A7754F">
        <w:rPr>
          <w:rFonts w:ascii="Calibri" w:hAnsi="Calibri" w:cs="Calibri"/>
          <w:i/>
        </w:rPr>
        <w:t>Ostatní dlouhodobé podmíněné závazky z transferů</w:t>
      </w:r>
      <w:r w:rsidRPr="00A7754F">
        <w:rPr>
          <w:rFonts w:asciiTheme="minorHAnsi" w:hAnsiTheme="minorHAnsi" w:cs="Calibri"/>
          <w:i/>
        </w:rPr>
        <w:t xml:space="preserve"> </w:t>
      </w:r>
      <w:r w:rsidRPr="00A7754F">
        <w:rPr>
          <w:rFonts w:asciiTheme="minorHAnsi" w:hAnsiTheme="minorHAnsi" w:cs="Calibri"/>
        </w:rPr>
        <w:t>nevykázalo</w:t>
      </w:r>
      <w:r w:rsidRPr="00A7754F">
        <w:rPr>
          <w:rFonts w:asciiTheme="minorHAnsi" w:hAnsiTheme="minorHAnsi" w:cs="Calibri"/>
          <w:i/>
        </w:rPr>
        <w:t xml:space="preserve"> </w:t>
      </w:r>
      <w:r w:rsidR="006572A6" w:rsidRPr="00A7754F">
        <w:rPr>
          <w:rFonts w:asciiTheme="minorHAnsi" w:hAnsiTheme="minorHAnsi" w:cs="Calibri"/>
        </w:rPr>
        <w:t>podmíněný závazek vyplývající z </w:t>
      </w:r>
      <w:r w:rsidR="00ED0594" w:rsidRPr="006805D7">
        <w:rPr>
          <w:rFonts w:ascii="Calibri" w:hAnsi="Calibri" w:cs="Calibri"/>
          <w:i/>
        </w:rPr>
        <w:t>r</w:t>
      </w:r>
      <w:r w:rsidR="00C326BA" w:rsidRPr="006805D7">
        <w:rPr>
          <w:rFonts w:ascii="Calibri" w:hAnsi="Calibri" w:cs="Calibri"/>
          <w:i/>
        </w:rPr>
        <w:t>ozhodnutí o změně rozhodnutí o</w:t>
      </w:r>
      <w:r w:rsidR="00ED0594" w:rsidRPr="006805D7">
        <w:rPr>
          <w:rFonts w:ascii="Calibri" w:hAnsi="Calibri" w:cs="Calibri"/>
          <w:i/>
        </w:rPr>
        <w:t xml:space="preserve"> </w:t>
      </w:r>
      <w:r w:rsidRPr="006805D7">
        <w:rPr>
          <w:rFonts w:ascii="Calibri" w:hAnsi="Calibri" w:cs="Calibri"/>
          <w:i/>
        </w:rPr>
        <w:t>poskytnutí dot</w:t>
      </w:r>
      <w:r w:rsidR="00B63992" w:rsidRPr="006805D7">
        <w:rPr>
          <w:rFonts w:ascii="Calibri" w:hAnsi="Calibri" w:cs="Calibri"/>
          <w:i/>
        </w:rPr>
        <w:t>ace</w:t>
      </w:r>
      <w:r w:rsidR="00B63992" w:rsidRPr="00A7754F">
        <w:rPr>
          <w:rFonts w:ascii="Calibri" w:hAnsi="Calibri" w:cs="Calibri"/>
        </w:rPr>
        <w:t xml:space="preserve"> </w:t>
      </w:r>
      <w:r w:rsidRPr="00A7754F">
        <w:rPr>
          <w:rFonts w:ascii="Calibri" w:hAnsi="Calibri" w:cs="Calibri"/>
        </w:rPr>
        <w:t xml:space="preserve">ze dne 21. prosince 2015, kterým se původní </w:t>
      </w:r>
      <w:r w:rsidR="00B63992" w:rsidRPr="00A7754F">
        <w:rPr>
          <w:rFonts w:ascii="Calibri" w:hAnsi="Calibri" w:cs="Calibri"/>
        </w:rPr>
        <w:t>částka</w:t>
      </w:r>
      <w:r w:rsidR="00821C58" w:rsidRPr="00A7754F">
        <w:rPr>
          <w:rFonts w:ascii="Calibri" w:hAnsi="Calibri" w:cs="Calibri"/>
        </w:rPr>
        <w:t xml:space="preserve"> dotace zvýšila o</w:t>
      </w:r>
      <w:r w:rsidR="00ED0594">
        <w:rPr>
          <w:rFonts w:ascii="Calibri" w:hAnsi="Calibri" w:cs="Calibri"/>
        </w:rPr>
        <w:t xml:space="preserve"> </w:t>
      </w:r>
      <w:r w:rsidR="00B63992" w:rsidRPr="00A7754F">
        <w:rPr>
          <w:rFonts w:ascii="Calibri" w:hAnsi="Calibri" w:cs="Calibri"/>
        </w:rPr>
        <w:t>665,74</w:t>
      </w:r>
      <w:r w:rsidR="00821C58" w:rsidRPr="00A7754F">
        <w:rPr>
          <w:rFonts w:ascii="Calibri" w:hAnsi="Calibri" w:cs="Calibri"/>
        </w:rPr>
        <w:t> </w:t>
      </w:r>
      <w:r w:rsidRPr="00A7754F">
        <w:rPr>
          <w:rFonts w:ascii="Calibri" w:hAnsi="Calibri" w:cs="Calibri"/>
        </w:rPr>
        <w:t>mil.</w:t>
      </w:r>
      <w:r w:rsidR="00ED0594">
        <w:rPr>
          <w:rFonts w:ascii="Calibri" w:hAnsi="Calibri" w:cs="Calibri"/>
        </w:rPr>
        <w:t> </w:t>
      </w:r>
      <w:r w:rsidRPr="00A7754F">
        <w:rPr>
          <w:rFonts w:ascii="Calibri" w:hAnsi="Calibri" w:cs="Calibri"/>
        </w:rPr>
        <w:t xml:space="preserve">Kč. </w:t>
      </w:r>
      <w:r w:rsidR="007C42F2">
        <w:rPr>
          <w:rFonts w:asciiTheme="minorHAnsi" w:hAnsiTheme="minorHAnsi" w:cs="Calibri"/>
        </w:rPr>
        <w:t>V </w:t>
      </w:r>
      <w:r w:rsidRPr="00A7754F">
        <w:rPr>
          <w:rFonts w:asciiTheme="minorHAnsi" w:hAnsiTheme="minorHAnsi" w:cs="Calibri"/>
        </w:rPr>
        <w:t>d</w:t>
      </w:r>
      <w:r w:rsidR="00B63992" w:rsidRPr="00A7754F">
        <w:rPr>
          <w:rFonts w:asciiTheme="minorHAnsi" w:hAnsiTheme="minorHAnsi" w:cs="Calibri"/>
        </w:rPr>
        <w:t>ůsledku uveden</w:t>
      </w:r>
      <w:r w:rsidR="00ED0594">
        <w:rPr>
          <w:rFonts w:asciiTheme="minorHAnsi" w:hAnsiTheme="minorHAnsi" w:cs="Calibri"/>
        </w:rPr>
        <w:t>é</w:t>
      </w:r>
      <w:r w:rsidR="00B63992" w:rsidRPr="00A7754F">
        <w:rPr>
          <w:rFonts w:asciiTheme="minorHAnsi" w:hAnsiTheme="minorHAnsi" w:cs="Calibri"/>
        </w:rPr>
        <w:t xml:space="preserve"> skutečnost</w:t>
      </w:r>
      <w:r w:rsidR="00ED0594">
        <w:rPr>
          <w:rFonts w:asciiTheme="minorHAnsi" w:hAnsiTheme="minorHAnsi" w:cs="Calibri"/>
        </w:rPr>
        <w:t>i</w:t>
      </w:r>
      <w:r w:rsidR="00B63992" w:rsidRPr="00A7754F">
        <w:rPr>
          <w:rFonts w:asciiTheme="minorHAnsi" w:hAnsiTheme="minorHAnsi" w:cs="Calibri"/>
        </w:rPr>
        <w:t xml:space="preserve"> MŠMT</w:t>
      </w:r>
      <w:r w:rsidRPr="00A7754F">
        <w:rPr>
          <w:rFonts w:asciiTheme="minorHAnsi" w:hAnsiTheme="minorHAnsi" w:cs="Calibri"/>
        </w:rPr>
        <w:t xml:space="preserve"> v příloze ÚZ </w:t>
      </w:r>
      <w:r w:rsidR="00291AEE" w:rsidRPr="00A7754F">
        <w:rPr>
          <w:rFonts w:asciiTheme="minorHAnsi" w:hAnsiTheme="minorHAnsi" w:cstheme="minorHAnsi"/>
        </w:rPr>
        <w:t>podhodnotilo zůstatek účtu</w:t>
      </w:r>
      <w:r w:rsidR="007C42F2">
        <w:rPr>
          <w:rFonts w:asciiTheme="minorHAnsi" w:hAnsiTheme="minorHAnsi" w:cstheme="minorHAnsi"/>
        </w:rPr>
        <w:br/>
      </w:r>
      <w:r w:rsidR="00291AEE" w:rsidRPr="00A7754F">
        <w:rPr>
          <w:rFonts w:asciiTheme="minorHAnsi" w:hAnsiTheme="minorHAnsi" w:cstheme="minorHAnsi"/>
        </w:rPr>
        <w:t xml:space="preserve">956 </w:t>
      </w:r>
      <w:r w:rsidR="006572A6" w:rsidRPr="00A7754F">
        <w:rPr>
          <w:rFonts w:asciiTheme="minorHAnsi" w:hAnsiTheme="minorHAnsi" w:cstheme="minorHAnsi"/>
        </w:rPr>
        <w:t>–</w:t>
      </w:r>
      <w:r w:rsidR="00B63992" w:rsidRPr="00A7754F">
        <w:rPr>
          <w:rFonts w:asciiTheme="minorHAnsi" w:hAnsiTheme="minorHAnsi" w:cstheme="minorHAnsi"/>
        </w:rPr>
        <w:t xml:space="preserve"> </w:t>
      </w:r>
      <w:r w:rsidR="00B63992" w:rsidRPr="00A7754F">
        <w:rPr>
          <w:rFonts w:ascii="Calibri" w:hAnsi="Calibri" w:cs="Calibri"/>
          <w:i/>
        </w:rPr>
        <w:t>Ostatní dlouhodobé podmíněné závazky z transferů</w:t>
      </w:r>
      <w:r w:rsidR="00B63992" w:rsidRPr="00A7754F">
        <w:rPr>
          <w:rFonts w:ascii="Calibri" w:hAnsi="Calibri" w:cs="Calibri"/>
        </w:rPr>
        <w:t xml:space="preserve"> </w:t>
      </w:r>
      <w:r w:rsidRPr="00A7754F">
        <w:rPr>
          <w:rFonts w:asciiTheme="minorHAnsi" w:hAnsiTheme="minorHAnsi" w:cs="Calibri"/>
        </w:rPr>
        <w:t xml:space="preserve">o </w:t>
      </w:r>
      <w:r w:rsidR="00B63992" w:rsidRPr="00A7754F">
        <w:rPr>
          <w:rFonts w:asciiTheme="minorHAnsi" w:hAnsiTheme="minorHAnsi" w:cs="Calibri"/>
        </w:rPr>
        <w:t xml:space="preserve">665,74 </w:t>
      </w:r>
      <w:r w:rsidRPr="00A7754F">
        <w:rPr>
          <w:rFonts w:asciiTheme="minorHAnsi" w:hAnsiTheme="minorHAnsi" w:cs="Calibri"/>
        </w:rPr>
        <w:t>mil. Kč.</w:t>
      </w:r>
      <w:r w:rsidRPr="00A7754F">
        <w:rPr>
          <w:rFonts w:asciiTheme="minorHAnsi" w:hAnsiTheme="minorHAnsi" w:cs="Calibri"/>
          <w:spacing w:val="-2"/>
        </w:rPr>
        <w:t xml:space="preserve"> Tato skutečnost měla vliv i na konečný </w:t>
      </w:r>
      <w:r w:rsidR="00291AEE" w:rsidRPr="00A7754F">
        <w:rPr>
          <w:rFonts w:asciiTheme="minorHAnsi" w:hAnsiTheme="minorHAnsi" w:cs="Calibri"/>
          <w:spacing w:val="-2"/>
        </w:rPr>
        <w:t xml:space="preserve">zůstatek souvztažného účtu 999 </w:t>
      </w:r>
      <w:r w:rsidR="006572A6" w:rsidRPr="00A7754F">
        <w:rPr>
          <w:rFonts w:asciiTheme="minorHAnsi" w:hAnsiTheme="minorHAnsi" w:cs="Calibri"/>
          <w:spacing w:val="-2"/>
        </w:rPr>
        <w:t>–</w:t>
      </w:r>
      <w:r w:rsidRPr="00A7754F">
        <w:rPr>
          <w:rFonts w:asciiTheme="minorHAnsi" w:hAnsiTheme="minorHAnsi" w:cs="Calibri"/>
          <w:spacing w:val="-2"/>
        </w:rPr>
        <w:t xml:space="preserve"> </w:t>
      </w:r>
      <w:r w:rsidRPr="00A7754F">
        <w:rPr>
          <w:rFonts w:asciiTheme="minorHAnsi" w:hAnsiTheme="minorHAnsi" w:cs="Calibri"/>
          <w:i/>
          <w:spacing w:val="-2"/>
        </w:rPr>
        <w:t>Vyrovnávací účet k podrozvahovým účtům</w:t>
      </w:r>
      <w:r w:rsidRPr="00F0040B">
        <w:rPr>
          <w:rFonts w:asciiTheme="minorHAnsi" w:hAnsiTheme="minorHAnsi" w:cs="Calibri"/>
          <w:spacing w:val="-2"/>
        </w:rPr>
        <w:t>.</w:t>
      </w:r>
    </w:p>
    <w:p w14:paraId="7E96A63F" w14:textId="77777777" w:rsidR="00171E9C" w:rsidRPr="00D3754D" w:rsidRDefault="00171E9C" w:rsidP="006805D7">
      <w:pPr>
        <w:pStyle w:val="Odstavecseseznamem"/>
        <w:ind w:left="0"/>
        <w:jc w:val="both"/>
        <w:rPr>
          <w:rFonts w:ascii="Calibri" w:hAnsi="Calibri" w:cs="Calibri"/>
          <w:lang w:eastAsia="cs-CZ"/>
        </w:rPr>
      </w:pPr>
    </w:p>
    <w:p w14:paraId="491A56C5" w14:textId="33603D6A" w:rsidR="00EB6FA6" w:rsidRPr="006805D7" w:rsidRDefault="00ED0594" w:rsidP="006805D7">
      <w:pPr>
        <w:pStyle w:val="Odstavecseseznamem"/>
        <w:numPr>
          <w:ilvl w:val="0"/>
          <w:numId w:val="8"/>
        </w:numPr>
        <w:spacing w:after="120"/>
        <w:ind w:left="300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b/>
          <w:i/>
          <w:lang w:eastAsia="cs-CZ"/>
        </w:rPr>
        <w:t xml:space="preserve">Finanční mechanismy </w:t>
      </w:r>
      <w:r w:rsidR="00FC3D7C" w:rsidRPr="00D3754D">
        <w:rPr>
          <w:rFonts w:asciiTheme="minorHAnsi" w:hAnsiTheme="minorHAnsi" w:cstheme="minorHAnsi"/>
          <w:b/>
          <w:i/>
          <w:lang w:eastAsia="cs-CZ"/>
        </w:rPr>
        <w:t>E</w:t>
      </w:r>
      <w:r w:rsidR="009D057C" w:rsidRPr="00D3754D">
        <w:rPr>
          <w:rFonts w:asciiTheme="minorHAnsi" w:hAnsiTheme="minorHAnsi" w:cstheme="minorHAnsi"/>
          <w:b/>
          <w:i/>
          <w:lang w:eastAsia="cs-CZ"/>
        </w:rPr>
        <w:t>vropsk</w:t>
      </w:r>
      <w:r>
        <w:rPr>
          <w:rFonts w:asciiTheme="minorHAnsi" w:hAnsiTheme="minorHAnsi" w:cstheme="minorHAnsi"/>
          <w:b/>
          <w:i/>
          <w:lang w:eastAsia="cs-CZ"/>
        </w:rPr>
        <w:t>ého</w:t>
      </w:r>
      <w:r w:rsidR="009D057C" w:rsidRPr="00D3754D">
        <w:rPr>
          <w:rFonts w:asciiTheme="minorHAnsi" w:hAnsiTheme="minorHAnsi" w:cstheme="minorHAnsi"/>
          <w:b/>
          <w:i/>
          <w:lang w:eastAsia="cs-CZ"/>
        </w:rPr>
        <w:t xml:space="preserve"> hospodářsk</w:t>
      </w:r>
      <w:r>
        <w:rPr>
          <w:rFonts w:asciiTheme="minorHAnsi" w:hAnsiTheme="minorHAnsi" w:cstheme="minorHAnsi"/>
          <w:b/>
          <w:i/>
          <w:lang w:eastAsia="cs-CZ"/>
        </w:rPr>
        <w:t>ého</w:t>
      </w:r>
      <w:r w:rsidR="009D057C" w:rsidRPr="00D3754D">
        <w:rPr>
          <w:rFonts w:asciiTheme="minorHAnsi" w:hAnsiTheme="minorHAnsi" w:cstheme="minorHAnsi"/>
          <w:b/>
          <w:i/>
          <w:lang w:eastAsia="cs-CZ"/>
        </w:rPr>
        <w:t xml:space="preserve"> prostor</w:t>
      </w:r>
      <w:r>
        <w:rPr>
          <w:rFonts w:asciiTheme="minorHAnsi" w:hAnsiTheme="minorHAnsi" w:cstheme="minorHAnsi"/>
          <w:b/>
          <w:i/>
          <w:lang w:eastAsia="cs-CZ"/>
        </w:rPr>
        <w:t>u a</w:t>
      </w:r>
      <w:r w:rsidR="00FC3D7C" w:rsidRPr="00D3754D">
        <w:rPr>
          <w:rFonts w:asciiTheme="minorHAnsi" w:hAnsiTheme="minorHAnsi" w:cstheme="minorHAnsi"/>
          <w:b/>
          <w:i/>
          <w:lang w:eastAsia="cs-CZ"/>
        </w:rPr>
        <w:t xml:space="preserve"> Norsk</w:t>
      </w:r>
      <w:r>
        <w:rPr>
          <w:rFonts w:asciiTheme="minorHAnsi" w:hAnsiTheme="minorHAnsi" w:cstheme="minorHAnsi"/>
          <w:b/>
          <w:i/>
          <w:lang w:eastAsia="cs-CZ"/>
        </w:rPr>
        <w:t>a</w:t>
      </w:r>
    </w:p>
    <w:p w14:paraId="2244A038" w14:textId="0E274CBF" w:rsidR="006572A6" w:rsidRDefault="00821C58" w:rsidP="00DD36AB">
      <w:pPr>
        <w:ind w:left="300"/>
        <w:jc w:val="both"/>
        <w:rPr>
          <w:rFonts w:asciiTheme="minorHAnsi" w:hAnsiTheme="minorHAnsi" w:cs="Calibri"/>
          <w:spacing w:val="-2"/>
        </w:rPr>
      </w:pPr>
      <w:r w:rsidRPr="00264D1B">
        <w:rPr>
          <w:rFonts w:asciiTheme="minorHAnsi" w:hAnsiTheme="minorHAnsi" w:cs="Calibri"/>
        </w:rPr>
        <w:t xml:space="preserve">MŠMT v ÚZ na účtu </w:t>
      </w:r>
      <w:r w:rsidRPr="00264D1B">
        <w:rPr>
          <w:rFonts w:ascii="Calibri" w:hAnsi="Calibri" w:cs="Calibri"/>
        </w:rPr>
        <w:t xml:space="preserve">956 </w:t>
      </w:r>
      <w:r w:rsidR="006572A6">
        <w:rPr>
          <w:rFonts w:ascii="Calibri" w:hAnsi="Calibri" w:cs="Calibri"/>
        </w:rPr>
        <w:t>–</w:t>
      </w:r>
      <w:r w:rsidRPr="00264D1B">
        <w:rPr>
          <w:rFonts w:ascii="Calibri" w:hAnsi="Calibri" w:cs="Calibri"/>
        </w:rPr>
        <w:t xml:space="preserve"> </w:t>
      </w:r>
      <w:r w:rsidRPr="00264D1B">
        <w:rPr>
          <w:rFonts w:ascii="Calibri" w:hAnsi="Calibri" w:cs="Calibri"/>
          <w:i/>
        </w:rPr>
        <w:t>Ostatní dlouhodobé podmíněné závazky z transferů</w:t>
      </w:r>
      <w:r w:rsidRPr="00264D1B">
        <w:rPr>
          <w:rFonts w:asciiTheme="minorHAnsi" w:hAnsiTheme="minorHAnsi" w:cs="Calibri"/>
          <w:i/>
        </w:rPr>
        <w:t xml:space="preserve"> </w:t>
      </w:r>
      <w:r w:rsidR="000F0532">
        <w:rPr>
          <w:rFonts w:asciiTheme="minorHAnsi" w:hAnsiTheme="minorHAnsi" w:cs="Calibri"/>
        </w:rPr>
        <w:t>nesprávně v</w:t>
      </w:r>
      <w:r w:rsidRPr="00264D1B">
        <w:rPr>
          <w:rFonts w:asciiTheme="minorHAnsi" w:hAnsiTheme="minorHAnsi" w:cs="Calibri"/>
        </w:rPr>
        <w:t>ykázalo</w:t>
      </w:r>
      <w:r w:rsidRPr="00264D1B">
        <w:rPr>
          <w:rFonts w:asciiTheme="minorHAnsi" w:hAnsiTheme="minorHAnsi" w:cs="Calibri"/>
          <w:i/>
        </w:rPr>
        <w:t xml:space="preserve"> </w:t>
      </w:r>
      <w:r w:rsidRPr="00264D1B">
        <w:rPr>
          <w:rFonts w:asciiTheme="minorHAnsi" w:hAnsiTheme="minorHAnsi" w:cs="Calibri"/>
        </w:rPr>
        <w:t xml:space="preserve">podmíněný závazek ve výši </w:t>
      </w:r>
      <w:r w:rsidR="000F0532">
        <w:rPr>
          <w:rFonts w:asciiTheme="minorHAnsi" w:hAnsiTheme="minorHAnsi" w:cs="Calibri"/>
        </w:rPr>
        <w:t>1,98</w:t>
      </w:r>
      <w:r w:rsidRPr="00264D1B">
        <w:rPr>
          <w:rFonts w:asciiTheme="minorHAnsi" w:hAnsiTheme="minorHAnsi" w:cs="Calibri"/>
        </w:rPr>
        <w:t xml:space="preserve"> mil. Kč, který </w:t>
      </w:r>
      <w:r w:rsidR="00264D1B" w:rsidRPr="00264D1B">
        <w:rPr>
          <w:rFonts w:asciiTheme="minorHAnsi" w:hAnsiTheme="minorHAnsi" w:cs="Calibri"/>
        </w:rPr>
        <w:t xml:space="preserve">zanikl </w:t>
      </w:r>
      <w:r w:rsidRPr="00264D1B">
        <w:rPr>
          <w:rFonts w:asciiTheme="minorHAnsi" w:hAnsiTheme="minorHAnsi" w:cs="Calibri"/>
        </w:rPr>
        <w:t xml:space="preserve">provedenou úhradou </w:t>
      </w:r>
      <w:r w:rsidRPr="00264D1B">
        <w:rPr>
          <w:rFonts w:ascii="Calibri" w:hAnsi="Calibri" w:cs="Calibri"/>
          <w:color w:val="000000"/>
        </w:rPr>
        <w:t>dotace</w:t>
      </w:r>
      <w:r w:rsidR="009D057C">
        <w:rPr>
          <w:rFonts w:ascii="Calibri" w:hAnsi="Calibri" w:cs="Calibri"/>
          <w:color w:val="000000"/>
        </w:rPr>
        <w:t>.</w:t>
      </w:r>
      <w:r w:rsidRPr="00264D1B">
        <w:rPr>
          <w:rFonts w:ascii="Calibri" w:hAnsi="Calibri" w:cs="Calibri"/>
          <w:color w:val="000000"/>
        </w:rPr>
        <w:t xml:space="preserve"> </w:t>
      </w:r>
      <w:r w:rsidR="00264D1B" w:rsidRPr="00264D1B">
        <w:rPr>
          <w:rFonts w:ascii="Calibri" w:hAnsi="Calibri" w:cs="Calibri"/>
        </w:rPr>
        <w:t>Uvedená nesprávnost</w:t>
      </w:r>
      <w:r w:rsidRPr="00264D1B">
        <w:rPr>
          <w:rFonts w:ascii="Calibri" w:hAnsi="Calibri" w:cs="Calibri"/>
        </w:rPr>
        <w:t xml:space="preserve"> vznikl</w:t>
      </w:r>
      <w:r w:rsidR="00264D1B" w:rsidRPr="00264D1B">
        <w:rPr>
          <w:rFonts w:ascii="Calibri" w:hAnsi="Calibri" w:cs="Calibri"/>
        </w:rPr>
        <w:t>a</w:t>
      </w:r>
      <w:r w:rsidRPr="00264D1B">
        <w:rPr>
          <w:rFonts w:ascii="Calibri" w:hAnsi="Calibri" w:cs="Calibri"/>
        </w:rPr>
        <w:t xml:space="preserve"> tím, že MŠMT </w:t>
      </w:r>
      <w:r w:rsidR="00264D1B" w:rsidRPr="00264D1B">
        <w:rPr>
          <w:rFonts w:ascii="Calibri" w:hAnsi="Calibri" w:cs="Calibri"/>
        </w:rPr>
        <w:t xml:space="preserve">místo </w:t>
      </w:r>
      <w:r w:rsidRPr="00264D1B">
        <w:rPr>
          <w:rFonts w:ascii="Calibri" w:hAnsi="Calibri" w:cs="Calibri"/>
        </w:rPr>
        <w:t xml:space="preserve">snížení podmíněného závazku </w:t>
      </w:r>
      <w:r w:rsidR="00264D1B" w:rsidRPr="00264D1B">
        <w:rPr>
          <w:rFonts w:ascii="Calibri" w:hAnsi="Calibri" w:cs="Calibri"/>
        </w:rPr>
        <w:t>zaúčtovalo jeho zvýšení.</w:t>
      </w:r>
      <w:r w:rsidRPr="00264D1B">
        <w:rPr>
          <w:rFonts w:ascii="Calibri" w:hAnsi="Calibri" w:cs="Calibri"/>
        </w:rPr>
        <w:t xml:space="preserve"> </w:t>
      </w:r>
      <w:r w:rsidRPr="00264D1B">
        <w:rPr>
          <w:rFonts w:asciiTheme="minorHAnsi" w:hAnsiTheme="minorHAnsi" w:cs="Calibri"/>
        </w:rPr>
        <w:t>V</w:t>
      </w:r>
      <w:r w:rsidR="00D756F4">
        <w:rPr>
          <w:rFonts w:asciiTheme="minorHAnsi" w:hAnsiTheme="minorHAnsi" w:cs="Calibri"/>
        </w:rPr>
        <w:t> </w:t>
      </w:r>
      <w:r w:rsidRPr="00264D1B">
        <w:rPr>
          <w:rFonts w:asciiTheme="minorHAnsi" w:hAnsiTheme="minorHAnsi" w:cs="Calibri"/>
        </w:rPr>
        <w:t>důsledku</w:t>
      </w:r>
      <w:r w:rsidR="00D756F4">
        <w:rPr>
          <w:rFonts w:asciiTheme="minorHAnsi" w:hAnsiTheme="minorHAnsi" w:cs="Calibri"/>
        </w:rPr>
        <w:t xml:space="preserve"> </w:t>
      </w:r>
      <w:r w:rsidR="009D057C">
        <w:rPr>
          <w:rFonts w:asciiTheme="minorHAnsi" w:hAnsiTheme="minorHAnsi" w:cs="Calibri"/>
        </w:rPr>
        <w:t>těchto</w:t>
      </w:r>
      <w:r w:rsidRPr="00264D1B">
        <w:rPr>
          <w:rFonts w:asciiTheme="minorHAnsi" w:hAnsiTheme="minorHAnsi" w:cs="Calibri"/>
        </w:rPr>
        <w:t xml:space="preserve"> skutečností MŠMT v příloze ÚZ </w:t>
      </w:r>
      <w:r w:rsidR="00291AEE">
        <w:rPr>
          <w:rFonts w:asciiTheme="minorHAnsi" w:hAnsiTheme="minorHAnsi" w:cstheme="minorHAnsi"/>
        </w:rPr>
        <w:t xml:space="preserve">nadhodnotilo zůstatek účtu 956 </w:t>
      </w:r>
      <w:r w:rsidR="006572A6">
        <w:rPr>
          <w:rFonts w:asciiTheme="minorHAnsi" w:hAnsiTheme="minorHAnsi" w:cstheme="minorHAnsi"/>
        </w:rPr>
        <w:t>–</w:t>
      </w:r>
      <w:r w:rsidR="00264D1B" w:rsidRPr="00264D1B">
        <w:rPr>
          <w:rFonts w:asciiTheme="minorHAnsi" w:hAnsiTheme="minorHAnsi" w:cstheme="minorHAnsi"/>
        </w:rPr>
        <w:t xml:space="preserve"> </w:t>
      </w:r>
      <w:r w:rsidR="00264D1B" w:rsidRPr="00264D1B">
        <w:rPr>
          <w:rFonts w:ascii="Calibri" w:hAnsi="Calibri" w:cs="Calibri"/>
          <w:i/>
        </w:rPr>
        <w:t>Ostatní dlouhodobé podmíněné závazky z</w:t>
      </w:r>
      <w:r w:rsidR="00242FC6">
        <w:rPr>
          <w:rFonts w:ascii="Calibri" w:hAnsi="Calibri" w:cs="Calibri"/>
          <w:i/>
        </w:rPr>
        <w:t> </w:t>
      </w:r>
      <w:r w:rsidR="00264D1B" w:rsidRPr="00264D1B">
        <w:rPr>
          <w:rFonts w:ascii="Calibri" w:hAnsi="Calibri" w:cs="Calibri"/>
          <w:i/>
        </w:rPr>
        <w:t>transferů</w:t>
      </w:r>
      <w:r w:rsidR="00242FC6">
        <w:rPr>
          <w:rFonts w:ascii="Calibri" w:hAnsi="Calibri" w:cs="Calibri"/>
        </w:rPr>
        <w:t xml:space="preserve"> o </w:t>
      </w:r>
      <w:r w:rsidR="000F0532">
        <w:rPr>
          <w:rFonts w:ascii="Calibri" w:hAnsi="Calibri" w:cs="Calibri"/>
        </w:rPr>
        <w:t>1,98</w:t>
      </w:r>
      <w:r w:rsidR="00242FC6">
        <w:rPr>
          <w:rFonts w:ascii="Calibri" w:hAnsi="Calibri" w:cs="Calibri"/>
        </w:rPr>
        <w:t xml:space="preserve"> mil. Kč</w:t>
      </w:r>
      <w:r w:rsidRPr="00264D1B">
        <w:rPr>
          <w:rFonts w:asciiTheme="minorHAnsi" w:hAnsiTheme="minorHAnsi" w:cs="Calibri"/>
        </w:rPr>
        <w:t>.</w:t>
      </w:r>
      <w:r w:rsidRPr="00264D1B">
        <w:rPr>
          <w:rFonts w:asciiTheme="minorHAnsi" w:hAnsiTheme="minorHAnsi" w:cs="Calibri"/>
          <w:spacing w:val="-2"/>
        </w:rPr>
        <w:t xml:space="preserve"> Tato skutečnost měla vliv i na konečný </w:t>
      </w:r>
      <w:r w:rsidR="00291AEE">
        <w:rPr>
          <w:rFonts w:asciiTheme="minorHAnsi" w:hAnsiTheme="minorHAnsi" w:cs="Calibri"/>
          <w:spacing w:val="-2"/>
        </w:rPr>
        <w:t xml:space="preserve">zůstatek souvztažného účtu 999 </w:t>
      </w:r>
      <w:r w:rsidR="006572A6">
        <w:rPr>
          <w:rFonts w:asciiTheme="minorHAnsi" w:hAnsiTheme="minorHAnsi" w:cs="Calibri"/>
          <w:spacing w:val="-2"/>
        </w:rPr>
        <w:t>–</w:t>
      </w:r>
      <w:r w:rsidRPr="00264D1B">
        <w:rPr>
          <w:rFonts w:asciiTheme="minorHAnsi" w:hAnsiTheme="minorHAnsi" w:cs="Calibri"/>
          <w:spacing w:val="-2"/>
        </w:rPr>
        <w:t xml:space="preserve"> </w:t>
      </w:r>
      <w:r w:rsidRPr="00264D1B">
        <w:rPr>
          <w:rFonts w:asciiTheme="minorHAnsi" w:hAnsiTheme="minorHAnsi" w:cs="Calibri"/>
          <w:i/>
          <w:spacing w:val="-2"/>
        </w:rPr>
        <w:t>Vyrovnávací účet k podrozvahovým účtům</w:t>
      </w:r>
      <w:r w:rsidRPr="00264D1B">
        <w:rPr>
          <w:rFonts w:asciiTheme="minorHAnsi" w:hAnsiTheme="minorHAnsi" w:cs="Calibri"/>
          <w:spacing w:val="-2"/>
        </w:rPr>
        <w:t>.</w:t>
      </w:r>
    </w:p>
    <w:p w14:paraId="7DF6BDFE" w14:textId="77777777" w:rsidR="0033254F" w:rsidRPr="00DD36AB" w:rsidRDefault="0033254F" w:rsidP="00DD36AB">
      <w:pPr>
        <w:ind w:left="300"/>
        <w:jc w:val="both"/>
        <w:rPr>
          <w:rFonts w:ascii="Calibri" w:hAnsi="Calibri" w:cs="Calibri"/>
        </w:rPr>
      </w:pPr>
    </w:p>
    <w:p w14:paraId="2CD01F68" w14:textId="3EFC7E4A" w:rsidR="0030340D" w:rsidRDefault="003E7477" w:rsidP="006805D7">
      <w:pPr>
        <w:spacing w:before="40" w:after="120"/>
        <w:ind w:left="426" w:hanging="426"/>
        <w:rPr>
          <w:rFonts w:asciiTheme="minorHAnsi" w:hAnsiTheme="minorHAnsi" w:cstheme="minorHAnsi"/>
          <w:b/>
          <w:i/>
          <w:lang w:eastAsia="cs-CZ"/>
        </w:rPr>
      </w:pPr>
      <w:r>
        <w:rPr>
          <w:rFonts w:asciiTheme="minorHAnsi" w:hAnsiTheme="minorHAnsi" w:cstheme="minorHAnsi"/>
          <w:b/>
          <w:i/>
          <w:lang w:eastAsia="cs-CZ"/>
        </w:rPr>
        <w:t>1.2</w:t>
      </w:r>
      <w:r w:rsidR="0030340D" w:rsidRPr="00C74349">
        <w:rPr>
          <w:rFonts w:asciiTheme="minorHAnsi" w:hAnsiTheme="minorHAnsi" w:cstheme="minorHAnsi"/>
          <w:b/>
          <w:i/>
          <w:lang w:eastAsia="cs-CZ"/>
        </w:rPr>
        <w:t xml:space="preserve"> </w:t>
      </w:r>
      <w:r w:rsidR="00A66FD3">
        <w:rPr>
          <w:rFonts w:asciiTheme="minorHAnsi" w:hAnsiTheme="minorHAnsi" w:cstheme="minorHAnsi"/>
          <w:b/>
          <w:i/>
          <w:lang w:eastAsia="cs-CZ"/>
        </w:rPr>
        <w:tab/>
      </w:r>
      <w:r w:rsidR="0030340D">
        <w:rPr>
          <w:rFonts w:asciiTheme="minorHAnsi" w:hAnsiTheme="minorHAnsi" w:cstheme="minorHAnsi"/>
          <w:b/>
          <w:i/>
          <w:lang w:eastAsia="cs-CZ"/>
        </w:rPr>
        <w:t>Neúčtování o skutečnostech, které jsou př</w:t>
      </w:r>
      <w:r w:rsidR="00291AEE">
        <w:rPr>
          <w:rFonts w:asciiTheme="minorHAnsi" w:hAnsiTheme="minorHAnsi" w:cstheme="minorHAnsi"/>
          <w:b/>
          <w:i/>
          <w:lang w:eastAsia="cs-CZ"/>
        </w:rPr>
        <w:t>edmětem účetnictví</w:t>
      </w:r>
      <w:r w:rsidR="00A66FD3">
        <w:rPr>
          <w:rFonts w:asciiTheme="minorHAnsi" w:hAnsiTheme="minorHAnsi" w:cstheme="minorHAnsi"/>
          <w:b/>
          <w:i/>
          <w:lang w:eastAsia="cs-CZ"/>
        </w:rPr>
        <w:t>,</w:t>
      </w:r>
      <w:r w:rsidR="00291AEE">
        <w:rPr>
          <w:rFonts w:asciiTheme="minorHAnsi" w:hAnsiTheme="minorHAnsi" w:cstheme="minorHAnsi"/>
          <w:b/>
          <w:i/>
          <w:lang w:eastAsia="cs-CZ"/>
        </w:rPr>
        <w:t xml:space="preserve"> na účet</w:t>
      </w:r>
      <w:r w:rsidR="00A66FD3">
        <w:rPr>
          <w:rFonts w:asciiTheme="minorHAnsi" w:hAnsiTheme="minorHAnsi" w:cstheme="minorHAnsi"/>
          <w:b/>
          <w:i/>
          <w:lang w:eastAsia="cs-CZ"/>
        </w:rPr>
        <w:t xml:space="preserve"> </w:t>
      </w:r>
      <w:r w:rsidR="00A66FD3">
        <w:rPr>
          <w:rFonts w:asciiTheme="minorHAnsi" w:hAnsiTheme="minorHAnsi" w:cstheme="minorHAnsi"/>
          <w:b/>
          <w:i/>
          <w:lang w:eastAsia="cs-CZ"/>
        </w:rPr>
        <w:br/>
      </w:r>
      <w:r w:rsidR="00291AEE" w:rsidRPr="00291AEE">
        <w:rPr>
          <w:rFonts w:asciiTheme="minorHAnsi" w:hAnsiTheme="minorHAnsi" w:cstheme="minorHAnsi"/>
          <w:b/>
          <w:i/>
          <w:lang w:eastAsia="cs-CZ"/>
        </w:rPr>
        <w:t xml:space="preserve">973 </w:t>
      </w:r>
      <w:r w:rsidR="006572A6">
        <w:rPr>
          <w:rFonts w:asciiTheme="minorHAnsi" w:hAnsiTheme="minorHAnsi" w:cs="Calibri"/>
          <w:b/>
        </w:rPr>
        <w:t>–</w:t>
      </w:r>
      <w:r w:rsidR="0030340D" w:rsidRPr="00291AEE">
        <w:rPr>
          <w:rFonts w:asciiTheme="minorHAnsi" w:hAnsiTheme="minorHAnsi" w:cstheme="minorHAnsi"/>
          <w:b/>
          <w:i/>
          <w:lang w:eastAsia="cs-CZ"/>
        </w:rPr>
        <w:t xml:space="preserve"> Krátkodobé</w:t>
      </w:r>
      <w:r w:rsidR="0030340D">
        <w:rPr>
          <w:rFonts w:asciiTheme="minorHAnsi" w:hAnsiTheme="minorHAnsi" w:cstheme="minorHAnsi"/>
          <w:b/>
          <w:i/>
          <w:lang w:eastAsia="cs-CZ"/>
        </w:rPr>
        <w:t xml:space="preserve"> p</w:t>
      </w:r>
      <w:r w:rsidR="00FC3D7C">
        <w:rPr>
          <w:rFonts w:asciiTheme="minorHAnsi" w:hAnsiTheme="minorHAnsi" w:cstheme="minorHAnsi"/>
          <w:b/>
          <w:i/>
          <w:lang w:eastAsia="cs-CZ"/>
        </w:rPr>
        <w:t>odmíněné závazky z jiných smluv</w:t>
      </w:r>
    </w:p>
    <w:p w14:paraId="09D95C68" w14:textId="43E6A239" w:rsidR="00242FC6" w:rsidRDefault="00242FC6" w:rsidP="00242FC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MŠMT neúčtovalo o vzniku podmíněného závazku </w:t>
      </w:r>
      <w:r w:rsidR="009D6922">
        <w:rPr>
          <w:rFonts w:ascii="Calibri" w:hAnsi="Calibri" w:cs="Calibri"/>
        </w:rPr>
        <w:t>vyplývajícího z</w:t>
      </w:r>
      <w:r>
        <w:rPr>
          <w:rFonts w:ascii="Calibri" w:hAnsi="Calibri" w:cs="Calibri"/>
        </w:rPr>
        <w:t xml:space="preserve"> uzavřené </w:t>
      </w:r>
      <w:r w:rsidRPr="006805D7">
        <w:rPr>
          <w:rFonts w:ascii="Calibri" w:hAnsi="Calibri" w:cs="Calibri"/>
          <w:i/>
        </w:rPr>
        <w:t>smlouvy o podnikatelském pronájmu věcí movitých a souvisejících službách</w:t>
      </w:r>
      <w:r w:rsidRPr="003034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ze</w:t>
      </w:r>
      <w:r w:rsidR="0030340D" w:rsidRPr="0030340D">
        <w:rPr>
          <w:rFonts w:ascii="Calibri" w:hAnsi="Calibri" w:cs="Calibri"/>
        </w:rPr>
        <w:t xml:space="preserve"> dne 23. </w:t>
      </w:r>
      <w:r w:rsidR="0051464F">
        <w:rPr>
          <w:rFonts w:ascii="Calibri" w:hAnsi="Calibri" w:cs="Calibri"/>
        </w:rPr>
        <w:t>prosince</w:t>
      </w:r>
      <w:r w:rsidR="0030340D" w:rsidRPr="0030340D">
        <w:rPr>
          <w:rFonts w:ascii="Calibri" w:hAnsi="Calibri" w:cs="Calibri"/>
        </w:rPr>
        <w:t xml:space="preserve"> 2015. Předmětem plnění této smlouvy je nájem </w:t>
      </w:r>
      <w:r w:rsidR="0030340D">
        <w:rPr>
          <w:rFonts w:ascii="Calibri" w:hAnsi="Calibri" w:cs="Calibri"/>
        </w:rPr>
        <w:t xml:space="preserve">kancelářského nábytku </w:t>
      </w:r>
      <w:r w:rsidR="0030340D" w:rsidRPr="0030340D">
        <w:rPr>
          <w:rFonts w:ascii="Calibri" w:hAnsi="Calibri" w:cs="Calibri"/>
        </w:rPr>
        <w:t>a poskytnutí s tím souvisejících služeb</w:t>
      </w:r>
      <w:r w:rsidR="0030340D">
        <w:rPr>
          <w:rFonts w:ascii="Calibri" w:hAnsi="Calibri" w:cs="Calibri"/>
        </w:rPr>
        <w:t xml:space="preserve">. </w:t>
      </w:r>
      <w:r w:rsidR="0030340D" w:rsidRPr="0030340D">
        <w:rPr>
          <w:rFonts w:ascii="Calibri" w:hAnsi="Calibri" w:cs="Calibri"/>
        </w:rPr>
        <w:t xml:space="preserve">Celková cena předmětu plnění </w:t>
      </w:r>
      <w:r>
        <w:rPr>
          <w:rFonts w:ascii="Calibri" w:hAnsi="Calibri" w:cs="Calibri"/>
        </w:rPr>
        <w:t>je</w:t>
      </w:r>
      <w:r w:rsidR="0030340D" w:rsidRPr="0030340D">
        <w:rPr>
          <w:rFonts w:ascii="Calibri" w:hAnsi="Calibri" w:cs="Calibri"/>
        </w:rPr>
        <w:t xml:space="preserve"> v uvedené smlouvě sjednána ve výši </w:t>
      </w:r>
      <w:r>
        <w:rPr>
          <w:rFonts w:ascii="Calibri" w:hAnsi="Calibri" w:cs="Calibri"/>
        </w:rPr>
        <w:t>472</w:t>
      </w:r>
      <w:r w:rsidR="00663F5A">
        <w:rPr>
          <w:rFonts w:ascii="Calibri" w:hAnsi="Calibri" w:cs="Calibri"/>
        </w:rPr>
        <w:t> </w:t>
      </w:r>
      <w:r>
        <w:rPr>
          <w:rFonts w:ascii="Calibri" w:hAnsi="Calibri" w:cs="Calibri"/>
        </w:rPr>
        <w:t>tis.</w:t>
      </w:r>
      <w:r w:rsidR="00663F5A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Kč </w:t>
      </w:r>
      <w:r w:rsidR="0030340D" w:rsidRPr="0030340D">
        <w:rPr>
          <w:rFonts w:ascii="Calibri" w:hAnsi="Calibri" w:cs="Calibri"/>
        </w:rPr>
        <w:t xml:space="preserve">na dobu určitou </w:t>
      </w:r>
      <w:r>
        <w:rPr>
          <w:rFonts w:ascii="Calibri" w:hAnsi="Calibri" w:cs="Calibri"/>
        </w:rPr>
        <w:t>od 4. ledna 2016 do 4. února</w:t>
      </w:r>
      <w:r w:rsidR="0030340D" w:rsidRPr="0030340D">
        <w:rPr>
          <w:rFonts w:ascii="Calibri" w:hAnsi="Calibri" w:cs="Calibri"/>
        </w:rPr>
        <w:t xml:space="preserve"> 2016. </w:t>
      </w:r>
      <w:r w:rsidR="0030340D">
        <w:rPr>
          <w:rFonts w:asciiTheme="minorHAnsi" w:hAnsiTheme="minorHAnsi" w:cstheme="minorHAnsi"/>
        </w:rPr>
        <w:t>MŠMT</w:t>
      </w:r>
      <w:r w:rsidR="0030340D" w:rsidRPr="00391416">
        <w:rPr>
          <w:rFonts w:asciiTheme="minorHAnsi" w:hAnsiTheme="minorHAnsi" w:cstheme="minorHAnsi"/>
        </w:rPr>
        <w:t xml:space="preserve"> tím, že </w:t>
      </w:r>
      <w:r w:rsidR="009D6922">
        <w:rPr>
          <w:rFonts w:asciiTheme="minorHAnsi" w:hAnsiTheme="minorHAnsi" w:cstheme="minorHAnsi"/>
        </w:rPr>
        <w:t>neúčtovalo o </w:t>
      </w:r>
      <w:r>
        <w:rPr>
          <w:rFonts w:asciiTheme="minorHAnsi" w:hAnsiTheme="minorHAnsi" w:cstheme="minorHAnsi"/>
        </w:rPr>
        <w:t>vzniku</w:t>
      </w:r>
      <w:r w:rsidR="0030340D">
        <w:rPr>
          <w:rFonts w:asciiTheme="minorHAnsi" w:hAnsiTheme="minorHAnsi" w:cstheme="minorHAnsi"/>
        </w:rPr>
        <w:t xml:space="preserve"> krátkodobého podmíněného závazku z titulu výše uvedené smlouvy</w:t>
      </w:r>
      <w:r w:rsidR="0030340D" w:rsidRPr="00391416">
        <w:rPr>
          <w:rFonts w:asciiTheme="minorHAnsi" w:hAnsiTheme="minorHAnsi" w:cstheme="minorHAnsi"/>
        </w:rPr>
        <w:t xml:space="preserve">, </w:t>
      </w:r>
      <w:r w:rsidR="00305F21">
        <w:rPr>
          <w:rFonts w:asciiTheme="minorHAnsi" w:hAnsiTheme="minorHAnsi" w:cstheme="minorHAnsi"/>
        </w:rPr>
        <w:t>podhodnotilo</w:t>
      </w:r>
      <w:r w:rsidR="00305F21" w:rsidRPr="00391416">
        <w:rPr>
          <w:rFonts w:asciiTheme="minorHAnsi" w:hAnsiTheme="minorHAnsi" w:cstheme="minorHAnsi"/>
        </w:rPr>
        <w:t xml:space="preserve"> </w:t>
      </w:r>
      <w:r w:rsidR="0030340D" w:rsidRPr="00391416">
        <w:rPr>
          <w:rFonts w:asciiTheme="minorHAnsi" w:hAnsiTheme="minorHAnsi" w:cstheme="minorHAnsi"/>
        </w:rPr>
        <w:t>v</w:t>
      </w:r>
      <w:r w:rsidR="0030340D">
        <w:rPr>
          <w:rFonts w:asciiTheme="minorHAnsi" w:hAnsiTheme="minorHAnsi" w:cstheme="minorHAnsi"/>
        </w:rPr>
        <w:t xml:space="preserve"> příloze </w:t>
      </w:r>
      <w:r w:rsidR="0030340D" w:rsidRPr="00391416">
        <w:rPr>
          <w:rFonts w:asciiTheme="minorHAnsi" w:hAnsiTheme="minorHAnsi" w:cstheme="minorHAnsi"/>
        </w:rPr>
        <w:t xml:space="preserve">ÚZ </w:t>
      </w:r>
      <w:r w:rsidR="00291AEE">
        <w:rPr>
          <w:rFonts w:asciiTheme="minorHAnsi" w:hAnsiTheme="minorHAnsi" w:cstheme="minorHAnsi"/>
        </w:rPr>
        <w:t xml:space="preserve">zůstatek účtu 973 </w:t>
      </w:r>
      <w:r w:rsidR="00E42D57">
        <w:rPr>
          <w:rFonts w:asciiTheme="minorHAnsi" w:hAnsiTheme="minorHAnsi" w:cstheme="minorHAnsi"/>
        </w:rPr>
        <w:t>–</w:t>
      </w:r>
      <w:r w:rsidR="0030340D">
        <w:rPr>
          <w:rFonts w:asciiTheme="minorHAnsi" w:hAnsiTheme="minorHAnsi" w:cstheme="minorHAnsi"/>
        </w:rPr>
        <w:t xml:space="preserve"> </w:t>
      </w:r>
      <w:r w:rsidR="0030340D">
        <w:rPr>
          <w:rFonts w:asciiTheme="minorHAnsi" w:hAnsiTheme="minorHAnsi" w:cstheme="minorHAnsi"/>
          <w:i/>
        </w:rPr>
        <w:t>Krátkodobé podmíněné závazky z jiných smluv</w:t>
      </w:r>
      <w:r w:rsidR="00FE2273">
        <w:rPr>
          <w:rFonts w:asciiTheme="minorHAnsi" w:hAnsiTheme="minorHAnsi" w:cstheme="minorHAnsi"/>
        </w:rPr>
        <w:t xml:space="preserve"> o 472 tis. </w:t>
      </w:r>
      <w:r>
        <w:rPr>
          <w:rFonts w:asciiTheme="minorHAnsi" w:hAnsiTheme="minorHAnsi" w:cstheme="minorHAnsi"/>
        </w:rPr>
        <w:t>Kč. T</w:t>
      </w:r>
      <w:r w:rsidRPr="00264D1B">
        <w:rPr>
          <w:rFonts w:asciiTheme="minorHAnsi" w:hAnsiTheme="minorHAnsi" w:cs="Calibri"/>
          <w:spacing w:val="-2"/>
        </w:rPr>
        <w:t xml:space="preserve">ato skutečnost měla vliv i na konečný </w:t>
      </w:r>
      <w:r w:rsidR="00291AEE">
        <w:rPr>
          <w:rFonts w:asciiTheme="minorHAnsi" w:hAnsiTheme="minorHAnsi" w:cs="Calibri"/>
          <w:spacing w:val="-2"/>
        </w:rPr>
        <w:t>zůstatek souvztažného účtu</w:t>
      </w:r>
      <w:r w:rsidR="00663F5A">
        <w:rPr>
          <w:rFonts w:asciiTheme="minorHAnsi" w:hAnsiTheme="minorHAnsi" w:cs="Calibri"/>
          <w:spacing w:val="-2"/>
        </w:rPr>
        <w:t xml:space="preserve"> </w:t>
      </w:r>
      <w:r w:rsidR="00291AEE">
        <w:rPr>
          <w:rFonts w:asciiTheme="minorHAnsi" w:hAnsiTheme="minorHAnsi" w:cs="Calibri"/>
          <w:spacing w:val="-2"/>
        </w:rPr>
        <w:t xml:space="preserve">999 </w:t>
      </w:r>
      <w:r w:rsidR="00E42D57">
        <w:rPr>
          <w:rFonts w:asciiTheme="minorHAnsi" w:hAnsiTheme="minorHAnsi" w:cs="Calibri"/>
          <w:spacing w:val="-2"/>
        </w:rPr>
        <w:t>–</w:t>
      </w:r>
      <w:r w:rsidRPr="00264D1B">
        <w:rPr>
          <w:rFonts w:asciiTheme="minorHAnsi" w:hAnsiTheme="minorHAnsi" w:cs="Calibri"/>
          <w:spacing w:val="-2"/>
        </w:rPr>
        <w:t xml:space="preserve"> </w:t>
      </w:r>
      <w:r w:rsidRPr="00264D1B">
        <w:rPr>
          <w:rFonts w:asciiTheme="minorHAnsi" w:hAnsiTheme="minorHAnsi" w:cs="Calibri"/>
          <w:i/>
          <w:spacing w:val="-2"/>
        </w:rPr>
        <w:t>Vyrovnávací účet k podrozvahovým účtům</w:t>
      </w:r>
      <w:r w:rsidRPr="00264D1B">
        <w:rPr>
          <w:rFonts w:asciiTheme="minorHAnsi" w:hAnsiTheme="minorHAnsi" w:cs="Calibri"/>
          <w:spacing w:val="-2"/>
        </w:rPr>
        <w:t>.</w:t>
      </w:r>
    </w:p>
    <w:p w14:paraId="5A356AC8" w14:textId="77777777" w:rsidR="00221E80" w:rsidRDefault="00221E80" w:rsidP="0042121D">
      <w:pPr>
        <w:jc w:val="both"/>
        <w:rPr>
          <w:rFonts w:ascii="Calibri" w:hAnsi="Calibri" w:cs="Calibri"/>
          <w:b/>
        </w:rPr>
      </w:pPr>
    </w:p>
    <w:p w14:paraId="243A1D02" w14:textId="7785B332" w:rsidR="0070703D" w:rsidRDefault="003E7477" w:rsidP="00A66FD3">
      <w:pPr>
        <w:spacing w:before="40" w:after="120"/>
        <w:ind w:left="426" w:hanging="426"/>
        <w:jc w:val="both"/>
        <w:rPr>
          <w:rFonts w:asciiTheme="minorHAnsi" w:hAnsiTheme="minorHAnsi" w:cstheme="minorHAnsi"/>
          <w:b/>
          <w:i/>
          <w:lang w:eastAsia="cs-CZ"/>
        </w:rPr>
      </w:pPr>
      <w:r>
        <w:rPr>
          <w:rFonts w:asciiTheme="minorHAnsi" w:hAnsiTheme="minorHAnsi" w:cstheme="minorHAnsi"/>
          <w:b/>
          <w:i/>
          <w:lang w:eastAsia="cs-CZ"/>
        </w:rPr>
        <w:t>1.3</w:t>
      </w:r>
      <w:r w:rsidR="0070703D">
        <w:rPr>
          <w:rFonts w:asciiTheme="minorHAnsi" w:hAnsiTheme="minorHAnsi" w:cstheme="minorHAnsi"/>
          <w:b/>
          <w:i/>
          <w:lang w:eastAsia="cs-CZ"/>
        </w:rPr>
        <w:t xml:space="preserve"> </w:t>
      </w:r>
      <w:r w:rsidR="00A66FD3">
        <w:rPr>
          <w:rFonts w:asciiTheme="minorHAnsi" w:hAnsiTheme="minorHAnsi" w:cstheme="minorHAnsi"/>
          <w:b/>
          <w:i/>
          <w:lang w:eastAsia="cs-CZ"/>
        </w:rPr>
        <w:tab/>
      </w:r>
      <w:r w:rsidR="0070703D">
        <w:rPr>
          <w:rFonts w:asciiTheme="minorHAnsi" w:hAnsiTheme="minorHAnsi" w:cstheme="minorHAnsi"/>
          <w:b/>
          <w:i/>
          <w:lang w:eastAsia="cs-CZ"/>
        </w:rPr>
        <w:t>Dokladová inventura účtu 934 – Dlouhodobé podmíněné pohledávky z</w:t>
      </w:r>
      <w:r w:rsidR="007014B0">
        <w:rPr>
          <w:rFonts w:asciiTheme="minorHAnsi" w:hAnsiTheme="minorHAnsi" w:cstheme="minorHAnsi"/>
          <w:b/>
          <w:i/>
          <w:lang w:eastAsia="cs-CZ"/>
        </w:rPr>
        <w:t> </w:t>
      </w:r>
      <w:r w:rsidR="0070703D">
        <w:rPr>
          <w:rFonts w:asciiTheme="minorHAnsi" w:hAnsiTheme="minorHAnsi" w:cstheme="minorHAnsi"/>
          <w:b/>
          <w:i/>
          <w:lang w:eastAsia="cs-CZ"/>
        </w:rPr>
        <w:t>jiných</w:t>
      </w:r>
      <w:r w:rsidR="007014B0">
        <w:rPr>
          <w:rFonts w:asciiTheme="minorHAnsi" w:hAnsiTheme="minorHAnsi" w:cstheme="minorHAnsi"/>
          <w:b/>
          <w:i/>
          <w:lang w:eastAsia="cs-CZ"/>
        </w:rPr>
        <w:t xml:space="preserve"> smluv</w:t>
      </w:r>
      <w:r w:rsidR="0070703D">
        <w:rPr>
          <w:rFonts w:asciiTheme="minorHAnsi" w:hAnsiTheme="minorHAnsi" w:cstheme="minorHAnsi"/>
          <w:b/>
          <w:i/>
          <w:lang w:eastAsia="cs-CZ"/>
        </w:rPr>
        <w:t xml:space="preserve"> </w:t>
      </w:r>
    </w:p>
    <w:p w14:paraId="22A54FC7" w14:textId="663C7225" w:rsidR="006E2288" w:rsidRDefault="006E2288" w:rsidP="00221E80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Kontrolou bylo zjištěno, že MŠMT př</w:t>
      </w:r>
      <w:r w:rsidR="00291AEE">
        <w:rPr>
          <w:rFonts w:asciiTheme="minorHAnsi" w:hAnsiTheme="minorHAnsi"/>
        </w:rPr>
        <w:t xml:space="preserve">i dokladové inventuře účtu 934 </w:t>
      </w:r>
      <w:r w:rsidR="00E42D57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9209D9">
        <w:rPr>
          <w:rFonts w:asciiTheme="minorHAnsi" w:hAnsiTheme="minorHAnsi"/>
          <w:i/>
        </w:rPr>
        <w:t>Dlouhodobé podmíněné pohledávky z jiných smluv</w:t>
      </w:r>
      <w:r>
        <w:rPr>
          <w:rFonts w:asciiTheme="minorHAnsi" w:hAnsiTheme="minorHAnsi"/>
        </w:rPr>
        <w:t xml:space="preserve"> nezjistilo skutečný stav </w:t>
      </w:r>
      <w:r w:rsidR="00D21331">
        <w:rPr>
          <w:rFonts w:asciiTheme="minorHAnsi" w:hAnsiTheme="minorHAnsi"/>
        </w:rPr>
        <w:t>těchto</w:t>
      </w:r>
      <w:r>
        <w:rPr>
          <w:rFonts w:asciiTheme="minorHAnsi" w:hAnsiTheme="minorHAnsi"/>
        </w:rPr>
        <w:t xml:space="preserve"> pohledávek</w:t>
      </w:r>
      <w:r w:rsidR="00663F5A">
        <w:rPr>
          <w:rFonts w:asciiTheme="minorHAnsi" w:hAnsiTheme="minorHAnsi"/>
        </w:rPr>
        <w:t>.</w:t>
      </w:r>
    </w:p>
    <w:p w14:paraId="2329D1A5" w14:textId="64125C25" w:rsidR="00455E32" w:rsidRPr="006805D7" w:rsidRDefault="00663F5A" w:rsidP="00AD1828">
      <w:pPr>
        <w:pStyle w:val="Odstavecseseznamem"/>
        <w:numPr>
          <w:ilvl w:val="0"/>
          <w:numId w:val="8"/>
        </w:numPr>
        <w:spacing w:before="40" w:after="120"/>
        <w:jc w:val="both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/>
        </w:rPr>
        <w:t xml:space="preserve">MŠMT v příloze ÚZ na účtu 934 vykázalo nesprávně </w:t>
      </w:r>
      <w:r w:rsidR="0070703D" w:rsidRPr="00A7754F">
        <w:rPr>
          <w:rFonts w:asciiTheme="minorHAnsi" w:hAnsiTheme="minorHAnsi" w:cs="Calibri"/>
        </w:rPr>
        <w:t xml:space="preserve">pohledávku ve výši </w:t>
      </w:r>
      <w:r w:rsidR="0070703D" w:rsidRPr="00A7754F">
        <w:rPr>
          <w:rFonts w:asciiTheme="minorHAnsi" w:hAnsiTheme="minorHAnsi"/>
        </w:rPr>
        <w:t>55 </w:t>
      </w:r>
      <w:r w:rsidR="009209D9" w:rsidRPr="00A7754F">
        <w:rPr>
          <w:rFonts w:asciiTheme="minorHAnsi" w:hAnsiTheme="minorHAnsi"/>
        </w:rPr>
        <w:t>tis.</w:t>
      </w:r>
      <w:r w:rsidR="0070703D" w:rsidRPr="00A7754F">
        <w:rPr>
          <w:rFonts w:asciiTheme="minorHAnsi" w:hAnsiTheme="minorHAnsi"/>
        </w:rPr>
        <w:t xml:space="preserve"> Kč vyplývající ze</w:t>
      </w:r>
      <w:r w:rsidR="009209D9" w:rsidRPr="00A7754F">
        <w:rPr>
          <w:rFonts w:asciiTheme="minorHAnsi" w:hAnsiTheme="minorHAnsi" w:cs="Calibri"/>
        </w:rPr>
        <w:t xml:space="preserve"> smlouvy </w:t>
      </w:r>
      <w:r w:rsidR="00455E32" w:rsidRPr="00A7754F">
        <w:rPr>
          <w:rFonts w:asciiTheme="minorHAnsi" w:hAnsiTheme="minorHAnsi" w:cs="Calibri"/>
        </w:rPr>
        <w:t xml:space="preserve">o užívání bytové jednotky v objektu MŠMT </w:t>
      </w:r>
      <w:r w:rsidR="009209D9" w:rsidRPr="00A7754F">
        <w:rPr>
          <w:rFonts w:asciiTheme="minorHAnsi" w:hAnsiTheme="minorHAnsi" w:cs="Calibri"/>
        </w:rPr>
        <w:t>uzavřené dne 3. ledna</w:t>
      </w:r>
      <w:r w:rsidR="00661768">
        <w:rPr>
          <w:rFonts w:asciiTheme="minorHAnsi" w:hAnsiTheme="minorHAnsi" w:cs="Calibri"/>
        </w:rPr>
        <w:t xml:space="preserve"> </w:t>
      </w:r>
      <w:r w:rsidR="0070703D" w:rsidRPr="00A7754F">
        <w:rPr>
          <w:rFonts w:asciiTheme="minorHAnsi" w:hAnsiTheme="minorHAnsi" w:cs="Calibri"/>
        </w:rPr>
        <w:t xml:space="preserve">2005 s vedoucím </w:t>
      </w:r>
      <w:r w:rsidR="009D10FE">
        <w:rPr>
          <w:rFonts w:asciiTheme="minorHAnsi" w:hAnsiTheme="minorHAnsi" w:cs="Calibri"/>
        </w:rPr>
        <w:t>zaměstnancem</w:t>
      </w:r>
      <w:r w:rsidR="009D10FE" w:rsidRPr="00A7754F">
        <w:rPr>
          <w:rFonts w:asciiTheme="minorHAnsi" w:hAnsiTheme="minorHAnsi" w:cs="Calibri"/>
        </w:rPr>
        <w:t xml:space="preserve"> </w:t>
      </w:r>
      <w:r w:rsidR="0070703D" w:rsidRPr="00A7754F">
        <w:rPr>
          <w:rFonts w:asciiTheme="minorHAnsi" w:hAnsiTheme="minorHAnsi" w:cs="Calibri"/>
        </w:rPr>
        <w:t xml:space="preserve">MŠMT. Smlouva byla uzavřena na dobu určitou, </w:t>
      </w:r>
      <w:r w:rsidR="0045059A">
        <w:rPr>
          <w:rFonts w:asciiTheme="minorHAnsi" w:hAnsiTheme="minorHAnsi" w:cs="Calibri"/>
        </w:rPr>
        <w:t>a to</w:t>
      </w:r>
      <w:r w:rsidR="0070703D" w:rsidRPr="00A7754F">
        <w:rPr>
          <w:rFonts w:asciiTheme="minorHAnsi" w:hAnsiTheme="minorHAnsi" w:cs="Calibri"/>
        </w:rPr>
        <w:t xml:space="preserve"> do </w:t>
      </w:r>
      <w:r w:rsidR="0045059A">
        <w:rPr>
          <w:rFonts w:asciiTheme="minorHAnsi" w:hAnsiTheme="minorHAnsi" w:cs="Calibri"/>
        </w:rPr>
        <w:t>okamžiku</w:t>
      </w:r>
      <w:r w:rsidR="0070703D" w:rsidRPr="00A7754F">
        <w:rPr>
          <w:rFonts w:asciiTheme="minorHAnsi" w:hAnsiTheme="minorHAnsi" w:cs="Calibri"/>
        </w:rPr>
        <w:t xml:space="preserve"> ukončení výkonu funkce tohoto </w:t>
      </w:r>
      <w:r w:rsidR="009D10FE">
        <w:rPr>
          <w:rFonts w:asciiTheme="minorHAnsi" w:hAnsiTheme="minorHAnsi" w:cs="Calibri"/>
        </w:rPr>
        <w:t>zaměstnance</w:t>
      </w:r>
      <w:r w:rsidR="009D10FE" w:rsidRPr="00A7754F">
        <w:rPr>
          <w:rFonts w:asciiTheme="minorHAnsi" w:hAnsiTheme="minorHAnsi" w:cs="Calibri"/>
        </w:rPr>
        <w:t xml:space="preserve"> </w:t>
      </w:r>
      <w:r w:rsidR="0070703D" w:rsidRPr="00A7754F">
        <w:rPr>
          <w:rFonts w:asciiTheme="minorHAnsi" w:hAnsiTheme="minorHAnsi" w:cs="Calibri"/>
        </w:rPr>
        <w:t xml:space="preserve">na MŠMT. Kontrolou bylo zjištěno, že dotyčný </w:t>
      </w:r>
      <w:r w:rsidR="009D10FE">
        <w:rPr>
          <w:rFonts w:asciiTheme="minorHAnsi" w:hAnsiTheme="minorHAnsi" w:cs="Calibri"/>
        </w:rPr>
        <w:t>zaměstnanec</w:t>
      </w:r>
      <w:r w:rsidR="009D10FE" w:rsidRPr="00A7754F">
        <w:rPr>
          <w:rFonts w:asciiTheme="minorHAnsi" w:hAnsiTheme="minorHAnsi" w:cs="Calibri"/>
        </w:rPr>
        <w:t xml:space="preserve"> </w:t>
      </w:r>
      <w:r w:rsidR="00455E32" w:rsidRPr="00A7754F">
        <w:rPr>
          <w:rFonts w:asciiTheme="minorHAnsi" w:hAnsiTheme="minorHAnsi" w:cs="Calibri"/>
        </w:rPr>
        <w:t xml:space="preserve">již </w:t>
      </w:r>
      <w:r w:rsidR="0070703D" w:rsidRPr="00A7754F">
        <w:rPr>
          <w:rFonts w:asciiTheme="minorHAnsi" w:hAnsiTheme="minorHAnsi" w:cs="Calibri"/>
        </w:rPr>
        <w:t>v roce 2015 na MŠMT nepracoval</w:t>
      </w:r>
      <w:r w:rsidR="00455E32" w:rsidRPr="00A7754F">
        <w:rPr>
          <w:rFonts w:asciiTheme="minorHAnsi" w:hAnsiTheme="minorHAnsi" w:cs="Calibri"/>
        </w:rPr>
        <w:t>.</w:t>
      </w:r>
      <w:r w:rsidR="0070703D" w:rsidRPr="00A7754F">
        <w:rPr>
          <w:rFonts w:asciiTheme="minorHAnsi" w:hAnsiTheme="minorHAnsi" w:cs="Calibri"/>
        </w:rPr>
        <w:t xml:space="preserve"> V důsledku této skutečnosti došlo k zániku podmíněné pohledávky vyplývající z uvedené smlouvy. </w:t>
      </w:r>
      <w:r w:rsidR="0070703D" w:rsidRPr="00A7754F">
        <w:rPr>
          <w:rFonts w:asciiTheme="minorHAnsi" w:hAnsiTheme="minorHAnsi" w:cstheme="minorHAnsi"/>
        </w:rPr>
        <w:t xml:space="preserve">MŠMT tím, že </w:t>
      </w:r>
      <w:r w:rsidR="0070703D" w:rsidRPr="00D21331">
        <w:rPr>
          <w:rFonts w:ascii="Calibri" w:hAnsi="Calibri" w:cs="Calibri"/>
        </w:rPr>
        <w:t>při dokladové inventuře nezjistilo skutečný stav podmíněné pohledávky</w:t>
      </w:r>
      <w:r w:rsidR="0070703D" w:rsidRPr="00A7754F">
        <w:rPr>
          <w:rFonts w:asciiTheme="minorHAnsi" w:hAnsiTheme="minorHAnsi" w:cstheme="minorHAnsi"/>
        </w:rPr>
        <w:t xml:space="preserve">, </w:t>
      </w:r>
      <w:r w:rsidR="0045059A" w:rsidRPr="00A7754F">
        <w:rPr>
          <w:rFonts w:asciiTheme="minorHAnsi" w:hAnsiTheme="minorHAnsi" w:cstheme="minorHAnsi"/>
        </w:rPr>
        <w:t xml:space="preserve">nadhodnotilo </w:t>
      </w:r>
      <w:r w:rsidR="0070703D" w:rsidRPr="00A7754F">
        <w:rPr>
          <w:rFonts w:asciiTheme="minorHAnsi" w:hAnsiTheme="minorHAnsi" w:cstheme="minorHAnsi"/>
        </w:rPr>
        <w:t xml:space="preserve">v příloze ÚZ </w:t>
      </w:r>
      <w:r w:rsidR="00291AEE" w:rsidRPr="00A7754F">
        <w:rPr>
          <w:rFonts w:asciiTheme="minorHAnsi" w:hAnsiTheme="minorHAnsi" w:cstheme="minorHAnsi"/>
        </w:rPr>
        <w:t>zůstatek účtu</w:t>
      </w:r>
      <w:r w:rsidR="00DC1E72">
        <w:rPr>
          <w:rFonts w:asciiTheme="minorHAnsi" w:hAnsiTheme="minorHAnsi" w:cstheme="minorHAnsi"/>
        </w:rPr>
        <w:t xml:space="preserve"> </w:t>
      </w:r>
      <w:r w:rsidR="00DC1E72">
        <w:rPr>
          <w:rFonts w:asciiTheme="minorHAnsi" w:hAnsiTheme="minorHAnsi" w:cstheme="minorHAnsi"/>
        </w:rPr>
        <w:br/>
      </w:r>
      <w:r w:rsidR="00291AEE" w:rsidRPr="00A7754F">
        <w:rPr>
          <w:rFonts w:asciiTheme="minorHAnsi" w:hAnsiTheme="minorHAnsi" w:cstheme="minorHAnsi"/>
        </w:rPr>
        <w:t xml:space="preserve">934 </w:t>
      </w:r>
      <w:r w:rsidR="00E42D57" w:rsidRPr="00A7754F">
        <w:rPr>
          <w:rFonts w:asciiTheme="minorHAnsi" w:hAnsiTheme="minorHAnsi" w:cstheme="minorHAnsi"/>
        </w:rPr>
        <w:t>–</w:t>
      </w:r>
      <w:r w:rsidR="0070703D" w:rsidRPr="00A7754F">
        <w:rPr>
          <w:rFonts w:asciiTheme="minorHAnsi" w:hAnsiTheme="minorHAnsi" w:cstheme="minorHAnsi"/>
          <w:i/>
        </w:rPr>
        <w:t xml:space="preserve"> </w:t>
      </w:r>
      <w:r w:rsidR="0070703D" w:rsidRPr="00A7754F">
        <w:rPr>
          <w:rFonts w:asciiTheme="minorHAnsi" w:hAnsiTheme="minorHAnsi" w:cs="Calibri"/>
          <w:i/>
        </w:rPr>
        <w:t>Dlouhodobé podmíněné pohledávky z jiných smluv</w:t>
      </w:r>
      <w:r w:rsidR="00455E32" w:rsidRPr="00A7754F">
        <w:rPr>
          <w:rFonts w:asciiTheme="minorHAnsi" w:hAnsiTheme="minorHAnsi" w:cs="Calibri"/>
        </w:rPr>
        <w:t xml:space="preserve"> o 55 tis. Kč.</w:t>
      </w:r>
      <w:r w:rsidR="00455E32" w:rsidRPr="00D21331">
        <w:rPr>
          <w:rFonts w:ascii="Calibri" w:hAnsi="Calibri" w:cs="Calibri"/>
          <w:i/>
        </w:rPr>
        <w:t xml:space="preserve"> </w:t>
      </w:r>
      <w:r w:rsidR="00455E32" w:rsidRPr="00A7754F">
        <w:rPr>
          <w:rFonts w:asciiTheme="minorHAnsi" w:hAnsiTheme="minorHAnsi" w:cstheme="minorHAnsi"/>
        </w:rPr>
        <w:t>T</w:t>
      </w:r>
      <w:r w:rsidR="00455E32" w:rsidRPr="00A7754F">
        <w:rPr>
          <w:rFonts w:asciiTheme="minorHAnsi" w:hAnsiTheme="minorHAnsi" w:cs="Calibri"/>
          <w:spacing w:val="-2"/>
        </w:rPr>
        <w:t xml:space="preserve">ato skutečnost měla vliv i na konečný </w:t>
      </w:r>
      <w:r w:rsidR="00291AEE" w:rsidRPr="00A7754F">
        <w:rPr>
          <w:rFonts w:asciiTheme="minorHAnsi" w:hAnsiTheme="minorHAnsi" w:cs="Calibri"/>
          <w:spacing w:val="-2"/>
        </w:rPr>
        <w:t xml:space="preserve">zůstatek souvztažného účtu 999 </w:t>
      </w:r>
      <w:r w:rsidR="00E42D57" w:rsidRPr="00A7754F">
        <w:rPr>
          <w:rFonts w:asciiTheme="minorHAnsi" w:hAnsiTheme="minorHAnsi" w:cs="Calibri"/>
          <w:spacing w:val="-2"/>
        </w:rPr>
        <w:t>–</w:t>
      </w:r>
      <w:r w:rsidR="00455E32" w:rsidRPr="00A7754F">
        <w:rPr>
          <w:rFonts w:asciiTheme="minorHAnsi" w:hAnsiTheme="minorHAnsi" w:cs="Calibri"/>
          <w:spacing w:val="-2"/>
        </w:rPr>
        <w:t xml:space="preserve"> </w:t>
      </w:r>
      <w:r w:rsidR="00455E32" w:rsidRPr="00A7754F">
        <w:rPr>
          <w:rFonts w:asciiTheme="minorHAnsi" w:hAnsiTheme="minorHAnsi" w:cs="Calibri"/>
          <w:i/>
          <w:spacing w:val="-2"/>
        </w:rPr>
        <w:t>Vyrovnávací účet k podrozvahovým účtům</w:t>
      </w:r>
      <w:r w:rsidR="00455E32" w:rsidRPr="00A7754F">
        <w:rPr>
          <w:rFonts w:asciiTheme="minorHAnsi" w:hAnsiTheme="minorHAnsi" w:cs="Calibri"/>
          <w:spacing w:val="-2"/>
        </w:rPr>
        <w:t>.</w:t>
      </w:r>
      <w:r w:rsidR="00B43745" w:rsidRPr="00A7754F">
        <w:rPr>
          <w:rFonts w:asciiTheme="minorHAnsi" w:hAnsiTheme="minorHAnsi" w:cs="Calibri"/>
          <w:spacing w:val="-2"/>
        </w:rPr>
        <w:t xml:space="preserve"> </w:t>
      </w:r>
    </w:p>
    <w:p w14:paraId="11676619" w14:textId="40B87841" w:rsidR="00455E32" w:rsidRPr="00A7754F" w:rsidRDefault="0045059A" w:rsidP="006805D7">
      <w:pPr>
        <w:pStyle w:val="Odstavecseseznamem"/>
        <w:numPr>
          <w:ilvl w:val="0"/>
          <w:numId w:val="8"/>
        </w:numPr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MŠMT v příloze ÚZ vykázalo </w:t>
      </w:r>
      <w:r w:rsidR="00455E32" w:rsidRPr="00A7754F">
        <w:rPr>
          <w:rFonts w:asciiTheme="minorHAnsi" w:hAnsiTheme="minorHAnsi"/>
        </w:rPr>
        <w:t>pohledávku ve výši 1 mil. Kč</w:t>
      </w:r>
      <w:r w:rsidR="00885762">
        <w:rPr>
          <w:rFonts w:asciiTheme="minorHAnsi" w:hAnsiTheme="minorHAnsi"/>
        </w:rPr>
        <w:t>,</w:t>
      </w:r>
      <w:r w:rsidR="00285459">
        <w:rPr>
          <w:rFonts w:asciiTheme="minorHAnsi" w:hAnsiTheme="minorHAnsi"/>
        </w:rPr>
        <w:t xml:space="preserve"> u které</w:t>
      </w:r>
      <w:r w:rsidR="00455E32" w:rsidRPr="00A7754F">
        <w:rPr>
          <w:rFonts w:asciiTheme="minorHAnsi" w:hAnsiTheme="minorHAnsi"/>
        </w:rPr>
        <w:t xml:space="preserve"> bylo zjištěno, že</w:t>
      </w:r>
      <w:r w:rsidR="00885762">
        <w:rPr>
          <w:rFonts w:asciiTheme="minorHAnsi" w:hAnsiTheme="minorHAnsi"/>
        </w:rPr>
        <w:t xml:space="preserve"> k datu ÚZ již neexist</w:t>
      </w:r>
      <w:r>
        <w:rPr>
          <w:rFonts w:asciiTheme="minorHAnsi" w:hAnsiTheme="minorHAnsi"/>
        </w:rPr>
        <w:t>ovala</w:t>
      </w:r>
      <w:r w:rsidR="00885762">
        <w:rPr>
          <w:rFonts w:asciiTheme="minorHAnsi" w:hAnsiTheme="minorHAnsi"/>
        </w:rPr>
        <w:t>.</w:t>
      </w:r>
      <w:r w:rsidR="00455E32" w:rsidRPr="00A7754F">
        <w:rPr>
          <w:rFonts w:asciiTheme="minorHAnsi" w:hAnsiTheme="minorHAnsi"/>
        </w:rPr>
        <w:t xml:space="preserve"> MŠMT tím, že při dokladové inventuře nezjistilo skute</w:t>
      </w:r>
      <w:r w:rsidR="001D345E">
        <w:rPr>
          <w:rFonts w:asciiTheme="minorHAnsi" w:hAnsiTheme="minorHAnsi"/>
        </w:rPr>
        <w:t xml:space="preserve">čný stav podmíněné pohledávky, </w:t>
      </w:r>
      <w:r w:rsidR="00291AEE" w:rsidRPr="00A7754F">
        <w:rPr>
          <w:rFonts w:asciiTheme="minorHAnsi" w:hAnsiTheme="minorHAnsi"/>
        </w:rPr>
        <w:t>nadhodnotilo</w:t>
      </w:r>
      <w:r w:rsidR="00D169CF">
        <w:rPr>
          <w:rFonts w:asciiTheme="minorHAnsi" w:hAnsiTheme="minorHAnsi"/>
        </w:rPr>
        <w:t xml:space="preserve"> v příloze ÚZ</w:t>
      </w:r>
      <w:r w:rsidR="00291AEE" w:rsidRPr="00A7754F">
        <w:rPr>
          <w:rFonts w:asciiTheme="minorHAnsi" w:hAnsiTheme="minorHAnsi"/>
        </w:rPr>
        <w:t xml:space="preserve"> zůstatek účtu </w:t>
      </w:r>
      <w:r w:rsidR="006661C6">
        <w:rPr>
          <w:rFonts w:asciiTheme="minorHAnsi" w:hAnsiTheme="minorHAnsi"/>
        </w:rPr>
        <w:br/>
      </w:r>
      <w:r w:rsidR="00291AEE" w:rsidRPr="00A7754F">
        <w:rPr>
          <w:rFonts w:asciiTheme="minorHAnsi" w:hAnsiTheme="minorHAnsi"/>
        </w:rPr>
        <w:t xml:space="preserve">934 </w:t>
      </w:r>
      <w:r w:rsidR="00E42D57" w:rsidRPr="00A7754F">
        <w:rPr>
          <w:rFonts w:asciiTheme="minorHAnsi" w:hAnsiTheme="minorHAnsi"/>
        </w:rPr>
        <w:t>–</w:t>
      </w:r>
      <w:r w:rsidR="00455E32" w:rsidRPr="00A7754F">
        <w:rPr>
          <w:rFonts w:asciiTheme="minorHAnsi" w:hAnsiTheme="minorHAnsi"/>
        </w:rPr>
        <w:t xml:space="preserve"> </w:t>
      </w:r>
      <w:r w:rsidR="00455E32" w:rsidRPr="00A7754F">
        <w:rPr>
          <w:rFonts w:asciiTheme="minorHAnsi" w:hAnsiTheme="minorHAnsi"/>
          <w:i/>
        </w:rPr>
        <w:t>Dlouhodobé podmíněné pohledávky z jiných smluv</w:t>
      </w:r>
      <w:r w:rsidR="00455E32" w:rsidRPr="00A7754F">
        <w:rPr>
          <w:rFonts w:asciiTheme="minorHAnsi" w:hAnsiTheme="minorHAnsi"/>
        </w:rPr>
        <w:t xml:space="preserve"> o 1 mil. Kč. Tato skutečnost měla vliv i na konečný </w:t>
      </w:r>
      <w:r w:rsidR="00291AEE" w:rsidRPr="00A7754F">
        <w:rPr>
          <w:rFonts w:asciiTheme="minorHAnsi" w:hAnsiTheme="minorHAnsi"/>
        </w:rPr>
        <w:t xml:space="preserve">zůstatek souvztažného účtu 999 </w:t>
      </w:r>
      <w:r w:rsidR="00E42D57" w:rsidRPr="00A7754F">
        <w:rPr>
          <w:rFonts w:asciiTheme="minorHAnsi" w:hAnsiTheme="minorHAnsi"/>
        </w:rPr>
        <w:t>–</w:t>
      </w:r>
      <w:r w:rsidR="00455E32" w:rsidRPr="00A7754F">
        <w:rPr>
          <w:rFonts w:asciiTheme="minorHAnsi" w:hAnsiTheme="minorHAnsi"/>
        </w:rPr>
        <w:t xml:space="preserve"> </w:t>
      </w:r>
      <w:r w:rsidR="00455E32" w:rsidRPr="00A7754F">
        <w:rPr>
          <w:rFonts w:asciiTheme="minorHAnsi" w:hAnsiTheme="minorHAnsi"/>
          <w:i/>
        </w:rPr>
        <w:t>Vyrovnávací účet k podrozvahovým účtům</w:t>
      </w:r>
      <w:r w:rsidR="00455E32" w:rsidRPr="00A7754F">
        <w:rPr>
          <w:rFonts w:asciiTheme="minorHAnsi" w:hAnsiTheme="minorHAnsi"/>
        </w:rPr>
        <w:t>.</w:t>
      </w:r>
    </w:p>
    <w:p w14:paraId="1B7DAF4E" w14:textId="77777777" w:rsidR="004D70C1" w:rsidRDefault="004D70C1" w:rsidP="00EB6FA6">
      <w:pPr>
        <w:jc w:val="both"/>
        <w:rPr>
          <w:rFonts w:asciiTheme="minorHAnsi" w:hAnsiTheme="minorHAnsi" w:cstheme="minorHAnsi"/>
        </w:rPr>
      </w:pPr>
    </w:p>
    <w:p w14:paraId="1764760A" w14:textId="5FC5247E" w:rsidR="00EB6FA6" w:rsidRDefault="003E7477" w:rsidP="00A66FD3">
      <w:pPr>
        <w:spacing w:before="40" w:after="120"/>
        <w:ind w:left="426" w:hanging="426"/>
        <w:rPr>
          <w:rFonts w:asciiTheme="minorHAnsi" w:hAnsiTheme="minorHAnsi" w:cstheme="minorHAnsi"/>
          <w:b/>
          <w:i/>
          <w:lang w:eastAsia="cs-CZ"/>
        </w:rPr>
      </w:pPr>
      <w:r>
        <w:rPr>
          <w:rFonts w:asciiTheme="minorHAnsi" w:hAnsiTheme="minorHAnsi" w:cstheme="minorHAnsi"/>
          <w:b/>
          <w:i/>
          <w:lang w:eastAsia="cs-CZ"/>
        </w:rPr>
        <w:t xml:space="preserve">1.4 </w:t>
      </w:r>
      <w:r w:rsidR="00A66FD3">
        <w:rPr>
          <w:rFonts w:asciiTheme="minorHAnsi" w:hAnsiTheme="minorHAnsi" w:cstheme="minorHAnsi"/>
          <w:b/>
          <w:i/>
          <w:lang w:eastAsia="cs-CZ"/>
        </w:rPr>
        <w:tab/>
      </w:r>
      <w:r w:rsidR="00EB6FA6">
        <w:rPr>
          <w:rFonts w:asciiTheme="minorHAnsi" w:hAnsiTheme="minorHAnsi" w:cstheme="minorHAnsi"/>
          <w:b/>
          <w:i/>
          <w:lang w:eastAsia="cs-CZ"/>
        </w:rPr>
        <w:t xml:space="preserve">Nesprávné účtování o </w:t>
      </w:r>
      <w:r w:rsidR="00C30E3C">
        <w:rPr>
          <w:rFonts w:asciiTheme="minorHAnsi" w:hAnsiTheme="minorHAnsi" w:cstheme="minorHAnsi"/>
          <w:b/>
          <w:i/>
          <w:lang w:eastAsia="cs-CZ"/>
        </w:rPr>
        <w:t>schodku cenin</w:t>
      </w:r>
    </w:p>
    <w:p w14:paraId="2056B37D" w14:textId="384FD59D" w:rsidR="00EB6FA6" w:rsidRDefault="00EB6FA6" w:rsidP="00EB6F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 zaúčtovalo ztrátu cenin (stravenek) ve výši 16 </w:t>
      </w:r>
      <w:r w:rsidR="00C30E3C">
        <w:rPr>
          <w:rFonts w:asciiTheme="minorHAnsi" w:hAnsiTheme="minorHAnsi" w:cstheme="minorHAnsi"/>
        </w:rPr>
        <w:t>tis.</w:t>
      </w:r>
      <w:r w:rsidR="00291AEE">
        <w:rPr>
          <w:rFonts w:asciiTheme="minorHAnsi" w:hAnsiTheme="minorHAnsi" w:cstheme="minorHAnsi"/>
        </w:rPr>
        <w:t xml:space="preserve"> Kč na účet 547 </w:t>
      </w:r>
      <w:r w:rsidR="00E42D57">
        <w:rPr>
          <w:rFonts w:asciiTheme="minorHAnsi" w:hAnsiTheme="minorHAnsi" w:cs="Calibri"/>
        </w:rPr>
        <w:t>–</w:t>
      </w:r>
      <w:r>
        <w:rPr>
          <w:rFonts w:asciiTheme="minorHAnsi" w:hAnsiTheme="minorHAnsi" w:cstheme="minorHAnsi"/>
        </w:rPr>
        <w:t xml:space="preserve"> </w:t>
      </w:r>
      <w:r w:rsidRPr="006F239A">
        <w:rPr>
          <w:rFonts w:asciiTheme="minorHAnsi" w:hAnsiTheme="minorHAnsi" w:cstheme="minorHAnsi"/>
          <w:i/>
        </w:rPr>
        <w:t>Manka a škody</w:t>
      </w:r>
      <w:r>
        <w:rPr>
          <w:rFonts w:asciiTheme="minorHAnsi" w:hAnsiTheme="minorHAnsi" w:cstheme="minorHAnsi"/>
        </w:rPr>
        <w:t>. Vyhláška č. 410/2009 Sb. však n</w:t>
      </w:r>
      <w:r w:rsidR="00291AEE">
        <w:rPr>
          <w:rFonts w:asciiTheme="minorHAnsi" w:hAnsiTheme="minorHAnsi" w:cstheme="minorHAnsi"/>
        </w:rPr>
        <w:t xml:space="preserve">eumožňuje na účet 547 </w:t>
      </w:r>
      <w:r w:rsidR="00E42D5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6F239A">
        <w:rPr>
          <w:rFonts w:asciiTheme="minorHAnsi" w:hAnsiTheme="minorHAnsi" w:cstheme="minorHAnsi"/>
          <w:i/>
        </w:rPr>
        <w:t>Manka a škody</w:t>
      </w:r>
      <w:r>
        <w:rPr>
          <w:rFonts w:asciiTheme="minorHAnsi" w:hAnsiTheme="minorHAnsi" w:cstheme="minorHAnsi"/>
        </w:rPr>
        <w:t xml:space="preserve"> účtovat schod</w:t>
      </w:r>
      <w:r w:rsidR="00AD182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k cenin. </w:t>
      </w:r>
      <w:r w:rsidR="00C30E3C">
        <w:rPr>
          <w:rFonts w:asciiTheme="minorHAnsi" w:hAnsiTheme="minorHAnsi" w:cstheme="minorHAnsi"/>
        </w:rPr>
        <w:t>Zaměstnanec MŠ</w:t>
      </w:r>
      <w:r w:rsidR="00F222C4">
        <w:rPr>
          <w:rFonts w:asciiTheme="minorHAnsi" w:hAnsiTheme="minorHAnsi" w:cstheme="minorHAnsi"/>
        </w:rPr>
        <w:t>MT, který má uzavřenou dohodu</w:t>
      </w:r>
      <w:r w:rsidR="00C30E3C">
        <w:rPr>
          <w:rFonts w:asciiTheme="minorHAnsi" w:hAnsiTheme="minorHAnsi" w:cstheme="minorHAnsi"/>
        </w:rPr>
        <w:t xml:space="preserve"> o hmotné odpovědnosti k ochraně hodnot svěřených zaměstnanci k vyúčtování, </w:t>
      </w:r>
      <w:r w:rsidR="00E84A83">
        <w:rPr>
          <w:rFonts w:asciiTheme="minorHAnsi" w:hAnsiTheme="minorHAnsi" w:cstheme="minorHAnsi"/>
        </w:rPr>
        <w:t xml:space="preserve">k datu sestavení ÚZ </w:t>
      </w:r>
      <w:r w:rsidR="00C30E3C">
        <w:rPr>
          <w:rFonts w:asciiTheme="minorHAnsi" w:hAnsiTheme="minorHAnsi" w:cstheme="minorHAnsi"/>
        </w:rPr>
        <w:t>neprokázal, že schodek cenin nezavinil</w:t>
      </w:r>
      <w:r>
        <w:rPr>
          <w:rFonts w:asciiTheme="minorHAnsi" w:hAnsiTheme="minorHAnsi" w:cstheme="minorHAnsi"/>
        </w:rPr>
        <w:t xml:space="preserve">, </w:t>
      </w:r>
      <w:r w:rsidR="00E84A83">
        <w:rPr>
          <w:rFonts w:asciiTheme="minorHAnsi" w:hAnsiTheme="minorHAnsi" w:cstheme="minorHAnsi"/>
        </w:rPr>
        <w:t xml:space="preserve">proto </w:t>
      </w:r>
      <w:r>
        <w:rPr>
          <w:rFonts w:asciiTheme="minorHAnsi" w:hAnsiTheme="minorHAnsi" w:cstheme="minorHAnsi"/>
        </w:rPr>
        <w:t xml:space="preserve">MŠMT </w:t>
      </w:r>
      <w:r w:rsidR="00E84A83">
        <w:rPr>
          <w:rFonts w:asciiTheme="minorHAnsi" w:hAnsiTheme="minorHAnsi" w:cstheme="minorHAnsi"/>
        </w:rPr>
        <w:t xml:space="preserve">mělo </w:t>
      </w:r>
      <w:r>
        <w:rPr>
          <w:rFonts w:asciiTheme="minorHAnsi" w:hAnsiTheme="minorHAnsi" w:cstheme="minorHAnsi"/>
        </w:rPr>
        <w:t xml:space="preserve">vykázaný schodek na </w:t>
      </w:r>
      <w:r w:rsidR="00291AEE">
        <w:rPr>
          <w:rFonts w:asciiTheme="minorHAnsi" w:hAnsiTheme="minorHAnsi" w:cstheme="minorHAnsi"/>
        </w:rPr>
        <w:t>ceninách zaúčtovat na účet</w:t>
      </w:r>
      <w:r w:rsidR="00AD1828">
        <w:rPr>
          <w:rFonts w:asciiTheme="minorHAnsi" w:hAnsiTheme="minorHAnsi" w:cstheme="minorHAnsi"/>
        </w:rPr>
        <w:t xml:space="preserve"> </w:t>
      </w:r>
      <w:r w:rsidR="00D12F49">
        <w:rPr>
          <w:rFonts w:asciiTheme="minorHAnsi" w:hAnsiTheme="minorHAnsi" w:cstheme="minorHAnsi"/>
        </w:rPr>
        <w:br/>
      </w:r>
      <w:r w:rsidR="00291AEE">
        <w:rPr>
          <w:rFonts w:asciiTheme="minorHAnsi" w:hAnsiTheme="minorHAnsi" w:cstheme="minorHAnsi"/>
        </w:rPr>
        <w:t xml:space="preserve">335 </w:t>
      </w:r>
      <w:r w:rsidR="00E42D5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30340D">
        <w:rPr>
          <w:rFonts w:asciiTheme="minorHAnsi" w:hAnsiTheme="minorHAnsi" w:cstheme="minorHAnsi"/>
          <w:i/>
        </w:rPr>
        <w:t>Pohledávky za zaměstnanci</w:t>
      </w:r>
      <w:r>
        <w:rPr>
          <w:rFonts w:asciiTheme="minorHAnsi" w:hAnsiTheme="minorHAnsi" w:cstheme="minorHAnsi"/>
        </w:rPr>
        <w:t xml:space="preserve">. V důsledku těchto skutečností MŠMT </w:t>
      </w:r>
      <w:r w:rsidRPr="00391416">
        <w:rPr>
          <w:rFonts w:asciiTheme="minorHAnsi" w:hAnsiTheme="minorHAnsi" w:cstheme="minorHAnsi"/>
        </w:rPr>
        <w:t>v</w:t>
      </w:r>
      <w:r w:rsidR="00BF036B">
        <w:rPr>
          <w:rFonts w:asciiTheme="minorHAnsi" w:hAnsiTheme="minorHAnsi" w:cstheme="minorHAnsi"/>
        </w:rPr>
        <w:t>e výkazu zisku a</w:t>
      </w:r>
      <w:r w:rsidR="000655D3">
        <w:rPr>
          <w:rFonts w:asciiTheme="minorHAnsi" w:hAnsiTheme="minorHAnsi" w:cstheme="minorHAnsi"/>
        </w:rPr>
        <w:t> </w:t>
      </w:r>
      <w:r w:rsidR="00BF036B">
        <w:rPr>
          <w:rFonts w:asciiTheme="minorHAnsi" w:hAnsiTheme="minorHAnsi" w:cstheme="minorHAnsi"/>
        </w:rPr>
        <w:t xml:space="preserve">ztráty </w:t>
      </w:r>
      <w:r w:rsidR="00E84A83" w:rsidRPr="00391416">
        <w:rPr>
          <w:rFonts w:asciiTheme="minorHAnsi" w:hAnsiTheme="minorHAnsi" w:cstheme="minorHAnsi"/>
        </w:rPr>
        <w:t xml:space="preserve">nadhodnotilo </w:t>
      </w:r>
      <w:r w:rsidR="00291AEE">
        <w:rPr>
          <w:rFonts w:asciiTheme="minorHAnsi" w:hAnsiTheme="minorHAnsi" w:cstheme="minorHAnsi"/>
        </w:rPr>
        <w:t xml:space="preserve">zůstatek účtu 547 </w:t>
      </w:r>
      <w:r w:rsidR="00E42D5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Manka a škody</w:t>
      </w:r>
      <w:r>
        <w:rPr>
          <w:rFonts w:asciiTheme="minorHAnsi" w:hAnsiTheme="minorHAnsi" w:cstheme="minorHAnsi"/>
        </w:rPr>
        <w:t xml:space="preserve"> a </w:t>
      </w:r>
      <w:r w:rsidR="00BF036B">
        <w:rPr>
          <w:rFonts w:asciiTheme="minorHAnsi" w:hAnsiTheme="minorHAnsi" w:cstheme="minorHAnsi"/>
        </w:rPr>
        <w:t xml:space="preserve">ve výkazu rozvaha </w:t>
      </w:r>
      <w:r w:rsidR="00291AEE">
        <w:rPr>
          <w:rFonts w:asciiTheme="minorHAnsi" w:hAnsiTheme="minorHAnsi" w:cstheme="minorHAnsi"/>
        </w:rPr>
        <w:t xml:space="preserve">podhodnotilo zůstatek účtu 335 </w:t>
      </w:r>
      <w:r w:rsidR="00E42D5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Pohledávky za zaměstnanci</w:t>
      </w:r>
      <w:r w:rsidRPr="00391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391416">
        <w:rPr>
          <w:rFonts w:asciiTheme="minorHAnsi" w:hAnsiTheme="minorHAnsi" w:cstheme="minorHAnsi"/>
        </w:rPr>
        <w:t xml:space="preserve"> zůstatek na položce </w:t>
      </w:r>
      <w:r w:rsidRPr="006805D7">
        <w:rPr>
          <w:rFonts w:asciiTheme="minorHAnsi" w:hAnsiTheme="minorHAnsi" w:cstheme="minorHAnsi"/>
          <w:i/>
        </w:rPr>
        <w:t>C.III.</w:t>
      </w:r>
      <w:r w:rsidR="00AD1828">
        <w:rPr>
          <w:rFonts w:asciiTheme="minorHAnsi" w:hAnsiTheme="minorHAnsi" w:cstheme="minorHAnsi"/>
        </w:rPr>
        <w:t> </w:t>
      </w:r>
      <w:r w:rsidRPr="00391416">
        <w:rPr>
          <w:rFonts w:asciiTheme="minorHAnsi" w:hAnsiTheme="minorHAnsi" w:cstheme="minorHAnsi"/>
          <w:i/>
        </w:rPr>
        <w:t>Výsledek hospodaření</w:t>
      </w:r>
      <w:r w:rsidRPr="00391416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 xml:space="preserve">16 </w:t>
      </w:r>
      <w:r w:rsidR="00E84A83">
        <w:rPr>
          <w:rFonts w:asciiTheme="minorHAnsi" w:hAnsiTheme="minorHAnsi" w:cstheme="minorHAnsi"/>
        </w:rPr>
        <w:t xml:space="preserve">tis. </w:t>
      </w:r>
      <w:r w:rsidRPr="00391416">
        <w:rPr>
          <w:rFonts w:asciiTheme="minorHAnsi" w:hAnsiTheme="minorHAnsi" w:cstheme="minorHAnsi"/>
        </w:rPr>
        <w:t>Kč.</w:t>
      </w:r>
    </w:p>
    <w:p w14:paraId="75A79BBA" w14:textId="77777777" w:rsidR="00EB6FA6" w:rsidRDefault="00EB6FA6" w:rsidP="00EB6FA6">
      <w:pPr>
        <w:jc w:val="both"/>
        <w:rPr>
          <w:rFonts w:asciiTheme="minorHAnsi" w:hAnsiTheme="minorHAnsi" w:cstheme="minorHAnsi"/>
        </w:rPr>
      </w:pPr>
    </w:p>
    <w:p w14:paraId="4FA71BB6" w14:textId="63366502" w:rsidR="00F222C4" w:rsidRDefault="003E7477" w:rsidP="00F222C4">
      <w:pPr>
        <w:spacing w:before="40" w:after="120"/>
        <w:rPr>
          <w:rFonts w:asciiTheme="minorHAnsi" w:hAnsiTheme="minorHAnsi" w:cstheme="minorHAnsi"/>
          <w:b/>
          <w:i/>
          <w:lang w:eastAsia="cs-CZ"/>
        </w:rPr>
      </w:pPr>
      <w:r>
        <w:rPr>
          <w:rFonts w:asciiTheme="minorHAnsi" w:hAnsiTheme="minorHAnsi" w:cstheme="minorHAnsi"/>
          <w:b/>
          <w:i/>
          <w:lang w:eastAsia="cs-CZ"/>
        </w:rPr>
        <w:lastRenderedPageBreak/>
        <w:t>1.5</w:t>
      </w:r>
      <w:r w:rsidR="00EB6FA6" w:rsidRPr="00C74349">
        <w:rPr>
          <w:rFonts w:asciiTheme="minorHAnsi" w:hAnsiTheme="minorHAnsi" w:cstheme="minorHAnsi"/>
          <w:b/>
          <w:i/>
          <w:lang w:eastAsia="cs-CZ"/>
        </w:rPr>
        <w:t xml:space="preserve"> Časové rozlišení nákladů</w:t>
      </w:r>
    </w:p>
    <w:p w14:paraId="683934B3" w14:textId="164B208B" w:rsidR="00EB6FA6" w:rsidRDefault="00EB6FA6" w:rsidP="00EB6F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 w:rsidRPr="00391416">
        <w:rPr>
          <w:rFonts w:asciiTheme="minorHAnsi" w:hAnsiTheme="minorHAnsi" w:cstheme="minorHAnsi"/>
        </w:rPr>
        <w:t xml:space="preserve"> tím, že</w:t>
      </w:r>
      <w:r w:rsidR="006E3F0D">
        <w:rPr>
          <w:rFonts w:asciiTheme="minorHAnsi" w:hAnsiTheme="minorHAnsi" w:cstheme="minorHAnsi"/>
        </w:rPr>
        <w:t xml:space="preserve"> v roce 2015</w:t>
      </w:r>
      <w:r w:rsidRPr="00391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časově nerozlišilo náklad za nájem vozidla </w:t>
      </w:r>
      <w:r w:rsidR="0051464F">
        <w:rPr>
          <w:rFonts w:asciiTheme="minorHAnsi" w:hAnsiTheme="minorHAnsi" w:cstheme="minorHAnsi"/>
        </w:rPr>
        <w:t>n</w:t>
      </w:r>
      <w:r w:rsidR="006E3F0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období roku 2016</w:t>
      </w:r>
      <w:r w:rsidRPr="00391416">
        <w:rPr>
          <w:rFonts w:asciiTheme="minorHAnsi" w:hAnsiTheme="minorHAnsi" w:cstheme="minorHAnsi"/>
        </w:rPr>
        <w:t>,</w:t>
      </w:r>
      <w:r w:rsidR="0097021F">
        <w:rPr>
          <w:rFonts w:asciiTheme="minorHAnsi" w:hAnsiTheme="minorHAnsi" w:cstheme="minorHAnsi"/>
        </w:rPr>
        <w:t xml:space="preserve"> v</w:t>
      </w:r>
      <w:r w:rsidR="005034FD">
        <w:rPr>
          <w:rFonts w:asciiTheme="minorHAnsi" w:hAnsiTheme="minorHAnsi" w:cstheme="minorHAnsi"/>
        </w:rPr>
        <w:t> </w:t>
      </w:r>
      <w:r w:rsidR="0097021F">
        <w:rPr>
          <w:rFonts w:asciiTheme="minorHAnsi" w:hAnsiTheme="minorHAnsi" w:cstheme="minorHAnsi"/>
        </w:rPr>
        <w:t>ÚZ</w:t>
      </w:r>
      <w:r w:rsidRPr="00391416">
        <w:rPr>
          <w:rFonts w:asciiTheme="minorHAnsi" w:hAnsiTheme="minorHAnsi" w:cstheme="minorHAnsi"/>
        </w:rPr>
        <w:t xml:space="preserve"> v</w:t>
      </w:r>
      <w:r w:rsidR="003039F4">
        <w:rPr>
          <w:rFonts w:asciiTheme="minorHAnsi" w:hAnsiTheme="minorHAnsi" w:cstheme="minorHAnsi"/>
        </w:rPr>
        <w:t>e výkazu zisku a ztráty</w:t>
      </w:r>
      <w:r w:rsidRPr="00391416">
        <w:rPr>
          <w:rFonts w:asciiTheme="minorHAnsi" w:hAnsiTheme="minorHAnsi" w:cstheme="minorHAnsi"/>
        </w:rPr>
        <w:t xml:space="preserve"> </w:t>
      </w:r>
      <w:r w:rsidR="00F222C4" w:rsidRPr="00391416">
        <w:rPr>
          <w:rFonts w:asciiTheme="minorHAnsi" w:hAnsiTheme="minorHAnsi" w:cstheme="minorHAnsi"/>
        </w:rPr>
        <w:t xml:space="preserve">nadhodnotilo </w:t>
      </w:r>
      <w:r w:rsidR="00303D51">
        <w:rPr>
          <w:rFonts w:asciiTheme="minorHAnsi" w:hAnsiTheme="minorHAnsi" w:cstheme="minorHAnsi"/>
        </w:rPr>
        <w:t xml:space="preserve">zůstatek účtu 518 </w:t>
      </w:r>
      <w:r w:rsidR="00E42D5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6F239A">
        <w:rPr>
          <w:rFonts w:asciiTheme="minorHAnsi" w:hAnsiTheme="minorHAnsi" w:cstheme="minorHAnsi"/>
          <w:i/>
        </w:rPr>
        <w:t>Ostatní služby</w:t>
      </w:r>
      <w:r>
        <w:rPr>
          <w:rFonts w:asciiTheme="minorHAnsi" w:hAnsiTheme="minorHAnsi" w:cstheme="minorHAnsi"/>
        </w:rPr>
        <w:t xml:space="preserve"> a</w:t>
      </w:r>
      <w:r w:rsidR="000655D3">
        <w:rPr>
          <w:rFonts w:asciiTheme="minorHAnsi" w:hAnsiTheme="minorHAnsi" w:cstheme="minorHAnsi"/>
        </w:rPr>
        <w:t> </w:t>
      </w:r>
      <w:r w:rsidR="003039F4">
        <w:rPr>
          <w:rFonts w:asciiTheme="minorHAnsi" w:hAnsiTheme="minorHAnsi" w:cstheme="minorHAnsi"/>
        </w:rPr>
        <w:t xml:space="preserve">v rozvaze </w:t>
      </w:r>
      <w:r w:rsidR="00303D51">
        <w:rPr>
          <w:rFonts w:asciiTheme="minorHAnsi" w:hAnsiTheme="minorHAnsi" w:cstheme="minorHAnsi"/>
        </w:rPr>
        <w:t xml:space="preserve">podhodnotilo zůstatek účtu 381 </w:t>
      </w:r>
      <w:r w:rsidR="00E42D5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6F239A">
        <w:rPr>
          <w:rFonts w:asciiTheme="minorHAnsi" w:hAnsiTheme="minorHAnsi" w:cstheme="minorHAnsi"/>
          <w:i/>
        </w:rPr>
        <w:t>Náklady příštích období</w:t>
      </w:r>
      <w:r w:rsidRPr="00391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391416">
        <w:rPr>
          <w:rFonts w:asciiTheme="minorHAnsi" w:hAnsiTheme="minorHAnsi" w:cstheme="minorHAnsi"/>
        </w:rPr>
        <w:t xml:space="preserve"> zůstatek na položce </w:t>
      </w:r>
      <w:r w:rsidRPr="006805D7">
        <w:rPr>
          <w:rFonts w:asciiTheme="minorHAnsi" w:hAnsiTheme="minorHAnsi" w:cstheme="minorHAnsi"/>
          <w:i/>
        </w:rPr>
        <w:t>C.III.</w:t>
      </w:r>
      <w:r w:rsidR="005034FD">
        <w:rPr>
          <w:rFonts w:asciiTheme="minorHAnsi" w:hAnsiTheme="minorHAnsi" w:cstheme="minorHAnsi"/>
        </w:rPr>
        <w:t> </w:t>
      </w:r>
      <w:r w:rsidRPr="00391416">
        <w:rPr>
          <w:rFonts w:asciiTheme="minorHAnsi" w:hAnsiTheme="minorHAnsi" w:cstheme="minorHAnsi"/>
          <w:i/>
        </w:rPr>
        <w:t>Výsledek hospodaření</w:t>
      </w:r>
      <w:r w:rsidRPr="00391416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 xml:space="preserve">90 </w:t>
      </w:r>
      <w:r w:rsidR="00F222C4">
        <w:rPr>
          <w:rFonts w:asciiTheme="minorHAnsi" w:hAnsiTheme="minorHAnsi" w:cstheme="minorHAnsi"/>
        </w:rPr>
        <w:t>tis.</w:t>
      </w:r>
      <w:r w:rsidRPr="00391416">
        <w:rPr>
          <w:rFonts w:asciiTheme="minorHAnsi" w:hAnsiTheme="minorHAnsi" w:cstheme="minorHAnsi"/>
        </w:rPr>
        <w:t xml:space="preserve"> Kč.</w:t>
      </w:r>
    </w:p>
    <w:p w14:paraId="4315E26F" w14:textId="77777777" w:rsidR="003E7477" w:rsidRDefault="003E7477" w:rsidP="00EB6FA6">
      <w:pPr>
        <w:jc w:val="both"/>
        <w:rPr>
          <w:rFonts w:asciiTheme="minorHAnsi" w:hAnsiTheme="minorHAnsi" w:cstheme="minorHAnsi"/>
        </w:rPr>
      </w:pPr>
    </w:p>
    <w:p w14:paraId="77ED3848" w14:textId="468D22B0" w:rsidR="003E7477" w:rsidRPr="00391416" w:rsidRDefault="003E7477" w:rsidP="00F64693">
      <w:pPr>
        <w:pStyle w:val="NormlnKZ"/>
        <w:ind w:firstLine="0"/>
        <w:rPr>
          <w:rFonts w:asciiTheme="minorHAnsi" w:hAnsiTheme="minorHAnsi" w:cs="Calibr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2.</w:t>
      </w:r>
      <w:r w:rsidRPr="00391416">
        <w:rPr>
          <w:rFonts w:asciiTheme="minorHAnsi" w:hAnsiTheme="minorHAnsi" w:cstheme="minorHAnsi"/>
          <w:b/>
          <w:sz w:val="24"/>
        </w:rPr>
        <w:t xml:space="preserve"> </w:t>
      </w:r>
      <w:r w:rsidRPr="00391416">
        <w:rPr>
          <w:rFonts w:asciiTheme="minorHAnsi" w:hAnsiTheme="minorHAnsi" w:cs="Calibri"/>
          <w:b/>
          <w:sz w:val="24"/>
        </w:rPr>
        <w:t>Rizika identifikovan</w:t>
      </w:r>
      <w:r>
        <w:rPr>
          <w:rFonts w:asciiTheme="minorHAnsi" w:hAnsiTheme="minorHAnsi" w:cs="Calibri"/>
          <w:b/>
          <w:sz w:val="24"/>
        </w:rPr>
        <w:t>á v účetní regulaci pro rok 2015</w:t>
      </w:r>
    </w:p>
    <w:p w14:paraId="62950C67" w14:textId="5B2C2CC4" w:rsidR="003E7477" w:rsidRPr="00221E80" w:rsidRDefault="003E7477" w:rsidP="003E7477">
      <w:pPr>
        <w:pStyle w:val="NormlnKZ"/>
        <w:ind w:firstLine="0"/>
        <w:rPr>
          <w:rFonts w:asciiTheme="minorHAnsi" w:hAnsiTheme="minorHAnsi" w:cs="Calibri"/>
          <w:sz w:val="24"/>
        </w:rPr>
      </w:pPr>
      <w:r w:rsidRPr="00391416">
        <w:rPr>
          <w:rFonts w:asciiTheme="minorHAnsi" w:hAnsiTheme="minorHAnsi" w:cs="Calibri"/>
          <w:sz w:val="24"/>
        </w:rPr>
        <w:t xml:space="preserve">Pro kontrolované období </w:t>
      </w:r>
      <w:r>
        <w:rPr>
          <w:rFonts w:asciiTheme="minorHAnsi" w:hAnsiTheme="minorHAnsi" w:cs="Calibri"/>
          <w:sz w:val="24"/>
        </w:rPr>
        <w:t>roku 2015</w:t>
      </w:r>
      <w:r w:rsidRPr="00391416">
        <w:rPr>
          <w:rFonts w:asciiTheme="minorHAnsi" w:hAnsiTheme="minorHAnsi" w:cs="Calibri"/>
          <w:sz w:val="24"/>
        </w:rPr>
        <w:t xml:space="preserve"> byly v</w:t>
      </w:r>
      <w:r>
        <w:rPr>
          <w:rFonts w:asciiTheme="minorHAnsi" w:hAnsiTheme="minorHAnsi" w:cs="Calibri"/>
          <w:sz w:val="24"/>
        </w:rPr>
        <w:t> </w:t>
      </w:r>
      <w:r w:rsidRPr="00391416">
        <w:rPr>
          <w:rFonts w:asciiTheme="minorHAnsi" w:hAnsiTheme="minorHAnsi" w:cs="Calibri"/>
          <w:sz w:val="24"/>
        </w:rPr>
        <w:t xml:space="preserve">právních předpisech regulujících účetnictví OSS </w:t>
      </w:r>
      <w:r w:rsidR="00E42D57">
        <w:rPr>
          <w:rFonts w:asciiTheme="minorHAnsi" w:hAnsiTheme="minorHAnsi" w:cs="Calibri"/>
          <w:sz w:val="24"/>
        </w:rPr>
        <w:t>a </w:t>
      </w:r>
      <w:r>
        <w:rPr>
          <w:rFonts w:asciiTheme="minorHAnsi" w:hAnsiTheme="minorHAnsi" w:cs="Calibri"/>
          <w:sz w:val="24"/>
        </w:rPr>
        <w:t xml:space="preserve">českých účetních standardech (dále </w:t>
      </w:r>
      <w:r w:rsidR="001468E2">
        <w:rPr>
          <w:rFonts w:asciiTheme="minorHAnsi" w:hAnsiTheme="minorHAnsi" w:cs="Calibri"/>
          <w:sz w:val="24"/>
        </w:rPr>
        <w:t>také</w:t>
      </w:r>
      <w:r>
        <w:rPr>
          <w:rFonts w:asciiTheme="minorHAnsi" w:hAnsiTheme="minorHAnsi" w:cs="Calibri"/>
          <w:sz w:val="24"/>
        </w:rPr>
        <w:t xml:space="preserve"> „</w:t>
      </w:r>
      <w:r w:rsidRPr="00391416">
        <w:rPr>
          <w:rFonts w:asciiTheme="minorHAnsi" w:hAnsiTheme="minorHAnsi" w:cs="Calibri"/>
          <w:sz w:val="24"/>
        </w:rPr>
        <w:t>ČÚS</w:t>
      </w:r>
      <w:r>
        <w:rPr>
          <w:rFonts w:asciiTheme="minorHAnsi" w:hAnsiTheme="minorHAnsi" w:cs="Calibri"/>
          <w:sz w:val="24"/>
        </w:rPr>
        <w:t xml:space="preserve">“) </w:t>
      </w:r>
      <w:r w:rsidRPr="00391416">
        <w:rPr>
          <w:rFonts w:asciiTheme="minorHAnsi" w:hAnsiTheme="minorHAnsi" w:cs="Calibri"/>
          <w:sz w:val="24"/>
        </w:rPr>
        <w:t>zjištěny následující oblasti, ve kterých bylo identifikováno riziko odlišného vykazování stejných skutečností a v</w:t>
      </w:r>
      <w:r>
        <w:rPr>
          <w:rFonts w:asciiTheme="minorHAnsi" w:hAnsiTheme="minorHAnsi" w:cs="Calibri"/>
          <w:sz w:val="24"/>
        </w:rPr>
        <w:t xml:space="preserve"> důsledku toho neporovnatelnost</w:t>
      </w:r>
      <w:r w:rsidRPr="00391416">
        <w:rPr>
          <w:rFonts w:asciiTheme="minorHAnsi" w:hAnsiTheme="minorHAnsi" w:cs="Calibri"/>
          <w:sz w:val="24"/>
        </w:rPr>
        <w:t xml:space="preserve"> těchto údajů účetní závěrky mezi </w:t>
      </w:r>
      <w:r>
        <w:rPr>
          <w:rFonts w:asciiTheme="minorHAnsi" w:hAnsiTheme="minorHAnsi" w:cs="Calibri"/>
          <w:sz w:val="24"/>
        </w:rPr>
        <w:t xml:space="preserve">vybranými účetními jednotkami: </w:t>
      </w:r>
    </w:p>
    <w:p w14:paraId="0B09BB24" w14:textId="77777777" w:rsidR="003E7477" w:rsidRPr="00D10DCC" w:rsidRDefault="003E7477" w:rsidP="003E7477">
      <w:pPr>
        <w:numPr>
          <w:ilvl w:val="0"/>
          <w:numId w:val="8"/>
        </w:numPr>
        <w:spacing w:after="120"/>
        <w:jc w:val="both"/>
        <w:rPr>
          <w:rFonts w:asciiTheme="minorHAnsi" w:hAnsiTheme="minorHAnsi" w:cs="Calibri"/>
          <w:b/>
          <w:i/>
          <w:lang w:eastAsia="cs-CZ"/>
        </w:rPr>
      </w:pPr>
      <w:r w:rsidRPr="00D10DCC">
        <w:rPr>
          <w:rFonts w:asciiTheme="minorHAnsi" w:hAnsiTheme="minorHAnsi" w:cs="Calibri"/>
          <w:b/>
          <w:i/>
          <w:lang w:eastAsia="cs-CZ"/>
        </w:rPr>
        <w:t>Přehled o změnách vlastního kapitálu</w:t>
      </w:r>
    </w:p>
    <w:p w14:paraId="0F5D00E3" w14:textId="335C3F14" w:rsidR="003E7477" w:rsidRPr="00D10DCC" w:rsidRDefault="003E7477" w:rsidP="003E7477">
      <w:pPr>
        <w:jc w:val="both"/>
        <w:rPr>
          <w:rFonts w:asciiTheme="minorHAnsi" w:hAnsiTheme="minorHAnsi" w:cs="Calibri"/>
        </w:rPr>
      </w:pPr>
      <w:r w:rsidRPr="00D10DCC">
        <w:rPr>
          <w:rFonts w:asciiTheme="minorHAnsi" w:hAnsiTheme="minorHAnsi" w:cs="Calibri"/>
        </w:rPr>
        <w:t xml:space="preserve">Z vyhlášky č. 410/2009 Sb. nelze jednoznačně vyvodit, jakým konkrétním způsobem by se v přehledu o změnách vlastního kapitálu mělo postupovat při naplňování položek B. </w:t>
      </w:r>
      <w:r w:rsidRPr="00D10DCC">
        <w:rPr>
          <w:rFonts w:asciiTheme="minorHAnsi" w:hAnsiTheme="minorHAnsi" w:cs="Calibri"/>
          <w:i/>
        </w:rPr>
        <w:t>Fondy účetní jednotky</w:t>
      </w:r>
      <w:r w:rsidRPr="00D10DCC">
        <w:rPr>
          <w:rFonts w:asciiTheme="minorHAnsi" w:hAnsiTheme="minorHAnsi" w:cs="Calibri"/>
        </w:rPr>
        <w:t xml:space="preserve">, C. </w:t>
      </w:r>
      <w:r w:rsidRPr="00D10DCC">
        <w:rPr>
          <w:rFonts w:asciiTheme="minorHAnsi" w:hAnsiTheme="minorHAnsi" w:cs="Calibri"/>
          <w:i/>
        </w:rPr>
        <w:t>Výsledek hospodaření</w:t>
      </w:r>
      <w:r w:rsidRPr="00D10DCC">
        <w:rPr>
          <w:rFonts w:asciiTheme="minorHAnsi" w:hAnsiTheme="minorHAnsi" w:cs="Calibri"/>
        </w:rPr>
        <w:t xml:space="preserve"> a D. </w:t>
      </w:r>
      <w:r w:rsidRPr="00D10DCC">
        <w:rPr>
          <w:rFonts w:asciiTheme="minorHAnsi" w:hAnsiTheme="minorHAnsi" w:cs="Calibri"/>
          <w:i/>
        </w:rPr>
        <w:t>Příjmový a výdajový účet rozpočtového hospodaření</w:t>
      </w:r>
      <w:r w:rsidRPr="00D10DCC">
        <w:rPr>
          <w:rFonts w:asciiTheme="minorHAnsi" w:hAnsiTheme="minorHAnsi" w:cs="Calibri"/>
        </w:rPr>
        <w:t>. Z vyhlášky nevyplývá, zda mají být u uvedených položek naplněny oba sloupce, tj. jak „zvýšení stavu“, tak „snížení stavu“, či zda má být uveden jen rozdíl mezi těmito sloupci</w:t>
      </w:r>
      <w:r w:rsidRPr="00D10DCC">
        <w:rPr>
          <w:rFonts w:asciiTheme="minorHAnsi" w:hAnsiTheme="minorHAnsi" w:cs="Calibri"/>
          <w:vertAlign w:val="superscript"/>
        </w:rPr>
        <w:footnoteReference w:id="13"/>
      </w:r>
      <w:r w:rsidRPr="00D10DCC">
        <w:rPr>
          <w:rFonts w:asciiTheme="minorHAnsi" w:hAnsiTheme="minorHAnsi" w:cs="Calibri"/>
        </w:rPr>
        <w:t xml:space="preserve">. </w:t>
      </w:r>
    </w:p>
    <w:p w14:paraId="7DF7CFC4" w14:textId="77777777" w:rsidR="003E7477" w:rsidRPr="00D10DCC" w:rsidRDefault="003E7477" w:rsidP="003E7477">
      <w:pPr>
        <w:jc w:val="both"/>
        <w:rPr>
          <w:rFonts w:asciiTheme="minorHAnsi" w:hAnsiTheme="minorHAnsi" w:cs="Calibri"/>
        </w:rPr>
      </w:pPr>
    </w:p>
    <w:p w14:paraId="26EA8119" w14:textId="69DAD9A4" w:rsidR="003E7477" w:rsidRPr="00FF65B7" w:rsidRDefault="003E7477" w:rsidP="003E7477">
      <w:pPr>
        <w:jc w:val="both"/>
        <w:rPr>
          <w:rFonts w:ascii="Calibri" w:hAnsi="Calibri" w:cs="Calibri"/>
        </w:rPr>
      </w:pPr>
      <w:r w:rsidRPr="00FF65B7">
        <w:rPr>
          <w:rFonts w:ascii="Calibri" w:hAnsi="Calibri" w:cs="Calibri"/>
        </w:rPr>
        <w:t xml:space="preserve">MŠMT v přehledu o změnách vlastního kapitálu k 31. </w:t>
      </w:r>
      <w:r w:rsidR="00811DDF">
        <w:rPr>
          <w:rFonts w:ascii="Calibri" w:hAnsi="Calibri" w:cs="Calibri"/>
        </w:rPr>
        <w:t>prosinci</w:t>
      </w:r>
      <w:r w:rsidRPr="00FF65B7">
        <w:rPr>
          <w:rFonts w:ascii="Calibri" w:hAnsi="Calibri" w:cs="Calibri"/>
        </w:rPr>
        <w:t xml:space="preserve"> 2015 zvolilo </w:t>
      </w:r>
      <w:r w:rsidR="002F723F">
        <w:rPr>
          <w:rFonts w:ascii="Calibri" w:hAnsi="Calibri" w:cs="Calibri"/>
        </w:rPr>
        <w:t xml:space="preserve">u </w:t>
      </w:r>
      <w:r w:rsidR="002F723F" w:rsidRPr="00FF65B7">
        <w:rPr>
          <w:rFonts w:ascii="Calibri" w:hAnsi="Calibri" w:cs="Calibri"/>
        </w:rPr>
        <w:t xml:space="preserve">položek B. a D. </w:t>
      </w:r>
      <w:r w:rsidRPr="00FF65B7">
        <w:rPr>
          <w:rFonts w:ascii="Calibri" w:hAnsi="Calibri" w:cs="Calibri"/>
        </w:rPr>
        <w:t>variantu naplňování jak</w:t>
      </w:r>
      <w:r>
        <w:rPr>
          <w:rFonts w:ascii="Calibri" w:hAnsi="Calibri" w:cs="Calibri"/>
        </w:rPr>
        <w:t xml:space="preserve"> sloupc</w:t>
      </w:r>
      <w:r w:rsidR="002F723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„zvýšení stavu“, tak sloupc</w:t>
      </w:r>
      <w:r w:rsidR="002F723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„s</w:t>
      </w:r>
      <w:r w:rsidR="000655D3">
        <w:rPr>
          <w:rFonts w:ascii="Calibri" w:hAnsi="Calibri" w:cs="Calibri"/>
        </w:rPr>
        <w:t>nížení stavu“</w:t>
      </w:r>
      <w:r w:rsidR="002F723F">
        <w:rPr>
          <w:rFonts w:ascii="Calibri" w:hAnsi="Calibri" w:cs="Calibri"/>
        </w:rPr>
        <w:t>, zatímco u</w:t>
      </w:r>
      <w:r w:rsidR="00FE4413">
        <w:rPr>
          <w:rFonts w:ascii="Calibri" w:hAnsi="Calibri" w:cs="Calibri"/>
        </w:rPr>
        <w:t> </w:t>
      </w:r>
      <w:r w:rsidR="002F723F">
        <w:rPr>
          <w:rFonts w:ascii="Calibri" w:hAnsi="Calibri" w:cs="Calibri"/>
        </w:rPr>
        <w:t>položky</w:t>
      </w:r>
      <w:r w:rsidR="000655D3">
        <w:rPr>
          <w:rFonts w:ascii="Calibri" w:hAnsi="Calibri" w:cs="Calibri"/>
        </w:rPr>
        <w:t xml:space="preserve"> </w:t>
      </w:r>
      <w:r w:rsidR="002F723F" w:rsidRPr="00FF65B7">
        <w:rPr>
          <w:rFonts w:ascii="Calibri" w:hAnsi="Calibri" w:cs="Calibri"/>
        </w:rPr>
        <w:t xml:space="preserve">C. </w:t>
      </w:r>
      <w:r w:rsidR="002F723F">
        <w:rPr>
          <w:rFonts w:ascii="Calibri" w:hAnsi="Calibri" w:cs="Calibri"/>
        </w:rPr>
        <w:t xml:space="preserve">zvolilo </w:t>
      </w:r>
      <w:r w:rsidRPr="00FF65B7">
        <w:rPr>
          <w:rFonts w:ascii="Calibri" w:hAnsi="Calibri" w:cs="Calibri"/>
        </w:rPr>
        <w:t xml:space="preserve">variantu </w:t>
      </w:r>
      <w:r w:rsidR="002F723F">
        <w:rPr>
          <w:rFonts w:ascii="Calibri" w:hAnsi="Calibri" w:cs="Calibri"/>
        </w:rPr>
        <w:t>uvádění rozdílu</w:t>
      </w:r>
      <w:r w:rsidRPr="00FF65B7">
        <w:rPr>
          <w:rFonts w:ascii="Calibri" w:hAnsi="Calibri" w:cs="Calibri"/>
        </w:rPr>
        <w:t xml:space="preserve"> mezi </w:t>
      </w:r>
      <w:r w:rsidR="002F723F">
        <w:rPr>
          <w:rFonts w:ascii="Calibri" w:hAnsi="Calibri" w:cs="Calibri"/>
        </w:rPr>
        <w:t>těmito</w:t>
      </w:r>
      <w:r w:rsidRPr="00FF65B7">
        <w:rPr>
          <w:rFonts w:ascii="Calibri" w:hAnsi="Calibri" w:cs="Calibri"/>
        </w:rPr>
        <w:t xml:space="preserve"> sloupci</w:t>
      </w:r>
      <w:r w:rsidR="008E3B0D">
        <w:rPr>
          <w:rFonts w:ascii="Calibri" w:hAnsi="Calibri" w:cs="Calibri"/>
        </w:rPr>
        <w:t>, tj. uvádělo</w:t>
      </w:r>
      <w:r w:rsidRPr="00FF65B7">
        <w:rPr>
          <w:rFonts w:ascii="Calibri" w:hAnsi="Calibri" w:cs="Calibri"/>
        </w:rPr>
        <w:t xml:space="preserve"> jeden údaj představující celkové snížení stavu.</w:t>
      </w:r>
    </w:p>
    <w:p w14:paraId="0D676F55" w14:textId="77777777" w:rsidR="003E7477" w:rsidRDefault="003E7477" w:rsidP="003E7477">
      <w:pPr>
        <w:jc w:val="both"/>
        <w:rPr>
          <w:rFonts w:asciiTheme="minorHAnsi" w:hAnsiTheme="minorHAnsi" w:cs="Calibri"/>
        </w:rPr>
      </w:pPr>
    </w:p>
    <w:p w14:paraId="6CFEF8CA" w14:textId="0BDC64E3" w:rsidR="003E7477" w:rsidRDefault="003E7477" w:rsidP="006805D7">
      <w:pPr>
        <w:jc w:val="both"/>
        <w:rPr>
          <w:rFonts w:asciiTheme="minorHAnsi" w:hAnsiTheme="minorHAnsi" w:cs="Calibri"/>
        </w:rPr>
      </w:pPr>
      <w:r w:rsidRPr="00D10DCC">
        <w:rPr>
          <w:rFonts w:asciiTheme="minorHAnsi" w:hAnsiTheme="minorHAnsi" w:cs="Calibri"/>
        </w:rPr>
        <w:t xml:space="preserve">Nejasnost </w:t>
      </w:r>
      <w:r w:rsidR="008E3B0D">
        <w:rPr>
          <w:rFonts w:asciiTheme="minorHAnsi" w:hAnsiTheme="minorHAnsi" w:cs="Calibri"/>
        </w:rPr>
        <w:t>pravidel pro</w:t>
      </w:r>
      <w:r w:rsidRPr="00D10DCC">
        <w:rPr>
          <w:rFonts w:asciiTheme="minorHAnsi" w:hAnsiTheme="minorHAnsi" w:cs="Calibri"/>
        </w:rPr>
        <w:t xml:space="preserve"> naplňování položek B. </w:t>
      </w:r>
      <w:r w:rsidRPr="00D10DCC">
        <w:rPr>
          <w:rFonts w:asciiTheme="minorHAnsi" w:hAnsiTheme="minorHAnsi" w:cs="Calibri"/>
          <w:i/>
        </w:rPr>
        <w:t>Fondy účetní jednotky</w:t>
      </w:r>
      <w:r w:rsidRPr="00D10DCC">
        <w:rPr>
          <w:rFonts w:asciiTheme="minorHAnsi" w:hAnsiTheme="minorHAnsi" w:cs="Calibri"/>
        </w:rPr>
        <w:t xml:space="preserve">, C. </w:t>
      </w:r>
      <w:r w:rsidRPr="00D10DCC">
        <w:rPr>
          <w:rFonts w:asciiTheme="minorHAnsi" w:hAnsiTheme="minorHAnsi" w:cs="Calibri"/>
          <w:i/>
        </w:rPr>
        <w:t>Výsledek hospodaření</w:t>
      </w:r>
      <w:r w:rsidRPr="00D10DCC">
        <w:rPr>
          <w:rFonts w:asciiTheme="minorHAnsi" w:hAnsiTheme="minorHAnsi" w:cs="Calibri"/>
        </w:rPr>
        <w:t xml:space="preserve"> a D. </w:t>
      </w:r>
      <w:r w:rsidRPr="00D10DCC">
        <w:rPr>
          <w:rFonts w:asciiTheme="minorHAnsi" w:hAnsiTheme="minorHAnsi" w:cs="Calibri"/>
          <w:i/>
        </w:rPr>
        <w:t>Příjmový a výdajový účet rozpočtového hospodaření</w:t>
      </w:r>
      <w:r w:rsidRPr="00D10DCC">
        <w:rPr>
          <w:rFonts w:asciiTheme="minorHAnsi" w:hAnsiTheme="minorHAnsi" w:cs="Calibri"/>
        </w:rPr>
        <w:t xml:space="preserve"> přehledu o změnách vlastního kapitálu ved</w:t>
      </w:r>
      <w:r>
        <w:rPr>
          <w:rFonts w:asciiTheme="minorHAnsi" w:hAnsiTheme="minorHAnsi" w:cs="Calibri"/>
        </w:rPr>
        <w:t>e k závěru, že postup zvolený MŠMT</w:t>
      </w:r>
      <w:r w:rsidRPr="00D10DCC">
        <w:rPr>
          <w:rFonts w:asciiTheme="minorHAnsi" w:hAnsiTheme="minorHAnsi" w:cs="Calibri"/>
        </w:rPr>
        <w:t xml:space="preserve"> nelze považovat za nesprávný, zároveň však tato nejasnost způsobuje riziko nesrovnatelnosti údajů v rámci vybraných účetních jednotek.</w:t>
      </w:r>
    </w:p>
    <w:p w14:paraId="530140DA" w14:textId="77777777" w:rsidR="00FE4413" w:rsidRPr="008D1E8F" w:rsidRDefault="00FE4413" w:rsidP="006805D7">
      <w:pPr>
        <w:jc w:val="both"/>
        <w:rPr>
          <w:rFonts w:asciiTheme="minorHAnsi" w:hAnsiTheme="minorHAnsi" w:cs="Calibri"/>
        </w:rPr>
      </w:pPr>
    </w:p>
    <w:p w14:paraId="0C9B575F" w14:textId="2117190E" w:rsidR="003E7477" w:rsidRPr="00091B43" w:rsidRDefault="003E7477" w:rsidP="003E7477">
      <w:pPr>
        <w:numPr>
          <w:ilvl w:val="0"/>
          <w:numId w:val="8"/>
        </w:numPr>
        <w:spacing w:after="120"/>
        <w:jc w:val="both"/>
        <w:rPr>
          <w:rFonts w:asciiTheme="minorHAnsi" w:hAnsiTheme="minorHAnsi" w:cs="Calibri"/>
          <w:b/>
          <w:i/>
          <w:lang w:eastAsia="cs-CZ"/>
        </w:rPr>
      </w:pPr>
      <w:r w:rsidRPr="00D10DCC">
        <w:rPr>
          <w:rFonts w:asciiTheme="minorHAnsi" w:hAnsiTheme="minorHAnsi" w:cs="Calibri"/>
          <w:b/>
          <w:i/>
          <w:lang w:eastAsia="cs-CZ"/>
        </w:rPr>
        <w:t>Vykazování nákladů z titulu příspěvku zaměstnavatele na stravování zaměstna</w:t>
      </w:r>
      <w:r>
        <w:rPr>
          <w:rFonts w:asciiTheme="minorHAnsi" w:hAnsiTheme="minorHAnsi" w:cs="Calibri"/>
          <w:b/>
          <w:i/>
          <w:lang w:eastAsia="cs-CZ"/>
        </w:rPr>
        <w:t>nce dle vyhlášky č. 410/2009 Sb.</w:t>
      </w:r>
      <w:r w:rsidRPr="00D10DCC">
        <w:rPr>
          <w:rFonts w:asciiTheme="minorHAnsi" w:hAnsiTheme="minorHAnsi" w:cs="Calibri"/>
          <w:b/>
          <w:i/>
          <w:lang w:eastAsia="cs-CZ"/>
        </w:rPr>
        <w:t xml:space="preserve"> a dle ČÚS č. 704 </w:t>
      </w:r>
      <w:r w:rsidR="000655D3">
        <w:rPr>
          <w:rFonts w:asciiTheme="minorHAnsi" w:hAnsiTheme="minorHAnsi" w:cs="Calibri"/>
          <w:b/>
          <w:i/>
          <w:lang w:eastAsia="cs-CZ"/>
        </w:rPr>
        <w:t xml:space="preserve">– </w:t>
      </w:r>
      <w:r w:rsidRPr="00D10DCC">
        <w:rPr>
          <w:rFonts w:asciiTheme="minorHAnsi" w:hAnsiTheme="minorHAnsi" w:cs="Calibri"/>
          <w:b/>
          <w:i/>
          <w:lang w:eastAsia="cs-CZ"/>
        </w:rPr>
        <w:t>Fondy účetní jednotky</w:t>
      </w:r>
    </w:p>
    <w:p w14:paraId="3E737FE6" w14:textId="11E751D3" w:rsidR="003E7477" w:rsidRPr="00D24776" w:rsidRDefault="003E7477" w:rsidP="003E747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Pro v</w:t>
      </w:r>
      <w:r w:rsidRPr="00D24776">
        <w:rPr>
          <w:rFonts w:asciiTheme="minorHAnsi" w:hAnsiTheme="minorHAnsi" w:cs="Calibri"/>
        </w:rPr>
        <w:t xml:space="preserve">ybrané účetní jednotky </w:t>
      </w:r>
      <w:r>
        <w:rPr>
          <w:rFonts w:asciiTheme="minorHAnsi" w:hAnsiTheme="minorHAnsi" w:cs="Calibri"/>
        </w:rPr>
        <w:t>je</w:t>
      </w:r>
      <w:r w:rsidRPr="00D24776">
        <w:rPr>
          <w:rFonts w:asciiTheme="minorHAnsi" w:hAnsiTheme="minorHAnsi" w:cs="Calibri"/>
        </w:rPr>
        <w:t xml:space="preserve"> vyhláškou č. 410/2009 Sb. </w:t>
      </w:r>
      <w:r>
        <w:rPr>
          <w:rFonts w:asciiTheme="minorHAnsi" w:hAnsiTheme="minorHAnsi" w:cs="Calibri"/>
        </w:rPr>
        <w:t>stanoveno</w:t>
      </w:r>
      <w:r w:rsidRPr="00D2477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vykazovat</w:t>
      </w:r>
      <w:r w:rsidRPr="00D24776">
        <w:rPr>
          <w:rFonts w:asciiTheme="minorHAnsi" w:hAnsiTheme="minorHAnsi" w:cs="Calibri"/>
        </w:rPr>
        <w:t xml:space="preserve"> náklady z titulu příspěvku zaměstnavatele na stravování zaměstnance na nákladovém účtu</w:t>
      </w:r>
      <w:r w:rsidR="00FE4413">
        <w:rPr>
          <w:rFonts w:asciiTheme="minorHAnsi" w:hAnsiTheme="minorHAnsi" w:cs="Calibri"/>
        </w:rPr>
        <w:t xml:space="preserve"> </w:t>
      </w:r>
      <w:r w:rsidR="00FE4413">
        <w:rPr>
          <w:rFonts w:asciiTheme="minorHAnsi" w:hAnsiTheme="minorHAnsi" w:cs="Calibri"/>
        </w:rPr>
        <w:br/>
      </w:r>
      <w:r w:rsidRPr="00D24776">
        <w:rPr>
          <w:rFonts w:asciiTheme="minorHAnsi" w:hAnsiTheme="minorHAnsi" w:cs="Calibri"/>
        </w:rPr>
        <w:t xml:space="preserve">527 </w:t>
      </w:r>
      <w:r w:rsidR="007D10F9">
        <w:rPr>
          <w:rFonts w:asciiTheme="minorHAnsi" w:hAnsiTheme="minorHAnsi" w:cs="Calibri"/>
        </w:rPr>
        <w:t>–</w:t>
      </w:r>
      <w:r w:rsidRPr="00D24776">
        <w:rPr>
          <w:rFonts w:asciiTheme="minorHAnsi" w:hAnsiTheme="minorHAnsi" w:cs="Calibri"/>
        </w:rPr>
        <w:t xml:space="preserve"> </w:t>
      </w:r>
      <w:r w:rsidRPr="00D24776">
        <w:rPr>
          <w:rFonts w:asciiTheme="minorHAnsi" w:hAnsiTheme="minorHAnsi" w:cs="Calibri"/>
          <w:i/>
        </w:rPr>
        <w:t>Zákonné sociální náklady</w:t>
      </w:r>
      <w:r w:rsidRPr="00D24776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</w:t>
      </w:r>
      <w:r w:rsidR="00FE4413">
        <w:rPr>
          <w:rFonts w:asciiTheme="minorHAnsi" w:hAnsiTheme="minorHAnsi" w:cs="Calibri"/>
        </w:rPr>
        <w:t xml:space="preserve">Podle </w:t>
      </w:r>
      <w:r w:rsidR="00FE4413" w:rsidRPr="00D24776">
        <w:rPr>
          <w:rFonts w:asciiTheme="minorHAnsi" w:hAnsiTheme="minorHAnsi" w:cs="Calibri"/>
        </w:rPr>
        <w:t xml:space="preserve">zákona </w:t>
      </w:r>
      <w:r w:rsidR="00FE4413">
        <w:rPr>
          <w:rFonts w:asciiTheme="minorHAnsi" w:hAnsiTheme="minorHAnsi" w:cs="Calibri"/>
        </w:rPr>
        <w:t>o účetnictví</w:t>
      </w:r>
      <w:r w:rsidR="00FE4413" w:rsidRPr="00D24776">
        <w:rPr>
          <w:rFonts w:asciiTheme="minorHAnsi" w:hAnsiTheme="minorHAnsi" w:cs="Calibri"/>
        </w:rPr>
        <w:t xml:space="preserve"> jsou </w:t>
      </w:r>
      <w:r w:rsidR="00FE4413">
        <w:rPr>
          <w:rFonts w:asciiTheme="minorHAnsi" w:hAnsiTheme="minorHAnsi" w:cs="Calibri"/>
        </w:rPr>
        <w:t>v</w:t>
      </w:r>
      <w:r w:rsidRPr="00D24776">
        <w:rPr>
          <w:rFonts w:asciiTheme="minorHAnsi" w:hAnsiTheme="minorHAnsi" w:cs="Calibri"/>
        </w:rPr>
        <w:t xml:space="preserve">ybrané účetní jednotky </w:t>
      </w:r>
      <w:r>
        <w:rPr>
          <w:rFonts w:asciiTheme="minorHAnsi" w:hAnsiTheme="minorHAnsi" w:cs="Calibri"/>
        </w:rPr>
        <w:t xml:space="preserve">současně povinny </w:t>
      </w:r>
      <w:r w:rsidRPr="00D24776">
        <w:rPr>
          <w:rFonts w:asciiTheme="minorHAnsi" w:hAnsiTheme="minorHAnsi" w:cs="Calibri"/>
        </w:rPr>
        <w:t>postupovat při volbě účetních postupů v souladu s</w:t>
      </w:r>
      <w:r w:rsidR="00FE4413">
        <w:rPr>
          <w:rFonts w:asciiTheme="minorHAnsi" w:hAnsiTheme="minorHAnsi" w:cs="Calibri"/>
        </w:rPr>
        <w:t> českými účetními standardy</w:t>
      </w:r>
      <w:r w:rsidRPr="00D24776">
        <w:rPr>
          <w:rFonts w:asciiTheme="minorHAnsi" w:hAnsiTheme="minorHAnsi" w:cs="Calibri"/>
        </w:rPr>
        <w:t>, které jsou vydávány pro dosažení souladu při používání účetních metod účetními jednotkami a pro zajištění vyšší míry srovnatelnosti účetních závěrek těchto účetních jednotek.</w:t>
      </w:r>
      <w:r>
        <w:rPr>
          <w:rFonts w:asciiTheme="minorHAnsi" w:hAnsiTheme="minorHAnsi" w:cs="Calibri"/>
        </w:rPr>
        <w:t xml:space="preserve"> </w:t>
      </w:r>
      <w:r w:rsidRPr="00D24776">
        <w:rPr>
          <w:rFonts w:asciiTheme="minorHAnsi" w:hAnsiTheme="minorHAnsi" w:cs="Calibri"/>
        </w:rPr>
        <w:t xml:space="preserve">Dle ČÚS č. 704 </w:t>
      </w:r>
      <w:r w:rsidR="00300CC3">
        <w:rPr>
          <w:rFonts w:asciiTheme="minorHAnsi" w:hAnsiTheme="minorHAnsi" w:cs="Calibri"/>
        </w:rPr>
        <w:t>–</w:t>
      </w:r>
      <w:r w:rsidRPr="00D24776">
        <w:rPr>
          <w:rFonts w:asciiTheme="minorHAnsi" w:hAnsiTheme="minorHAnsi" w:cs="Calibri"/>
        </w:rPr>
        <w:t xml:space="preserve"> </w:t>
      </w:r>
      <w:r w:rsidRPr="006805D7">
        <w:rPr>
          <w:rFonts w:asciiTheme="minorHAnsi" w:hAnsiTheme="minorHAnsi" w:cs="Calibri"/>
          <w:i/>
        </w:rPr>
        <w:t>Fondy účetní jednotky</w:t>
      </w:r>
      <w:r w:rsidRPr="00D24776">
        <w:rPr>
          <w:rFonts w:asciiTheme="minorHAnsi" w:hAnsiTheme="minorHAnsi" w:cs="Calibri"/>
        </w:rPr>
        <w:t xml:space="preserve"> by vybrané účetní jednotky měly </w:t>
      </w:r>
      <w:r w:rsidRPr="00D24776">
        <w:rPr>
          <w:rFonts w:asciiTheme="minorHAnsi" w:hAnsiTheme="minorHAnsi" w:cs="Calibri"/>
        </w:rPr>
        <w:lastRenderedPageBreak/>
        <w:t xml:space="preserve">o nákladech z titulu příspěvku zaměstnavatele na stravování zaměstnance účtovat na účtu 528 </w:t>
      </w:r>
      <w:r w:rsidR="00300CC3">
        <w:rPr>
          <w:rFonts w:asciiTheme="minorHAnsi" w:hAnsiTheme="minorHAnsi" w:cs="Calibri"/>
        </w:rPr>
        <w:t>–</w:t>
      </w:r>
      <w:r w:rsidRPr="00D24776">
        <w:rPr>
          <w:rFonts w:asciiTheme="minorHAnsi" w:hAnsiTheme="minorHAnsi" w:cs="Calibri"/>
        </w:rPr>
        <w:t xml:space="preserve"> </w:t>
      </w:r>
      <w:r w:rsidRPr="00D24776">
        <w:rPr>
          <w:rFonts w:asciiTheme="minorHAnsi" w:hAnsiTheme="minorHAnsi" w:cs="Calibri"/>
          <w:i/>
        </w:rPr>
        <w:t>Jiné sociální náklady</w:t>
      </w:r>
      <w:r w:rsidR="00FE4413">
        <w:rPr>
          <w:rFonts w:asciiTheme="minorHAnsi" w:hAnsiTheme="minorHAnsi" w:cs="Calibri"/>
        </w:rPr>
        <w:t>,</w:t>
      </w:r>
      <w:r w:rsidR="00300CC3">
        <w:rPr>
          <w:rFonts w:asciiTheme="minorHAnsi" w:hAnsiTheme="minorHAnsi" w:cs="Calibri"/>
        </w:rPr>
        <w:t xml:space="preserve"> a </w:t>
      </w:r>
      <w:r w:rsidRPr="00D24776">
        <w:rPr>
          <w:rFonts w:asciiTheme="minorHAnsi" w:hAnsiTheme="minorHAnsi" w:cs="Calibri"/>
        </w:rPr>
        <w:t>nikoliv na účtu</w:t>
      </w:r>
      <w:r w:rsidR="00FE4413">
        <w:rPr>
          <w:rFonts w:asciiTheme="minorHAnsi" w:hAnsiTheme="minorHAnsi" w:cs="Calibri"/>
        </w:rPr>
        <w:t xml:space="preserve"> </w:t>
      </w:r>
      <w:r w:rsidRPr="00D24776">
        <w:rPr>
          <w:rFonts w:asciiTheme="minorHAnsi" w:hAnsiTheme="minorHAnsi" w:cs="Calibri"/>
        </w:rPr>
        <w:t xml:space="preserve">527 </w:t>
      </w:r>
      <w:r w:rsidR="00300CC3">
        <w:rPr>
          <w:rFonts w:asciiTheme="minorHAnsi" w:hAnsiTheme="minorHAnsi" w:cs="Calibri"/>
        </w:rPr>
        <w:t>–</w:t>
      </w:r>
      <w:r w:rsidRPr="00D24776">
        <w:rPr>
          <w:rFonts w:asciiTheme="minorHAnsi" w:hAnsiTheme="minorHAnsi" w:cs="Calibri"/>
        </w:rPr>
        <w:t xml:space="preserve"> </w:t>
      </w:r>
      <w:r w:rsidRPr="00D24776">
        <w:rPr>
          <w:rFonts w:asciiTheme="minorHAnsi" w:hAnsiTheme="minorHAnsi" w:cs="Calibri"/>
          <w:i/>
        </w:rPr>
        <w:t>Zákonné sociální náklady</w:t>
      </w:r>
      <w:r w:rsidRPr="006805D7">
        <w:rPr>
          <w:rFonts w:asciiTheme="minorHAnsi" w:hAnsiTheme="minorHAnsi" w:cs="Calibri"/>
        </w:rPr>
        <w:t>,</w:t>
      </w:r>
      <w:r w:rsidRPr="00FE4413">
        <w:rPr>
          <w:rFonts w:asciiTheme="minorHAnsi" w:hAnsiTheme="minorHAnsi" w:cs="Calibri"/>
        </w:rPr>
        <w:t xml:space="preserve"> </w:t>
      </w:r>
      <w:r w:rsidRPr="00D24776">
        <w:rPr>
          <w:rFonts w:asciiTheme="minorHAnsi" w:hAnsiTheme="minorHAnsi" w:cs="Calibri"/>
        </w:rPr>
        <w:t>jak stanoví vyhláška č. 410/2009 Sb.</w:t>
      </w:r>
    </w:p>
    <w:p w14:paraId="6FFE70B8" w14:textId="77777777" w:rsidR="003E7477" w:rsidRDefault="003E7477" w:rsidP="003E7477">
      <w:pPr>
        <w:jc w:val="both"/>
        <w:rPr>
          <w:rFonts w:asciiTheme="minorHAnsi" w:hAnsiTheme="minorHAnsi" w:cs="Calibri"/>
          <w:highlight w:val="yellow"/>
        </w:rPr>
      </w:pPr>
    </w:p>
    <w:p w14:paraId="0F373EB4" w14:textId="723ABAC8" w:rsidR="003E7477" w:rsidRPr="009222FD" w:rsidRDefault="003E7477" w:rsidP="003E7477">
      <w:pPr>
        <w:jc w:val="both"/>
        <w:rPr>
          <w:rFonts w:asciiTheme="minorHAnsi" w:hAnsiTheme="minorHAnsi" w:cs="Calibri"/>
          <w:color w:val="000000" w:themeColor="text1"/>
        </w:rPr>
      </w:pPr>
      <w:r w:rsidRPr="009222FD">
        <w:rPr>
          <w:rFonts w:asciiTheme="minorHAnsi" w:hAnsiTheme="minorHAnsi" w:cs="Calibri"/>
          <w:iCs/>
        </w:rPr>
        <w:t>MŠMT o nákladech z titulu příspěvku zaměstnavatele na stravování zaměstnanc</w:t>
      </w:r>
      <w:r w:rsidR="00FE4413">
        <w:rPr>
          <w:rFonts w:asciiTheme="minorHAnsi" w:hAnsiTheme="minorHAnsi" w:cs="Calibri"/>
          <w:iCs/>
        </w:rPr>
        <w:t>ů</w:t>
      </w:r>
      <w:r w:rsidRPr="009222FD">
        <w:rPr>
          <w:rFonts w:asciiTheme="minorHAnsi" w:hAnsiTheme="minorHAnsi" w:cs="Calibri"/>
          <w:iCs/>
        </w:rPr>
        <w:t xml:space="preserve"> účtovalo </w:t>
      </w:r>
      <w:r>
        <w:rPr>
          <w:rFonts w:asciiTheme="minorHAnsi" w:hAnsiTheme="minorHAnsi" w:cs="Calibri"/>
        </w:rPr>
        <w:t>dle vyhlášky</w:t>
      </w:r>
      <w:r w:rsidRPr="009222FD">
        <w:rPr>
          <w:rFonts w:asciiTheme="minorHAnsi" w:hAnsiTheme="minorHAnsi" w:cs="Calibri"/>
        </w:rPr>
        <w:t xml:space="preserve"> č. 410/2009 Sb. </w:t>
      </w:r>
      <w:r w:rsidRPr="009222FD">
        <w:rPr>
          <w:rFonts w:asciiTheme="minorHAnsi" w:hAnsiTheme="minorHAnsi" w:cs="Calibri"/>
          <w:iCs/>
        </w:rPr>
        <w:t xml:space="preserve">prostřednictvím účtu 527 </w:t>
      </w:r>
      <w:r w:rsidR="00C93ACB">
        <w:rPr>
          <w:rFonts w:asciiTheme="minorHAnsi" w:hAnsiTheme="minorHAnsi" w:cs="Calibri"/>
          <w:iCs/>
        </w:rPr>
        <w:t>–</w:t>
      </w:r>
      <w:r w:rsidRPr="009222FD">
        <w:rPr>
          <w:rFonts w:asciiTheme="minorHAnsi" w:hAnsiTheme="minorHAnsi" w:cs="Calibri"/>
          <w:iCs/>
        </w:rPr>
        <w:t xml:space="preserve"> </w:t>
      </w:r>
      <w:r w:rsidRPr="009222FD">
        <w:rPr>
          <w:rFonts w:asciiTheme="minorHAnsi" w:hAnsiTheme="minorHAnsi" w:cs="Calibri"/>
          <w:i/>
          <w:iCs/>
        </w:rPr>
        <w:t>Zákonné sociální náklady.</w:t>
      </w:r>
    </w:p>
    <w:p w14:paraId="556D3C9B" w14:textId="77777777" w:rsidR="003E7477" w:rsidRDefault="003E7477" w:rsidP="003E7477">
      <w:pPr>
        <w:jc w:val="both"/>
        <w:rPr>
          <w:rFonts w:asciiTheme="minorHAnsi" w:hAnsiTheme="minorHAnsi" w:cs="Calibri"/>
          <w:b/>
        </w:rPr>
      </w:pPr>
    </w:p>
    <w:p w14:paraId="6F2B4989" w14:textId="521C6E29" w:rsidR="00CC69EB" w:rsidRDefault="003E7477" w:rsidP="00D3754D">
      <w:pPr>
        <w:jc w:val="both"/>
        <w:rPr>
          <w:rFonts w:asciiTheme="minorHAnsi" w:hAnsiTheme="minorHAnsi" w:cs="Calibri"/>
        </w:rPr>
      </w:pPr>
      <w:r w:rsidRPr="00D10DCC">
        <w:rPr>
          <w:rFonts w:asciiTheme="minorHAnsi" w:hAnsiTheme="minorHAnsi" w:cs="Calibri"/>
        </w:rPr>
        <w:t xml:space="preserve">Jedná se o </w:t>
      </w:r>
      <w:r>
        <w:rPr>
          <w:rFonts w:asciiTheme="minorHAnsi" w:hAnsiTheme="minorHAnsi" w:cs="Calibri"/>
        </w:rPr>
        <w:t>stanovení rozdílných syntetických účtů ve vyhlášce č. 410/2009 Sb. oproti</w:t>
      </w:r>
      <w:r w:rsidRPr="00D10DCC">
        <w:rPr>
          <w:rFonts w:asciiTheme="minorHAnsi" w:hAnsiTheme="minorHAnsi" w:cs="Calibri"/>
        </w:rPr>
        <w:t xml:space="preserve"> ČÚS</w:t>
      </w:r>
      <w:r w:rsidR="000655D3">
        <w:rPr>
          <w:rFonts w:asciiTheme="minorHAnsi" w:hAnsiTheme="minorHAnsi" w:cs="Calibri"/>
        </w:rPr>
        <w:t xml:space="preserve"> č. </w:t>
      </w:r>
      <w:r>
        <w:rPr>
          <w:rFonts w:asciiTheme="minorHAnsi" w:hAnsiTheme="minorHAnsi" w:cs="Calibri"/>
        </w:rPr>
        <w:t xml:space="preserve">704 </w:t>
      </w:r>
      <w:r w:rsidR="00C93ACB">
        <w:rPr>
          <w:rFonts w:asciiTheme="minorHAnsi" w:hAnsiTheme="minorHAnsi" w:cs="Calibri"/>
        </w:rPr>
        <w:t>–</w:t>
      </w:r>
      <w:r w:rsidR="0099571C">
        <w:rPr>
          <w:rFonts w:asciiTheme="minorHAnsi" w:hAnsiTheme="minorHAnsi" w:cs="Calibri"/>
        </w:rPr>
        <w:t xml:space="preserve"> </w:t>
      </w:r>
      <w:r w:rsidRPr="006805D7">
        <w:rPr>
          <w:rFonts w:asciiTheme="minorHAnsi" w:hAnsiTheme="minorHAnsi" w:cs="Calibri"/>
          <w:i/>
        </w:rPr>
        <w:t>Fondy účetní jednotky</w:t>
      </w:r>
      <w:r>
        <w:rPr>
          <w:rFonts w:asciiTheme="minorHAnsi" w:hAnsiTheme="minorHAnsi" w:cs="Calibri"/>
        </w:rPr>
        <w:t>,</w:t>
      </w:r>
      <w:r w:rsidRPr="00D10DCC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což</w:t>
      </w:r>
      <w:r w:rsidRPr="00D10DCC">
        <w:rPr>
          <w:rFonts w:asciiTheme="minorHAnsi" w:hAnsiTheme="minorHAnsi" w:cs="Calibri"/>
        </w:rPr>
        <w:t xml:space="preserve"> může ve svém důsledku </w:t>
      </w:r>
      <w:r>
        <w:rPr>
          <w:rFonts w:asciiTheme="minorHAnsi" w:hAnsiTheme="minorHAnsi" w:cs="Calibri"/>
        </w:rPr>
        <w:t>způsobit ne</w:t>
      </w:r>
      <w:r w:rsidRPr="00D10DCC">
        <w:rPr>
          <w:rFonts w:asciiTheme="minorHAnsi" w:hAnsiTheme="minorHAnsi" w:cs="Calibri"/>
        </w:rPr>
        <w:t xml:space="preserve">srovnatelnost </w:t>
      </w:r>
      <w:r>
        <w:rPr>
          <w:rFonts w:asciiTheme="minorHAnsi" w:hAnsiTheme="minorHAnsi" w:cs="Calibri"/>
        </w:rPr>
        <w:t>údajů v</w:t>
      </w:r>
      <w:r w:rsidR="001468E2">
        <w:rPr>
          <w:rFonts w:asciiTheme="minorHAnsi" w:hAnsiTheme="minorHAnsi" w:cs="Calibri"/>
        </w:rPr>
        <w:t> </w:t>
      </w:r>
      <w:r>
        <w:rPr>
          <w:rFonts w:asciiTheme="minorHAnsi" w:hAnsiTheme="minorHAnsi" w:cs="Calibri"/>
        </w:rPr>
        <w:t>rámci</w:t>
      </w:r>
      <w:r w:rsidRPr="00D10DCC">
        <w:rPr>
          <w:rFonts w:asciiTheme="minorHAnsi" w:hAnsiTheme="minorHAnsi" w:cs="Calibri"/>
        </w:rPr>
        <w:t xml:space="preserve"> vybraných účetních jednotek. </w:t>
      </w:r>
    </w:p>
    <w:p w14:paraId="16C51254" w14:textId="77777777" w:rsidR="00D3754D" w:rsidRDefault="00D3754D" w:rsidP="00D3754D">
      <w:pPr>
        <w:jc w:val="both"/>
        <w:rPr>
          <w:rFonts w:asciiTheme="minorHAnsi" w:hAnsiTheme="minorHAnsi" w:cs="Calibri"/>
        </w:rPr>
      </w:pPr>
    </w:p>
    <w:p w14:paraId="133C29F5" w14:textId="4B8D937C" w:rsidR="003E7477" w:rsidRDefault="003E7477" w:rsidP="006805D7">
      <w:pPr>
        <w:spacing w:after="120"/>
        <w:ind w:left="284" w:hanging="284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3.</w:t>
      </w:r>
      <w:r w:rsidR="00F64693">
        <w:rPr>
          <w:rFonts w:asciiTheme="minorHAnsi" w:hAnsiTheme="minorHAnsi" w:cstheme="minorHAnsi"/>
          <w:b/>
          <w:lang w:eastAsia="cs-CZ"/>
        </w:rPr>
        <w:tab/>
      </w:r>
      <w:r>
        <w:rPr>
          <w:rFonts w:asciiTheme="minorHAnsi" w:hAnsiTheme="minorHAnsi" w:cstheme="minorHAnsi"/>
          <w:b/>
          <w:lang w:eastAsia="cs-CZ"/>
        </w:rPr>
        <w:t>Informace o podmíněných závazcích a jmění účetní jednotky vykazované v účetních závěrkách MŠMT v letech 2010</w:t>
      </w:r>
      <w:r w:rsidR="00C93ACB">
        <w:rPr>
          <w:rFonts w:asciiTheme="minorHAnsi" w:hAnsiTheme="minorHAnsi" w:cstheme="minorHAnsi"/>
          <w:b/>
          <w:lang w:eastAsia="cs-CZ"/>
        </w:rPr>
        <w:t>–</w:t>
      </w:r>
      <w:r>
        <w:rPr>
          <w:rFonts w:asciiTheme="minorHAnsi" w:hAnsiTheme="minorHAnsi" w:cstheme="minorHAnsi"/>
          <w:b/>
          <w:lang w:eastAsia="cs-CZ"/>
        </w:rPr>
        <w:t>2015</w:t>
      </w:r>
    </w:p>
    <w:p w14:paraId="6C1F4110" w14:textId="5B6EAE35" w:rsidR="003E7477" w:rsidRPr="002D2BDB" w:rsidRDefault="003E7477" w:rsidP="002D2BDB">
      <w:pPr>
        <w:pStyle w:val="Odstavecseseznamem"/>
        <w:numPr>
          <w:ilvl w:val="0"/>
          <w:numId w:val="8"/>
        </w:numPr>
        <w:spacing w:before="40" w:after="120"/>
        <w:rPr>
          <w:rFonts w:asciiTheme="minorHAnsi" w:hAnsiTheme="minorHAnsi" w:cstheme="minorHAnsi"/>
          <w:b/>
          <w:lang w:eastAsia="cs-CZ"/>
        </w:rPr>
      </w:pPr>
      <w:r w:rsidRPr="0078461E">
        <w:rPr>
          <w:rFonts w:asciiTheme="minorHAnsi" w:hAnsiTheme="minorHAnsi" w:cstheme="minorHAnsi"/>
          <w:b/>
          <w:lang w:eastAsia="cs-CZ"/>
        </w:rPr>
        <w:t xml:space="preserve">Vývoj </w:t>
      </w:r>
      <w:r>
        <w:rPr>
          <w:rFonts w:asciiTheme="minorHAnsi" w:hAnsiTheme="minorHAnsi" w:cstheme="minorHAnsi"/>
          <w:b/>
          <w:lang w:eastAsia="cs-CZ"/>
        </w:rPr>
        <w:t>účtů podmíněných závazků vykazovaných v příloze</w:t>
      </w:r>
      <w:r w:rsidRPr="0078461E">
        <w:rPr>
          <w:rFonts w:asciiTheme="minorHAnsi" w:hAnsiTheme="minorHAnsi" w:cstheme="minorHAnsi"/>
          <w:b/>
          <w:lang w:eastAsia="cs-CZ"/>
        </w:rPr>
        <w:t xml:space="preserve"> účetní závěrky MŠMT</w:t>
      </w:r>
    </w:p>
    <w:p w14:paraId="060FEB0B" w14:textId="115FD43E" w:rsidR="003E7477" w:rsidRDefault="003E7477" w:rsidP="003E747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Ú</w:t>
      </w:r>
      <w:r w:rsidRPr="00D022F6">
        <w:rPr>
          <w:rFonts w:asciiTheme="minorHAnsi" w:hAnsiTheme="minorHAnsi" w:cs="Calibri"/>
        </w:rPr>
        <w:t xml:space="preserve">čty </w:t>
      </w:r>
      <w:r>
        <w:rPr>
          <w:rFonts w:asciiTheme="minorHAnsi" w:hAnsiTheme="minorHAnsi" w:cs="Calibri"/>
        </w:rPr>
        <w:t>p</w:t>
      </w:r>
      <w:r w:rsidRPr="00D022F6">
        <w:rPr>
          <w:rFonts w:asciiTheme="minorHAnsi" w:hAnsiTheme="minorHAnsi" w:cs="Calibri"/>
        </w:rPr>
        <w:t>odmíněných</w:t>
      </w:r>
      <w:r>
        <w:rPr>
          <w:rFonts w:asciiTheme="minorHAnsi" w:hAnsiTheme="minorHAnsi" w:cs="Calibri"/>
        </w:rPr>
        <w:t xml:space="preserve"> závazků jsou od 1. ledna 2010 nově vykazovanou skutečností v účetních závěrkách účetních jednotek postupujících dle vyhlášky č. 410/2009 Sb.</w:t>
      </w:r>
      <w:r w:rsidRPr="00D022F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V letech 2010</w:t>
      </w:r>
      <w:r w:rsidR="00C93ACB">
        <w:rPr>
          <w:rFonts w:asciiTheme="minorHAnsi" w:hAnsiTheme="minorHAnsi" w:cs="Calibri"/>
        </w:rPr>
        <w:t>–</w:t>
      </w:r>
      <w:r>
        <w:rPr>
          <w:rFonts w:asciiTheme="minorHAnsi" w:hAnsiTheme="minorHAnsi" w:cs="Calibri"/>
        </w:rPr>
        <w:t>2015</w:t>
      </w:r>
      <w:r w:rsidRPr="00D022F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prošl</w:t>
      </w:r>
      <w:r w:rsidR="001B2FAA">
        <w:rPr>
          <w:rFonts w:asciiTheme="minorHAnsi" w:hAnsiTheme="minorHAnsi" w:cs="Calibri"/>
        </w:rPr>
        <w:t>a účetní regulace těchto účtů</w:t>
      </w:r>
      <w:r w:rsidRPr="00D022F6">
        <w:rPr>
          <w:rFonts w:asciiTheme="minorHAnsi" w:hAnsiTheme="minorHAnsi" w:cs="Calibri"/>
        </w:rPr>
        <w:t xml:space="preserve"> určitým vývojem</w:t>
      </w:r>
      <w:r w:rsidR="001B2FAA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</w:t>
      </w:r>
      <w:r w:rsidR="00DD41C9">
        <w:rPr>
          <w:rFonts w:asciiTheme="minorHAnsi" w:hAnsiTheme="minorHAnsi" w:cs="Calibri"/>
        </w:rPr>
        <w:t>který spočíval</w:t>
      </w:r>
      <w:r w:rsidRPr="00D022F6">
        <w:rPr>
          <w:rFonts w:asciiTheme="minorHAnsi" w:hAnsiTheme="minorHAnsi" w:cs="Calibri"/>
        </w:rPr>
        <w:t xml:space="preserve"> jednak v upřesňování názvů </w:t>
      </w:r>
      <w:r>
        <w:rPr>
          <w:rFonts w:asciiTheme="minorHAnsi" w:hAnsiTheme="minorHAnsi" w:cs="Calibri"/>
        </w:rPr>
        <w:t>i</w:t>
      </w:r>
      <w:r w:rsidR="00C93ACB">
        <w:rPr>
          <w:rFonts w:asciiTheme="minorHAnsi" w:hAnsiTheme="minorHAnsi" w:cs="Calibri"/>
        </w:rPr>
        <w:t> </w:t>
      </w:r>
      <w:r w:rsidRPr="00D022F6">
        <w:rPr>
          <w:rFonts w:asciiTheme="minorHAnsi" w:hAnsiTheme="minorHAnsi" w:cs="Calibri"/>
        </w:rPr>
        <w:t>obsahového vymezení jednotlivých</w:t>
      </w:r>
      <w:r>
        <w:rPr>
          <w:rFonts w:asciiTheme="minorHAnsi" w:hAnsiTheme="minorHAnsi" w:cs="Calibri"/>
        </w:rPr>
        <w:t xml:space="preserve"> účtů</w:t>
      </w:r>
      <w:r w:rsidRPr="00D022F6">
        <w:rPr>
          <w:rFonts w:asciiTheme="minorHAnsi" w:hAnsiTheme="minorHAnsi" w:cs="Calibri"/>
        </w:rPr>
        <w:t xml:space="preserve"> a jednak ve stanovení konkrétních postupů účtování</w:t>
      </w:r>
      <w:r w:rsidR="001B2FAA">
        <w:rPr>
          <w:rFonts w:asciiTheme="minorHAnsi" w:hAnsiTheme="minorHAnsi" w:cs="Calibri"/>
        </w:rPr>
        <w:t xml:space="preserve"> na těchto účtech</w:t>
      </w:r>
      <w:r w:rsidRPr="00D022F6">
        <w:rPr>
          <w:rFonts w:asciiTheme="minorHAnsi" w:hAnsiTheme="minorHAnsi" w:cs="Calibri"/>
        </w:rPr>
        <w:t xml:space="preserve"> v </w:t>
      </w:r>
      <w:r>
        <w:rPr>
          <w:rFonts w:asciiTheme="minorHAnsi" w:hAnsiTheme="minorHAnsi" w:cs="Calibri"/>
        </w:rPr>
        <w:t>ČÚS</w:t>
      </w:r>
      <w:r w:rsidRPr="00D022F6">
        <w:rPr>
          <w:rFonts w:asciiTheme="minorHAnsi" w:hAnsiTheme="minorHAnsi" w:cs="Calibri"/>
        </w:rPr>
        <w:t xml:space="preserve">. </w:t>
      </w:r>
      <w:r>
        <w:rPr>
          <w:rFonts w:asciiTheme="minorHAnsi" w:hAnsiTheme="minorHAnsi" w:cs="Calibri"/>
        </w:rPr>
        <w:t xml:space="preserve"> </w:t>
      </w:r>
    </w:p>
    <w:p w14:paraId="5FA12C24" w14:textId="77777777" w:rsidR="00E23FD0" w:rsidRDefault="00E23FD0" w:rsidP="003E7477">
      <w:pPr>
        <w:jc w:val="both"/>
        <w:rPr>
          <w:rFonts w:asciiTheme="minorHAnsi" w:hAnsiTheme="minorHAnsi" w:cs="Calibri"/>
        </w:rPr>
      </w:pPr>
    </w:p>
    <w:p w14:paraId="285B086B" w14:textId="0E2E2F54" w:rsidR="00B157E5" w:rsidRPr="00B157E5" w:rsidRDefault="003E7477" w:rsidP="006805D7">
      <w:pPr>
        <w:pStyle w:val="Titulek"/>
        <w:spacing w:before="0" w:after="0"/>
        <w:jc w:val="both"/>
        <w:rPr>
          <w:rFonts w:asciiTheme="minorHAnsi" w:hAnsiTheme="minorHAnsi" w:cs="Calibri"/>
          <w:b w:val="0"/>
          <w:sz w:val="24"/>
          <w:szCs w:val="24"/>
        </w:rPr>
      </w:pPr>
      <w:r w:rsidRPr="00A7754F">
        <w:rPr>
          <w:rFonts w:asciiTheme="minorHAnsi" w:hAnsiTheme="minorHAnsi" w:cs="Calibri"/>
          <w:b w:val="0"/>
          <w:sz w:val="24"/>
          <w:szCs w:val="24"/>
        </w:rPr>
        <w:t>U vývoje zůstatků účtů podmíněných závazků v účetních závěrkách MŠMT v</w:t>
      </w:r>
      <w:r w:rsidR="00C93ACB" w:rsidRPr="00A7754F">
        <w:rPr>
          <w:rFonts w:asciiTheme="minorHAnsi" w:hAnsiTheme="minorHAnsi" w:cs="Calibri"/>
          <w:b w:val="0"/>
          <w:sz w:val="24"/>
          <w:szCs w:val="24"/>
        </w:rPr>
        <w:t> </w:t>
      </w:r>
      <w:r w:rsidRPr="00A7754F">
        <w:rPr>
          <w:rFonts w:asciiTheme="minorHAnsi" w:hAnsiTheme="minorHAnsi" w:cs="Calibri"/>
          <w:b w:val="0"/>
          <w:sz w:val="24"/>
          <w:szCs w:val="24"/>
        </w:rPr>
        <w:t>letech</w:t>
      </w:r>
      <w:r w:rsidR="00C93ACB" w:rsidRPr="00A7754F">
        <w:rPr>
          <w:rFonts w:asciiTheme="minorHAnsi" w:hAnsiTheme="minorHAnsi" w:cs="Calibri"/>
          <w:b w:val="0"/>
          <w:sz w:val="24"/>
          <w:szCs w:val="24"/>
        </w:rPr>
        <w:br/>
      </w:r>
      <w:r w:rsidRPr="00A7754F">
        <w:rPr>
          <w:rFonts w:asciiTheme="minorHAnsi" w:hAnsiTheme="minorHAnsi" w:cs="Calibri"/>
          <w:b w:val="0"/>
          <w:sz w:val="24"/>
          <w:szCs w:val="24"/>
        </w:rPr>
        <w:t>2010</w:t>
      </w:r>
      <w:r w:rsidR="00C93ACB" w:rsidRPr="00A7754F">
        <w:rPr>
          <w:rFonts w:asciiTheme="minorHAnsi" w:hAnsiTheme="minorHAnsi" w:cs="Calibri"/>
          <w:b w:val="0"/>
          <w:sz w:val="24"/>
          <w:szCs w:val="24"/>
        </w:rPr>
        <w:t>–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2015 je od roku 2011 patrný trend snižování. Významný meziroční nárůst podmíněných závazků v roce 2011 oproti roku 2010 souvisí zejména s rozšířením výčtu případů, o kterých MŠMT začalo účtovat na podrozvahových účtech (např. podmíněné závazky plynoucí z víceletých smluv </w:t>
      </w:r>
      <w:r w:rsidR="00E23FD0">
        <w:rPr>
          <w:rFonts w:asciiTheme="minorHAnsi" w:hAnsiTheme="minorHAnsi" w:cs="Calibri"/>
          <w:b w:val="0"/>
          <w:sz w:val="24"/>
          <w:szCs w:val="24"/>
        </w:rPr>
        <w:t>na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 poskytování prostředků na podporu </w:t>
      </w:r>
      <w:r w:rsidR="00A62EAD" w:rsidRPr="00A7754F">
        <w:rPr>
          <w:rFonts w:asciiTheme="minorHAnsi" w:hAnsiTheme="minorHAnsi" w:cs="Calibri"/>
          <w:b w:val="0"/>
          <w:sz w:val="24"/>
          <w:szCs w:val="24"/>
        </w:rPr>
        <w:t>výzkumu a 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vývoje nebo </w:t>
      </w:r>
      <w:r w:rsidRPr="00A7754F">
        <w:rPr>
          <w:rFonts w:asciiTheme="minorHAnsi" w:hAnsiTheme="minorHAnsi" w:cs="Arial"/>
          <w:b w:val="0"/>
          <w:sz w:val="24"/>
          <w:szCs w:val="24"/>
        </w:rPr>
        <w:t>podmíněné závazky ze smluvních vztahů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). Trend snižování podmíněných závazků od roku 2011 souvisí zejména s poklesem podmíněných závazků </w:t>
      </w:r>
      <w:r w:rsidR="001B2FAA" w:rsidRPr="00A7754F">
        <w:rPr>
          <w:rFonts w:asciiTheme="minorHAnsi" w:hAnsiTheme="minorHAnsi" w:cs="Calibri"/>
          <w:b w:val="0"/>
          <w:sz w:val="24"/>
          <w:szCs w:val="24"/>
        </w:rPr>
        <w:t>z titulu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 poskytování transferů (</w:t>
      </w:r>
      <w:r w:rsidR="001B2FAA" w:rsidRPr="00A7754F">
        <w:rPr>
          <w:rFonts w:asciiTheme="minorHAnsi" w:hAnsiTheme="minorHAnsi" w:cs="Calibri"/>
          <w:b w:val="0"/>
          <w:sz w:val="24"/>
          <w:szCs w:val="24"/>
        </w:rPr>
        <w:t xml:space="preserve">na základě vydaných 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rozhodnutí o poskytnutí dotace). I přes trend snižování </w:t>
      </w:r>
      <w:r w:rsidR="001B2FAA" w:rsidRPr="00A7754F">
        <w:rPr>
          <w:rFonts w:asciiTheme="minorHAnsi" w:hAnsiTheme="minorHAnsi" w:cs="Calibri"/>
          <w:b w:val="0"/>
          <w:sz w:val="24"/>
          <w:szCs w:val="24"/>
        </w:rPr>
        <w:t>tvoří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 podmíněné závazky související s poskytováním transferů nejvýznamnější </w:t>
      </w:r>
      <w:r w:rsidR="001B2FAA" w:rsidRPr="00A7754F">
        <w:rPr>
          <w:rFonts w:asciiTheme="minorHAnsi" w:hAnsiTheme="minorHAnsi" w:cs="Calibri"/>
          <w:b w:val="0"/>
          <w:sz w:val="24"/>
          <w:szCs w:val="24"/>
        </w:rPr>
        <w:t>část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 podmíněných závazků MŠMT, pohybují se v řád</w:t>
      </w:r>
      <w:r w:rsidR="00E23FD0">
        <w:rPr>
          <w:rFonts w:asciiTheme="minorHAnsi" w:hAnsiTheme="minorHAnsi" w:cs="Calibri"/>
          <w:b w:val="0"/>
          <w:sz w:val="24"/>
          <w:szCs w:val="24"/>
        </w:rPr>
        <w:t>u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 desítek miliard </w:t>
      </w:r>
      <w:r w:rsidR="00E23FD0">
        <w:rPr>
          <w:rFonts w:asciiTheme="minorHAnsi" w:hAnsiTheme="minorHAnsi" w:cs="Calibri"/>
          <w:b w:val="0"/>
          <w:sz w:val="24"/>
          <w:szCs w:val="24"/>
        </w:rPr>
        <w:t>korun</w:t>
      </w:r>
      <w:r w:rsidR="00043254" w:rsidRPr="00A7754F">
        <w:rPr>
          <w:rFonts w:asciiTheme="minorHAnsi" w:hAnsiTheme="minorHAnsi" w:cs="Calibri"/>
          <w:b w:val="0"/>
          <w:sz w:val="24"/>
          <w:szCs w:val="24"/>
        </w:rPr>
        <w:t xml:space="preserve"> v každém roce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. Další významnou </w:t>
      </w:r>
      <w:r w:rsidR="001B2FAA" w:rsidRPr="00A7754F">
        <w:rPr>
          <w:rFonts w:asciiTheme="minorHAnsi" w:hAnsiTheme="minorHAnsi" w:cs="Calibri"/>
          <w:b w:val="0"/>
          <w:sz w:val="24"/>
          <w:szCs w:val="24"/>
        </w:rPr>
        <w:t xml:space="preserve">část 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podmíněných závazků tvoří podmíněné závazky vyplývající z uzavřených smluv, </w:t>
      </w:r>
      <w:r w:rsidR="00E23FD0">
        <w:rPr>
          <w:rFonts w:asciiTheme="minorHAnsi" w:hAnsiTheme="minorHAnsi" w:cs="Calibri"/>
          <w:b w:val="0"/>
          <w:sz w:val="24"/>
          <w:szCs w:val="24"/>
        </w:rPr>
        <w:t>celkový objem těchto závazků</w:t>
      </w:r>
      <w:r w:rsidR="00043254" w:rsidRPr="00A7754F">
        <w:rPr>
          <w:rFonts w:asciiTheme="minorHAnsi" w:hAnsiTheme="minorHAnsi" w:cs="Calibri"/>
          <w:b w:val="0"/>
          <w:sz w:val="24"/>
          <w:szCs w:val="24"/>
        </w:rPr>
        <w:t xml:space="preserve"> </w:t>
      </w:r>
      <w:r w:rsidR="00E23FD0">
        <w:rPr>
          <w:rFonts w:asciiTheme="minorHAnsi" w:hAnsiTheme="minorHAnsi" w:cs="Calibri"/>
          <w:b w:val="0"/>
          <w:sz w:val="24"/>
          <w:szCs w:val="24"/>
        </w:rPr>
        <w:t xml:space="preserve">se </w:t>
      </w:r>
      <w:r w:rsidR="00043254" w:rsidRPr="00A7754F">
        <w:rPr>
          <w:rFonts w:asciiTheme="minorHAnsi" w:hAnsiTheme="minorHAnsi" w:cs="Calibri"/>
          <w:b w:val="0"/>
          <w:sz w:val="24"/>
          <w:szCs w:val="24"/>
        </w:rPr>
        <w:t xml:space="preserve">v jednotlivých letech </w:t>
      </w:r>
      <w:r w:rsidR="00E23FD0">
        <w:rPr>
          <w:rFonts w:asciiTheme="minorHAnsi" w:hAnsiTheme="minorHAnsi" w:cs="Calibri"/>
          <w:b w:val="0"/>
          <w:sz w:val="24"/>
          <w:szCs w:val="24"/>
        </w:rPr>
        <w:t>pohyboval ve stovkách milionů až v miliardách korun</w:t>
      </w:r>
      <w:r w:rsidRPr="00A7754F">
        <w:rPr>
          <w:rFonts w:asciiTheme="minorHAnsi" w:hAnsiTheme="minorHAnsi" w:cs="Calibri"/>
          <w:b w:val="0"/>
          <w:sz w:val="24"/>
          <w:szCs w:val="24"/>
        </w:rPr>
        <w:t xml:space="preserve">. </w:t>
      </w:r>
    </w:p>
    <w:p w14:paraId="658D548A" w14:textId="1CDA702D" w:rsidR="0054446F" w:rsidRDefault="0054446F">
      <w:pPr>
        <w:rPr>
          <w:rFonts w:asciiTheme="minorHAnsi" w:hAnsiTheme="minorHAnsi" w:cs="Calibri"/>
          <w:b/>
          <w:bCs/>
          <w:lang w:eastAsia="cs-CZ"/>
        </w:rPr>
      </w:pPr>
    </w:p>
    <w:p w14:paraId="720693AE" w14:textId="201DDF21" w:rsidR="003E7477" w:rsidRPr="00F32EFC" w:rsidRDefault="003E7477" w:rsidP="006805D7">
      <w:pPr>
        <w:pStyle w:val="Titulek"/>
        <w:keepNext/>
        <w:tabs>
          <w:tab w:val="right" w:pos="9072"/>
        </w:tabs>
        <w:spacing w:before="240" w:after="0"/>
        <w:rPr>
          <w:rFonts w:asciiTheme="minorHAnsi" w:hAnsiTheme="minorHAnsi" w:cs="Calibri"/>
          <w:sz w:val="22"/>
          <w:szCs w:val="22"/>
        </w:rPr>
      </w:pPr>
      <w:r w:rsidRPr="00F32EFC">
        <w:rPr>
          <w:rFonts w:asciiTheme="minorHAnsi" w:hAnsiTheme="minorHAnsi" w:cs="Calibri"/>
          <w:sz w:val="22"/>
          <w:szCs w:val="22"/>
        </w:rPr>
        <w:lastRenderedPageBreak/>
        <w:t xml:space="preserve">Graf </w:t>
      </w:r>
      <w:r w:rsidR="00A8660B">
        <w:rPr>
          <w:rFonts w:asciiTheme="minorHAnsi" w:hAnsiTheme="minorHAnsi" w:cs="Calibri"/>
          <w:sz w:val="22"/>
          <w:szCs w:val="22"/>
        </w:rPr>
        <w:t xml:space="preserve">č. </w:t>
      </w:r>
      <w:r w:rsidRPr="00F32EFC">
        <w:rPr>
          <w:rFonts w:asciiTheme="minorHAnsi" w:hAnsiTheme="minorHAnsi" w:cs="Calibri"/>
          <w:sz w:val="22"/>
          <w:szCs w:val="22"/>
        </w:rPr>
        <w:t>1 – Vývoj zůstatků účtů podmíněných závazků v letech 2010</w:t>
      </w:r>
      <w:r w:rsidR="00D920F6" w:rsidRPr="00F32EFC">
        <w:rPr>
          <w:rFonts w:asciiTheme="minorHAnsi" w:hAnsiTheme="minorHAnsi" w:cs="Calibri"/>
          <w:sz w:val="22"/>
          <w:szCs w:val="22"/>
        </w:rPr>
        <w:t>–</w:t>
      </w:r>
      <w:r w:rsidRPr="00F32EFC">
        <w:rPr>
          <w:rFonts w:asciiTheme="minorHAnsi" w:hAnsiTheme="minorHAnsi" w:cs="Calibri"/>
          <w:sz w:val="22"/>
          <w:szCs w:val="22"/>
        </w:rPr>
        <w:t xml:space="preserve">2015 u MŠMT </w:t>
      </w:r>
      <w:r w:rsidR="00A8660B">
        <w:rPr>
          <w:rFonts w:asciiTheme="minorHAnsi" w:hAnsiTheme="minorHAnsi" w:cs="Calibri"/>
          <w:sz w:val="22"/>
          <w:szCs w:val="22"/>
        </w:rPr>
        <w:tab/>
      </w:r>
      <w:r w:rsidRPr="00F32EFC">
        <w:rPr>
          <w:rFonts w:asciiTheme="minorHAnsi" w:hAnsiTheme="minorHAnsi" w:cs="Calibri"/>
          <w:sz w:val="22"/>
          <w:szCs w:val="22"/>
        </w:rPr>
        <w:t>(v Kč)</w:t>
      </w:r>
    </w:p>
    <w:p w14:paraId="015C7B17" w14:textId="77777777" w:rsidR="003E7477" w:rsidRPr="00900224" w:rsidRDefault="003E7477" w:rsidP="003E7477">
      <w:r w:rsidRPr="00277A68">
        <w:rPr>
          <w:noProof/>
          <w:lang w:eastAsia="cs-CZ"/>
        </w:rPr>
        <w:drawing>
          <wp:inline distT="0" distB="0" distL="0" distR="0" wp14:anchorId="69727C92" wp14:editId="3335732F">
            <wp:extent cx="5753100" cy="2600325"/>
            <wp:effectExtent l="0" t="0" r="0" b="9525"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AED6412" w14:textId="2FBB61A6" w:rsidR="00B157E5" w:rsidRPr="006805D7" w:rsidRDefault="003E7477" w:rsidP="00B21237">
      <w:pPr>
        <w:spacing w:after="120"/>
        <w:rPr>
          <w:rFonts w:asciiTheme="minorHAnsi" w:hAnsiTheme="minorHAnsi" w:cs="Calibri"/>
          <w:sz w:val="22"/>
          <w:szCs w:val="22"/>
        </w:rPr>
      </w:pPr>
      <w:r w:rsidRPr="006805D7">
        <w:rPr>
          <w:rFonts w:asciiTheme="minorHAnsi" w:hAnsiTheme="minorHAnsi" w:cs="Calibri"/>
          <w:b/>
          <w:sz w:val="22"/>
          <w:szCs w:val="22"/>
        </w:rPr>
        <w:t>Zdroj:</w:t>
      </w:r>
      <w:r w:rsidRPr="006805D7">
        <w:rPr>
          <w:rFonts w:asciiTheme="minorHAnsi" w:hAnsiTheme="minorHAnsi" w:cs="Calibri"/>
          <w:sz w:val="22"/>
          <w:szCs w:val="22"/>
        </w:rPr>
        <w:t xml:space="preserve"> účetní závěrky MŠMT</w:t>
      </w:r>
      <w:r w:rsidR="00F536DB" w:rsidRPr="006805D7">
        <w:rPr>
          <w:rFonts w:asciiTheme="minorHAnsi" w:hAnsiTheme="minorHAnsi" w:cs="Calibri"/>
          <w:sz w:val="22"/>
          <w:szCs w:val="22"/>
        </w:rPr>
        <w:t>.</w:t>
      </w:r>
    </w:p>
    <w:p w14:paraId="1B9E8450" w14:textId="51DAFA50" w:rsidR="003E7477" w:rsidRPr="00D3754D" w:rsidRDefault="003E7477" w:rsidP="00B21237">
      <w:pPr>
        <w:pStyle w:val="Odstavecseseznamem"/>
        <w:numPr>
          <w:ilvl w:val="0"/>
          <w:numId w:val="8"/>
        </w:numPr>
        <w:spacing w:before="40" w:after="120"/>
        <w:rPr>
          <w:rFonts w:asciiTheme="minorHAnsi" w:hAnsiTheme="minorHAnsi" w:cstheme="minorHAnsi"/>
          <w:b/>
          <w:lang w:eastAsia="cs-CZ"/>
        </w:rPr>
      </w:pPr>
      <w:r w:rsidRPr="00D3754D">
        <w:rPr>
          <w:rFonts w:asciiTheme="minorHAnsi" w:hAnsiTheme="minorHAnsi" w:cstheme="minorHAnsi"/>
          <w:b/>
          <w:lang w:eastAsia="cs-CZ"/>
        </w:rPr>
        <w:t xml:space="preserve">Vývoj položky účetní závěrky MŠMT </w:t>
      </w:r>
      <w:r w:rsidRPr="006805D7">
        <w:rPr>
          <w:rFonts w:asciiTheme="minorHAnsi" w:hAnsiTheme="minorHAnsi" w:cstheme="minorHAnsi"/>
          <w:b/>
          <w:i/>
          <w:lang w:eastAsia="cs-CZ"/>
        </w:rPr>
        <w:t>Jmění účetní jednotky</w:t>
      </w:r>
      <w:r w:rsidRPr="00D3754D">
        <w:rPr>
          <w:rFonts w:asciiTheme="minorHAnsi" w:hAnsiTheme="minorHAnsi" w:cstheme="minorHAnsi"/>
          <w:b/>
          <w:lang w:eastAsia="cs-CZ"/>
        </w:rPr>
        <w:t xml:space="preserve"> (účet 401) </w:t>
      </w:r>
    </w:p>
    <w:p w14:paraId="785EDC43" w14:textId="41CB6D23" w:rsidR="0054446F" w:rsidRPr="00936AE1" w:rsidRDefault="00F536DB" w:rsidP="00936AE1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 vývoje zůstatku účtu 401 –</w:t>
      </w:r>
      <w:r w:rsidR="003E7477" w:rsidRPr="00974489">
        <w:rPr>
          <w:rFonts w:asciiTheme="minorHAnsi" w:hAnsiTheme="minorHAnsi" w:cs="Calibri"/>
        </w:rPr>
        <w:t xml:space="preserve"> </w:t>
      </w:r>
      <w:r w:rsidR="003E7477" w:rsidRPr="00974489">
        <w:rPr>
          <w:rFonts w:asciiTheme="minorHAnsi" w:hAnsiTheme="minorHAnsi" w:cs="Calibri"/>
          <w:i/>
        </w:rPr>
        <w:t>Jmění účetní jednotky</w:t>
      </w:r>
      <w:r w:rsidR="003E7477">
        <w:rPr>
          <w:rFonts w:asciiTheme="minorHAnsi" w:hAnsiTheme="minorHAnsi" w:cs="Calibri"/>
          <w:i/>
        </w:rPr>
        <w:t xml:space="preserve"> </w:t>
      </w:r>
      <w:r w:rsidR="001B2FAA">
        <w:rPr>
          <w:rFonts w:asciiTheme="minorHAnsi" w:hAnsiTheme="minorHAnsi" w:cs="Calibri"/>
        </w:rPr>
        <w:t>v letech 2010</w:t>
      </w:r>
      <w:r w:rsidR="001577A1">
        <w:rPr>
          <w:rFonts w:asciiTheme="minorHAnsi" w:hAnsiTheme="minorHAnsi" w:cs="Calibri"/>
        </w:rPr>
        <w:t>–</w:t>
      </w:r>
      <w:r w:rsidR="001B2FAA">
        <w:rPr>
          <w:rFonts w:asciiTheme="minorHAnsi" w:hAnsiTheme="minorHAnsi" w:cs="Calibri"/>
        </w:rPr>
        <w:t xml:space="preserve">2015 </w:t>
      </w:r>
      <w:r w:rsidR="003E7477">
        <w:rPr>
          <w:rFonts w:asciiTheme="minorHAnsi" w:hAnsiTheme="minorHAnsi" w:cs="Calibri"/>
        </w:rPr>
        <w:t>je</w:t>
      </w:r>
      <w:r w:rsidR="001B2FAA">
        <w:rPr>
          <w:rFonts w:asciiTheme="minorHAnsi" w:hAnsiTheme="minorHAnsi" w:cs="Calibri"/>
        </w:rPr>
        <w:t xml:space="preserve"> (po počátečním nárůstu)</w:t>
      </w:r>
      <w:r w:rsidR="003E7477">
        <w:rPr>
          <w:rFonts w:asciiTheme="minorHAnsi" w:hAnsiTheme="minorHAnsi" w:cs="Calibri"/>
        </w:rPr>
        <w:t xml:space="preserve"> </w:t>
      </w:r>
      <w:r w:rsidR="003E7477" w:rsidRPr="00974489">
        <w:rPr>
          <w:rFonts w:asciiTheme="minorHAnsi" w:hAnsiTheme="minorHAnsi" w:cs="Calibri"/>
        </w:rPr>
        <w:t>od roku 2011 patrný trend snižování, a to až do záporných hodnot, kterých tento účet dosáhl</w:t>
      </w:r>
      <w:r w:rsidR="003E7477">
        <w:rPr>
          <w:rFonts w:asciiTheme="minorHAnsi" w:hAnsiTheme="minorHAnsi" w:cs="Calibri"/>
        </w:rPr>
        <w:t xml:space="preserve"> nejprve</w:t>
      </w:r>
      <w:r w:rsidR="003E7477" w:rsidRPr="00974489">
        <w:rPr>
          <w:rFonts w:asciiTheme="minorHAnsi" w:hAnsiTheme="minorHAnsi" w:cs="Calibri"/>
        </w:rPr>
        <w:t xml:space="preserve"> </w:t>
      </w:r>
      <w:r w:rsidR="001B2FAA">
        <w:rPr>
          <w:rFonts w:asciiTheme="minorHAnsi" w:hAnsiTheme="minorHAnsi" w:cs="Calibri"/>
        </w:rPr>
        <w:t>na konci roku</w:t>
      </w:r>
      <w:r w:rsidR="003E7477" w:rsidRPr="00974489">
        <w:rPr>
          <w:rFonts w:asciiTheme="minorHAnsi" w:hAnsiTheme="minorHAnsi" w:cs="Calibri"/>
        </w:rPr>
        <w:t xml:space="preserve"> 2010 a </w:t>
      </w:r>
      <w:r w:rsidR="00A8660B">
        <w:rPr>
          <w:rFonts w:asciiTheme="minorHAnsi" w:hAnsiTheme="minorHAnsi" w:cs="Calibri"/>
        </w:rPr>
        <w:t>poté</w:t>
      </w:r>
      <w:r w:rsidR="003E7477" w:rsidRPr="00974489">
        <w:rPr>
          <w:rFonts w:asciiTheme="minorHAnsi" w:hAnsiTheme="minorHAnsi" w:cs="Calibri"/>
        </w:rPr>
        <w:t xml:space="preserve"> v letech 2014 a 2015. </w:t>
      </w:r>
      <w:r w:rsidR="003E7477" w:rsidRPr="007F5AD3">
        <w:rPr>
          <w:rFonts w:asciiTheme="minorHAnsi" w:hAnsiTheme="minorHAnsi" w:cs="Calibri"/>
          <w:b/>
        </w:rPr>
        <w:t xml:space="preserve">Vykazování záporného jmění MŠMT souvisí zejména s účtováním převodu </w:t>
      </w:r>
      <w:r w:rsidR="003E7477">
        <w:rPr>
          <w:rFonts w:asciiTheme="minorHAnsi" w:hAnsiTheme="minorHAnsi" w:cs="Calibri"/>
          <w:b/>
        </w:rPr>
        <w:t xml:space="preserve">peněžních </w:t>
      </w:r>
      <w:r w:rsidR="003E7477" w:rsidRPr="007F5AD3">
        <w:rPr>
          <w:rFonts w:asciiTheme="minorHAnsi" w:hAnsiTheme="minorHAnsi" w:cs="Calibri"/>
          <w:b/>
        </w:rPr>
        <w:t>prostředků představujících vratky z finančního vypořádání transferů na příjmový účet státního rozpočtu pro vypořádání vztahů se státním rozpočtem a dále s</w:t>
      </w:r>
      <w:r w:rsidR="00A8660B">
        <w:rPr>
          <w:rFonts w:asciiTheme="minorHAnsi" w:hAnsiTheme="minorHAnsi" w:cs="Calibri"/>
          <w:b/>
        </w:rPr>
        <w:t xml:space="preserve"> </w:t>
      </w:r>
      <w:r w:rsidR="003E7477" w:rsidRPr="007F5AD3">
        <w:rPr>
          <w:rFonts w:asciiTheme="minorHAnsi" w:hAnsiTheme="minorHAnsi" w:cs="Calibri"/>
          <w:b/>
        </w:rPr>
        <w:t>účtováním</w:t>
      </w:r>
      <w:r w:rsidR="003E7477">
        <w:rPr>
          <w:rFonts w:asciiTheme="minorHAnsi" w:hAnsiTheme="minorHAnsi" w:cs="Calibri"/>
          <w:b/>
        </w:rPr>
        <w:t xml:space="preserve"> </w:t>
      </w:r>
      <w:r w:rsidR="003E7477" w:rsidRPr="007F5AD3">
        <w:rPr>
          <w:rFonts w:asciiTheme="minorHAnsi" w:hAnsiTheme="minorHAnsi" w:cs="Calibri"/>
          <w:b/>
        </w:rPr>
        <w:t>dotací</w:t>
      </w:r>
      <w:r w:rsidR="00A8660B">
        <w:rPr>
          <w:rFonts w:asciiTheme="minorHAnsi" w:hAnsiTheme="minorHAnsi" w:cs="Calibri"/>
          <w:b/>
        </w:rPr>
        <w:t>,</w:t>
      </w:r>
      <w:r w:rsidR="003E7477">
        <w:rPr>
          <w:rFonts w:asciiTheme="minorHAnsi" w:hAnsiTheme="minorHAnsi" w:cs="Calibri"/>
          <w:b/>
        </w:rPr>
        <w:t xml:space="preserve"> </w:t>
      </w:r>
      <w:r w:rsidR="00A8660B">
        <w:rPr>
          <w:rFonts w:asciiTheme="minorHAnsi" w:hAnsiTheme="minorHAnsi" w:cs="Calibri"/>
          <w:b/>
        </w:rPr>
        <w:t xml:space="preserve">které </w:t>
      </w:r>
      <w:r w:rsidR="003E7477">
        <w:rPr>
          <w:rFonts w:asciiTheme="minorHAnsi" w:hAnsiTheme="minorHAnsi" w:cs="Calibri"/>
          <w:b/>
        </w:rPr>
        <w:t>poskyt</w:t>
      </w:r>
      <w:r w:rsidR="00A8660B">
        <w:rPr>
          <w:rFonts w:asciiTheme="minorHAnsi" w:hAnsiTheme="minorHAnsi" w:cs="Calibri"/>
          <w:b/>
        </w:rPr>
        <w:t>uje</w:t>
      </w:r>
      <w:r w:rsidR="003E7477" w:rsidRPr="007F5AD3">
        <w:rPr>
          <w:rFonts w:asciiTheme="minorHAnsi" w:hAnsiTheme="minorHAnsi" w:cs="Calibri"/>
          <w:b/>
        </w:rPr>
        <w:t xml:space="preserve"> zřizovatel (MŠMT) </w:t>
      </w:r>
      <w:r w:rsidR="00A8660B">
        <w:rPr>
          <w:rFonts w:asciiTheme="minorHAnsi" w:hAnsiTheme="minorHAnsi" w:cs="Calibri"/>
          <w:b/>
        </w:rPr>
        <w:t xml:space="preserve">zřízeným </w:t>
      </w:r>
      <w:r w:rsidR="00A8660B" w:rsidRPr="007F5AD3">
        <w:rPr>
          <w:rFonts w:asciiTheme="minorHAnsi" w:hAnsiTheme="minorHAnsi" w:cs="Calibri"/>
          <w:b/>
        </w:rPr>
        <w:t xml:space="preserve">příspěvkovým organizacím </w:t>
      </w:r>
      <w:r w:rsidR="003E7477" w:rsidRPr="007F5AD3">
        <w:rPr>
          <w:rFonts w:asciiTheme="minorHAnsi" w:hAnsiTheme="minorHAnsi" w:cs="Calibri"/>
          <w:b/>
        </w:rPr>
        <w:t>na pořízení dlouhodobého majetku</w:t>
      </w:r>
      <w:r w:rsidR="00A8660B">
        <w:rPr>
          <w:rFonts w:asciiTheme="minorHAnsi" w:hAnsiTheme="minorHAnsi" w:cs="Calibri"/>
          <w:b/>
        </w:rPr>
        <w:t>.</w:t>
      </w:r>
      <w:r w:rsidR="003E7477" w:rsidRPr="00974489">
        <w:rPr>
          <w:rFonts w:asciiTheme="minorHAnsi" w:hAnsiTheme="minorHAnsi" w:cs="Calibri"/>
        </w:rPr>
        <w:t xml:space="preserve"> Vliv těchto účetních operací, v jejichž důsledku došlo k vykázá</w:t>
      </w:r>
      <w:r>
        <w:rPr>
          <w:rFonts w:asciiTheme="minorHAnsi" w:hAnsiTheme="minorHAnsi" w:cs="Calibri"/>
        </w:rPr>
        <w:t>ní záporného zůstatku účtu 401</w:t>
      </w:r>
      <w:r w:rsidR="003B2D74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–</w:t>
      </w:r>
      <w:r w:rsidR="003B2D74">
        <w:rPr>
          <w:rFonts w:asciiTheme="minorHAnsi" w:hAnsiTheme="minorHAnsi" w:cs="Calibri"/>
        </w:rPr>
        <w:t xml:space="preserve"> </w:t>
      </w:r>
      <w:r w:rsidR="003E7477" w:rsidRPr="00974489">
        <w:rPr>
          <w:rFonts w:asciiTheme="minorHAnsi" w:hAnsiTheme="minorHAnsi" w:cs="Calibri"/>
          <w:i/>
        </w:rPr>
        <w:t>Jmění účetní jednotky</w:t>
      </w:r>
      <w:r w:rsidR="003E7477">
        <w:rPr>
          <w:rFonts w:asciiTheme="minorHAnsi" w:hAnsiTheme="minorHAnsi" w:cs="Calibri"/>
          <w:i/>
        </w:rPr>
        <w:t>,</w:t>
      </w:r>
      <w:r>
        <w:rPr>
          <w:rFonts w:asciiTheme="minorHAnsi" w:hAnsiTheme="minorHAnsi" w:cs="Calibri"/>
        </w:rPr>
        <w:t xml:space="preserve"> činil za období let</w:t>
      </w:r>
      <w:r w:rsidR="00A8660B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2010–</w:t>
      </w:r>
      <w:r w:rsidR="003E7477" w:rsidRPr="00974489">
        <w:rPr>
          <w:rFonts w:asciiTheme="minorHAnsi" w:hAnsiTheme="minorHAnsi" w:cs="Calibri"/>
        </w:rPr>
        <w:t>2015 ve finančním vyjádření cca 1,2 mld. Kč (z toho 99</w:t>
      </w:r>
      <w:r w:rsidR="003A0773">
        <w:rPr>
          <w:rFonts w:asciiTheme="minorHAnsi" w:hAnsiTheme="minorHAnsi" w:cs="Calibri"/>
        </w:rPr>
        <w:t>5</w:t>
      </w:r>
      <w:r w:rsidR="00A8660B">
        <w:rPr>
          <w:rFonts w:asciiTheme="minorHAnsi" w:hAnsiTheme="minorHAnsi" w:cs="Calibri"/>
        </w:rPr>
        <w:t xml:space="preserve"> </w:t>
      </w:r>
      <w:r w:rsidR="003A0773">
        <w:rPr>
          <w:rFonts w:asciiTheme="minorHAnsi" w:hAnsiTheme="minorHAnsi" w:cs="Calibri"/>
        </w:rPr>
        <w:t>mil. Kč finanční vypořádání a </w:t>
      </w:r>
      <w:r w:rsidR="003E7477" w:rsidRPr="00974489">
        <w:rPr>
          <w:rFonts w:asciiTheme="minorHAnsi" w:hAnsiTheme="minorHAnsi" w:cs="Calibri"/>
        </w:rPr>
        <w:t>243 mil. Kč dotace zřízeným příspěvkovým organizací</w:t>
      </w:r>
      <w:r w:rsidR="006D0A26">
        <w:rPr>
          <w:rFonts w:asciiTheme="minorHAnsi" w:hAnsiTheme="minorHAnsi" w:cs="Calibri"/>
        </w:rPr>
        <w:t>m).</w:t>
      </w:r>
    </w:p>
    <w:p w14:paraId="5C0A18E9" w14:textId="625851AF" w:rsidR="003E7477" w:rsidRPr="00C72320" w:rsidRDefault="003E7477" w:rsidP="00980E68">
      <w:pPr>
        <w:tabs>
          <w:tab w:val="right" w:pos="9072"/>
        </w:tabs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72320">
        <w:rPr>
          <w:rFonts w:asciiTheme="minorHAnsi" w:hAnsiTheme="minorHAnsi" w:cs="Calibri"/>
          <w:b/>
          <w:bCs/>
          <w:sz w:val="22"/>
          <w:szCs w:val="22"/>
        </w:rPr>
        <w:t xml:space="preserve">Graf </w:t>
      </w:r>
      <w:r w:rsidR="00A8660B">
        <w:rPr>
          <w:rFonts w:asciiTheme="minorHAnsi" w:hAnsiTheme="minorHAnsi" w:cs="Calibri"/>
          <w:b/>
          <w:bCs/>
          <w:sz w:val="22"/>
          <w:szCs w:val="22"/>
        </w:rPr>
        <w:t xml:space="preserve">č. </w:t>
      </w:r>
      <w:r w:rsidRPr="00C72320">
        <w:rPr>
          <w:rFonts w:asciiTheme="minorHAnsi" w:hAnsiTheme="minorHAnsi" w:cs="Calibri"/>
          <w:b/>
          <w:bCs/>
          <w:sz w:val="22"/>
          <w:szCs w:val="22"/>
        </w:rPr>
        <w:t>2</w:t>
      </w:r>
      <w:r w:rsidR="00F536DB" w:rsidRPr="00C72320">
        <w:rPr>
          <w:rFonts w:asciiTheme="minorHAnsi" w:hAnsiTheme="minorHAnsi" w:cs="Calibri"/>
          <w:b/>
          <w:bCs/>
          <w:sz w:val="22"/>
          <w:szCs w:val="22"/>
        </w:rPr>
        <w:t xml:space="preserve"> – Vývoj zůstatku účtu 401 –</w:t>
      </w:r>
      <w:r w:rsidRPr="00C72320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C72320">
        <w:rPr>
          <w:rFonts w:asciiTheme="minorHAnsi" w:hAnsiTheme="minorHAnsi" w:cs="Calibri"/>
          <w:b/>
          <w:bCs/>
          <w:i/>
          <w:sz w:val="22"/>
          <w:szCs w:val="22"/>
        </w:rPr>
        <w:t>Jmění účetní jednotky</w:t>
      </w:r>
      <w:r w:rsidR="00F536DB" w:rsidRPr="00C72320">
        <w:rPr>
          <w:rFonts w:asciiTheme="minorHAnsi" w:hAnsiTheme="minorHAnsi" w:cs="Calibri"/>
          <w:b/>
          <w:bCs/>
          <w:sz w:val="22"/>
          <w:szCs w:val="22"/>
        </w:rPr>
        <w:t xml:space="preserve"> v letech 2010–</w:t>
      </w:r>
      <w:r w:rsidRPr="00C72320">
        <w:rPr>
          <w:rFonts w:asciiTheme="minorHAnsi" w:hAnsiTheme="minorHAnsi" w:cs="Calibri"/>
          <w:b/>
          <w:bCs/>
          <w:sz w:val="22"/>
          <w:szCs w:val="22"/>
        </w:rPr>
        <w:t>2015 u MŠMT</w:t>
      </w:r>
      <w:r w:rsidR="00A25A4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C72320">
        <w:rPr>
          <w:rFonts w:asciiTheme="minorHAnsi" w:hAnsiTheme="minorHAnsi" w:cs="Calibri"/>
          <w:b/>
          <w:bCs/>
          <w:sz w:val="22"/>
          <w:szCs w:val="22"/>
        </w:rPr>
        <w:tab/>
      </w:r>
      <w:r w:rsidR="0054446F" w:rsidRPr="00C72320">
        <w:rPr>
          <w:rFonts w:asciiTheme="minorHAnsi" w:hAnsiTheme="minorHAnsi" w:cs="Calibri"/>
          <w:b/>
          <w:bCs/>
          <w:sz w:val="22"/>
          <w:szCs w:val="22"/>
        </w:rPr>
        <w:t>(v </w:t>
      </w:r>
      <w:r w:rsidRPr="00C72320">
        <w:rPr>
          <w:rFonts w:asciiTheme="minorHAnsi" w:hAnsiTheme="minorHAnsi" w:cs="Calibri"/>
          <w:b/>
          <w:bCs/>
          <w:sz w:val="22"/>
          <w:szCs w:val="22"/>
        </w:rPr>
        <w:t>Kč)</w:t>
      </w:r>
    </w:p>
    <w:p w14:paraId="0A6A8F72" w14:textId="77777777" w:rsidR="003E7477" w:rsidRPr="00D10DCC" w:rsidRDefault="003E7477" w:rsidP="003E7477">
      <w:r w:rsidRPr="00D10DCC">
        <w:rPr>
          <w:noProof/>
          <w:lang w:eastAsia="cs-CZ"/>
        </w:rPr>
        <w:drawing>
          <wp:inline distT="0" distB="0" distL="0" distR="0" wp14:anchorId="73CEAC49" wp14:editId="28538349">
            <wp:extent cx="5762625" cy="3076575"/>
            <wp:effectExtent l="0" t="0" r="9525" b="9525"/>
            <wp:docPr id="7" name="Graf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7A34A0" w14:textId="3D774FB5" w:rsidR="003E7477" w:rsidRPr="006805D7" w:rsidRDefault="003E7477" w:rsidP="00F26DBA">
      <w:pPr>
        <w:spacing w:before="120" w:after="240" w:line="72" w:lineRule="auto"/>
        <w:jc w:val="both"/>
        <w:rPr>
          <w:rFonts w:asciiTheme="minorHAnsi" w:hAnsiTheme="minorHAnsi" w:cs="Calibri"/>
          <w:sz w:val="22"/>
          <w:szCs w:val="22"/>
        </w:rPr>
      </w:pPr>
      <w:r w:rsidRPr="006805D7">
        <w:rPr>
          <w:rFonts w:asciiTheme="minorHAnsi" w:hAnsiTheme="minorHAnsi" w:cs="Calibri"/>
          <w:b/>
          <w:sz w:val="22"/>
          <w:szCs w:val="22"/>
        </w:rPr>
        <w:t>Zdroj:</w:t>
      </w:r>
      <w:r w:rsidRPr="006805D7">
        <w:rPr>
          <w:rFonts w:asciiTheme="minorHAnsi" w:hAnsiTheme="minorHAnsi" w:cs="Calibri"/>
          <w:sz w:val="22"/>
          <w:szCs w:val="22"/>
        </w:rPr>
        <w:t xml:space="preserve"> účetní závěrky MŠMT</w:t>
      </w:r>
      <w:r w:rsidR="00985320" w:rsidRPr="006805D7">
        <w:rPr>
          <w:rFonts w:asciiTheme="minorHAnsi" w:hAnsiTheme="minorHAnsi" w:cs="Calibri"/>
          <w:sz w:val="22"/>
          <w:szCs w:val="22"/>
        </w:rPr>
        <w:t>.</w:t>
      </w:r>
    </w:p>
    <w:p w14:paraId="43A1AE7E" w14:textId="28542F76" w:rsidR="00CC69EB" w:rsidRPr="00CC69EB" w:rsidRDefault="003E7477" w:rsidP="003100BD">
      <w:pPr>
        <w:spacing w:before="40"/>
        <w:jc w:val="both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lastRenderedPageBreak/>
        <w:t>4</w:t>
      </w:r>
      <w:r w:rsidR="00CC69EB" w:rsidRPr="00CC69EB">
        <w:rPr>
          <w:rFonts w:asciiTheme="minorHAnsi" w:hAnsiTheme="minorHAnsi" w:cstheme="minorHAnsi"/>
          <w:b/>
          <w:lang w:eastAsia="cs-CZ"/>
        </w:rPr>
        <w:t xml:space="preserve">. </w:t>
      </w:r>
      <w:r w:rsidR="00CC69EB">
        <w:rPr>
          <w:rFonts w:asciiTheme="minorHAnsi" w:hAnsiTheme="minorHAnsi" w:cstheme="minorHAnsi"/>
          <w:b/>
          <w:lang w:eastAsia="cs-CZ"/>
        </w:rPr>
        <w:t>Nesprávnosti v údajích předkládaných</w:t>
      </w:r>
      <w:r w:rsidR="00CC69EB" w:rsidRPr="00CC69EB">
        <w:rPr>
          <w:rFonts w:asciiTheme="minorHAnsi" w:hAnsiTheme="minorHAnsi" w:cstheme="minorHAnsi"/>
          <w:b/>
          <w:lang w:eastAsia="cs-CZ"/>
        </w:rPr>
        <w:t xml:space="preserve"> pro hodnocení plnění </w:t>
      </w:r>
      <w:r w:rsidR="00C67316">
        <w:rPr>
          <w:rFonts w:asciiTheme="minorHAnsi" w:hAnsiTheme="minorHAnsi" w:cstheme="minorHAnsi"/>
          <w:b/>
          <w:lang w:eastAsia="cs-CZ"/>
        </w:rPr>
        <w:t xml:space="preserve">státního </w:t>
      </w:r>
      <w:r w:rsidR="00CC69EB" w:rsidRPr="00CC69EB">
        <w:rPr>
          <w:rFonts w:asciiTheme="minorHAnsi" w:hAnsiTheme="minorHAnsi" w:cstheme="minorHAnsi"/>
          <w:b/>
          <w:lang w:eastAsia="cs-CZ"/>
        </w:rPr>
        <w:t xml:space="preserve">rozpočtu </w:t>
      </w:r>
    </w:p>
    <w:p w14:paraId="0D5F0C24" w14:textId="30E89998" w:rsidR="00CF457E" w:rsidRDefault="00CF457E" w:rsidP="00CF457E">
      <w:pPr>
        <w:jc w:val="both"/>
        <w:rPr>
          <w:rFonts w:asciiTheme="minorHAnsi" w:hAnsiTheme="minorHAnsi" w:cstheme="minorHAnsi"/>
          <w:b/>
          <w:i/>
          <w:lang w:eastAsia="cs-CZ"/>
        </w:rPr>
      </w:pPr>
    </w:p>
    <w:p w14:paraId="034960F3" w14:textId="51C20B27" w:rsidR="003100BD" w:rsidRDefault="00D7328B" w:rsidP="00CF457E">
      <w:pPr>
        <w:spacing w:after="120"/>
        <w:jc w:val="both"/>
        <w:rPr>
          <w:rFonts w:asciiTheme="minorHAnsi" w:hAnsiTheme="minorHAnsi" w:cstheme="minorHAnsi"/>
          <w:b/>
          <w:i/>
          <w:lang w:eastAsia="cs-CZ"/>
        </w:rPr>
      </w:pPr>
      <w:r>
        <w:rPr>
          <w:rFonts w:asciiTheme="minorHAnsi" w:hAnsiTheme="minorHAnsi" w:cstheme="minorHAnsi"/>
          <w:b/>
          <w:i/>
          <w:lang w:eastAsia="cs-CZ"/>
        </w:rPr>
        <w:t>Nesprávné zatřídění příjmu</w:t>
      </w:r>
      <w:r w:rsidR="003100BD">
        <w:rPr>
          <w:rFonts w:asciiTheme="minorHAnsi" w:hAnsiTheme="minorHAnsi" w:cstheme="minorHAnsi"/>
          <w:b/>
          <w:i/>
          <w:lang w:eastAsia="cs-CZ"/>
        </w:rPr>
        <w:t xml:space="preserve"> </w:t>
      </w:r>
      <w:r>
        <w:rPr>
          <w:rFonts w:asciiTheme="minorHAnsi" w:hAnsiTheme="minorHAnsi" w:cstheme="minorHAnsi"/>
          <w:b/>
          <w:i/>
          <w:lang w:eastAsia="cs-CZ"/>
        </w:rPr>
        <w:t>z titulu</w:t>
      </w:r>
      <w:r w:rsidR="003100BD">
        <w:rPr>
          <w:rFonts w:asciiTheme="minorHAnsi" w:hAnsiTheme="minorHAnsi" w:cstheme="minorHAnsi"/>
          <w:b/>
          <w:i/>
          <w:lang w:eastAsia="cs-CZ"/>
        </w:rPr>
        <w:t xml:space="preserve"> penále z prodlení </w:t>
      </w:r>
    </w:p>
    <w:p w14:paraId="4DB4583E" w14:textId="28A4E28A" w:rsidR="00B066A1" w:rsidRDefault="003100BD" w:rsidP="0070703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MŠMT zatřídilo příjem </w:t>
      </w:r>
      <w:r w:rsidR="00D7328B">
        <w:rPr>
          <w:rFonts w:asciiTheme="minorHAnsi" w:hAnsiTheme="minorHAnsi"/>
        </w:rPr>
        <w:t>z titulu</w:t>
      </w:r>
      <w:r>
        <w:rPr>
          <w:rFonts w:asciiTheme="minorHAnsi" w:hAnsiTheme="minorHAnsi"/>
        </w:rPr>
        <w:t xml:space="preserve"> penále z prodlení </w:t>
      </w:r>
      <w:r w:rsidR="00303D51">
        <w:rPr>
          <w:rFonts w:asciiTheme="minorHAnsi" w:hAnsiTheme="minorHAnsi"/>
        </w:rPr>
        <w:t xml:space="preserve">na rozpočtovou položku 2329 </w:t>
      </w:r>
      <w:r w:rsidR="005840F6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3100BD">
        <w:rPr>
          <w:rFonts w:asciiTheme="minorHAnsi" w:hAnsiTheme="minorHAnsi"/>
          <w:i/>
        </w:rPr>
        <w:t>Ostatní nedaňové příjmy jinde nezařazené</w:t>
      </w:r>
      <w:r>
        <w:rPr>
          <w:rFonts w:asciiTheme="minorHAnsi" w:hAnsiTheme="minorHAnsi"/>
        </w:rPr>
        <w:t>, ačkoliv podle platné rozpočtové skladby je pro tento druh příjm</w:t>
      </w:r>
      <w:r w:rsidR="00A8660B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</w:t>
      </w:r>
      <w:r w:rsidR="00303D51">
        <w:rPr>
          <w:rFonts w:asciiTheme="minorHAnsi" w:hAnsiTheme="minorHAnsi"/>
        </w:rPr>
        <w:t xml:space="preserve">určena rozpočtová položka 2212 </w:t>
      </w:r>
      <w:r w:rsidR="005840F6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C116AB">
        <w:rPr>
          <w:rFonts w:asciiTheme="minorHAnsi" w:hAnsiTheme="minorHAnsi"/>
          <w:i/>
        </w:rPr>
        <w:t>Sankční platby přijaté od jiných subjektů</w:t>
      </w:r>
      <w:r>
        <w:rPr>
          <w:rFonts w:asciiTheme="minorHAnsi" w:hAnsiTheme="minorHAnsi"/>
        </w:rPr>
        <w:t xml:space="preserve">. </w:t>
      </w:r>
      <w:r w:rsidR="00567510">
        <w:rPr>
          <w:rFonts w:asciiTheme="minorHAnsi" w:hAnsiTheme="minorHAnsi"/>
        </w:rPr>
        <w:t xml:space="preserve">MŠMT </w:t>
      </w:r>
      <w:r w:rsidR="00B662D8">
        <w:rPr>
          <w:rFonts w:asciiTheme="minorHAnsi" w:hAnsiTheme="minorHAnsi"/>
        </w:rPr>
        <w:t>tak</w:t>
      </w:r>
      <w:r w:rsidR="00B157E5">
        <w:rPr>
          <w:rFonts w:asciiTheme="minorHAnsi" w:hAnsiTheme="minorHAnsi"/>
        </w:rPr>
        <w:t xml:space="preserve"> </w:t>
      </w:r>
      <w:r w:rsidR="00B662D8">
        <w:rPr>
          <w:rFonts w:asciiTheme="minorHAnsi" w:hAnsiTheme="minorHAnsi"/>
        </w:rPr>
        <w:t>nepředložilo</w:t>
      </w:r>
      <w:r w:rsidR="00C512DE">
        <w:rPr>
          <w:rFonts w:asciiTheme="minorHAnsi" w:hAnsiTheme="minorHAnsi"/>
        </w:rPr>
        <w:t xml:space="preserve"> o této skutečnosti do rozpočtového systému</w:t>
      </w:r>
      <w:r w:rsidR="00227624">
        <w:rPr>
          <w:rFonts w:asciiTheme="minorHAnsi" w:hAnsiTheme="minorHAnsi"/>
        </w:rPr>
        <w:t xml:space="preserve"> správné údaje</w:t>
      </w:r>
      <w:r w:rsidR="00B662D8">
        <w:rPr>
          <w:rFonts w:asciiTheme="minorHAnsi" w:hAnsiTheme="minorHAnsi"/>
        </w:rPr>
        <w:t>, neboť</w:t>
      </w:r>
      <w:r w:rsidR="003E0E28">
        <w:rPr>
          <w:rFonts w:asciiTheme="minorHAnsi" w:hAnsiTheme="minorHAnsi"/>
        </w:rPr>
        <w:t xml:space="preserve"> </w:t>
      </w:r>
      <w:r w:rsidR="00B662D8">
        <w:rPr>
          <w:rFonts w:asciiTheme="minorHAnsi" w:hAnsiTheme="minorHAnsi"/>
        </w:rPr>
        <w:t xml:space="preserve">v důsledku </w:t>
      </w:r>
      <w:r w:rsidR="00A8660B">
        <w:rPr>
          <w:rFonts w:asciiTheme="minorHAnsi" w:hAnsiTheme="minorHAnsi"/>
        </w:rPr>
        <w:t>uvedeného postupu</w:t>
      </w:r>
      <w:r w:rsidR="00227624">
        <w:rPr>
          <w:rFonts w:asciiTheme="minorHAnsi" w:hAnsiTheme="minorHAnsi"/>
        </w:rPr>
        <w:t xml:space="preserve"> </w:t>
      </w:r>
      <w:r w:rsidR="00567510">
        <w:rPr>
          <w:rFonts w:asciiTheme="minorHAnsi" w:hAnsiTheme="minorHAnsi"/>
        </w:rPr>
        <w:t xml:space="preserve">nadhodnotilo </w:t>
      </w:r>
      <w:r w:rsidR="00227624">
        <w:rPr>
          <w:rFonts w:asciiTheme="minorHAnsi" w:hAnsiTheme="minorHAnsi"/>
        </w:rPr>
        <w:t>p</w:t>
      </w:r>
      <w:r w:rsidR="006230C1">
        <w:rPr>
          <w:rFonts w:asciiTheme="minorHAnsi" w:hAnsiTheme="minorHAnsi"/>
        </w:rPr>
        <w:t>oložku rozpočtové skladby</w:t>
      </w:r>
      <w:r w:rsidR="008A26AD">
        <w:rPr>
          <w:rFonts w:asciiTheme="minorHAnsi" w:hAnsiTheme="minorHAnsi"/>
        </w:rPr>
        <w:t xml:space="preserve"> </w:t>
      </w:r>
      <w:r w:rsidR="006230C1">
        <w:rPr>
          <w:rFonts w:asciiTheme="minorHAnsi" w:hAnsiTheme="minorHAnsi"/>
        </w:rPr>
        <w:t xml:space="preserve">2329 </w:t>
      </w:r>
      <w:r w:rsidR="005840F6">
        <w:rPr>
          <w:rFonts w:asciiTheme="minorHAnsi" w:hAnsiTheme="minorHAnsi"/>
        </w:rPr>
        <w:t>–</w:t>
      </w:r>
      <w:r w:rsidR="00227624">
        <w:rPr>
          <w:rFonts w:asciiTheme="minorHAnsi" w:hAnsiTheme="minorHAnsi"/>
        </w:rPr>
        <w:t xml:space="preserve"> </w:t>
      </w:r>
      <w:r w:rsidR="00227624" w:rsidRPr="00C116AB">
        <w:rPr>
          <w:rFonts w:asciiTheme="minorHAnsi" w:hAnsiTheme="minorHAnsi"/>
          <w:i/>
        </w:rPr>
        <w:t>Ostatní nedaňové příjmy jinde nezařazené</w:t>
      </w:r>
      <w:r w:rsidR="00227624">
        <w:rPr>
          <w:rFonts w:asciiTheme="minorHAnsi" w:hAnsiTheme="minorHAnsi"/>
        </w:rPr>
        <w:t xml:space="preserve"> </w:t>
      </w:r>
      <w:r w:rsidR="008A26AD">
        <w:rPr>
          <w:rFonts w:asciiTheme="minorHAnsi" w:hAnsiTheme="minorHAnsi"/>
        </w:rPr>
        <w:t xml:space="preserve">o 193 tis. Kč </w:t>
      </w:r>
      <w:r w:rsidR="00227624">
        <w:rPr>
          <w:rFonts w:asciiTheme="minorHAnsi" w:hAnsiTheme="minorHAnsi"/>
        </w:rPr>
        <w:t>a</w:t>
      </w:r>
      <w:r w:rsidR="008A26AD">
        <w:rPr>
          <w:rFonts w:asciiTheme="minorHAnsi" w:hAnsiTheme="minorHAnsi"/>
        </w:rPr>
        <w:t xml:space="preserve"> o stejnou částku</w:t>
      </w:r>
      <w:r w:rsidR="00227624">
        <w:rPr>
          <w:rFonts w:asciiTheme="minorHAnsi" w:hAnsiTheme="minorHAnsi"/>
        </w:rPr>
        <w:t xml:space="preserve"> podhodnotilo p</w:t>
      </w:r>
      <w:r w:rsidR="006230C1">
        <w:rPr>
          <w:rFonts w:asciiTheme="minorHAnsi" w:hAnsiTheme="minorHAnsi"/>
        </w:rPr>
        <w:t xml:space="preserve">oložku rozpočtové skladby 2212 </w:t>
      </w:r>
      <w:r w:rsidR="005840F6">
        <w:rPr>
          <w:rFonts w:asciiTheme="minorHAnsi" w:hAnsiTheme="minorHAnsi"/>
        </w:rPr>
        <w:t>–</w:t>
      </w:r>
      <w:r w:rsidR="00227624">
        <w:rPr>
          <w:rFonts w:asciiTheme="minorHAnsi" w:hAnsiTheme="minorHAnsi"/>
        </w:rPr>
        <w:t xml:space="preserve"> </w:t>
      </w:r>
      <w:r w:rsidR="00227624" w:rsidRPr="00C116AB">
        <w:rPr>
          <w:rFonts w:asciiTheme="minorHAnsi" w:hAnsiTheme="minorHAnsi"/>
          <w:i/>
        </w:rPr>
        <w:t>Sankční platby přijaté od jiných subjektů</w:t>
      </w:r>
      <w:r w:rsidR="00227624">
        <w:rPr>
          <w:rFonts w:asciiTheme="minorHAnsi" w:hAnsiTheme="minorHAnsi"/>
        </w:rPr>
        <w:t>.</w:t>
      </w:r>
    </w:p>
    <w:p w14:paraId="62CE270F" w14:textId="77777777" w:rsidR="007E4F9C" w:rsidRPr="00903C85" w:rsidRDefault="007E4F9C" w:rsidP="0070703D">
      <w:pPr>
        <w:jc w:val="both"/>
        <w:rPr>
          <w:rFonts w:asciiTheme="minorHAnsi" w:hAnsiTheme="minorHAnsi" w:cstheme="minorHAnsi"/>
        </w:rPr>
      </w:pPr>
    </w:p>
    <w:p w14:paraId="3979B20C" w14:textId="40AD7F29" w:rsidR="003100BD" w:rsidRDefault="003E7477" w:rsidP="0022688B">
      <w:pPr>
        <w:pStyle w:val="NormlnKZ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5</w:t>
      </w:r>
      <w:r w:rsidR="003100BD" w:rsidRPr="00391416">
        <w:rPr>
          <w:rFonts w:asciiTheme="minorHAnsi" w:hAnsiTheme="minorHAnsi" w:cstheme="minorHAnsi"/>
          <w:b/>
          <w:sz w:val="24"/>
        </w:rPr>
        <w:t>. Závěrečný účet</w:t>
      </w:r>
    </w:p>
    <w:p w14:paraId="33EBB259" w14:textId="44ED55FE" w:rsidR="00A27B6B" w:rsidRDefault="00B662D8" w:rsidP="00BA7B0E">
      <w:pPr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 xml:space="preserve">Údaje, které jsou povinně správci jednotlivých kapitol státního rozpočtu předkládány v rámci </w:t>
      </w:r>
      <w:r w:rsidR="00383365" w:rsidRPr="00A27B6B">
        <w:rPr>
          <w:rFonts w:asciiTheme="minorHAnsi" w:hAnsiTheme="minorHAnsi" w:cs="Calibri"/>
        </w:rPr>
        <w:t>závěrečných účtů</w:t>
      </w:r>
      <w:r w:rsidR="00582DBE">
        <w:rPr>
          <w:rFonts w:asciiTheme="minorHAnsi" w:hAnsiTheme="minorHAnsi" w:cs="Calibri"/>
        </w:rPr>
        <w:t xml:space="preserve"> kapitol</w:t>
      </w:r>
      <w:r>
        <w:rPr>
          <w:rFonts w:asciiTheme="minorHAnsi" w:hAnsiTheme="minorHAnsi" w:cs="Calibri"/>
        </w:rPr>
        <w:t>, stanovuje</w:t>
      </w:r>
      <w:r w:rsidR="00B066A1" w:rsidRPr="00A27B6B">
        <w:rPr>
          <w:rFonts w:asciiTheme="minorHAnsi" w:hAnsiTheme="minorHAnsi" w:cs="Calibri"/>
        </w:rPr>
        <w:t xml:space="preserve"> vyhlášk</w:t>
      </w:r>
      <w:r>
        <w:rPr>
          <w:rFonts w:asciiTheme="minorHAnsi" w:hAnsiTheme="minorHAnsi" w:cs="Calibri"/>
        </w:rPr>
        <w:t>a</w:t>
      </w:r>
      <w:r w:rsidR="00B066A1" w:rsidRPr="00A27B6B">
        <w:rPr>
          <w:rFonts w:asciiTheme="minorHAnsi" w:hAnsiTheme="minorHAnsi" w:cs="Calibri"/>
        </w:rPr>
        <w:t xml:space="preserve"> č. 419/2001 Sb. </w:t>
      </w:r>
      <w:r>
        <w:rPr>
          <w:rFonts w:asciiTheme="minorHAnsi" w:hAnsiTheme="minorHAnsi" w:cs="Calibri"/>
        </w:rPr>
        <w:t>S účinností od 1. ledna 2016</w:t>
      </w:r>
      <w:r>
        <w:rPr>
          <w:rStyle w:val="Znakapoznpodarou"/>
          <w:rFonts w:asciiTheme="minorHAnsi" w:hAnsiTheme="minorHAnsi" w:cs="Calibri"/>
        </w:rPr>
        <w:footnoteReference w:id="14"/>
      </w:r>
      <w:r>
        <w:rPr>
          <w:rFonts w:asciiTheme="minorHAnsi" w:hAnsiTheme="minorHAnsi" w:cs="Calibri"/>
        </w:rPr>
        <w:t xml:space="preserve"> jsou p</w:t>
      </w:r>
      <w:r w:rsidR="00A27B6B" w:rsidRPr="00A27B6B">
        <w:rPr>
          <w:rFonts w:asciiTheme="minorHAnsi" w:hAnsiTheme="minorHAnsi" w:cs="Calibri"/>
        </w:rPr>
        <w:t>odklad</w:t>
      </w:r>
      <w:r>
        <w:rPr>
          <w:rFonts w:asciiTheme="minorHAnsi" w:hAnsiTheme="minorHAnsi" w:cs="Calibri"/>
        </w:rPr>
        <w:t>em</w:t>
      </w:r>
      <w:r w:rsidR="00A27B6B" w:rsidRPr="00A27B6B">
        <w:rPr>
          <w:rFonts w:asciiTheme="minorHAnsi" w:hAnsiTheme="minorHAnsi" w:cs="Calibri"/>
        </w:rPr>
        <w:t xml:space="preserve"> pro sestavení návrhů závěrečných účtů</w:t>
      </w:r>
      <w:r w:rsidR="00582DBE">
        <w:rPr>
          <w:rFonts w:asciiTheme="minorHAnsi" w:hAnsiTheme="minorHAnsi" w:cs="Calibri"/>
        </w:rPr>
        <w:t xml:space="preserve"> kapitol</w:t>
      </w:r>
      <w:r w:rsidR="00A27B6B" w:rsidRPr="00A27B6B">
        <w:rPr>
          <w:rFonts w:asciiTheme="minorHAnsi" w:hAnsiTheme="minorHAnsi" w:cs="Calibri"/>
        </w:rPr>
        <w:t xml:space="preserve"> vstupní údaje v rozpočtovém systému, finanční výkazy a údaje analytických evidencí</w:t>
      </w:r>
      <w:r>
        <w:rPr>
          <w:rFonts w:asciiTheme="minorHAnsi" w:hAnsiTheme="minorHAnsi" w:cs="Calibri"/>
        </w:rPr>
        <w:t>. Jako podklad již nejsou povinně stanoveny</w:t>
      </w:r>
      <w:r w:rsidR="00A27B6B" w:rsidRPr="00A27B6B">
        <w:rPr>
          <w:rFonts w:asciiTheme="minorHAnsi" w:hAnsiTheme="minorHAnsi" w:cs="Calibri"/>
        </w:rPr>
        <w:t xml:space="preserve"> údaje z účetních závěrek sestavených k 31. prosinci hodnoceného roku</w:t>
      </w:r>
      <w:r>
        <w:rPr>
          <w:rFonts w:asciiTheme="minorHAnsi" w:hAnsiTheme="minorHAnsi" w:cs="Calibri"/>
        </w:rPr>
        <w:t xml:space="preserve"> tak,</w:t>
      </w:r>
      <w:r w:rsidR="00B157E5">
        <w:rPr>
          <w:rFonts w:asciiTheme="minorHAnsi" w:hAnsiTheme="minorHAnsi" w:cs="Calibri"/>
        </w:rPr>
        <w:t xml:space="preserve"> </w:t>
      </w:r>
      <w:r w:rsidR="00A27B6B" w:rsidRPr="00A27B6B">
        <w:rPr>
          <w:rFonts w:asciiTheme="minorHAnsi" w:hAnsiTheme="minorHAnsi" w:cs="Calibri"/>
        </w:rPr>
        <w:t>jak tomu bylo ve znění</w:t>
      </w:r>
      <w:r>
        <w:rPr>
          <w:rFonts w:asciiTheme="minorHAnsi" w:hAnsiTheme="minorHAnsi" w:cs="Calibri"/>
        </w:rPr>
        <w:t xml:space="preserve"> této</w:t>
      </w:r>
      <w:r w:rsidR="00A27B6B" w:rsidRPr="00A27B6B">
        <w:rPr>
          <w:rFonts w:asciiTheme="minorHAnsi" w:hAnsiTheme="minorHAnsi" w:cs="Calibri"/>
        </w:rPr>
        <w:t xml:space="preserve"> vyhlášky</w:t>
      </w:r>
      <w:r w:rsidR="00651DC9">
        <w:rPr>
          <w:rFonts w:asciiTheme="minorHAnsi" w:hAnsiTheme="minorHAnsi" w:cs="Calibri"/>
        </w:rPr>
        <w:t xml:space="preserve"> platném do 31. prosince</w:t>
      </w:r>
      <w:r w:rsidR="00A27B6B" w:rsidRPr="00A27B6B">
        <w:rPr>
          <w:rFonts w:asciiTheme="minorHAnsi" w:hAnsiTheme="minorHAnsi" w:cs="Calibri"/>
        </w:rPr>
        <w:t xml:space="preserve"> 2015.</w:t>
      </w:r>
      <w:r w:rsidR="00A27B6B" w:rsidRPr="00A27B6B">
        <w:rPr>
          <w:rFonts w:asciiTheme="minorHAnsi" w:hAnsiTheme="minorHAnsi"/>
        </w:rPr>
        <w:t xml:space="preserve"> </w:t>
      </w:r>
    </w:p>
    <w:p w14:paraId="67C0033A" w14:textId="77777777" w:rsidR="00A27B6B" w:rsidRDefault="00A27B6B" w:rsidP="00BA7B0E">
      <w:pPr>
        <w:jc w:val="both"/>
        <w:rPr>
          <w:rFonts w:asciiTheme="minorHAnsi" w:hAnsiTheme="minorHAnsi"/>
        </w:rPr>
      </w:pPr>
    </w:p>
    <w:p w14:paraId="7888A7F6" w14:textId="78DEA8EC" w:rsidR="00B066A1" w:rsidRPr="00A27B6B" w:rsidRDefault="00B066A1" w:rsidP="006805D7">
      <w:pPr>
        <w:spacing w:after="120"/>
        <w:jc w:val="both"/>
        <w:rPr>
          <w:rFonts w:asciiTheme="minorHAnsi" w:hAnsiTheme="minorHAnsi"/>
        </w:rPr>
      </w:pPr>
      <w:r w:rsidRPr="00A27B6B">
        <w:rPr>
          <w:rFonts w:asciiTheme="minorHAnsi" w:hAnsiTheme="minorHAnsi" w:cs="Calibri"/>
        </w:rPr>
        <w:t xml:space="preserve">Návrhy závěrečných účtů </w:t>
      </w:r>
      <w:r w:rsidR="00582DBE">
        <w:rPr>
          <w:rFonts w:asciiTheme="minorHAnsi" w:hAnsiTheme="minorHAnsi" w:cs="Calibri"/>
        </w:rPr>
        <w:t xml:space="preserve">kapitol </w:t>
      </w:r>
      <w:r w:rsidRPr="00A27B6B">
        <w:rPr>
          <w:rFonts w:asciiTheme="minorHAnsi" w:hAnsiTheme="minorHAnsi" w:cs="Calibri"/>
        </w:rPr>
        <w:t xml:space="preserve">za rok 2015 </w:t>
      </w:r>
      <w:r w:rsidR="00C512DE">
        <w:rPr>
          <w:rFonts w:asciiTheme="minorHAnsi" w:hAnsiTheme="minorHAnsi" w:cs="Calibri"/>
        </w:rPr>
        <w:t>ale</w:t>
      </w:r>
      <w:r w:rsidRPr="00A27B6B">
        <w:rPr>
          <w:rFonts w:asciiTheme="minorHAnsi" w:hAnsiTheme="minorHAnsi" w:cs="Calibri"/>
        </w:rPr>
        <w:t xml:space="preserve"> obsahují </w:t>
      </w:r>
      <w:r w:rsidR="00C512DE">
        <w:rPr>
          <w:rFonts w:asciiTheme="minorHAnsi" w:hAnsiTheme="minorHAnsi" w:cs="Calibri"/>
        </w:rPr>
        <w:t>i</w:t>
      </w:r>
      <w:r w:rsidRPr="00A27B6B">
        <w:rPr>
          <w:rFonts w:asciiTheme="minorHAnsi" w:hAnsiTheme="minorHAnsi" w:cs="Calibri"/>
        </w:rPr>
        <w:t xml:space="preserve"> informace, které nejsou v rozpočtovém systému zjistitelné a ověřitelné, např.:</w:t>
      </w:r>
    </w:p>
    <w:p w14:paraId="2DA06EA5" w14:textId="77777777" w:rsidR="00B066A1" w:rsidRPr="00821A17" w:rsidRDefault="00B066A1" w:rsidP="006E52E7">
      <w:pPr>
        <w:numPr>
          <w:ilvl w:val="1"/>
          <w:numId w:val="10"/>
        </w:numPr>
        <w:ind w:left="788" w:hanging="431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</w:t>
      </w:r>
      <w:r w:rsidRPr="00821A17">
        <w:rPr>
          <w:rFonts w:asciiTheme="minorHAnsi" w:hAnsiTheme="minorHAnsi" w:cs="Calibri"/>
        </w:rPr>
        <w:t>ezúplatné převody majetku, církevní restituce</w:t>
      </w:r>
      <w:r>
        <w:rPr>
          <w:rFonts w:asciiTheme="minorHAnsi" w:hAnsiTheme="minorHAnsi" w:cs="Calibri"/>
        </w:rPr>
        <w:t>;</w:t>
      </w:r>
    </w:p>
    <w:p w14:paraId="7EC18787" w14:textId="35D4B235" w:rsidR="00B066A1" w:rsidRPr="00821A17" w:rsidRDefault="00B066A1" w:rsidP="006E52E7">
      <w:pPr>
        <w:numPr>
          <w:ilvl w:val="1"/>
          <w:numId w:val="10"/>
        </w:numPr>
        <w:spacing w:after="20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Pr="00821A17">
        <w:rPr>
          <w:rFonts w:asciiTheme="minorHAnsi" w:hAnsiTheme="minorHAnsi" w:cs="Calibri"/>
        </w:rPr>
        <w:t>ředpis</w:t>
      </w:r>
      <w:r w:rsidR="00C83C4A">
        <w:rPr>
          <w:rFonts w:asciiTheme="minorHAnsi" w:hAnsiTheme="minorHAnsi" w:cs="Calibri"/>
        </w:rPr>
        <w:t>y</w:t>
      </w:r>
      <w:r w:rsidRPr="00821A17">
        <w:rPr>
          <w:rFonts w:asciiTheme="minorHAnsi" w:hAnsiTheme="minorHAnsi" w:cs="Calibri"/>
        </w:rPr>
        <w:t>, přeplatky a nedoplatky v případě příjmů z titulu správních poplatků, poplatků na činnost správních ú</w:t>
      </w:r>
      <w:r>
        <w:rPr>
          <w:rFonts w:asciiTheme="minorHAnsi" w:hAnsiTheme="minorHAnsi" w:cs="Calibri"/>
        </w:rPr>
        <w:t>řadů, soudních poplatků a pokut;</w:t>
      </w:r>
    </w:p>
    <w:p w14:paraId="0679FA30" w14:textId="3BC564FC" w:rsidR="00B066A1" w:rsidRPr="00F106FC" w:rsidRDefault="00B066A1" w:rsidP="00F106FC">
      <w:pPr>
        <w:numPr>
          <w:ilvl w:val="1"/>
          <w:numId w:val="10"/>
        </w:numPr>
        <w:spacing w:after="200"/>
        <w:contextualSpacing/>
        <w:jc w:val="both"/>
        <w:rPr>
          <w:rFonts w:asciiTheme="minorHAnsi" w:hAnsiTheme="minorHAnsi" w:cs="Calibri"/>
        </w:rPr>
      </w:pPr>
      <w:r w:rsidRPr="00F106FC">
        <w:rPr>
          <w:rFonts w:asciiTheme="minorHAnsi" w:hAnsiTheme="minorHAnsi" w:cs="Calibri"/>
        </w:rPr>
        <w:t>stav</w:t>
      </w:r>
      <w:r w:rsidR="00C83C4A">
        <w:rPr>
          <w:rFonts w:asciiTheme="minorHAnsi" w:hAnsiTheme="minorHAnsi" w:cs="Calibri"/>
        </w:rPr>
        <w:t>y</w:t>
      </w:r>
      <w:r w:rsidRPr="00F106FC">
        <w:rPr>
          <w:rFonts w:asciiTheme="minorHAnsi" w:hAnsiTheme="minorHAnsi" w:cs="Calibri"/>
        </w:rPr>
        <w:t xml:space="preserve"> poskytnutých nesplacených návratných finančních výpomocí.</w:t>
      </w:r>
    </w:p>
    <w:p w14:paraId="107FC66D" w14:textId="77777777" w:rsidR="00B066A1" w:rsidRPr="003B6CBA" w:rsidRDefault="00B066A1" w:rsidP="00B066A1">
      <w:pPr>
        <w:ind w:left="794"/>
        <w:contextualSpacing/>
        <w:jc w:val="both"/>
        <w:rPr>
          <w:rFonts w:asciiTheme="minorHAnsi" w:hAnsiTheme="minorHAnsi" w:cs="Calibri"/>
        </w:rPr>
      </w:pPr>
    </w:p>
    <w:p w14:paraId="10EC05EA" w14:textId="0FB67B8D" w:rsidR="00B066A1" w:rsidRDefault="00BA7B0E" w:rsidP="00B066A1">
      <w:pPr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</w:rPr>
        <w:t>Finanční výkazy, tj. výkaz pro hodnocení plnění rozpočtu a výkaz o nárocích z nespotřebovaných výdajů OSS</w:t>
      </w:r>
      <w:r w:rsidR="008768B8">
        <w:rPr>
          <w:rFonts w:asciiTheme="minorHAnsi" w:hAnsiTheme="minorHAnsi" w:cs="Calibri"/>
        </w:rPr>
        <w:t>,</w:t>
      </w:r>
      <w:r w:rsidR="00B066A1" w:rsidRPr="00D30C4E">
        <w:rPr>
          <w:rFonts w:asciiTheme="minorHAnsi" w:hAnsiTheme="minorHAnsi" w:cs="Calibri"/>
        </w:rPr>
        <w:t xml:space="preserve"> nesestavuje od roku 2015 sama OSS, ale jsou vytvářeny v rozpočtovém systému</w:t>
      </w:r>
      <w:r w:rsidR="00F106FC">
        <w:rPr>
          <w:rFonts w:asciiTheme="minorHAnsi" w:hAnsiTheme="minorHAnsi" w:cs="Calibri"/>
        </w:rPr>
        <w:t>. Ministerstvo financí zajišťuje pro ty, kteří</w:t>
      </w:r>
      <w:r w:rsidR="00B157E5">
        <w:rPr>
          <w:rFonts w:asciiTheme="minorHAnsi" w:hAnsiTheme="minorHAnsi" w:cs="Calibri"/>
        </w:rPr>
        <w:t xml:space="preserve"> </w:t>
      </w:r>
      <w:r w:rsidR="00F106FC">
        <w:rPr>
          <w:rFonts w:asciiTheme="minorHAnsi" w:hAnsiTheme="minorHAnsi" w:cs="Calibri"/>
        </w:rPr>
        <w:t>údaje pro hodnocení plnění rozpočtu předkládají, dostupnost finančních výkazů</w:t>
      </w:r>
      <w:r w:rsidR="00B066A1" w:rsidRPr="00D30C4E">
        <w:rPr>
          <w:rFonts w:asciiTheme="minorHAnsi" w:hAnsiTheme="minorHAnsi" w:cs="Calibri"/>
        </w:rPr>
        <w:t xml:space="preserve"> sestavených z</w:t>
      </w:r>
      <w:r w:rsidR="00414AEE">
        <w:rPr>
          <w:rFonts w:asciiTheme="minorHAnsi" w:hAnsiTheme="minorHAnsi" w:cs="Calibri"/>
        </w:rPr>
        <w:t> </w:t>
      </w:r>
      <w:r w:rsidR="00B066A1" w:rsidRPr="00D30C4E">
        <w:rPr>
          <w:rFonts w:asciiTheme="minorHAnsi" w:hAnsiTheme="minorHAnsi" w:cs="Calibri"/>
        </w:rPr>
        <w:t>údajů</w:t>
      </w:r>
      <w:r w:rsidR="00414AEE">
        <w:rPr>
          <w:rFonts w:asciiTheme="minorHAnsi" w:hAnsiTheme="minorHAnsi" w:cs="Calibri"/>
        </w:rPr>
        <w:t xml:space="preserve"> v</w:t>
      </w:r>
      <w:r w:rsidR="00FD66FF">
        <w:rPr>
          <w:rFonts w:asciiTheme="minorHAnsi" w:hAnsiTheme="minorHAnsi" w:cs="Calibri"/>
        </w:rPr>
        <w:t> </w:t>
      </w:r>
      <w:r w:rsidR="00B066A1" w:rsidRPr="00D30C4E">
        <w:rPr>
          <w:rFonts w:asciiTheme="minorHAnsi" w:hAnsiTheme="minorHAnsi" w:cs="Calibri"/>
        </w:rPr>
        <w:t>rozpočtové</w:t>
      </w:r>
      <w:r w:rsidR="00414AEE">
        <w:rPr>
          <w:rFonts w:asciiTheme="minorHAnsi" w:hAnsiTheme="minorHAnsi" w:cs="Calibri"/>
        </w:rPr>
        <w:t>m</w:t>
      </w:r>
      <w:r w:rsidR="00B066A1" w:rsidRPr="00D30C4E">
        <w:rPr>
          <w:rFonts w:asciiTheme="minorHAnsi" w:hAnsiTheme="minorHAnsi" w:cs="Calibri"/>
        </w:rPr>
        <w:t xml:space="preserve"> systému</w:t>
      </w:r>
      <w:r w:rsidR="00F106FC">
        <w:rPr>
          <w:rFonts w:asciiTheme="minorHAnsi" w:hAnsiTheme="minorHAnsi" w:cs="Calibri"/>
        </w:rPr>
        <w:t>.</w:t>
      </w:r>
      <w:r w:rsidR="00B066A1" w:rsidRPr="00D30C4E">
        <w:rPr>
          <w:rFonts w:asciiTheme="minorHAnsi" w:hAnsiTheme="minorHAnsi" w:cs="Calibri"/>
        </w:rPr>
        <w:t xml:space="preserve"> </w:t>
      </w:r>
    </w:p>
    <w:p w14:paraId="49AB8BF8" w14:textId="77777777" w:rsidR="00B066A1" w:rsidRDefault="00B066A1" w:rsidP="00B066A1">
      <w:pPr>
        <w:jc w:val="both"/>
        <w:rPr>
          <w:rFonts w:asciiTheme="minorHAnsi" w:hAnsiTheme="minorHAnsi" w:cs="Calibri"/>
          <w:lang w:eastAsia="cs-CZ"/>
        </w:rPr>
      </w:pPr>
    </w:p>
    <w:p w14:paraId="305F8246" w14:textId="2F7DD5B1" w:rsidR="00383365" w:rsidRPr="00221E80" w:rsidRDefault="00383365" w:rsidP="00383365">
      <w:pPr>
        <w:pStyle w:val="NormlnKZ"/>
        <w:spacing w:after="0"/>
        <w:ind w:firstLine="0"/>
        <w:rPr>
          <w:rFonts w:asciiTheme="minorHAnsi" w:hAnsiTheme="minorHAnsi" w:cs="Calibri"/>
          <w:sz w:val="24"/>
        </w:rPr>
      </w:pPr>
      <w:r w:rsidRPr="00221E80">
        <w:rPr>
          <w:rFonts w:asciiTheme="minorHAnsi" w:hAnsiTheme="minorHAnsi" w:cs="Calibri"/>
          <w:sz w:val="24"/>
        </w:rPr>
        <w:t>Závěrečný účet kapitoly MŠMT za rok 2015 byl zpracován v rozsahu stanoveném vyhláškou č. 419/2001 Sb., tj. obsahoval průvodní zprávu</w:t>
      </w:r>
      <w:r w:rsidR="00F719D7">
        <w:rPr>
          <w:rFonts w:asciiTheme="minorHAnsi" w:hAnsiTheme="minorHAnsi" w:cs="Calibri"/>
          <w:sz w:val="24"/>
        </w:rPr>
        <w:t xml:space="preserve"> a tabulkovou část.</w:t>
      </w:r>
    </w:p>
    <w:p w14:paraId="0F8E407E" w14:textId="77777777" w:rsidR="00383365" w:rsidRPr="00383365" w:rsidRDefault="00383365" w:rsidP="00383365">
      <w:pPr>
        <w:pStyle w:val="NormlnKZ"/>
        <w:spacing w:after="0"/>
        <w:ind w:firstLine="0"/>
        <w:rPr>
          <w:rFonts w:asciiTheme="minorHAnsi" w:hAnsiTheme="minorHAnsi" w:cs="Calibri"/>
          <w:b/>
        </w:rPr>
      </w:pPr>
    </w:p>
    <w:p w14:paraId="64A545EC" w14:textId="4AE37360" w:rsidR="00B066A1" w:rsidRPr="001E44A2" w:rsidRDefault="00B066A1" w:rsidP="006805D7">
      <w:pPr>
        <w:spacing w:after="120"/>
        <w:jc w:val="both"/>
        <w:rPr>
          <w:rFonts w:asciiTheme="minorHAnsi" w:hAnsiTheme="minorHAnsi" w:cs="Calibri"/>
          <w:lang w:eastAsia="cs-CZ"/>
        </w:rPr>
      </w:pPr>
      <w:r w:rsidRPr="00E70DB3">
        <w:rPr>
          <w:rFonts w:asciiTheme="minorHAnsi" w:hAnsiTheme="minorHAnsi" w:cs="Calibri"/>
          <w:lang w:eastAsia="cs-CZ"/>
        </w:rPr>
        <w:t>Údaje, které byly uvedeny v závěrečném účtu kapitoly</w:t>
      </w:r>
      <w:r>
        <w:rPr>
          <w:rFonts w:asciiTheme="minorHAnsi" w:hAnsiTheme="minorHAnsi" w:cs="Calibri"/>
          <w:lang w:eastAsia="cs-CZ"/>
        </w:rPr>
        <w:t xml:space="preserve"> </w:t>
      </w:r>
      <w:r w:rsidR="00383365">
        <w:rPr>
          <w:rFonts w:asciiTheme="minorHAnsi" w:hAnsiTheme="minorHAnsi" w:cs="Calibri"/>
          <w:lang w:eastAsia="cs-CZ"/>
        </w:rPr>
        <w:t>MŠMT</w:t>
      </w:r>
      <w:r w:rsidRPr="00E70DB3"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lang w:eastAsia="cs-CZ"/>
        </w:rPr>
        <w:t>za rok 2015</w:t>
      </w:r>
      <w:r w:rsidR="00F361F2">
        <w:rPr>
          <w:rFonts w:asciiTheme="minorHAnsi" w:hAnsiTheme="minorHAnsi" w:cs="Calibri"/>
          <w:lang w:eastAsia="cs-CZ"/>
        </w:rPr>
        <w:t xml:space="preserve">, byly </w:t>
      </w:r>
      <w:r w:rsidR="00C83C4A">
        <w:rPr>
          <w:rFonts w:asciiTheme="minorHAnsi" w:hAnsiTheme="minorHAnsi" w:cs="Calibri"/>
          <w:lang w:eastAsia="cs-CZ"/>
        </w:rPr>
        <w:t>porovnány</w:t>
      </w:r>
      <w:r w:rsidR="00F361F2">
        <w:rPr>
          <w:rFonts w:asciiTheme="minorHAnsi" w:hAnsiTheme="minorHAnsi" w:cs="Calibri"/>
          <w:lang w:eastAsia="cs-CZ"/>
        </w:rPr>
        <w:t xml:space="preserve"> </w:t>
      </w:r>
      <w:r w:rsidR="00C83C4A">
        <w:rPr>
          <w:rFonts w:asciiTheme="minorHAnsi" w:hAnsiTheme="minorHAnsi" w:cs="Calibri"/>
          <w:lang w:eastAsia="cs-CZ"/>
        </w:rPr>
        <w:t>se</w:t>
      </w:r>
      <w:r w:rsidR="00F361F2">
        <w:rPr>
          <w:rFonts w:asciiTheme="minorHAnsi" w:hAnsiTheme="minorHAnsi" w:cs="Calibri"/>
          <w:lang w:eastAsia="cs-CZ"/>
        </w:rPr>
        <w:t xml:space="preserve"> vstupní</w:t>
      </w:r>
      <w:r w:rsidR="00C83C4A">
        <w:rPr>
          <w:rFonts w:asciiTheme="minorHAnsi" w:hAnsiTheme="minorHAnsi" w:cs="Calibri"/>
          <w:lang w:eastAsia="cs-CZ"/>
        </w:rPr>
        <w:t>mi</w:t>
      </w:r>
      <w:r>
        <w:rPr>
          <w:rFonts w:asciiTheme="minorHAnsi" w:hAnsiTheme="minorHAnsi" w:cs="Calibri"/>
          <w:lang w:eastAsia="cs-CZ"/>
        </w:rPr>
        <w:t xml:space="preserve"> údaj</w:t>
      </w:r>
      <w:r w:rsidR="00C83C4A">
        <w:rPr>
          <w:rFonts w:asciiTheme="minorHAnsi" w:hAnsiTheme="minorHAnsi" w:cs="Calibri"/>
          <w:lang w:eastAsia="cs-CZ"/>
        </w:rPr>
        <w:t>i</w:t>
      </w:r>
      <w:r>
        <w:rPr>
          <w:rFonts w:asciiTheme="minorHAnsi" w:hAnsiTheme="minorHAnsi" w:cs="Calibri"/>
          <w:lang w:eastAsia="cs-CZ"/>
        </w:rPr>
        <w:t xml:space="preserve"> </w:t>
      </w:r>
      <w:r w:rsidR="00F361F2">
        <w:rPr>
          <w:rFonts w:asciiTheme="minorHAnsi" w:hAnsiTheme="minorHAnsi" w:cs="Calibri"/>
          <w:lang w:eastAsia="cs-CZ"/>
        </w:rPr>
        <w:t>v rozpočtovém</w:t>
      </w:r>
      <w:r>
        <w:rPr>
          <w:rFonts w:asciiTheme="minorHAnsi" w:hAnsiTheme="minorHAnsi" w:cs="Calibri"/>
          <w:lang w:eastAsia="cs-CZ"/>
        </w:rPr>
        <w:t xml:space="preserve"> systému</w:t>
      </w:r>
      <w:r w:rsidR="00F361F2">
        <w:rPr>
          <w:rFonts w:asciiTheme="minorHAnsi" w:hAnsiTheme="minorHAnsi" w:cs="Calibri"/>
          <w:lang w:eastAsia="cs-CZ"/>
        </w:rPr>
        <w:t xml:space="preserve"> a </w:t>
      </w:r>
      <w:r w:rsidR="00C83C4A">
        <w:rPr>
          <w:rFonts w:asciiTheme="minorHAnsi" w:hAnsiTheme="minorHAnsi" w:cs="Calibri"/>
          <w:lang w:eastAsia="cs-CZ"/>
        </w:rPr>
        <w:t>s</w:t>
      </w:r>
      <w:r w:rsidR="00F361F2">
        <w:rPr>
          <w:rFonts w:asciiTheme="minorHAnsi" w:hAnsiTheme="minorHAnsi" w:cs="Calibri"/>
          <w:lang w:eastAsia="cs-CZ"/>
        </w:rPr>
        <w:t xml:space="preserve"> údaj</w:t>
      </w:r>
      <w:r w:rsidR="00C83C4A">
        <w:rPr>
          <w:rFonts w:asciiTheme="minorHAnsi" w:hAnsiTheme="minorHAnsi" w:cs="Calibri"/>
          <w:lang w:eastAsia="cs-CZ"/>
        </w:rPr>
        <w:t>i</w:t>
      </w:r>
      <w:r w:rsidR="00F361F2">
        <w:rPr>
          <w:rFonts w:asciiTheme="minorHAnsi" w:hAnsiTheme="minorHAnsi" w:cs="Calibri"/>
          <w:lang w:eastAsia="cs-CZ"/>
        </w:rPr>
        <w:t xml:space="preserve"> </w:t>
      </w:r>
      <w:r w:rsidR="00F361F2" w:rsidRPr="00E70DB3">
        <w:rPr>
          <w:rFonts w:asciiTheme="minorHAnsi" w:hAnsiTheme="minorHAnsi" w:cs="Calibri"/>
          <w:lang w:eastAsia="cs-CZ"/>
        </w:rPr>
        <w:t>vykázan</w:t>
      </w:r>
      <w:r w:rsidR="00C83C4A">
        <w:rPr>
          <w:rFonts w:asciiTheme="minorHAnsi" w:hAnsiTheme="minorHAnsi" w:cs="Calibri"/>
          <w:lang w:eastAsia="cs-CZ"/>
        </w:rPr>
        <w:t>ými</w:t>
      </w:r>
      <w:r w:rsidR="00F361F2" w:rsidRPr="00E70DB3">
        <w:rPr>
          <w:rFonts w:asciiTheme="minorHAnsi" w:hAnsiTheme="minorHAnsi" w:cs="Calibri"/>
          <w:lang w:eastAsia="cs-CZ"/>
        </w:rPr>
        <w:t xml:space="preserve"> ve fin</w:t>
      </w:r>
      <w:r w:rsidR="00F361F2">
        <w:rPr>
          <w:rFonts w:asciiTheme="minorHAnsi" w:hAnsiTheme="minorHAnsi" w:cs="Calibri"/>
          <w:lang w:eastAsia="cs-CZ"/>
        </w:rPr>
        <w:t xml:space="preserve">ančních výkazech. </w:t>
      </w:r>
      <w:r w:rsidR="00FF1E0E">
        <w:rPr>
          <w:rFonts w:ascii="Calibri" w:hAnsi="Calibri" w:cs="Calibri"/>
        </w:rPr>
        <w:t>Kontrolou</w:t>
      </w:r>
      <w:r w:rsidRPr="00B066A1">
        <w:rPr>
          <w:rFonts w:ascii="Calibri" w:hAnsi="Calibri" w:cs="Calibri"/>
        </w:rPr>
        <w:t xml:space="preserve"> byly zjištěny </w:t>
      </w:r>
      <w:r w:rsidR="00FF1E0E">
        <w:rPr>
          <w:rFonts w:ascii="Calibri" w:hAnsi="Calibri" w:cs="Calibri"/>
        </w:rPr>
        <w:t>tyto číselné nesprávnosti</w:t>
      </w:r>
      <w:r w:rsidR="00664F6D">
        <w:rPr>
          <w:rFonts w:ascii="Calibri" w:hAnsi="Calibri" w:cs="Calibri"/>
        </w:rPr>
        <w:t xml:space="preserve"> v průvodní zprávě</w:t>
      </w:r>
      <w:r w:rsidR="00FF1E0E">
        <w:rPr>
          <w:rFonts w:ascii="Calibri" w:hAnsi="Calibri" w:cs="Calibri"/>
        </w:rPr>
        <w:t>:</w:t>
      </w:r>
    </w:p>
    <w:p w14:paraId="7DA8C965" w14:textId="58E348BC" w:rsidR="001E44A2" w:rsidRPr="00361B2B" w:rsidRDefault="001E44A2" w:rsidP="00361B2B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61B2B">
        <w:rPr>
          <w:rFonts w:asciiTheme="minorHAnsi" w:hAnsiTheme="minorHAnsi" w:cs="Calibri"/>
          <w:lang w:eastAsia="cs-CZ"/>
        </w:rPr>
        <w:t>v</w:t>
      </w:r>
      <w:r w:rsidR="00664F6D">
        <w:rPr>
          <w:rFonts w:asciiTheme="minorHAnsi" w:hAnsiTheme="minorHAnsi" w:cs="Calibri"/>
          <w:lang w:eastAsia="cs-CZ"/>
        </w:rPr>
        <w:t> </w:t>
      </w:r>
      <w:r w:rsidRPr="00361B2B">
        <w:rPr>
          <w:rFonts w:asciiTheme="minorHAnsi" w:hAnsiTheme="minorHAnsi" w:cs="Calibri"/>
          <w:lang w:eastAsia="cs-CZ"/>
        </w:rPr>
        <w:t xml:space="preserve">kapitole 1.2 </w:t>
      </w:r>
      <w:r w:rsidR="00955B6D">
        <w:rPr>
          <w:rFonts w:asciiTheme="minorHAnsi" w:hAnsiTheme="minorHAnsi" w:cs="Calibri"/>
          <w:lang w:eastAsia="cs-CZ"/>
        </w:rPr>
        <w:t>–</w:t>
      </w:r>
      <w:r w:rsidR="00361B2B">
        <w:rPr>
          <w:rFonts w:asciiTheme="minorHAnsi" w:hAnsiTheme="minorHAnsi" w:cs="Calibri"/>
          <w:lang w:eastAsia="cs-CZ"/>
        </w:rPr>
        <w:t xml:space="preserve"> </w:t>
      </w:r>
      <w:r w:rsidRPr="006805D7">
        <w:rPr>
          <w:rFonts w:asciiTheme="minorHAnsi" w:hAnsiTheme="minorHAnsi" w:cs="Calibri"/>
          <w:i/>
          <w:lang w:eastAsia="cs-CZ"/>
        </w:rPr>
        <w:t>Příjmy kapitoly 333</w:t>
      </w:r>
      <w:r w:rsidRPr="00361B2B">
        <w:rPr>
          <w:rFonts w:asciiTheme="minorHAnsi" w:hAnsiTheme="minorHAnsi" w:cs="Calibri"/>
          <w:lang w:eastAsia="cs-CZ"/>
        </w:rPr>
        <w:t xml:space="preserve"> </w:t>
      </w:r>
      <w:r w:rsidR="006230C1">
        <w:rPr>
          <w:rFonts w:asciiTheme="minorHAnsi" w:hAnsiTheme="minorHAnsi" w:cs="Calibri"/>
          <w:lang w:eastAsia="cs-CZ"/>
        </w:rPr>
        <w:t xml:space="preserve">a v tabulce č. 2 </w:t>
      </w:r>
      <w:r w:rsidR="00955B6D">
        <w:rPr>
          <w:rFonts w:asciiTheme="minorHAnsi" w:hAnsiTheme="minorHAnsi" w:cs="Calibri"/>
          <w:lang w:eastAsia="cs-CZ"/>
        </w:rPr>
        <w:t>–</w:t>
      </w:r>
      <w:r w:rsidRPr="00361B2B">
        <w:rPr>
          <w:rFonts w:asciiTheme="minorHAnsi" w:hAnsiTheme="minorHAnsi" w:cs="Calibri"/>
          <w:lang w:eastAsia="cs-CZ"/>
        </w:rPr>
        <w:t xml:space="preserve"> </w:t>
      </w:r>
      <w:r w:rsidRPr="006805D7">
        <w:rPr>
          <w:rFonts w:asciiTheme="minorHAnsi" w:hAnsiTheme="minorHAnsi" w:cs="Calibri"/>
          <w:i/>
          <w:lang w:eastAsia="cs-CZ"/>
        </w:rPr>
        <w:t>Plnění závazných ukazatel</w:t>
      </w:r>
      <w:r w:rsidR="006230C1" w:rsidRPr="006805D7">
        <w:rPr>
          <w:rFonts w:asciiTheme="minorHAnsi" w:hAnsiTheme="minorHAnsi" w:cs="Calibri"/>
          <w:i/>
          <w:lang w:eastAsia="cs-CZ"/>
        </w:rPr>
        <w:t>ů státního rozpočtu</w:t>
      </w:r>
      <w:r w:rsidR="006230C1">
        <w:rPr>
          <w:rFonts w:asciiTheme="minorHAnsi" w:hAnsiTheme="minorHAnsi" w:cs="Calibri"/>
          <w:lang w:eastAsia="cs-CZ"/>
        </w:rPr>
        <w:t xml:space="preserve"> v části II </w:t>
      </w:r>
      <w:r w:rsidR="00955B6D">
        <w:rPr>
          <w:rFonts w:asciiTheme="minorHAnsi" w:hAnsiTheme="minorHAnsi" w:cs="Calibri"/>
          <w:lang w:eastAsia="cs-CZ"/>
        </w:rPr>
        <w:t>–</w:t>
      </w:r>
      <w:r w:rsidRPr="00361B2B">
        <w:rPr>
          <w:rFonts w:asciiTheme="minorHAnsi" w:hAnsiTheme="minorHAnsi" w:cs="Calibri"/>
          <w:lang w:eastAsia="cs-CZ"/>
        </w:rPr>
        <w:t xml:space="preserve"> </w:t>
      </w:r>
      <w:r w:rsidRPr="006805D7">
        <w:rPr>
          <w:rFonts w:asciiTheme="minorHAnsi" w:hAnsiTheme="minorHAnsi" w:cs="Calibri"/>
          <w:i/>
          <w:lang w:eastAsia="cs-CZ"/>
        </w:rPr>
        <w:t>Tabulková část k závěrečnému účtu</w:t>
      </w:r>
      <w:r w:rsidRPr="00361B2B">
        <w:rPr>
          <w:rFonts w:asciiTheme="minorHAnsi" w:hAnsiTheme="minorHAnsi" w:cs="Calibri"/>
          <w:lang w:eastAsia="cs-CZ"/>
        </w:rPr>
        <w:t xml:space="preserve"> </w:t>
      </w:r>
      <w:r w:rsidR="00664F6D">
        <w:rPr>
          <w:rFonts w:asciiTheme="minorHAnsi" w:hAnsiTheme="minorHAnsi" w:cs="Calibri"/>
          <w:lang w:eastAsia="cs-CZ"/>
        </w:rPr>
        <w:t>uvedlo</w:t>
      </w:r>
      <w:r w:rsidR="00B157E5">
        <w:rPr>
          <w:rFonts w:asciiTheme="minorHAnsi" w:hAnsiTheme="minorHAnsi" w:cs="Calibri"/>
          <w:lang w:eastAsia="cs-CZ"/>
        </w:rPr>
        <w:t xml:space="preserve"> </w:t>
      </w:r>
      <w:r w:rsidR="00FD66FF">
        <w:rPr>
          <w:rFonts w:asciiTheme="minorHAnsi" w:hAnsiTheme="minorHAnsi" w:cs="Calibri"/>
          <w:lang w:eastAsia="cs-CZ"/>
        </w:rPr>
        <w:t xml:space="preserve">MŠMT </w:t>
      </w:r>
      <w:r w:rsidRPr="00361B2B">
        <w:rPr>
          <w:rFonts w:asciiTheme="minorHAnsi" w:hAnsiTheme="minorHAnsi" w:cs="Calibri"/>
          <w:lang w:eastAsia="cs-CZ"/>
        </w:rPr>
        <w:t>nesprávné</w:t>
      </w:r>
      <w:r w:rsidR="00B157E5">
        <w:rPr>
          <w:rFonts w:asciiTheme="minorHAnsi" w:hAnsiTheme="minorHAnsi" w:cs="Calibri"/>
          <w:lang w:eastAsia="cs-CZ"/>
        </w:rPr>
        <w:t xml:space="preserve"> </w:t>
      </w:r>
      <w:r w:rsidRPr="00361B2B">
        <w:rPr>
          <w:rFonts w:asciiTheme="minorHAnsi" w:hAnsiTheme="minorHAnsi" w:cs="Calibri"/>
          <w:lang w:eastAsia="cs-CZ"/>
        </w:rPr>
        <w:t xml:space="preserve">hodnoty v údajích </w:t>
      </w:r>
      <w:r w:rsidRPr="006805D7">
        <w:rPr>
          <w:rFonts w:asciiTheme="minorHAnsi" w:hAnsiTheme="minorHAnsi" w:cs="Calibri"/>
          <w:i/>
          <w:lang w:eastAsia="cs-CZ"/>
        </w:rPr>
        <w:t>Specifické ukazatele – příjmy</w:t>
      </w:r>
      <w:r w:rsidRPr="00361B2B">
        <w:rPr>
          <w:rFonts w:asciiTheme="minorHAnsi" w:hAnsiTheme="minorHAnsi" w:cs="Calibri"/>
          <w:lang w:eastAsia="cs-CZ"/>
        </w:rPr>
        <w:t xml:space="preserve">, a to </w:t>
      </w:r>
      <w:r w:rsidRPr="00361B2B">
        <w:rPr>
          <w:rFonts w:asciiTheme="minorHAnsi" w:hAnsiTheme="minorHAnsi" w:cs="Calibri"/>
        </w:rPr>
        <w:t xml:space="preserve">v důsledku zatřídění příjmů v celkové výši 1 775 tis. Kč nesprávným kódem </w:t>
      </w:r>
      <w:r w:rsidR="00414AEE">
        <w:rPr>
          <w:rFonts w:asciiTheme="minorHAnsi" w:hAnsiTheme="minorHAnsi" w:cs="Calibri"/>
        </w:rPr>
        <w:t>třídění z hlediska jejich věcné podstaty</w:t>
      </w:r>
      <w:r w:rsidRPr="006805D7">
        <w:rPr>
          <w:rFonts w:asciiTheme="minorHAnsi" w:hAnsiTheme="minorHAnsi" w:cstheme="minorHAnsi"/>
          <w:vertAlign w:val="superscript"/>
        </w:rPr>
        <w:footnoteReference w:id="15"/>
      </w:r>
      <w:r w:rsidR="00664F6D">
        <w:rPr>
          <w:rFonts w:asciiTheme="minorHAnsi" w:hAnsiTheme="minorHAnsi" w:cs="Calibri"/>
        </w:rPr>
        <w:t xml:space="preserve"> při předání dat do rozpočtového systému</w:t>
      </w:r>
      <w:r w:rsidR="00604D73">
        <w:rPr>
          <w:rFonts w:asciiTheme="minorHAnsi" w:hAnsiTheme="minorHAnsi" w:cs="Calibri"/>
        </w:rPr>
        <w:t xml:space="preserve"> a</w:t>
      </w:r>
      <w:r w:rsidR="00FB10E9">
        <w:rPr>
          <w:rFonts w:asciiTheme="minorHAnsi" w:hAnsiTheme="minorHAnsi" w:cs="Calibri"/>
        </w:rPr>
        <w:t xml:space="preserve"> v důsledku </w:t>
      </w:r>
      <w:r w:rsidR="00B24727" w:rsidRPr="00361B2B">
        <w:rPr>
          <w:rFonts w:asciiTheme="minorHAnsi" w:hAnsiTheme="minorHAnsi" w:cs="Calibri"/>
        </w:rPr>
        <w:t xml:space="preserve">nezajištění </w:t>
      </w:r>
      <w:r w:rsidR="00664F6D">
        <w:rPr>
          <w:rFonts w:asciiTheme="minorHAnsi" w:hAnsiTheme="minorHAnsi" w:cs="Calibri"/>
        </w:rPr>
        <w:t xml:space="preserve">opravy </w:t>
      </w:r>
      <w:r w:rsidR="00664F6D">
        <w:rPr>
          <w:rFonts w:asciiTheme="minorHAnsi" w:hAnsiTheme="minorHAnsi" w:cs="Calibri"/>
        </w:rPr>
        <w:lastRenderedPageBreak/>
        <w:t>tohoto</w:t>
      </w:r>
      <w:r w:rsidR="00B24727" w:rsidRPr="00361B2B">
        <w:rPr>
          <w:rFonts w:asciiTheme="minorHAnsi" w:hAnsiTheme="minorHAnsi" w:cs="Calibri"/>
        </w:rPr>
        <w:t xml:space="preserve"> údaje </w:t>
      </w:r>
      <w:r w:rsidR="00664F6D">
        <w:rPr>
          <w:rFonts w:asciiTheme="minorHAnsi" w:hAnsiTheme="minorHAnsi" w:cs="Calibri"/>
        </w:rPr>
        <w:t xml:space="preserve">předávaného </w:t>
      </w:r>
      <w:r w:rsidR="00B24727" w:rsidRPr="00361B2B">
        <w:rPr>
          <w:rFonts w:asciiTheme="minorHAnsi" w:hAnsiTheme="minorHAnsi" w:cs="Calibri"/>
        </w:rPr>
        <w:t>pro</w:t>
      </w:r>
      <w:r w:rsidR="00664F6D">
        <w:rPr>
          <w:rFonts w:asciiTheme="minorHAnsi" w:hAnsiTheme="minorHAnsi" w:cs="Calibri"/>
        </w:rPr>
        <w:t xml:space="preserve"> účely</w:t>
      </w:r>
      <w:r w:rsidR="00B24727" w:rsidRPr="00361B2B">
        <w:rPr>
          <w:rFonts w:asciiTheme="minorHAnsi" w:hAnsiTheme="minorHAnsi" w:cs="Calibri"/>
        </w:rPr>
        <w:t xml:space="preserve"> hodnocení plnění </w:t>
      </w:r>
      <w:r w:rsidR="00361B2B">
        <w:rPr>
          <w:rFonts w:asciiTheme="minorHAnsi" w:hAnsiTheme="minorHAnsi" w:cs="Calibri"/>
        </w:rPr>
        <w:t xml:space="preserve">státního </w:t>
      </w:r>
      <w:r w:rsidR="00B24727" w:rsidRPr="00361B2B">
        <w:rPr>
          <w:rFonts w:asciiTheme="minorHAnsi" w:hAnsiTheme="minorHAnsi" w:cs="Calibri"/>
        </w:rPr>
        <w:t>rozpočtu v rozpočtovém systému</w:t>
      </w:r>
      <w:r w:rsidRPr="00361B2B">
        <w:rPr>
          <w:rFonts w:asciiTheme="minorHAnsi" w:hAnsiTheme="minorHAnsi" w:cs="Calibri"/>
        </w:rPr>
        <w:t xml:space="preserve">; </w:t>
      </w:r>
    </w:p>
    <w:p w14:paraId="3D309E6F" w14:textId="61AC0187" w:rsidR="00FF1E0E" w:rsidRPr="001E44A2" w:rsidRDefault="00B066A1" w:rsidP="001E44A2">
      <w:pPr>
        <w:pStyle w:val="Odstavecseseznamem"/>
        <w:numPr>
          <w:ilvl w:val="0"/>
          <w:numId w:val="11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FF1E0E">
        <w:rPr>
          <w:rFonts w:ascii="Calibri" w:hAnsi="Calibri" w:cs="Calibri"/>
        </w:rPr>
        <w:t xml:space="preserve">v kapitole 1.3.3 </w:t>
      </w:r>
      <w:r w:rsidR="00955B6D">
        <w:rPr>
          <w:rFonts w:ascii="Calibri" w:hAnsi="Calibri" w:cs="Calibri"/>
        </w:rPr>
        <w:t>–</w:t>
      </w:r>
      <w:r w:rsidR="00361B2B">
        <w:rPr>
          <w:rFonts w:ascii="Calibri" w:hAnsi="Calibri" w:cs="Calibri"/>
        </w:rPr>
        <w:t xml:space="preserve"> </w:t>
      </w:r>
      <w:r w:rsidRPr="006805D7">
        <w:rPr>
          <w:rFonts w:ascii="Calibri" w:hAnsi="Calibri" w:cs="Calibri"/>
          <w:i/>
        </w:rPr>
        <w:t>Financování reprodukce majetku v rámci EDS/SMVS</w:t>
      </w:r>
      <w:r w:rsidRPr="00FF1E0E">
        <w:rPr>
          <w:rFonts w:ascii="Calibri" w:hAnsi="Calibri" w:cs="Calibri"/>
        </w:rPr>
        <w:t xml:space="preserve"> </w:t>
      </w:r>
      <w:r w:rsidR="001E44A2">
        <w:rPr>
          <w:rFonts w:ascii="Calibri" w:hAnsi="Calibri" w:cs="Calibri"/>
        </w:rPr>
        <w:t>MŠMT</w:t>
      </w:r>
      <w:r w:rsidR="00EF3B6A">
        <w:rPr>
          <w:rFonts w:ascii="Calibri" w:hAnsi="Calibri" w:cs="Calibri"/>
        </w:rPr>
        <w:t xml:space="preserve"> u </w:t>
      </w:r>
      <w:r w:rsidR="008D1705">
        <w:rPr>
          <w:rFonts w:ascii="Calibri" w:hAnsi="Calibri" w:cs="Calibri"/>
        </w:rPr>
        <w:t>p</w:t>
      </w:r>
      <w:r w:rsidRPr="00FF1E0E">
        <w:rPr>
          <w:rFonts w:ascii="Calibri" w:hAnsi="Calibri" w:cs="Calibri"/>
        </w:rPr>
        <w:t>rogramu 133</w:t>
      </w:r>
      <w:r w:rsidR="00664F6D">
        <w:rPr>
          <w:rFonts w:ascii="Calibri" w:hAnsi="Calibri" w:cs="Calibri"/>
        </w:rPr>
        <w:t> </w:t>
      </w:r>
      <w:r w:rsidRPr="00FF1E0E">
        <w:rPr>
          <w:rFonts w:ascii="Calibri" w:hAnsi="Calibri" w:cs="Calibri"/>
        </w:rPr>
        <w:t>110</w:t>
      </w:r>
      <w:r w:rsidR="00664F6D">
        <w:rPr>
          <w:rFonts w:ascii="Calibri" w:hAnsi="Calibri" w:cs="Calibri"/>
        </w:rPr>
        <w:t xml:space="preserve"> uvedlo</w:t>
      </w:r>
      <w:r w:rsidRPr="00FF1E0E">
        <w:rPr>
          <w:rFonts w:ascii="Calibri" w:hAnsi="Calibri" w:cs="Calibri"/>
        </w:rPr>
        <w:t xml:space="preserve"> </w:t>
      </w:r>
      <w:r w:rsidR="001E44A2">
        <w:rPr>
          <w:rFonts w:ascii="Calibri" w:hAnsi="Calibri" w:cs="Calibri"/>
          <w:lang w:eastAsia="cs-CZ"/>
        </w:rPr>
        <w:t>nesprávnou hodnotu</w:t>
      </w:r>
      <w:r w:rsidRPr="00FF1E0E">
        <w:rPr>
          <w:rFonts w:ascii="Calibri" w:hAnsi="Calibri" w:cs="Calibri"/>
          <w:lang w:eastAsia="cs-CZ"/>
        </w:rPr>
        <w:t xml:space="preserve"> rozpočtu po změnách ve výši </w:t>
      </w:r>
      <w:r w:rsidRPr="00FF1E0E">
        <w:rPr>
          <w:rFonts w:ascii="Calibri" w:hAnsi="Calibri" w:cs="Calibri"/>
          <w:b/>
          <w:lang w:eastAsia="cs-CZ"/>
        </w:rPr>
        <w:t>63 361,56</w:t>
      </w:r>
      <w:r w:rsidR="00FF1E0E" w:rsidRPr="006805D7">
        <w:rPr>
          <w:rFonts w:ascii="Calibri" w:hAnsi="Calibri" w:cs="Calibri"/>
          <w:b/>
          <w:lang w:eastAsia="cs-CZ"/>
        </w:rPr>
        <w:t xml:space="preserve"> tis. Kč</w:t>
      </w:r>
      <w:r w:rsidR="00FF1E0E" w:rsidRPr="00FF1E0E">
        <w:rPr>
          <w:rFonts w:ascii="Calibri" w:hAnsi="Calibri" w:cs="Calibri"/>
          <w:lang w:eastAsia="cs-CZ"/>
        </w:rPr>
        <w:t xml:space="preserve"> (</w:t>
      </w:r>
      <w:r w:rsidRPr="00FF1E0E">
        <w:rPr>
          <w:rFonts w:ascii="Calibri" w:hAnsi="Calibri" w:cs="Calibri"/>
          <w:lang w:eastAsia="cs-CZ"/>
        </w:rPr>
        <w:t xml:space="preserve">místo správného údaje </w:t>
      </w:r>
      <w:r w:rsidRPr="00FF1E0E">
        <w:rPr>
          <w:rFonts w:ascii="Calibri" w:hAnsi="Calibri" w:cs="Calibri"/>
        </w:rPr>
        <w:t xml:space="preserve">ve výši </w:t>
      </w:r>
      <w:r w:rsidRPr="00FF1E0E">
        <w:rPr>
          <w:rFonts w:ascii="Calibri" w:hAnsi="Calibri" w:cs="Calibri"/>
          <w:b/>
          <w:lang w:eastAsia="cs-CZ"/>
        </w:rPr>
        <w:t>66 361,</w:t>
      </w:r>
      <w:r w:rsidRPr="008D1705">
        <w:rPr>
          <w:rFonts w:ascii="Calibri" w:hAnsi="Calibri" w:cs="Calibri"/>
          <w:b/>
          <w:lang w:eastAsia="cs-CZ"/>
        </w:rPr>
        <w:t>56</w:t>
      </w:r>
      <w:r w:rsidRPr="006805D7">
        <w:rPr>
          <w:rFonts w:ascii="Calibri" w:hAnsi="Calibri" w:cs="Calibri"/>
          <w:b/>
          <w:lang w:eastAsia="cs-CZ"/>
        </w:rPr>
        <w:t xml:space="preserve"> tis. Kč</w:t>
      </w:r>
      <w:r w:rsidR="00FF1E0E" w:rsidRPr="00FF1E0E">
        <w:rPr>
          <w:rFonts w:ascii="Calibri" w:hAnsi="Calibri" w:cs="Calibri"/>
          <w:lang w:eastAsia="cs-CZ"/>
        </w:rPr>
        <w:t>);</w:t>
      </w:r>
    </w:p>
    <w:p w14:paraId="12ED46AB" w14:textId="1EC38032" w:rsidR="00B066A1" w:rsidRPr="001E44A2" w:rsidRDefault="00B066A1" w:rsidP="001E44A2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lang w:eastAsia="cs-CZ"/>
        </w:rPr>
      </w:pPr>
      <w:r w:rsidRPr="00FF1E0E">
        <w:rPr>
          <w:rFonts w:ascii="Calibri" w:hAnsi="Calibri" w:cs="Calibri"/>
          <w:lang w:eastAsia="cs-CZ"/>
        </w:rPr>
        <w:t xml:space="preserve">v kapitole 1.3.3 </w:t>
      </w:r>
      <w:r w:rsidR="00955B6D">
        <w:rPr>
          <w:rFonts w:ascii="Calibri" w:hAnsi="Calibri" w:cs="Calibri"/>
          <w:lang w:eastAsia="cs-CZ"/>
        </w:rPr>
        <w:t>–</w:t>
      </w:r>
      <w:r w:rsidR="00361B2B">
        <w:rPr>
          <w:rFonts w:ascii="Calibri" w:hAnsi="Calibri" w:cs="Calibri"/>
          <w:lang w:eastAsia="cs-CZ"/>
        </w:rPr>
        <w:t xml:space="preserve"> </w:t>
      </w:r>
      <w:r w:rsidRPr="006805D7">
        <w:rPr>
          <w:rFonts w:ascii="Calibri" w:hAnsi="Calibri" w:cs="Calibri"/>
          <w:i/>
          <w:lang w:eastAsia="cs-CZ"/>
        </w:rPr>
        <w:t>Financování reprodukce majetku v rámci EDS/SMVS</w:t>
      </w:r>
      <w:r w:rsidRPr="00FF1E0E">
        <w:rPr>
          <w:rFonts w:ascii="Calibri" w:hAnsi="Calibri" w:cs="Calibri"/>
          <w:lang w:eastAsia="cs-CZ"/>
        </w:rPr>
        <w:t xml:space="preserve"> </w:t>
      </w:r>
      <w:r w:rsidR="0022688B">
        <w:rPr>
          <w:rFonts w:ascii="Calibri" w:hAnsi="Calibri" w:cs="Calibri"/>
          <w:lang w:eastAsia="cs-CZ"/>
        </w:rPr>
        <w:t>MŠMT uvedlo</w:t>
      </w:r>
      <w:r w:rsidR="00EF3B6A">
        <w:rPr>
          <w:rFonts w:ascii="Calibri" w:hAnsi="Calibri" w:cs="Calibri"/>
          <w:lang w:eastAsia="cs-CZ"/>
        </w:rPr>
        <w:t xml:space="preserve"> u </w:t>
      </w:r>
      <w:r w:rsidRPr="00FF1E0E">
        <w:rPr>
          <w:rFonts w:ascii="Calibri" w:hAnsi="Calibri" w:cs="Calibri"/>
          <w:lang w:eastAsia="cs-CZ"/>
        </w:rPr>
        <w:t>některých nejvýznamnějších akcí pouze údaje odp</w:t>
      </w:r>
      <w:r w:rsidR="0022688B">
        <w:rPr>
          <w:rFonts w:ascii="Calibri" w:hAnsi="Calibri" w:cs="Calibri"/>
          <w:lang w:eastAsia="cs-CZ"/>
        </w:rPr>
        <w:t>ovídající výdajům na investiční část</w:t>
      </w:r>
      <w:r w:rsidR="008D1705">
        <w:rPr>
          <w:rFonts w:ascii="Calibri" w:hAnsi="Calibri" w:cs="Calibri"/>
          <w:lang w:eastAsia="cs-CZ"/>
        </w:rPr>
        <w:t>i</w:t>
      </w:r>
      <w:r w:rsidR="0022688B">
        <w:rPr>
          <w:rFonts w:ascii="Calibri" w:hAnsi="Calibri" w:cs="Calibri"/>
          <w:lang w:eastAsia="cs-CZ"/>
        </w:rPr>
        <w:t xml:space="preserve"> akcí</w:t>
      </w:r>
      <w:r w:rsidR="005373B2">
        <w:rPr>
          <w:rFonts w:ascii="Calibri" w:hAnsi="Calibri" w:cs="Calibri"/>
          <w:lang w:eastAsia="cs-CZ"/>
        </w:rPr>
        <w:t xml:space="preserve"> </w:t>
      </w:r>
      <w:r w:rsidR="00664F6D">
        <w:rPr>
          <w:rFonts w:ascii="Calibri" w:hAnsi="Calibri" w:cs="Calibri"/>
          <w:lang w:eastAsia="cs-CZ"/>
        </w:rPr>
        <w:t>a</w:t>
      </w:r>
      <w:r w:rsidR="0022688B">
        <w:rPr>
          <w:rFonts w:ascii="Calibri" w:hAnsi="Calibri" w:cs="Calibri"/>
          <w:lang w:eastAsia="cs-CZ"/>
        </w:rPr>
        <w:t xml:space="preserve"> nezohlednilo veškeré výdaje</w:t>
      </w:r>
      <w:r w:rsidRPr="00FF1E0E">
        <w:rPr>
          <w:rFonts w:ascii="Calibri" w:hAnsi="Calibri" w:cs="Calibri"/>
          <w:lang w:eastAsia="cs-CZ"/>
        </w:rPr>
        <w:t xml:space="preserve"> </w:t>
      </w:r>
      <w:r w:rsidR="0022688B">
        <w:rPr>
          <w:rFonts w:ascii="Calibri" w:hAnsi="Calibri" w:cs="Calibri"/>
          <w:lang w:eastAsia="cs-CZ"/>
        </w:rPr>
        <w:t>projekt</w:t>
      </w:r>
      <w:r w:rsidR="008D1705">
        <w:rPr>
          <w:rFonts w:ascii="Calibri" w:hAnsi="Calibri" w:cs="Calibri"/>
          <w:lang w:eastAsia="cs-CZ"/>
        </w:rPr>
        <w:t>ů</w:t>
      </w:r>
      <w:r w:rsidR="0022688B">
        <w:rPr>
          <w:rFonts w:ascii="Calibri" w:hAnsi="Calibri" w:cs="Calibri"/>
          <w:lang w:eastAsia="cs-CZ"/>
        </w:rPr>
        <w:t>;</w:t>
      </w:r>
      <w:r w:rsidRPr="00FF1E0E">
        <w:rPr>
          <w:rFonts w:ascii="Calibri" w:hAnsi="Calibri" w:cs="Calibri"/>
          <w:lang w:eastAsia="cs-CZ"/>
        </w:rPr>
        <w:t xml:space="preserve"> </w:t>
      </w:r>
    </w:p>
    <w:p w14:paraId="33BCC771" w14:textId="2DD9263C" w:rsidR="00B066A1" w:rsidRPr="00FF1E0E" w:rsidRDefault="00B066A1" w:rsidP="001E44A2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FF1E0E">
        <w:rPr>
          <w:rFonts w:ascii="Calibri" w:hAnsi="Calibri" w:cs="Calibri"/>
        </w:rPr>
        <w:t xml:space="preserve">v kapitole 1.3.8 </w:t>
      </w:r>
      <w:r w:rsidR="00955B6D">
        <w:rPr>
          <w:rFonts w:ascii="Calibri" w:hAnsi="Calibri" w:cs="Calibri"/>
        </w:rPr>
        <w:t>–</w:t>
      </w:r>
      <w:r w:rsidR="00361B2B">
        <w:rPr>
          <w:rFonts w:ascii="Calibri" w:hAnsi="Calibri" w:cs="Calibri"/>
        </w:rPr>
        <w:t xml:space="preserve"> </w:t>
      </w:r>
      <w:r w:rsidR="006230C1" w:rsidRPr="006805D7">
        <w:rPr>
          <w:rFonts w:ascii="Calibri" w:hAnsi="Calibri" w:cs="Calibri"/>
          <w:i/>
        </w:rPr>
        <w:t xml:space="preserve">Výdaje </w:t>
      </w:r>
      <w:r w:rsidR="008D1705" w:rsidRPr="006805D7">
        <w:rPr>
          <w:rFonts w:ascii="Calibri" w:hAnsi="Calibri" w:cs="Calibri"/>
          <w:i/>
        </w:rPr>
        <w:t>organizačních složek státu</w:t>
      </w:r>
      <w:r w:rsidR="006230C1" w:rsidRPr="006805D7">
        <w:rPr>
          <w:rFonts w:ascii="Calibri" w:hAnsi="Calibri" w:cs="Calibri"/>
          <w:i/>
        </w:rPr>
        <w:t xml:space="preserve"> </w:t>
      </w:r>
      <w:r w:rsidR="00955B6D" w:rsidRPr="006805D7">
        <w:rPr>
          <w:rFonts w:ascii="Calibri" w:hAnsi="Calibri" w:cs="Calibri"/>
          <w:i/>
        </w:rPr>
        <w:t>–</w:t>
      </w:r>
      <w:r w:rsidRPr="006805D7">
        <w:rPr>
          <w:rFonts w:ascii="Calibri" w:hAnsi="Calibri" w:cs="Calibri"/>
          <w:i/>
        </w:rPr>
        <w:t xml:space="preserve"> hodnocen</w:t>
      </w:r>
      <w:r w:rsidR="00955B6D" w:rsidRPr="006805D7">
        <w:rPr>
          <w:rFonts w:ascii="Calibri" w:hAnsi="Calibri" w:cs="Calibri"/>
          <w:i/>
        </w:rPr>
        <w:t>í hospodárnosti, efektivnosti a </w:t>
      </w:r>
      <w:r w:rsidRPr="006805D7">
        <w:rPr>
          <w:rFonts w:ascii="Calibri" w:hAnsi="Calibri" w:cs="Calibri"/>
          <w:i/>
        </w:rPr>
        <w:t>účelnosti</w:t>
      </w:r>
      <w:r w:rsidR="008D1705">
        <w:rPr>
          <w:rFonts w:ascii="Calibri" w:hAnsi="Calibri" w:cs="Calibri"/>
        </w:rPr>
        <w:t xml:space="preserve"> </w:t>
      </w:r>
      <w:r w:rsidR="00664F6D">
        <w:rPr>
          <w:rFonts w:ascii="Calibri" w:hAnsi="Calibri" w:cs="Calibri"/>
        </w:rPr>
        <w:t xml:space="preserve">uvedlo MŠMT </w:t>
      </w:r>
      <w:r w:rsidRPr="00FF1E0E">
        <w:rPr>
          <w:rFonts w:ascii="Calibri" w:hAnsi="Calibri" w:cs="Calibri"/>
        </w:rPr>
        <w:t>v tabulce č. 9 ne</w:t>
      </w:r>
      <w:r w:rsidR="0022688B">
        <w:rPr>
          <w:rFonts w:ascii="Calibri" w:hAnsi="Calibri" w:cs="Calibri"/>
        </w:rPr>
        <w:t>správnou hodnotu</w:t>
      </w:r>
      <w:r w:rsidRPr="00FF1E0E">
        <w:rPr>
          <w:rFonts w:ascii="Calibri" w:hAnsi="Calibri" w:cs="Calibri"/>
        </w:rPr>
        <w:t xml:space="preserve"> </w:t>
      </w:r>
      <w:r w:rsidR="008D1705">
        <w:rPr>
          <w:rFonts w:ascii="Calibri" w:hAnsi="Calibri" w:cs="Calibri"/>
        </w:rPr>
        <w:t>za</w:t>
      </w:r>
      <w:r w:rsidRPr="00FF1E0E">
        <w:rPr>
          <w:rFonts w:ascii="Calibri" w:hAnsi="Calibri" w:cs="Calibri"/>
        </w:rPr>
        <w:t xml:space="preserve"> ro</w:t>
      </w:r>
      <w:r w:rsidR="008D1705">
        <w:rPr>
          <w:rFonts w:ascii="Calibri" w:hAnsi="Calibri" w:cs="Calibri"/>
        </w:rPr>
        <w:t>k</w:t>
      </w:r>
      <w:r w:rsidRPr="00FF1E0E">
        <w:rPr>
          <w:rFonts w:ascii="Calibri" w:hAnsi="Calibri" w:cs="Calibri"/>
        </w:rPr>
        <w:t xml:space="preserve"> 2012 na podseskupení položek rozpočtové skladby 536x </w:t>
      </w:r>
      <w:r w:rsidR="00955B6D">
        <w:rPr>
          <w:rFonts w:ascii="Calibri" w:hAnsi="Calibri" w:cs="Calibri"/>
        </w:rPr>
        <w:t>–</w:t>
      </w:r>
      <w:r w:rsidRPr="00FF1E0E">
        <w:rPr>
          <w:rFonts w:ascii="Calibri" w:hAnsi="Calibri" w:cs="Calibri"/>
          <w:lang w:eastAsia="cs-CZ"/>
        </w:rPr>
        <w:t xml:space="preserve"> </w:t>
      </w:r>
      <w:r w:rsidRPr="00FF1E0E">
        <w:rPr>
          <w:rFonts w:ascii="Calibri" w:hAnsi="Calibri" w:cs="Calibri"/>
          <w:i/>
          <w:lang w:eastAsia="cs-CZ"/>
        </w:rPr>
        <w:t>Ostatní neinvestiční transfery jiným veřejným rozpočtům</w:t>
      </w:r>
      <w:r w:rsidRPr="00FF1E0E">
        <w:rPr>
          <w:rFonts w:ascii="Calibri" w:hAnsi="Calibri" w:cs="Calibri"/>
          <w:lang w:eastAsia="cs-CZ"/>
        </w:rPr>
        <w:t xml:space="preserve"> ve výši </w:t>
      </w:r>
      <w:r w:rsidRPr="00FF1E0E">
        <w:rPr>
          <w:rFonts w:ascii="Calibri" w:hAnsi="Calibri" w:cs="Calibri"/>
          <w:b/>
          <w:lang w:eastAsia="cs-CZ"/>
        </w:rPr>
        <w:t xml:space="preserve">56 </w:t>
      </w:r>
      <w:r w:rsidRPr="008D1705">
        <w:rPr>
          <w:rFonts w:ascii="Calibri" w:hAnsi="Calibri" w:cs="Calibri"/>
          <w:b/>
          <w:lang w:eastAsia="cs-CZ"/>
        </w:rPr>
        <w:t>723</w:t>
      </w:r>
      <w:r w:rsidR="00FF1E0E" w:rsidRPr="006805D7">
        <w:rPr>
          <w:rFonts w:ascii="Calibri" w:hAnsi="Calibri" w:cs="Calibri"/>
          <w:b/>
          <w:lang w:eastAsia="cs-CZ"/>
        </w:rPr>
        <w:t xml:space="preserve"> tis. Kč</w:t>
      </w:r>
      <w:r w:rsidR="00FF1E0E" w:rsidRPr="00FF1E0E">
        <w:rPr>
          <w:rFonts w:ascii="Calibri" w:hAnsi="Calibri" w:cs="Calibri"/>
          <w:lang w:eastAsia="cs-CZ"/>
        </w:rPr>
        <w:t xml:space="preserve"> (</w:t>
      </w:r>
      <w:r w:rsidRPr="00FF1E0E">
        <w:rPr>
          <w:rFonts w:ascii="Calibri" w:hAnsi="Calibri" w:cs="Calibri"/>
          <w:lang w:eastAsia="cs-CZ"/>
        </w:rPr>
        <w:t xml:space="preserve">místo správného údaje </w:t>
      </w:r>
      <w:r w:rsidRPr="00FF1E0E">
        <w:rPr>
          <w:rFonts w:ascii="Calibri" w:hAnsi="Calibri" w:cs="Calibri"/>
          <w:b/>
          <w:lang w:eastAsia="cs-CZ"/>
        </w:rPr>
        <w:t>966,</w:t>
      </w:r>
      <w:r w:rsidRPr="008D1705">
        <w:rPr>
          <w:rFonts w:ascii="Calibri" w:hAnsi="Calibri" w:cs="Calibri"/>
          <w:b/>
          <w:lang w:eastAsia="cs-CZ"/>
        </w:rPr>
        <w:t>7</w:t>
      </w:r>
      <w:r w:rsidR="00EF3B6A" w:rsidRPr="006805D7">
        <w:rPr>
          <w:rFonts w:ascii="Calibri" w:hAnsi="Calibri" w:cs="Calibri"/>
          <w:b/>
          <w:lang w:eastAsia="cs-CZ"/>
        </w:rPr>
        <w:t> tis. </w:t>
      </w:r>
      <w:r w:rsidRPr="006805D7">
        <w:rPr>
          <w:rFonts w:ascii="Calibri" w:hAnsi="Calibri" w:cs="Calibri"/>
          <w:b/>
          <w:lang w:eastAsia="cs-CZ"/>
        </w:rPr>
        <w:t>Kč</w:t>
      </w:r>
      <w:r w:rsidR="00FF1E0E" w:rsidRPr="00FF1E0E">
        <w:rPr>
          <w:rFonts w:ascii="Calibri" w:hAnsi="Calibri" w:cs="Calibri"/>
          <w:lang w:eastAsia="cs-CZ"/>
        </w:rPr>
        <w:t>);</w:t>
      </w:r>
      <w:r w:rsidRPr="00FF1E0E">
        <w:rPr>
          <w:rFonts w:ascii="Calibri" w:hAnsi="Calibri" w:cs="Calibri"/>
          <w:lang w:eastAsia="cs-CZ"/>
        </w:rPr>
        <w:t xml:space="preserve"> </w:t>
      </w:r>
    </w:p>
    <w:p w14:paraId="0D6A5720" w14:textId="68C4F1BC" w:rsidR="007E4F9C" w:rsidRPr="00D3754D" w:rsidRDefault="00B066A1" w:rsidP="00D3754D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/>
        </w:rPr>
      </w:pPr>
      <w:r w:rsidRPr="001E44A2">
        <w:rPr>
          <w:rFonts w:ascii="Calibri" w:hAnsi="Calibri" w:cs="Calibri"/>
          <w:lang w:eastAsia="cs-CZ"/>
        </w:rPr>
        <w:t xml:space="preserve">v kapitole 1.4.2 </w:t>
      </w:r>
      <w:r w:rsidR="00955B6D">
        <w:rPr>
          <w:rFonts w:ascii="Calibri" w:hAnsi="Calibri" w:cs="Calibri"/>
          <w:lang w:eastAsia="cs-CZ"/>
        </w:rPr>
        <w:t>–</w:t>
      </w:r>
      <w:r w:rsidR="00361B2B">
        <w:rPr>
          <w:rFonts w:ascii="Calibri" w:hAnsi="Calibri" w:cs="Calibri"/>
          <w:lang w:eastAsia="cs-CZ"/>
        </w:rPr>
        <w:t xml:space="preserve"> </w:t>
      </w:r>
      <w:r w:rsidRPr="006805D7">
        <w:rPr>
          <w:rFonts w:ascii="Calibri" w:hAnsi="Calibri" w:cs="Calibri"/>
          <w:i/>
          <w:lang w:eastAsia="cs-CZ"/>
        </w:rPr>
        <w:t>Plnění příjmů a čerpání výdajů k 30. 6. 2015</w:t>
      </w:r>
      <w:r w:rsidRPr="001E44A2">
        <w:rPr>
          <w:rFonts w:ascii="Calibri" w:hAnsi="Calibri" w:cs="Calibri"/>
          <w:lang w:eastAsia="cs-CZ"/>
        </w:rPr>
        <w:t xml:space="preserve"> </w:t>
      </w:r>
      <w:r w:rsidR="0022688B">
        <w:rPr>
          <w:rFonts w:ascii="Calibri" w:hAnsi="Calibri" w:cs="Calibri"/>
          <w:lang w:eastAsia="cs-CZ"/>
        </w:rPr>
        <w:t>MŠMT uvedlo výši</w:t>
      </w:r>
      <w:r w:rsidRPr="001E44A2">
        <w:rPr>
          <w:rFonts w:ascii="Calibri" w:hAnsi="Calibri" w:cs="Calibri"/>
          <w:lang w:eastAsia="cs-CZ"/>
        </w:rPr>
        <w:t xml:space="preserve"> běžných výdajů za I.</w:t>
      </w:r>
      <w:r w:rsidR="00955B6D">
        <w:rPr>
          <w:rFonts w:ascii="Calibri" w:hAnsi="Calibri" w:cs="Calibri"/>
          <w:lang w:eastAsia="cs-CZ"/>
        </w:rPr>
        <w:t>–</w:t>
      </w:r>
      <w:r w:rsidRPr="001E44A2">
        <w:rPr>
          <w:rFonts w:ascii="Calibri" w:hAnsi="Calibri" w:cs="Calibri"/>
          <w:lang w:eastAsia="cs-CZ"/>
        </w:rPr>
        <w:t xml:space="preserve">II. čtvrtletí v nesprávné výši </w:t>
      </w:r>
      <w:r w:rsidRPr="001E44A2">
        <w:rPr>
          <w:rFonts w:ascii="Calibri" w:hAnsi="Calibri" w:cs="Calibri"/>
          <w:b/>
          <w:lang w:eastAsia="cs-CZ"/>
        </w:rPr>
        <w:t>874 422,</w:t>
      </w:r>
      <w:r w:rsidRPr="008D1705">
        <w:rPr>
          <w:rFonts w:ascii="Calibri" w:hAnsi="Calibri" w:cs="Calibri"/>
          <w:b/>
          <w:lang w:eastAsia="cs-CZ"/>
        </w:rPr>
        <w:t>56</w:t>
      </w:r>
      <w:r w:rsidR="00FF1E0E" w:rsidRPr="006805D7">
        <w:rPr>
          <w:rFonts w:ascii="Calibri" w:hAnsi="Calibri" w:cs="Calibri"/>
          <w:b/>
          <w:lang w:eastAsia="cs-CZ"/>
        </w:rPr>
        <w:t xml:space="preserve"> tis. Kč</w:t>
      </w:r>
      <w:r w:rsidR="00FF1E0E" w:rsidRPr="001E44A2">
        <w:rPr>
          <w:rFonts w:ascii="Calibri" w:hAnsi="Calibri" w:cs="Calibri"/>
          <w:lang w:eastAsia="cs-CZ"/>
        </w:rPr>
        <w:t xml:space="preserve"> (</w:t>
      </w:r>
      <w:r w:rsidRPr="001E44A2">
        <w:rPr>
          <w:rFonts w:ascii="Calibri" w:hAnsi="Calibri" w:cs="Calibri"/>
          <w:lang w:eastAsia="cs-CZ"/>
        </w:rPr>
        <w:t xml:space="preserve">místo správného údaje </w:t>
      </w:r>
      <w:r w:rsidRPr="001E44A2">
        <w:rPr>
          <w:rFonts w:ascii="Calibri" w:hAnsi="Calibri" w:cs="Calibri"/>
          <w:b/>
          <w:lang w:eastAsia="cs-CZ"/>
        </w:rPr>
        <w:t>84 422,</w:t>
      </w:r>
      <w:r w:rsidRPr="008D1705">
        <w:rPr>
          <w:rFonts w:ascii="Calibri" w:hAnsi="Calibri" w:cs="Calibri"/>
          <w:b/>
          <w:lang w:eastAsia="cs-CZ"/>
        </w:rPr>
        <w:t>56</w:t>
      </w:r>
      <w:r w:rsidRPr="006805D7">
        <w:rPr>
          <w:rFonts w:ascii="Calibri" w:hAnsi="Calibri" w:cs="Calibri"/>
          <w:b/>
          <w:lang w:eastAsia="cs-CZ"/>
        </w:rPr>
        <w:t xml:space="preserve"> tis. Kč</w:t>
      </w:r>
      <w:r w:rsidR="00FF1E0E" w:rsidRPr="001E44A2">
        <w:rPr>
          <w:rFonts w:ascii="Calibri" w:hAnsi="Calibri" w:cs="Calibri"/>
          <w:lang w:eastAsia="cs-CZ"/>
        </w:rPr>
        <w:t>).</w:t>
      </w:r>
    </w:p>
    <w:p w14:paraId="47493530" w14:textId="77777777" w:rsidR="00D3754D" w:rsidRDefault="00D3754D" w:rsidP="003109A8">
      <w:pPr>
        <w:jc w:val="both"/>
        <w:rPr>
          <w:rFonts w:asciiTheme="minorHAnsi" w:hAnsiTheme="minorHAnsi" w:cstheme="minorHAnsi"/>
          <w:b/>
        </w:rPr>
      </w:pPr>
    </w:p>
    <w:p w14:paraId="5E8A4D19" w14:textId="77777777" w:rsidR="00D3754D" w:rsidRDefault="00D3754D" w:rsidP="003109A8">
      <w:pPr>
        <w:jc w:val="both"/>
        <w:rPr>
          <w:rFonts w:asciiTheme="minorHAnsi" w:hAnsiTheme="minorHAnsi" w:cstheme="minorHAnsi"/>
          <w:b/>
        </w:rPr>
      </w:pPr>
    </w:p>
    <w:p w14:paraId="7ABCB00A" w14:textId="77777777" w:rsidR="00D3754D" w:rsidRDefault="00D3754D" w:rsidP="003109A8">
      <w:pPr>
        <w:jc w:val="both"/>
        <w:rPr>
          <w:rFonts w:asciiTheme="minorHAnsi" w:hAnsiTheme="minorHAnsi" w:cstheme="minorHAnsi"/>
          <w:b/>
        </w:rPr>
      </w:pPr>
    </w:p>
    <w:p w14:paraId="33BA686B" w14:textId="77777777" w:rsidR="00D3754D" w:rsidRDefault="00D3754D" w:rsidP="003109A8">
      <w:pPr>
        <w:jc w:val="both"/>
        <w:rPr>
          <w:rFonts w:asciiTheme="minorHAnsi" w:hAnsiTheme="minorHAnsi" w:cstheme="minorHAnsi"/>
          <w:b/>
        </w:rPr>
      </w:pPr>
    </w:p>
    <w:p w14:paraId="1144A338" w14:textId="77777777" w:rsidR="00D3754D" w:rsidRDefault="00D3754D" w:rsidP="003109A8">
      <w:pPr>
        <w:jc w:val="both"/>
        <w:rPr>
          <w:rFonts w:asciiTheme="minorHAnsi" w:hAnsiTheme="minorHAnsi" w:cstheme="minorHAnsi"/>
          <w:b/>
        </w:rPr>
      </w:pPr>
    </w:p>
    <w:p w14:paraId="113666BA" w14:textId="77777777" w:rsidR="00D3754D" w:rsidRDefault="00D3754D" w:rsidP="003109A8">
      <w:pPr>
        <w:jc w:val="both"/>
        <w:rPr>
          <w:rFonts w:asciiTheme="minorHAnsi" w:hAnsiTheme="minorHAnsi" w:cstheme="minorHAnsi"/>
          <w:b/>
        </w:rPr>
      </w:pPr>
    </w:p>
    <w:p w14:paraId="35848517" w14:textId="77777777" w:rsidR="009F5C22" w:rsidRDefault="009F5C2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6D4BCEE" w14:textId="0B93078A" w:rsidR="006F0B42" w:rsidRPr="006805D7" w:rsidRDefault="00A25A4C" w:rsidP="00B157E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Seznam</w:t>
      </w:r>
      <w:r w:rsidR="006F0B42" w:rsidRPr="006805D7">
        <w:rPr>
          <w:rFonts w:asciiTheme="minorHAnsi" w:hAnsiTheme="minorHAnsi" w:cstheme="minorHAnsi"/>
          <w:b/>
          <w:sz w:val="28"/>
          <w:szCs w:val="28"/>
        </w:rPr>
        <w:t xml:space="preserve"> zkrat</w:t>
      </w:r>
      <w:r>
        <w:rPr>
          <w:rFonts w:asciiTheme="minorHAnsi" w:hAnsiTheme="minorHAnsi" w:cstheme="minorHAnsi"/>
          <w:b/>
          <w:sz w:val="28"/>
          <w:szCs w:val="28"/>
        </w:rPr>
        <w:t>e</w:t>
      </w:r>
      <w:r w:rsidR="006F0B42" w:rsidRPr="006805D7">
        <w:rPr>
          <w:rFonts w:asciiTheme="minorHAnsi" w:hAnsiTheme="minorHAnsi" w:cstheme="minorHAnsi"/>
          <w:b/>
          <w:sz w:val="28"/>
          <w:szCs w:val="28"/>
        </w:rPr>
        <w:t>k</w:t>
      </w:r>
    </w:p>
    <w:p w14:paraId="1A60D3E6" w14:textId="77777777" w:rsidR="006F0B42" w:rsidRPr="00391416" w:rsidRDefault="006F0B42" w:rsidP="006F0B42">
      <w:pPr>
        <w:jc w:val="both"/>
        <w:rPr>
          <w:rFonts w:asciiTheme="minorHAnsi" w:hAnsiTheme="minorHAnsi" w:cstheme="minorHAnsi"/>
          <w:b/>
        </w:rPr>
      </w:pPr>
    </w:p>
    <w:p w14:paraId="0FADE571" w14:textId="47AA5E4F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 w:rsidRPr="00102898">
        <w:rPr>
          <w:rFonts w:asciiTheme="minorHAnsi" w:hAnsiTheme="minorHAnsi" w:cstheme="minorHAnsi"/>
        </w:rPr>
        <w:t>ČÚS</w:t>
      </w:r>
      <w:r w:rsidRPr="0010289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2898">
        <w:rPr>
          <w:rFonts w:asciiTheme="minorHAnsi" w:hAnsiTheme="minorHAnsi" w:cstheme="minorHAnsi"/>
        </w:rPr>
        <w:t>české účetní standardy</w:t>
      </w:r>
      <w:r>
        <w:rPr>
          <w:rFonts w:asciiTheme="minorHAnsi" w:hAnsiTheme="minorHAnsi" w:cstheme="minorHAnsi"/>
        </w:rPr>
        <w:t xml:space="preserve"> pro některé vybrané účetní jednotky</w:t>
      </w:r>
    </w:p>
    <w:p w14:paraId="1D47CD16" w14:textId="67B5F6C8" w:rsidR="006F0B42" w:rsidRDefault="006F0B42" w:rsidP="006805D7">
      <w:pPr>
        <w:spacing w:line="276" w:lineRule="auto"/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EDS/SMVS</w:t>
      </w:r>
      <w:r>
        <w:rPr>
          <w:rFonts w:asciiTheme="minorHAnsi" w:hAnsiTheme="minorHAnsi" w:cstheme="minorHAnsi"/>
        </w:rPr>
        <w:tab/>
      </w:r>
      <w:r w:rsidR="00414235">
        <w:rPr>
          <w:rFonts w:asciiTheme="minorHAnsi" w:hAnsiTheme="minorHAnsi" w:cstheme="minorHAnsi"/>
        </w:rPr>
        <w:t xml:space="preserve">informační systémy </w:t>
      </w:r>
      <w:r w:rsidRPr="006805D7">
        <w:rPr>
          <w:rFonts w:asciiTheme="minorHAnsi" w:hAnsiTheme="minorHAnsi" w:cstheme="minorHAnsi"/>
          <w:i/>
        </w:rPr>
        <w:t>Evidenčn</w:t>
      </w:r>
      <w:r w:rsidR="00414235" w:rsidRPr="006805D7">
        <w:rPr>
          <w:rFonts w:asciiTheme="minorHAnsi" w:hAnsiTheme="minorHAnsi" w:cstheme="minorHAnsi"/>
          <w:i/>
        </w:rPr>
        <w:t>í</w:t>
      </w:r>
      <w:r w:rsidRPr="006805D7">
        <w:rPr>
          <w:rFonts w:asciiTheme="minorHAnsi" w:hAnsiTheme="minorHAnsi" w:cstheme="minorHAnsi"/>
          <w:i/>
        </w:rPr>
        <w:t xml:space="preserve"> dotační systém</w:t>
      </w:r>
      <w:r w:rsidRPr="006805D7">
        <w:rPr>
          <w:rFonts w:asciiTheme="minorHAnsi" w:hAnsiTheme="minorHAnsi" w:cstheme="minorHAnsi"/>
          <w:spacing w:val="-40"/>
        </w:rPr>
        <w:t xml:space="preserve"> </w:t>
      </w:r>
      <w:r w:rsidR="00414235">
        <w:rPr>
          <w:rFonts w:asciiTheme="minorHAnsi" w:hAnsiTheme="minorHAnsi" w:cstheme="minorHAnsi"/>
        </w:rPr>
        <w:t>/</w:t>
      </w:r>
      <w:r w:rsidRPr="006805D7">
        <w:rPr>
          <w:rFonts w:asciiTheme="minorHAnsi" w:hAnsiTheme="minorHAnsi" w:cstheme="minorHAnsi"/>
          <w:spacing w:val="-40"/>
        </w:rPr>
        <w:t xml:space="preserve"> </w:t>
      </w:r>
      <w:r w:rsidR="00414235" w:rsidRPr="006805D7">
        <w:rPr>
          <w:rFonts w:asciiTheme="minorHAnsi" w:hAnsiTheme="minorHAnsi" w:cstheme="minorHAnsi"/>
          <w:i/>
        </w:rPr>
        <w:t>S</w:t>
      </w:r>
      <w:r w:rsidRPr="006805D7">
        <w:rPr>
          <w:rFonts w:asciiTheme="minorHAnsi" w:hAnsiTheme="minorHAnsi" w:cstheme="minorHAnsi"/>
          <w:i/>
        </w:rPr>
        <w:t>práva majetku ve vlastnictví státu</w:t>
      </w:r>
    </w:p>
    <w:p w14:paraId="66937ED6" w14:textId="251F553F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dopravy</w:t>
      </w:r>
    </w:p>
    <w:p w14:paraId="4375BA46" w14:textId="73113651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MF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financí</w:t>
      </w:r>
    </w:p>
    <w:p w14:paraId="1677E3CD" w14:textId="0610ACDB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kultury</w:t>
      </w:r>
    </w:p>
    <w:p w14:paraId="106AF72F" w14:textId="24347340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MMR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pro místní rozvoj</w:t>
      </w:r>
    </w:p>
    <w:p w14:paraId="72997307" w14:textId="38ED6938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obrany</w:t>
      </w:r>
    </w:p>
    <w:p w14:paraId="03DED326" w14:textId="689B575D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průmyslu a obchodu</w:t>
      </w:r>
    </w:p>
    <w:p w14:paraId="1657192C" w14:textId="2DA21DD8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MPSV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práce a sociálních věcí</w:t>
      </w:r>
    </w:p>
    <w:p w14:paraId="266D6196" w14:textId="52F2FA23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spravedlnosti</w:t>
      </w:r>
    </w:p>
    <w:p w14:paraId="4D457E99" w14:textId="288EE76B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 w:rsidRPr="008C2BA3">
        <w:rPr>
          <w:rFonts w:asciiTheme="minorHAnsi" w:hAnsiTheme="minorHAnsi" w:cstheme="minorHAnsi"/>
        </w:rPr>
        <w:t>MŠMT</w:t>
      </w:r>
      <w:r w:rsidRPr="008C2BA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C2BA3">
        <w:rPr>
          <w:rFonts w:asciiTheme="minorHAnsi" w:hAnsiTheme="minorHAnsi" w:cstheme="minorHAnsi"/>
        </w:rPr>
        <w:t>Ministerstvo školství, mládeže a tělovýchovy</w:t>
      </w:r>
    </w:p>
    <w:p w14:paraId="7E169BE1" w14:textId="6AAF4D50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vnitra</w:t>
      </w:r>
    </w:p>
    <w:p w14:paraId="446700F2" w14:textId="46F6D143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zdravotnictví</w:t>
      </w:r>
    </w:p>
    <w:p w14:paraId="3E9C27A5" w14:textId="34FDBE49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zemědělství</w:t>
      </w:r>
    </w:p>
    <w:p w14:paraId="07A9B5B8" w14:textId="29641753" w:rsidR="006F0B4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zahraničních věcí</w:t>
      </w:r>
    </w:p>
    <w:p w14:paraId="14ACFFFB" w14:textId="4037080D" w:rsidR="006F0B42" w:rsidRPr="008C2BA3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MŽP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životního prostředí</w:t>
      </w:r>
    </w:p>
    <w:p w14:paraId="4BE4F322" w14:textId="2615C7EB" w:rsidR="006F0B42" w:rsidRPr="008C2BA3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 w:rsidRPr="008C2BA3">
        <w:rPr>
          <w:rFonts w:asciiTheme="minorHAnsi" w:hAnsiTheme="minorHAnsi" w:cstheme="minorHAnsi"/>
        </w:rPr>
        <w:t>NKÚ</w:t>
      </w:r>
      <w:r w:rsidRPr="008C2BA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C2BA3">
        <w:rPr>
          <w:rFonts w:asciiTheme="minorHAnsi" w:hAnsiTheme="minorHAnsi" w:cstheme="minorHAnsi"/>
        </w:rPr>
        <w:t>Nejvyšší kontrolní úřad</w:t>
      </w:r>
    </w:p>
    <w:p w14:paraId="29504CF9" w14:textId="0DE245A9" w:rsidR="006F0B42" w:rsidRPr="00AE06D2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 w:rsidRPr="00AE06D2">
        <w:rPr>
          <w:rFonts w:asciiTheme="minorHAnsi" w:hAnsiTheme="minorHAnsi" w:cstheme="minorHAnsi"/>
        </w:rPr>
        <w:t>OSS</w:t>
      </w:r>
      <w:r w:rsidRPr="00AE06D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E06D2">
        <w:rPr>
          <w:rFonts w:asciiTheme="minorHAnsi" w:hAnsiTheme="minorHAnsi" w:cstheme="minorHAnsi"/>
        </w:rPr>
        <w:t>organizační složka státu</w:t>
      </w:r>
    </w:p>
    <w:p w14:paraId="08A5BC56" w14:textId="0C6D0CD3" w:rsidR="006F0B42" w:rsidRPr="008620C1" w:rsidRDefault="006F0B42" w:rsidP="006805D7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 w:rsidRPr="008620C1">
        <w:rPr>
          <w:rFonts w:asciiTheme="minorHAnsi" w:hAnsiTheme="minorHAnsi" w:cstheme="minorHAnsi"/>
        </w:rPr>
        <w:t>ÚZ</w:t>
      </w:r>
      <w:r w:rsidRPr="008620C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účetní závěrka MŠMT</w:t>
      </w:r>
      <w:r w:rsidRPr="008620C1">
        <w:rPr>
          <w:rFonts w:asciiTheme="minorHAnsi" w:hAnsiTheme="minorHAnsi" w:cstheme="minorHAnsi"/>
        </w:rPr>
        <w:t xml:space="preserve"> k </w:t>
      </w:r>
      <w:r>
        <w:rPr>
          <w:rFonts w:asciiTheme="minorHAnsi" w:hAnsiTheme="minorHAnsi" w:cstheme="minorHAnsi"/>
        </w:rPr>
        <w:t>31. prosinci 2015</w:t>
      </w:r>
    </w:p>
    <w:p w14:paraId="1FC0CB60" w14:textId="77777777" w:rsidR="006F0B42" w:rsidRDefault="006F0B42" w:rsidP="00AC6703">
      <w:pPr>
        <w:ind w:left="851" w:hanging="851"/>
        <w:jc w:val="both"/>
        <w:rPr>
          <w:rFonts w:asciiTheme="minorHAnsi" w:hAnsiTheme="minorHAnsi" w:cstheme="minorHAnsi"/>
        </w:rPr>
      </w:pPr>
    </w:p>
    <w:p w14:paraId="0899466C" w14:textId="7D70166A" w:rsidR="007031CF" w:rsidRDefault="007031CF" w:rsidP="007031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23ADC26" w14:textId="77777777" w:rsidR="007031CF" w:rsidRDefault="007031CF" w:rsidP="007031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31CF">
        <w:rPr>
          <w:rFonts w:asciiTheme="minorHAnsi" w:hAnsiTheme="minorHAnsi" w:cstheme="minorHAnsi"/>
          <w:b/>
          <w:sz w:val="28"/>
          <w:szCs w:val="28"/>
        </w:rPr>
        <w:lastRenderedPageBreak/>
        <w:t>Příloha č. 1 – Přehled zůstatků účtů podmíněných závazků</w:t>
      </w:r>
    </w:p>
    <w:p w14:paraId="299ED9CA" w14:textId="77777777" w:rsidR="007031CF" w:rsidRDefault="007031CF" w:rsidP="007031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CAF352" w14:textId="77777777" w:rsidR="005D6888" w:rsidRPr="007031CF" w:rsidRDefault="005D6888" w:rsidP="007031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1C83F0" w14:textId="77777777" w:rsidR="007031CF" w:rsidRDefault="007031CF" w:rsidP="007031CF">
      <w:pPr>
        <w:jc w:val="both"/>
        <w:rPr>
          <w:rFonts w:asciiTheme="minorHAnsi" w:hAnsiTheme="minorHAnsi" w:cstheme="minorHAnsi"/>
        </w:rPr>
      </w:pPr>
      <w:r w:rsidRPr="007031CF">
        <w:rPr>
          <w:rFonts w:asciiTheme="minorHAnsi" w:hAnsiTheme="minorHAnsi" w:cstheme="minorHAnsi"/>
        </w:rPr>
        <w:t>Následující tabulka a graf uvádí přehled zůstatků účtů podmíněných závazků k 31. prosinci 2015 u jednotlivých ministerstev.</w:t>
      </w:r>
    </w:p>
    <w:p w14:paraId="77BD07A7" w14:textId="77777777" w:rsidR="007031CF" w:rsidRPr="007031CF" w:rsidRDefault="007031CF" w:rsidP="007031CF">
      <w:pPr>
        <w:jc w:val="both"/>
        <w:rPr>
          <w:rFonts w:asciiTheme="minorHAnsi" w:hAnsiTheme="minorHAnsi" w:cstheme="minorHAnsi"/>
        </w:rPr>
      </w:pPr>
    </w:p>
    <w:p w14:paraId="6BFE3167" w14:textId="39014F2A" w:rsidR="007031CF" w:rsidRPr="00AA6A8A" w:rsidRDefault="007031CF" w:rsidP="007031CF">
      <w:pPr>
        <w:spacing w:after="60"/>
        <w:ind w:right="-709"/>
        <w:jc w:val="both"/>
        <w:rPr>
          <w:rFonts w:asciiTheme="minorHAnsi" w:hAnsiTheme="minorHAnsi" w:cstheme="minorHAnsi"/>
          <w:b/>
        </w:rPr>
      </w:pPr>
      <w:r w:rsidRPr="00AA6A8A">
        <w:rPr>
          <w:rFonts w:asciiTheme="minorHAnsi" w:hAnsiTheme="minorHAnsi" w:cstheme="minorHAnsi"/>
          <w:b/>
        </w:rPr>
        <w:t xml:space="preserve">Tabulka </w:t>
      </w:r>
      <w:r w:rsidR="002D4C26">
        <w:rPr>
          <w:rFonts w:asciiTheme="minorHAnsi" w:hAnsiTheme="minorHAnsi" w:cstheme="minorHAnsi"/>
          <w:b/>
        </w:rPr>
        <w:t xml:space="preserve">č. </w:t>
      </w:r>
      <w:r w:rsidRPr="00AA6A8A">
        <w:rPr>
          <w:rFonts w:asciiTheme="minorHAnsi" w:hAnsiTheme="minorHAnsi" w:cstheme="minorHAnsi"/>
          <w:b/>
        </w:rPr>
        <w:t>1 – Přehled zůstatků účtů podmíněných závazků k 31. prosinci 2015</w:t>
      </w:r>
      <w:r w:rsidRPr="00AA6A8A">
        <w:rPr>
          <w:rFonts w:asciiTheme="minorHAnsi" w:hAnsiTheme="minorHAnsi" w:cstheme="minorHAnsi"/>
          <w:b/>
        </w:rPr>
        <w:tab/>
      </w:r>
      <w:r w:rsidR="00AA6A8A" w:rsidRPr="00AA6A8A">
        <w:rPr>
          <w:rFonts w:asciiTheme="minorHAnsi" w:hAnsiTheme="minorHAnsi" w:cstheme="minorHAnsi"/>
          <w:b/>
        </w:rPr>
        <w:tab/>
      </w:r>
      <w:r w:rsidRPr="00AA6A8A">
        <w:rPr>
          <w:rFonts w:asciiTheme="minorHAnsi" w:hAnsiTheme="minorHAnsi" w:cstheme="minorHAnsi"/>
          <w:b/>
        </w:rPr>
        <w:t>(v mil. Kč)</w:t>
      </w:r>
    </w:p>
    <w:tbl>
      <w:tblPr>
        <w:tblW w:w="96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549"/>
        <w:gridCol w:w="1276"/>
        <w:gridCol w:w="1417"/>
        <w:gridCol w:w="1418"/>
        <w:gridCol w:w="1275"/>
        <w:gridCol w:w="1326"/>
      </w:tblGrid>
      <w:tr w:rsidR="007031CF" w:rsidRPr="006E0C0D" w14:paraId="1EC984BC" w14:textId="77777777" w:rsidTr="007031CF">
        <w:trPr>
          <w:trHeight w:val="315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BA247F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MD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D16DB27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MF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0E237CA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1832B4E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MMR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02130E6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5D87B4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MPO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32BB4F2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MPSV</w:t>
            </w:r>
          </w:p>
        </w:tc>
      </w:tr>
      <w:tr w:rsidR="007031CF" w:rsidRPr="006E0C0D" w14:paraId="4D2AA804" w14:textId="77777777" w:rsidTr="007031C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DDAA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30 282,37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9387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311 634,38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9AE7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360,85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694E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5 052,93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CC9ED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22 597,51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54D9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1 478,42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FB2C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3 715,06</w:t>
            </w:r>
          </w:p>
        </w:tc>
      </w:tr>
      <w:tr w:rsidR="007031CF" w:rsidRPr="006E0C0D" w14:paraId="4F23609F" w14:textId="77777777" w:rsidTr="007031CF">
        <w:tblPrEx>
          <w:tbl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435" w:type="dxa"/>
            <w:shd w:val="clear" w:color="auto" w:fill="F2DBDB" w:themeFill="accent2" w:themeFillTint="33"/>
            <w:vAlign w:val="center"/>
            <w:hideMark/>
          </w:tcPr>
          <w:p w14:paraId="787C83E8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MS</w:t>
            </w:r>
          </w:p>
        </w:tc>
        <w:tc>
          <w:tcPr>
            <w:tcW w:w="1549" w:type="dxa"/>
            <w:shd w:val="clear" w:color="auto" w:fill="F2DBDB" w:themeFill="accent2" w:themeFillTint="33"/>
            <w:vAlign w:val="center"/>
            <w:hideMark/>
          </w:tcPr>
          <w:p w14:paraId="5BDD4F0B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MŠMT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  <w:hideMark/>
          </w:tcPr>
          <w:p w14:paraId="542E4B43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MV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  <w:hideMark/>
          </w:tcPr>
          <w:p w14:paraId="0F0A2342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MZd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  <w:hideMark/>
          </w:tcPr>
          <w:p w14:paraId="12F74D42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  <w:hideMark/>
          </w:tcPr>
          <w:p w14:paraId="345B8BE2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MZV</w:t>
            </w:r>
          </w:p>
        </w:tc>
        <w:tc>
          <w:tcPr>
            <w:tcW w:w="1326" w:type="dxa"/>
            <w:shd w:val="clear" w:color="auto" w:fill="F2DBDB" w:themeFill="accent2" w:themeFillTint="33"/>
            <w:vAlign w:val="center"/>
            <w:hideMark/>
          </w:tcPr>
          <w:p w14:paraId="37122BB4" w14:textId="77777777" w:rsidR="007031CF" w:rsidRPr="00AA6A8A" w:rsidRDefault="007031CF" w:rsidP="000D10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MŽP</w:t>
            </w:r>
          </w:p>
        </w:tc>
      </w:tr>
      <w:tr w:rsidR="007031CF" w:rsidRPr="00222A58" w14:paraId="19F3710B" w14:textId="77777777" w:rsidTr="007031CF">
        <w:tblPrEx>
          <w:tbl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435" w:type="dxa"/>
            <w:shd w:val="clear" w:color="auto" w:fill="auto"/>
            <w:vAlign w:val="center"/>
            <w:hideMark/>
          </w:tcPr>
          <w:p w14:paraId="1B3E9180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305,40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A6097E4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11 029,19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AFEF19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7 129,76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749A27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5 896,86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4A9E9D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2 155,92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B3BBB7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8,44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1350450" w14:textId="77777777" w:rsidR="007031CF" w:rsidRPr="00AA6A8A" w:rsidRDefault="007031CF" w:rsidP="000D10B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A6A8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8 874,49</w:t>
            </w:r>
          </w:p>
        </w:tc>
      </w:tr>
    </w:tbl>
    <w:p w14:paraId="2B446FC4" w14:textId="4E91ACC7" w:rsidR="007031CF" w:rsidRPr="006805D7" w:rsidRDefault="007031CF" w:rsidP="007031CF">
      <w:pPr>
        <w:rPr>
          <w:rFonts w:asciiTheme="minorHAnsi" w:hAnsiTheme="minorHAnsi" w:cstheme="minorHAnsi"/>
          <w:sz w:val="20"/>
          <w:szCs w:val="20"/>
        </w:rPr>
      </w:pPr>
      <w:r w:rsidRPr="006805D7">
        <w:rPr>
          <w:rFonts w:asciiTheme="minorHAnsi" w:hAnsiTheme="minorHAnsi" w:cstheme="minorHAnsi"/>
          <w:b/>
          <w:sz w:val="20"/>
          <w:szCs w:val="20"/>
        </w:rPr>
        <w:t>Zdroj:</w:t>
      </w:r>
      <w:r w:rsidRPr="006805D7">
        <w:rPr>
          <w:rFonts w:asciiTheme="minorHAnsi" w:hAnsiTheme="minorHAnsi" w:cstheme="minorHAnsi"/>
          <w:sz w:val="20"/>
          <w:szCs w:val="20"/>
        </w:rPr>
        <w:t xml:space="preserve"> </w:t>
      </w:r>
      <w:r w:rsidR="00307FB5">
        <w:rPr>
          <w:rFonts w:asciiTheme="minorHAnsi" w:hAnsiTheme="minorHAnsi" w:cstheme="minorHAnsi"/>
          <w:sz w:val="20"/>
          <w:szCs w:val="20"/>
        </w:rPr>
        <w:t xml:space="preserve">informační systém </w:t>
      </w:r>
      <w:r w:rsidR="00307FB5" w:rsidRPr="00307FB5">
        <w:rPr>
          <w:rFonts w:asciiTheme="minorHAnsi" w:hAnsiTheme="minorHAnsi" w:cstheme="minorHAnsi"/>
          <w:sz w:val="20"/>
          <w:szCs w:val="20"/>
        </w:rPr>
        <w:t>MONITOR</w:t>
      </w:r>
      <w:r w:rsidRPr="006805D7">
        <w:rPr>
          <w:rFonts w:asciiTheme="minorHAnsi" w:hAnsiTheme="minorHAnsi" w:cstheme="minorHAnsi"/>
          <w:sz w:val="20"/>
          <w:szCs w:val="20"/>
        </w:rPr>
        <w:t>.</w:t>
      </w:r>
    </w:p>
    <w:p w14:paraId="7B807197" w14:textId="77777777" w:rsidR="007031CF" w:rsidRDefault="007031CF" w:rsidP="007031CF">
      <w:pPr>
        <w:rPr>
          <w:rFonts w:asciiTheme="minorHAnsi" w:hAnsiTheme="minorHAnsi" w:cstheme="minorHAnsi"/>
        </w:rPr>
      </w:pPr>
    </w:p>
    <w:p w14:paraId="35027267" w14:textId="77777777" w:rsidR="00E80B8B" w:rsidRPr="006805D7" w:rsidRDefault="00E80B8B" w:rsidP="007031CF">
      <w:pPr>
        <w:rPr>
          <w:rFonts w:asciiTheme="minorHAnsi" w:hAnsiTheme="minorHAnsi" w:cstheme="minorHAnsi"/>
        </w:rPr>
      </w:pPr>
    </w:p>
    <w:p w14:paraId="0992A153" w14:textId="459E3BFD" w:rsidR="007031CF" w:rsidRPr="00321018" w:rsidRDefault="007031CF" w:rsidP="006805D7">
      <w:pPr>
        <w:ind w:left="1077" w:hanging="1077"/>
        <w:rPr>
          <w:rFonts w:asciiTheme="minorHAnsi" w:hAnsiTheme="minorHAnsi" w:cstheme="minorHAnsi"/>
          <w:b/>
        </w:rPr>
      </w:pPr>
      <w:r w:rsidRPr="00321018">
        <w:rPr>
          <w:rFonts w:asciiTheme="minorHAnsi" w:hAnsiTheme="minorHAnsi" w:cstheme="minorHAnsi"/>
          <w:b/>
        </w:rPr>
        <w:t xml:space="preserve">Graf </w:t>
      </w:r>
      <w:r w:rsidR="002D4C26">
        <w:rPr>
          <w:rFonts w:asciiTheme="minorHAnsi" w:hAnsiTheme="minorHAnsi" w:cstheme="minorHAnsi"/>
          <w:b/>
        </w:rPr>
        <w:t xml:space="preserve">č. </w:t>
      </w:r>
      <w:r w:rsidRPr="00321018">
        <w:rPr>
          <w:rFonts w:asciiTheme="minorHAnsi" w:hAnsiTheme="minorHAnsi" w:cstheme="minorHAnsi"/>
          <w:b/>
        </w:rPr>
        <w:t>1 – Přehled zůstatků účtů podmíněných závazků k 31. prosinci 2015 u jednotlivých ministerstev (v mil. Kč)</w:t>
      </w:r>
    </w:p>
    <w:p w14:paraId="59439D2E" w14:textId="77777777" w:rsidR="007031CF" w:rsidRDefault="007031CF" w:rsidP="007031CF">
      <w:pPr>
        <w:rPr>
          <w:i/>
        </w:rPr>
      </w:pPr>
      <w:r w:rsidRPr="00251314">
        <w:rPr>
          <w:noProof/>
          <w:lang w:eastAsia="cs-CZ"/>
        </w:rPr>
        <w:drawing>
          <wp:inline distT="0" distB="0" distL="0" distR="0" wp14:anchorId="27BD0E28" wp14:editId="51C98902">
            <wp:extent cx="5536893" cy="3914775"/>
            <wp:effectExtent l="0" t="0" r="6985" b="0"/>
            <wp:docPr id="3" name="Obrázek 3" descr="F:\Users\FIEDLEROVA\AppData\Local\Microsoft\Windows\Temporary Internet Files\Content.Outlook\N1CEMDFF\Graf (bez oddělovače tisíců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FIEDLEROVA\AppData\Local\Microsoft\Windows\Temporary Internet Files\Content.Outlook\N1CEMDFF\Graf (bez oddělovače tisíců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86" cy="392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1D81D" w14:textId="62702FC0" w:rsidR="007031CF" w:rsidRPr="006805D7" w:rsidRDefault="007031CF" w:rsidP="007031CF">
      <w:pPr>
        <w:rPr>
          <w:rFonts w:asciiTheme="minorHAnsi" w:hAnsiTheme="minorHAnsi" w:cstheme="minorHAnsi"/>
          <w:sz w:val="20"/>
          <w:szCs w:val="20"/>
        </w:rPr>
      </w:pPr>
      <w:r w:rsidRPr="006805D7">
        <w:rPr>
          <w:rFonts w:asciiTheme="minorHAnsi" w:hAnsiTheme="minorHAnsi" w:cstheme="minorHAnsi"/>
          <w:b/>
          <w:sz w:val="20"/>
          <w:szCs w:val="20"/>
        </w:rPr>
        <w:t>Zdroj:</w:t>
      </w:r>
      <w:r w:rsidRPr="006805D7">
        <w:rPr>
          <w:rFonts w:asciiTheme="minorHAnsi" w:hAnsiTheme="minorHAnsi" w:cstheme="minorHAnsi"/>
          <w:sz w:val="20"/>
          <w:szCs w:val="20"/>
        </w:rPr>
        <w:t xml:space="preserve"> </w:t>
      </w:r>
      <w:r w:rsidR="00307FB5">
        <w:rPr>
          <w:rFonts w:asciiTheme="minorHAnsi" w:hAnsiTheme="minorHAnsi" w:cstheme="minorHAnsi"/>
          <w:sz w:val="20"/>
          <w:szCs w:val="20"/>
        </w:rPr>
        <w:t xml:space="preserve">informační systém </w:t>
      </w:r>
      <w:r w:rsidR="00307FB5" w:rsidRPr="00307FB5">
        <w:rPr>
          <w:rFonts w:asciiTheme="minorHAnsi" w:hAnsiTheme="minorHAnsi" w:cstheme="minorHAnsi"/>
          <w:sz w:val="20"/>
          <w:szCs w:val="20"/>
        </w:rPr>
        <w:t>MONITOR</w:t>
      </w:r>
      <w:r w:rsidRPr="006805D7">
        <w:rPr>
          <w:rFonts w:asciiTheme="minorHAnsi" w:hAnsiTheme="minorHAnsi" w:cstheme="minorHAnsi"/>
          <w:sz w:val="20"/>
          <w:szCs w:val="20"/>
        </w:rPr>
        <w:t>.</w:t>
      </w:r>
    </w:p>
    <w:p w14:paraId="50F3FC53" w14:textId="77777777" w:rsidR="00321018" w:rsidRPr="006805D7" w:rsidRDefault="00321018" w:rsidP="007031CF">
      <w:pPr>
        <w:rPr>
          <w:rFonts w:asciiTheme="minorHAnsi" w:hAnsiTheme="minorHAnsi" w:cstheme="minorHAnsi"/>
        </w:rPr>
      </w:pPr>
    </w:p>
    <w:p w14:paraId="05FC8151" w14:textId="77777777" w:rsidR="007031CF" w:rsidRDefault="007031CF" w:rsidP="007031CF">
      <w:pPr>
        <w:jc w:val="both"/>
        <w:rPr>
          <w:rFonts w:asciiTheme="minorHAnsi" w:hAnsiTheme="minorHAnsi" w:cstheme="minorHAnsi"/>
        </w:rPr>
      </w:pPr>
      <w:r w:rsidRPr="00321018">
        <w:rPr>
          <w:rFonts w:asciiTheme="minorHAnsi" w:hAnsiTheme="minorHAnsi" w:cstheme="minorHAnsi"/>
        </w:rPr>
        <w:t>Celkové podmíněné závazky za všechna ministerstva činí 410 521,59 mil. Kč.</w:t>
      </w:r>
    </w:p>
    <w:p w14:paraId="4B090B7B" w14:textId="77777777" w:rsidR="00057DE5" w:rsidRPr="00321018" w:rsidRDefault="00057DE5" w:rsidP="007031CF">
      <w:pPr>
        <w:jc w:val="both"/>
        <w:rPr>
          <w:rFonts w:asciiTheme="minorHAnsi" w:hAnsiTheme="minorHAnsi" w:cstheme="minorHAnsi"/>
        </w:rPr>
      </w:pPr>
    </w:p>
    <w:p w14:paraId="19ECDE20" w14:textId="77777777" w:rsidR="005D6888" w:rsidRDefault="005D68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2F9BD6B" w14:textId="513756B0" w:rsidR="007031CF" w:rsidRPr="00321018" w:rsidRDefault="007031CF" w:rsidP="007031CF">
      <w:pPr>
        <w:jc w:val="both"/>
        <w:rPr>
          <w:rFonts w:asciiTheme="minorHAnsi" w:hAnsiTheme="minorHAnsi" w:cstheme="minorHAnsi"/>
        </w:rPr>
      </w:pPr>
      <w:r w:rsidRPr="00321018">
        <w:rPr>
          <w:rFonts w:asciiTheme="minorHAnsi" w:hAnsiTheme="minorHAnsi" w:cstheme="minorHAnsi"/>
        </w:rPr>
        <w:lastRenderedPageBreak/>
        <w:t xml:space="preserve">Z celkové částky </w:t>
      </w:r>
      <w:r w:rsidR="002D4C26" w:rsidRPr="00321018">
        <w:rPr>
          <w:rFonts w:asciiTheme="minorHAnsi" w:hAnsiTheme="minorHAnsi" w:cstheme="minorHAnsi"/>
        </w:rPr>
        <w:t xml:space="preserve">podmíněných závazků </w:t>
      </w:r>
      <w:r w:rsidR="002D4C26">
        <w:rPr>
          <w:rFonts w:asciiTheme="minorHAnsi" w:hAnsiTheme="minorHAnsi" w:cstheme="minorHAnsi"/>
        </w:rPr>
        <w:t xml:space="preserve">ve výši </w:t>
      </w:r>
      <w:r w:rsidRPr="00321018">
        <w:rPr>
          <w:rFonts w:asciiTheme="minorHAnsi" w:hAnsiTheme="minorHAnsi" w:cstheme="minorHAnsi"/>
        </w:rPr>
        <w:t xml:space="preserve">410 521,59 mil. Kč tvoří </w:t>
      </w:r>
      <w:r w:rsidRPr="00321018">
        <w:rPr>
          <w:rFonts w:asciiTheme="minorHAnsi" w:hAnsiTheme="minorHAnsi" w:cstheme="minorHAnsi"/>
          <w:b/>
        </w:rPr>
        <w:t>85 % podmíněné závazky dlouhodobé</w:t>
      </w:r>
      <w:r w:rsidRPr="00321018">
        <w:rPr>
          <w:rFonts w:asciiTheme="minorHAnsi" w:hAnsiTheme="minorHAnsi" w:cstheme="minorHAnsi"/>
        </w:rPr>
        <w:t xml:space="preserve"> (tj. 348 690 mil. Kč) a </w:t>
      </w:r>
      <w:r w:rsidRPr="00321018">
        <w:rPr>
          <w:rFonts w:asciiTheme="minorHAnsi" w:hAnsiTheme="minorHAnsi" w:cstheme="minorHAnsi"/>
          <w:b/>
        </w:rPr>
        <w:t>15 % podmíněné závazky krátkodobé</w:t>
      </w:r>
      <w:r w:rsidRPr="00321018">
        <w:rPr>
          <w:rFonts w:asciiTheme="minorHAnsi" w:hAnsiTheme="minorHAnsi" w:cstheme="minorHAnsi"/>
        </w:rPr>
        <w:t xml:space="preserve"> (tj.</w:t>
      </w:r>
      <w:r w:rsidR="00E80B8B">
        <w:rPr>
          <w:rFonts w:asciiTheme="minorHAnsi" w:hAnsiTheme="minorHAnsi" w:cstheme="minorHAnsi"/>
        </w:rPr>
        <w:t> </w:t>
      </w:r>
      <w:r w:rsidRPr="00321018">
        <w:rPr>
          <w:rFonts w:asciiTheme="minorHAnsi" w:hAnsiTheme="minorHAnsi" w:cstheme="minorHAnsi"/>
        </w:rPr>
        <w:t>61 832</w:t>
      </w:r>
      <w:r w:rsidR="00E80B8B">
        <w:rPr>
          <w:rFonts w:asciiTheme="minorHAnsi" w:hAnsiTheme="minorHAnsi" w:cstheme="minorHAnsi"/>
        </w:rPr>
        <w:t> </w:t>
      </w:r>
      <w:r w:rsidRPr="00321018">
        <w:rPr>
          <w:rFonts w:asciiTheme="minorHAnsi" w:hAnsiTheme="minorHAnsi" w:cstheme="minorHAnsi"/>
        </w:rPr>
        <w:t>mil.</w:t>
      </w:r>
      <w:r w:rsidR="00E80B8B">
        <w:rPr>
          <w:rFonts w:asciiTheme="minorHAnsi" w:hAnsiTheme="minorHAnsi" w:cstheme="minorHAnsi"/>
        </w:rPr>
        <w:t> </w:t>
      </w:r>
      <w:r w:rsidRPr="00321018">
        <w:rPr>
          <w:rFonts w:asciiTheme="minorHAnsi" w:hAnsiTheme="minorHAnsi" w:cstheme="minorHAnsi"/>
        </w:rPr>
        <w:t>Kč). Největší podíl na krátkodobých podmíněných závazcích mají krátkodobé podmíněné závazky z jiných smluv (29 043 mil. Kč) a krátkodobé podmíněné závazky z poskytnutých garancí jednorázových (21 791 mil. Kč)</w:t>
      </w:r>
      <w:r w:rsidRPr="00321018">
        <w:rPr>
          <w:rStyle w:val="Znakapoznpodarou"/>
          <w:rFonts w:asciiTheme="minorHAnsi" w:hAnsiTheme="minorHAnsi" w:cstheme="minorHAnsi"/>
        </w:rPr>
        <w:footnoteReference w:id="16"/>
      </w:r>
      <w:r w:rsidRPr="00321018">
        <w:rPr>
          <w:rFonts w:asciiTheme="minorHAnsi" w:hAnsiTheme="minorHAnsi" w:cstheme="minorHAnsi"/>
        </w:rPr>
        <w:t>.</w:t>
      </w:r>
    </w:p>
    <w:p w14:paraId="01E4862B" w14:textId="77777777" w:rsidR="007031CF" w:rsidRDefault="007031CF" w:rsidP="007031CF">
      <w:pPr>
        <w:jc w:val="both"/>
      </w:pPr>
    </w:p>
    <w:p w14:paraId="36FBE05C" w14:textId="7ED15335" w:rsidR="007031CF" w:rsidRPr="00057DE5" w:rsidRDefault="007031CF" w:rsidP="007031CF">
      <w:pPr>
        <w:jc w:val="both"/>
        <w:rPr>
          <w:rFonts w:asciiTheme="minorHAnsi" w:hAnsiTheme="minorHAnsi" w:cstheme="minorHAnsi"/>
        </w:rPr>
      </w:pPr>
      <w:r w:rsidRPr="00057DE5">
        <w:rPr>
          <w:rFonts w:asciiTheme="minorHAnsi" w:hAnsiTheme="minorHAnsi" w:cstheme="minorHAnsi"/>
        </w:rPr>
        <w:t>Na celkových podmíněných závazcích se z největší části podíl</w:t>
      </w:r>
      <w:r w:rsidR="00E80B8B">
        <w:rPr>
          <w:rFonts w:asciiTheme="minorHAnsi" w:hAnsiTheme="minorHAnsi" w:cstheme="minorHAnsi"/>
        </w:rPr>
        <w:t>ejí</w:t>
      </w:r>
      <w:r w:rsidRPr="00057DE5">
        <w:rPr>
          <w:rFonts w:asciiTheme="minorHAnsi" w:hAnsiTheme="minorHAnsi" w:cstheme="minorHAnsi"/>
        </w:rPr>
        <w:t xml:space="preserve"> dlouhodobé podmíněné závazky z poskytnutých garancí ostatních (112 714 mil. Kč)</w:t>
      </w:r>
      <w:r w:rsidRPr="00057DE5">
        <w:rPr>
          <w:rFonts w:asciiTheme="minorHAnsi" w:hAnsiTheme="minorHAnsi" w:cstheme="minorHAnsi"/>
          <w:vertAlign w:val="superscript"/>
        </w:rPr>
        <w:t>1</w:t>
      </w:r>
      <w:r w:rsidR="00A840F0">
        <w:rPr>
          <w:rFonts w:asciiTheme="minorHAnsi" w:hAnsiTheme="minorHAnsi" w:cstheme="minorHAnsi"/>
          <w:vertAlign w:val="superscript"/>
        </w:rPr>
        <w:t>6</w:t>
      </w:r>
      <w:r w:rsidRPr="00057DE5">
        <w:rPr>
          <w:rFonts w:asciiTheme="minorHAnsi" w:hAnsiTheme="minorHAnsi" w:cstheme="minorHAnsi"/>
        </w:rPr>
        <w:t>, dále dlouhodobé podmíněné závazky z jiných smluv (110 035 mil. Kč) a ostatní dlouhodobé podmíněné závazky z transferů (54 855 mil. Kč).</w:t>
      </w:r>
    </w:p>
    <w:p w14:paraId="350A44FA" w14:textId="77777777" w:rsidR="00057DE5" w:rsidRDefault="00057DE5" w:rsidP="007031CF">
      <w:pPr>
        <w:jc w:val="both"/>
        <w:rPr>
          <w:rFonts w:asciiTheme="minorHAnsi" w:hAnsiTheme="minorHAnsi" w:cstheme="minorHAnsi"/>
        </w:rPr>
      </w:pPr>
    </w:p>
    <w:p w14:paraId="77DB00DD" w14:textId="725A923B" w:rsidR="007031CF" w:rsidRPr="00057DE5" w:rsidRDefault="007031CF" w:rsidP="007031CF">
      <w:pPr>
        <w:jc w:val="both"/>
        <w:rPr>
          <w:rFonts w:asciiTheme="minorHAnsi" w:hAnsiTheme="minorHAnsi" w:cstheme="minorHAnsi"/>
        </w:rPr>
      </w:pPr>
      <w:r w:rsidRPr="00057DE5">
        <w:rPr>
          <w:rFonts w:asciiTheme="minorHAnsi" w:hAnsiTheme="minorHAnsi" w:cstheme="minorHAnsi"/>
        </w:rPr>
        <w:t>Největší podíl na celkov</w:t>
      </w:r>
      <w:r w:rsidR="00E80B8B">
        <w:rPr>
          <w:rFonts w:asciiTheme="minorHAnsi" w:hAnsiTheme="minorHAnsi" w:cstheme="minorHAnsi"/>
        </w:rPr>
        <w:t>ém</w:t>
      </w:r>
      <w:r w:rsidRPr="00057DE5">
        <w:rPr>
          <w:rFonts w:asciiTheme="minorHAnsi" w:hAnsiTheme="minorHAnsi" w:cstheme="minorHAnsi"/>
        </w:rPr>
        <w:t xml:space="preserve"> </w:t>
      </w:r>
      <w:r w:rsidR="00E80B8B">
        <w:rPr>
          <w:rFonts w:asciiTheme="minorHAnsi" w:hAnsiTheme="minorHAnsi" w:cstheme="minorHAnsi"/>
        </w:rPr>
        <w:t xml:space="preserve">objemu </w:t>
      </w:r>
      <w:r w:rsidRPr="00057DE5">
        <w:rPr>
          <w:rFonts w:asciiTheme="minorHAnsi" w:hAnsiTheme="minorHAnsi" w:cstheme="minorHAnsi"/>
        </w:rPr>
        <w:t>podmíněných závaz</w:t>
      </w:r>
      <w:r w:rsidR="00E80B8B">
        <w:rPr>
          <w:rFonts w:asciiTheme="minorHAnsi" w:hAnsiTheme="minorHAnsi" w:cstheme="minorHAnsi"/>
        </w:rPr>
        <w:t>ků</w:t>
      </w:r>
      <w:r w:rsidRPr="00057DE5">
        <w:rPr>
          <w:rFonts w:asciiTheme="minorHAnsi" w:hAnsiTheme="minorHAnsi" w:cstheme="minorHAnsi"/>
        </w:rPr>
        <w:t xml:space="preserve"> vykazuje MF (311 634 mil. Kč), dále MD (30 282 mil. Kč), MO (22 598 mil. Kč) a MŠMT (11 029 mil. Kč).</w:t>
      </w:r>
      <w:r w:rsidR="00D30357">
        <w:rPr>
          <w:rFonts w:asciiTheme="minorHAnsi" w:hAnsiTheme="minorHAnsi" w:cstheme="minorHAnsi"/>
        </w:rPr>
        <w:t xml:space="preserve"> </w:t>
      </w:r>
    </w:p>
    <w:p w14:paraId="7B2F5773" w14:textId="77777777" w:rsidR="007031CF" w:rsidRPr="00057DE5" w:rsidRDefault="007031CF" w:rsidP="00AC6703">
      <w:pPr>
        <w:ind w:left="851" w:hanging="851"/>
        <w:jc w:val="both"/>
        <w:rPr>
          <w:rFonts w:asciiTheme="minorHAnsi" w:hAnsiTheme="minorHAnsi" w:cstheme="minorHAnsi"/>
        </w:rPr>
      </w:pPr>
    </w:p>
    <w:sectPr w:rsidR="007031CF" w:rsidRPr="00057DE5" w:rsidSect="00FF6027">
      <w:footerReference w:type="even" r:id="rId15"/>
      <w:footerReference w:type="default" r:id="rId16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607AA" w14:textId="77777777" w:rsidR="006805D7" w:rsidRDefault="006805D7">
      <w:r>
        <w:separator/>
      </w:r>
    </w:p>
  </w:endnote>
  <w:endnote w:type="continuationSeparator" w:id="0">
    <w:p w14:paraId="2F1BCDCF" w14:textId="77777777" w:rsidR="006805D7" w:rsidRDefault="0068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4A61F" w14:textId="77777777" w:rsidR="006805D7" w:rsidRDefault="006805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5984A620" w14:textId="77777777" w:rsidR="006805D7" w:rsidRDefault="006805D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6157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984A621" w14:textId="77777777" w:rsidR="006805D7" w:rsidRPr="00391416" w:rsidRDefault="006805D7" w:rsidP="00C953C5">
        <w:pPr>
          <w:pStyle w:val="Zpat"/>
          <w:tabs>
            <w:tab w:val="clear" w:pos="4536"/>
          </w:tabs>
          <w:jc w:val="center"/>
          <w:rPr>
            <w:rFonts w:asciiTheme="minorHAnsi" w:hAnsiTheme="minorHAnsi" w:cstheme="minorHAnsi"/>
            <w:sz w:val="22"/>
            <w:szCs w:val="22"/>
          </w:rPr>
        </w:pPr>
        <w:r w:rsidRPr="00391416">
          <w:rPr>
            <w:rFonts w:asciiTheme="minorHAnsi" w:hAnsiTheme="minorHAnsi" w:cstheme="minorHAnsi"/>
          </w:rPr>
          <w:fldChar w:fldCharType="begin"/>
        </w:r>
        <w:r w:rsidRPr="00391416">
          <w:rPr>
            <w:rFonts w:asciiTheme="minorHAnsi" w:hAnsiTheme="minorHAnsi" w:cstheme="minorHAnsi"/>
          </w:rPr>
          <w:instrText>PAGE   \* MERGEFORMAT</w:instrText>
        </w:r>
        <w:r w:rsidRPr="00391416">
          <w:rPr>
            <w:rFonts w:asciiTheme="minorHAnsi" w:hAnsiTheme="minorHAnsi" w:cstheme="minorHAnsi"/>
          </w:rPr>
          <w:fldChar w:fldCharType="separate"/>
        </w:r>
        <w:r w:rsidR="00612177">
          <w:rPr>
            <w:rFonts w:asciiTheme="minorHAnsi" w:hAnsiTheme="minorHAnsi" w:cstheme="minorHAnsi"/>
            <w:noProof/>
          </w:rPr>
          <w:t>3</w:t>
        </w:r>
        <w:r w:rsidRPr="00391416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2FDC5" w14:textId="77777777" w:rsidR="006805D7" w:rsidRDefault="006805D7">
      <w:r>
        <w:separator/>
      </w:r>
    </w:p>
  </w:footnote>
  <w:footnote w:type="continuationSeparator" w:id="0">
    <w:p w14:paraId="7E2CF706" w14:textId="77777777" w:rsidR="006805D7" w:rsidRDefault="006805D7">
      <w:r>
        <w:continuationSeparator/>
      </w:r>
    </w:p>
  </w:footnote>
  <w:footnote w:id="1">
    <w:p w14:paraId="257EE27F" w14:textId="5EAE7560" w:rsidR="006805D7" w:rsidRPr="00D3754D" w:rsidRDefault="006805D7" w:rsidP="00C53EC5">
      <w:pPr>
        <w:ind w:left="284" w:hanging="284"/>
        <w:jc w:val="both"/>
        <w:rPr>
          <w:rFonts w:asciiTheme="minorHAnsi" w:hAnsiTheme="minorHAnsi" w:cstheme="minorHAnsi"/>
        </w:rPr>
      </w:pPr>
      <w:r w:rsidRPr="00472A6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>
        <w:tab/>
      </w:r>
      <w:r w:rsidRPr="00EB73C8">
        <w:rPr>
          <w:rFonts w:asciiTheme="minorHAnsi" w:hAnsiTheme="minorHAnsi" w:cstheme="minorHAnsi"/>
          <w:sz w:val="20"/>
          <w:szCs w:val="20"/>
        </w:rPr>
        <w:t>K</w:t>
      </w:r>
      <w:r w:rsidRPr="00584D74">
        <w:rPr>
          <w:rFonts w:asciiTheme="minorHAnsi" w:hAnsiTheme="minorHAnsi" w:cstheme="minorHAnsi"/>
          <w:sz w:val="20"/>
          <w:szCs w:val="20"/>
          <w:lang w:eastAsia="cs-CZ"/>
        </w:rPr>
        <w:t xml:space="preserve">ontrolní závěr byl zveřejněn v částce 3/2013 </w:t>
      </w:r>
      <w:r w:rsidRPr="00584D74">
        <w:rPr>
          <w:rFonts w:asciiTheme="minorHAnsi" w:hAnsiTheme="minorHAnsi" w:cstheme="minorHAnsi"/>
          <w:i/>
          <w:sz w:val="20"/>
          <w:szCs w:val="20"/>
          <w:lang w:eastAsia="cs-CZ"/>
        </w:rPr>
        <w:t>Věstníku NKÚ.</w:t>
      </w:r>
    </w:p>
  </w:footnote>
  <w:footnote w:id="2">
    <w:p w14:paraId="5C6F2552" w14:textId="5A4B40B8" w:rsidR="006805D7" w:rsidRPr="00D3754D" w:rsidRDefault="006805D7" w:rsidP="00C53EC5">
      <w:pPr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472A6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7319BF">
        <w:rPr>
          <w:rFonts w:cstheme="minorHAnsi"/>
          <w:sz w:val="20"/>
          <w:szCs w:val="20"/>
          <w:lang w:eastAsia="cs-CZ"/>
        </w:rPr>
        <w:t xml:space="preserve"> </w:t>
      </w:r>
      <w:r>
        <w:rPr>
          <w:rFonts w:cstheme="minorHAnsi"/>
          <w:sz w:val="20"/>
          <w:szCs w:val="20"/>
          <w:lang w:eastAsia="cs-CZ"/>
        </w:rPr>
        <w:tab/>
      </w:r>
      <w:r w:rsidRPr="00EB73C8">
        <w:rPr>
          <w:rFonts w:asciiTheme="minorHAnsi" w:hAnsiTheme="minorHAnsi" w:cstheme="minorHAnsi"/>
          <w:sz w:val="20"/>
          <w:szCs w:val="20"/>
          <w:lang w:eastAsia="cs-CZ"/>
        </w:rPr>
        <w:t>K</w:t>
      </w:r>
      <w:r w:rsidRPr="00D3754D">
        <w:rPr>
          <w:rFonts w:asciiTheme="minorHAnsi" w:hAnsiTheme="minorHAnsi" w:cstheme="minorHAnsi"/>
          <w:sz w:val="20"/>
          <w:szCs w:val="20"/>
          <w:lang w:eastAsia="cs-CZ"/>
        </w:rPr>
        <w:t xml:space="preserve">ontrolní závěr byl zveřejněn v částce 3/2015 </w:t>
      </w:r>
      <w:r w:rsidRPr="00D3754D">
        <w:rPr>
          <w:rFonts w:asciiTheme="minorHAnsi" w:hAnsiTheme="minorHAnsi" w:cstheme="minorHAnsi"/>
          <w:i/>
          <w:sz w:val="20"/>
          <w:szCs w:val="20"/>
          <w:lang w:eastAsia="cs-CZ"/>
        </w:rPr>
        <w:t>Věstníku NKÚ</w:t>
      </w:r>
      <w:r>
        <w:rPr>
          <w:rFonts w:asciiTheme="minorHAnsi" w:hAnsiTheme="minorHAnsi" w:cstheme="minorHAnsi"/>
          <w:i/>
          <w:sz w:val="20"/>
          <w:szCs w:val="20"/>
          <w:lang w:eastAsia="cs-CZ"/>
        </w:rPr>
        <w:t>.</w:t>
      </w:r>
    </w:p>
    <w:p w14:paraId="65B3C3AF" w14:textId="57E4A082" w:rsidR="006805D7" w:rsidRDefault="006805D7">
      <w:pPr>
        <w:pStyle w:val="Textpoznpodarou"/>
      </w:pPr>
    </w:p>
  </w:footnote>
  <w:footnote w:id="3">
    <w:p w14:paraId="727CCA8C" w14:textId="463668F4" w:rsidR="006805D7" w:rsidRPr="00A62043" w:rsidRDefault="006805D7" w:rsidP="00C53EC5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A62043">
        <w:rPr>
          <w:rStyle w:val="Znakapoznpodarou"/>
          <w:rFonts w:asciiTheme="minorHAnsi" w:hAnsiTheme="minorHAnsi"/>
        </w:rPr>
        <w:footnoteRef/>
      </w:r>
      <w:r w:rsidRPr="00A6204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Viz u</w:t>
      </w:r>
      <w:r w:rsidRPr="00A62043">
        <w:rPr>
          <w:rFonts w:asciiTheme="minorHAnsi" w:hAnsiTheme="minorHAnsi"/>
        </w:rPr>
        <w:t>stanovení § 3 písm. o) zákona č. 218/2000 Sb., o rozpočtových pravidlech a o změně některých souvisejících zákonů (rozpočtová pravidla).</w:t>
      </w:r>
    </w:p>
  </w:footnote>
  <w:footnote w:id="4">
    <w:p w14:paraId="18ACB22D" w14:textId="0076309B" w:rsidR="006805D7" w:rsidRPr="00980E68" w:rsidRDefault="006805D7" w:rsidP="00C53EC5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3EC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C53EC5">
        <w:rPr>
          <w:rFonts w:asciiTheme="minorHAnsi" w:hAnsiTheme="minorHAnsi" w:cstheme="minorHAnsi"/>
          <w:sz w:val="20"/>
          <w:szCs w:val="20"/>
        </w:rPr>
        <w:t xml:space="preserve"> </w:t>
      </w:r>
      <w:r w:rsidRPr="00C53EC5">
        <w:rPr>
          <w:rFonts w:asciiTheme="minorHAnsi" w:hAnsiTheme="minorHAnsi" w:cstheme="minorHAnsi"/>
          <w:sz w:val="20"/>
          <w:szCs w:val="20"/>
        </w:rPr>
        <w:tab/>
        <w:t>Viz ustanovení § 14 odst. 2 zákona č. 219/2000 Sb., o majetku České republiky a jejím vystupování v právních vztazích.</w:t>
      </w:r>
    </w:p>
  </w:footnote>
  <w:footnote w:id="5">
    <w:p w14:paraId="343C18FA" w14:textId="513359D0" w:rsidR="006805D7" w:rsidRPr="00C53EC5" w:rsidRDefault="006805D7" w:rsidP="00C53EC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97675">
        <w:rPr>
          <w:rStyle w:val="Znakapoznpodarou"/>
          <w:rFonts w:asciiTheme="minorHAnsi" w:hAnsiTheme="minorHAnsi" w:cstheme="minorHAnsi"/>
        </w:rPr>
        <w:footnoteRef/>
      </w:r>
      <w:r w:rsidRPr="00097675">
        <w:rPr>
          <w:rFonts w:asciiTheme="minorHAnsi" w:hAnsiTheme="minorHAnsi" w:cstheme="minorHAnsi"/>
        </w:rPr>
        <w:t xml:space="preserve"> </w:t>
      </w:r>
      <w:r w:rsidRPr="00C53EC5">
        <w:rPr>
          <w:rFonts w:asciiTheme="minorHAnsi" w:hAnsiTheme="minorHAnsi" w:cstheme="minorHAnsi"/>
        </w:rPr>
        <w:tab/>
        <w:t>Viz ustanovení § 23b zákona č. 563/1991 Sb., o účetnictví</w:t>
      </w:r>
      <w:r>
        <w:rPr>
          <w:rFonts w:asciiTheme="minorHAnsi" w:hAnsiTheme="minorHAnsi" w:cstheme="minorHAnsi"/>
        </w:rPr>
        <w:t>,</w:t>
      </w:r>
      <w:r w:rsidRPr="00C53EC5">
        <w:rPr>
          <w:rFonts w:asciiTheme="minorHAnsi" w:hAnsiTheme="minorHAnsi" w:cstheme="minorHAnsi"/>
        </w:rPr>
        <w:t xml:space="preserve"> a vyhláška č. 312/2014 Sb., o podmínkách sestavení účetních výkazů za Českou republiku (konsolidační vyhláška státu).</w:t>
      </w:r>
    </w:p>
  </w:footnote>
  <w:footnote w:id="6">
    <w:p w14:paraId="0A4F736B" w14:textId="3A09608C" w:rsidR="006805D7" w:rsidRPr="005D0CEE" w:rsidRDefault="006805D7" w:rsidP="00C53EC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D2175">
        <w:rPr>
          <w:rStyle w:val="Znakapoznpodarou"/>
          <w:rFonts w:asciiTheme="minorHAnsi" w:hAnsiTheme="minorHAnsi" w:cstheme="minorHAnsi"/>
        </w:rPr>
        <w:footnoteRef/>
      </w:r>
      <w:r w:rsidRPr="005D2175">
        <w:rPr>
          <w:rFonts w:asciiTheme="minorHAnsi" w:hAnsiTheme="minorHAnsi" w:cstheme="minorHAnsi"/>
        </w:rPr>
        <w:t xml:space="preserve"> </w:t>
      </w:r>
      <w:r w:rsidRPr="005D2175">
        <w:rPr>
          <w:rFonts w:asciiTheme="minorHAnsi" w:hAnsiTheme="minorHAnsi" w:cstheme="minorHAnsi"/>
        </w:rPr>
        <w:tab/>
      </w:r>
      <w:r w:rsidRPr="00C53EC5">
        <w:rPr>
          <w:rFonts w:asciiTheme="minorHAnsi" w:hAnsiTheme="minorHAnsi" w:cstheme="minorHAnsi"/>
        </w:rPr>
        <w:t>V souladu s ustanovením § 21a odst. 5 zákona o účetnictví organizační složky státu zveřejňují účetní závěrku prostřednictvím Ministerstva financí způsobem umožňujícím dálkový přístup.</w:t>
      </w:r>
    </w:p>
  </w:footnote>
  <w:footnote w:id="7">
    <w:p w14:paraId="383CD6A9" w14:textId="2F42F2B1" w:rsidR="006805D7" w:rsidRPr="00C53EC5" w:rsidRDefault="006805D7" w:rsidP="005D0CE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3EC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C53EC5">
        <w:rPr>
          <w:rFonts w:asciiTheme="minorHAnsi" w:hAnsiTheme="minorHAnsi" w:cstheme="minorHAnsi"/>
          <w:sz w:val="20"/>
          <w:szCs w:val="20"/>
        </w:rPr>
        <w:t xml:space="preserve"> </w:t>
      </w:r>
      <w:r w:rsidRPr="00C53EC5">
        <w:rPr>
          <w:rFonts w:asciiTheme="minorHAnsi" w:hAnsiTheme="minorHAnsi" w:cstheme="minorHAnsi"/>
          <w:sz w:val="20"/>
          <w:szCs w:val="20"/>
        </w:rPr>
        <w:tab/>
      </w:r>
      <w:r w:rsidRPr="005D0CEE">
        <w:rPr>
          <w:rFonts w:asciiTheme="minorHAnsi" w:hAnsiTheme="minorHAnsi" w:cstheme="minorHAnsi"/>
          <w:spacing w:val="-2"/>
          <w:sz w:val="20"/>
          <w:szCs w:val="20"/>
        </w:rPr>
        <w:t xml:space="preserve">Dle návrhu zákona o pravidlech rozpočtové odpovědnosti </w:t>
      </w:r>
      <w:hyperlink w:history="1"/>
      <w:r w:rsidRPr="005D0CEE">
        <w:rPr>
          <w:rFonts w:asciiTheme="minorHAnsi" w:hAnsiTheme="minorHAnsi" w:cstheme="minorHAnsi"/>
          <w:spacing w:val="-2"/>
          <w:sz w:val="20"/>
          <w:szCs w:val="20"/>
        </w:rPr>
        <w:t>(</w:t>
      </w:r>
      <w:hyperlink r:id="rId1" w:history="1">
        <w:r w:rsidRPr="005D0CEE">
          <w:rPr>
            <w:rStyle w:val="Hypertextovodkaz"/>
            <w:rFonts w:asciiTheme="minorHAnsi" w:hAnsiTheme="minorHAnsi" w:cstheme="minorHAnsi"/>
            <w:spacing w:val="-2"/>
            <w:sz w:val="20"/>
            <w:szCs w:val="20"/>
          </w:rPr>
          <w:t>http://www.psp.cz/sqw/historie.sqw?o=7&amp;t=412</w:t>
        </w:r>
      </w:hyperlink>
      <w:r w:rsidRPr="006805D7">
        <w:rPr>
          <w:rStyle w:val="Hypertextovodkaz"/>
          <w:rFonts w:asciiTheme="minorHAnsi" w:hAnsiTheme="minorHAnsi" w:cstheme="minorHAnsi"/>
          <w:color w:val="auto"/>
          <w:spacing w:val="-2"/>
          <w:sz w:val="20"/>
          <w:szCs w:val="20"/>
        </w:rPr>
        <w:t>)</w:t>
      </w:r>
      <w:r w:rsidRPr="00C53EC5">
        <w:rPr>
          <w:rStyle w:val="Hypertextovodkaz"/>
          <w:rFonts w:asciiTheme="minorHAnsi" w:hAnsiTheme="minorHAnsi" w:cstheme="minorHAnsi"/>
          <w:sz w:val="20"/>
          <w:szCs w:val="20"/>
        </w:rPr>
        <w:t xml:space="preserve"> </w:t>
      </w:r>
      <w:r w:rsidRPr="00C53EC5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 xml:space="preserve">by </w:t>
      </w:r>
      <w:r w:rsidRPr="00C53EC5">
        <w:rPr>
          <w:rFonts w:asciiTheme="minorHAnsi" w:hAnsiTheme="minorHAnsi" w:cstheme="minorHAnsi"/>
          <w:sz w:val="20"/>
          <w:szCs w:val="20"/>
        </w:rPr>
        <w:t>měly být za Českou republiku zveřejňovány vybrané údaje stanovené tímto zákonem. Návrh zákona reaguje na povinnost transponovat směrnici Rady č.</w:t>
      </w:r>
      <w:r w:rsidRPr="005D0CEE">
        <w:rPr>
          <w:rFonts w:asciiTheme="minorHAnsi" w:hAnsiTheme="minorHAnsi" w:cstheme="minorHAnsi"/>
          <w:sz w:val="20"/>
          <w:szCs w:val="20"/>
        </w:rPr>
        <w:t> 2011/85/EU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D0CEE">
        <w:rPr>
          <w:rFonts w:asciiTheme="minorHAnsi" w:hAnsiTheme="minorHAnsi" w:cstheme="minorHAnsi"/>
          <w:sz w:val="20"/>
          <w:szCs w:val="20"/>
        </w:rPr>
        <w:t xml:space="preserve"> o požadavcích na rozpočtové rámce členských států. Dle čl. 15 odst. 1 této směrnice byly členské státy povinny uvést v</w:t>
      </w:r>
      <w:r w:rsidRPr="00980E68">
        <w:rPr>
          <w:rFonts w:asciiTheme="minorHAnsi" w:hAnsiTheme="minorHAnsi" w:cstheme="minorHAnsi"/>
          <w:sz w:val="20"/>
          <w:szCs w:val="20"/>
        </w:rPr>
        <w:t xml:space="preserve"> účinnost právní předpisy nezbytné pro dosažení souladu s</w:t>
      </w:r>
      <w:r w:rsidRPr="00097675">
        <w:rPr>
          <w:rFonts w:asciiTheme="minorHAnsi" w:hAnsiTheme="minorHAnsi" w:cstheme="minorHAnsi"/>
          <w:sz w:val="20"/>
          <w:szCs w:val="20"/>
        </w:rPr>
        <w:t xml:space="preserve"> touto směrnicí do 31. prosince 2013. Mezi povinně zveřejň</w:t>
      </w:r>
      <w:r w:rsidRPr="00C53EC5">
        <w:rPr>
          <w:rFonts w:asciiTheme="minorHAnsi" w:hAnsiTheme="minorHAnsi" w:cstheme="minorHAnsi"/>
          <w:sz w:val="20"/>
          <w:szCs w:val="20"/>
        </w:rPr>
        <w:t>ované údaje patří i informace o podmíněných závazcích, u nichž lze očekávat, resp. nelze vyloučit, potenciálně významný dopad na veřejné finance.</w:t>
      </w:r>
    </w:p>
  </w:footnote>
  <w:footnote w:id="8">
    <w:p w14:paraId="06D705D2" w14:textId="393BCF70" w:rsidR="006805D7" w:rsidRPr="00C53EC5" w:rsidRDefault="006805D7" w:rsidP="00C53EC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05D7">
        <w:rPr>
          <w:rStyle w:val="Znakapoznpodarou"/>
          <w:rFonts w:asciiTheme="minorHAnsi" w:hAnsiTheme="minorHAnsi" w:cstheme="minorHAnsi"/>
        </w:rPr>
        <w:footnoteRef/>
      </w:r>
      <w:r w:rsidRPr="006805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53EC5">
        <w:rPr>
          <w:rFonts w:asciiTheme="minorHAnsi" w:hAnsiTheme="minorHAnsi" w:cstheme="minorHAnsi"/>
        </w:rPr>
        <w:t>Příloha č. 1 tohoto kontrolního závěru uvádí pro informaci přehled zůstatků účtů podmíněných závazků u jednotlivých ministerstev k 31. prosinci 2015 na základě údajů zveřejněných z účetních závěrek.</w:t>
      </w:r>
    </w:p>
  </w:footnote>
  <w:footnote w:id="9">
    <w:p w14:paraId="7DDA7F89" w14:textId="17BC63B3" w:rsidR="006805D7" w:rsidRPr="00C53EC5" w:rsidRDefault="006805D7" w:rsidP="00C53EC5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3EC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C53EC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C53EC5">
        <w:rPr>
          <w:rFonts w:asciiTheme="minorHAnsi" w:hAnsiTheme="minorHAnsi" w:cstheme="minorHAnsi"/>
          <w:sz w:val="20"/>
          <w:szCs w:val="20"/>
        </w:rPr>
        <w:t>Kontrolní akce č.:</w:t>
      </w:r>
    </w:p>
    <w:p w14:paraId="3AAE76F1" w14:textId="425BAD5F" w:rsidR="006805D7" w:rsidRPr="00C53EC5" w:rsidRDefault="006805D7" w:rsidP="00C53EC5">
      <w:pPr>
        <w:ind w:left="284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53EC5">
        <w:rPr>
          <w:rFonts w:asciiTheme="minorHAnsi" w:hAnsiTheme="minorHAnsi" w:cstheme="minorHAnsi"/>
          <w:sz w:val="20"/>
          <w:szCs w:val="20"/>
          <w:lang w:eastAsia="cs-CZ"/>
        </w:rPr>
        <w:t xml:space="preserve">10/20 – kontrolní závěr byl zveřejněn v částce 3/2011 </w:t>
      </w:r>
      <w:r w:rsidRPr="00C53EC5">
        <w:rPr>
          <w:rFonts w:asciiTheme="minorHAnsi" w:hAnsiTheme="minorHAnsi" w:cstheme="minorHAnsi"/>
          <w:i/>
          <w:sz w:val="20"/>
          <w:szCs w:val="20"/>
          <w:lang w:eastAsia="cs-CZ"/>
        </w:rPr>
        <w:t>Věstníku NKÚ</w:t>
      </w:r>
      <w:r w:rsidRPr="00C53EC5">
        <w:rPr>
          <w:rFonts w:asciiTheme="minorHAnsi" w:hAnsiTheme="minorHAnsi" w:cstheme="minorHAnsi"/>
          <w:sz w:val="20"/>
          <w:szCs w:val="20"/>
          <w:lang w:eastAsia="cs-CZ"/>
        </w:rPr>
        <w:t>,</w:t>
      </w:r>
    </w:p>
    <w:p w14:paraId="5215C667" w14:textId="77777777" w:rsidR="006805D7" w:rsidRPr="005D0CEE" w:rsidRDefault="006805D7" w:rsidP="00C53EC5">
      <w:pPr>
        <w:ind w:left="284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53EC5">
        <w:rPr>
          <w:rFonts w:asciiTheme="minorHAnsi" w:hAnsiTheme="minorHAnsi" w:cstheme="minorHAnsi"/>
          <w:sz w:val="20"/>
          <w:szCs w:val="20"/>
          <w:lang w:eastAsia="cs-CZ"/>
        </w:rPr>
        <w:t xml:space="preserve">11/29 – kontrolní závěr byl zveřejněn v částce 3/2012 </w:t>
      </w:r>
      <w:r w:rsidRPr="00C53EC5">
        <w:rPr>
          <w:rFonts w:asciiTheme="minorHAnsi" w:hAnsiTheme="minorHAnsi" w:cstheme="minorHAnsi"/>
          <w:i/>
          <w:sz w:val="20"/>
          <w:szCs w:val="20"/>
          <w:lang w:eastAsia="cs-CZ"/>
        </w:rPr>
        <w:t>Věstníku NKÚ</w:t>
      </w:r>
      <w:r w:rsidRPr="00C53EC5">
        <w:rPr>
          <w:rFonts w:asciiTheme="minorHAnsi" w:hAnsiTheme="minorHAnsi" w:cstheme="minorHAnsi"/>
          <w:sz w:val="20"/>
          <w:szCs w:val="20"/>
          <w:lang w:eastAsia="cs-CZ"/>
        </w:rPr>
        <w:t>,</w:t>
      </w:r>
    </w:p>
    <w:p w14:paraId="71C074C1" w14:textId="649F0CDB" w:rsidR="006805D7" w:rsidRPr="006805D7" w:rsidRDefault="006805D7" w:rsidP="00C53EC5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D0CEE">
        <w:rPr>
          <w:rFonts w:asciiTheme="minorHAnsi" w:hAnsiTheme="minorHAnsi" w:cstheme="minorHAnsi"/>
          <w:sz w:val="20"/>
          <w:szCs w:val="20"/>
          <w:lang w:eastAsia="cs-CZ"/>
        </w:rPr>
        <w:t xml:space="preserve">12/30 – kontrolní závěr byl zveřejněn v částce 3/2013 </w:t>
      </w:r>
      <w:r w:rsidRPr="005D0CEE">
        <w:rPr>
          <w:rFonts w:asciiTheme="minorHAnsi" w:hAnsiTheme="minorHAnsi" w:cstheme="minorHAnsi"/>
          <w:i/>
          <w:sz w:val="20"/>
          <w:szCs w:val="20"/>
          <w:lang w:eastAsia="cs-CZ"/>
        </w:rPr>
        <w:t>Věstníku NKÚ.</w:t>
      </w:r>
    </w:p>
  </w:footnote>
  <w:footnote w:id="10">
    <w:p w14:paraId="75766A1B" w14:textId="6A6F1A65" w:rsidR="006805D7" w:rsidRPr="005D0CEE" w:rsidRDefault="006805D7" w:rsidP="00C53EC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05D7">
        <w:rPr>
          <w:rStyle w:val="Znakapoznpodarou"/>
          <w:rFonts w:asciiTheme="minorHAnsi" w:hAnsiTheme="minorHAnsi" w:cstheme="minorHAnsi"/>
        </w:rPr>
        <w:footnoteRef/>
      </w:r>
      <w:r w:rsidRPr="006805D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C53EC5">
        <w:rPr>
          <w:rFonts w:asciiTheme="minorHAnsi" w:hAnsiTheme="minorHAnsi" w:cstheme="minorHAnsi"/>
        </w:rPr>
        <w:t>V účetní regulaci zvolený koncept „jmění účetní jednotky“ nelze na úrovni organizačních složek státu interpretovat stejným způsobem jako u účetních jednotek typu podnikatelských subjektů. Na úrovni státu je možné identifikovat „čisté jmění“, které se měří rozdílem mezi aktivy a závazky, případně „čistou finanční pozici“</w:t>
      </w:r>
      <w:r>
        <w:rPr>
          <w:rFonts w:asciiTheme="minorHAnsi" w:hAnsiTheme="minorHAnsi" w:cstheme="minorHAnsi"/>
        </w:rPr>
        <w:t>, která představuje</w:t>
      </w:r>
      <w:r w:rsidRPr="00C53EC5">
        <w:rPr>
          <w:rFonts w:asciiTheme="minorHAnsi" w:hAnsiTheme="minorHAnsi" w:cstheme="minorHAnsi"/>
        </w:rPr>
        <w:t xml:space="preserve"> rozdíl mezi aktivy a závazky po odečtení dalších poskytnutých příslibů a po přičtení dalších prostředků.</w:t>
      </w:r>
    </w:p>
  </w:footnote>
  <w:footnote w:id="11">
    <w:p w14:paraId="4F508EE6" w14:textId="342A8C37" w:rsidR="006805D7" w:rsidRPr="00A7754F" w:rsidRDefault="006805D7" w:rsidP="005D0CE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7754F">
        <w:rPr>
          <w:rStyle w:val="Znakapoznpodarou"/>
          <w:rFonts w:asciiTheme="minorHAnsi" w:hAnsiTheme="minorHAnsi" w:cstheme="minorHAnsi"/>
        </w:rPr>
        <w:footnoteRef/>
      </w:r>
      <w:r w:rsidRPr="00A775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7754F">
        <w:rPr>
          <w:rFonts w:asciiTheme="minorHAnsi" w:hAnsiTheme="minorHAnsi" w:cstheme="minorHAnsi"/>
        </w:rPr>
        <w:t>V souladu s</w:t>
      </w:r>
      <w:r>
        <w:rPr>
          <w:rFonts w:asciiTheme="minorHAnsi" w:hAnsiTheme="minorHAnsi" w:cstheme="minorHAnsi"/>
        </w:rPr>
        <w:t> </w:t>
      </w:r>
      <w:r w:rsidRPr="00A7754F">
        <w:rPr>
          <w:rFonts w:asciiTheme="minorHAnsi" w:hAnsiTheme="minorHAnsi" w:cstheme="minorHAnsi"/>
        </w:rPr>
        <w:t>ustanovením</w:t>
      </w:r>
      <w:r>
        <w:rPr>
          <w:rFonts w:asciiTheme="minorHAnsi" w:hAnsiTheme="minorHAnsi" w:cstheme="minorHAnsi"/>
        </w:rPr>
        <w:t xml:space="preserve"> § 30 zákona č. 218/2000 Sb., o rozpočtových pravidlech a o změně některých souvisejících zákonů (rozpočtová pravidla), sestavují správci kapitol o výsledcích rozpočtového hospodaření minulého roku návrh závěrečného účtu své kapitoly, projednávají tyto návrhy v příslušných výborech poslanecké sněmovny a po tomto projednání uveřejňují závěrečné účty v elektronické podobě způsobem umožňujícím dálkový a nepřetržitý přístup.</w:t>
      </w:r>
    </w:p>
  </w:footnote>
  <w:footnote w:id="12">
    <w:p w14:paraId="48AA78D5" w14:textId="13E28DAC" w:rsidR="006805D7" w:rsidRPr="006805D7" w:rsidRDefault="006805D7" w:rsidP="006805D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05D7">
        <w:rPr>
          <w:rStyle w:val="Znakapoznpodarou"/>
          <w:rFonts w:asciiTheme="minorHAnsi" w:hAnsiTheme="minorHAnsi" w:cstheme="minorHAnsi"/>
        </w:rPr>
        <w:footnoteRef/>
      </w:r>
      <w:r w:rsidRPr="006805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V</w:t>
      </w:r>
      <w:r w:rsidRPr="006805D7">
        <w:rPr>
          <w:rFonts w:asciiTheme="minorHAnsi" w:hAnsiTheme="minorHAnsi" w:cstheme="minorHAnsi"/>
          <w:color w:val="000000"/>
        </w:rPr>
        <w:t>yhlášk</w:t>
      </w:r>
      <w:r>
        <w:rPr>
          <w:rFonts w:asciiTheme="minorHAnsi" w:hAnsiTheme="minorHAnsi" w:cstheme="minorHAnsi"/>
          <w:color w:val="000000"/>
        </w:rPr>
        <w:t>a</w:t>
      </w:r>
      <w:r w:rsidRPr="006805D7">
        <w:rPr>
          <w:rFonts w:asciiTheme="minorHAnsi" w:hAnsiTheme="minorHAnsi" w:cstheme="minorHAnsi"/>
          <w:color w:val="000000"/>
        </w:rPr>
        <w:t xml:space="preserve"> č. 419/2001 Sb., o rozsahu, struktuře a termínech údajů předkládaných pro vypracování návrhu státního závěrečného účtu a o rozsahu a termínech sestavení návrhů závěrečných účtů kapitol státního rozpočtu</w:t>
      </w:r>
      <w:r>
        <w:rPr>
          <w:rFonts w:asciiTheme="minorHAnsi" w:hAnsiTheme="minorHAnsi" w:cstheme="minorHAnsi"/>
          <w:color w:val="000000"/>
        </w:rPr>
        <w:t>.</w:t>
      </w:r>
    </w:p>
  </w:footnote>
  <w:footnote w:id="13">
    <w:p w14:paraId="59A10E5D" w14:textId="0FC42355" w:rsidR="006805D7" w:rsidRPr="00EA486A" w:rsidRDefault="006805D7" w:rsidP="005D0CEE">
      <w:pPr>
        <w:pStyle w:val="Textpoznpodarou"/>
        <w:ind w:left="284" w:hanging="284"/>
        <w:jc w:val="both"/>
        <w:rPr>
          <w:rFonts w:asciiTheme="minorHAnsi" w:hAnsiTheme="minorHAnsi" w:cs="Calibri"/>
        </w:rPr>
      </w:pPr>
      <w:r w:rsidRPr="00EA486A">
        <w:rPr>
          <w:rStyle w:val="Znakapoznpodarou"/>
          <w:rFonts w:asciiTheme="minorHAnsi" w:hAnsiTheme="minorHAnsi" w:cs="Calibri"/>
        </w:rPr>
        <w:footnoteRef/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EA486A">
        <w:rPr>
          <w:rFonts w:asciiTheme="minorHAnsi" w:hAnsiTheme="minorHAnsi" w:cs="Calibri"/>
        </w:rPr>
        <w:t>NKÚ na problematiku nejednoznačnosti účetn</w:t>
      </w:r>
      <w:r>
        <w:rPr>
          <w:rFonts w:asciiTheme="minorHAnsi" w:hAnsiTheme="minorHAnsi" w:cs="Calibri"/>
        </w:rPr>
        <w:t>ích</w:t>
      </w:r>
      <w:r w:rsidRPr="00EA486A">
        <w:rPr>
          <w:rFonts w:asciiTheme="minorHAnsi" w:hAnsiTheme="minorHAnsi" w:cs="Calibri"/>
        </w:rPr>
        <w:t xml:space="preserve"> předpisů pro tuto oblast upozorňuje od roku 2012, viz</w:t>
      </w:r>
      <w:r>
        <w:rPr>
          <w:rFonts w:asciiTheme="minorHAnsi" w:hAnsiTheme="minorHAnsi" w:cs="Calibri"/>
        </w:rPr>
        <w:t> </w:t>
      </w:r>
      <w:r w:rsidRPr="00EA486A">
        <w:rPr>
          <w:rFonts w:asciiTheme="minorHAnsi" w:hAnsiTheme="minorHAnsi" w:cs="Calibri"/>
        </w:rPr>
        <w:t>např. kontrolní závěry z</w:t>
      </w:r>
      <w:r>
        <w:rPr>
          <w:rFonts w:asciiTheme="minorHAnsi" w:hAnsiTheme="minorHAnsi" w:cs="Calibri"/>
        </w:rPr>
        <w:t xml:space="preserve"> </w:t>
      </w:r>
      <w:r w:rsidRPr="00EA486A">
        <w:rPr>
          <w:rFonts w:asciiTheme="minorHAnsi" w:hAnsiTheme="minorHAnsi" w:cs="Calibri"/>
        </w:rPr>
        <w:t>kontrolních akcí č.:</w:t>
      </w:r>
    </w:p>
    <w:p w14:paraId="12B0F402" w14:textId="77777777" w:rsidR="006805D7" w:rsidRPr="00EA486A" w:rsidRDefault="006805D7" w:rsidP="003E7477">
      <w:pPr>
        <w:pStyle w:val="Textpoznpodarou"/>
        <w:ind w:left="284"/>
        <w:rPr>
          <w:rFonts w:asciiTheme="minorHAnsi" w:hAnsiTheme="minorHAnsi" w:cs="Calibri"/>
        </w:rPr>
      </w:pPr>
      <w:r w:rsidRPr="00EA486A">
        <w:rPr>
          <w:rFonts w:asciiTheme="minorHAnsi" w:hAnsiTheme="minorHAnsi" w:cs="Calibri"/>
        </w:rPr>
        <w:t xml:space="preserve">11/26 </w:t>
      </w:r>
      <w:r>
        <w:rPr>
          <w:rFonts w:asciiTheme="minorHAnsi" w:hAnsiTheme="minorHAnsi" w:cs="Calibri"/>
        </w:rPr>
        <w:t>–</w:t>
      </w:r>
      <w:r w:rsidRPr="00EA486A">
        <w:rPr>
          <w:rFonts w:asciiTheme="minorHAnsi" w:hAnsiTheme="minorHAnsi" w:cs="Calibri"/>
        </w:rPr>
        <w:t xml:space="preserve"> kontrolní závěr byl zveřejněn v</w:t>
      </w:r>
      <w:r>
        <w:rPr>
          <w:rFonts w:asciiTheme="minorHAnsi" w:hAnsiTheme="minorHAnsi" w:cs="Calibri"/>
        </w:rPr>
        <w:t xml:space="preserve"> </w:t>
      </w:r>
      <w:r w:rsidRPr="00EA486A">
        <w:rPr>
          <w:rFonts w:asciiTheme="minorHAnsi" w:hAnsiTheme="minorHAnsi" w:cs="Calibri"/>
        </w:rPr>
        <w:t xml:space="preserve">částce 3/2012 </w:t>
      </w:r>
      <w:r w:rsidRPr="00EA486A">
        <w:rPr>
          <w:rFonts w:asciiTheme="minorHAnsi" w:hAnsiTheme="minorHAnsi" w:cs="Calibri"/>
          <w:i/>
        </w:rPr>
        <w:t>Věstníku NKÚ</w:t>
      </w:r>
      <w:r w:rsidRPr="00EA486A">
        <w:rPr>
          <w:rFonts w:asciiTheme="minorHAnsi" w:hAnsiTheme="minorHAnsi" w:cs="Calibri"/>
        </w:rPr>
        <w:t>,</w:t>
      </w:r>
    </w:p>
    <w:p w14:paraId="298DAB9F" w14:textId="77777777" w:rsidR="006805D7" w:rsidRPr="00EA486A" w:rsidRDefault="006805D7" w:rsidP="003E7477">
      <w:pPr>
        <w:pStyle w:val="Textpoznpodarou"/>
        <w:ind w:left="284"/>
        <w:rPr>
          <w:rFonts w:asciiTheme="minorHAnsi" w:hAnsiTheme="minorHAnsi" w:cs="Calibri"/>
        </w:rPr>
      </w:pPr>
      <w:r w:rsidRPr="00EA486A">
        <w:rPr>
          <w:rFonts w:asciiTheme="minorHAnsi" w:hAnsiTheme="minorHAnsi" w:cs="Calibri"/>
        </w:rPr>
        <w:t xml:space="preserve">13/38 </w:t>
      </w:r>
      <w:r>
        <w:rPr>
          <w:rFonts w:asciiTheme="minorHAnsi" w:hAnsiTheme="minorHAnsi" w:cs="Calibri"/>
        </w:rPr>
        <w:t>–</w:t>
      </w:r>
      <w:r w:rsidRPr="00EA486A">
        <w:rPr>
          <w:rFonts w:asciiTheme="minorHAnsi" w:hAnsiTheme="minorHAnsi" w:cs="Calibri"/>
        </w:rPr>
        <w:t xml:space="preserve"> kontrolní závěr byl zveřejněn v</w:t>
      </w:r>
      <w:r>
        <w:rPr>
          <w:rFonts w:asciiTheme="minorHAnsi" w:hAnsiTheme="minorHAnsi" w:cs="Calibri"/>
        </w:rPr>
        <w:t xml:space="preserve"> </w:t>
      </w:r>
      <w:r w:rsidRPr="00EA486A">
        <w:rPr>
          <w:rFonts w:asciiTheme="minorHAnsi" w:hAnsiTheme="minorHAnsi" w:cs="Calibri"/>
        </w:rPr>
        <w:t xml:space="preserve">částce 3/2014 </w:t>
      </w:r>
      <w:r w:rsidRPr="00EA486A">
        <w:rPr>
          <w:rFonts w:asciiTheme="minorHAnsi" w:hAnsiTheme="minorHAnsi" w:cs="Calibri"/>
          <w:i/>
        </w:rPr>
        <w:t>Věstníku NKÚ</w:t>
      </w:r>
      <w:r w:rsidRPr="00EA486A">
        <w:rPr>
          <w:rFonts w:asciiTheme="minorHAnsi" w:hAnsiTheme="minorHAnsi" w:cs="Calibri"/>
        </w:rPr>
        <w:t>,</w:t>
      </w:r>
    </w:p>
    <w:p w14:paraId="3AFDC3C3" w14:textId="77777777" w:rsidR="006805D7" w:rsidRDefault="006805D7" w:rsidP="003E7477">
      <w:pPr>
        <w:pStyle w:val="Textpoznpodarou"/>
        <w:ind w:left="284"/>
        <w:rPr>
          <w:rFonts w:asciiTheme="minorHAnsi" w:hAnsiTheme="minorHAnsi" w:cs="Calibri"/>
        </w:rPr>
      </w:pPr>
      <w:r w:rsidRPr="00EA486A">
        <w:rPr>
          <w:rFonts w:asciiTheme="minorHAnsi" w:hAnsiTheme="minorHAnsi" w:cs="Calibri"/>
        </w:rPr>
        <w:t xml:space="preserve">14/19 </w:t>
      </w:r>
      <w:r>
        <w:rPr>
          <w:rFonts w:asciiTheme="minorHAnsi" w:hAnsiTheme="minorHAnsi" w:cs="Calibri"/>
        </w:rPr>
        <w:t xml:space="preserve">– </w:t>
      </w:r>
      <w:r w:rsidRPr="00EA486A">
        <w:rPr>
          <w:rFonts w:asciiTheme="minorHAnsi" w:hAnsiTheme="minorHAnsi" w:cs="Calibri"/>
        </w:rPr>
        <w:t>kontrolní závěr byl zveřejněn v</w:t>
      </w:r>
      <w:r>
        <w:rPr>
          <w:rFonts w:asciiTheme="minorHAnsi" w:hAnsiTheme="minorHAnsi" w:cs="Calibri"/>
        </w:rPr>
        <w:t xml:space="preserve"> </w:t>
      </w:r>
      <w:r w:rsidRPr="00EA486A">
        <w:rPr>
          <w:rFonts w:asciiTheme="minorHAnsi" w:hAnsiTheme="minorHAnsi" w:cs="Calibri"/>
        </w:rPr>
        <w:t xml:space="preserve">částce 2/2015 </w:t>
      </w:r>
      <w:r w:rsidRPr="00EA486A">
        <w:rPr>
          <w:rFonts w:asciiTheme="minorHAnsi" w:hAnsiTheme="minorHAnsi" w:cs="Calibri"/>
          <w:i/>
        </w:rPr>
        <w:t>Věstníku NKÚ</w:t>
      </w:r>
      <w:r>
        <w:rPr>
          <w:rFonts w:asciiTheme="minorHAnsi" w:hAnsiTheme="minorHAnsi" w:cs="Calibri"/>
        </w:rPr>
        <w:t>,</w:t>
      </w:r>
    </w:p>
    <w:p w14:paraId="344BD0E1" w14:textId="77777777" w:rsidR="006805D7" w:rsidRDefault="006805D7" w:rsidP="003E7477">
      <w:pPr>
        <w:pStyle w:val="Textpoznpodarou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14/38</w:t>
      </w:r>
      <w:r w:rsidRPr="00EA486A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– </w:t>
      </w:r>
      <w:r w:rsidRPr="00EA486A">
        <w:rPr>
          <w:rFonts w:asciiTheme="minorHAnsi" w:hAnsiTheme="minorHAnsi" w:cs="Calibri"/>
        </w:rPr>
        <w:t>kontrolní závěr byl zveřejněn v</w:t>
      </w:r>
      <w:r>
        <w:rPr>
          <w:rFonts w:asciiTheme="minorHAnsi" w:hAnsiTheme="minorHAnsi" w:cs="Calibri"/>
        </w:rPr>
        <w:t xml:space="preserve"> částce 3</w:t>
      </w:r>
      <w:r w:rsidRPr="00EA486A">
        <w:rPr>
          <w:rFonts w:asciiTheme="minorHAnsi" w:hAnsiTheme="minorHAnsi" w:cs="Calibri"/>
        </w:rPr>
        <w:t xml:space="preserve">/2015 </w:t>
      </w:r>
      <w:r w:rsidRPr="00EA486A">
        <w:rPr>
          <w:rFonts w:asciiTheme="minorHAnsi" w:hAnsiTheme="minorHAnsi" w:cs="Calibri"/>
          <w:i/>
        </w:rPr>
        <w:t>Věstníku NKÚ</w:t>
      </w:r>
      <w:r>
        <w:rPr>
          <w:rFonts w:asciiTheme="minorHAnsi" w:hAnsiTheme="minorHAnsi" w:cs="Calibri"/>
        </w:rPr>
        <w:t>,</w:t>
      </w:r>
    </w:p>
    <w:p w14:paraId="5B9914B0" w14:textId="77777777" w:rsidR="006805D7" w:rsidRDefault="006805D7" w:rsidP="003E7477">
      <w:pPr>
        <w:pStyle w:val="Textpoznpodarou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15/07 – kontrolní závěr byl zveřejněn v částce 1/2016 </w:t>
      </w:r>
      <w:r w:rsidRPr="00EA486A">
        <w:rPr>
          <w:rFonts w:asciiTheme="minorHAnsi" w:hAnsiTheme="minorHAnsi" w:cs="Calibri"/>
          <w:i/>
        </w:rPr>
        <w:t>Věstníku NKÚ</w:t>
      </w:r>
      <w:r>
        <w:rPr>
          <w:rFonts w:asciiTheme="minorHAnsi" w:hAnsiTheme="minorHAnsi" w:cs="Calibri"/>
        </w:rPr>
        <w:t>.</w:t>
      </w:r>
    </w:p>
    <w:p w14:paraId="1ABB92AF" w14:textId="77777777" w:rsidR="006805D7" w:rsidRDefault="006805D7" w:rsidP="003E7477">
      <w:pPr>
        <w:pStyle w:val="Textpoznpodarou"/>
        <w:ind w:left="284"/>
      </w:pPr>
      <w:r>
        <w:t xml:space="preserve"> </w:t>
      </w:r>
    </w:p>
  </w:footnote>
  <w:footnote w:id="14">
    <w:p w14:paraId="01D931D0" w14:textId="5DE4A48B" w:rsidR="006805D7" w:rsidRPr="005D0CEE" w:rsidRDefault="006805D7" w:rsidP="005D0CEE">
      <w:pPr>
        <w:pStyle w:val="Textpoznpodarou"/>
        <w:ind w:left="284" w:hanging="284"/>
        <w:rPr>
          <w:rFonts w:asciiTheme="minorHAnsi" w:hAnsiTheme="minorHAnsi" w:cstheme="minorHAnsi"/>
        </w:rPr>
      </w:pPr>
      <w:r w:rsidRPr="006805D7">
        <w:rPr>
          <w:rStyle w:val="Znakapoznpodarou"/>
          <w:rFonts w:asciiTheme="minorHAnsi" w:hAnsiTheme="minorHAnsi" w:cstheme="minorHAnsi"/>
        </w:rPr>
        <w:footnoteRef/>
      </w:r>
      <w:r w:rsidRPr="006805D7">
        <w:rPr>
          <w:rFonts w:asciiTheme="minorHAnsi" w:hAnsiTheme="minorHAnsi" w:cstheme="minorHAnsi"/>
        </w:rPr>
        <w:t xml:space="preserve"> </w:t>
      </w:r>
      <w:r w:rsidRPr="006805D7">
        <w:rPr>
          <w:rFonts w:asciiTheme="minorHAnsi" w:hAnsiTheme="minorHAnsi" w:cstheme="minorHAnsi"/>
        </w:rPr>
        <w:tab/>
      </w:r>
      <w:r w:rsidRPr="005D0CEE">
        <w:rPr>
          <w:rFonts w:asciiTheme="minorHAnsi" w:hAnsiTheme="minorHAnsi" w:cstheme="minorHAnsi"/>
        </w:rPr>
        <w:t>Tedy i pro sestav</w:t>
      </w:r>
      <w:r>
        <w:rPr>
          <w:rFonts w:asciiTheme="minorHAnsi" w:hAnsiTheme="minorHAnsi" w:cstheme="minorHAnsi"/>
        </w:rPr>
        <w:t>ování</w:t>
      </w:r>
      <w:r w:rsidRPr="005D0CEE">
        <w:rPr>
          <w:rFonts w:asciiTheme="minorHAnsi" w:hAnsiTheme="minorHAnsi" w:cstheme="minorHAnsi"/>
        </w:rPr>
        <w:t xml:space="preserve"> závěrečn</w:t>
      </w:r>
      <w:r>
        <w:rPr>
          <w:rFonts w:asciiTheme="minorHAnsi" w:hAnsiTheme="minorHAnsi" w:cstheme="minorHAnsi"/>
        </w:rPr>
        <w:t>ých</w:t>
      </w:r>
      <w:r w:rsidRPr="005D0CEE">
        <w:rPr>
          <w:rFonts w:asciiTheme="minorHAnsi" w:hAnsiTheme="minorHAnsi" w:cstheme="minorHAnsi"/>
        </w:rPr>
        <w:t xml:space="preserve"> účt</w:t>
      </w:r>
      <w:r>
        <w:rPr>
          <w:rFonts w:asciiTheme="minorHAnsi" w:hAnsiTheme="minorHAnsi" w:cstheme="minorHAnsi"/>
        </w:rPr>
        <w:t>ů</w:t>
      </w:r>
      <w:r w:rsidRPr="005D0CEE">
        <w:rPr>
          <w:rFonts w:asciiTheme="minorHAnsi" w:hAnsiTheme="minorHAnsi" w:cstheme="minorHAnsi"/>
        </w:rPr>
        <w:t xml:space="preserve"> kapitol státního rozpočtu za rok 2015.</w:t>
      </w:r>
    </w:p>
  </w:footnote>
  <w:footnote w:id="15">
    <w:p w14:paraId="25B19161" w14:textId="5A7D2F7D" w:rsidR="006805D7" w:rsidRPr="00E54BCC" w:rsidRDefault="006805D7" w:rsidP="005D0CEE">
      <w:pPr>
        <w:pStyle w:val="Textpoznpodarou"/>
        <w:ind w:left="284" w:hanging="284"/>
        <w:jc w:val="both"/>
      </w:pPr>
      <w:r w:rsidRPr="00E54BCC"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E54BCC">
        <w:rPr>
          <w:rFonts w:asciiTheme="minorHAnsi" w:hAnsiTheme="minorHAnsi"/>
        </w:rPr>
        <w:t>Jde o strukturní třídění dle § 2 odst. 11 a § 3 odst. 11 vyhlášky č. 323/2002 Sb., o rozpočtové skladbě.</w:t>
      </w:r>
    </w:p>
  </w:footnote>
  <w:footnote w:id="16">
    <w:p w14:paraId="712379B9" w14:textId="1533BA2A" w:rsidR="006805D7" w:rsidRPr="00057DE5" w:rsidRDefault="006805D7" w:rsidP="00980E6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57DE5">
        <w:rPr>
          <w:rStyle w:val="Znakapoznpodarou"/>
          <w:rFonts w:asciiTheme="minorHAnsi" w:hAnsiTheme="minorHAnsi" w:cstheme="minorHAnsi"/>
        </w:rPr>
        <w:footnoteRef/>
      </w:r>
      <w:r w:rsidRPr="00057D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57DE5">
        <w:rPr>
          <w:rFonts w:asciiTheme="minorHAnsi" w:hAnsiTheme="minorHAnsi" w:cstheme="minorHAnsi"/>
        </w:rPr>
        <w:t>Vládní návrh zákona o sběru vybraných údajů pro účely monitorování a řízení veřejných financí (sněmovní tisk 746/0 zveřejněn na http://www.psp.cz/sqw/text/tiskt.sqw?O=7&amp;CT=746&amp;CT1=0) v důvodové zprávě uvádí, že s účinností tohoto zákona dojde ke zrušení ustanovení § 45 odst. 1 písm. k) vyhl. č. 410/2009 Sb., kterým se stanoví povinnost uvádět v příloze ÚZ doplňující informace k poskytnutým garancím, s tím, že tato povinnost nebude pro organizační složky státu založena na právní regulaci. Nejvyšší kontrolní úřad ve vnějším připomínkovém řízení uplatnil v této souvislosti připomínku, že nedoporučuje</w:t>
      </w:r>
      <w:r>
        <w:rPr>
          <w:rFonts w:asciiTheme="minorHAnsi" w:hAnsiTheme="minorHAnsi" w:cstheme="minorHAnsi"/>
        </w:rPr>
        <w:t>, aby byla povinnost pro</w:t>
      </w:r>
      <w:r w:rsidRPr="00057DE5">
        <w:rPr>
          <w:rFonts w:asciiTheme="minorHAnsi" w:hAnsiTheme="minorHAnsi" w:cstheme="minorHAnsi"/>
        </w:rPr>
        <w:t xml:space="preserve"> organizační složky státu sb</w:t>
      </w:r>
      <w:r>
        <w:rPr>
          <w:rFonts w:asciiTheme="minorHAnsi" w:hAnsiTheme="minorHAnsi" w:cstheme="minorHAnsi"/>
        </w:rPr>
        <w:t>írat</w:t>
      </w:r>
      <w:r w:rsidRPr="00057DE5">
        <w:rPr>
          <w:rFonts w:asciiTheme="minorHAnsi" w:hAnsiTheme="minorHAnsi" w:cstheme="minorHAnsi"/>
        </w:rPr>
        <w:t xml:space="preserve"> potřebn</w:t>
      </w:r>
      <w:r>
        <w:rPr>
          <w:rFonts w:asciiTheme="minorHAnsi" w:hAnsiTheme="minorHAnsi" w:cstheme="minorHAnsi"/>
        </w:rPr>
        <w:t>é</w:t>
      </w:r>
      <w:r w:rsidRPr="00057DE5">
        <w:rPr>
          <w:rFonts w:asciiTheme="minorHAnsi" w:hAnsiTheme="minorHAnsi" w:cstheme="minorHAnsi"/>
        </w:rPr>
        <w:t xml:space="preserve"> informac</w:t>
      </w:r>
      <w:r>
        <w:rPr>
          <w:rFonts w:asciiTheme="minorHAnsi" w:hAnsiTheme="minorHAnsi" w:cstheme="minorHAnsi"/>
        </w:rPr>
        <w:t>e</w:t>
      </w:r>
      <w:r w:rsidRPr="00057D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řešena jinak než </w:t>
      </w:r>
      <w:r w:rsidRPr="00057DE5">
        <w:rPr>
          <w:rFonts w:asciiTheme="minorHAnsi" w:hAnsiTheme="minorHAnsi" w:cstheme="minorHAnsi"/>
        </w:rPr>
        <w:t>legislativní cestou. Sběr údajů o</w:t>
      </w:r>
      <w:r w:rsidR="00BF4E41">
        <w:rPr>
          <w:rFonts w:asciiTheme="minorHAnsi" w:hAnsiTheme="minorHAnsi" w:cstheme="minorHAnsi"/>
        </w:rPr>
        <w:t> </w:t>
      </w:r>
      <w:r w:rsidRPr="00057DE5">
        <w:rPr>
          <w:rFonts w:asciiTheme="minorHAnsi" w:hAnsiTheme="minorHAnsi" w:cstheme="minorHAnsi"/>
        </w:rPr>
        <w:t>garancích, jejich struktura a</w:t>
      </w:r>
      <w:r>
        <w:rPr>
          <w:rFonts w:asciiTheme="minorHAnsi" w:hAnsiTheme="minorHAnsi" w:cstheme="minorHAnsi"/>
        </w:rPr>
        <w:t> </w:t>
      </w:r>
      <w:r w:rsidRPr="00057DE5">
        <w:rPr>
          <w:rFonts w:asciiTheme="minorHAnsi" w:hAnsiTheme="minorHAnsi" w:cstheme="minorHAnsi"/>
        </w:rPr>
        <w:t>vymezení by u všech povinných subjektů měly být založeny na právních předpisech, aby sběr a správnost údajů mohly být kontrolov</w:t>
      </w:r>
      <w:r>
        <w:rPr>
          <w:rFonts w:asciiTheme="minorHAnsi" w:hAnsiTheme="minorHAnsi" w:cstheme="minorHAnsi"/>
        </w:rPr>
        <w:t>ány</w:t>
      </w:r>
      <w:r w:rsidRPr="00057D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 vztahu</w:t>
      </w:r>
      <w:r w:rsidRPr="00057D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 </w:t>
      </w:r>
      <w:r w:rsidRPr="00057DE5">
        <w:rPr>
          <w:rFonts w:asciiTheme="minorHAnsi" w:hAnsiTheme="minorHAnsi" w:cstheme="minorHAnsi"/>
        </w:rPr>
        <w:t>právní</w:t>
      </w:r>
      <w:r>
        <w:rPr>
          <w:rFonts w:asciiTheme="minorHAnsi" w:hAnsiTheme="minorHAnsi" w:cstheme="minorHAnsi"/>
        </w:rPr>
        <w:t>m</w:t>
      </w:r>
      <w:r w:rsidRPr="00057DE5">
        <w:rPr>
          <w:rFonts w:asciiTheme="minorHAnsi" w:hAnsiTheme="minorHAnsi" w:cstheme="minorHAnsi"/>
        </w:rPr>
        <w:t xml:space="preserve"> předpisů</w:t>
      </w:r>
      <w:r>
        <w:rPr>
          <w:rFonts w:asciiTheme="minorHAnsi" w:hAnsiTheme="minorHAnsi" w:cstheme="minorHAnsi"/>
        </w:rPr>
        <w:t>m</w:t>
      </w:r>
      <w:r w:rsidRPr="00057DE5">
        <w:rPr>
          <w:rFonts w:asciiTheme="minorHAnsi" w:hAnsiTheme="minorHAnsi" w:cstheme="minorHAns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4">
    <w:nsid w:val="03E817B6"/>
    <w:multiLevelType w:val="multilevel"/>
    <w:tmpl w:val="CEB0D8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2"/>
      <w:numFmt w:val="bullet"/>
      <w:lvlText w:val="–"/>
      <w:lvlJc w:val="left"/>
      <w:pPr>
        <w:ind w:left="792" w:hanging="432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07A462B"/>
    <w:multiLevelType w:val="hybridMultilevel"/>
    <w:tmpl w:val="6450E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14AA4"/>
    <w:multiLevelType w:val="hybridMultilevel"/>
    <w:tmpl w:val="17381F2E"/>
    <w:lvl w:ilvl="0" w:tplc="69EC1214">
      <w:start w:val="1"/>
      <w:numFmt w:val="bullet"/>
      <w:pStyle w:val="Fousteka"/>
      <w:lvlText w:val=""/>
      <w:lvlJc w:val="left"/>
      <w:pPr>
        <w:tabs>
          <w:tab w:val="num" w:pos="721"/>
        </w:tabs>
        <w:ind w:left="721" w:hanging="381"/>
      </w:pPr>
      <w:rPr>
        <w:rFonts w:ascii="Symbol" w:hAnsi="Symbol" w:hint="default"/>
        <w:sz w:val="16"/>
      </w:rPr>
    </w:lvl>
    <w:lvl w:ilvl="1" w:tplc="5490A942">
      <w:numFmt w:val="bullet"/>
      <w:lvlText w:val="–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>
    <w:nsid w:val="205359BD"/>
    <w:multiLevelType w:val="hybridMultilevel"/>
    <w:tmpl w:val="10BEAF6A"/>
    <w:lvl w:ilvl="0" w:tplc="E4EE2B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90303"/>
    <w:multiLevelType w:val="hybridMultilevel"/>
    <w:tmpl w:val="626A0772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94F5418"/>
    <w:multiLevelType w:val="hybridMultilevel"/>
    <w:tmpl w:val="EDB01C16"/>
    <w:lvl w:ilvl="0" w:tplc="9C8E93E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9E67BF4"/>
    <w:multiLevelType w:val="hybridMultilevel"/>
    <w:tmpl w:val="A2B0B9A8"/>
    <w:lvl w:ilvl="0" w:tplc="008087FA">
      <w:start w:val="1"/>
      <w:numFmt w:val="bullet"/>
      <w:pStyle w:val="Fousnadpis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5490A9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34274"/>
    <w:multiLevelType w:val="hybridMultilevel"/>
    <w:tmpl w:val="060A1E9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439F5FC9"/>
    <w:multiLevelType w:val="hybridMultilevel"/>
    <w:tmpl w:val="69E4E464"/>
    <w:lvl w:ilvl="0" w:tplc="1DAA56C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8F24B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3699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F2159"/>
    <w:multiLevelType w:val="multilevel"/>
    <w:tmpl w:val="2F589E66"/>
    <w:lvl w:ilvl="0">
      <w:start w:val="1"/>
      <w:numFmt w:val="decimal"/>
      <w:pStyle w:val="lenn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340258"/>
    <w:multiLevelType w:val="hybridMultilevel"/>
    <w:tmpl w:val="E5C688B8"/>
    <w:lvl w:ilvl="0" w:tplc="B584286A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A6DE2"/>
    <w:multiLevelType w:val="hybridMultilevel"/>
    <w:tmpl w:val="676AE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F2913"/>
    <w:multiLevelType w:val="hybridMultilevel"/>
    <w:tmpl w:val="B51A4BC2"/>
    <w:lvl w:ilvl="0" w:tplc="45E60D26">
      <w:start w:val="1"/>
      <w:numFmt w:val="decimal"/>
      <w:pStyle w:val="KZ-nadpis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B774F"/>
    <w:multiLevelType w:val="hybridMultilevel"/>
    <w:tmpl w:val="64963762"/>
    <w:lvl w:ilvl="0" w:tplc="04050017">
      <w:start w:val="1"/>
      <w:numFmt w:val="bullet"/>
      <w:pStyle w:val="Fous"/>
      <w:lvlText w:val=""/>
      <w:lvlJc w:val="left"/>
      <w:pPr>
        <w:tabs>
          <w:tab w:val="num" w:pos="722"/>
        </w:tabs>
        <w:ind w:left="722" w:hanging="382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8">
    <w:nsid w:val="71424AC0"/>
    <w:multiLevelType w:val="hybridMultilevel"/>
    <w:tmpl w:val="8BA8358C"/>
    <w:lvl w:ilvl="0" w:tplc="ECCABD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E228A"/>
    <w:multiLevelType w:val="multilevel"/>
    <w:tmpl w:val="78FE0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40A02FC"/>
    <w:multiLevelType w:val="hybridMultilevel"/>
    <w:tmpl w:val="ADF8B232"/>
    <w:lvl w:ilvl="0" w:tplc="685E6B7C">
      <w:start w:val="1"/>
      <w:numFmt w:val="upperRoman"/>
      <w:pStyle w:val="Nadpis5"/>
      <w:lvlText w:val="%1."/>
      <w:lvlJc w:val="right"/>
      <w:pPr>
        <w:tabs>
          <w:tab w:val="num" w:pos="540"/>
        </w:tabs>
        <w:ind w:left="540" w:hanging="18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CD06E4"/>
    <w:multiLevelType w:val="hybridMultilevel"/>
    <w:tmpl w:val="9E908430"/>
    <w:lvl w:ilvl="0" w:tplc="0946081C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544B2"/>
    <w:multiLevelType w:val="hybridMultilevel"/>
    <w:tmpl w:val="37785A70"/>
    <w:lvl w:ilvl="0" w:tplc="BB8685D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60F06"/>
    <w:multiLevelType w:val="multilevel"/>
    <w:tmpl w:val="0D26B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6"/>
  </w:num>
  <w:num w:numId="5">
    <w:abstractNumId w:val="10"/>
  </w:num>
  <w:num w:numId="6">
    <w:abstractNumId w:val="17"/>
  </w:num>
  <w:num w:numId="7">
    <w:abstractNumId w:val="13"/>
  </w:num>
  <w:num w:numId="8">
    <w:abstractNumId w:val="15"/>
  </w:num>
  <w:num w:numId="9">
    <w:abstractNumId w:val="9"/>
  </w:num>
  <w:num w:numId="10">
    <w:abstractNumId w:val="4"/>
  </w:num>
  <w:num w:numId="11">
    <w:abstractNumId w:val="18"/>
  </w:num>
  <w:num w:numId="12">
    <w:abstractNumId w:val="7"/>
  </w:num>
  <w:num w:numId="13">
    <w:abstractNumId w:val="21"/>
  </w:num>
  <w:num w:numId="14">
    <w:abstractNumId w:val="22"/>
  </w:num>
  <w:num w:numId="15">
    <w:abstractNumId w:val="14"/>
  </w:num>
  <w:num w:numId="16">
    <w:abstractNumId w:val="11"/>
  </w:num>
  <w:num w:numId="17">
    <w:abstractNumId w:val="5"/>
  </w:num>
  <w:num w:numId="18">
    <w:abstractNumId w:val="23"/>
  </w:num>
  <w:num w:numId="19">
    <w:abstractNumId w:val="8"/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doNotShadeFormData/>
  <w:noPunctuationKerning/>
  <w:characterSpacingControl w:val="doNotCompress"/>
  <w:hdrShapeDefaults>
    <o:shapedefaults v:ext="edit" spidmax="34817">
      <o:colormru v:ext="edit" colors="#00459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14"/>
    <w:rsid w:val="00000D5B"/>
    <w:rsid w:val="0000206C"/>
    <w:rsid w:val="00002231"/>
    <w:rsid w:val="00002803"/>
    <w:rsid w:val="00002D0F"/>
    <w:rsid w:val="00003298"/>
    <w:rsid w:val="000032DA"/>
    <w:rsid w:val="00003742"/>
    <w:rsid w:val="0000479E"/>
    <w:rsid w:val="00005CA3"/>
    <w:rsid w:val="00010565"/>
    <w:rsid w:val="000110CA"/>
    <w:rsid w:val="000121A1"/>
    <w:rsid w:val="00012362"/>
    <w:rsid w:val="000125B2"/>
    <w:rsid w:val="0001331E"/>
    <w:rsid w:val="00013827"/>
    <w:rsid w:val="00013AEC"/>
    <w:rsid w:val="00014366"/>
    <w:rsid w:val="000143D9"/>
    <w:rsid w:val="00015A66"/>
    <w:rsid w:val="000170D5"/>
    <w:rsid w:val="000179F4"/>
    <w:rsid w:val="00020402"/>
    <w:rsid w:val="00020B08"/>
    <w:rsid w:val="00021A9A"/>
    <w:rsid w:val="000222E9"/>
    <w:rsid w:val="000233FA"/>
    <w:rsid w:val="00024AD0"/>
    <w:rsid w:val="00025D2C"/>
    <w:rsid w:val="00025D78"/>
    <w:rsid w:val="00025E32"/>
    <w:rsid w:val="0002606C"/>
    <w:rsid w:val="00026DBE"/>
    <w:rsid w:val="00027366"/>
    <w:rsid w:val="00027FB6"/>
    <w:rsid w:val="00030A55"/>
    <w:rsid w:val="000313A4"/>
    <w:rsid w:val="00031D54"/>
    <w:rsid w:val="000321C4"/>
    <w:rsid w:val="000327DD"/>
    <w:rsid w:val="00034ED0"/>
    <w:rsid w:val="00034F40"/>
    <w:rsid w:val="00035935"/>
    <w:rsid w:val="00037A8C"/>
    <w:rsid w:val="00037D9D"/>
    <w:rsid w:val="00040422"/>
    <w:rsid w:val="00040840"/>
    <w:rsid w:val="00041830"/>
    <w:rsid w:val="0004247B"/>
    <w:rsid w:val="0004255C"/>
    <w:rsid w:val="00043254"/>
    <w:rsid w:val="000433B4"/>
    <w:rsid w:val="00043D74"/>
    <w:rsid w:val="00044756"/>
    <w:rsid w:val="00046B1A"/>
    <w:rsid w:val="00046C51"/>
    <w:rsid w:val="00047816"/>
    <w:rsid w:val="00047FCF"/>
    <w:rsid w:val="00050600"/>
    <w:rsid w:val="000511C4"/>
    <w:rsid w:val="00051A94"/>
    <w:rsid w:val="00051E71"/>
    <w:rsid w:val="000520BB"/>
    <w:rsid w:val="0005210A"/>
    <w:rsid w:val="0005313C"/>
    <w:rsid w:val="00053186"/>
    <w:rsid w:val="000553D0"/>
    <w:rsid w:val="000559B9"/>
    <w:rsid w:val="00055C4C"/>
    <w:rsid w:val="00056A60"/>
    <w:rsid w:val="00057DE5"/>
    <w:rsid w:val="0006030D"/>
    <w:rsid w:val="000608AB"/>
    <w:rsid w:val="00060ADA"/>
    <w:rsid w:val="00060DF0"/>
    <w:rsid w:val="00061078"/>
    <w:rsid w:val="0006186B"/>
    <w:rsid w:val="000623CC"/>
    <w:rsid w:val="000625A2"/>
    <w:rsid w:val="0006410C"/>
    <w:rsid w:val="000653A0"/>
    <w:rsid w:val="000655D3"/>
    <w:rsid w:val="00066B57"/>
    <w:rsid w:val="00067C50"/>
    <w:rsid w:val="00067CD6"/>
    <w:rsid w:val="00070174"/>
    <w:rsid w:val="00071290"/>
    <w:rsid w:val="00072966"/>
    <w:rsid w:val="00072C98"/>
    <w:rsid w:val="0007325B"/>
    <w:rsid w:val="00074101"/>
    <w:rsid w:val="000744DA"/>
    <w:rsid w:val="00075B50"/>
    <w:rsid w:val="00076A8F"/>
    <w:rsid w:val="00080061"/>
    <w:rsid w:val="000815BB"/>
    <w:rsid w:val="000816BE"/>
    <w:rsid w:val="000824FB"/>
    <w:rsid w:val="00082E84"/>
    <w:rsid w:val="00083405"/>
    <w:rsid w:val="0008514A"/>
    <w:rsid w:val="0008591C"/>
    <w:rsid w:val="00085B71"/>
    <w:rsid w:val="0008611F"/>
    <w:rsid w:val="00086718"/>
    <w:rsid w:val="00087156"/>
    <w:rsid w:val="000874BD"/>
    <w:rsid w:val="0009084B"/>
    <w:rsid w:val="00090871"/>
    <w:rsid w:val="00091B43"/>
    <w:rsid w:val="00092B35"/>
    <w:rsid w:val="00092B3A"/>
    <w:rsid w:val="000931CC"/>
    <w:rsid w:val="000935FD"/>
    <w:rsid w:val="00093BD6"/>
    <w:rsid w:val="000943CA"/>
    <w:rsid w:val="00094565"/>
    <w:rsid w:val="00094C65"/>
    <w:rsid w:val="00096467"/>
    <w:rsid w:val="000966F3"/>
    <w:rsid w:val="000967FA"/>
    <w:rsid w:val="00096989"/>
    <w:rsid w:val="00096AD8"/>
    <w:rsid w:val="000971E7"/>
    <w:rsid w:val="000974F5"/>
    <w:rsid w:val="00097675"/>
    <w:rsid w:val="00097EF7"/>
    <w:rsid w:val="000A030D"/>
    <w:rsid w:val="000A2E34"/>
    <w:rsid w:val="000A4BAA"/>
    <w:rsid w:val="000A6120"/>
    <w:rsid w:val="000A668A"/>
    <w:rsid w:val="000A6A2F"/>
    <w:rsid w:val="000A6FCA"/>
    <w:rsid w:val="000A74A1"/>
    <w:rsid w:val="000B00B0"/>
    <w:rsid w:val="000B0307"/>
    <w:rsid w:val="000B0490"/>
    <w:rsid w:val="000B3A62"/>
    <w:rsid w:val="000B3E51"/>
    <w:rsid w:val="000B4171"/>
    <w:rsid w:val="000B4B5C"/>
    <w:rsid w:val="000B5129"/>
    <w:rsid w:val="000B5390"/>
    <w:rsid w:val="000C0120"/>
    <w:rsid w:val="000C01E4"/>
    <w:rsid w:val="000C0410"/>
    <w:rsid w:val="000C0AEB"/>
    <w:rsid w:val="000C16CA"/>
    <w:rsid w:val="000C1E61"/>
    <w:rsid w:val="000C21CF"/>
    <w:rsid w:val="000C2F60"/>
    <w:rsid w:val="000C31DE"/>
    <w:rsid w:val="000C3A0C"/>
    <w:rsid w:val="000C3FFE"/>
    <w:rsid w:val="000C48A5"/>
    <w:rsid w:val="000C4936"/>
    <w:rsid w:val="000C5679"/>
    <w:rsid w:val="000C6125"/>
    <w:rsid w:val="000C6348"/>
    <w:rsid w:val="000C6832"/>
    <w:rsid w:val="000C701B"/>
    <w:rsid w:val="000C73EF"/>
    <w:rsid w:val="000C7FB5"/>
    <w:rsid w:val="000D0181"/>
    <w:rsid w:val="000D10BC"/>
    <w:rsid w:val="000D1B14"/>
    <w:rsid w:val="000D1FAD"/>
    <w:rsid w:val="000D240F"/>
    <w:rsid w:val="000D44B7"/>
    <w:rsid w:val="000D5024"/>
    <w:rsid w:val="000D57B1"/>
    <w:rsid w:val="000D5D48"/>
    <w:rsid w:val="000D66A2"/>
    <w:rsid w:val="000D7981"/>
    <w:rsid w:val="000E0ABD"/>
    <w:rsid w:val="000E0FF2"/>
    <w:rsid w:val="000E31F4"/>
    <w:rsid w:val="000E391B"/>
    <w:rsid w:val="000E3FB7"/>
    <w:rsid w:val="000E4447"/>
    <w:rsid w:val="000E4B7B"/>
    <w:rsid w:val="000E4F4E"/>
    <w:rsid w:val="000E5543"/>
    <w:rsid w:val="000E5D91"/>
    <w:rsid w:val="000E6241"/>
    <w:rsid w:val="000E6484"/>
    <w:rsid w:val="000E7119"/>
    <w:rsid w:val="000F00DA"/>
    <w:rsid w:val="000F0135"/>
    <w:rsid w:val="000F0532"/>
    <w:rsid w:val="000F0589"/>
    <w:rsid w:val="000F05FB"/>
    <w:rsid w:val="000F2CBE"/>
    <w:rsid w:val="000F3478"/>
    <w:rsid w:val="000F4335"/>
    <w:rsid w:val="000F445A"/>
    <w:rsid w:val="000F49EE"/>
    <w:rsid w:val="000F4A48"/>
    <w:rsid w:val="000F5389"/>
    <w:rsid w:val="000F7AE0"/>
    <w:rsid w:val="001012B4"/>
    <w:rsid w:val="0010188B"/>
    <w:rsid w:val="00102898"/>
    <w:rsid w:val="00102AAB"/>
    <w:rsid w:val="00102EB7"/>
    <w:rsid w:val="00103819"/>
    <w:rsid w:val="0010387C"/>
    <w:rsid w:val="00103A87"/>
    <w:rsid w:val="001050D5"/>
    <w:rsid w:val="00106F84"/>
    <w:rsid w:val="001070CE"/>
    <w:rsid w:val="00107364"/>
    <w:rsid w:val="00110363"/>
    <w:rsid w:val="00111898"/>
    <w:rsid w:val="00112195"/>
    <w:rsid w:val="00112A3F"/>
    <w:rsid w:val="0011357C"/>
    <w:rsid w:val="00113872"/>
    <w:rsid w:val="00113F94"/>
    <w:rsid w:val="001143A3"/>
    <w:rsid w:val="0011461E"/>
    <w:rsid w:val="00114801"/>
    <w:rsid w:val="00115C2B"/>
    <w:rsid w:val="00116CAE"/>
    <w:rsid w:val="00116DA4"/>
    <w:rsid w:val="00117305"/>
    <w:rsid w:val="00117776"/>
    <w:rsid w:val="00117BF5"/>
    <w:rsid w:val="00120A5E"/>
    <w:rsid w:val="00121517"/>
    <w:rsid w:val="0012176E"/>
    <w:rsid w:val="00121869"/>
    <w:rsid w:val="001218A7"/>
    <w:rsid w:val="00122630"/>
    <w:rsid w:val="00122EDC"/>
    <w:rsid w:val="0012304F"/>
    <w:rsid w:val="001233B8"/>
    <w:rsid w:val="00124F24"/>
    <w:rsid w:val="00124F4D"/>
    <w:rsid w:val="00125563"/>
    <w:rsid w:val="00126DED"/>
    <w:rsid w:val="00126FAC"/>
    <w:rsid w:val="00127250"/>
    <w:rsid w:val="00127DF4"/>
    <w:rsid w:val="00131367"/>
    <w:rsid w:val="001313CA"/>
    <w:rsid w:val="0013148E"/>
    <w:rsid w:val="0013170D"/>
    <w:rsid w:val="001319CE"/>
    <w:rsid w:val="00131CA3"/>
    <w:rsid w:val="0013244E"/>
    <w:rsid w:val="00132672"/>
    <w:rsid w:val="001328D8"/>
    <w:rsid w:val="00133F7E"/>
    <w:rsid w:val="0013459C"/>
    <w:rsid w:val="00134AFF"/>
    <w:rsid w:val="00134B21"/>
    <w:rsid w:val="00135034"/>
    <w:rsid w:val="001350C0"/>
    <w:rsid w:val="0013548C"/>
    <w:rsid w:val="00135976"/>
    <w:rsid w:val="00136711"/>
    <w:rsid w:val="00136A34"/>
    <w:rsid w:val="00142106"/>
    <w:rsid w:val="00142AFA"/>
    <w:rsid w:val="0014387A"/>
    <w:rsid w:val="00146093"/>
    <w:rsid w:val="001468E2"/>
    <w:rsid w:val="001473C9"/>
    <w:rsid w:val="00147818"/>
    <w:rsid w:val="001479A2"/>
    <w:rsid w:val="001501D4"/>
    <w:rsid w:val="0015047E"/>
    <w:rsid w:val="001515A7"/>
    <w:rsid w:val="001523CD"/>
    <w:rsid w:val="001525BA"/>
    <w:rsid w:val="0015276B"/>
    <w:rsid w:val="00152CE4"/>
    <w:rsid w:val="001539AC"/>
    <w:rsid w:val="00155ED0"/>
    <w:rsid w:val="0015654B"/>
    <w:rsid w:val="00156677"/>
    <w:rsid w:val="001569B0"/>
    <w:rsid w:val="00157385"/>
    <w:rsid w:val="00157554"/>
    <w:rsid w:val="001577A1"/>
    <w:rsid w:val="00157EC7"/>
    <w:rsid w:val="00161D19"/>
    <w:rsid w:val="00162537"/>
    <w:rsid w:val="001628B2"/>
    <w:rsid w:val="0016476F"/>
    <w:rsid w:val="0016524D"/>
    <w:rsid w:val="00165357"/>
    <w:rsid w:val="0016743C"/>
    <w:rsid w:val="00167A59"/>
    <w:rsid w:val="00170002"/>
    <w:rsid w:val="001712E4"/>
    <w:rsid w:val="0017133A"/>
    <w:rsid w:val="00171808"/>
    <w:rsid w:val="00171E9C"/>
    <w:rsid w:val="00172300"/>
    <w:rsid w:val="00172664"/>
    <w:rsid w:val="00173224"/>
    <w:rsid w:val="00173499"/>
    <w:rsid w:val="0017393F"/>
    <w:rsid w:val="00173A45"/>
    <w:rsid w:val="0017516B"/>
    <w:rsid w:val="00177818"/>
    <w:rsid w:val="001800C8"/>
    <w:rsid w:val="00180738"/>
    <w:rsid w:val="00180FE1"/>
    <w:rsid w:val="00181F08"/>
    <w:rsid w:val="00182A10"/>
    <w:rsid w:val="00182AA2"/>
    <w:rsid w:val="00183F42"/>
    <w:rsid w:val="001844CA"/>
    <w:rsid w:val="001846C6"/>
    <w:rsid w:val="00184C69"/>
    <w:rsid w:val="00185A46"/>
    <w:rsid w:val="00185C21"/>
    <w:rsid w:val="0018603C"/>
    <w:rsid w:val="001868F4"/>
    <w:rsid w:val="00186E5A"/>
    <w:rsid w:val="00187F5B"/>
    <w:rsid w:val="0019010E"/>
    <w:rsid w:val="00190F2B"/>
    <w:rsid w:val="001921D9"/>
    <w:rsid w:val="0019255C"/>
    <w:rsid w:val="001928F8"/>
    <w:rsid w:val="00192C89"/>
    <w:rsid w:val="00193B1A"/>
    <w:rsid w:val="0019449A"/>
    <w:rsid w:val="00194F5F"/>
    <w:rsid w:val="00195237"/>
    <w:rsid w:val="00195566"/>
    <w:rsid w:val="001962AB"/>
    <w:rsid w:val="00196A8A"/>
    <w:rsid w:val="00197604"/>
    <w:rsid w:val="00197B15"/>
    <w:rsid w:val="00197C4B"/>
    <w:rsid w:val="00197DB8"/>
    <w:rsid w:val="001A28EF"/>
    <w:rsid w:val="001A329B"/>
    <w:rsid w:val="001A3F48"/>
    <w:rsid w:val="001A42D3"/>
    <w:rsid w:val="001A5C19"/>
    <w:rsid w:val="001A60AA"/>
    <w:rsid w:val="001A7162"/>
    <w:rsid w:val="001A7D88"/>
    <w:rsid w:val="001B0779"/>
    <w:rsid w:val="001B1AD9"/>
    <w:rsid w:val="001B298A"/>
    <w:rsid w:val="001B2FAA"/>
    <w:rsid w:val="001B3A28"/>
    <w:rsid w:val="001B3AC6"/>
    <w:rsid w:val="001B4763"/>
    <w:rsid w:val="001B596B"/>
    <w:rsid w:val="001B602A"/>
    <w:rsid w:val="001B7BA0"/>
    <w:rsid w:val="001C2226"/>
    <w:rsid w:val="001C27DF"/>
    <w:rsid w:val="001C5B41"/>
    <w:rsid w:val="001C60BB"/>
    <w:rsid w:val="001C630E"/>
    <w:rsid w:val="001C6D17"/>
    <w:rsid w:val="001C6F78"/>
    <w:rsid w:val="001D076C"/>
    <w:rsid w:val="001D345E"/>
    <w:rsid w:val="001D3501"/>
    <w:rsid w:val="001D3B45"/>
    <w:rsid w:val="001D3E37"/>
    <w:rsid w:val="001D540B"/>
    <w:rsid w:val="001D5721"/>
    <w:rsid w:val="001D62A8"/>
    <w:rsid w:val="001D6B75"/>
    <w:rsid w:val="001D6FAC"/>
    <w:rsid w:val="001E000C"/>
    <w:rsid w:val="001E059B"/>
    <w:rsid w:val="001E073B"/>
    <w:rsid w:val="001E0BF2"/>
    <w:rsid w:val="001E0DF8"/>
    <w:rsid w:val="001E0F99"/>
    <w:rsid w:val="001E127E"/>
    <w:rsid w:val="001E1BDE"/>
    <w:rsid w:val="001E284B"/>
    <w:rsid w:val="001E44A2"/>
    <w:rsid w:val="001E4547"/>
    <w:rsid w:val="001E491D"/>
    <w:rsid w:val="001E4DE6"/>
    <w:rsid w:val="001E5A54"/>
    <w:rsid w:val="001E61EB"/>
    <w:rsid w:val="001E6DA0"/>
    <w:rsid w:val="001E7302"/>
    <w:rsid w:val="001E74F2"/>
    <w:rsid w:val="001E7ACE"/>
    <w:rsid w:val="001E7DFA"/>
    <w:rsid w:val="001F0193"/>
    <w:rsid w:val="001F02EC"/>
    <w:rsid w:val="001F07AB"/>
    <w:rsid w:val="001F18A9"/>
    <w:rsid w:val="001F197F"/>
    <w:rsid w:val="001F1E9B"/>
    <w:rsid w:val="001F1FDA"/>
    <w:rsid w:val="001F55AB"/>
    <w:rsid w:val="001F6444"/>
    <w:rsid w:val="001F677B"/>
    <w:rsid w:val="002001A8"/>
    <w:rsid w:val="002006A7"/>
    <w:rsid w:val="00200C4C"/>
    <w:rsid w:val="002013AB"/>
    <w:rsid w:val="00201B72"/>
    <w:rsid w:val="002025C4"/>
    <w:rsid w:val="00203A07"/>
    <w:rsid w:val="00203B48"/>
    <w:rsid w:val="00204010"/>
    <w:rsid w:val="00205A42"/>
    <w:rsid w:val="00206D92"/>
    <w:rsid w:val="00206EAF"/>
    <w:rsid w:val="00206F9B"/>
    <w:rsid w:val="0020739A"/>
    <w:rsid w:val="0020767C"/>
    <w:rsid w:val="00207724"/>
    <w:rsid w:val="002102FB"/>
    <w:rsid w:val="00210600"/>
    <w:rsid w:val="00211078"/>
    <w:rsid w:val="00211790"/>
    <w:rsid w:val="0021195C"/>
    <w:rsid w:val="00211976"/>
    <w:rsid w:val="00212410"/>
    <w:rsid w:val="0021293E"/>
    <w:rsid w:val="002138F3"/>
    <w:rsid w:val="00213CFB"/>
    <w:rsid w:val="00214027"/>
    <w:rsid w:val="002159D3"/>
    <w:rsid w:val="00216694"/>
    <w:rsid w:val="00217328"/>
    <w:rsid w:val="00217DA5"/>
    <w:rsid w:val="00220799"/>
    <w:rsid w:val="00220CD4"/>
    <w:rsid w:val="002210EF"/>
    <w:rsid w:val="00221E80"/>
    <w:rsid w:val="002233A4"/>
    <w:rsid w:val="002257AD"/>
    <w:rsid w:val="00225B89"/>
    <w:rsid w:val="00225DCF"/>
    <w:rsid w:val="002260EA"/>
    <w:rsid w:val="002261D1"/>
    <w:rsid w:val="0022657E"/>
    <w:rsid w:val="00226728"/>
    <w:rsid w:val="0022688B"/>
    <w:rsid w:val="00227104"/>
    <w:rsid w:val="0022713F"/>
    <w:rsid w:val="00227624"/>
    <w:rsid w:val="002307F0"/>
    <w:rsid w:val="0023196C"/>
    <w:rsid w:val="002319F2"/>
    <w:rsid w:val="00231BDC"/>
    <w:rsid w:val="002320A9"/>
    <w:rsid w:val="00232174"/>
    <w:rsid w:val="00232389"/>
    <w:rsid w:val="0023298C"/>
    <w:rsid w:val="00233476"/>
    <w:rsid w:val="00235382"/>
    <w:rsid w:val="00236A6E"/>
    <w:rsid w:val="00241482"/>
    <w:rsid w:val="00242169"/>
    <w:rsid w:val="0024238D"/>
    <w:rsid w:val="002427EB"/>
    <w:rsid w:val="0024283B"/>
    <w:rsid w:val="00242FC6"/>
    <w:rsid w:val="00242FD0"/>
    <w:rsid w:val="002449FA"/>
    <w:rsid w:val="00244A28"/>
    <w:rsid w:val="002453FB"/>
    <w:rsid w:val="00245E3B"/>
    <w:rsid w:val="00246CD7"/>
    <w:rsid w:val="00247AB4"/>
    <w:rsid w:val="0025084B"/>
    <w:rsid w:val="00251524"/>
    <w:rsid w:val="00251755"/>
    <w:rsid w:val="00251994"/>
    <w:rsid w:val="00251A9F"/>
    <w:rsid w:val="0025200F"/>
    <w:rsid w:val="0025369F"/>
    <w:rsid w:val="00253B88"/>
    <w:rsid w:val="00253FA9"/>
    <w:rsid w:val="0025640B"/>
    <w:rsid w:val="0025645A"/>
    <w:rsid w:val="002566DC"/>
    <w:rsid w:val="002569B5"/>
    <w:rsid w:val="00256CAE"/>
    <w:rsid w:val="00256D96"/>
    <w:rsid w:val="00257002"/>
    <w:rsid w:val="00257908"/>
    <w:rsid w:val="00257EA7"/>
    <w:rsid w:val="00261AE5"/>
    <w:rsid w:val="00262C85"/>
    <w:rsid w:val="00264159"/>
    <w:rsid w:val="00264271"/>
    <w:rsid w:val="00264534"/>
    <w:rsid w:val="00264D1B"/>
    <w:rsid w:val="00265B73"/>
    <w:rsid w:val="00265E80"/>
    <w:rsid w:val="002676FC"/>
    <w:rsid w:val="0026786C"/>
    <w:rsid w:val="002679C9"/>
    <w:rsid w:val="00270DCD"/>
    <w:rsid w:val="00270EA1"/>
    <w:rsid w:val="0027141F"/>
    <w:rsid w:val="00273027"/>
    <w:rsid w:val="0027372C"/>
    <w:rsid w:val="00274567"/>
    <w:rsid w:val="00274AEF"/>
    <w:rsid w:val="00275145"/>
    <w:rsid w:val="0027526B"/>
    <w:rsid w:val="0027597A"/>
    <w:rsid w:val="00275F8C"/>
    <w:rsid w:val="0027733A"/>
    <w:rsid w:val="00280671"/>
    <w:rsid w:val="00280D6F"/>
    <w:rsid w:val="002814B8"/>
    <w:rsid w:val="002820FC"/>
    <w:rsid w:val="002823EF"/>
    <w:rsid w:val="00282721"/>
    <w:rsid w:val="00282BEB"/>
    <w:rsid w:val="00283C5E"/>
    <w:rsid w:val="00283CAF"/>
    <w:rsid w:val="00284D85"/>
    <w:rsid w:val="00285437"/>
    <w:rsid w:val="00285459"/>
    <w:rsid w:val="002859BA"/>
    <w:rsid w:val="00290839"/>
    <w:rsid w:val="002917C6"/>
    <w:rsid w:val="00291AEE"/>
    <w:rsid w:val="0029227D"/>
    <w:rsid w:val="00293425"/>
    <w:rsid w:val="00293765"/>
    <w:rsid w:val="00293AE4"/>
    <w:rsid w:val="00294410"/>
    <w:rsid w:val="00295F3C"/>
    <w:rsid w:val="00296BF4"/>
    <w:rsid w:val="002971BA"/>
    <w:rsid w:val="002A176A"/>
    <w:rsid w:val="002A2543"/>
    <w:rsid w:val="002A3869"/>
    <w:rsid w:val="002A5AE1"/>
    <w:rsid w:val="002A67E9"/>
    <w:rsid w:val="002A73C6"/>
    <w:rsid w:val="002A76BA"/>
    <w:rsid w:val="002A7824"/>
    <w:rsid w:val="002B0719"/>
    <w:rsid w:val="002B0987"/>
    <w:rsid w:val="002B10CC"/>
    <w:rsid w:val="002B291B"/>
    <w:rsid w:val="002B3C99"/>
    <w:rsid w:val="002B3FF6"/>
    <w:rsid w:val="002B428D"/>
    <w:rsid w:val="002B43E7"/>
    <w:rsid w:val="002B4409"/>
    <w:rsid w:val="002B7B2E"/>
    <w:rsid w:val="002C007D"/>
    <w:rsid w:val="002C02D1"/>
    <w:rsid w:val="002C0F75"/>
    <w:rsid w:val="002C1200"/>
    <w:rsid w:val="002C1A6C"/>
    <w:rsid w:val="002C2A12"/>
    <w:rsid w:val="002C2A74"/>
    <w:rsid w:val="002C4130"/>
    <w:rsid w:val="002C42FB"/>
    <w:rsid w:val="002C4BA1"/>
    <w:rsid w:val="002C4E48"/>
    <w:rsid w:val="002C520E"/>
    <w:rsid w:val="002C54AF"/>
    <w:rsid w:val="002C59B5"/>
    <w:rsid w:val="002C5C4F"/>
    <w:rsid w:val="002C5ECF"/>
    <w:rsid w:val="002C62E7"/>
    <w:rsid w:val="002C6FD1"/>
    <w:rsid w:val="002C7468"/>
    <w:rsid w:val="002C795C"/>
    <w:rsid w:val="002C7EE0"/>
    <w:rsid w:val="002D0095"/>
    <w:rsid w:val="002D0C60"/>
    <w:rsid w:val="002D0CDF"/>
    <w:rsid w:val="002D0FD3"/>
    <w:rsid w:val="002D122C"/>
    <w:rsid w:val="002D1345"/>
    <w:rsid w:val="002D16E5"/>
    <w:rsid w:val="002D17F2"/>
    <w:rsid w:val="002D1C31"/>
    <w:rsid w:val="002D2B83"/>
    <w:rsid w:val="002D2BDB"/>
    <w:rsid w:val="002D2E76"/>
    <w:rsid w:val="002D37E5"/>
    <w:rsid w:val="002D3B24"/>
    <w:rsid w:val="002D3D03"/>
    <w:rsid w:val="002D4866"/>
    <w:rsid w:val="002D4C26"/>
    <w:rsid w:val="002D52B4"/>
    <w:rsid w:val="002D57D3"/>
    <w:rsid w:val="002D5E92"/>
    <w:rsid w:val="002D65D6"/>
    <w:rsid w:val="002D6B57"/>
    <w:rsid w:val="002D6FC0"/>
    <w:rsid w:val="002D7002"/>
    <w:rsid w:val="002D7090"/>
    <w:rsid w:val="002D715A"/>
    <w:rsid w:val="002E053F"/>
    <w:rsid w:val="002E0F3A"/>
    <w:rsid w:val="002E1C5E"/>
    <w:rsid w:val="002E2CCE"/>
    <w:rsid w:val="002E469C"/>
    <w:rsid w:val="002E6566"/>
    <w:rsid w:val="002E6C92"/>
    <w:rsid w:val="002F026E"/>
    <w:rsid w:val="002F101E"/>
    <w:rsid w:val="002F1308"/>
    <w:rsid w:val="002F1CB8"/>
    <w:rsid w:val="002F219D"/>
    <w:rsid w:val="002F2B34"/>
    <w:rsid w:val="002F37FA"/>
    <w:rsid w:val="002F3BE2"/>
    <w:rsid w:val="002F49A5"/>
    <w:rsid w:val="002F5111"/>
    <w:rsid w:val="002F6FC6"/>
    <w:rsid w:val="002F723F"/>
    <w:rsid w:val="002F7A33"/>
    <w:rsid w:val="002F7C89"/>
    <w:rsid w:val="00300971"/>
    <w:rsid w:val="00300CC3"/>
    <w:rsid w:val="00301B29"/>
    <w:rsid w:val="00301FFA"/>
    <w:rsid w:val="00302B4C"/>
    <w:rsid w:val="00302C54"/>
    <w:rsid w:val="0030319A"/>
    <w:rsid w:val="0030340D"/>
    <w:rsid w:val="00303468"/>
    <w:rsid w:val="00303513"/>
    <w:rsid w:val="003039F4"/>
    <w:rsid w:val="00303D51"/>
    <w:rsid w:val="00303EFF"/>
    <w:rsid w:val="003046AA"/>
    <w:rsid w:val="00305E40"/>
    <w:rsid w:val="00305F21"/>
    <w:rsid w:val="00306E77"/>
    <w:rsid w:val="00307A42"/>
    <w:rsid w:val="00307B42"/>
    <w:rsid w:val="00307FB5"/>
    <w:rsid w:val="00307FE6"/>
    <w:rsid w:val="003100BD"/>
    <w:rsid w:val="00310125"/>
    <w:rsid w:val="00310768"/>
    <w:rsid w:val="003109A8"/>
    <w:rsid w:val="00311334"/>
    <w:rsid w:val="00311DB4"/>
    <w:rsid w:val="00313835"/>
    <w:rsid w:val="0031521B"/>
    <w:rsid w:val="003161D2"/>
    <w:rsid w:val="0031723E"/>
    <w:rsid w:val="00317942"/>
    <w:rsid w:val="00321018"/>
    <w:rsid w:val="003214BA"/>
    <w:rsid w:val="003216A1"/>
    <w:rsid w:val="00321C0C"/>
    <w:rsid w:val="00322084"/>
    <w:rsid w:val="00322459"/>
    <w:rsid w:val="00322477"/>
    <w:rsid w:val="00322542"/>
    <w:rsid w:val="00323985"/>
    <w:rsid w:val="00323CBC"/>
    <w:rsid w:val="00323FAF"/>
    <w:rsid w:val="003252CA"/>
    <w:rsid w:val="00330C14"/>
    <w:rsid w:val="0033133D"/>
    <w:rsid w:val="00332217"/>
    <w:rsid w:val="00332442"/>
    <w:rsid w:val="0033254F"/>
    <w:rsid w:val="00333052"/>
    <w:rsid w:val="00333950"/>
    <w:rsid w:val="00333D43"/>
    <w:rsid w:val="00334720"/>
    <w:rsid w:val="003347E4"/>
    <w:rsid w:val="00334AEA"/>
    <w:rsid w:val="00334B40"/>
    <w:rsid w:val="003357A0"/>
    <w:rsid w:val="00335970"/>
    <w:rsid w:val="00336C70"/>
    <w:rsid w:val="00340C7D"/>
    <w:rsid w:val="0034131F"/>
    <w:rsid w:val="00341478"/>
    <w:rsid w:val="0034170D"/>
    <w:rsid w:val="00342E98"/>
    <w:rsid w:val="00343720"/>
    <w:rsid w:val="00344B3B"/>
    <w:rsid w:val="00344BA3"/>
    <w:rsid w:val="00344BE1"/>
    <w:rsid w:val="00344D42"/>
    <w:rsid w:val="003465AA"/>
    <w:rsid w:val="00350FB4"/>
    <w:rsid w:val="00350FB7"/>
    <w:rsid w:val="003514C5"/>
    <w:rsid w:val="00352453"/>
    <w:rsid w:val="00352735"/>
    <w:rsid w:val="00352C91"/>
    <w:rsid w:val="0035326B"/>
    <w:rsid w:val="0035355B"/>
    <w:rsid w:val="00353A4D"/>
    <w:rsid w:val="0035409A"/>
    <w:rsid w:val="003549FD"/>
    <w:rsid w:val="00354DFF"/>
    <w:rsid w:val="00354FCD"/>
    <w:rsid w:val="003553B8"/>
    <w:rsid w:val="00355906"/>
    <w:rsid w:val="00355EDD"/>
    <w:rsid w:val="003562C2"/>
    <w:rsid w:val="00357D89"/>
    <w:rsid w:val="00357EE1"/>
    <w:rsid w:val="003606CA"/>
    <w:rsid w:val="00361B2B"/>
    <w:rsid w:val="003626EE"/>
    <w:rsid w:val="00363116"/>
    <w:rsid w:val="00363616"/>
    <w:rsid w:val="00364D58"/>
    <w:rsid w:val="00366491"/>
    <w:rsid w:val="003671D1"/>
    <w:rsid w:val="00367377"/>
    <w:rsid w:val="00367F1D"/>
    <w:rsid w:val="00370A03"/>
    <w:rsid w:val="00370A93"/>
    <w:rsid w:val="00370D04"/>
    <w:rsid w:val="003729AB"/>
    <w:rsid w:val="00373830"/>
    <w:rsid w:val="00373A2D"/>
    <w:rsid w:val="00374133"/>
    <w:rsid w:val="00374A8D"/>
    <w:rsid w:val="00375710"/>
    <w:rsid w:val="003764EC"/>
    <w:rsid w:val="00376523"/>
    <w:rsid w:val="00377256"/>
    <w:rsid w:val="003779ED"/>
    <w:rsid w:val="00377CFF"/>
    <w:rsid w:val="0038043C"/>
    <w:rsid w:val="00382C58"/>
    <w:rsid w:val="00383365"/>
    <w:rsid w:val="00383436"/>
    <w:rsid w:val="00383667"/>
    <w:rsid w:val="0038485C"/>
    <w:rsid w:val="0038498F"/>
    <w:rsid w:val="003859F5"/>
    <w:rsid w:val="00385C32"/>
    <w:rsid w:val="00385EA6"/>
    <w:rsid w:val="003860F0"/>
    <w:rsid w:val="00386F20"/>
    <w:rsid w:val="003875FA"/>
    <w:rsid w:val="003902A4"/>
    <w:rsid w:val="00391416"/>
    <w:rsid w:val="00392AC2"/>
    <w:rsid w:val="0039592C"/>
    <w:rsid w:val="00396ADF"/>
    <w:rsid w:val="003974D2"/>
    <w:rsid w:val="003975FF"/>
    <w:rsid w:val="00397EE4"/>
    <w:rsid w:val="003A0773"/>
    <w:rsid w:val="003A0779"/>
    <w:rsid w:val="003A0AF2"/>
    <w:rsid w:val="003A10F3"/>
    <w:rsid w:val="003A2252"/>
    <w:rsid w:val="003A234F"/>
    <w:rsid w:val="003A23D9"/>
    <w:rsid w:val="003A3476"/>
    <w:rsid w:val="003A4A78"/>
    <w:rsid w:val="003A4A92"/>
    <w:rsid w:val="003A4DCC"/>
    <w:rsid w:val="003A530A"/>
    <w:rsid w:val="003A583C"/>
    <w:rsid w:val="003A71C4"/>
    <w:rsid w:val="003A7CB3"/>
    <w:rsid w:val="003A7FBE"/>
    <w:rsid w:val="003B01D4"/>
    <w:rsid w:val="003B09D1"/>
    <w:rsid w:val="003B182C"/>
    <w:rsid w:val="003B2D74"/>
    <w:rsid w:val="003B2E5D"/>
    <w:rsid w:val="003B3DFA"/>
    <w:rsid w:val="003B42AD"/>
    <w:rsid w:val="003B43D9"/>
    <w:rsid w:val="003B4547"/>
    <w:rsid w:val="003B590F"/>
    <w:rsid w:val="003C037E"/>
    <w:rsid w:val="003C03EA"/>
    <w:rsid w:val="003C135F"/>
    <w:rsid w:val="003C2C77"/>
    <w:rsid w:val="003C3BCB"/>
    <w:rsid w:val="003C484F"/>
    <w:rsid w:val="003C5A43"/>
    <w:rsid w:val="003C5C4B"/>
    <w:rsid w:val="003C68B7"/>
    <w:rsid w:val="003D092B"/>
    <w:rsid w:val="003D0A55"/>
    <w:rsid w:val="003D1B34"/>
    <w:rsid w:val="003D24BA"/>
    <w:rsid w:val="003D25AE"/>
    <w:rsid w:val="003D268E"/>
    <w:rsid w:val="003D379D"/>
    <w:rsid w:val="003D519C"/>
    <w:rsid w:val="003E0456"/>
    <w:rsid w:val="003E0E28"/>
    <w:rsid w:val="003E15A1"/>
    <w:rsid w:val="003E2197"/>
    <w:rsid w:val="003E48DC"/>
    <w:rsid w:val="003E4EB0"/>
    <w:rsid w:val="003E519B"/>
    <w:rsid w:val="003E55AE"/>
    <w:rsid w:val="003E5939"/>
    <w:rsid w:val="003E6204"/>
    <w:rsid w:val="003E6F1E"/>
    <w:rsid w:val="003E71A5"/>
    <w:rsid w:val="003E7430"/>
    <w:rsid w:val="003E7477"/>
    <w:rsid w:val="003E7505"/>
    <w:rsid w:val="003E77C2"/>
    <w:rsid w:val="003E7942"/>
    <w:rsid w:val="003E7E91"/>
    <w:rsid w:val="003E7FD8"/>
    <w:rsid w:val="003E7FF7"/>
    <w:rsid w:val="003F0F13"/>
    <w:rsid w:val="003F1749"/>
    <w:rsid w:val="003F1B3A"/>
    <w:rsid w:val="003F1B8A"/>
    <w:rsid w:val="003F3791"/>
    <w:rsid w:val="003F3DEE"/>
    <w:rsid w:val="003F4F28"/>
    <w:rsid w:val="003F59CE"/>
    <w:rsid w:val="003F5FEA"/>
    <w:rsid w:val="003F6E2D"/>
    <w:rsid w:val="003F7603"/>
    <w:rsid w:val="003F7BC1"/>
    <w:rsid w:val="004008EF"/>
    <w:rsid w:val="00401135"/>
    <w:rsid w:val="00401863"/>
    <w:rsid w:val="00402135"/>
    <w:rsid w:val="00402309"/>
    <w:rsid w:val="004029FE"/>
    <w:rsid w:val="00402A8B"/>
    <w:rsid w:val="00402ECC"/>
    <w:rsid w:val="004039B3"/>
    <w:rsid w:val="00404E8B"/>
    <w:rsid w:val="0040506D"/>
    <w:rsid w:val="004050F6"/>
    <w:rsid w:val="00405E75"/>
    <w:rsid w:val="00406005"/>
    <w:rsid w:val="00406402"/>
    <w:rsid w:val="00407514"/>
    <w:rsid w:val="004075F5"/>
    <w:rsid w:val="00407D75"/>
    <w:rsid w:val="004101B2"/>
    <w:rsid w:val="0041149E"/>
    <w:rsid w:val="00412048"/>
    <w:rsid w:val="004123AF"/>
    <w:rsid w:val="00414235"/>
    <w:rsid w:val="004147A2"/>
    <w:rsid w:val="004148DE"/>
    <w:rsid w:val="00414AEE"/>
    <w:rsid w:val="00415013"/>
    <w:rsid w:val="00415B52"/>
    <w:rsid w:val="00416811"/>
    <w:rsid w:val="00416877"/>
    <w:rsid w:val="00416BF6"/>
    <w:rsid w:val="00417D64"/>
    <w:rsid w:val="00420001"/>
    <w:rsid w:val="004200D2"/>
    <w:rsid w:val="00420525"/>
    <w:rsid w:val="004207B4"/>
    <w:rsid w:val="004210CE"/>
    <w:rsid w:val="0042121D"/>
    <w:rsid w:val="00421736"/>
    <w:rsid w:val="00421CA3"/>
    <w:rsid w:val="00422264"/>
    <w:rsid w:val="00422E15"/>
    <w:rsid w:val="00424201"/>
    <w:rsid w:val="00424811"/>
    <w:rsid w:val="004256D5"/>
    <w:rsid w:val="00425EB2"/>
    <w:rsid w:val="0042664F"/>
    <w:rsid w:val="00426955"/>
    <w:rsid w:val="00426EF4"/>
    <w:rsid w:val="004301BA"/>
    <w:rsid w:val="0043183E"/>
    <w:rsid w:val="00432ECA"/>
    <w:rsid w:val="0043343B"/>
    <w:rsid w:val="004335AA"/>
    <w:rsid w:val="0043375C"/>
    <w:rsid w:val="004357B4"/>
    <w:rsid w:val="004358CC"/>
    <w:rsid w:val="004363AF"/>
    <w:rsid w:val="00436AF9"/>
    <w:rsid w:val="00437A26"/>
    <w:rsid w:val="00442078"/>
    <w:rsid w:val="00442999"/>
    <w:rsid w:val="00442A94"/>
    <w:rsid w:val="00444068"/>
    <w:rsid w:val="0044460C"/>
    <w:rsid w:val="00445C9D"/>
    <w:rsid w:val="004464F0"/>
    <w:rsid w:val="00446F2D"/>
    <w:rsid w:val="00447995"/>
    <w:rsid w:val="00447BE5"/>
    <w:rsid w:val="0045059A"/>
    <w:rsid w:val="00451E67"/>
    <w:rsid w:val="0045201A"/>
    <w:rsid w:val="00452226"/>
    <w:rsid w:val="004523AE"/>
    <w:rsid w:val="004530D0"/>
    <w:rsid w:val="004535CE"/>
    <w:rsid w:val="00455002"/>
    <w:rsid w:val="004552EB"/>
    <w:rsid w:val="00455C6A"/>
    <w:rsid w:val="00455CC7"/>
    <w:rsid w:val="00455E32"/>
    <w:rsid w:val="00455FD5"/>
    <w:rsid w:val="004564C5"/>
    <w:rsid w:val="00457781"/>
    <w:rsid w:val="00457AD4"/>
    <w:rsid w:val="00457C7C"/>
    <w:rsid w:val="004606BF"/>
    <w:rsid w:val="00460832"/>
    <w:rsid w:val="00460D55"/>
    <w:rsid w:val="0046121B"/>
    <w:rsid w:val="00461394"/>
    <w:rsid w:val="004614E6"/>
    <w:rsid w:val="0046150B"/>
    <w:rsid w:val="00461A1D"/>
    <w:rsid w:val="00462B39"/>
    <w:rsid w:val="0046335E"/>
    <w:rsid w:val="004638EF"/>
    <w:rsid w:val="00463F34"/>
    <w:rsid w:val="00464024"/>
    <w:rsid w:val="004644E9"/>
    <w:rsid w:val="00465E60"/>
    <w:rsid w:val="004673E2"/>
    <w:rsid w:val="00470704"/>
    <w:rsid w:val="00470A3A"/>
    <w:rsid w:val="00470C32"/>
    <w:rsid w:val="00472509"/>
    <w:rsid w:val="00472A65"/>
    <w:rsid w:val="0047375C"/>
    <w:rsid w:val="00475986"/>
    <w:rsid w:val="00475A3F"/>
    <w:rsid w:val="004773D8"/>
    <w:rsid w:val="0047748A"/>
    <w:rsid w:val="00477BA8"/>
    <w:rsid w:val="00477C8C"/>
    <w:rsid w:val="004801D9"/>
    <w:rsid w:val="0048034B"/>
    <w:rsid w:val="00481697"/>
    <w:rsid w:val="0048171F"/>
    <w:rsid w:val="00481B93"/>
    <w:rsid w:val="00481C56"/>
    <w:rsid w:val="00482425"/>
    <w:rsid w:val="004825AA"/>
    <w:rsid w:val="00482E9C"/>
    <w:rsid w:val="004830A1"/>
    <w:rsid w:val="0048353C"/>
    <w:rsid w:val="00483C42"/>
    <w:rsid w:val="004851B2"/>
    <w:rsid w:val="004851FB"/>
    <w:rsid w:val="00485B5E"/>
    <w:rsid w:val="00485DFC"/>
    <w:rsid w:val="0048757E"/>
    <w:rsid w:val="00487C99"/>
    <w:rsid w:val="00490C41"/>
    <w:rsid w:val="00490DBD"/>
    <w:rsid w:val="00492B83"/>
    <w:rsid w:val="00492E93"/>
    <w:rsid w:val="00492F21"/>
    <w:rsid w:val="0049386C"/>
    <w:rsid w:val="00494EF0"/>
    <w:rsid w:val="004951C8"/>
    <w:rsid w:val="00495519"/>
    <w:rsid w:val="00495F63"/>
    <w:rsid w:val="00496026"/>
    <w:rsid w:val="00496D8E"/>
    <w:rsid w:val="00497188"/>
    <w:rsid w:val="00497FAE"/>
    <w:rsid w:val="004A0D5B"/>
    <w:rsid w:val="004A136E"/>
    <w:rsid w:val="004A237D"/>
    <w:rsid w:val="004A3059"/>
    <w:rsid w:val="004A34EA"/>
    <w:rsid w:val="004A3837"/>
    <w:rsid w:val="004A3C37"/>
    <w:rsid w:val="004A4CC2"/>
    <w:rsid w:val="004A5926"/>
    <w:rsid w:val="004A65B5"/>
    <w:rsid w:val="004A741C"/>
    <w:rsid w:val="004A75A2"/>
    <w:rsid w:val="004B15B9"/>
    <w:rsid w:val="004B27B3"/>
    <w:rsid w:val="004B4205"/>
    <w:rsid w:val="004B4EBD"/>
    <w:rsid w:val="004B5EA4"/>
    <w:rsid w:val="004B6ADE"/>
    <w:rsid w:val="004C0AFB"/>
    <w:rsid w:val="004C1642"/>
    <w:rsid w:val="004C1A71"/>
    <w:rsid w:val="004C30DF"/>
    <w:rsid w:val="004C35C0"/>
    <w:rsid w:val="004C36BA"/>
    <w:rsid w:val="004C3D41"/>
    <w:rsid w:val="004C3E1D"/>
    <w:rsid w:val="004C4C57"/>
    <w:rsid w:val="004C4C88"/>
    <w:rsid w:val="004C6AF6"/>
    <w:rsid w:val="004C6CB8"/>
    <w:rsid w:val="004C6FA2"/>
    <w:rsid w:val="004D02FB"/>
    <w:rsid w:val="004D06D6"/>
    <w:rsid w:val="004D0757"/>
    <w:rsid w:val="004D18E5"/>
    <w:rsid w:val="004D1E11"/>
    <w:rsid w:val="004D216E"/>
    <w:rsid w:val="004D2FA0"/>
    <w:rsid w:val="004D3F3A"/>
    <w:rsid w:val="004D491B"/>
    <w:rsid w:val="004D4AF3"/>
    <w:rsid w:val="004D53BB"/>
    <w:rsid w:val="004D56F2"/>
    <w:rsid w:val="004D59D0"/>
    <w:rsid w:val="004D70C1"/>
    <w:rsid w:val="004E0AC8"/>
    <w:rsid w:val="004E0B90"/>
    <w:rsid w:val="004E2094"/>
    <w:rsid w:val="004E25B0"/>
    <w:rsid w:val="004E3C27"/>
    <w:rsid w:val="004E3FE5"/>
    <w:rsid w:val="004E4255"/>
    <w:rsid w:val="004E42BF"/>
    <w:rsid w:val="004E43E7"/>
    <w:rsid w:val="004E44AD"/>
    <w:rsid w:val="004E61E5"/>
    <w:rsid w:val="004E7C60"/>
    <w:rsid w:val="004F0D0E"/>
    <w:rsid w:val="004F1501"/>
    <w:rsid w:val="004F25ED"/>
    <w:rsid w:val="004F3131"/>
    <w:rsid w:val="004F5E57"/>
    <w:rsid w:val="004F7707"/>
    <w:rsid w:val="005003C6"/>
    <w:rsid w:val="00500570"/>
    <w:rsid w:val="00501494"/>
    <w:rsid w:val="00501E1D"/>
    <w:rsid w:val="0050288F"/>
    <w:rsid w:val="005034FD"/>
    <w:rsid w:val="0050464A"/>
    <w:rsid w:val="00506C4F"/>
    <w:rsid w:val="00506F97"/>
    <w:rsid w:val="00507041"/>
    <w:rsid w:val="00507065"/>
    <w:rsid w:val="00507F3F"/>
    <w:rsid w:val="005114A1"/>
    <w:rsid w:val="005115AA"/>
    <w:rsid w:val="00511640"/>
    <w:rsid w:val="00511C2B"/>
    <w:rsid w:val="00512F45"/>
    <w:rsid w:val="0051464F"/>
    <w:rsid w:val="00514B0D"/>
    <w:rsid w:val="00515880"/>
    <w:rsid w:val="00515CE8"/>
    <w:rsid w:val="00516263"/>
    <w:rsid w:val="00516D66"/>
    <w:rsid w:val="00517403"/>
    <w:rsid w:val="00517B3C"/>
    <w:rsid w:val="00517EF2"/>
    <w:rsid w:val="005205C1"/>
    <w:rsid w:val="005214C3"/>
    <w:rsid w:val="00523229"/>
    <w:rsid w:val="00524FE9"/>
    <w:rsid w:val="005257D9"/>
    <w:rsid w:val="00525E2A"/>
    <w:rsid w:val="005275D4"/>
    <w:rsid w:val="00527DDB"/>
    <w:rsid w:val="00530136"/>
    <w:rsid w:val="005309C1"/>
    <w:rsid w:val="00530D27"/>
    <w:rsid w:val="0053181F"/>
    <w:rsid w:val="00531D02"/>
    <w:rsid w:val="00532194"/>
    <w:rsid w:val="00532C36"/>
    <w:rsid w:val="00533189"/>
    <w:rsid w:val="00533E5A"/>
    <w:rsid w:val="00534C6B"/>
    <w:rsid w:val="00534D88"/>
    <w:rsid w:val="00534F08"/>
    <w:rsid w:val="005373B2"/>
    <w:rsid w:val="005400D3"/>
    <w:rsid w:val="00540A4E"/>
    <w:rsid w:val="00540BF4"/>
    <w:rsid w:val="00540CDB"/>
    <w:rsid w:val="00540E37"/>
    <w:rsid w:val="005419CB"/>
    <w:rsid w:val="00541C39"/>
    <w:rsid w:val="00542B9D"/>
    <w:rsid w:val="005430FD"/>
    <w:rsid w:val="00543A44"/>
    <w:rsid w:val="0054446F"/>
    <w:rsid w:val="00545474"/>
    <w:rsid w:val="00545992"/>
    <w:rsid w:val="00546698"/>
    <w:rsid w:val="005469D1"/>
    <w:rsid w:val="00550B62"/>
    <w:rsid w:val="0055312A"/>
    <w:rsid w:val="005534B1"/>
    <w:rsid w:val="0055384C"/>
    <w:rsid w:val="0055491D"/>
    <w:rsid w:val="00554A69"/>
    <w:rsid w:val="00554E48"/>
    <w:rsid w:val="00555AA7"/>
    <w:rsid w:val="00556A79"/>
    <w:rsid w:val="00556EEA"/>
    <w:rsid w:val="005579A6"/>
    <w:rsid w:val="00560BEC"/>
    <w:rsid w:val="00561477"/>
    <w:rsid w:val="005614DF"/>
    <w:rsid w:val="00562F5F"/>
    <w:rsid w:val="0056327E"/>
    <w:rsid w:val="00563CAA"/>
    <w:rsid w:val="00567510"/>
    <w:rsid w:val="00567AFF"/>
    <w:rsid w:val="00570445"/>
    <w:rsid w:val="00570A42"/>
    <w:rsid w:val="00571E2D"/>
    <w:rsid w:val="00573D81"/>
    <w:rsid w:val="00574C93"/>
    <w:rsid w:val="005760AE"/>
    <w:rsid w:val="0057738F"/>
    <w:rsid w:val="00577AE7"/>
    <w:rsid w:val="005802B0"/>
    <w:rsid w:val="0058194E"/>
    <w:rsid w:val="00582178"/>
    <w:rsid w:val="00582B26"/>
    <w:rsid w:val="00582D88"/>
    <w:rsid w:val="00582DBE"/>
    <w:rsid w:val="005834D9"/>
    <w:rsid w:val="00583528"/>
    <w:rsid w:val="00583660"/>
    <w:rsid w:val="005840F6"/>
    <w:rsid w:val="005847EF"/>
    <w:rsid w:val="00584D74"/>
    <w:rsid w:val="00585279"/>
    <w:rsid w:val="00585755"/>
    <w:rsid w:val="00585CBB"/>
    <w:rsid w:val="00586B11"/>
    <w:rsid w:val="005874A1"/>
    <w:rsid w:val="00587674"/>
    <w:rsid w:val="00590908"/>
    <w:rsid w:val="00591D41"/>
    <w:rsid w:val="00594461"/>
    <w:rsid w:val="0059450E"/>
    <w:rsid w:val="00595EB8"/>
    <w:rsid w:val="00596239"/>
    <w:rsid w:val="00597067"/>
    <w:rsid w:val="0059708F"/>
    <w:rsid w:val="00597691"/>
    <w:rsid w:val="00597AE7"/>
    <w:rsid w:val="005A07C5"/>
    <w:rsid w:val="005A12B1"/>
    <w:rsid w:val="005A1B64"/>
    <w:rsid w:val="005A1FD7"/>
    <w:rsid w:val="005A2319"/>
    <w:rsid w:val="005A2BB6"/>
    <w:rsid w:val="005A4FB8"/>
    <w:rsid w:val="005A5C3E"/>
    <w:rsid w:val="005A698F"/>
    <w:rsid w:val="005A7B4F"/>
    <w:rsid w:val="005B0A0C"/>
    <w:rsid w:val="005B0AB3"/>
    <w:rsid w:val="005B245B"/>
    <w:rsid w:val="005B2549"/>
    <w:rsid w:val="005B3183"/>
    <w:rsid w:val="005B34B0"/>
    <w:rsid w:val="005B3720"/>
    <w:rsid w:val="005B4764"/>
    <w:rsid w:val="005B5133"/>
    <w:rsid w:val="005B6233"/>
    <w:rsid w:val="005B6765"/>
    <w:rsid w:val="005B7492"/>
    <w:rsid w:val="005B74DD"/>
    <w:rsid w:val="005C086A"/>
    <w:rsid w:val="005C0F0A"/>
    <w:rsid w:val="005C0FDD"/>
    <w:rsid w:val="005C1209"/>
    <w:rsid w:val="005C15AD"/>
    <w:rsid w:val="005C166D"/>
    <w:rsid w:val="005C1D97"/>
    <w:rsid w:val="005C1D98"/>
    <w:rsid w:val="005C1DBD"/>
    <w:rsid w:val="005C211A"/>
    <w:rsid w:val="005C2BB1"/>
    <w:rsid w:val="005C2D67"/>
    <w:rsid w:val="005C5447"/>
    <w:rsid w:val="005C55C8"/>
    <w:rsid w:val="005C6122"/>
    <w:rsid w:val="005C6491"/>
    <w:rsid w:val="005C7662"/>
    <w:rsid w:val="005C79C2"/>
    <w:rsid w:val="005D0100"/>
    <w:rsid w:val="005D09DC"/>
    <w:rsid w:val="005D0CEE"/>
    <w:rsid w:val="005D0CF9"/>
    <w:rsid w:val="005D1C5E"/>
    <w:rsid w:val="005D2134"/>
    <w:rsid w:val="005D2175"/>
    <w:rsid w:val="005D2205"/>
    <w:rsid w:val="005D2D87"/>
    <w:rsid w:val="005D39E5"/>
    <w:rsid w:val="005D3DC6"/>
    <w:rsid w:val="005D409E"/>
    <w:rsid w:val="005D4626"/>
    <w:rsid w:val="005D4E1F"/>
    <w:rsid w:val="005D5C14"/>
    <w:rsid w:val="005D60E2"/>
    <w:rsid w:val="005D6821"/>
    <w:rsid w:val="005D6888"/>
    <w:rsid w:val="005D727B"/>
    <w:rsid w:val="005E0215"/>
    <w:rsid w:val="005E057F"/>
    <w:rsid w:val="005E0BE9"/>
    <w:rsid w:val="005E1878"/>
    <w:rsid w:val="005E3491"/>
    <w:rsid w:val="005E3E9C"/>
    <w:rsid w:val="005E44B2"/>
    <w:rsid w:val="005E4852"/>
    <w:rsid w:val="005E4BC1"/>
    <w:rsid w:val="005E537C"/>
    <w:rsid w:val="005E64C7"/>
    <w:rsid w:val="005E701A"/>
    <w:rsid w:val="005F0200"/>
    <w:rsid w:val="005F2013"/>
    <w:rsid w:val="005F2526"/>
    <w:rsid w:val="005F354C"/>
    <w:rsid w:val="005F38D3"/>
    <w:rsid w:val="005F3ABB"/>
    <w:rsid w:val="005F3B6A"/>
    <w:rsid w:val="005F497B"/>
    <w:rsid w:val="005F4C97"/>
    <w:rsid w:val="005F53F7"/>
    <w:rsid w:val="005F5523"/>
    <w:rsid w:val="005F64EE"/>
    <w:rsid w:val="005F6971"/>
    <w:rsid w:val="005F743C"/>
    <w:rsid w:val="005F763E"/>
    <w:rsid w:val="00601745"/>
    <w:rsid w:val="00601BA5"/>
    <w:rsid w:val="00602075"/>
    <w:rsid w:val="00603634"/>
    <w:rsid w:val="00603D7F"/>
    <w:rsid w:val="00603E6E"/>
    <w:rsid w:val="00604D38"/>
    <w:rsid w:val="00604D73"/>
    <w:rsid w:val="00604F60"/>
    <w:rsid w:val="006057DE"/>
    <w:rsid w:val="00605E13"/>
    <w:rsid w:val="006066A1"/>
    <w:rsid w:val="00607E2C"/>
    <w:rsid w:val="006111B3"/>
    <w:rsid w:val="00611AAF"/>
    <w:rsid w:val="00611C6F"/>
    <w:rsid w:val="00612177"/>
    <w:rsid w:val="00612B10"/>
    <w:rsid w:val="00613330"/>
    <w:rsid w:val="00613A01"/>
    <w:rsid w:val="00613D40"/>
    <w:rsid w:val="00613FCF"/>
    <w:rsid w:val="00614A8F"/>
    <w:rsid w:val="00614CFD"/>
    <w:rsid w:val="00616173"/>
    <w:rsid w:val="00616B87"/>
    <w:rsid w:val="00617C67"/>
    <w:rsid w:val="00617E7E"/>
    <w:rsid w:val="00617EB2"/>
    <w:rsid w:val="00620745"/>
    <w:rsid w:val="006211A1"/>
    <w:rsid w:val="00621854"/>
    <w:rsid w:val="0062230D"/>
    <w:rsid w:val="006230C1"/>
    <w:rsid w:val="0062540F"/>
    <w:rsid w:val="006262EC"/>
    <w:rsid w:val="0062695E"/>
    <w:rsid w:val="00626D5A"/>
    <w:rsid w:val="00627805"/>
    <w:rsid w:val="00627E07"/>
    <w:rsid w:val="00631014"/>
    <w:rsid w:val="006316C1"/>
    <w:rsid w:val="00632435"/>
    <w:rsid w:val="00633203"/>
    <w:rsid w:val="00633F6A"/>
    <w:rsid w:val="006344AC"/>
    <w:rsid w:val="00634575"/>
    <w:rsid w:val="0063509D"/>
    <w:rsid w:val="00636301"/>
    <w:rsid w:val="00636F4F"/>
    <w:rsid w:val="0063710E"/>
    <w:rsid w:val="006374ED"/>
    <w:rsid w:val="00637E99"/>
    <w:rsid w:val="006407A3"/>
    <w:rsid w:val="006418DE"/>
    <w:rsid w:val="00641F86"/>
    <w:rsid w:val="00642404"/>
    <w:rsid w:val="006429C4"/>
    <w:rsid w:val="0064341B"/>
    <w:rsid w:val="006440C0"/>
    <w:rsid w:val="00644ADB"/>
    <w:rsid w:val="00644ADF"/>
    <w:rsid w:val="00645FFB"/>
    <w:rsid w:val="0064638E"/>
    <w:rsid w:val="00646D32"/>
    <w:rsid w:val="006472E7"/>
    <w:rsid w:val="006477C5"/>
    <w:rsid w:val="006512CE"/>
    <w:rsid w:val="00651DC9"/>
    <w:rsid w:val="00652068"/>
    <w:rsid w:val="00652F5D"/>
    <w:rsid w:val="006553FA"/>
    <w:rsid w:val="006572A6"/>
    <w:rsid w:val="0065763E"/>
    <w:rsid w:val="00660053"/>
    <w:rsid w:val="00660B22"/>
    <w:rsid w:val="00661768"/>
    <w:rsid w:val="00661BD4"/>
    <w:rsid w:val="00661F41"/>
    <w:rsid w:val="006623DA"/>
    <w:rsid w:val="0066257C"/>
    <w:rsid w:val="00662FCC"/>
    <w:rsid w:val="006634E3"/>
    <w:rsid w:val="0066374A"/>
    <w:rsid w:val="00663EE2"/>
    <w:rsid w:val="00663F5A"/>
    <w:rsid w:val="006645E2"/>
    <w:rsid w:val="00664F6D"/>
    <w:rsid w:val="006650D0"/>
    <w:rsid w:val="00665527"/>
    <w:rsid w:val="00665956"/>
    <w:rsid w:val="00665C36"/>
    <w:rsid w:val="00666100"/>
    <w:rsid w:val="006661C6"/>
    <w:rsid w:val="00670DA9"/>
    <w:rsid w:val="00671A47"/>
    <w:rsid w:val="006729B5"/>
    <w:rsid w:val="00672BA0"/>
    <w:rsid w:val="00673248"/>
    <w:rsid w:val="00673D25"/>
    <w:rsid w:val="00673D97"/>
    <w:rsid w:val="00674948"/>
    <w:rsid w:val="00674F2E"/>
    <w:rsid w:val="0067621F"/>
    <w:rsid w:val="00677E27"/>
    <w:rsid w:val="006805B5"/>
    <w:rsid w:val="006805D7"/>
    <w:rsid w:val="00680AFA"/>
    <w:rsid w:val="0068106E"/>
    <w:rsid w:val="00681D7F"/>
    <w:rsid w:val="00683D6E"/>
    <w:rsid w:val="0068594D"/>
    <w:rsid w:val="00685A7C"/>
    <w:rsid w:val="0068693F"/>
    <w:rsid w:val="00686EF6"/>
    <w:rsid w:val="006905DF"/>
    <w:rsid w:val="00691501"/>
    <w:rsid w:val="00691A67"/>
    <w:rsid w:val="00693F37"/>
    <w:rsid w:val="0069429B"/>
    <w:rsid w:val="006942F2"/>
    <w:rsid w:val="006953C3"/>
    <w:rsid w:val="00696C04"/>
    <w:rsid w:val="006972DC"/>
    <w:rsid w:val="00697C5A"/>
    <w:rsid w:val="006A0513"/>
    <w:rsid w:val="006A09A2"/>
    <w:rsid w:val="006A0F84"/>
    <w:rsid w:val="006A1AB0"/>
    <w:rsid w:val="006A2D0B"/>
    <w:rsid w:val="006A2D7C"/>
    <w:rsid w:val="006A3256"/>
    <w:rsid w:val="006A4770"/>
    <w:rsid w:val="006A5614"/>
    <w:rsid w:val="006A6159"/>
    <w:rsid w:val="006B08DC"/>
    <w:rsid w:val="006B0F69"/>
    <w:rsid w:val="006B18E3"/>
    <w:rsid w:val="006B1BEC"/>
    <w:rsid w:val="006B1D6D"/>
    <w:rsid w:val="006B2F92"/>
    <w:rsid w:val="006B3B5A"/>
    <w:rsid w:val="006B4B29"/>
    <w:rsid w:val="006B63AB"/>
    <w:rsid w:val="006B6CE0"/>
    <w:rsid w:val="006B6E54"/>
    <w:rsid w:val="006B72E0"/>
    <w:rsid w:val="006C086C"/>
    <w:rsid w:val="006C0F29"/>
    <w:rsid w:val="006C1326"/>
    <w:rsid w:val="006C1562"/>
    <w:rsid w:val="006C4429"/>
    <w:rsid w:val="006C4BB3"/>
    <w:rsid w:val="006C4D66"/>
    <w:rsid w:val="006C4F18"/>
    <w:rsid w:val="006C54F4"/>
    <w:rsid w:val="006C5D79"/>
    <w:rsid w:val="006C66E8"/>
    <w:rsid w:val="006C7566"/>
    <w:rsid w:val="006C771A"/>
    <w:rsid w:val="006D02E0"/>
    <w:rsid w:val="006D0A26"/>
    <w:rsid w:val="006D0D2D"/>
    <w:rsid w:val="006D0EAF"/>
    <w:rsid w:val="006D104B"/>
    <w:rsid w:val="006D1496"/>
    <w:rsid w:val="006D1818"/>
    <w:rsid w:val="006D1D84"/>
    <w:rsid w:val="006D2029"/>
    <w:rsid w:val="006D32F9"/>
    <w:rsid w:val="006D3579"/>
    <w:rsid w:val="006D4108"/>
    <w:rsid w:val="006D51B2"/>
    <w:rsid w:val="006D5CAC"/>
    <w:rsid w:val="006D61D8"/>
    <w:rsid w:val="006D62D8"/>
    <w:rsid w:val="006D69D0"/>
    <w:rsid w:val="006E06E0"/>
    <w:rsid w:val="006E0D02"/>
    <w:rsid w:val="006E1458"/>
    <w:rsid w:val="006E17D9"/>
    <w:rsid w:val="006E2288"/>
    <w:rsid w:val="006E2AD1"/>
    <w:rsid w:val="006E33E8"/>
    <w:rsid w:val="006E3519"/>
    <w:rsid w:val="006E35A0"/>
    <w:rsid w:val="006E3D71"/>
    <w:rsid w:val="006E3F0D"/>
    <w:rsid w:val="006E516F"/>
    <w:rsid w:val="006E51D8"/>
    <w:rsid w:val="006E52E7"/>
    <w:rsid w:val="006E5A23"/>
    <w:rsid w:val="006E5E43"/>
    <w:rsid w:val="006E5F01"/>
    <w:rsid w:val="006E6488"/>
    <w:rsid w:val="006E66CA"/>
    <w:rsid w:val="006E78FF"/>
    <w:rsid w:val="006E7CCA"/>
    <w:rsid w:val="006E7E9B"/>
    <w:rsid w:val="006F0B42"/>
    <w:rsid w:val="006F17E4"/>
    <w:rsid w:val="006F20E5"/>
    <w:rsid w:val="006F211E"/>
    <w:rsid w:val="006F239A"/>
    <w:rsid w:val="006F25DC"/>
    <w:rsid w:val="006F2814"/>
    <w:rsid w:val="006F2FB2"/>
    <w:rsid w:val="006F311B"/>
    <w:rsid w:val="006F31A6"/>
    <w:rsid w:val="006F32EB"/>
    <w:rsid w:val="006F3A2C"/>
    <w:rsid w:val="006F44BA"/>
    <w:rsid w:val="006F47A8"/>
    <w:rsid w:val="006F48D0"/>
    <w:rsid w:val="006F4E0D"/>
    <w:rsid w:val="006F50FF"/>
    <w:rsid w:val="006F5739"/>
    <w:rsid w:val="006F5A28"/>
    <w:rsid w:val="006F6D1C"/>
    <w:rsid w:val="006F6E3C"/>
    <w:rsid w:val="006F70C7"/>
    <w:rsid w:val="006F7741"/>
    <w:rsid w:val="006F7D85"/>
    <w:rsid w:val="00700A14"/>
    <w:rsid w:val="00700ED1"/>
    <w:rsid w:val="007014B0"/>
    <w:rsid w:val="007019B0"/>
    <w:rsid w:val="007031CF"/>
    <w:rsid w:val="0070364B"/>
    <w:rsid w:val="00703659"/>
    <w:rsid w:val="00703840"/>
    <w:rsid w:val="00703A01"/>
    <w:rsid w:val="00704067"/>
    <w:rsid w:val="00706C29"/>
    <w:rsid w:val="0070703D"/>
    <w:rsid w:val="00710487"/>
    <w:rsid w:val="00712178"/>
    <w:rsid w:val="0071284B"/>
    <w:rsid w:val="00712920"/>
    <w:rsid w:val="00712982"/>
    <w:rsid w:val="00713116"/>
    <w:rsid w:val="00713CBA"/>
    <w:rsid w:val="007141D6"/>
    <w:rsid w:val="00715ECC"/>
    <w:rsid w:val="00715F0B"/>
    <w:rsid w:val="007167AA"/>
    <w:rsid w:val="00716C85"/>
    <w:rsid w:val="0071726C"/>
    <w:rsid w:val="007203B7"/>
    <w:rsid w:val="00720F43"/>
    <w:rsid w:val="00721A96"/>
    <w:rsid w:val="0072216B"/>
    <w:rsid w:val="007221A9"/>
    <w:rsid w:val="00722C11"/>
    <w:rsid w:val="00722C28"/>
    <w:rsid w:val="00722C3A"/>
    <w:rsid w:val="00722E82"/>
    <w:rsid w:val="00723508"/>
    <w:rsid w:val="00724051"/>
    <w:rsid w:val="007240D4"/>
    <w:rsid w:val="00724AA1"/>
    <w:rsid w:val="00724E98"/>
    <w:rsid w:val="0072606B"/>
    <w:rsid w:val="007264BC"/>
    <w:rsid w:val="0072788B"/>
    <w:rsid w:val="007318E8"/>
    <w:rsid w:val="00732020"/>
    <w:rsid w:val="00732DFD"/>
    <w:rsid w:val="00732E84"/>
    <w:rsid w:val="00732EE7"/>
    <w:rsid w:val="00732FD4"/>
    <w:rsid w:val="00733887"/>
    <w:rsid w:val="00734192"/>
    <w:rsid w:val="007345E9"/>
    <w:rsid w:val="00734F91"/>
    <w:rsid w:val="0073505E"/>
    <w:rsid w:val="00735930"/>
    <w:rsid w:val="0073645D"/>
    <w:rsid w:val="0073656A"/>
    <w:rsid w:val="0073707E"/>
    <w:rsid w:val="007405BA"/>
    <w:rsid w:val="0074151D"/>
    <w:rsid w:val="00741C30"/>
    <w:rsid w:val="007421C6"/>
    <w:rsid w:val="00742BA7"/>
    <w:rsid w:val="00743437"/>
    <w:rsid w:val="00743655"/>
    <w:rsid w:val="00743B19"/>
    <w:rsid w:val="00743C1B"/>
    <w:rsid w:val="00744450"/>
    <w:rsid w:val="00744D5C"/>
    <w:rsid w:val="0074544A"/>
    <w:rsid w:val="00745779"/>
    <w:rsid w:val="00745C99"/>
    <w:rsid w:val="00745CDA"/>
    <w:rsid w:val="00746974"/>
    <w:rsid w:val="00746C0E"/>
    <w:rsid w:val="00750B43"/>
    <w:rsid w:val="00750CAE"/>
    <w:rsid w:val="00750CDC"/>
    <w:rsid w:val="00751D23"/>
    <w:rsid w:val="007538AA"/>
    <w:rsid w:val="007539F2"/>
    <w:rsid w:val="00753C0D"/>
    <w:rsid w:val="00753DE4"/>
    <w:rsid w:val="00753F12"/>
    <w:rsid w:val="00754425"/>
    <w:rsid w:val="00754B84"/>
    <w:rsid w:val="00755C7E"/>
    <w:rsid w:val="00756A3D"/>
    <w:rsid w:val="00756C0C"/>
    <w:rsid w:val="007579B9"/>
    <w:rsid w:val="007602EB"/>
    <w:rsid w:val="0076052D"/>
    <w:rsid w:val="00761672"/>
    <w:rsid w:val="00761720"/>
    <w:rsid w:val="0076257E"/>
    <w:rsid w:val="00762CA8"/>
    <w:rsid w:val="00762DD7"/>
    <w:rsid w:val="00763466"/>
    <w:rsid w:val="00763584"/>
    <w:rsid w:val="0076478F"/>
    <w:rsid w:val="00764B7D"/>
    <w:rsid w:val="00766250"/>
    <w:rsid w:val="00767241"/>
    <w:rsid w:val="00767C01"/>
    <w:rsid w:val="00770206"/>
    <w:rsid w:val="00770AC6"/>
    <w:rsid w:val="007714B4"/>
    <w:rsid w:val="00771779"/>
    <w:rsid w:val="0077215B"/>
    <w:rsid w:val="0077287D"/>
    <w:rsid w:val="00772DCC"/>
    <w:rsid w:val="00773DEB"/>
    <w:rsid w:val="0077541A"/>
    <w:rsid w:val="00775489"/>
    <w:rsid w:val="0077549C"/>
    <w:rsid w:val="00776DF0"/>
    <w:rsid w:val="00777C45"/>
    <w:rsid w:val="007811B1"/>
    <w:rsid w:val="0078123F"/>
    <w:rsid w:val="007831EB"/>
    <w:rsid w:val="00783BAA"/>
    <w:rsid w:val="00784041"/>
    <w:rsid w:val="0078461E"/>
    <w:rsid w:val="0078464B"/>
    <w:rsid w:val="00784942"/>
    <w:rsid w:val="00784955"/>
    <w:rsid w:val="00785359"/>
    <w:rsid w:val="0078598D"/>
    <w:rsid w:val="00785A33"/>
    <w:rsid w:val="00785C73"/>
    <w:rsid w:val="007865A1"/>
    <w:rsid w:val="0078757B"/>
    <w:rsid w:val="0079152F"/>
    <w:rsid w:val="007919EF"/>
    <w:rsid w:val="00793EA1"/>
    <w:rsid w:val="00794A6E"/>
    <w:rsid w:val="00794B89"/>
    <w:rsid w:val="007952DD"/>
    <w:rsid w:val="007959D5"/>
    <w:rsid w:val="00796339"/>
    <w:rsid w:val="007A35E3"/>
    <w:rsid w:val="007A43DD"/>
    <w:rsid w:val="007A440B"/>
    <w:rsid w:val="007A4E63"/>
    <w:rsid w:val="007A58A8"/>
    <w:rsid w:val="007A64E6"/>
    <w:rsid w:val="007A735A"/>
    <w:rsid w:val="007A78A0"/>
    <w:rsid w:val="007A7C59"/>
    <w:rsid w:val="007B0B41"/>
    <w:rsid w:val="007B1277"/>
    <w:rsid w:val="007B1BEB"/>
    <w:rsid w:val="007B33C5"/>
    <w:rsid w:val="007B45D0"/>
    <w:rsid w:val="007B55E4"/>
    <w:rsid w:val="007B58D4"/>
    <w:rsid w:val="007B5A8C"/>
    <w:rsid w:val="007B637E"/>
    <w:rsid w:val="007B689E"/>
    <w:rsid w:val="007B76CB"/>
    <w:rsid w:val="007B781C"/>
    <w:rsid w:val="007C08B9"/>
    <w:rsid w:val="007C0F57"/>
    <w:rsid w:val="007C296A"/>
    <w:rsid w:val="007C2A9C"/>
    <w:rsid w:val="007C2AE9"/>
    <w:rsid w:val="007C3755"/>
    <w:rsid w:val="007C3967"/>
    <w:rsid w:val="007C42F2"/>
    <w:rsid w:val="007C4D44"/>
    <w:rsid w:val="007C5A39"/>
    <w:rsid w:val="007C5F8C"/>
    <w:rsid w:val="007C6591"/>
    <w:rsid w:val="007C660D"/>
    <w:rsid w:val="007C6D82"/>
    <w:rsid w:val="007C7251"/>
    <w:rsid w:val="007C79C2"/>
    <w:rsid w:val="007D0B34"/>
    <w:rsid w:val="007D10F9"/>
    <w:rsid w:val="007D21D7"/>
    <w:rsid w:val="007D22DB"/>
    <w:rsid w:val="007D25E2"/>
    <w:rsid w:val="007D296F"/>
    <w:rsid w:val="007D2D94"/>
    <w:rsid w:val="007D435A"/>
    <w:rsid w:val="007D4863"/>
    <w:rsid w:val="007D4CDB"/>
    <w:rsid w:val="007D4E09"/>
    <w:rsid w:val="007D5316"/>
    <w:rsid w:val="007D5C47"/>
    <w:rsid w:val="007D5C5D"/>
    <w:rsid w:val="007D6479"/>
    <w:rsid w:val="007D7286"/>
    <w:rsid w:val="007D7647"/>
    <w:rsid w:val="007D7DB9"/>
    <w:rsid w:val="007E04A0"/>
    <w:rsid w:val="007E0F01"/>
    <w:rsid w:val="007E2782"/>
    <w:rsid w:val="007E3149"/>
    <w:rsid w:val="007E46D3"/>
    <w:rsid w:val="007E47BC"/>
    <w:rsid w:val="007E48D5"/>
    <w:rsid w:val="007E4F9C"/>
    <w:rsid w:val="007E51FC"/>
    <w:rsid w:val="007E574F"/>
    <w:rsid w:val="007E5A43"/>
    <w:rsid w:val="007E5B32"/>
    <w:rsid w:val="007E6262"/>
    <w:rsid w:val="007E69AB"/>
    <w:rsid w:val="007E6E65"/>
    <w:rsid w:val="007E6F79"/>
    <w:rsid w:val="007E7640"/>
    <w:rsid w:val="007F0D7C"/>
    <w:rsid w:val="007F2C0B"/>
    <w:rsid w:val="007F3B32"/>
    <w:rsid w:val="007F3E7A"/>
    <w:rsid w:val="007F4177"/>
    <w:rsid w:val="007F5AD3"/>
    <w:rsid w:val="007F66BB"/>
    <w:rsid w:val="007F6748"/>
    <w:rsid w:val="007F6E6C"/>
    <w:rsid w:val="007F707C"/>
    <w:rsid w:val="007F7215"/>
    <w:rsid w:val="007F76D7"/>
    <w:rsid w:val="007F7AD1"/>
    <w:rsid w:val="0080103E"/>
    <w:rsid w:val="00801788"/>
    <w:rsid w:val="00801802"/>
    <w:rsid w:val="00801CA7"/>
    <w:rsid w:val="00802357"/>
    <w:rsid w:val="0080248E"/>
    <w:rsid w:val="00803247"/>
    <w:rsid w:val="00803F57"/>
    <w:rsid w:val="00804E7C"/>
    <w:rsid w:val="0080562A"/>
    <w:rsid w:val="0080604A"/>
    <w:rsid w:val="008066E6"/>
    <w:rsid w:val="00806921"/>
    <w:rsid w:val="008069C0"/>
    <w:rsid w:val="0080703B"/>
    <w:rsid w:val="008076DB"/>
    <w:rsid w:val="00807E13"/>
    <w:rsid w:val="0081025E"/>
    <w:rsid w:val="00810578"/>
    <w:rsid w:val="00810812"/>
    <w:rsid w:val="00811383"/>
    <w:rsid w:val="00811DB6"/>
    <w:rsid w:val="00811DDF"/>
    <w:rsid w:val="00812180"/>
    <w:rsid w:val="0081302D"/>
    <w:rsid w:val="00813516"/>
    <w:rsid w:val="00813AE1"/>
    <w:rsid w:val="0081692D"/>
    <w:rsid w:val="00816CBF"/>
    <w:rsid w:val="008170EB"/>
    <w:rsid w:val="00817B74"/>
    <w:rsid w:val="00817C8D"/>
    <w:rsid w:val="00817D52"/>
    <w:rsid w:val="0082042C"/>
    <w:rsid w:val="0082080B"/>
    <w:rsid w:val="00821C58"/>
    <w:rsid w:val="0082266E"/>
    <w:rsid w:val="00823EE8"/>
    <w:rsid w:val="0082595C"/>
    <w:rsid w:val="00825A94"/>
    <w:rsid w:val="00825F1A"/>
    <w:rsid w:val="00826270"/>
    <w:rsid w:val="00826842"/>
    <w:rsid w:val="00826D3E"/>
    <w:rsid w:val="0082715F"/>
    <w:rsid w:val="00827197"/>
    <w:rsid w:val="008275F7"/>
    <w:rsid w:val="008306E3"/>
    <w:rsid w:val="0083115D"/>
    <w:rsid w:val="008311D3"/>
    <w:rsid w:val="008325F1"/>
    <w:rsid w:val="00835B05"/>
    <w:rsid w:val="00836248"/>
    <w:rsid w:val="008368D8"/>
    <w:rsid w:val="00836F27"/>
    <w:rsid w:val="00837B4F"/>
    <w:rsid w:val="00840966"/>
    <w:rsid w:val="00840C20"/>
    <w:rsid w:val="0084110E"/>
    <w:rsid w:val="008419C5"/>
    <w:rsid w:val="00841F61"/>
    <w:rsid w:val="00842615"/>
    <w:rsid w:val="008445E6"/>
    <w:rsid w:val="00844A0D"/>
    <w:rsid w:val="00844CD7"/>
    <w:rsid w:val="00847872"/>
    <w:rsid w:val="0084790D"/>
    <w:rsid w:val="008552E5"/>
    <w:rsid w:val="00855953"/>
    <w:rsid w:val="00855FFE"/>
    <w:rsid w:val="00856FA7"/>
    <w:rsid w:val="008608B3"/>
    <w:rsid w:val="00861D6E"/>
    <w:rsid w:val="00861DAB"/>
    <w:rsid w:val="008620C1"/>
    <w:rsid w:val="00862121"/>
    <w:rsid w:val="00862E46"/>
    <w:rsid w:val="008632E5"/>
    <w:rsid w:val="00865618"/>
    <w:rsid w:val="0086654E"/>
    <w:rsid w:val="008665B3"/>
    <w:rsid w:val="008675A0"/>
    <w:rsid w:val="00867C07"/>
    <w:rsid w:val="008701CA"/>
    <w:rsid w:val="00870491"/>
    <w:rsid w:val="00870BC5"/>
    <w:rsid w:val="00872185"/>
    <w:rsid w:val="00872303"/>
    <w:rsid w:val="00873DEE"/>
    <w:rsid w:val="00874E23"/>
    <w:rsid w:val="008763C1"/>
    <w:rsid w:val="0087660C"/>
    <w:rsid w:val="008768B8"/>
    <w:rsid w:val="008774F8"/>
    <w:rsid w:val="008802AF"/>
    <w:rsid w:val="00880326"/>
    <w:rsid w:val="00880D4E"/>
    <w:rsid w:val="00880E60"/>
    <w:rsid w:val="00881A13"/>
    <w:rsid w:val="00882512"/>
    <w:rsid w:val="0088434D"/>
    <w:rsid w:val="008849C8"/>
    <w:rsid w:val="00884E9E"/>
    <w:rsid w:val="00885656"/>
    <w:rsid w:val="00885762"/>
    <w:rsid w:val="00885D5E"/>
    <w:rsid w:val="00886753"/>
    <w:rsid w:val="00886854"/>
    <w:rsid w:val="00886F01"/>
    <w:rsid w:val="00886F1D"/>
    <w:rsid w:val="00890C3D"/>
    <w:rsid w:val="00891021"/>
    <w:rsid w:val="00891E8E"/>
    <w:rsid w:val="00891EC9"/>
    <w:rsid w:val="0089217E"/>
    <w:rsid w:val="00892F7B"/>
    <w:rsid w:val="00893378"/>
    <w:rsid w:val="00893FCD"/>
    <w:rsid w:val="008948E2"/>
    <w:rsid w:val="00894BDB"/>
    <w:rsid w:val="00894FEB"/>
    <w:rsid w:val="008A074D"/>
    <w:rsid w:val="008A0B39"/>
    <w:rsid w:val="008A1470"/>
    <w:rsid w:val="008A1644"/>
    <w:rsid w:val="008A22D0"/>
    <w:rsid w:val="008A26AD"/>
    <w:rsid w:val="008A2F6E"/>
    <w:rsid w:val="008A313B"/>
    <w:rsid w:val="008A3369"/>
    <w:rsid w:val="008A3A7B"/>
    <w:rsid w:val="008A3D7B"/>
    <w:rsid w:val="008A4BBE"/>
    <w:rsid w:val="008A5685"/>
    <w:rsid w:val="008A5E31"/>
    <w:rsid w:val="008A66B3"/>
    <w:rsid w:val="008A7691"/>
    <w:rsid w:val="008B127E"/>
    <w:rsid w:val="008B1EB8"/>
    <w:rsid w:val="008B3284"/>
    <w:rsid w:val="008B3AB9"/>
    <w:rsid w:val="008B3B8E"/>
    <w:rsid w:val="008B3E1D"/>
    <w:rsid w:val="008B3E9E"/>
    <w:rsid w:val="008B4B32"/>
    <w:rsid w:val="008B66B4"/>
    <w:rsid w:val="008B71AD"/>
    <w:rsid w:val="008C118D"/>
    <w:rsid w:val="008C14F4"/>
    <w:rsid w:val="008C1E08"/>
    <w:rsid w:val="008C2BA3"/>
    <w:rsid w:val="008C2D6B"/>
    <w:rsid w:val="008C3C7C"/>
    <w:rsid w:val="008C3DE1"/>
    <w:rsid w:val="008C4322"/>
    <w:rsid w:val="008C5388"/>
    <w:rsid w:val="008C55A7"/>
    <w:rsid w:val="008C55B3"/>
    <w:rsid w:val="008C6131"/>
    <w:rsid w:val="008C629A"/>
    <w:rsid w:val="008C6358"/>
    <w:rsid w:val="008C75D3"/>
    <w:rsid w:val="008D0759"/>
    <w:rsid w:val="008D0892"/>
    <w:rsid w:val="008D1705"/>
    <w:rsid w:val="008D1CE0"/>
    <w:rsid w:val="008D1E8F"/>
    <w:rsid w:val="008D1F65"/>
    <w:rsid w:val="008D35AA"/>
    <w:rsid w:val="008D47E8"/>
    <w:rsid w:val="008D5114"/>
    <w:rsid w:val="008D513E"/>
    <w:rsid w:val="008D567F"/>
    <w:rsid w:val="008D58B2"/>
    <w:rsid w:val="008D6283"/>
    <w:rsid w:val="008D6299"/>
    <w:rsid w:val="008D67B5"/>
    <w:rsid w:val="008D734F"/>
    <w:rsid w:val="008D755A"/>
    <w:rsid w:val="008E03E3"/>
    <w:rsid w:val="008E0961"/>
    <w:rsid w:val="008E2581"/>
    <w:rsid w:val="008E3070"/>
    <w:rsid w:val="008E31B1"/>
    <w:rsid w:val="008E3A32"/>
    <w:rsid w:val="008E3B0D"/>
    <w:rsid w:val="008E4C3B"/>
    <w:rsid w:val="008E5ACF"/>
    <w:rsid w:val="008E6735"/>
    <w:rsid w:val="008E7396"/>
    <w:rsid w:val="008F015F"/>
    <w:rsid w:val="008F08EB"/>
    <w:rsid w:val="008F0EBF"/>
    <w:rsid w:val="008F1A6A"/>
    <w:rsid w:val="008F2790"/>
    <w:rsid w:val="008F2E8A"/>
    <w:rsid w:val="008F3218"/>
    <w:rsid w:val="008F4132"/>
    <w:rsid w:val="00900224"/>
    <w:rsid w:val="0090032B"/>
    <w:rsid w:val="00900518"/>
    <w:rsid w:val="0090085B"/>
    <w:rsid w:val="00900894"/>
    <w:rsid w:val="00900C90"/>
    <w:rsid w:val="009014AD"/>
    <w:rsid w:val="009018BF"/>
    <w:rsid w:val="00903B54"/>
    <w:rsid w:val="00903C85"/>
    <w:rsid w:val="00904BE8"/>
    <w:rsid w:val="00905AF9"/>
    <w:rsid w:val="009072E2"/>
    <w:rsid w:val="0090751B"/>
    <w:rsid w:val="00910289"/>
    <w:rsid w:val="009109DD"/>
    <w:rsid w:val="00911276"/>
    <w:rsid w:val="0091180F"/>
    <w:rsid w:val="00911E48"/>
    <w:rsid w:val="00912238"/>
    <w:rsid w:val="009122A3"/>
    <w:rsid w:val="009127BC"/>
    <w:rsid w:val="00912C98"/>
    <w:rsid w:val="009135F6"/>
    <w:rsid w:val="0091377B"/>
    <w:rsid w:val="0091411C"/>
    <w:rsid w:val="0091501C"/>
    <w:rsid w:val="009150AB"/>
    <w:rsid w:val="009157F6"/>
    <w:rsid w:val="00915FE7"/>
    <w:rsid w:val="009166D6"/>
    <w:rsid w:val="00916DD1"/>
    <w:rsid w:val="00916DFA"/>
    <w:rsid w:val="009208BF"/>
    <w:rsid w:val="009209D9"/>
    <w:rsid w:val="00921D52"/>
    <w:rsid w:val="00923A03"/>
    <w:rsid w:val="00923CC7"/>
    <w:rsid w:val="00925590"/>
    <w:rsid w:val="009255FB"/>
    <w:rsid w:val="00925B0E"/>
    <w:rsid w:val="00926F36"/>
    <w:rsid w:val="00930DB3"/>
    <w:rsid w:val="00931302"/>
    <w:rsid w:val="00931CAB"/>
    <w:rsid w:val="00932B9C"/>
    <w:rsid w:val="00932D92"/>
    <w:rsid w:val="00932DE3"/>
    <w:rsid w:val="009336C8"/>
    <w:rsid w:val="009347F1"/>
    <w:rsid w:val="00934BD0"/>
    <w:rsid w:val="00934E97"/>
    <w:rsid w:val="0093579E"/>
    <w:rsid w:val="00935862"/>
    <w:rsid w:val="00935B99"/>
    <w:rsid w:val="009363EB"/>
    <w:rsid w:val="0093659B"/>
    <w:rsid w:val="00936AE1"/>
    <w:rsid w:val="009429F9"/>
    <w:rsid w:val="0094314F"/>
    <w:rsid w:val="0094363A"/>
    <w:rsid w:val="00943952"/>
    <w:rsid w:val="0094479C"/>
    <w:rsid w:val="0094582C"/>
    <w:rsid w:val="0094606B"/>
    <w:rsid w:val="00946521"/>
    <w:rsid w:val="00947F1E"/>
    <w:rsid w:val="00950C8F"/>
    <w:rsid w:val="00950FDB"/>
    <w:rsid w:val="00951263"/>
    <w:rsid w:val="009529D4"/>
    <w:rsid w:val="00953412"/>
    <w:rsid w:val="00953AAC"/>
    <w:rsid w:val="00954773"/>
    <w:rsid w:val="00954B08"/>
    <w:rsid w:val="009556F3"/>
    <w:rsid w:val="00955B6D"/>
    <w:rsid w:val="00955E96"/>
    <w:rsid w:val="0095661D"/>
    <w:rsid w:val="009567AC"/>
    <w:rsid w:val="00956AC7"/>
    <w:rsid w:val="00956FAE"/>
    <w:rsid w:val="00957734"/>
    <w:rsid w:val="00960A8C"/>
    <w:rsid w:val="00960BD3"/>
    <w:rsid w:val="0096148C"/>
    <w:rsid w:val="0096179F"/>
    <w:rsid w:val="009622E2"/>
    <w:rsid w:val="009630C6"/>
    <w:rsid w:val="00964B0F"/>
    <w:rsid w:val="00964F55"/>
    <w:rsid w:val="009652E9"/>
    <w:rsid w:val="009658C2"/>
    <w:rsid w:val="00965C8E"/>
    <w:rsid w:val="00965E93"/>
    <w:rsid w:val="009660CE"/>
    <w:rsid w:val="009660E8"/>
    <w:rsid w:val="00966A1E"/>
    <w:rsid w:val="00967332"/>
    <w:rsid w:val="0097021F"/>
    <w:rsid w:val="00970AEF"/>
    <w:rsid w:val="00971081"/>
    <w:rsid w:val="00972373"/>
    <w:rsid w:val="0097255E"/>
    <w:rsid w:val="00972FC3"/>
    <w:rsid w:val="00974489"/>
    <w:rsid w:val="00974D43"/>
    <w:rsid w:val="00974EC4"/>
    <w:rsid w:val="00976317"/>
    <w:rsid w:val="009767A5"/>
    <w:rsid w:val="00976D4B"/>
    <w:rsid w:val="009770AD"/>
    <w:rsid w:val="00977368"/>
    <w:rsid w:val="00977C7A"/>
    <w:rsid w:val="00980338"/>
    <w:rsid w:val="009806F2"/>
    <w:rsid w:val="00980E68"/>
    <w:rsid w:val="0098192E"/>
    <w:rsid w:val="00982E0F"/>
    <w:rsid w:val="00983A9A"/>
    <w:rsid w:val="00984810"/>
    <w:rsid w:val="00984E99"/>
    <w:rsid w:val="00984E9F"/>
    <w:rsid w:val="00985320"/>
    <w:rsid w:val="0098611F"/>
    <w:rsid w:val="009872B8"/>
    <w:rsid w:val="00987471"/>
    <w:rsid w:val="00987833"/>
    <w:rsid w:val="00987BF2"/>
    <w:rsid w:val="00990A9D"/>
    <w:rsid w:val="0099118D"/>
    <w:rsid w:val="009914B9"/>
    <w:rsid w:val="00991718"/>
    <w:rsid w:val="00991831"/>
    <w:rsid w:val="009924EC"/>
    <w:rsid w:val="00992D6C"/>
    <w:rsid w:val="00993296"/>
    <w:rsid w:val="0099356C"/>
    <w:rsid w:val="0099439A"/>
    <w:rsid w:val="0099458D"/>
    <w:rsid w:val="00994A7F"/>
    <w:rsid w:val="0099571C"/>
    <w:rsid w:val="00995721"/>
    <w:rsid w:val="009959CD"/>
    <w:rsid w:val="00996C48"/>
    <w:rsid w:val="009A07A0"/>
    <w:rsid w:val="009A12EB"/>
    <w:rsid w:val="009A1817"/>
    <w:rsid w:val="009A1919"/>
    <w:rsid w:val="009A2FCA"/>
    <w:rsid w:val="009A33B5"/>
    <w:rsid w:val="009A35F2"/>
    <w:rsid w:val="009A367A"/>
    <w:rsid w:val="009A3D74"/>
    <w:rsid w:val="009A4C54"/>
    <w:rsid w:val="009A4CA4"/>
    <w:rsid w:val="009A4EF2"/>
    <w:rsid w:val="009A5C82"/>
    <w:rsid w:val="009A604F"/>
    <w:rsid w:val="009A65BF"/>
    <w:rsid w:val="009A6C5B"/>
    <w:rsid w:val="009A6E17"/>
    <w:rsid w:val="009A7424"/>
    <w:rsid w:val="009B051E"/>
    <w:rsid w:val="009B0F55"/>
    <w:rsid w:val="009B1077"/>
    <w:rsid w:val="009B1893"/>
    <w:rsid w:val="009B2285"/>
    <w:rsid w:val="009B27BE"/>
    <w:rsid w:val="009B2A00"/>
    <w:rsid w:val="009B2C11"/>
    <w:rsid w:val="009B31D8"/>
    <w:rsid w:val="009B3D51"/>
    <w:rsid w:val="009B4004"/>
    <w:rsid w:val="009B6199"/>
    <w:rsid w:val="009B7DD5"/>
    <w:rsid w:val="009C23C0"/>
    <w:rsid w:val="009C26B9"/>
    <w:rsid w:val="009C28F6"/>
    <w:rsid w:val="009C291D"/>
    <w:rsid w:val="009C2A52"/>
    <w:rsid w:val="009C2D1E"/>
    <w:rsid w:val="009C3547"/>
    <w:rsid w:val="009C356B"/>
    <w:rsid w:val="009C378F"/>
    <w:rsid w:val="009C37AD"/>
    <w:rsid w:val="009C46FD"/>
    <w:rsid w:val="009C4851"/>
    <w:rsid w:val="009C5847"/>
    <w:rsid w:val="009C5957"/>
    <w:rsid w:val="009C5BD8"/>
    <w:rsid w:val="009C67DB"/>
    <w:rsid w:val="009D057C"/>
    <w:rsid w:val="009D0B45"/>
    <w:rsid w:val="009D0D54"/>
    <w:rsid w:val="009D10FE"/>
    <w:rsid w:val="009D12CB"/>
    <w:rsid w:val="009D18CA"/>
    <w:rsid w:val="009D20E2"/>
    <w:rsid w:val="009D28F4"/>
    <w:rsid w:val="009D3A3D"/>
    <w:rsid w:val="009D4131"/>
    <w:rsid w:val="009D4230"/>
    <w:rsid w:val="009D4261"/>
    <w:rsid w:val="009D42DA"/>
    <w:rsid w:val="009D570A"/>
    <w:rsid w:val="009D5741"/>
    <w:rsid w:val="009D674E"/>
    <w:rsid w:val="009D687C"/>
    <w:rsid w:val="009D6922"/>
    <w:rsid w:val="009D73F6"/>
    <w:rsid w:val="009D7B6C"/>
    <w:rsid w:val="009E0430"/>
    <w:rsid w:val="009E0A51"/>
    <w:rsid w:val="009E173E"/>
    <w:rsid w:val="009E1B66"/>
    <w:rsid w:val="009E1BE5"/>
    <w:rsid w:val="009E1DFA"/>
    <w:rsid w:val="009E342D"/>
    <w:rsid w:val="009E4075"/>
    <w:rsid w:val="009E41C8"/>
    <w:rsid w:val="009E58CC"/>
    <w:rsid w:val="009E5A02"/>
    <w:rsid w:val="009E5E80"/>
    <w:rsid w:val="009E6FA4"/>
    <w:rsid w:val="009E7E56"/>
    <w:rsid w:val="009F07A6"/>
    <w:rsid w:val="009F0E5C"/>
    <w:rsid w:val="009F2380"/>
    <w:rsid w:val="009F3728"/>
    <w:rsid w:val="009F3EE0"/>
    <w:rsid w:val="009F4D89"/>
    <w:rsid w:val="009F559E"/>
    <w:rsid w:val="009F5C22"/>
    <w:rsid w:val="009F5C85"/>
    <w:rsid w:val="009F5DC4"/>
    <w:rsid w:val="009F6175"/>
    <w:rsid w:val="009F6982"/>
    <w:rsid w:val="009F798F"/>
    <w:rsid w:val="00A00F4D"/>
    <w:rsid w:val="00A01811"/>
    <w:rsid w:val="00A01A9E"/>
    <w:rsid w:val="00A0211A"/>
    <w:rsid w:val="00A023C0"/>
    <w:rsid w:val="00A0240F"/>
    <w:rsid w:val="00A049FC"/>
    <w:rsid w:val="00A04E5F"/>
    <w:rsid w:val="00A05321"/>
    <w:rsid w:val="00A05CE0"/>
    <w:rsid w:val="00A069D6"/>
    <w:rsid w:val="00A078E7"/>
    <w:rsid w:val="00A07E7C"/>
    <w:rsid w:val="00A10227"/>
    <w:rsid w:val="00A105F5"/>
    <w:rsid w:val="00A10C6A"/>
    <w:rsid w:val="00A120BC"/>
    <w:rsid w:val="00A12677"/>
    <w:rsid w:val="00A1270B"/>
    <w:rsid w:val="00A14476"/>
    <w:rsid w:val="00A14A32"/>
    <w:rsid w:val="00A17A4A"/>
    <w:rsid w:val="00A17CA4"/>
    <w:rsid w:val="00A20766"/>
    <w:rsid w:val="00A2099D"/>
    <w:rsid w:val="00A20A83"/>
    <w:rsid w:val="00A220FC"/>
    <w:rsid w:val="00A22504"/>
    <w:rsid w:val="00A22E27"/>
    <w:rsid w:val="00A232C3"/>
    <w:rsid w:val="00A23A7B"/>
    <w:rsid w:val="00A23CE4"/>
    <w:rsid w:val="00A242C7"/>
    <w:rsid w:val="00A24323"/>
    <w:rsid w:val="00A2494A"/>
    <w:rsid w:val="00A24EFC"/>
    <w:rsid w:val="00A25A4C"/>
    <w:rsid w:val="00A27B6B"/>
    <w:rsid w:val="00A27E54"/>
    <w:rsid w:val="00A27F78"/>
    <w:rsid w:val="00A31183"/>
    <w:rsid w:val="00A31361"/>
    <w:rsid w:val="00A31F6F"/>
    <w:rsid w:val="00A32206"/>
    <w:rsid w:val="00A350C0"/>
    <w:rsid w:val="00A354DC"/>
    <w:rsid w:val="00A372EB"/>
    <w:rsid w:val="00A40607"/>
    <w:rsid w:val="00A40A97"/>
    <w:rsid w:val="00A4115B"/>
    <w:rsid w:val="00A413C7"/>
    <w:rsid w:val="00A4353B"/>
    <w:rsid w:val="00A44068"/>
    <w:rsid w:val="00A4417B"/>
    <w:rsid w:val="00A464EB"/>
    <w:rsid w:val="00A469E0"/>
    <w:rsid w:val="00A46AC1"/>
    <w:rsid w:val="00A476B1"/>
    <w:rsid w:val="00A4784D"/>
    <w:rsid w:val="00A51497"/>
    <w:rsid w:val="00A52519"/>
    <w:rsid w:val="00A52575"/>
    <w:rsid w:val="00A529C6"/>
    <w:rsid w:val="00A53377"/>
    <w:rsid w:val="00A53AC7"/>
    <w:rsid w:val="00A53E91"/>
    <w:rsid w:val="00A54270"/>
    <w:rsid w:val="00A5592A"/>
    <w:rsid w:val="00A55F7F"/>
    <w:rsid w:val="00A56302"/>
    <w:rsid w:val="00A56A99"/>
    <w:rsid w:val="00A56B82"/>
    <w:rsid w:val="00A571C9"/>
    <w:rsid w:val="00A5730F"/>
    <w:rsid w:val="00A57A5C"/>
    <w:rsid w:val="00A57DE8"/>
    <w:rsid w:val="00A60C1B"/>
    <w:rsid w:val="00A61AC9"/>
    <w:rsid w:val="00A62043"/>
    <w:rsid w:val="00A62490"/>
    <w:rsid w:val="00A628EB"/>
    <w:rsid w:val="00A628FD"/>
    <w:rsid w:val="00A62EAD"/>
    <w:rsid w:val="00A63A3A"/>
    <w:rsid w:val="00A66530"/>
    <w:rsid w:val="00A66867"/>
    <w:rsid w:val="00A66EFB"/>
    <w:rsid w:val="00A66FD3"/>
    <w:rsid w:val="00A670BA"/>
    <w:rsid w:val="00A70089"/>
    <w:rsid w:val="00A70305"/>
    <w:rsid w:val="00A71AFE"/>
    <w:rsid w:val="00A721B9"/>
    <w:rsid w:val="00A7261A"/>
    <w:rsid w:val="00A72CA9"/>
    <w:rsid w:val="00A72E78"/>
    <w:rsid w:val="00A74675"/>
    <w:rsid w:val="00A7493A"/>
    <w:rsid w:val="00A7493C"/>
    <w:rsid w:val="00A74C4E"/>
    <w:rsid w:val="00A74EA0"/>
    <w:rsid w:val="00A7754F"/>
    <w:rsid w:val="00A77990"/>
    <w:rsid w:val="00A80DB7"/>
    <w:rsid w:val="00A81B8A"/>
    <w:rsid w:val="00A81D0A"/>
    <w:rsid w:val="00A82D9E"/>
    <w:rsid w:val="00A837EE"/>
    <w:rsid w:val="00A840F0"/>
    <w:rsid w:val="00A8521D"/>
    <w:rsid w:val="00A8656C"/>
    <w:rsid w:val="00A8660B"/>
    <w:rsid w:val="00A8775E"/>
    <w:rsid w:val="00A87968"/>
    <w:rsid w:val="00A87FB4"/>
    <w:rsid w:val="00A90954"/>
    <w:rsid w:val="00A90BAF"/>
    <w:rsid w:val="00A9132B"/>
    <w:rsid w:val="00A9190B"/>
    <w:rsid w:val="00A9296E"/>
    <w:rsid w:val="00A931E2"/>
    <w:rsid w:val="00A932AA"/>
    <w:rsid w:val="00A938B6"/>
    <w:rsid w:val="00A93E8E"/>
    <w:rsid w:val="00A9447B"/>
    <w:rsid w:val="00A94DF9"/>
    <w:rsid w:val="00A95B54"/>
    <w:rsid w:val="00A95EDC"/>
    <w:rsid w:val="00A970B8"/>
    <w:rsid w:val="00A97B69"/>
    <w:rsid w:val="00A97BB8"/>
    <w:rsid w:val="00AA0E87"/>
    <w:rsid w:val="00AA235F"/>
    <w:rsid w:val="00AA26BA"/>
    <w:rsid w:val="00AA2C99"/>
    <w:rsid w:val="00AA5B0C"/>
    <w:rsid w:val="00AA6037"/>
    <w:rsid w:val="00AA631B"/>
    <w:rsid w:val="00AA6387"/>
    <w:rsid w:val="00AA695C"/>
    <w:rsid w:val="00AA6A8A"/>
    <w:rsid w:val="00AA6DEC"/>
    <w:rsid w:val="00AA72DB"/>
    <w:rsid w:val="00AB0554"/>
    <w:rsid w:val="00AB05AA"/>
    <w:rsid w:val="00AB24E3"/>
    <w:rsid w:val="00AB3187"/>
    <w:rsid w:val="00AB4835"/>
    <w:rsid w:val="00AB4A4E"/>
    <w:rsid w:val="00AB4CB3"/>
    <w:rsid w:val="00AB55C5"/>
    <w:rsid w:val="00AB5998"/>
    <w:rsid w:val="00AB5D2F"/>
    <w:rsid w:val="00AB7317"/>
    <w:rsid w:val="00AC0288"/>
    <w:rsid w:val="00AC08CB"/>
    <w:rsid w:val="00AC1B14"/>
    <w:rsid w:val="00AC2005"/>
    <w:rsid w:val="00AC2140"/>
    <w:rsid w:val="00AC2936"/>
    <w:rsid w:val="00AC298D"/>
    <w:rsid w:val="00AC2D4F"/>
    <w:rsid w:val="00AC45B3"/>
    <w:rsid w:val="00AC462C"/>
    <w:rsid w:val="00AC46DC"/>
    <w:rsid w:val="00AC500B"/>
    <w:rsid w:val="00AC65FE"/>
    <w:rsid w:val="00AC6703"/>
    <w:rsid w:val="00AC6F05"/>
    <w:rsid w:val="00AD1279"/>
    <w:rsid w:val="00AD1828"/>
    <w:rsid w:val="00AD1A15"/>
    <w:rsid w:val="00AD24A5"/>
    <w:rsid w:val="00AD3148"/>
    <w:rsid w:val="00AD35BA"/>
    <w:rsid w:val="00AD3607"/>
    <w:rsid w:val="00AD36BE"/>
    <w:rsid w:val="00AD4113"/>
    <w:rsid w:val="00AD472D"/>
    <w:rsid w:val="00AD559F"/>
    <w:rsid w:val="00AD63EE"/>
    <w:rsid w:val="00AD685B"/>
    <w:rsid w:val="00AD710A"/>
    <w:rsid w:val="00AD78FA"/>
    <w:rsid w:val="00AE06D2"/>
    <w:rsid w:val="00AE1ACC"/>
    <w:rsid w:val="00AE27D7"/>
    <w:rsid w:val="00AE290E"/>
    <w:rsid w:val="00AE38AA"/>
    <w:rsid w:val="00AE556C"/>
    <w:rsid w:val="00AE61BF"/>
    <w:rsid w:val="00AE6877"/>
    <w:rsid w:val="00AF06EC"/>
    <w:rsid w:val="00AF104A"/>
    <w:rsid w:val="00AF1D54"/>
    <w:rsid w:val="00AF26B5"/>
    <w:rsid w:val="00AF2825"/>
    <w:rsid w:val="00AF3050"/>
    <w:rsid w:val="00AF465A"/>
    <w:rsid w:val="00AF46D4"/>
    <w:rsid w:val="00AF4B49"/>
    <w:rsid w:val="00AF510A"/>
    <w:rsid w:val="00AF517B"/>
    <w:rsid w:val="00AF6E0A"/>
    <w:rsid w:val="00B007C4"/>
    <w:rsid w:val="00B00EDE"/>
    <w:rsid w:val="00B00F11"/>
    <w:rsid w:val="00B0133E"/>
    <w:rsid w:val="00B01524"/>
    <w:rsid w:val="00B01877"/>
    <w:rsid w:val="00B01956"/>
    <w:rsid w:val="00B0205E"/>
    <w:rsid w:val="00B02579"/>
    <w:rsid w:val="00B02AE8"/>
    <w:rsid w:val="00B0369D"/>
    <w:rsid w:val="00B04A89"/>
    <w:rsid w:val="00B04AC6"/>
    <w:rsid w:val="00B04B01"/>
    <w:rsid w:val="00B04F1C"/>
    <w:rsid w:val="00B05674"/>
    <w:rsid w:val="00B0624A"/>
    <w:rsid w:val="00B066A1"/>
    <w:rsid w:val="00B0689E"/>
    <w:rsid w:val="00B07D51"/>
    <w:rsid w:val="00B07EDB"/>
    <w:rsid w:val="00B1014C"/>
    <w:rsid w:val="00B1060E"/>
    <w:rsid w:val="00B12056"/>
    <w:rsid w:val="00B12186"/>
    <w:rsid w:val="00B1311D"/>
    <w:rsid w:val="00B1330D"/>
    <w:rsid w:val="00B157E5"/>
    <w:rsid w:val="00B164EB"/>
    <w:rsid w:val="00B1712F"/>
    <w:rsid w:val="00B20B85"/>
    <w:rsid w:val="00B21080"/>
    <w:rsid w:val="00B210BB"/>
    <w:rsid w:val="00B21237"/>
    <w:rsid w:val="00B21603"/>
    <w:rsid w:val="00B21E8B"/>
    <w:rsid w:val="00B22117"/>
    <w:rsid w:val="00B22399"/>
    <w:rsid w:val="00B227B3"/>
    <w:rsid w:val="00B22F3B"/>
    <w:rsid w:val="00B235AF"/>
    <w:rsid w:val="00B23C5E"/>
    <w:rsid w:val="00B24727"/>
    <w:rsid w:val="00B248D1"/>
    <w:rsid w:val="00B24DA8"/>
    <w:rsid w:val="00B3031D"/>
    <w:rsid w:val="00B3051E"/>
    <w:rsid w:val="00B31CE9"/>
    <w:rsid w:val="00B31F35"/>
    <w:rsid w:val="00B32442"/>
    <w:rsid w:val="00B3251F"/>
    <w:rsid w:val="00B3352C"/>
    <w:rsid w:val="00B342B4"/>
    <w:rsid w:val="00B347AE"/>
    <w:rsid w:val="00B348E4"/>
    <w:rsid w:val="00B3687A"/>
    <w:rsid w:val="00B36C25"/>
    <w:rsid w:val="00B36CEE"/>
    <w:rsid w:val="00B404C9"/>
    <w:rsid w:val="00B414E2"/>
    <w:rsid w:val="00B42BAA"/>
    <w:rsid w:val="00B42BBD"/>
    <w:rsid w:val="00B43745"/>
    <w:rsid w:val="00B43A01"/>
    <w:rsid w:val="00B43C41"/>
    <w:rsid w:val="00B4447C"/>
    <w:rsid w:val="00B44E3D"/>
    <w:rsid w:val="00B45078"/>
    <w:rsid w:val="00B4521A"/>
    <w:rsid w:val="00B460E9"/>
    <w:rsid w:val="00B47157"/>
    <w:rsid w:val="00B476FD"/>
    <w:rsid w:val="00B51795"/>
    <w:rsid w:val="00B5225E"/>
    <w:rsid w:val="00B52C04"/>
    <w:rsid w:val="00B52DFC"/>
    <w:rsid w:val="00B53F91"/>
    <w:rsid w:val="00B550E4"/>
    <w:rsid w:val="00B5546C"/>
    <w:rsid w:val="00B5597F"/>
    <w:rsid w:val="00B55D28"/>
    <w:rsid w:val="00B562E6"/>
    <w:rsid w:val="00B5799F"/>
    <w:rsid w:val="00B60608"/>
    <w:rsid w:val="00B60BD8"/>
    <w:rsid w:val="00B60D3B"/>
    <w:rsid w:val="00B61438"/>
    <w:rsid w:val="00B620D7"/>
    <w:rsid w:val="00B62FB4"/>
    <w:rsid w:val="00B633E5"/>
    <w:rsid w:val="00B63992"/>
    <w:rsid w:val="00B63EB4"/>
    <w:rsid w:val="00B64FB4"/>
    <w:rsid w:val="00B6589B"/>
    <w:rsid w:val="00B65B01"/>
    <w:rsid w:val="00B65C72"/>
    <w:rsid w:val="00B662D8"/>
    <w:rsid w:val="00B665CE"/>
    <w:rsid w:val="00B679A8"/>
    <w:rsid w:val="00B7045C"/>
    <w:rsid w:val="00B70A16"/>
    <w:rsid w:val="00B70B9D"/>
    <w:rsid w:val="00B7198B"/>
    <w:rsid w:val="00B72A54"/>
    <w:rsid w:val="00B73526"/>
    <w:rsid w:val="00B7373C"/>
    <w:rsid w:val="00B73786"/>
    <w:rsid w:val="00B73B38"/>
    <w:rsid w:val="00B73BBB"/>
    <w:rsid w:val="00B73D46"/>
    <w:rsid w:val="00B74221"/>
    <w:rsid w:val="00B7471D"/>
    <w:rsid w:val="00B765B8"/>
    <w:rsid w:val="00B76BC9"/>
    <w:rsid w:val="00B77413"/>
    <w:rsid w:val="00B77B35"/>
    <w:rsid w:val="00B77B56"/>
    <w:rsid w:val="00B805DC"/>
    <w:rsid w:val="00B80C04"/>
    <w:rsid w:val="00B80E8B"/>
    <w:rsid w:val="00B82514"/>
    <w:rsid w:val="00B830C1"/>
    <w:rsid w:val="00B83435"/>
    <w:rsid w:val="00B839A4"/>
    <w:rsid w:val="00B8424E"/>
    <w:rsid w:val="00B84D25"/>
    <w:rsid w:val="00B8538B"/>
    <w:rsid w:val="00B8581A"/>
    <w:rsid w:val="00B865F3"/>
    <w:rsid w:val="00B87563"/>
    <w:rsid w:val="00B90111"/>
    <w:rsid w:val="00B90182"/>
    <w:rsid w:val="00B9039E"/>
    <w:rsid w:val="00B90A73"/>
    <w:rsid w:val="00B90D67"/>
    <w:rsid w:val="00B90E07"/>
    <w:rsid w:val="00B91779"/>
    <w:rsid w:val="00B92BA5"/>
    <w:rsid w:val="00B92C62"/>
    <w:rsid w:val="00B94384"/>
    <w:rsid w:val="00B97067"/>
    <w:rsid w:val="00B970A7"/>
    <w:rsid w:val="00BA0EFF"/>
    <w:rsid w:val="00BA3021"/>
    <w:rsid w:val="00BA3E0D"/>
    <w:rsid w:val="00BA4124"/>
    <w:rsid w:val="00BA623A"/>
    <w:rsid w:val="00BA65CE"/>
    <w:rsid w:val="00BA6BB5"/>
    <w:rsid w:val="00BA7729"/>
    <w:rsid w:val="00BA7B0E"/>
    <w:rsid w:val="00BB0812"/>
    <w:rsid w:val="00BB0F3B"/>
    <w:rsid w:val="00BB0F67"/>
    <w:rsid w:val="00BB1597"/>
    <w:rsid w:val="00BB175F"/>
    <w:rsid w:val="00BB2FC0"/>
    <w:rsid w:val="00BB3CF7"/>
    <w:rsid w:val="00BB3E28"/>
    <w:rsid w:val="00BB3E44"/>
    <w:rsid w:val="00BB4AAC"/>
    <w:rsid w:val="00BB4B4E"/>
    <w:rsid w:val="00BB4F39"/>
    <w:rsid w:val="00BB4F3A"/>
    <w:rsid w:val="00BB5103"/>
    <w:rsid w:val="00BB6AC7"/>
    <w:rsid w:val="00BB74FB"/>
    <w:rsid w:val="00BB7626"/>
    <w:rsid w:val="00BB78C5"/>
    <w:rsid w:val="00BB78CD"/>
    <w:rsid w:val="00BB7C58"/>
    <w:rsid w:val="00BC0595"/>
    <w:rsid w:val="00BC0832"/>
    <w:rsid w:val="00BC0842"/>
    <w:rsid w:val="00BC1184"/>
    <w:rsid w:val="00BC1503"/>
    <w:rsid w:val="00BC160A"/>
    <w:rsid w:val="00BC20C1"/>
    <w:rsid w:val="00BC271B"/>
    <w:rsid w:val="00BC3592"/>
    <w:rsid w:val="00BC3AA6"/>
    <w:rsid w:val="00BC486E"/>
    <w:rsid w:val="00BC5001"/>
    <w:rsid w:val="00BC5526"/>
    <w:rsid w:val="00BC635B"/>
    <w:rsid w:val="00BC6770"/>
    <w:rsid w:val="00BD1709"/>
    <w:rsid w:val="00BD2F79"/>
    <w:rsid w:val="00BD3851"/>
    <w:rsid w:val="00BD42D8"/>
    <w:rsid w:val="00BD43E0"/>
    <w:rsid w:val="00BD4F0D"/>
    <w:rsid w:val="00BD520A"/>
    <w:rsid w:val="00BD52E7"/>
    <w:rsid w:val="00BD577F"/>
    <w:rsid w:val="00BD5833"/>
    <w:rsid w:val="00BD5BA2"/>
    <w:rsid w:val="00BD61C6"/>
    <w:rsid w:val="00BD6C22"/>
    <w:rsid w:val="00BD7137"/>
    <w:rsid w:val="00BE02E2"/>
    <w:rsid w:val="00BE036B"/>
    <w:rsid w:val="00BE04DC"/>
    <w:rsid w:val="00BE0524"/>
    <w:rsid w:val="00BE0975"/>
    <w:rsid w:val="00BE2349"/>
    <w:rsid w:val="00BE25F9"/>
    <w:rsid w:val="00BE2AEC"/>
    <w:rsid w:val="00BE3AC6"/>
    <w:rsid w:val="00BE3F6A"/>
    <w:rsid w:val="00BE4552"/>
    <w:rsid w:val="00BE50DA"/>
    <w:rsid w:val="00BE519D"/>
    <w:rsid w:val="00BE5A34"/>
    <w:rsid w:val="00BE6AE6"/>
    <w:rsid w:val="00BE7AFC"/>
    <w:rsid w:val="00BE7B6E"/>
    <w:rsid w:val="00BE7FD3"/>
    <w:rsid w:val="00BF0306"/>
    <w:rsid w:val="00BF036B"/>
    <w:rsid w:val="00BF1A59"/>
    <w:rsid w:val="00BF1BE9"/>
    <w:rsid w:val="00BF3075"/>
    <w:rsid w:val="00BF3704"/>
    <w:rsid w:val="00BF3A69"/>
    <w:rsid w:val="00BF4BB9"/>
    <w:rsid w:val="00BF4E41"/>
    <w:rsid w:val="00BF50A1"/>
    <w:rsid w:val="00BF576E"/>
    <w:rsid w:val="00BF5ADE"/>
    <w:rsid w:val="00BF6107"/>
    <w:rsid w:val="00BF6EEC"/>
    <w:rsid w:val="00BF7338"/>
    <w:rsid w:val="00BF7A99"/>
    <w:rsid w:val="00C00656"/>
    <w:rsid w:val="00C00743"/>
    <w:rsid w:val="00C0082C"/>
    <w:rsid w:val="00C0125E"/>
    <w:rsid w:val="00C029CA"/>
    <w:rsid w:val="00C02CED"/>
    <w:rsid w:val="00C02E23"/>
    <w:rsid w:val="00C0331A"/>
    <w:rsid w:val="00C0385B"/>
    <w:rsid w:val="00C03BBA"/>
    <w:rsid w:val="00C03DE1"/>
    <w:rsid w:val="00C04877"/>
    <w:rsid w:val="00C04BB3"/>
    <w:rsid w:val="00C053B3"/>
    <w:rsid w:val="00C05F89"/>
    <w:rsid w:val="00C0725B"/>
    <w:rsid w:val="00C07BE9"/>
    <w:rsid w:val="00C07C9D"/>
    <w:rsid w:val="00C116AB"/>
    <w:rsid w:val="00C12159"/>
    <w:rsid w:val="00C12AA4"/>
    <w:rsid w:val="00C132EB"/>
    <w:rsid w:val="00C1366C"/>
    <w:rsid w:val="00C14348"/>
    <w:rsid w:val="00C15194"/>
    <w:rsid w:val="00C1754E"/>
    <w:rsid w:val="00C20AA1"/>
    <w:rsid w:val="00C21DF5"/>
    <w:rsid w:val="00C2252A"/>
    <w:rsid w:val="00C22C02"/>
    <w:rsid w:val="00C22E90"/>
    <w:rsid w:val="00C2489F"/>
    <w:rsid w:val="00C2516C"/>
    <w:rsid w:val="00C2518D"/>
    <w:rsid w:val="00C25260"/>
    <w:rsid w:val="00C25322"/>
    <w:rsid w:val="00C256C1"/>
    <w:rsid w:val="00C27D95"/>
    <w:rsid w:val="00C27EF5"/>
    <w:rsid w:val="00C300D4"/>
    <w:rsid w:val="00C30E3C"/>
    <w:rsid w:val="00C315FF"/>
    <w:rsid w:val="00C31AD3"/>
    <w:rsid w:val="00C31BAB"/>
    <w:rsid w:val="00C31D11"/>
    <w:rsid w:val="00C32230"/>
    <w:rsid w:val="00C326BA"/>
    <w:rsid w:val="00C330D3"/>
    <w:rsid w:val="00C33111"/>
    <w:rsid w:val="00C356A5"/>
    <w:rsid w:val="00C369C1"/>
    <w:rsid w:val="00C36E72"/>
    <w:rsid w:val="00C4008F"/>
    <w:rsid w:val="00C40220"/>
    <w:rsid w:val="00C408B8"/>
    <w:rsid w:val="00C40FA3"/>
    <w:rsid w:val="00C427C6"/>
    <w:rsid w:val="00C42A95"/>
    <w:rsid w:val="00C43664"/>
    <w:rsid w:val="00C442EF"/>
    <w:rsid w:val="00C44AD1"/>
    <w:rsid w:val="00C45B08"/>
    <w:rsid w:val="00C46660"/>
    <w:rsid w:val="00C471AA"/>
    <w:rsid w:val="00C47DEC"/>
    <w:rsid w:val="00C51110"/>
    <w:rsid w:val="00C512DE"/>
    <w:rsid w:val="00C5142C"/>
    <w:rsid w:val="00C527DF"/>
    <w:rsid w:val="00C52FB8"/>
    <w:rsid w:val="00C5351B"/>
    <w:rsid w:val="00C53747"/>
    <w:rsid w:val="00C53DE0"/>
    <w:rsid w:val="00C53EC5"/>
    <w:rsid w:val="00C54387"/>
    <w:rsid w:val="00C545C3"/>
    <w:rsid w:val="00C5495D"/>
    <w:rsid w:val="00C54D51"/>
    <w:rsid w:val="00C56F59"/>
    <w:rsid w:val="00C57104"/>
    <w:rsid w:val="00C57C77"/>
    <w:rsid w:val="00C60A2F"/>
    <w:rsid w:val="00C60ADA"/>
    <w:rsid w:val="00C60B23"/>
    <w:rsid w:val="00C612A2"/>
    <w:rsid w:val="00C6236D"/>
    <w:rsid w:val="00C6246C"/>
    <w:rsid w:val="00C6278C"/>
    <w:rsid w:val="00C62A42"/>
    <w:rsid w:val="00C63181"/>
    <w:rsid w:val="00C6361C"/>
    <w:rsid w:val="00C6375B"/>
    <w:rsid w:val="00C64AFC"/>
    <w:rsid w:val="00C655B0"/>
    <w:rsid w:val="00C657D7"/>
    <w:rsid w:val="00C65A6F"/>
    <w:rsid w:val="00C66961"/>
    <w:rsid w:val="00C66B0F"/>
    <w:rsid w:val="00C66B6D"/>
    <w:rsid w:val="00C66BB1"/>
    <w:rsid w:val="00C67316"/>
    <w:rsid w:val="00C67C56"/>
    <w:rsid w:val="00C7070D"/>
    <w:rsid w:val="00C71001"/>
    <w:rsid w:val="00C71250"/>
    <w:rsid w:val="00C7155E"/>
    <w:rsid w:val="00C72219"/>
    <w:rsid w:val="00C72320"/>
    <w:rsid w:val="00C72E29"/>
    <w:rsid w:val="00C7356A"/>
    <w:rsid w:val="00C74239"/>
    <w:rsid w:val="00C74349"/>
    <w:rsid w:val="00C74658"/>
    <w:rsid w:val="00C75224"/>
    <w:rsid w:val="00C754FA"/>
    <w:rsid w:val="00C75C94"/>
    <w:rsid w:val="00C75DF2"/>
    <w:rsid w:val="00C75FC5"/>
    <w:rsid w:val="00C76D0A"/>
    <w:rsid w:val="00C7783E"/>
    <w:rsid w:val="00C813D5"/>
    <w:rsid w:val="00C81B8E"/>
    <w:rsid w:val="00C82AB8"/>
    <w:rsid w:val="00C8324B"/>
    <w:rsid w:val="00C83C4A"/>
    <w:rsid w:val="00C84636"/>
    <w:rsid w:val="00C847E2"/>
    <w:rsid w:val="00C85D34"/>
    <w:rsid w:val="00C85DC7"/>
    <w:rsid w:val="00C87D6B"/>
    <w:rsid w:val="00C908F1"/>
    <w:rsid w:val="00C909A9"/>
    <w:rsid w:val="00C91317"/>
    <w:rsid w:val="00C93ACB"/>
    <w:rsid w:val="00C93B9E"/>
    <w:rsid w:val="00C94403"/>
    <w:rsid w:val="00C94E9D"/>
    <w:rsid w:val="00C953C5"/>
    <w:rsid w:val="00C95931"/>
    <w:rsid w:val="00C97965"/>
    <w:rsid w:val="00CA04E5"/>
    <w:rsid w:val="00CA085A"/>
    <w:rsid w:val="00CA090C"/>
    <w:rsid w:val="00CA17F9"/>
    <w:rsid w:val="00CA1CA6"/>
    <w:rsid w:val="00CA21D2"/>
    <w:rsid w:val="00CA2238"/>
    <w:rsid w:val="00CA3148"/>
    <w:rsid w:val="00CA3970"/>
    <w:rsid w:val="00CA4032"/>
    <w:rsid w:val="00CA4830"/>
    <w:rsid w:val="00CA4D3C"/>
    <w:rsid w:val="00CA626F"/>
    <w:rsid w:val="00CB0AC0"/>
    <w:rsid w:val="00CB128F"/>
    <w:rsid w:val="00CB3701"/>
    <w:rsid w:val="00CB38C1"/>
    <w:rsid w:val="00CB4DBC"/>
    <w:rsid w:val="00CB4F78"/>
    <w:rsid w:val="00CB5181"/>
    <w:rsid w:val="00CB7545"/>
    <w:rsid w:val="00CB78EE"/>
    <w:rsid w:val="00CB7EE0"/>
    <w:rsid w:val="00CC09EE"/>
    <w:rsid w:val="00CC0D03"/>
    <w:rsid w:val="00CC13EA"/>
    <w:rsid w:val="00CC1C12"/>
    <w:rsid w:val="00CC25B4"/>
    <w:rsid w:val="00CC2C96"/>
    <w:rsid w:val="00CC2FBE"/>
    <w:rsid w:val="00CC3DAC"/>
    <w:rsid w:val="00CC400F"/>
    <w:rsid w:val="00CC4201"/>
    <w:rsid w:val="00CC5087"/>
    <w:rsid w:val="00CC51C5"/>
    <w:rsid w:val="00CC59EF"/>
    <w:rsid w:val="00CC69EB"/>
    <w:rsid w:val="00CD0F0B"/>
    <w:rsid w:val="00CD100C"/>
    <w:rsid w:val="00CD10C6"/>
    <w:rsid w:val="00CD11BC"/>
    <w:rsid w:val="00CD1B2F"/>
    <w:rsid w:val="00CD4101"/>
    <w:rsid w:val="00CD49C8"/>
    <w:rsid w:val="00CD4A1C"/>
    <w:rsid w:val="00CD6482"/>
    <w:rsid w:val="00CD7467"/>
    <w:rsid w:val="00CE042E"/>
    <w:rsid w:val="00CE0597"/>
    <w:rsid w:val="00CE138B"/>
    <w:rsid w:val="00CE14E8"/>
    <w:rsid w:val="00CE185F"/>
    <w:rsid w:val="00CE2375"/>
    <w:rsid w:val="00CE3B60"/>
    <w:rsid w:val="00CE466B"/>
    <w:rsid w:val="00CE4B05"/>
    <w:rsid w:val="00CE520D"/>
    <w:rsid w:val="00CE554E"/>
    <w:rsid w:val="00CE5A6C"/>
    <w:rsid w:val="00CE5CDB"/>
    <w:rsid w:val="00CE6A09"/>
    <w:rsid w:val="00CE6AF1"/>
    <w:rsid w:val="00CE6B6F"/>
    <w:rsid w:val="00CE71EE"/>
    <w:rsid w:val="00CE7BA7"/>
    <w:rsid w:val="00CF07C6"/>
    <w:rsid w:val="00CF0C15"/>
    <w:rsid w:val="00CF0C9D"/>
    <w:rsid w:val="00CF11B4"/>
    <w:rsid w:val="00CF16A5"/>
    <w:rsid w:val="00CF20DB"/>
    <w:rsid w:val="00CF255C"/>
    <w:rsid w:val="00CF2B0D"/>
    <w:rsid w:val="00CF2D74"/>
    <w:rsid w:val="00CF3817"/>
    <w:rsid w:val="00CF384D"/>
    <w:rsid w:val="00CF457E"/>
    <w:rsid w:val="00CF4602"/>
    <w:rsid w:val="00CF60E1"/>
    <w:rsid w:val="00CF643B"/>
    <w:rsid w:val="00CF655D"/>
    <w:rsid w:val="00CF6F5A"/>
    <w:rsid w:val="00D002C9"/>
    <w:rsid w:val="00D0057D"/>
    <w:rsid w:val="00D007B1"/>
    <w:rsid w:val="00D00E74"/>
    <w:rsid w:val="00D01336"/>
    <w:rsid w:val="00D01424"/>
    <w:rsid w:val="00D02BDB"/>
    <w:rsid w:val="00D030CB"/>
    <w:rsid w:val="00D04010"/>
    <w:rsid w:val="00D04A68"/>
    <w:rsid w:val="00D05496"/>
    <w:rsid w:val="00D055EB"/>
    <w:rsid w:val="00D05628"/>
    <w:rsid w:val="00D0578F"/>
    <w:rsid w:val="00D05A62"/>
    <w:rsid w:val="00D064BC"/>
    <w:rsid w:val="00D07A65"/>
    <w:rsid w:val="00D103E3"/>
    <w:rsid w:val="00D1043F"/>
    <w:rsid w:val="00D108CC"/>
    <w:rsid w:val="00D10DCC"/>
    <w:rsid w:val="00D12774"/>
    <w:rsid w:val="00D12801"/>
    <w:rsid w:val="00D12815"/>
    <w:rsid w:val="00D12F49"/>
    <w:rsid w:val="00D14D0F"/>
    <w:rsid w:val="00D1589D"/>
    <w:rsid w:val="00D16430"/>
    <w:rsid w:val="00D168F5"/>
    <w:rsid w:val="00D169CF"/>
    <w:rsid w:val="00D171C7"/>
    <w:rsid w:val="00D174E6"/>
    <w:rsid w:val="00D2019E"/>
    <w:rsid w:val="00D2052F"/>
    <w:rsid w:val="00D205BE"/>
    <w:rsid w:val="00D209EE"/>
    <w:rsid w:val="00D21331"/>
    <w:rsid w:val="00D21CF9"/>
    <w:rsid w:val="00D229C8"/>
    <w:rsid w:val="00D24BB4"/>
    <w:rsid w:val="00D24E99"/>
    <w:rsid w:val="00D25EF1"/>
    <w:rsid w:val="00D264FF"/>
    <w:rsid w:val="00D26AE6"/>
    <w:rsid w:val="00D27046"/>
    <w:rsid w:val="00D2718A"/>
    <w:rsid w:val="00D272F1"/>
    <w:rsid w:val="00D27AC5"/>
    <w:rsid w:val="00D27FDA"/>
    <w:rsid w:val="00D30357"/>
    <w:rsid w:val="00D32EF1"/>
    <w:rsid w:val="00D337C5"/>
    <w:rsid w:val="00D33B8D"/>
    <w:rsid w:val="00D34D39"/>
    <w:rsid w:val="00D35538"/>
    <w:rsid w:val="00D373B1"/>
    <w:rsid w:val="00D3754D"/>
    <w:rsid w:val="00D37C47"/>
    <w:rsid w:val="00D4072D"/>
    <w:rsid w:val="00D408F0"/>
    <w:rsid w:val="00D4174E"/>
    <w:rsid w:val="00D41E9D"/>
    <w:rsid w:val="00D42FF2"/>
    <w:rsid w:val="00D43560"/>
    <w:rsid w:val="00D43A16"/>
    <w:rsid w:val="00D44125"/>
    <w:rsid w:val="00D44BE7"/>
    <w:rsid w:val="00D458C5"/>
    <w:rsid w:val="00D47508"/>
    <w:rsid w:val="00D50378"/>
    <w:rsid w:val="00D50BA7"/>
    <w:rsid w:val="00D517F8"/>
    <w:rsid w:val="00D52056"/>
    <w:rsid w:val="00D5239D"/>
    <w:rsid w:val="00D52ACB"/>
    <w:rsid w:val="00D52BDB"/>
    <w:rsid w:val="00D5308C"/>
    <w:rsid w:val="00D53674"/>
    <w:rsid w:val="00D54007"/>
    <w:rsid w:val="00D55DDF"/>
    <w:rsid w:val="00D565EC"/>
    <w:rsid w:val="00D56CE1"/>
    <w:rsid w:val="00D57E7C"/>
    <w:rsid w:val="00D61017"/>
    <w:rsid w:val="00D61F74"/>
    <w:rsid w:val="00D626E3"/>
    <w:rsid w:val="00D637E3"/>
    <w:rsid w:val="00D63F5F"/>
    <w:rsid w:val="00D64415"/>
    <w:rsid w:val="00D652D5"/>
    <w:rsid w:val="00D672F2"/>
    <w:rsid w:val="00D6753C"/>
    <w:rsid w:val="00D676A3"/>
    <w:rsid w:val="00D71A6A"/>
    <w:rsid w:val="00D71D12"/>
    <w:rsid w:val="00D72A5E"/>
    <w:rsid w:val="00D7328B"/>
    <w:rsid w:val="00D73EE0"/>
    <w:rsid w:val="00D74484"/>
    <w:rsid w:val="00D74746"/>
    <w:rsid w:val="00D74AD1"/>
    <w:rsid w:val="00D756F4"/>
    <w:rsid w:val="00D76E16"/>
    <w:rsid w:val="00D804A9"/>
    <w:rsid w:val="00D81AB2"/>
    <w:rsid w:val="00D82DC6"/>
    <w:rsid w:val="00D83EAF"/>
    <w:rsid w:val="00D84071"/>
    <w:rsid w:val="00D847FE"/>
    <w:rsid w:val="00D851D8"/>
    <w:rsid w:val="00D85272"/>
    <w:rsid w:val="00D858E9"/>
    <w:rsid w:val="00D85CE9"/>
    <w:rsid w:val="00D86273"/>
    <w:rsid w:val="00D86E5B"/>
    <w:rsid w:val="00D90EC9"/>
    <w:rsid w:val="00D9112C"/>
    <w:rsid w:val="00D920F6"/>
    <w:rsid w:val="00D92793"/>
    <w:rsid w:val="00D92A51"/>
    <w:rsid w:val="00D92F85"/>
    <w:rsid w:val="00D93369"/>
    <w:rsid w:val="00D93950"/>
    <w:rsid w:val="00D944B6"/>
    <w:rsid w:val="00D97E1A"/>
    <w:rsid w:val="00D97F10"/>
    <w:rsid w:val="00DA01F8"/>
    <w:rsid w:val="00DA1139"/>
    <w:rsid w:val="00DA1ABB"/>
    <w:rsid w:val="00DA2AE2"/>
    <w:rsid w:val="00DA3495"/>
    <w:rsid w:val="00DA3700"/>
    <w:rsid w:val="00DA6439"/>
    <w:rsid w:val="00DA6646"/>
    <w:rsid w:val="00DA6E43"/>
    <w:rsid w:val="00DA79BE"/>
    <w:rsid w:val="00DA7E53"/>
    <w:rsid w:val="00DB02D7"/>
    <w:rsid w:val="00DB0CFA"/>
    <w:rsid w:val="00DB366E"/>
    <w:rsid w:val="00DB369A"/>
    <w:rsid w:val="00DB4412"/>
    <w:rsid w:val="00DB5727"/>
    <w:rsid w:val="00DB621A"/>
    <w:rsid w:val="00DB6C77"/>
    <w:rsid w:val="00DB6C90"/>
    <w:rsid w:val="00DB7AE1"/>
    <w:rsid w:val="00DC08F5"/>
    <w:rsid w:val="00DC0EE4"/>
    <w:rsid w:val="00DC1886"/>
    <w:rsid w:val="00DC1E72"/>
    <w:rsid w:val="00DC25FB"/>
    <w:rsid w:val="00DC30B3"/>
    <w:rsid w:val="00DC3FEC"/>
    <w:rsid w:val="00DC64E7"/>
    <w:rsid w:val="00DC6A38"/>
    <w:rsid w:val="00DC6ABF"/>
    <w:rsid w:val="00DC7116"/>
    <w:rsid w:val="00DC7154"/>
    <w:rsid w:val="00DC7273"/>
    <w:rsid w:val="00DD0ABC"/>
    <w:rsid w:val="00DD12A1"/>
    <w:rsid w:val="00DD36AB"/>
    <w:rsid w:val="00DD3C77"/>
    <w:rsid w:val="00DD41C9"/>
    <w:rsid w:val="00DD4E4F"/>
    <w:rsid w:val="00DD59C2"/>
    <w:rsid w:val="00DD700B"/>
    <w:rsid w:val="00DE12DA"/>
    <w:rsid w:val="00DE1C97"/>
    <w:rsid w:val="00DE2599"/>
    <w:rsid w:val="00DE280D"/>
    <w:rsid w:val="00DE2DA8"/>
    <w:rsid w:val="00DE338E"/>
    <w:rsid w:val="00DE35B1"/>
    <w:rsid w:val="00DE450F"/>
    <w:rsid w:val="00DE465E"/>
    <w:rsid w:val="00DE4721"/>
    <w:rsid w:val="00DE47A9"/>
    <w:rsid w:val="00DE485A"/>
    <w:rsid w:val="00DE4C6F"/>
    <w:rsid w:val="00DE4DC0"/>
    <w:rsid w:val="00DF2284"/>
    <w:rsid w:val="00DF27A0"/>
    <w:rsid w:val="00DF2CE8"/>
    <w:rsid w:val="00DF39A5"/>
    <w:rsid w:val="00DF53A3"/>
    <w:rsid w:val="00DF5D46"/>
    <w:rsid w:val="00DF6637"/>
    <w:rsid w:val="00DF6E3B"/>
    <w:rsid w:val="00DF7CA1"/>
    <w:rsid w:val="00E01E8B"/>
    <w:rsid w:val="00E03A28"/>
    <w:rsid w:val="00E03ADC"/>
    <w:rsid w:val="00E044B5"/>
    <w:rsid w:val="00E048FB"/>
    <w:rsid w:val="00E04DB4"/>
    <w:rsid w:val="00E0504D"/>
    <w:rsid w:val="00E050BD"/>
    <w:rsid w:val="00E0571D"/>
    <w:rsid w:val="00E0575D"/>
    <w:rsid w:val="00E05A82"/>
    <w:rsid w:val="00E05E03"/>
    <w:rsid w:val="00E06FA6"/>
    <w:rsid w:val="00E071D2"/>
    <w:rsid w:val="00E07885"/>
    <w:rsid w:val="00E10762"/>
    <w:rsid w:val="00E114AD"/>
    <w:rsid w:val="00E1168C"/>
    <w:rsid w:val="00E121F7"/>
    <w:rsid w:val="00E12A98"/>
    <w:rsid w:val="00E12C58"/>
    <w:rsid w:val="00E12CA9"/>
    <w:rsid w:val="00E13DF1"/>
    <w:rsid w:val="00E142D3"/>
    <w:rsid w:val="00E15ECE"/>
    <w:rsid w:val="00E16513"/>
    <w:rsid w:val="00E1693C"/>
    <w:rsid w:val="00E16A14"/>
    <w:rsid w:val="00E1774F"/>
    <w:rsid w:val="00E17D87"/>
    <w:rsid w:val="00E206C2"/>
    <w:rsid w:val="00E20A2E"/>
    <w:rsid w:val="00E20E6C"/>
    <w:rsid w:val="00E212E1"/>
    <w:rsid w:val="00E226B7"/>
    <w:rsid w:val="00E228BE"/>
    <w:rsid w:val="00E23FD0"/>
    <w:rsid w:val="00E25E2A"/>
    <w:rsid w:val="00E264AA"/>
    <w:rsid w:val="00E2654E"/>
    <w:rsid w:val="00E267D8"/>
    <w:rsid w:val="00E3091A"/>
    <w:rsid w:val="00E30A6E"/>
    <w:rsid w:val="00E30B87"/>
    <w:rsid w:val="00E31CA3"/>
    <w:rsid w:val="00E337B6"/>
    <w:rsid w:val="00E33FF4"/>
    <w:rsid w:val="00E3673E"/>
    <w:rsid w:val="00E3730F"/>
    <w:rsid w:val="00E379CA"/>
    <w:rsid w:val="00E37D57"/>
    <w:rsid w:val="00E37E27"/>
    <w:rsid w:val="00E409BC"/>
    <w:rsid w:val="00E41134"/>
    <w:rsid w:val="00E41BF1"/>
    <w:rsid w:val="00E41C4F"/>
    <w:rsid w:val="00E42D4A"/>
    <w:rsid w:val="00E42D57"/>
    <w:rsid w:val="00E43D6A"/>
    <w:rsid w:val="00E43E5D"/>
    <w:rsid w:val="00E4441A"/>
    <w:rsid w:val="00E457EF"/>
    <w:rsid w:val="00E45A09"/>
    <w:rsid w:val="00E45A88"/>
    <w:rsid w:val="00E45B79"/>
    <w:rsid w:val="00E46E4D"/>
    <w:rsid w:val="00E47340"/>
    <w:rsid w:val="00E47585"/>
    <w:rsid w:val="00E475BB"/>
    <w:rsid w:val="00E478A0"/>
    <w:rsid w:val="00E50804"/>
    <w:rsid w:val="00E5116B"/>
    <w:rsid w:val="00E520C9"/>
    <w:rsid w:val="00E52D87"/>
    <w:rsid w:val="00E54BCC"/>
    <w:rsid w:val="00E5515D"/>
    <w:rsid w:val="00E555B8"/>
    <w:rsid w:val="00E55EDE"/>
    <w:rsid w:val="00E55FD5"/>
    <w:rsid w:val="00E5673E"/>
    <w:rsid w:val="00E60BF5"/>
    <w:rsid w:val="00E61A1D"/>
    <w:rsid w:val="00E63898"/>
    <w:rsid w:val="00E63A4D"/>
    <w:rsid w:val="00E64FF9"/>
    <w:rsid w:val="00E661EA"/>
    <w:rsid w:val="00E66871"/>
    <w:rsid w:val="00E670FA"/>
    <w:rsid w:val="00E67658"/>
    <w:rsid w:val="00E676E8"/>
    <w:rsid w:val="00E67CA9"/>
    <w:rsid w:val="00E70888"/>
    <w:rsid w:val="00E725C2"/>
    <w:rsid w:val="00E72660"/>
    <w:rsid w:val="00E726A0"/>
    <w:rsid w:val="00E72CC9"/>
    <w:rsid w:val="00E72DB6"/>
    <w:rsid w:val="00E72F31"/>
    <w:rsid w:val="00E733DA"/>
    <w:rsid w:val="00E756A0"/>
    <w:rsid w:val="00E7615C"/>
    <w:rsid w:val="00E8053D"/>
    <w:rsid w:val="00E80B8B"/>
    <w:rsid w:val="00E825F4"/>
    <w:rsid w:val="00E826C3"/>
    <w:rsid w:val="00E82E65"/>
    <w:rsid w:val="00E83316"/>
    <w:rsid w:val="00E83651"/>
    <w:rsid w:val="00E84A83"/>
    <w:rsid w:val="00E84AD9"/>
    <w:rsid w:val="00E85442"/>
    <w:rsid w:val="00E85BDB"/>
    <w:rsid w:val="00E86D08"/>
    <w:rsid w:val="00E90253"/>
    <w:rsid w:val="00E9086D"/>
    <w:rsid w:val="00E91032"/>
    <w:rsid w:val="00E9116F"/>
    <w:rsid w:val="00E91A6A"/>
    <w:rsid w:val="00E91B5E"/>
    <w:rsid w:val="00E92017"/>
    <w:rsid w:val="00E9228F"/>
    <w:rsid w:val="00E929C4"/>
    <w:rsid w:val="00E93087"/>
    <w:rsid w:val="00E94004"/>
    <w:rsid w:val="00E94D8C"/>
    <w:rsid w:val="00E956F9"/>
    <w:rsid w:val="00E95A4F"/>
    <w:rsid w:val="00E96713"/>
    <w:rsid w:val="00E970DC"/>
    <w:rsid w:val="00E97223"/>
    <w:rsid w:val="00E97350"/>
    <w:rsid w:val="00E97369"/>
    <w:rsid w:val="00E97FF5"/>
    <w:rsid w:val="00EA03FF"/>
    <w:rsid w:val="00EA0836"/>
    <w:rsid w:val="00EA0A3D"/>
    <w:rsid w:val="00EA257A"/>
    <w:rsid w:val="00EA3367"/>
    <w:rsid w:val="00EA40CD"/>
    <w:rsid w:val="00EA459C"/>
    <w:rsid w:val="00EA486A"/>
    <w:rsid w:val="00EA4975"/>
    <w:rsid w:val="00EA52EB"/>
    <w:rsid w:val="00EA5FB1"/>
    <w:rsid w:val="00EA6551"/>
    <w:rsid w:val="00EA6D8E"/>
    <w:rsid w:val="00EB1E1B"/>
    <w:rsid w:val="00EB31EF"/>
    <w:rsid w:val="00EB3DE1"/>
    <w:rsid w:val="00EB4050"/>
    <w:rsid w:val="00EB4A70"/>
    <w:rsid w:val="00EB4B73"/>
    <w:rsid w:val="00EB526C"/>
    <w:rsid w:val="00EB5931"/>
    <w:rsid w:val="00EB5ECE"/>
    <w:rsid w:val="00EB62BA"/>
    <w:rsid w:val="00EB66B3"/>
    <w:rsid w:val="00EB6A74"/>
    <w:rsid w:val="00EB6FA6"/>
    <w:rsid w:val="00EB73C8"/>
    <w:rsid w:val="00EB75A6"/>
    <w:rsid w:val="00EC176B"/>
    <w:rsid w:val="00EC1BAE"/>
    <w:rsid w:val="00EC1EF2"/>
    <w:rsid w:val="00EC22BA"/>
    <w:rsid w:val="00EC2CCA"/>
    <w:rsid w:val="00EC30F1"/>
    <w:rsid w:val="00EC350F"/>
    <w:rsid w:val="00EC3D80"/>
    <w:rsid w:val="00EC43E5"/>
    <w:rsid w:val="00EC5908"/>
    <w:rsid w:val="00EC5B94"/>
    <w:rsid w:val="00EC5BC4"/>
    <w:rsid w:val="00EC64F9"/>
    <w:rsid w:val="00EC7827"/>
    <w:rsid w:val="00ED001B"/>
    <w:rsid w:val="00ED03FD"/>
    <w:rsid w:val="00ED0594"/>
    <w:rsid w:val="00ED07D4"/>
    <w:rsid w:val="00ED1F63"/>
    <w:rsid w:val="00ED4359"/>
    <w:rsid w:val="00ED44A9"/>
    <w:rsid w:val="00ED5385"/>
    <w:rsid w:val="00ED5397"/>
    <w:rsid w:val="00ED65A7"/>
    <w:rsid w:val="00ED706D"/>
    <w:rsid w:val="00ED70FA"/>
    <w:rsid w:val="00ED747D"/>
    <w:rsid w:val="00EE0021"/>
    <w:rsid w:val="00EE06E5"/>
    <w:rsid w:val="00EE159D"/>
    <w:rsid w:val="00EE1977"/>
    <w:rsid w:val="00EE1DE7"/>
    <w:rsid w:val="00EE2124"/>
    <w:rsid w:val="00EE25BA"/>
    <w:rsid w:val="00EE293B"/>
    <w:rsid w:val="00EE2D37"/>
    <w:rsid w:val="00EE453C"/>
    <w:rsid w:val="00EE4847"/>
    <w:rsid w:val="00EE4910"/>
    <w:rsid w:val="00EE5072"/>
    <w:rsid w:val="00EE5C66"/>
    <w:rsid w:val="00EE62B9"/>
    <w:rsid w:val="00EF12E8"/>
    <w:rsid w:val="00EF14D6"/>
    <w:rsid w:val="00EF17C5"/>
    <w:rsid w:val="00EF3899"/>
    <w:rsid w:val="00EF3B6A"/>
    <w:rsid w:val="00EF3FF4"/>
    <w:rsid w:val="00EF491C"/>
    <w:rsid w:val="00EF4C7B"/>
    <w:rsid w:val="00EF4E73"/>
    <w:rsid w:val="00EF51D3"/>
    <w:rsid w:val="00EF570E"/>
    <w:rsid w:val="00EF5C15"/>
    <w:rsid w:val="00EF669A"/>
    <w:rsid w:val="00EF6C55"/>
    <w:rsid w:val="00EF78B6"/>
    <w:rsid w:val="00F0040B"/>
    <w:rsid w:val="00F01570"/>
    <w:rsid w:val="00F0159C"/>
    <w:rsid w:val="00F01D65"/>
    <w:rsid w:val="00F02A0F"/>
    <w:rsid w:val="00F042BF"/>
    <w:rsid w:val="00F0483F"/>
    <w:rsid w:val="00F06145"/>
    <w:rsid w:val="00F066A2"/>
    <w:rsid w:val="00F06FCE"/>
    <w:rsid w:val="00F071AB"/>
    <w:rsid w:val="00F077EE"/>
    <w:rsid w:val="00F10628"/>
    <w:rsid w:val="00F106FC"/>
    <w:rsid w:val="00F10782"/>
    <w:rsid w:val="00F12D39"/>
    <w:rsid w:val="00F13E3E"/>
    <w:rsid w:val="00F14046"/>
    <w:rsid w:val="00F143FC"/>
    <w:rsid w:val="00F1748F"/>
    <w:rsid w:val="00F17E52"/>
    <w:rsid w:val="00F203AB"/>
    <w:rsid w:val="00F205E1"/>
    <w:rsid w:val="00F209E9"/>
    <w:rsid w:val="00F214B9"/>
    <w:rsid w:val="00F217CA"/>
    <w:rsid w:val="00F21A03"/>
    <w:rsid w:val="00F222C4"/>
    <w:rsid w:val="00F22972"/>
    <w:rsid w:val="00F22C7D"/>
    <w:rsid w:val="00F22C7F"/>
    <w:rsid w:val="00F230AB"/>
    <w:rsid w:val="00F235AD"/>
    <w:rsid w:val="00F23A66"/>
    <w:rsid w:val="00F24AE3"/>
    <w:rsid w:val="00F2504D"/>
    <w:rsid w:val="00F25540"/>
    <w:rsid w:val="00F25DA0"/>
    <w:rsid w:val="00F2652D"/>
    <w:rsid w:val="00F26DBA"/>
    <w:rsid w:val="00F26E12"/>
    <w:rsid w:val="00F26FC8"/>
    <w:rsid w:val="00F300FF"/>
    <w:rsid w:val="00F30845"/>
    <w:rsid w:val="00F320BC"/>
    <w:rsid w:val="00F321B0"/>
    <w:rsid w:val="00F32CA9"/>
    <w:rsid w:val="00F32EFC"/>
    <w:rsid w:val="00F336D3"/>
    <w:rsid w:val="00F33C0E"/>
    <w:rsid w:val="00F33E13"/>
    <w:rsid w:val="00F34478"/>
    <w:rsid w:val="00F35A76"/>
    <w:rsid w:val="00F361F2"/>
    <w:rsid w:val="00F36374"/>
    <w:rsid w:val="00F364D7"/>
    <w:rsid w:val="00F367A0"/>
    <w:rsid w:val="00F41345"/>
    <w:rsid w:val="00F42BFB"/>
    <w:rsid w:val="00F4332B"/>
    <w:rsid w:val="00F437DD"/>
    <w:rsid w:val="00F44370"/>
    <w:rsid w:val="00F45174"/>
    <w:rsid w:val="00F4546E"/>
    <w:rsid w:val="00F45EAA"/>
    <w:rsid w:val="00F46FD8"/>
    <w:rsid w:val="00F478DB"/>
    <w:rsid w:val="00F47D49"/>
    <w:rsid w:val="00F5001E"/>
    <w:rsid w:val="00F50C64"/>
    <w:rsid w:val="00F51299"/>
    <w:rsid w:val="00F521DC"/>
    <w:rsid w:val="00F52CE0"/>
    <w:rsid w:val="00F52E2E"/>
    <w:rsid w:val="00F5314D"/>
    <w:rsid w:val="00F536DB"/>
    <w:rsid w:val="00F53DF1"/>
    <w:rsid w:val="00F53FFE"/>
    <w:rsid w:val="00F54651"/>
    <w:rsid w:val="00F566C9"/>
    <w:rsid w:val="00F56F3D"/>
    <w:rsid w:val="00F57BEF"/>
    <w:rsid w:val="00F57C55"/>
    <w:rsid w:val="00F57F1C"/>
    <w:rsid w:val="00F60C5C"/>
    <w:rsid w:val="00F60EA7"/>
    <w:rsid w:val="00F61A63"/>
    <w:rsid w:val="00F61EF6"/>
    <w:rsid w:val="00F633A0"/>
    <w:rsid w:val="00F63F19"/>
    <w:rsid w:val="00F64693"/>
    <w:rsid w:val="00F64CDC"/>
    <w:rsid w:val="00F65039"/>
    <w:rsid w:val="00F65743"/>
    <w:rsid w:val="00F6798F"/>
    <w:rsid w:val="00F70FAE"/>
    <w:rsid w:val="00F71170"/>
    <w:rsid w:val="00F71326"/>
    <w:rsid w:val="00F7188B"/>
    <w:rsid w:val="00F719D7"/>
    <w:rsid w:val="00F71D55"/>
    <w:rsid w:val="00F71EF1"/>
    <w:rsid w:val="00F72428"/>
    <w:rsid w:val="00F72E84"/>
    <w:rsid w:val="00F73D2F"/>
    <w:rsid w:val="00F747B8"/>
    <w:rsid w:val="00F74913"/>
    <w:rsid w:val="00F74BC0"/>
    <w:rsid w:val="00F74BFA"/>
    <w:rsid w:val="00F750AA"/>
    <w:rsid w:val="00F75E67"/>
    <w:rsid w:val="00F762D9"/>
    <w:rsid w:val="00F768B6"/>
    <w:rsid w:val="00F76B4F"/>
    <w:rsid w:val="00F77200"/>
    <w:rsid w:val="00F77951"/>
    <w:rsid w:val="00F81521"/>
    <w:rsid w:val="00F81A6C"/>
    <w:rsid w:val="00F831BB"/>
    <w:rsid w:val="00F83343"/>
    <w:rsid w:val="00F839D9"/>
    <w:rsid w:val="00F84367"/>
    <w:rsid w:val="00F8445B"/>
    <w:rsid w:val="00F84461"/>
    <w:rsid w:val="00F855E7"/>
    <w:rsid w:val="00F85879"/>
    <w:rsid w:val="00F86E9B"/>
    <w:rsid w:val="00F90C9A"/>
    <w:rsid w:val="00F910CC"/>
    <w:rsid w:val="00F91523"/>
    <w:rsid w:val="00F94610"/>
    <w:rsid w:val="00F9469C"/>
    <w:rsid w:val="00F946B6"/>
    <w:rsid w:val="00F94990"/>
    <w:rsid w:val="00F9535D"/>
    <w:rsid w:val="00F95FF3"/>
    <w:rsid w:val="00F96193"/>
    <w:rsid w:val="00F977DE"/>
    <w:rsid w:val="00FA0A9A"/>
    <w:rsid w:val="00FA0A9B"/>
    <w:rsid w:val="00FA1C7F"/>
    <w:rsid w:val="00FA21AA"/>
    <w:rsid w:val="00FA22F9"/>
    <w:rsid w:val="00FA3B56"/>
    <w:rsid w:val="00FA5C80"/>
    <w:rsid w:val="00FA5D2F"/>
    <w:rsid w:val="00FA5E43"/>
    <w:rsid w:val="00FA61B9"/>
    <w:rsid w:val="00FA6431"/>
    <w:rsid w:val="00FA783D"/>
    <w:rsid w:val="00FB004E"/>
    <w:rsid w:val="00FB1014"/>
    <w:rsid w:val="00FB10E9"/>
    <w:rsid w:val="00FB179C"/>
    <w:rsid w:val="00FB19CE"/>
    <w:rsid w:val="00FB21D5"/>
    <w:rsid w:val="00FB23C9"/>
    <w:rsid w:val="00FB270E"/>
    <w:rsid w:val="00FB2787"/>
    <w:rsid w:val="00FB391E"/>
    <w:rsid w:val="00FB3A39"/>
    <w:rsid w:val="00FB42AD"/>
    <w:rsid w:val="00FB4970"/>
    <w:rsid w:val="00FB4B94"/>
    <w:rsid w:val="00FB5B11"/>
    <w:rsid w:val="00FB6659"/>
    <w:rsid w:val="00FB6B89"/>
    <w:rsid w:val="00FB71CB"/>
    <w:rsid w:val="00FB7245"/>
    <w:rsid w:val="00FB7C19"/>
    <w:rsid w:val="00FB7FE6"/>
    <w:rsid w:val="00FC00ED"/>
    <w:rsid w:val="00FC0D1C"/>
    <w:rsid w:val="00FC1113"/>
    <w:rsid w:val="00FC1896"/>
    <w:rsid w:val="00FC1E6A"/>
    <w:rsid w:val="00FC2CF6"/>
    <w:rsid w:val="00FC2E37"/>
    <w:rsid w:val="00FC3ABC"/>
    <w:rsid w:val="00FC3D7C"/>
    <w:rsid w:val="00FC44BA"/>
    <w:rsid w:val="00FC4924"/>
    <w:rsid w:val="00FC4B1E"/>
    <w:rsid w:val="00FC617C"/>
    <w:rsid w:val="00FC7EB7"/>
    <w:rsid w:val="00FD11B4"/>
    <w:rsid w:val="00FD1F39"/>
    <w:rsid w:val="00FD2685"/>
    <w:rsid w:val="00FD2D9F"/>
    <w:rsid w:val="00FD43CC"/>
    <w:rsid w:val="00FD44B6"/>
    <w:rsid w:val="00FD4A1A"/>
    <w:rsid w:val="00FD5B85"/>
    <w:rsid w:val="00FD66FF"/>
    <w:rsid w:val="00FD6989"/>
    <w:rsid w:val="00FE06A7"/>
    <w:rsid w:val="00FE0BEF"/>
    <w:rsid w:val="00FE1000"/>
    <w:rsid w:val="00FE1479"/>
    <w:rsid w:val="00FE1B19"/>
    <w:rsid w:val="00FE1F01"/>
    <w:rsid w:val="00FE2273"/>
    <w:rsid w:val="00FE2783"/>
    <w:rsid w:val="00FE371A"/>
    <w:rsid w:val="00FE4363"/>
    <w:rsid w:val="00FE4413"/>
    <w:rsid w:val="00FE4658"/>
    <w:rsid w:val="00FE4BB5"/>
    <w:rsid w:val="00FE4FCC"/>
    <w:rsid w:val="00FE5824"/>
    <w:rsid w:val="00FE6313"/>
    <w:rsid w:val="00FE671F"/>
    <w:rsid w:val="00FE676D"/>
    <w:rsid w:val="00FE7306"/>
    <w:rsid w:val="00FE79F9"/>
    <w:rsid w:val="00FE7BFC"/>
    <w:rsid w:val="00FF0395"/>
    <w:rsid w:val="00FF16CD"/>
    <w:rsid w:val="00FF1E0E"/>
    <w:rsid w:val="00FF2F5D"/>
    <w:rsid w:val="00FF42FC"/>
    <w:rsid w:val="00FF48B5"/>
    <w:rsid w:val="00FF4914"/>
    <w:rsid w:val="00FF5021"/>
    <w:rsid w:val="00FF5558"/>
    <w:rsid w:val="00FF58F8"/>
    <w:rsid w:val="00FF5C59"/>
    <w:rsid w:val="00FF5D08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004595"/>
    </o:shapedefaults>
    <o:shapelayout v:ext="edit">
      <o:idmap v:ext="edit" data="1"/>
    </o:shapelayout>
  </w:shapeDefaults>
  <w:decimalSymbol w:val=","/>
  <w:listSeparator w:val=";"/>
  <w14:docId w14:val="5984A4A1"/>
  <w15:docId w15:val="{A5014C24-D675-4A95-B622-A4F67DE4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EFF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uiPriority w:val="9"/>
    <w:qFormat/>
    <w:rsid w:val="00960BD3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Cs w:val="32"/>
    </w:rPr>
  </w:style>
  <w:style w:type="paragraph" w:styleId="Nadpis2">
    <w:name w:val="heading 2"/>
    <w:basedOn w:val="Normln"/>
    <w:next w:val="Normln"/>
    <w:uiPriority w:val="9"/>
    <w:qFormat/>
    <w:rsid w:val="00BA0EFF"/>
    <w:pPr>
      <w:keepNext/>
      <w:spacing w:before="360" w:after="240"/>
      <w:outlineLvl w:val="1"/>
    </w:pPr>
    <w:rPr>
      <w:b/>
      <w:bCs/>
      <w:iCs/>
      <w:sz w:val="28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qFormat/>
    <w:rsid w:val="0083115D"/>
    <w:pPr>
      <w:keepLines/>
      <w:spacing w:before="240" w:after="60"/>
      <w:ind w:left="1134" w:hanging="850"/>
      <w:jc w:val="both"/>
      <w:outlineLvl w:val="2"/>
    </w:pPr>
    <w:rPr>
      <w:rFonts w:ascii="Arial" w:hAnsi="Arial" w:cs="Arial"/>
      <w:sz w:val="26"/>
      <w:szCs w:val="26"/>
      <w:lang w:eastAsia="en-US"/>
    </w:rPr>
  </w:style>
  <w:style w:type="paragraph" w:styleId="Nadpis4">
    <w:name w:val="heading 4"/>
    <w:basedOn w:val="Normln"/>
    <w:next w:val="Normln"/>
    <w:uiPriority w:val="9"/>
    <w:qFormat/>
    <w:rsid w:val="00BA0EFF"/>
    <w:pPr>
      <w:keepNext/>
      <w:outlineLvl w:val="3"/>
    </w:pPr>
    <w:rPr>
      <w:sz w:val="28"/>
      <w:lang w:eastAsia="cs-CZ"/>
    </w:rPr>
  </w:style>
  <w:style w:type="paragraph" w:styleId="Nadpis5">
    <w:name w:val="heading 5"/>
    <w:basedOn w:val="Normln"/>
    <w:next w:val="Normln"/>
    <w:uiPriority w:val="9"/>
    <w:qFormat/>
    <w:rsid w:val="00BA0EFF"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0EFF"/>
    <w:pPr>
      <w:keepNext/>
      <w:outlineLvl w:val="5"/>
    </w:pPr>
    <w:rPr>
      <w:b/>
      <w:bCs/>
      <w:sz w:val="32"/>
      <w:lang w:eastAsia="cs-CZ"/>
    </w:rPr>
  </w:style>
  <w:style w:type="paragraph" w:styleId="Nadpis7">
    <w:name w:val="heading 7"/>
    <w:basedOn w:val="Normln"/>
    <w:next w:val="Normln"/>
    <w:qFormat/>
    <w:rsid w:val="00BA0EFF"/>
    <w:p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qFormat/>
    <w:rsid w:val="00BA0EFF"/>
    <w:p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"/>
    <w:next w:val="Normln"/>
    <w:qFormat/>
    <w:rsid w:val="00BA0EFF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ravodaj1">
    <w:name w:val="Zpravodaj 1"/>
    <w:basedOn w:val="Zkladntext2"/>
    <w:next w:val="Zkladntext2"/>
    <w:rsid w:val="00BA0EFF"/>
    <w:pPr>
      <w:spacing w:after="0" w:line="240" w:lineRule="auto"/>
    </w:pPr>
    <w:rPr>
      <w:rFonts w:ascii="Palatino Linotype" w:hAnsi="Palatino Linotype" w:cs="Arial"/>
      <w:b/>
      <w:bCs/>
      <w:color w:val="000080"/>
      <w:sz w:val="40"/>
    </w:rPr>
  </w:style>
  <w:style w:type="paragraph" w:styleId="Zkladntext2">
    <w:name w:val="Body Text 2"/>
    <w:basedOn w:val="Normln"/>
    <w:semiHidden/>
    <w:rsid w:val="00BA0EFF"/>
    <w:pPr>
      <w:spacing w:after="120" w:line="480" w:lineRule="auto"/>
    </w:pPr>
  </w:style>
  <w:style w:type="paragraph" w:customStyle="1" w:styleId="Zpravodaj2">
    <w:name w:val="Zpravodaj2"/>
    <w:basedOn w:val="Nadpis1"/>
    <w:next w:val="Zkladntext"/>
    <w:rsid w:val="00BA0EFF"/>
    <w:pPr>
      <w:spacing w:before="0" w:after="0"/>
      <w:jc w:val="both"/>
    </w:pPr>
    <w:rPr>
      <w:rFonts w:ascii="Palatino Linotype" w:hAnsi="Palatino Linotype" w:cs="Times New Roman"/>
      <w:kern w:val="0"/>
      <w:sz w:val="28"/>
      <w:szCs w:val="24"/>
    </w:rPr>
  </w:style>
  <w:style w:type="paragraph" w:styleId="Zkladntext">
    <w:name w:val="Body Text"/>
    <w:basedOn w:val="Normln"/>
    <w:semiHidden/>
    <w:rsid w:val="00BA0EFF"/>
    <w:pPr>
      <w:spacing w:after="120"/>
    </w:pPr>
  </w:style>
  <w:style w:type="paragraph" w:customStyle="1" w:styleId="Zpravodaj3">
    <w:name w:val="Zpravodaj3"/>
    <w:basedOn w:val="Nadpis5"/>
    <w:next w:val="Zkladntext"/>
    <w:rsid w:val="00BA0EFF"/>
    <w:pPr>
      <w:keepNext/>
      <w:spacing w:before="0" w:after="0"/>
    </w:pPr>
    <w:rPr>
      <w:rFonts w:ascii="Palatino Linotype" w:hAnsi="Palatino Linotype"/>
      <w:sz w:val="28"/>
      <w:szCs w:val="24"/>
      <w:u w:val="single"/>
    </w:rPr>
  </w:style>
  <w:style w:type="paragraph" w:customStyle="1" w:styleId="KZ-nadpis">
    <w:name w:val="KZ-nadpis"/>
    <w:basedOn w:val="Normln"/>
    <w:next w:val="Normln"/>
    <w:rsid w:val="00BA0EFF"/>
    <w:pPr>
      <w:numPr>
        <w:numId w:val="3"/>
      </w:numPr>
      <w:spacing w:after="120"/>
    </w:pPr>
    <w:rPr>
      <w:b/>
      <w:bCs/>
      <w:sz w:val="28"/>
    </w:rPr>
  </w:style>
  <w:style w:type="paragraph" w:customStyle="1" w:styleId="Pressrelease">
    <w:name w:val="Press release"/>
    <w:basedOn w:val="Normlnweb"/>
    <w:rsid w:val="00BA0EFF"/>
    <w:pPr>
      <w:spacing w:after="120"/>
      <w:ind w:firstLine="720"/>
    </w:pPr>
    <w:rPr>
      <w:b/>
      <w:bCs/>
      <w:i/>
      <w:iCs/>
      <w:lang w:val="en-US"/>
    </w:rPr>
  </w:style>
  <w:style w:type="paragraph" w:styleId="Normlnweb">
    <w:name w:val="Normal (Web)"/>
    <w:basedOn w:val="Normln"/>
    <w:uiPriority w:val="99"/>
    <w:rsid w:val="00BA0EFF"/>
  </w:style>
  <w:style w:type="paragraph" w:styleId="Zhlav">
    <w:name w:val="header"/>
    <w:basedOn w:val="Normln"/>
    <w:semiHidden/>
    <w:rsid w:val="00BA0E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A0EF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BA0EFF"/>
    <w:rPr>
      <w:color w:val="0000FF"/>
      <w:u w:val="single"/>
    </w:rPr>
  </w:style>
  <w:style w:type="character" w:styleId="slostrnky">
    <w:name w:val="page number"/>
    <w:basedOn w:val="Standardnpsmoodstavce"/>
    <w:semiHidden/>
    <w:rsid w:val="00BA0EFF"/>
  </w:style>
  <w:style w:type="paragraph" w:customStyle="1" w:styleId="Fousteka">
    <w:name w:val="Fous tečka"/>
    <w:basedOn w:val="Normln"/>
    <w:rsid w:val="00BA0EFF"/>
    <w:pPr>
      <w:numPr>
        <w:numId w:val="4"/>
      </w:numPr>
      <w:tabs>
        <w:tab w:val="clear" w:pos="721"/>
        <w:tab w:val="num" w:pos="180"/>
      </w:tabs>
      <w:spacing w:after="60"/>
      <w:ind w:left="180" w:hanging="180"/>
      <w:jc w:val="both"/>
    </w:pPr>
    <w:rPr>
      <w:sz w:val="22"/>
      <w:lang w:eastAsia="cs-CZ"/>
    </w:rPr>
  </w:style>
  <w:style w:type="paragraph" w:customStyle="1" w:styleId="Fousnadpis">
    <w:name w:val="Fous nadpis"/>
    <w:basedOn w:val="Normln"/>
    <w:rsid w:val="00BA0EFF"/>
    <w:pPr>
      <w:numPr>
        <w:numId w:val="5"/>
      </w:numPr>
      <w:tabs>
        <w:tab w:val="clear" w:pos="720"/>
        <w:tab w:val="num" w:pos="360"/>
      </w:tabs>
      <w:spacing w:before="120" w:after="120"/>
      <w:ind w:left="360" w:hanging="360"/>
      <w:jc w:val="both"/>
    </w:pPr>
    <w:rPr>
      <w:b/>
      <w:bCs/>
      <w:sz w:val="22"/>
      <w:lang w:eastAsia="cs-CZ"/>
    </w:rPr>
  </w:style>
  <w:style w:type="paragraph" w:customStyle="1" w:styleId="Fous">
    <w:name w:val="Fous"/>
    <w:basedOn w:val="Normln"/>
    <w:rsid w:val="00BA0EFF"/>
    <w:pPr>
      <w:numPr>
        <w:numId w:val="6"/>
      </w:numPr>
      <w:tabs>
        <w:tab w:val="clear" w:pos="722"/>
        <w:tab w:val="num" w:pos="360"/>
      </w:tabs>
      <w:ind w:left="360" w:hanging="360"/>
      <w:jc w:val="both"/>
    </w:pPr>
    <w:rPr>
      <w:sz w:val="22"/>
      <w:lang w:eastAsia="cs-CZ"/>
    </w:rPr>
  </w:style>
  <w:style w:type="paragraph" w:customStyle="1" w:styleId="lenn1">
    <w:name w:val="členění 1"/>
    <w:basedOn w:val="Normln"/>
    <w:rsid w:val="00BA0EFF"/>
    <w:pPr>
      <w:numPr>
        <w:numId w:val="7"/>
      </w:numPr>
    </w:pPr>
    <w:rPr>
      <w:b/>
      <w:lang w:eastAsia="cs-CZ"/>
    </w:rPr>
  </w:style>
  <w:style w:type="paragraph" w:customStyle="1" w:styleId="NadpisKZ">
    <w:name w:val="Nadpis KZ"/>
    <w:basedOn w:val="Zkladntext2"/>
    <w:rsid w:val="00BA0EFF"/>
    <w:pPr>
      <w:spacing w:before="120" w:after="360" w:line="240" w:lineRule="auto"/>
    </w:pPr>
    <w:rPr>
      <w:b/>
      <w:bCs/>
      <w:sz w:val="32"/>
      <w:lang w:eastAsia="cs-CZ"/>
    </w:rPr>
  </w:style>
  <w:style w:type="paragraph" w:customStyle="1" w:styleId="NormlnKZ">
    <w:name w:val="Normální KZ"/>
    <w:basedOn w:val="Normln"/>
    <w:rsid w:val="00BA0EFF"/>
    <w:pPr>
      <w:spacing w:after="120"/>
      <w:ind w:firstLine="425"/>
      <w:jc w:val="both"/>
    </w:pPr>
    <w:rPr>
      <w:sz w:val="22"/>
      <w:lang w:eastAsia="cs-CZ"/>
    </w:rPr>
  </w:style>
  <w:style w:type="paragraph" w:customStyle="1" w:styleId="vod">
    <w:name w:val="Úvod"/>
    <w:basedOn w:val="Nadpisvod"/>
    <w:rsid w:val="00BA0EFF"/>
    <w:pPr>
      <w:tabs>
        <w:tab w:val="clear" w:pos="360"/>
      </w:tabs>
      <w:ind w:left="0" w:firstLine="0"/>
    </w:pPr>
  </w:style>
  <w:style w:type="paragraph" w:customStyle="1" w:styleId="Nadpisvod">
    <w:name w:val="Nadpis úvod"/>
    <w:basedOn w:val="Nadpis1"/>
    <w:rsid w:val="00BA0EFF"/>
    <w:pPr>
      <w:tabs>
        <w:tab w:val="num" w:pos="360"/>
        <w:tab w:val="num" w:pos="787"/>
      </w:tabs>
      <w:spacing w:before="360" w:after="240"/>
      <w:ind w:left="787" w:hanging="360"/>
      <w:jc w:val="both"/>
    </w:pPr>
    <w:rPr>
      <w:rFonts w:ascii="Times New Roman" w:hAnsi="Times New Roman" w:cs="Times New Roman"/>
      <w:kern w:val="0"/>
      <w:sz w:val="28"/>
      <w:szCs w:val="24"/>
      <w:lang w:eastAsia="cs-CZ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BA0EFF"/>
    <w:rPr>
      <w:vertAlign w:val="superscript"/>
    </w:rPr>
  </w:style>
  <w:style w:type="paragraph" w:styleId="Titulek">
    <w:name w:val="caption"/>
    <w:basedOn w:val="Normln"/>
    <w:next w:val="Normln"/>
    <w:uiPriority w:val="35"/>
    <w:qFormat/>
    <w:rsid w:val="00BA0EFF"/>
    <w:pPr>
      <w:spacing w:before="120" w:after="120"/>
    </w:pPr>
    <w:rPr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A0EFF"/>
    <w:pPr>
      <w:jc w:val="center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BA0EFF"/>
    <w:rPr>
      <w:sz w:val="20"/>
      <w:szCs w:val="20"/>
      <w:lang w:eastAsia="cs-CZ"/>
    </w:rPr>
  </w:style>
  <w:style w:type="paragraph" w:customStyle="1" w:styleId="Normln0">
    <w:name w:val="Norm‡ln’"/>
    <w:rsid w:val="00BA0EF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Sledovanodkaz">
    <w:name w:val="FollowedHyperlink"/>
    <w:basedOn w:val="Standardnpsmoodstavce"/>
    <w:semiHidden/>
    <w:rsid w:val="00BA0EFF"/>
    <w:rPr>
      <w:color w:val="800080"/>
      <w:u w:val="single"/>
    </w:rPr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BA0EFF"/>
    <w:pPr>
      <w:ind w:left="720"/>
      <w:contextualSpacing/>
    </w:pPr>
  </w:style>
  <w:style w:type="character" w:customStyle="1" w:styleId="ZkladntextChar">
    <w:name w:val="Základní text Char"/>
    <w:basedOn w:val="Standardnpsmoodstavce"/>
    <w:rsid w:val="00BA0EFF"/>
    <w:rPr>
      <w:sz w:val="24"/>
      <w:szCs w:val="24"/>
      <w:lang w:eastAsia="en-US"/>
    </w:rPr>
  </w:style>
  <w:style w:type="paragraph" w:styleId="Textbubliny">
    <w:name w:val="Balloon Text"/>
    <w:basedOn w:val="Normln"/>
    <w:semiHidden/>
    <w:unhideWhenUsed/>
    <w:rsid w:val="00BA0E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BA0EFF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semiHidden/>
    <w:unhideWhenUsed/>
    <w:rsid w:val="00BA0EFF"/>
    <w:rPr>
      <w:sz w:val="20"/>
      <w:szCs w:val="20"/>
    </w:rPr>
  </w:style>
  <w:style w:type="character" w:customStyle="1" w:styleId="TextvysvtlivekChar">
    <w:name w:val="Text vysvětlivek Char"/>
    <w:basedOn w:val="Standardnpsmoodstavce"/>
    <w:semiHidden/>
    <w:rsid w:val="00BA0EF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BA0EFF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BA0EFF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BA0EFF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BA0EFF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BA0EFF"/>
    <w:rPr>
      <w:b/>
      <w:bCs/>
    </w:rPr>
  </w:style>
  <w:style w:type="character" w:customStyle="1" w:styleId="PedmtkomenteChar">
    <w:name w:val="Předmět komentáře Char"/>
    <w:basedOn w:val="TextkomenteChar"/>
    <w:semiHidden/>
    <w:rsid w:val="00BA0EFF"/>
    <w:rPr>
      <w:b/>
      <w:bCs/>
      <w:lang w:eastAsia="en-US"/>
    </w:rPr>
  </w:style>
  <w:style w:type="paragraph" w:styleId="Revize">
    <w:name w:val="Revision"/>
    <w:hidden/>
    <w:semiHidden/>
    <w:rsid w:val="00BA0EFF"/>
    <w:rPr>
      <w:sz w:val="24"/>
      <w:szCs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CD0F0B"/>
    <w:rPr>
      <w:sz w:val="24"/>
      <w:lang w:eastAsia="en-US"/>
    </w:rPr>
  </w:style>
  <w:style w:type="paragraph" w:customStyle="1" w:styleId="Nadpisrovn3">
    <w:name w:val="Nadpis úrovně 3"/>
    <w:basedOn w:val="NormlnKZ"/>
    <w:next w:val="NormlnKZ"/>
    <w:rsid w:val="007E0F01"/>
    <w:pPr>
      <w:keepNext/>
      <w:spacing w:before="240"/>
      <w:ind w:firstLine="0"/>
      <w:jc w:val="left"/>
    </w:pPr>
    <w:rPr>
      <w:b/>
      <w:sz w:val="26"/>
    </w:rPr>
  </w:style>
  <w:style w:type="character" w:customStyle="1" w:styleId="Nadpis3Char">
    <w:name w:val="Nadpis 3 Char"/>
    <w:basedOn w:val="Standardnpsmoodstavce"/>
    <w:link w:val="Nadpis3"/>
    <w:uiPriority w:val="9"/>
    <w:rsid w:val="0083115D"/>
    <w:rPr>
      <w:rFonts w:ascii="Arial" w:hAnsi="Arial" w:cs="Arial"/>
      <w:b/>
      <w:bCs/>
      <w:iCs/>
      <w:sz w:val="26"/>
      <w:szCs w:val="26"/>
      <w:lang w:eastAsia="en-US"/>
    </w:rPr>
  </w:style>
  <w:style w:type="paragraph" w:styleId="Bezmezer">
    <w:name w:val="No Spacing"/>
    <w:aliases w:val="Bez mezer11"/>
    <w:basedOn w:val="Normln"/>
    <w:uiPriority w:val="1"/>
    <w:qFormat/>
    <w:rsid w:val="00157385"/>
    <w:pPr>
      <w:spacing w:after="120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1367"/>
  </w:style>
  <w:style w:type="character" w:customStyle="1" w:styleId="ZpatChar">
    <w:name w:val="Zápatí Char"/>
    <w:basedOn w:val="Standardnpsmoodstavce"/>
    <w:link w:val="Zpat"/>
    <w:uiPriority w:val="99"/>
    <w:rsid w:val="00C953C5"/>
    <w:rPr>
      <w:sz w:val="24"/>
      <w:szCs w:val="24"/>
      <w:lang w:eastAsia="en-US"/>
    </w:rPr>
  </w:style>
  <w:style w:type="character" w:customStyle="1" w:styleId="OdstavecseseznamemChar">
    <w:name w:val="Odstavec se seznamem Char"/>
    <w:aliases w:val="Nadpis pro KZ Char"/>
    <w:link w:val="Odstavecseseznamem"/>
    <w:uiPriority w:val="34"/>
    <w:locked/>
    <w:rsid w:val="00132672"/>
    <w:rPr>
      <w:sz w:val="24"/>
      <w:szCs w:val="24"/>
      <w:lang w:eastAsia="en-US"/>
    </w:rPr>
  </w:style>
  <w:style w:type="paragraph" w:customStyle="1" w:styleId="Default">
    <w:name w:val="Default"/>
    <w:rsid w:val="00B22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10DCC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roj">
    <w:name w:val="Zdroj"/>
    <w:basedOn w:val="Normln"/>
    <w:link w:val="ZdrojChar"/>
    <w:qFormat/>
    <w:rsid w:val="00D10DCC"/>
    <w:pPr>
      <w:spacing w:before="120" w:after="240"/>
      <w:jc w:val="both"/>
    </w:pPr>
    <w:rPr>
      <w:rFonts w:ascii="Arial" w:hAnsi="Arial" w:cs="Arial"/>
      <w:i/>
      <w:sz w:val="20"/>
    </w:rPr>
  </w:style>
  <w:style w:type="character" w:customStyle="1" w:styleId="ZdrojChar">
    <w:name w:val="Zdroj Char"/>
    <w:basedOn w:val="Standardnpsmoodstavce"/>
    <w:link w:val="Zdroj"/>
    <w:locked/>
    <w:rsid w:val="00D10DCC"/>
    <w:rPr>
      <w:rFonts w:ascii="Arial" w:hAnsi="Arial" w:cs="Arial"/>
      <w:i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p.cz/sqw/historie.sqw?o=7&amp;t=412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401\V&#253;voj%20z&#367;statku%20&#250;&#269;tu%20401%20v%20&#269;as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401\V&#253;voj%20z&#367;statku%20&#250;&#269;tu%20401%20v%20&#269;ase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3E772868-E2B1-47E2-B876-653028466A1B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249EA384-E7EE-4C94-BC57-69AEDD09898A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57FE9642-DE08-4515-9606-8AC7CD64F382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88E11DBB-E971-47C1-BBB0-95EC39A8636F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AF826539-1EA3-40D4-8534-DDF0238EE46C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3D938170-2644-4404-9236-84BC911226CF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fld id="{DC431D7D-F353-464A-AAC3-C560BAE5C26B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List1!$A$2:$G$2</c:f>
              <c:numCache>
                <c:formatCode>m/d/yyyy</c:formatCode>
                <c:ptCount val="7"/>
                <c:pt idx="0">
                  <c:v>40179</c:v>
                </c:pt>
                <c:pt idx="1">
                  <c:v>40543</c:v>
                </c:pt>
                <c:pt idx="2">
                  <c:v>40908</c:v>
                </c:pt>
                <c:pt idx="3">
                  <c:v>41274</c:v>
                </c:pt>
                <c:pt idx="4">
                  <c:v>41639</c:v>
                </c:pt>
                <c:pt idx="5">
                  <c:v>42004</c:v>
                </c:pt>
                <c:pt idx="6">
                  <c:v>42369</c:v>
                </c:pt>
              </c:numCache>
            </c:numRef>
          </c:cat>
          <c:val>
            <c:numRef>
              <c:f>List1!$A$3:$G$3</c:f>
              <c:numCache>
                <c:formatCode>#,##0.00</c:formatCode>
                <c:ptCount val="7"/>
                <c:pt idx="0">
                  <c:v>11295712211.799999</c:v>
                </c:pt>
                <c:pt idx="1">
                  <c:v>27874828000</c:v>
                </c:pt>
                <c:pt idx="2">
                  <c:v>58584161066.139999</c:v>
                </c:pt>
                <c:pt idx="3">
                  <c:v>51682547501.059998</c:v>
                </c:pt>
                <c:pt idx="4">
                  <c:v>38484643702.300003</c:v>
                </c:pt>
                <c:pt idx="5">
                  <c:v>25373882583.060001</c:v>
                </c:pt>
                <c:pt idx="6">
                  <c:v>11029185368.68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53648"/>
        <c:axId val="180617144"/>
      </c:barChart>
      <c:catAx>
        <c:axId val="84753648"/>
        <c:scaling>
          <c:orientation val="minMax"/>
        </c:scaling>
        <c:delete val="0"/>
        <c:axPos val="b"/>
        <c:numFmt formatCode="d/_Im/_Iyyyy" sourceLinked="0"/>
        <c:majorTickMark val="out"/>
        <c:minorTickMark val="none"/>
        <c:tickLblPos val="nextTo"/>
        <c:txPr>
          <a:bodyPr/>
          <a:lstStyle/>
          <a:p>
            <a:pPr>
              <a:defRPr sz="850" b="1"/>
            </a:pPr>
            <a:endParaRPr lang="cs-CZ"/>
          </a:p>
        </c:txPr>
        <c:crossAx val="180617144"/>
        <c:crossesAt val="0"/>
        <c:auto val="0"/>
        <c:lblAlgn val="ctr"/>
        <c:lblOffset val="100"/>
        <c:noMultiLvlLbl val="0"/>
      </c:catAx>
      <c:valAx>
        <c:axId val="180617144"/>
        <c:scaling>
          <c:orientation val="minMax"/>
          <c:max val="60000000000"/>
          <c:min val="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847536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900"/>
                    </a:pPr>
                    <a:fld id="{752D15EB-D92F-4390-A9EE-6E6EC3FED352}" type="VALUE">
                      <a:rPr lang="en-US" sz="900" baseline="0"/>
                      <a:pPr>
                        <a:defRPr sz="900"/>
                      </a:pPr>
                      <a:t>[HODNOTA]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4542432741248534E-2"/>
                  <c:y val="-0.12244897959183682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−</a:t>
                    </a:r>
                    <a:r>
                      <a:rPr lang="en-US" sz="900"/>
                      <a:t>40 749 000,00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900"/>
                    </a:pPr>
                    <a:fld id="{2368C612-01C4-4B54-8B1C-4ACB4A149642}" type="VALUE">
                      <a:rPr lang="en-US" sz="900" baseline="0"/>
                      <a:pPr>
                        <a:defRPr sz="900"/>
                      </a:pPr>
                      <a:t>[HODNOTA]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900"/>
                    </a:pPr>
                    <a:fld id="{B5316AAF-357F-4225-A4EC-AAA6B9A30BD6}" type="VALUE">
                      <a:rPr lang="en-US" sz="900" baseline="0"/>
                      <a:pPr>
                        <a:defRPr sz="900"/>
                      </a:pPr>
                      <a:t>[HODNOTA]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  <c15:dlblFieldTable/>
                  <c15:showDataLabelsRange val="0"/>
                </c:ext>
              </c:extLst>
            </c:dLbl>
            <c:dLbl>
              <c:idx val="4"/>
              <c:layout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900"/>
                    </a:pPr>
                    <a:fld id="{C80BE018-3EAA-480A-B124-B9A7B18B507D}" type="VALUE">
                      <a:rPr lang="en-US" sz="900" baseline="0"/>
                      <a:pPr>
                        <a:defRPr sz="900"/>
                      </a:pPr>
                      <a:t>[HODNOTA]</a:t>
                    </a:fld>
                    <a:endParaRPr lang="cs-CZ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  <c15:dlblFieldTable/>
                  <c15:showDataLabelsRange val="0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−</a:t>
                    </a:r>
                    <a:r>
                      <a:rPr lang="en-US" sz="900"/>
                      <a:t>166 554 907,41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0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900"/>
                    </a:pPr>
                    <a:r>
                      <a:rPr lang="en-US" sz="900" b="0" i="0" u="none" strike="noStrike" baseline="0">
                        <a:effectLst/>
                      </a:rPr>
                      <a:t>−</a:t>
                    </a:r>
                    <a:r>
                      <a:rPr lang="en-US" sz="900" baseline="0"/>
                      <a:t>797 226 810,97</a:t>
                    </a:r>
                    <a:endParaRPr lang="en-US" sz="90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List1!$A$2:$G$2</c:f>
              <c:numCache>
                <c:formatCode>m/d/yyyy</c:formatCode>
                <c:ptCount val="7"/>
                <c:pt idx="0">
                  <c:v>40179</c:v>
                </c:pt>
                <c:pt idx="1">
                  <c:v>40543</c:v>
                </c:pt>
                <c:pt idx="2">
                  <c:v>40908</c:v>
                </c:pt>
                <c:pt idx="3">
                  <c:v>41274</c:v>
                </c:pt>
                <c:pt idx="4">
                  <c:v>41639</c:v>
                </c:pt>
                <c:pt idx="5">
                  <c:v>42004</c:v>
                </c:pt>
                <c:pt idx="6">
                  <c:v>42369</c:v>
                </c:pt>
              </c:numCache>
            </c:numRef>
          </c:cat>
          <c:val>
            <c:numRef>
              <c:f>List1!$A$3:$G$3</c:f>
              <c:numCache>
                <c:formatCode>#,##0.00</c:formatCode>
                <c:ptCount val="7"/>
                <c:pt idx="0">
                  <c:v>4254470.18</c:v>
                </c:pt>
                <c:pt idx="1">
                  <c:v>-40749000</c:v>
                </c:pt>
                <c:pt idx="2">
                  <c:v>733562573.02999997</c:v>
                </c:pt>
                <c:pt idx="3">
                  <c:v>245832417.78999999</c:v>
                </c:pt>
                <c:pt idx="4">
                  <c:v>87860689.980000004</c:v>
                </c:pt>
                <c:pt idx="5">
                  <c:v>-166554907.41</c:v>
                </c:pt>
                <c:pt idx="6">
                  <c:v>-797226810.97000003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617928"/>
        <c:axId val="180618320"/>
      </c:barChart>
      <c:catAx>
        <c:axId val="180617928"/>
        <c:scaling>
          <c:orientation val="minMax"/>
        </c:scaling>
        <c:delete val="0"/>
        <c:axPos val="b"/>
        <c:numFmt formatCode="d/_Im/_Iyyyy" sourceLinked="0"/>
        <c:majorTickMark val="out"/>
        <c:minorTickMark val="none"/>
        <c:tickLblPos val="nextTo"/>
        <c:txPr>
          <a:bodyPr/>
          <a:lstStyle/>
          <a:p>
            <a:pPr>
              <a:defRPr sz="850" b="1"/>
            </a:pPr>
            <a:endParaRPr lang="cs-CZ"/>
          </a:p>
        </c:txPr>
        <c:crossAx val="180618320"/>
        <c:crossesAt val="0"/>
        <c:auto val="0"/>
        <c:lblAlgn val="ctr"/>
        <c:lblOffset val="100"/>
        <c:noMultiLvlLbl val="0"/>
      </c:catAx>
      <c:valAx>
        <c:axId val="180618320"/>
        <c:scaling>
          <c:orientation val="minMax"/>
          <c:max val="800000000"/>
          <c:min val="-80000000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spPr>
          <a:ln>
            <a:prstDash val="solid"/>
          </a:ln>
        </c:spPr>
        <c:txPr>
          <a:bodyPr/>
          <a:lstStyle/>
          <a:p>
            <a:pPr>
              <a:defRPr sz="900"/>
            </a:pPr>
            <a:endParaRPr lang="cs-CZ"/>
          </a:p>
        </c:txPr>
        <c:crossAx val="180617928"/>
        <c:crosses val="autoZero"/>
        <c:crossBetween val="between"/>
      </c:valAx>
    </c:plotArea>
    <c:plotVisOnly val="1"/>
    <c:dispBlanksAs val="gap"/>
    <c:showDLblsOverMax val="0"/>
  </c:chart>
  <c:spPr>
    <a:ln w="12700"/>
  </c:spPr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55EF3-466E-442F-9D02-F3AFACC0F492}"/>
</file>

<file path=customXml/itemProps2.xml><?xml version="1.0" encoding="utf-8"?>
<ds:datastoreItem xmlns:ds="http://schemas.openxmlformats.org/officeDocument/2006/customXml" ds:itemID="{D6A65570-E5FE-4421-A6AE-1299BA349238}"/>
</file>

<file path=customXml/itemProps3.xml><?xml version="1.0" encoding="utf-8"?>
<ds:datastoreItem xmlns:ds="http://schemas.openxmlformats.org/officeDocument/2006/customXml" ds:itemID="{2F778051-A4F1-49D1-845A-BEE418E7E1F0}"/>
</file>

<file path=customXml/itemProps4.xml><?xml version="1.0" encoding="utf-8"?>
<ds:datastoreItem xmlns:ds="http://schemas.openxmlformats.org/officeDocument/2006/customXml" ds:itemID="{0DE712FA-80E5-45FA-9BAC-81169C34E62F}"/>
</file>

<file path=docProps/app.xml><?xml version="1.0" encoding="utf-8"?>
<Properties xmlns="http://schemas.openxmlformats.org/officeDocument/2006/extended-properties" xmlns:vt="http://schemas.openxmlformats.org/officeDocument/2006/docPropsVTypes">
  <Template>5AE3F71F.dotm</Template>
  <TotalTime>1</TotalTime>
  <Pages>15</Pages>
  <Words>4061</Words>
  <Characters>23960</Characters>
  <Application>Microsoft Office Word</Application>
  <DocSecurity>4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14/18</vt:lpstr>
    </vt:vector>
  </TitlesOfParts>
  <Company>NKU</Company>
  <LinksUpToDate>false</LinksUpToDate>
  <CharactersWithSpaces>27966</CharactersWithSpaces>
  <SharedDoc>false</SharedDoc>
  <HLinks>
    <vt:vector size="6" baseType="variant">
      <vt:variant>
        <vt:i4>4390930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http://wwwinfo.mfcr.cz/ufis/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15/35 - Závěrečný účet kapitoly státního rozpočtu Ministerstvo školství, mládeže a tělovýchovy za rok 2015, účetní závěrka Ministerstva školství, mládeže a tělovýchovy za rok 2015 a údaje předkládané Ministerstvem š</dc:title>
  <dc:creator>Nejvyšší kontrolní úřad</dc:creator>
  <cp:keywords>kontrolní závěr, MŠMT, účetnictví, Ministerstvo školství, mládeže a tělovýchovy</cp:keywords>
  <dc:description/>
  <cp:lastModifiedBy>KOKRDA Daniel</cp:lastModifiedBy>
  <cp:revision>2</cp:revision>
  <cp:lastPrinted>2016-06-27T13:23:00Z</cp:lastPrinted>
  <dcterms:created xsi:type="dcterms:W3CDTF">2016-07-15T05:00:00Z</dcterms:created>
  <dcterms:modified xsi:type="dcterms:W3CDTF">2016-07-15T05:00:00Z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14/18-NKU30/5/15</vt:lpwstr>
  </property>
  <property fmtid="{D5CDD505-2E9C-101B-9397-08002B2CF9AE}" pid="3" name="SZ_Spis_Pisemnost">
    <vt:lpwstr>14/18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*B000225290*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15-118/NKÚ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1/0</vt:lpwstr>
  </property>
  <property fmtid="{D5CDD505-2E9C-101B-9397-08002B2CF9AE}" pid="18" name="Vec_Pisemnost">
    <vt:lpwstr>Návrh kontrolního závěru 14/18 do připomínek</vt:lpwstr>
  </property>
  <property fmtid="{D5CDD505-2E9C-101B-9397-08002B2CF9AE}" pid="19" name="DatumPoriz_Pisemnost">
    <vt:lpwstr>6.1.2015</vt:lpwstr>
  </property>
  <property fmtid="{D5CDD505-2E9C-101B-9397-08002B2CF9AE}" pid="20" name="Contact_PostaOdes_All">
    <vt:lpwstr>ROZDĚLOVNÍK...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Bc. Jana Pokorná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