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643C5" w14:textId="77777777" w:rsidR="00665555" w:rsidRPr="00014A22" w:rsidRDefault="0077328C" w:rsidP="0093249A">
      <w:pPr>
        <w:spacing w:after="0" w:line="240" w:lineRule="auto"/>
        <w:jc w:val="center"/>
        <w:rPr>
          <w:rFonts w:cstheme="minorHAnsi"/>
          <w:b/>
          <w:szCs w:val="24"/>
        </w:rPr>
      </w:pPr>
      <w:r w:rsidRPr="00014A22">
        <w:rPr>
          <w:rFonts w:cstheme="minorHAnsi"/>
          <w:b/>
          <w:noProof/>
          <w:szCs w:val="24"/>
          <w:lang w:eastAsia="cs-CZ"/>
        </w:rPr>
        <w:drawing>
          <wp:anchor distT="0" distB="0" distL="114300" distR="114300" simplePos="0" relativeHeight="251656192" behindDoc="0" locked="0" layoutInCell="1" allowOverlap="1" wp14:anchorId="49F7EC2A" wp14:editId="675033A3">
            <wp:simplePos x="0" y="0"/>
            <wp:positionH relativeFrom="column">
              <wp:posOffset>2498090</wp:posOffset>
            </wp:positionH>
            <wp:positionV relativeFrom="paragraph">
              <wp:posOffset>-3810</wp:posOffset>
            </wp:positionV>
            <wp:extent cx="792480" cy="560705"/>
            <wp:effectExtent l="0" t="0" r="762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29477" w14:textId="77777777" w:rsidR="0077328C" w:rsidRDefault="0077328C" w:rsidP="0093249A">
      <w:pPr>
        <w:spacing w:after="0" w:line="240" w:lineRule="auto"/>
        <w:jc w:val="center"/>
        <w:rPr>
          <w:rFonts w:cstheme="minorHAnsi"/>
          <w:b/>
          <w:szCs w:val="24"/>
        </w:rPr>
      </w:pPr>
    </w:p>
    <w:p w14:paraId="08B6600B" w14:textId="77777777" w:rsidR="00320C9F" w:rsidRPr="00014A22" w:rsidRDefault="00320C9F" w:rsidP="0093249A">
      <w:pPr>
        <w:spacing w:after="0" w:line="240" w:lineRule="auto"/>
        <w:jc w:val="center"/>
        <w:rPr>
          <w:rFonts w:cstheme="minorHAnsi"/>
          <w:b/>
          <w:szCs w:val="24"/>
        </w:rPr>
      </w:pPr>
    </w:p>
    <w:p w14:paraId="578F2C0F" w14:textId="77777777" w:rsidR="00665555" w:rsidRPr="00FF6029" w:rsidRDefault="00665555" w:rsidP="0093249A">
      <w:pPr>
        <w:spacing w:line="24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r w:rsidRPr="00FF6029">
        <w:rPr>
          <w:rFonts w:cstheme="minorHAnsi"/>
          <w:b/>
          <w:sz w:val="28"/>
          <w:szCs w:val="28"/>
        </w:rPr>
        <w:t>Kontrolní závěr z kontrolní akce</w:t>
      </w:r>
    </w:p>
    <w:p w14:paraId="2A9A1FC8" w14:textId="77777777" w:rsidR="00665555" w:rsidRPr="00014A22" w:rsidRDefault="00665555" w:rsidP="0093249A">
      <w:pPr>
        <w:spacing w:line="240" w:lineRule="auto"/>
        <w:ind w:right="68"/>
        <w:jc w:val="center"/>
        <w:rPr>
          <w:rFonts w:cstheme="minorHAnsi"/>
          <w:b/>
          <w:bCs/>
          <w:sz w:val="28"/>
          <w:szCs w:val="28"/>
        </w:rPr>
      </w:pPr>
      <w:r w:rsidRPr="00014A22">
        <w:rPr>
          <w:rFonts w:cstheme="minorHAnsi"/>
          <w:b/>
          <w:bCs/>
          <w:sz w:val="28"/>
          <w:szCs w:val="28"/>
        </w:rPr>
        <w:t>1</w:t>
      </w:r>
      <w:r w:rsidR="003955CA">
        <w:rPr>
          <w:rFonts w:cstheme="minorHAnsi"/>
          <w:b/>
          <w:bCs/>
          <w:sz w:val="28"/>
          <w:szCs w:val="28"/>
        </w:rPr>
        <w:t>7</w:t>
      </w:r>
      <w:r w:rsidR="00AA4A83">
        <w:rPr>
          <w:rFonts w:cstheme="minorHAnsi"/>
          <w:b/>
          <w:bCs/>
          <w:sz w:val="28"/>
          <w:szCs w:val="28"/>
        </w:rPr>
        <w:t>/</w:t>
      </w:r>
      <w:r w:rsidR="003955CA">
        <w:rPr>
          <w:rFonts w:cstheme="minorHAnsi"/>
          <w:b/>
          <w:bCs/>
          <w:sz w:val="28"/>
          <w:szCs w:val="28"/>
        </w:rPr>
        <w:t>03</w:t>
      </w:r>
    </w:p>
    <w:p w14:paraId="75C1F772" w14:textId="77777777" w:rsidR="00F51A04" w:rsidRPr="003C561E" w:rsidRDefault="003955CA" w:rsidP="0093249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 xml:space="preserve">Zdravotnické informační systémy ve správě organizačních složek </w:t>
      </w:r>
      <w:r w:rsidR="00D518C6">
        <w:rPr>
          <w:rFonts w:cs="Times New Roman"/>
          <w:b/>
          <w:sz w:val="28"/>
          <w:szCs w:val="24"/>
        </w:rPr>
        <w:br/>
      </w:r>
      <w:r>
        <w:rPr>
          <w:rFonts w:cs="Times New Roman"/>
          <w:b/>
          <w:sz w:val="28"/>
          <w:szCs w:val="24"/>
        </w:rPr>
        <w:t>resortu zdravotnictví</w:t>
      </w:r>
    </w:p>
    <w:bookmarkEnd w:id="0"/>
    <w:p w14:paraId="2D3ECEAB" w14:textId="77777777" w:rsidR="003C561E" w:rsidRPr="00D518C6" w:rsidRDefault="003C561E" w:rsidP="00D51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</w:p>
    <w:p w14:paraId="5D8B5282" w14:textId="77777777" w:rsidR="00014A22" w:rsidRPr="00D518C6" w:rsidRDefault="00014A22" w:rsidP="00D518C6">
      <w:pPr>
        <w:pStyle w:val="Zkladn"/>
        <w:spacing w:before="0"/>
        <w:rPr>
          <w:rFonts w:ascii="Calibri" w:hAnsi="Calibri" w:cs="Calibri"/>
        </w:rPr>
      </w:pPr>
    </w:p>
    <w:p w14:paraId="44E91DA4" w14:textId="77777777" w:rsidR="00665555" w:rsidRPr="00014A22" w:rsidRDefault="00665555" w:rsidP="0093249A">
      <w:pPr>
        <w:pStyle w:val="Zkladn"/>
        <w:spacing w:before="0"/>
        <w:rPr>
          <w:rFonts w:asciiTheme="minorHAnsi" w:hAnsiTheme="minorHAnsi" w:cstheme="minorHAnsi"/>
        </w:rPr>
      </w:pPr>
      <w:r w:rsidRPr="00014A22">
        <w:rPr>
          <w:rFonts w:asciiTheme="minorHAnsi" w:hAnsiTheme="minorHAnsi" w:cstheme="minorHAnsi"/>
        </w:rPr>
        <w:t xml:space="preserve">Kontrolní akce byla zařazena do plánu kontrolní činnosti Nejvyššího kontrolního </w:t>
      </w:r>
      <w:r w:rsidRPr="003C736E">
        <w:rPr>
          <w:rFonts w:asciiTheme="minorHAnsi" w:hAnsiTheme="minorHAnsi" w:cstheme="minorHAnsi"/>
        </w:rPr>
        <w:t xml:space="preserve">úřadu (dále </w:t>
      </w:r>
      <w:r w:rsidR="00F51A04" w:rsidRPr="003C736E">
        <w:rPr>
          <w:rFonts w:asciiTheme="minorHAnsi" w:hAnsiTheme="minorHAnsi" w:cstheme="minorHAnsi"/>
        </w:rPr>
        <w:t>také</w:t>
      </w:r>
      <w:r w:rsidRPr="003C736E">
        <w:rPr>
          <w:rFonts w:asciiTheme="minorHAnsi" w:hAnsiTheme="minorHAnsi" w:cstheme="minorHAnsi"/>
        </w:rPr>
        <w:t xml:space="preserve"> „NKÚ“) na rok 201</w:t>
      </w:r>
      <w:r w:rsidR="003955CA">
        <w:rPr>
          <w:rFonts w:asciiTheme="minorHAnsi" w:hAnsiTheme="minorHAnsi" w:cstheme="minorHAnsi"/>
        </w:rPr>
        <w:t>7</w:t>
      </w:r>
      <w:r w:rsidRPr="003C736E">
        <w:rPr>
          <w:rFonts w:asciiTheme="minorHAnsi" w:hAnsiTheme="minorHAnsi" w:cstheme="minorHAnsi"/>
        </w:rPr>
        <w:t xml:space="preserve"> pod číslem 1</w:t>
      </w:r>
      <w:r w:rsidR="003955CA">
        <w:rPr>
          <w:rFonts w:asciiTheme="minorHAnsi" w:hAnsiTheme="minorHAnsi" w:cstheme="minorHAnsi"/>
        </w:rPr>
        <w:t>7</w:t>
      </w:r>
      <w:r w:rsidRPr="003C736E">
        <w:rPr>
          <w:rFonts w:asciiTheme="minorHAnsi" w:hAnsiTheme="minorHAnsi" w:cstheme="minorHAnsi"/>
        </w:rPr>
        <w:t>/</w:t>
      </w:r>
      <w:r w:rsidR="003955CA">
        <w:rPr>
          <w:rFonts w:asciiTheme="minorHAnsi" w:hAnsiTheme="minorHAnsi" w:cstheme="minorHAnsi"/>
        </w:rPr>
        <w:t>03</w:t>
      </w:r>
      <w:r w:rsidRPr="003C736E">
        <w:rPr>
          <w:rFonts w:asciiTheme="minorHAnsi" w:hAnsiTheme="minorHAnsi" w:cstheme="minorHAnsi"/>
        </w:rPr>
        <w:t>. Kontrolní akci</w:t>
      </w:r>
      <w:r w:rsidR="005D26C0" w:rsidRPr="003C736E">
        <w:rPr>
          <w:rFonts w:asciiTheme="minorHAnsi" w:hAnsiTheme="minorHAnsi" w:cstheme="minorHAnsi"/>
        </w:rPr>
        <w:t xml:space="preserve"> </w:t>
      </w:r>
      <w:r w:rsidRPr="003C736E">
        <w:rPr>
          <w:rFonts w:asciiTheme="minorHAnsi" w:hAnsiTheme="minorHAnsi" w:cstheme="minorHAnsi"/>
        </w:rPr>
        <w:t>řídil a kon</w:t>
      </w:r>
      <w:r w:rsidRPr="00014A22">
        <w:rPr>
          <w:rFonts w:asciiTheme="minorHAnsi" w:hAnsiTheme="minorHAnsi" w:cstheme="minorHAnsi"/>
        </w:rPr>
        <w:t>trolní závěr vypracoval člen NKÚ Ing. </w:t>
      </w:r>
      <w:r w:rsidR="00AA4A83">
        <w:rPr>
          <w:rFonts w:asciiTheme="minorHAnsi" w:hAnsiTheme="minorHAnsi" w:cstheme="minorHAnsi"/>
        </w:rPr>
        <w:t>Josef</w:t>
      </w:r>
      <w:r w:rsidR="00F51A04">
        <w:rPr>
          <w:rFonts w:asciiTheme="minorHAnsi" w:hAnsiTheme="minorHAnsi" w:cstheme="minorHAnsi"/>
        </w:rPr>
        <w:t xml:space="preserve"> </w:t>
      </w:r>
      <w:r w:rsidR="00AA4A83">
        <w:rPr>
          <w:rFonts w:asciiTheme="minorHAnsi" w:hAnsiTheme="minorHAnsi" w:cstheme="minorHAnsi"/>
        </w:rPr>
        <w:t>Kubíček</w:t>
      </w:r>
      <w:r w:rsidR="0077328C" w:rsidRPr="00014A22">
        <w:rPr>
          <w:rFonts w:asciiTheme="minorHAnsi" w:hAnsiTheme="minorHAnsi" w:cstheme="minorHAnsi"/>
        </w:rPr>
        <w:t>.</w:t>
      </w:r>
    </w:p>
    <w:p w14:paraId="3E23034E" w14:textId="77777777" w:rsidR="00F51A04" w:rsidRPr="00014A22" w:rsidRDefault="00F51A04" w:rsidP="0093249A">
      <w:pPr>
        <w:pStyle w:val="Zkladn"/>
        <w:spacing w:before="0"/>
        <w:rPr>
          <w:rFonts w:asciiTheme="minorHAnsi" w:hAnsiTheme="minorHAnsi" w:cstheme="minorHAnsi"/>
        </w:rPr>
      </w:pPr>
    </w:p>
    <w:p w14:paraId="6042A24C" w14:textId="77777777" w:rsidR="00F51A04" w:rsidRDefault="00665555" w:rsidP="0093249A">
      <w:pPr>
        <w:spacing w:after="0" w:line="240" w:lineRule="auto"/>
        <w:rPr>
          <w:rFonts w:cstheme="minorHAnsi"/>
          <w:noProof/>
          <w:color w:val="000000"/>
        </w:rPr>
      </w:pPr>
      <w:r w:rsidRPr="003D0223">
        <w:rPr>
          <w:rFonts w:cstheme="minorHAnsi"/>
          <w:szCs w:val="24"/>
        </w:rPr>
        <w:t>Cílem kontroly</w:t>
      </w:r>
      <w:r w:rsidRPr="003C561E">
        <w:rPr>
          <w:rFonts w:cstheme="minorHAnsi"/>
          <w:szCs w:val="24"/>
        </w:rPr>
        <w:t xml:space="preserve"> </w:t>
      </w:r>
      <w:r w:rsidR="00AA4A83">
        <w:t>bylo p</w:t>
      </w:r>
      <w:r w:rsidR="00AA4A83" w:rsidRPr="006C4B50">
        <w:t>rověřit</w:t>
      </w:r>
      <w:r w:rsidR="003955CA">
        <w:t xml:space="preserve">, zda správa a koordinace </w:t>
      </w:r>
      <w:r w:rsidR="002738D5">
        <w:t>informačních systémů ve zdravotnictví</w:t>
      </w:r>
      <w:r w:rsidR="009E6A6A">
        <w:t xml:space="preserve"> zajiš</w:t>
      </w:r>
      <w:r w:rsidR="009E6D81">
        <w:t>ť</w:t>
      </w:r>
      <w:r w:rsidR="003955CA">
        <w:t>uje jejich hospodárný a účelný provoz a</w:t>
      </w:r>
      <w:r w:rsidR="009904D0">
        <w:t> </w:t>
      </w:r>
      <w:r w:rsidR="003955CA">
        <w:t>rozvoj.</w:t>
      </w:r>
    </w:p>
    <w:p w14:paraId="77592B14" w14:textId="77777777" w:rsidR="003C561E" w:rsidRPr="003C561E" w:rsidRDefault="003C561E" w:rsidP="0093249A">
      <w:pPr>
        <w:spacing w:after="0" w:line="240" w:lineRule="auto"/>
        <w:rPr>
          <w:rFonts w:cs="Times New Roman"/>
          <w:szCs w:val="24"/>
        </w:rPr>
      </w:pPr>
    </w:p>
    <w:p w14:paraId="32D68691" w14:textId="77777777" w:rsidR="00665555" w:rsidRPr="00F51A04" w:rsidRDefault="00F51A04" w:rsidP="0093249A">
      <w:pPr>
        <w:pStyle w:val="Zkladn"/>
        <w:spacing w:before="0"/>
        <w:rPr>
          <w:rFonts w:asciiTheme="minorHAnsi" w:hAnsiTheme="minorHAnsi" w:cstheme="minorHAnsi"/>
          <w:b/>
        </w:rPr>
      </w:pPr>
      <w:r w:rsidRPr="00F51A04">
        <w:rPr>
          <w:rFonts w:asciiTheme="minorHAnsi" w:hAnsiTheme="minorHAnsi" w:cstheme="minorHAnsi"/>
          <w:b/>
        </w:rPr>
        <w:t>Kontrolované osoby:</w:t>
      </w:r>
    </w:p>
    <w:p w14:paraId="6AF53C85" w14:textId="77777777" w:rsidR="00F51A04" w:rsidRDefault="003955CA" w:rsidP="0093249A">
      <w:pPr>
        <w:spacing w:line="240" w:lineRule="auto"/>
        <w:contextualSpacing/>
        <w:rPr>
          <w:rFonts w:cstheme="minorHAnsi"/>
        </w:rPr>
      </w:pPr>
      <w:r>
        <w:t xml:space="preserve">Ministerstvo zdravotnictví </w:t>
      </w:r>
      <w:r w:rsidR="00F51A04">
        <w:rPr>
          <w:rFonts w:cstheme="minorHAnsi"/>
        </w:rPr>
        <w:t>(dále také „</w:t>
      </w:r>
      <w:r w:rsidR="00AA4A83">
        <w:rPr>
          <w:rFonts w:cstheme="minorHAnsi"/>
        </w:rPr>
        <w:t>M</w:t>
      </w:r>
      <w:r>
        <w:rPr>
          <w:rFonts w:cstheme="minorHAnsi"/>
        </w:rPr>
        <w:t>Z</w:t>
      </w:r>
      <w:r w:rsidR="00F51A04">
        <w:rPr>
          <w:rFonts w:cstheme="minorHAnsi"/>
        </w:rPr>
        <w:t>“),</w:t>
      </w:r>
    </w:p>
    <w:p w14:paraId="5D1F9DF8" w14:textId="77777777" w:rsidR="001E6D62" w:rsidRDefault="003955CA" w:rsidP="0093249A">
      <w:pPr>
        <w:spacing w:line="240" w:lineRule="auto"/>
        <w:contextualSpacing/>
        <w:rPr>
          <w:rFonts w:cstheme="minorHAnsi"/>
        </w:rPr>
      </w:pPr>
      <w:r>
        <w:t xml:space="preserve">Ústav zdravotnických informací a statistiky České republiky </w:t>
      </w:r>
      <w:r w:rsidR="00AA4A83">
        <w:rPr>
          <w:rFonts w:cstheme="minorHAnsi"/>
        </w:rPr>
        <w:t>(dále také „</w:t>
      </w:r>
      <w:r>
        <w:rPr>
          <w:rFonts w:cstheme="minorHAnsi"/>
        </w:rPr>
        <w:t>ÚZIS</w:t>
      </w:r>
      <w:r w:rsidR="008B4356">
        <w:rPr>
          <w:rFonts w:cstheme="minorHAnsi"/>
        </w:rPr>
        <w:t>“)</w:t>
      </w:r>
      <w:r w:rsidR="001E6D62">
        <w:rPr>
          <w:rFonts w:cstheme="minorHAnsi"/>
        </w:rPr>
        <w:t>,</w:t>
      </w:r>
    </w:p>
    <w:p w14:paraId="20FC236A" w14:textId="77777777" w:rsidR="001E6D62" w:rsidRDefault="001E6D62" w:rsidP="0093249A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Koordinační středisko pro resortní zdravotnické informační systémy (dále také „Koordinační středisko“)</w:t>
      </w:r>
      <w:r>
        <w:rPr>
          <w:rStyle w:val="Znakapoznpodarou"/>
          <w:rFonts w:cstheme="minorHAnsi"/>
        </w:rPr>
        <w:footnoteReference w:id="2"/>
      </w:r>
      <w:r w:rsidR="00D87F09">
        <w:rPr>
          <w:rFonts w:cstheme="minorHAnsi"/>
        </w:rPr>
        <w:t>.</w:t>
      </w:r>
    </w:p>
    <w:p w14:paraId="03E757B4" w14:textId="77777777" w:rsidR="00F51A04" w:rsidRDefault="00F51A04" w:rsidP="0093249A">
      <w:pPr>
        <w:spacing w:line="240" w:lineRule="auto"/>
        <w:contextualSpacing/>
        <w:rPr>
          <w:rFonts w:cstheme="minorHAnsi"/>
        </w:rPr>
      </w:pPr>
    </w:p>
    <w:p w14:paraId="5D1C3EB9" w14:textId="77777777" w:rsidR="00665555" w:rsidRPr="00014A22" w:rsidRDefault="00665555" w:rsidP="0093249A">
      <w:pPr>
        <w:spacing w:after="0" w:line="240" w:lineRule="auto"/>
        <w:rPr>
          <w:rFonts w:cstheme="minorHAnsi"/>
          <w:szCs w:val="24"/>
        </w:rPr>
      </w:pPr>
      <w:r w:rsidRPr="00014A22">
        <w:rPr>
          <w:rFonts w:eastAsia="Calibri" w:cstheme="minorHAnsi"/>
          <w:szCs w:val="24"/>
        </w:rPr>
        <w:t>K</w:t>
      </w:r>
      <w:r w:rsidRPr="00014A22">
        <w:rPr>
          <w:rFonts w:cstheme="minorHAnsi"/>
          <w:szCs w:val="24"/>
        </w:rPr>
        <w:t>ontrola byla prováděna u kontrolovaných osob v </w:t>
      </w:r>
      <w:r w:rsidRPr="00F51A04">
        <w:rPr>
          <w:rFonts w:cstheme="minorHAnsi"/>
          <w:szCs w:val="24"/>
        </w:rPr>
        <w:t>období od</w:t>
      </w:r>
      <w:r w:rsidR="003955CA">
        <w:rPr>
          <w:rFonts w:cstheme="minorHAnsi"/>
          <w:szCs w:val="24"/>
        </w:rPr>
        <w:t xml:space="preserve"> ledna </w:t>
      </w:r>
      <w:r w:rsidR="0077328C" w:rsidRPr="00F51A04">
        <w:rPr>
          <w:rFonts w:cstheme="minorHAnsi"/>
          <w:szCs w:val="24"/>
        </w:rPr>
        <w:t xml:space="preserve">do </w:t>
      </w:r>
      <w:r w:rsidR="003955CA">
        <w:rPr>
          <w:rFonts w:cstheme="minorHAnsi"/>
          <w:szCs w:val="24"/>
        </w:rPr>
        <w:t>srpna</w:t>
      </w:r>
      <w:r w:rsidR="00AA4A83">
        <w:rPr>
          <w:rFonts w:cstheme="minorHAnsi"/>
          <w:szCs w:val="24"/>
        </w:rPr>
        <w:t xml:space="preserve"> 2017</w:t>
      </w:r>
      <w:r w:rsidRPr="00F51A04">
        <w:rPr>
          <w:rFonts w:cstheme="minorHAnsi"/>
          <w:szCs w:val="24"/>
        </w:rPr>
        <w:t>.</w:t>
      </w:r>
    </w:p>
    <w:p w14:paraId="1F9F311A" w14:textId="77777777" w:rsidR="00665555" w:rsidRPr="00014A22" w:rsidRDefault="00665555" w:rsidP="0093249A">
      <w:pPr>
        <w:pStyle w:val="Zkladntextodsazen"/>
        <w:spacing w:after="0"/>
        <w:ind w:left="0"/>
        <w:rPr>
          <w:rFonts w:asciiTheme="minorHAnsi" w:hAnsiTheme="minorHAnsi" w:cstheme="minorHAnsi"/>
        </w:rPr>
      </w:pPr>
    </w:p>
    <w:p w14:paraId="392B6985" w14:textId="77777777" w:rsidR="00665555" w:rsidRPr="00014A22" w:rsidRDefault="00F51A04" w:rsidP="0093249A">
      <w:pPr>
        <w:pStyle w:val="Zkladntextodsazen"/>
        <w:spacing w:after="0"/>
        <w:ind w:left="0"/>
        <w:rPr>
          <w:rFonts w:asciiTheme="minorHAnsi" w:hAnsiTheme="minorHAnsi" w:cstheme="minorHAnsi"/>
        </w:rPr>
      </w:pPr>
      <w:r w:rsidRPr="003D0223">
        <w:rPr>
          <w:rFonts w:asciiTheme="minorHAnsi" w:hAnsiTheme="minorHAnsi" w:cstheme="minorHAnsi"/>
        </w:rPr>
        <w:t>Kontrolováno bylo období</w:t>
      </w:r>
      <w:r w:rsidR="00C30D5D">
        <w:rPr>
          <w:rFonts w:asciiTheme="minorHAnsi" w:hAnsiTheme="minorHAnsi" w:cstheme="minorHAnsi"/>
        </w:rPr>
        <w:t xml:space="preserve"> od </w:t>
      </w:r>
      <w:r w:rsidR="003955CA">
        <w:rPr>
          <w:rFonts w:asciiTheme="minorHAnsi" w:hAnsiTheme="minorHAnsi" w:cstheme="minorHAnsi"/>
        </w:rPr>
        <w:t>roku 2009</w:t>
      </w:r>
      <w:r>
        <w:rPr>
          <w:rFonts w:asciiTheme="minorHAnsi" w:hAnsiTheme="minorHAnsi" w:cstheme="minorHAnsi"/>
        </w:rPr>
        <w:t xml:space="preserve"> do </w:t>
      </w:r>
      <w:r w:rsidR="00AA4A83">
        <w:rPr>
          <w:rFonts w:asciiTheme="minorHAnsi" w:hAnsiTheme="minorHAnsi" w:cstheme="minorHAnsi"/>
        </w:rPr>
        <w:t>roku 201</w:t>
      </w:r>
      <w:r w:rsidR="003955CA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, v případě</w:t>
      </w:r>
      <w:r w:rsidR="00665555" w:rsidRPr="00014A22">
        <w:rPr>
          <w:rFonts w:asciiTheme="minorHAnsi" w:hAnsiTheme="minorHAnsi" w:cstheme="minorHAnsi"/>
        </w:rPr>
        <w:t xml:space="preserve"> věcných souv</w:t>
      </w:r>
      <w:r>
        <w:rPr>
          <w:rFonts w:asciiTheme="minorHAnsi" w:hAnsiTheme="minorHAnsi" w:cstheme="minorHAnsi"/>
        </w:rPr>
        <w:t>islostí i</w:t>
      </w:r>
      <w:r w:rsidR="00EB18E5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období předcházející</w:t>
      </w:r>
      <w:r w:rsidR="00665555" w:rsidRPr="00014A22">
        <w:rPr>
          <w:rFonts w:asciiTheme="minorHAnsi" w:hAnsiTheme="minorHAnsi" w:cstheme="minorHAnsi"/>
        </w:rPr>
        <w:t>.</w:t>
      </w:r>
    </w:p>
    <w:p w14:paraId="517BDA33" w14:textId="77777777" w:rsidR="00665555" w:rsidRPr="00014A22" w:rsidRDefault="00665555" w:rsidP="0093249A">
      <w:pPr>
        <w:pStyle w:val="Zkladn"/>
        <w:spacing w:before="0"/>
        <w:rPr>
          <w:rFonts w:asciiTheme="minorHAnsi" w:hAnsiTheme="minorHAnsi" w:cstheme="minorHAnsi"/>
        </w:rPr>
      </w:pPr>
    </w:p>
    <w:p w14:paraId="176EA9ED" w14:textId="77777777" w:rsidR="001761BC" w:rsidRPr="001761BC" w:rsidRDefault="001761BC" w:rsidP="00D518C6">
      <w:pPr>
        <w:spacing w:after="0" w:line="240" w:lineRule="auto"/>
        <w:rPr>
          <w:rFonts w:cs="Calibri"/>
        </w:rPr>
      </w:pPr>
      <w:r w:rsidRPr="00D34150">
        <w:rPr>
          <w:rFonts w:cs="Calibri"/>
          <w:szCs w:val="24"/>
        </w:rPr>
        <w:t>Námitky</w:t>
      </w:r>
      <w:r w:rsidR="009A0C08">
        <w:rPr>
          <w:rFonts w:cs="Calibri"/>
          <w:szCs w:val="24"/>
        </w:rPr>
        <w:t xml:space="preserve"> pr</w:t>
      </w:r>
      <w:r w:rsidRPr="00D34150">
        <w:rPr>
          <w:rFonts w:cs="Calibri"/>
          <w:szCs w:val="24"/>
        </w:rPr>
        <w:t>oti kontrolním</w:t>
      </w:r>
      <w:r w:rsidR="009A0C08">
        <w:rPr>
          <w:rFonts w:cs="Calibri"/>
          <w:szCs w:val="24"/>
        </w:rPr>
        <w:t xml:space="preserve"> protokolům nebyly MZ ani ÚZIS podány.</w:t>
      </w:r>
    </w:p>
    <w:p w14:paraId="0B79A2F2" w14:textId="77777777" w:rsidR="00EA41A6" w:rsidRDefault="00EA41A6" w:rsidP="0093249A">
      <w:pPr>
        <w:spacing w:after="0" w:line="240" w:lineRule="auto"/>
        <w:rPr>
          <w:rFonts w:cstheme="minorHAnsi"/>
          <w:szCs w:val="24"/>
        </w:rPr>
      </w:pPr>
    </w:p>
    <w:p w14:paraId="546CDA15" w14:textId="77777777" w:rsidR="00320C9F" w:rsidRPr="00014A22" w:rsidRDefault="00320C9F" w:rsidP="0093249A">
      <w:pPr>
        <w:spacing w:after="0" w:line="240" w:lineRule="auto"/>
        <w:rPr>
          <w:rFonts w:cstheme="minorHAnsi"/>
          <w:szCs w:val="24"/>
        </w:rPr>
      </w:pPr>
    </w:p>
    <w:p w14:paraId="6EF72BFF" w14:textId="77777777" w:rsidR="00665555" w:rsidRPr="005749EC" w:rsidRDefault="00665555" w:rsidP="0094591C">
      <w:pPr>
        <w:spacing w:after="120" w:line="240" w:lineRule="auto"/>
        <w:ind w:right="70"/>
        <w:rPr>
          <w:rFonts w:cstheme="minorHAnsi"/>
          <w:szCs w:val="24"/>
        </w:rPr>
      </w:pPr>
      <w:r w:rsidRPr="00014A22">
        <w:rPr>
          <w:rFonts w:cstheme="minorHAnsi"/>
          <w:b/>
          <w:bCs/>
          <w:i/>
          <w:iCs/>
          <w:szCs w:val="24"/>
        </w:rPr>
        <w:t>K o l e g i u m</w:t>
      </w:r>
      <w:r w:rsidR="00803BCD">
        <w:rPr>
          <w:rFonts w:cstheme="minorHAnsi"/>
          <w:b/>
          <w:bCs/>
          <w:i/>
          <w:iCs/>
          <w:szCs w:val="24"/>
        </w:rPr>
        <w:t xml:space="preserve"> </w:t>
      </w:r>
      <w:r w:rsidR="00A56E78">
        <w:rPr>
          <w:rFonts w:cstheme="minorHAnsi"/>
          <w:b/>
          <w:bCs/>
          <w:i/>
          <w:iCs/>
          <w:szCs w:val="24"/>
        </w:rPr>
        <w:t xml:space="preserve">  </w:t>
      </w:r>
      <w:r w:rsidRPr="005749EC">
        <w:rPr>
          <w:rFonts w:cstheme="minorHAnsi"/>
          <w:b/>
          <w:bCs/>
          <w:i/>
          <w:iCs/>
          <w:szCs w:val="24"/>
        </w:rPr>
        <w:t>N K Ú</w:t>
      </w:r>
      <w:r w:rsidR="00803BCD">
        <w:rPr>
          <w:rFonts w:cstheme="minorHAnsi"/>
          <w:b/>
          <w:bCs/>
          <w:iCs/>
          <w:szCs w:val="24"/>
        </w:rPr>
        <w:t xml:space="preserve"> </w:t>
      </w:r>
      <w:r w:rsidR="00A56E78">
        <w:rPr>
          <w:rFonts w:cstheme="minorHAnsi"/>
          <w:b/>
          <w:bCs/>
          <w:iCs/>
          <w:szCs w:val="24"/>
        </w:rPr>
        <w:t xml:space="preserve">  </w:t>
      </w:r>
      <w:r w:rsidRPr="005749EC">
        <w:rPr>
          <w:rFonts w:cstheme="minorHAnsi"/>
          <w:szCs w:val="24"/>
        </w:rPr>
        <w:t xml:space="preserve">na svém </w:t>
      </w:r>
      <w:r w:rsidR="00F24F68">
        <w:rPr>
          <w:rFonts w:cstheme="minorHAnsi"/>
          <w:szCs w:val="24"/>
        </w:rPr>
        <w:t xml:space="preserve">XVIII. </w:t>
      </w:r>
      <w:r w:rsidRPr="005749EC">
        <w:rPr>
          <w:rFonts w:cstheme="minorHAnsi"/>
          <w:szCs w:val="24"/>
        </w:rPr>
        <w:t xml:space="preserve">jednání, které se konalo dne </w:t>
      </w:r>
      <w:r w:rsidR="00F24F68">
        <w:rPr>
          <w:rFonts w:cstheme="minorHAnsi"/>
          <w:szCs w:val="24"/>
        </w:rPr>
        <w:t xml:space="preserve">11. prosince </w:t>
      </w:r>
      <w:r w:rsidRPr="005749EC">
        <w:rPr>
          <w:rFonts w:cstheme="minorHAnsi"/>
          <w:szCs w:val="24"/>
        </w:rPr>
        <w:t>201</w:t>
      </w:r>
      <w:r w:rsidR="00F51A04" w:rsidRPr="005749EC">
        <w:rPr>
          <w:rFonts w:cstheme="minorHAnsi"/>
          <w:szCs w:val="24"/>
        </w:rPr>
        <w:t>7</w:t>
      </w:r>
      <w:r w:rsidRPr="005749EC">
        <w:rPr>
          <w:rFonts w:cstheme="minorHAnsi"/>
          <w:szCs w:val="24"/>
        </w:rPr>
        <w:t>,</w:t>
      </w:r>
    </w:p>
    <w:p w14:paraId="1B5FC3B5" w14:textId="77777777" w:rsidR="00665555" w:rsidRPr="005749EC" w:rsidRDefault="00665555" w:rsidP="0094591C">
      <w:pPr>
        <w:spacing w:after="120" w:line="240" w:lineRule="auto"/>
        <w:ind w:right="68"/>
        <w:rPr>
          <w:rFonts w:cstheme="minorHAnsi"/>
          <w:szCs w:val="24"/>
        </w:rPr>
      </w:pPr>
      <w:proofErr w:type="gramStart"/>
      <w:r w:rsidRPr="005749EC">
        <w:rPr>
          <w:rFonts w:cstheme="minorHAnsi"/>
          <w:b/>
          <w:bCs/>
          <w:i/>
          <w:iCs/>
          <w:szCs w:val="24"/>
        </w:rPr>
        <w:t>s c h v á l i l o</w:t>
      </w:r>
      <w:r w:rsidR="00803BCD">
        <w:rPr>
          <w:rFonts w:cstheme="minorHAnsi"/>
          <w:b/>
          <w:bCs/>
          <w:iCs/>
          <w:szCs w:val="24"/>
        </w:rPr>
        <w:t xml:space="preserve"> </w:t>
      </w:r>
      <w:r w:rsidR="00A56E78">
        <w:rPr>
          <w:rFonts w:cstheme="minorHAnsi"/>
          <w:b/>
          <w:bCs/>
          <w:iCs/>
          <w:szCs w:val="24"/>
        </w:rPr>
        <w:t xml:space="preserve">  </w:t>
      </w:r>
      <w:r w:rsidR="00F51A04" w:rsidRPr="005749EC">
        <w:rPr>
          <w:rFonts w:cstheme="minorHAnsi"/>
          <w:szCs w:val="24"/>
        </w:rPr>
        <w:t>usnesením č.</w:t>
      </w:r>
      <w:proofErr w:type="gramEnd"/>
      <w:r w:rsidR="00F51A04" w:rsidRPr="005749EC">
        <w:rPr>
          <w:rFonts w:cstheme="minorHAnsi"/>
          <w:szCs w:val="24"/>
        </w:rPr>
        <w:t xml:space="preserve"> </w:t>
      </w:r>
      <w:r w:rsidR="00CC5AA7">
        <w:rPr>
          <w:rFonts w:cstheme="minorHAnsi"/>
          <w:szCs w:val="24"/>
        </w:rPr>
        <w:t>6</w:t>
      </w:r>
      <w:r w:rsidR="00BA3886">
        <w:rPr>
          <w:rFonts w:cstheme="minorHAnsi"/>
          <w:szCs w:val="24"/>
        </w:rPr>
        <w:t>/</w:t>
      </w:r>
      <w:r w:rsidR="00F24F68">
        <w:rPr>
          <w:rFonts w:cstheme="minorHAnsi"/>
          <w:szCs w:val="24"/>
        </w:rPr>
        <w:t>XVIII</w:t>
      </w:r>
      <w:r w:rsidR="00F51A04" w:rsidRPr="005749EC">
        <w:rPr>
          <w:rFonts w:cstheme="minorHAnsi"/>
          <w:szCs w:val="24"/>
        </w:rPr>
        <w:t>/2017</w:t>
      </w:r>
    </w:p>
    <w:p w14:paraId="43E3CA26" w14:textId="77777777" w:rsidR="00F51A04" w:rsidRDefault="00665555" w:rsidP="0094591C">
      <w:pPr>
        <w:spacing w:after="120" w:line="240" w:lineRule="auto"/>
        <w:ind w:right="70"/>
        <w:rPr>
          <w:rFonts w:cstheme="minorHAnsi"/>
          <w:szCs w:val="24"/>
        </w:rPr>
      </w:pPr>
      <w:r w:rsidRPr="005749EC">
        <w:rPr>
          <w:rFonts w:cstheme="minorHAnsi"/>
          <w:b/>
          <w:bCs/>
          <w:i/>
          <w:iCs/>
          <w:szCs w:val="24"/>
        </w:rPr>
        <w:t>k o n t r o l n í</w:t>
      </w:r>
      <w:r w:rsidR="00A56E78">
        <w:rPr>
          <w:rFonts w:cstheme="minorHAnsi"/>
          <w:b/>
          <w:bCs/>
          <w:i/>
          <w:iCs/>
          <w:szCs w:val="24"/>
        </w:rPr>
        <w:t xml:space="preserve">  </w:t>
      </w:r>
      <w:r w:rsidR="00803BCD">
        <w:rPr>
          <w:rFonts w:cstheme="minorHAnsi"/>
          <w:b/>
          <w:bCs/>
          <w:i/>
          <w:iCs/>
          <w:szCs w:val="24"/>
        </w:rPr>
        <w:t xml:space="preserve"> </w:t>
      </w:r>
      <w:r w:rsidRPr="005749EC">
        <w:rPr>
          <w:rFonts w:cstheme="minorHAnsi"/>
          <w:b/>
          <w:bCs/>
          <w:i/>
          <w:iCs/>
          <w:szCs w:val="24"/>
        </w:rPr>
        <w:t>z á v ě r</w:t>
      </w:r>
      <w:r w:rsidR="00803BCD">
        <w:rPr>
          <w:rFonts w:cstheme="minorHAnsi"/>
          <w:b/>
          <w:szCs w:val="24"/>
        </w:rPr>
        <w:t xml:space="preserve"> </w:t>
      </w:r>
      <w:r w:rsidR="00A56E78">
        <w:rPr>
          <w:rFonts w:cstheme="minorHAnsi"/>
          <w:b/>
          <w:szCs w:val="24"/>
        </w:rPr>
        <w:t xml:space="preserve">  </w:t>
      </w:r>
      <w:r w:rsidRPr="005749EC">
        <w:rPr>
          <w:rFonts w:cstheme="minorHAnsi"/>
          <w:szCs w:val="24"/>
        </w:rPr>
        <w:t>v tomto znění:</w:t>
      </w:r>
    </w:p>
    <w:p w14:paraId="14CEF404" w14:textId="77777777" w:rsidR="00935644" w:rsidRPr="00F23C78" w:rsidRDefault="00577ADC" w:rsidP="0093249A">
      <w:pPr>
        <w:spacing w:line="240" w:lineRule="auto"/>
        <w:rPr>
          <w:rFonts w:cstheme="minorHAnsi"/>
          <w:szCs w:val="24"/>
        </w:rPr>
      </w:pPr>
      <w:r>
        <w:rPr>
          <w:lang w:eastAsia="cs-CZ"/>
        </w:rPr>
        <w:br w:type="page"/>
      </w:r>
    </w:p>
    <w:p w14:paraId="6273F99E" w14:textId="77777777" w:rsidR="00112DF7" w:rsidRDefault="004A41BE" w:rsidP="004A41BE">
      <w:pPr>
        <w:pStyle w:val="Nadpis1"/>
        <w:numPr>
          <w:ilvl w:val="0"/>
          <w:numId w:val="0"/>
        </w:numPr>
        <w:spacing w:before="0" w:after="120" w:line="240" w:lineRule="auto"/>
        <w:rPr>
          <w:lang w:eastAsia="cs-CZ"/>
        </w:rPr>
      </w:pPr>
      <w:r>
        <w:rPr>
          <w:lang w:eastAsia="cs-CZ"/>
        </w:rPr>
        <w:lastRenderedPageBreak/>
        <w:t xml:space="preserve">I. </w:t>
      </w:r>
      <w:r w:rsidR="00FC42F7">
        <w:rPr>
          <w:lang w:eastAsia="cs-CZ"/>
        </w:rPr>
        <w:t>Úvod</w:t>
      </w:r>
    </w:p>
    <w:p w14:paraId="163C1D22" w14:textId="7C591E68" w:rsidR="006A7160" w:rsidRDefault="006A7160" w:rsidP="009D4C39">
      <w:pPr>
        <w:spacing w:after="120" w:line="264" w:lineRule="auto"/>
      </w:pPr>
      <w:r>
        <w:t>Elektronizace zdravotnictví</w:t>
      </w:r>
      <w:r w:rsidR="00777398">
        <w:t xml:space="preserve"> </w:t>
      </w:r>
      <w:r w:rsidR="00777398">
        <w:rPr>
          <w:rFonts w:cstheme="minorHAnsi"/>
        </w:rPr>
        <w:t>(dále také „</w:t>
      </w:r>
      <w:proofErr w:type="spellStart"/>
      <w:r w:rsidR="00777398">
        <w:rPr>
          <w:rFonts w:cstheme="minorHAnsi"/>
        </w:rPr>
        <w:t>eHealth</w:t>
      </w:r>
      <w:proofErr w:type="spellEnd"/>
      <w:r w:rsidR="00777398">
        <w:rPr>
          <w:rFonts w:cstheme="minorHAnsi"/>
        </w:rPr>
        <w:t>“)</w:t>
      </w:r>
      <w:r>
        <w:t xml:space="preserve"> je</w:t>
      </w:r>
      <w:r w:rsidR="00DA2546">
        <w:t xml:space="preserve"> v členských státech EU </w:t>
      </w:r>
      <w:r>
        <w:t>dlouhodobě sledovan</w:t>
      </w:r>
      <w:r w:rsidR="00DA2546">
        <w:t>ým</w:t>
      </w:r>
      <w:r>
        <w:t xml:space="preserve"> téma</w:t>
      </w:r>
      <w:r w:rsidR="00DA2546">
        <w:t>tem</w:t>
      </w:r>
      <w:r>
        <w:t>. V rámci programu</w:t>
      </w:r>
      <w:r w:rsidRPr="00EC42CF">
        <w:t xml:space="preserve"> EU</w:t>
      </w:r>
      <w:r>
        <w:t xml:space="preserve"> </w:t>
      </w:r>
      <w:r w:rsidRPr="00EC42CF">
        <w:t>v oblasti zdraví</w:t>
      </w:r>
      <w:r w:rsidR="000A62EB">
        <w:t xml:space="preserve"> na období 2008</w:t>
      </w:r>
      <w:r w:rsidR="00BA3886">
        <w:t>–</w:t>
      </w:r>
      <w:r w:rsidR="000A62EB">
        <w:t>2013</w:t>
      </w:r>
      <w:r w:rsidRPr="00EC42CF">
        <w:t xml:space="preserve"> </w:t>
      </w:r>
      <w:r>
        <w:t>byla publikována studie</w:t>
      </w:r>
      <w:r w:rsidR="002635CF">
        <w:t xml:space="preserve"> </w:t>
      </w:r>
      <w:proofErr w:type="spellStart"/>
      <w:r w:rsidR="002635CF">
        <w:rPr>
          <w:i/>
        </w:rPr>
        <w:t>Ov</w:t>
      </w:r>
      <w:r w:rsidR="002635CF" w:rsidRPr="005B4EE6">
        <w:rPr>
          <w:i/>
        </w:rPr>
        <w:t>erview</w:t>
      </w:r>
      <w:proofErr w:type="spellEnd"/>
      <w:r w:rsidR="002635CF" w:rsidRPr="005B4EE6">
        <w:rPr>
          <w:i/>
        </w:rPr>
        <w:t xml:space="preserve"> </w:t>
      </w:r>
      <w:proofErr w:type="spellStart"/>
      <w:r w:rsidR="002635CF" w:rsidRPr="005B4EE6">
        <w:rPr>
          <w:i/>
        </w:rPr>
        <w:t>of</w:t>
      </w:r>
      <w:proofErr w:type="spellEnd"/>
      <w:r w:rsidR="002635CF" w:rsidRPr="005B4EE6">
        <w:rPr>
          <w:i/>
        </w:rPr>
        <w:t xml:space="preserve"> </w:t>
      </w:r>
      <w:proofErr w:type="spellStart"/>
      <w:r w:rsidR="002635CF" w:rsidRPr="005B4EE6">
        <w:rPr>
          <w:i/>
        </w:rPr>
        <w:t>the</w:t>
      </w:r>
      <w:proofErr w:type="spellEnd"/>
      <w:r w:rsidR="002635CF" w:rsidRPr="005B4EE6">
        <w:rPr>
          <w:i/>
        </w:rPr>
        <w:t xml:space="preserve"> </w:t>
      </w:r>
      <w:proofErr w:type="spellStart"/>
      <w:r w:rsidR="002635CF" w:rsidRPr="005B4EE6">
        <w:rPr>
          <w:i/>
        </w:rPr>
        <w:t>national</w:t>
      </w:r>
      <w:proofErr w:type="spellEnd"/>
      <w:r w:rsidR="002635CF" w:rsidRPr="005B4EE6">
        <w:rPr>
          <w:i/>
        </w:rPr>
        <w:t xml:space="preserve"> </w:t>
      </w:r>
      <w:proofErr w:type="spellStart"/>
      <w:r w:rsidR="002635CF" w:rsidRPr="005B4EE6">
        <w:rPr>
          <w:i/>
        </w:rPr>
        <w:t>laws</w:t>
      </w:r>
      <w:proofErr w:type="spellEnd"/>
      <w:r w:rsidR="002635CF" w:rsidRPr="005B4EE6">
        <w:rPr>
          <w:i/>
        </w:rPr>
        <w:t xml:space="preserve"> on </w:t>
      </w:r>
      <w:proofErr w:type="spellStart"/>
      <w:r w:rsidR="002635CF" w:rsidRPr="005B4EE6">
        <w:rPr>
          <w:i/>
        </w:rPr>
        <w:t>electronic</w:t>
      </w:r>
      <w:proofErr w:type="spellEnd"/>
      <w:r w:rsidR="002635CF" w:rsidRPr="005B4EE6">
        <w:rPr>
          <w:i/>
        </w:rPr>
        <w:t xml:space="preserve"> </w:t>
      </w:r>
      <w:proofErr w:type="spellStart"/>
      <w:r w:rsidR="002635CF" w:rsidRPr="005B4EE6">
        <w:rPr>
          <w:i/>
        </w:rPr>
        <w:t>health</w:t>
      </w:r>
      <w:proofErr w:type="spellEnd"/>
      <w:r w:rsidR="002635CF" w:rsidRPr="005B4EE6">
        <w:rPr>
          <w:i/>
        </w:rPr>
        <w:t xml:space="preserve"> </w:t>
      </w:r>
      <w:proofErr w:type="spellStart"/>
      <w:r w:rsidR="002635CF" w:rsidRPr="005B4EE6">
        <w:rPr>
          <w:i/>
        </w:rPr>
        <w:t>records</w:t>
      </w:r>
      <w:proofErr w:type="spellEnd"/>
      <w:r w:rsidR="002635CF" w:rsidRPr="005B4EE6">
        <w:rPr>
          <w:i/>
        </w:rPr>
        <w:t xml:space="preserve"> in </w:t>
      </w:r>
      <w:proofErr w:type="spellStart"/>
      <w:r w:rsidR="002635CF" w:rsidRPr="005B4EE6">
        <w:rPr>
          <w:i/>
        </w:rPr>
        <w:t>the</w:t>
      </w:r>
      <w:proofErr w:type="spellEnd"/>
      <w:r w:rsidR="002635CF" w:rsidRPr="005B4EE6">
        <w:rPr>
          <w:i/>
        </w:rPr>
        <w:t xml:space="preserve"> EU </w:t>
      </w:r>
      <w:proofErr w:type="spellStart"/>
      <w:r w:rsidR="002635CF" w:rsidRPr="005B4EE6">
        <w:rPr>
          <w:i/>
        </w:rPr>
        <w:t>Member</w:t>
      </w:r>
      <w:proofErr w:type="spellEnd"/>
      <w:r w:rsidR="002635CF" w:rsidRPr="005B4EE6">
        <w:rPr>
          <w:i/>
        </w:rPr>
        <w:t xml:space="preserve"> </w:t>
      </w:r>
      <w:proofErr w:type="spellStart"/>
      <w:r w:rsidR="002635CF" w:rsidRPr="005B4EE6">
        <w:rPr>
          <w:i/>
        </w:rPr>
        <w:t>States</w:t>
      </w:r>
      <w:proofErr w:type="spellEnd"/>
      <w:r>
        <w:rPr>
          <w:rStyle w:val="Znakapoznpodarou"/>
        </w:rPr>
        <w:footnoteReference w:id="3"/>
      </w:r>
      <w:r>
        <w:t>, kterou zpracovala</w:t>
      </w:r>
      <w:r w:rsidR="002635CF">
        <w:t xml:space="preserve"> </w:t>
      </w:r>
      <w:r>
        <w:t xml:space="preserve">a financovala </w:t>
      </w:r>
      <w:r w:rsidRPr="00EC42CF">
        <w:t>Výkonn</w:t>
      </w:r>
      <w:r>
        <w:t xml:space="preserve">á </w:t>
      </w:r>
      <w:r w:rsidRPr="00EC42CF">
        <w:t>agentur</w:t>
      </w:r>
      <w:r>
        <w:t xml:space="preserve">a </w:t>
      </w:r>
      <w:r w:rsidRPr="00EC42CF">
        <w:t>pro</w:t>
      </w:r>
      <w:r>
        <w:t xml:space="preserve"> </w:t>
      </w:r>
      <w:r w:rsidRPr="00EC42CF">
        <w:t>spotřebitele,</w:t>
      </w:r>
      <w:r>
        <w:t xml:space="preserve"> </w:t>
      </w:r>
      <w:r w:rsidRPr="00EC42CF">
        <w:t>zdraví</w:t>
      </w:r>
      <w:r>
        <w:t xml:space="preserve"> </w:t>
      </w:r>
      <w:r w:rsidRPr="00EC42CF">
        <w:t>a</w:t>
      </w:r>
      <w:r w:rsidR="00BA3886">
        <w:t> </w:t>
      </w:r>
      <w:r w:rsidRPr="00EC42CF">
        <w:t>výživu</w:t>
      </w:r>
      <w:r>
        <w:rPr>
          <w:rStyle w:val="Znakapoznpodarou"/>
        </w:rPr>
        <w:footnoteReference w:id="4"/>
      </w:r>
      <w:r w:rsidR="00DA2546">
        <w:t xml:space="preserve"> vyvíjející své aktivity </w:t>
      </w:r>
      <w:r w:rsidRPr="00EC42CF">
        <w:t>na základě mandátu Evropské komise.</w:t>
      </w:r>
      <w:r>
        <w:t xml:space="preserve"> </w:t>
      </w:r>
      <w:r w:rsidR="006E65E0">
        <w:t xml:space="preserve">Studie porovnává úroveň implementace </w:t>
      </w:r>
      <w:r w:rsidR="006E65E0" w:rsidRPr="009668E7">
        <w:t>elektronických zdravotních záznamů (dále také „EHR“)</w:t>
      </w:r>
      <w:r w:rsidR="006E65E0">
        <w:t xml:space="preserve"> a souvisejících oblast</w:t>
      </w:r>
      <w:r w:rsidR="0036616C">
        <w:t xml:space="preserve">í </w:t>
      </w:r>
      <w:proofErr w:type="spellStart"/>
      <w:r w:rsidR="0036616C">
        <w:t>eHealth</w:t>
      </w:r>
      <w:proofErr w:type="spellEnd"/>
      <w:r w:rsidR="0036616C">
        <w:t xml:space="preserve"> jednotlivých států EU</w:t>
      </w:r>
      <w:r w:rsidR="0036616C" w:rsidRPr="00B07E0C">
        <w:t>.</w:t>
      </w:r>
      <w:r w:rsidR="006E65E0" w:rsidRPr="00B07E0C">
        <w:t xml:space="preserve"> </w:t>
      </w:r>
      <w:r w:rsidR="0036616C" w:rsidRPr="00B07E0C">
        <w:t xml:space="preserve">Z hlediska </w:t>
      </w:r>
      <w:r w:rsidR="00DC6C95" w:rsidRPr="00B07E0C">
        <w:t xml:space="preserve">relevance k </w:t>
      </w:r>
      <w:r w:rsidR="0036616C" w:rsidRPr="00B07E0C">
        <w:t>předmětu k</w:t>
      </w:r>
      <w:r w:rsidR="006E65E0" w:rsidRPr="00B07E0C">
        <w:t>ontroly</w:t>
      </w:r>
      <w:r w:rsidR="006E65E0">
        <w:t xml:space="preserve"> NKÚ</w:t>
      </w:r>
      <w:r w:rsidR="002C7F4A">
        <w:t xml:space="preserve"> byly pro mezinárodní srovnání vybrány následující čtyři oblasti souvis</w:t>
      </w:r>
      <w:r w:rsidR="00DC6C95">
        <w:t xml:space="preserve">ející </w:t>
      </w:r>
      <w:r w:rsidR="002C7F4A">
        <w:t xml:space="preserve">s elektronizací </w:t>
      </w:r>
      <w:r w:rsidR="00DC6C95">
        <w:t xml:space="preserve">a </w:t>
      </w:r>
      <w:r w:rsidR="002C7F4A">
        <w:t>sdílení</w:t>
      </w:r>
      <w:r w:rsidR="00DC6C95">
        <w:t>m</w:t>
      </w:r>
      <w:r w:rsidR="002C7F4A">
        <w:t xml:space="preserve"> dat ve zdrav</w:t>
      </w:r>
      <w:r w:rsidR="00552073">
        <w:t>o</w:t>
      </w:r>
      <w:r w:rsidR="002C7F4A">
        <w:t>tnictví</w:t>
      </w:r>
      <w:r w:rsidR="006E65E0">
        <w:t>:</w:t>
      </w:r>
    </w:p>
    <w:p w14:paraId="1B36690F" w14:textId="04239657" w:rsidR="006A7160" w:rsidRPr="00D87F09" w:rsidRDefault="00EE14F8" w:rsidP="009D4C39">
      <w:pPr>
        <w:pStyle w:val="Titulek"/>
        <w:keepNext/>
        <w:spacing w:after="40"/>
        <w:jc w:val="left"/>
        <w:rPr>
          <w:b/>
          <w:i w:val="0"/>
          <w:color w:val="auto"/>
          <w:sz w:val="24"/>
          <w:szCs w:val="24"/>
        </w:rPr>
      </w:pPr>
      <w:r w:rsidRPr="00892AD7">
        <w:rPr>
          <w:b/>
          <w:noProof/>
          <w:lang w:eastAsia="cs-CZ"/>
        </w:rPr>
        <w:drawing>
          <wp:anchor distT="0" distB="0" distL="114300" distR="114300" simplePos="0" relativeHeight="251658752" behindDoc="0" locked="0" layoutInCell="1" allowOverlap="1" wp14:anchorId="18D3E634" wp14:editId="0AD9EF40">
            <wp:simplePos x="0" y="0"/>
            <wp:positionH relativeFrom="column">
              <wp:posOffset>6350</wp:posOffset>
            </wp:positionH>
            <wp:positionV relativeFrom="paragraph">
              <wp:posOffset>217170</wp:posOffset>
            </wp:positionV>
            <wp:extent cx="5742940" cy="2018030"/>
            <wp:effectExtent l="0" t="0" r="0" b="1270"/>
            <wp:wrapTopAndBottom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ers\STREITOVA\AppData\Local\Microsoft\Windows\Temporary Internet Files\Content.Word\Země_semafo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160" w:rsidRPr="00D87F09">
        <w:rPr>
          <w:b/>
          <w:i w:val="0"/>
          <w:color w:val="auto"/>
          <w:sz w:val="24"/>
          <w:szCs w:val="24"/>
        </w:rPr>
        <w:t xml:space="preserve">Obrázek 1: Srovnání úrovně implementace vybraných prvků </w:t>
      </w:r>
      <w:proofErr w:type="spellStart"/>
      <w:r w:rsidR="006A7160" w:rsidRPr="00D87F09">
        <w:rPr>
          <w:b/>
          <w:i w:val="0"/>
          <w:color w:val="auto"/>
          <w:sz w:val="24"/>
          <w:szCs w:val="24"/>
        </w:rPr>
        <w:t>eHealth</w:t>
      </w:r>
      <w:proofErr w:type="spellEnd"/>
      <w:r w:rsidR="006A7160" w:rsidRPr="00D87F09">
        <w:rPr>
          <w:b/>
          <w:i w:val="0"/>
          <w:color w:val="auto"/>
          <w:sz w:val="24"/>
          <w:szCs w:val="24"/>
        </w:rPr>
        <w:t xml:space="preserve"> v</w:t>
      </w:r>
      <w:r w:rsidR="002F0E24" w:rsidRPr="00D87F09">
        <w:rPr>
          <w:b/>
          <w:i w:val="0"/>
          <w:color w:val="auto"/>
          <w:sz w:val="24"/>
          <w:szCs w:val="24"/>
        </w:rPr>
        <w:t> </w:t>
      </w:r>
      <w:r w:rsidR="006A7160" w:rsidRPr="00D87F09">
        <w:rPr>
          <w:b/>
          <w:i w:val="0"/>
          <w:color w:val="auto"/>
          <w:sz w:val="24"/>
          <w:szCs w:val="24"/>
        </w:rPr>
        <w:t>EU</w:t>
      </w:r>
      <w:r w:rsidR="002F0E24" w:rsidRPr="00D87F09">
        <w:rPr>
          <w:b/>
          <w:i w:val="0"/>
          <w:color w:val="auto"/>
          <w:sz w:val="24"/>
          <w:szCs w:val="24"/>
        </w:rPr>
        <w:t xml:space="preserve"> z července 2014</w:t>
      </w:r>
    </w:p>
    <w:p w14:paraId="116937C6" w14:textId="2E679F17" w:rsidR="00FE031C" w:rsidRPr="00892AD7" w:rsidRDefault="00FE031C" w:rsidP="009D4C39">
      <w:pPr>
        <w:spacing w:before="40"/>
        <w:ind w:left="567" w:hanging="567"/>
        <w:rPr>
          <w:rFonts w:cstheme="minorHAnsi"/>
          <w:sz w:val="20"/>
          <w:szCs w:val="20"/>
        </w:rPr>
      </w:pPr>
      <w:r w:rsidRPr="00892AD7">
        <w:rPr>
          <w:rFonts w:cstheme="minorHAnsi"/>
          <w:b/>
          <w:sz w:val="20"/>
          <w:szCs w:val="20"/>
        </w:rPr>
        <w:t>Zdroj:</w:t>
      </w:r>
      <w:r w:rsidRPr="00892AD7">
        <w:rPr>
          <w:rFonts w:cstheme="minorHAnsi"/>
          <w:sz w:val="20"/>
          <w:szCs w:val="20"/>
        </w:rPr>
        <w:t xml:space="preserve"> </w:t>
      </w:r>
      <w:r w:rsidR="009D4C39" w:rsidRPr="00892AD7">
        <w:rPr>
          <w:rFonts w:cstheme="minorHAnsi"/>
          <w:sz w:val="20"/>
          <w:szCs w:val="20"/>
        </w:rPr>
        <w:tab/>
      </w:r>
      <w:r w:rsidRPr="00892AD7">
        <w:rPr>
          <w:rFonts w:cstheme="minorHAnsi"/>
          <w:sz w:val="20"/>
          <w:szCs w:val="20"/>
        </w:rPr>
        <w:t xml:space="preserve">vlastní zpracování </w:t>
      </w:r>
      <w:r w:rsidR="002635CF">
        <w:rPr>
          <w:rFonts w:cstheme="minorHAnsi"/>
          <w:sz w:val="20"/>
          <w:szCs w:val="20"/>
        </w:rPr>
        <w:t xml:space="preserve">NKÚ </w:t>
      </w:r>
      <w:r w:rsidRPr="00892AD7">
        <w:rPr>
          <w:rFonts w:cstheme="minorHAnsi"/>
          <w:sz w:val="20"/>
          <w:szCs w:val="20"/>
        </w:rPr>
        <w:t xml:space="preserve">na základě studie </w:t>
      </w:r>
      <w:proofErr w:type="spellStart"/>
      <w:r w:rsidRPr="002635CF">
        <w:rPr>
          <w:i/>
          <w:sz w:val="20"/>
          <w:szCs w:val="20"/>
        </w:rPr>
        <w:t>Overview</w:t>
      </w:r>
      <w:proofErr w:type="spellEnd"/>
      <w:r w:rsidRPr="002635CF">
        <w:rPr>
          <w:i/>
          <w:sz w:val="20"/>
          <w:szCs w:val="20"/>
        </w:rPr>
        <w:t xml:space="preserve"> </w:t>
      </w:r>
      <w:proofErr w:type="spellStart"/>
      <w:r w:rsidRPr="002635CF">
        <w:rPr>
          <w:i/>
          <w:sz w:val="20"/>
          <w:szCs w:val="20"/>
        </w:rPr>
        <w:t>of</w:t>
      </w:r>
      <w:proofErr w:type="spellEnd"/>
      <w:r w:rsidRPr="002635CF">
        <w:rPr>
          <w:i/>
          <w:sz w:val="20"/>
          <w:szCs w:val="20"/>
        </w:rPr>
        <w:t xml:space="preserve"> </w:t>
      </w:r>
      <w:proofErr w:type="spellStart"/>
      <w:r w:rsidRPr="002635CF">
        <w:rPr>
          <w:i/>
          <w:sz w:val="20"/>
          <w:szCs w:val="20"/>
        </w:rPr>
        <w:t>the</w:t>
      </w:r>
      <w:proofErr w:type="spellEnd"/>
      <w:r w:rsidRPr="002635CF">
        <w:rPr>
          <w:i/>
          <w:sz w:val="20"/>
          <w:szCs w:val="20"/>
        </w:rPr>
        <w:t xml:space="preserve"> </w:t>
      </w:r>
      <w:proofErr w:type="spellStart"/>
      <w:r w:rsidRPr="002635CF">
        <w:rPr>
          <w:i/>
          <w:sz w:val="20"/>
          <w:szCs w:val="20"/>
        </w:rPr>
        <w:t>national</w:t>
      </w:r>
      <w:proofErr w:type="spellEnd"/>
      <w:r w:rsidRPr="002635CF">
        <w:rPr>
          <w:i/>
          <w:sz w:val="20"/>
          <w:szCs w:val="20"/>
        </w:rPr>
        <w:t xml:space="preserve"> </w:t>
      </w:r>
      <w:proofErr w:type="spellStart"/>
      <w:r w:rsidRPr="002635CF">
        <w:rPr>
          <w:i/>
          <w:sz w:val="20"/>
          <w:szCs w:val="20"/>
        </w:rPr>
        <w:t>laws</w:t>
      </w:r>
      <w:proofErr w:type="spellEnd"/>
      <w:r w:rsidRPr="002635CF">
        <w:rPr>
          <w:i/>
          <w:sz w:val="20"/>
          <w:szCs w:val="20"/>
        </w:rPr>
        <w:t xml:space="preserve"> on </w:t>
      </w:r>
      <w:proofErr w:type="spellStart"/>
      <w:r w:rsidRPr="002635CF">
        <w:rPr>
          <w:i/>
          <w:sz w:val="20"/>
          <w:szCs w:val="20"/>
        </w:rPr>
        <w:t>electronic</w:t>
      </w:r>
      <w:proofErr w:type="spellEnd"/>
      <w:r w:rsidRPr="002635CF">
        <w:rPr>
          <w:i/>
          <w:sz w:val="20"/>
          <w:szCs w:val="20"/>
        </w:rPr>
        <w:t xml:space="preserve"> </w:t>
      </w:r>
      <w:proofErr w:type="spellStart"/>
      <w:r w:rsidRPr="002635CF">
        <w:rPr>
          <w:i/>
          <w:sz w:val="20"/>
          <w:szCs w:val="20"/>
        </w:rPr>
        <w:t>health</w:t>
      </w:r>
      <w:proofErr w:type="spellEnd"/>
      <w:r w:rsidRPr="002635CF">
        <w:rPr>
          <w:i/>
          <w:sz w:val="20"/>
          <w:szCs w:val="20"/>
        </w:rPr>
        <w:t xml:space="preserve"> </w:t>
      </w:r>
      <w:proofErr w:type="spellStart"/>
      <w:r w:rsidRPr="002635CF">
        <w:rPr>
          <w:i/>
          <w:sz w:val="20"/>
          <w:szCs w:val="20"/>
        </w:rPr>
        <w:t>records</w:t>
      </w:r>
      <w:proofErr w:type="spellEnd"/>
      <w:r w:rsidRPr="002635CF">
        <w:rPr>
          <w:i/>
          <w:sz w:val="20"/>
          <w:szCs w:val="20"/>
        </w:rPr>
        <w:t xml:space="preserve"> in </w:t>
      </w:r>
      <w:proofErr w:type="spellStart"/>
      <w:r w:rsidRPr="002635CF">
        <w:rPr>
          <w:i/>
          <w:sz w:val="20"/>
          <w:szCs w:val="20"/>
        </w:rPr>
        <w:t>the</w:t>
      </w:r>
      <w:proofErr w:type="spellEnd"/>
      <w:r w:rsidRPr="002635CF">
        <w:rPr>
          <w:i/>
          <w:sz w:val="20"/>
          <w:szCs w:val="20"/>
        </w:rPr>
        <w:t xml:space="preserve"> EU </w:t>
      </w:r>
      <w:proofErr w:type="spellStart"/>
      <w:r w:rsidRPr="002635CF">
        <w:rPr>
          <w:i/>
          <w:sz w:val="20"/>
          <w:szCs w:val="20"/>
        </w:rPr>
        <w:t>Member</w:t>
      </w:r>
      <w:proofErr w:type="spellEnd"/>
      <w:r w:rsidRPr="002635CF">
        <w:rPr>
          <w:i/>
          <w:sz w:val="20"/>
          <w:szCs w:val="20"/>
        </w:rPr>
        <w:t xml:space="preserve"> </w:t>
      </w:r>
      <w:proofErr w:type="spellStart"/>
      <w:r w:rsidRPr="002635CF">
        <w:rPr>
          <w:i/>
          <w:sz w:val="20"/>
          <w:szCs w:val="20"/>
        </w:rPr>
        <w:t>States</w:t>
      </w:r>
      <w:proofErr w:type="spellEnd"/>
      <w:r w:rsidR="002635CF">
        <w:rPr>
          <w:sz w:val="20"/>
          <w:szCs w:val="20"/>
        </w:rPr>
        <w:t>.</w:t>
      </w:r>
    </w:p>
    <w:p w14:paraId="0C8D59CF" w14:textId="77777777" w:rsidR="006A7160" w:rsidRDefault="00DA2546" w:rsidP="009D4C39">
      <w:pPr>
        <w:autoSpaceDE w:val="0"/>
        <w:autoSpaceDN w:val="0"/>
        <w:adjustRightInd w:val="0"/>
        <w:spacing w:after="120" w:line="264" w:lineRule="auto"/>
        <w:rPr>
          <w:rFonts w:cstheme="minorHAnsi"/>
        </w:rPr>
      </w:pPr>
      <w:r>
        <w:rPr>
          <w:rFonts w:cstheme="minorHAnsi"/>
        </w:rPr>
        <w:t>V</w:t>
      </w:r>
      <w:r w:rsidR="006A7160">
        <w:rPr>
          <w:rFonts w:cstheme="minorHAnsi"/>
        </w:rPr>
        <w:t>ýše uveden</w:t>
      </w:r>
      <w:r>
        <w:rPr>
          <w:rFonts w:cstheme="minorHAnsi"/>
        </w:rPr>
        <w:t xml:space="preserve">é </w:t>
      </w:r>
      <w:r w:rsidR="006A7160">
        <w:rPr>
          <w:rFonts w:cstheme="minorHAnsi"/>
        </w:rPr>
        <w:t>mezinárodní srovnán</w:t>
      </w:r>
      <w:r>
        <w:rPr>
          <w:rFonts w:cstheme="minorHAnsi"/>
        </w:rPr>
        <w:t xml:space="preserve">í </w:t>
      </w:r>
      <w:r w:rsidR="006A7160">
        <w:rPr>
          <w:rFonts w:cstheme="minorHAnsi"/>
        </w:rPr>
        <w:t xml:space="preserve">není pro Českou republiku příznivé, </w:t>
      </w:r>
      <w:r>
        <w:rPr>
          <w:rFonts w:cstheme="minorHAnsi"/>
        </w:rPr>
        <w:t xml:space="preserve">neboť z něj </w:t>
      </w:r>
      <w:r w:rsidR="006A7160">
        <w:rPr>
          <w:rFonts w:cstheme="minorHAnsi"/>
        </w:rPr>
        <w:t xml:space="preserve">vyplývá, že implementace tří ze čtyř vybraných oblastí </w:t>
      </w:r>
      <w:proofErr w:type="spellStart"/>
      <w:r w:rsidR="006A7160">
        <w:rPr>
          <w:rFonts w:cstheme="minorHAnsi"/>
        </w:rPr>
        <w:t>eHealth</w:t>
      </w:r>
      <w:proofErr w:type="spellEnd"/>
      <w:r w:rsidR="006A7160">
        <w:rPr>
          <w:rFonts w:cstheme="minorHAnsi"/>
        </w:rPr>
        <w:t xml:space="preserve"> nebyla v</w:t>
      </w:r>
      <w:r w:rsidR="000A62EB">
        <w:rPr>
          <w:rFonts w:cstheme="minorHAnsi"/>
        </w:rPr>
        <w:t> </w:t>
      </w:r>
      <w:r w:rsidR="006A7160">
        <w:rPr>
          <w:rFonts w:cstheme="minorHAnsi"/>
        </w:rPr>
        <w:t>ČR</w:t>
      </w:r>
      <w:r w:rsidR="000A62EB">
        <w:rPr>
          <w:rFonts w:cstheme="minorHAnsi"/>
        </w:rPr>
        <w:t xml:space="preserve"> ve sledovaném období</w:t>
      </w:r>
      <w:r w:rsidR="006A7160">
        <w:rPr>
          <w:rFonts w:cstheme="minorHAnsi"/>
        </w:rPr>
        <w:t xml:space="preserve"> ani započata. </w:t>
      </w:r>
    </w:p>
    <w:p w14:paraId="25BB1A7D" w14:textId="77777777" w:rsidR="00552073" w:rsidRPr="00777398" w:rsidRDefault="001A5995" w:rsidP="009D4C39">
      <w:pPr>
        <w:autoSpaceDE w:val="0"/>
        <w:autoSpaceDN w:val="0"/>
        <w:adjustRightInd w:val="0"/>
        <w:spacing w:after="120" w:line="264" w:lineRule="auto"/>
        <w:rPr>
          <w:rFonts w:cstheme="minorHAnsi"/>
        </w:rPr>
      </w:pPr>
      <w:r>
        <w:rPr>
          <w:rFonts w:cstheme="minorHAnsi"/>
        </w:rPr>
        <w:t xml:space="preserve">Elektronizace zdravotnictví byla v ČR na strategické úrovni upravena </w:t>
      </w:r>
      <w:r w:rsidR="00DC6C95">
        <w:rPr>
          <w:rFonts w:cstheme="minorHAnsi"/>
        </w:rPr>
        <w:t xml:space="preserve">teprve </w:t>
      </w:r>
      <w:r>
        <w:rPr>
          <w:rFonts w:cstheme="minorHAnsi"/>
        </w:rPr>
        <w:t xml:space="preserve">v listopadu 2016, kdy byla schválena </w:t>
      </w:r>
      <w:r w:rsidR="00552073" w:rsidRPr="00AA5045">
        <w:rPr>
          <w:rFonts w:cstheme="minorHAnsi"/>
          <w:i/>
        </w:rPr>
        <w:t>Národní strategie elektronického zdravotnictví</w:t>
      </w:r>
      <w:r w:rsidR="00552073">
        <w:rPr>
          <w:rFonts w:cstheme="minorHAnsi"/>
          <w:i/>
        </w:rPr>
        <w:t xml:space="preserve"> ČR</w:t>
      </w:r>
      <w:r w:rsidR="00552073" w:rsidRPr="00AA5045">
        <w:rPr>
          <w:rFonts w:cstheme="minorHAnsi"/>
          <w:i/>
        </w:rPr>
        <w:t xml:space="preserve"> 2016–2020</w:t>
      </w:r>
      <w:r w:rsidR="00552073" w:rsidRPr="00AA5045">
        <w:rPr>
          <w:rStyle w:val="Znakapoznpodarou"/>
          <w:rFonts w:cstheme="minorHAnsi"/>
          <w:i/>
        </w:rPr>
        <w:footnoteReference w:id="5"/>
      </w:r>
      <w:r w:rsidR="00552073">
        <w:rPr>
          <w:rFonts w:cstheme="minorHAnsi"/>
          <w:i/>
        </w:rPr>
        <w:t xml:space="preserve"> </w:t>
      </w:r>
      <w:r w:rsidR="00552073">
        <w:rPr>
          <w:rFonts w:cstheme="minorHAnsi"/>
        </w:rPr>
        <w:t>(dále také „Národní strategie“).</w:t>
      </w:r>
    </w:p>
    <w:p w14:paraId="15F40168" w14:textId="77777777" w:rsidR="000D07CF" w:rsidRDefault="00777398" w:rsidP="009D4C39">
      <w:pPr>
        <w:autoSpaceDE w:val="0"/>
        <w:autoSpaceDN w:val="0"/>
        <w:adjustRightInd w:val="0"/>
        <w:spacing w:after="120" w:line="264" w:lineRule="auto"/>
        <w:rPr>
          <w:rFonts w:cstheme="minorHAnsi"/>
        </w:rPr>
      </w:pPr>
      <w:r>
        <w:rPr>
          <w:rFonts w:cstheme="minorHAnsi"/>
        </w:rPr>
        <w:t xml:space="preserve">Ještě před schválením tohoto dokumentu však muselo </w:t>
      </w:r>
      <w:r w:rsidR="00333B59">
        <w:rPr>
          <w:rFonts w:cstheme="minorHAnsi"/>
        </w:rPr>
        <w:t>MZ</w:t>
      </w:r>
      <w:r w:rsidR="00AC268E" w:rsidRPr="00AC268E">
        <w:rPr>
          <w:rFonts w:cstheme="minorHAnsi"/>
        </w:rPr>
        <w:t xml:space="preserve"> </w:t>
      </w:r>
      <w:r w:rsidR="00AB54C5">
        <w:rPr>
          <w:rFonts w:cstheme="minorHAnsi"/>
        </w:rPr>
        <w:t xml:space="preserve">průběžně </w:t>
      </w:r>
      <w:r w:rsidR="0059781A">
        <w:rPr>
          <w:rFonts w:cstheme="minorHAnsi"/>
        </w:rPr>
        <w:t>reagovat na potřeby českého zdravotnictví</w:t>
      </w:r>
      <w:r w:rsidR="009C1D26">
        <w:rPr>
          <w:rFonts w:cstheme="minorHAnsi"/>
        </w:rPr>
        <w:t xml:space="preserve">, </w:t>
      </w:r>
      <w:r w:rsidR="003327BE">
        <w:rPr>
          <w:rFonts w:cstheme="minorHAnsi"/>
        </w:rPr>
        <w:t>což</w:t>
      </w:r>
      <w:r w:rsidR="00137FCD">
        <w:rPr>
          <w:rFonts w:cstheme="minorHAnsi"/>
        </w:rPr>
        <w:t xml:space="preserve"> </w:t>
      </w:r>
      <w:r w:rsidR="0059781A">
        <w:rPr>
          <w:rFonts w:cstheme="minorHAnsi"/>
        </w:rPr>
        <w:t xml:space="preserve">vedlo </w:t>
      </w:r>
      <w:r w:rsidR="00DC6C95">
        <w:rPr>
          <w:rFonts w:cstheme="minorHAnsi"/>
        </w:rPr>
        <w:t>MZ a jím zřízen</w:t>
      </w:r>
      <w:r w:rsidR="005865F7">
        <w:rPr>
          <w:rFonts w:cstheme="minorHAnsi"/>
        </w:rPr>
        <w:t>é</w:t>
      </w:r>
      <w:r w:rsidR="00DC6C95">
        <w:rPr>
          <w:rFonts w:cstheme="minorHAnsi"/>
        </w:rPr>
        <w:t xml:space="preserve"> organizační složky státu </w:t>
      </w:r>
      <w:r w:rsidR="0059781A">
        <w:rPr>
          <w:rFonts w:cstheme="minorHAnsi"/>
        </w:rPr>
        <w:t>k </w:t>
      </w:r>
      <w:r w:rsidR="00DA2546">
        <w:rPr>
          <w:rFonts w:cstheme="minorHAnsi"/>
        </w:rPr>
        <w:t xml:space="preserve">vytvoření </w:t>
      </w:r>
      <w:r w:rsidR="0059781A">
        <w:rPr>
          <w:rFonts w:cstheme="minorHAnsi"/>
        </w:rPr>
        <w:t>řady zdravotn</w:t>
      </w:r>
      <w:r w:rsidR="005B4CDF">
        <w:rPr>
          <w:rFonts w:cstheme="minorHAnsi"/>
        </w:rPr>
        <w:t>ických</w:t>
      </w:r>
      <w:r w:rsidR="0059781A">
        <w:rPr>
          <w:rFonts w:cstheme="minorHAnsi"/>
        </w:rPr>
        <w:t xml:space="preserve"> registrů, které se postupně rozvíjely</w:t>
      </w:r>
      <w:r w:rsidR="00B61900">
        <w:rPr>
          <w:rFonts w:cstheme="minorHAnsi"/>
        </w:rPr>
        <w:t>.</w:t>
      </w:r>
      <w:r w:rsidR="001559D5">
        <w:rPr>
          <w:rFonts w:cstheme="minorHAnsi"/>
        </w:rPr>
        <w:t xml:space="preserve"> </w:t>
      </w:r>
      <w:r w:rsidR="00B61900">
        <w:rPr>
          <w:rFonts w:cstheme="minorHAnsi"/>
        </w:rPr>
        <w:t>V</w:t>
      </w:r>
      <w:r w:rsidR="006900ED">
        <w:rPr>
          <w:rFonts w:cstheme="minorHAnsi"/>
        </w:rPr>
        <w:t xml:space="preserve"> kontrolovaném </w:t>
      </w:r>
      <w:r w:rsidR="00B61900">
        <w:rPr>
          <w:rFonts w:cstheme="minorHAnsi"/>
        </w:rPr>
        <w:t>období</w:t>
      </w:r>
      <w:r w:rsidR="001B3FF6">
        <w:rPr>
          <w:rFonts w:cstheme="minorHAnsi"/>
        </w:rPr>
        <w:t xml:space="preserve"> 2009</w:t>
      </w:r>
      <w:r w:rsidR="00BA3886">
        <w:rPr>
          <w:rFonts w:cstheme="minorHAnsi"/>
        </w:rPr>
        <w:t>–</w:t>
      </w:r>
      <w:r w:rsidR="001B3FF6">
        <w:rPr>
          <w:rFonts w:cstheme="minorHAnsi"/>
        </w:rPr>
        <w:t>2017</w:t>
      </w:r>
      <w:r w:rsidR="00B61900">
        <w:rPr>
          <w:rFonts w:cstheme="minorHAnsi"/>
        </w:rPr>
        <w:t xml:space="preserve"> </w:t>
      </w:r>
      <w:r w:rsidR="000D07CF">
        <w:rPr>
          <w:rFonts w:cstheme="minorHAnsi"/>
        </w:rPr>
        <w:t>vzniklo</w:t>
      </w:r>
      <w:r w:rsidR="000B436D">
        <w:rPr>
          <w:rFonts w:cstheme="minorHAnsi"/>
        </w:rPr>
        <w:t xml:space="preserve"> </w:t>
      </w:r>
      <w:r w:rsidR="00B61900">
        <w:rPr>
          <w:rFonts w:cstheme="minorHAnsi"/>
        </w:rPr>
        <w:t>43 zdravotn</w:t>
      </w:r>
      <w:r w:rsidR="00A31074">
        <w:rPr>
          <w:rFonts w:cstheme="minorHAnsi"/>
        </w:rPr>
        <w:t>ických</w:t>
      </w:r>
      <w:r w:rsidR="00B61900">
        <w:rPr>
          <w:rFonts w:cstheme="minorHAnsi"/>
        </w:rPr>
        <w:t xml:space="preserve"> registrů</w:t>
      </w:r>
      <w:r>
        <w:rPr>
          <w:rFonts w:cstheme="minorHAnsi"/>
        </w:rPr>
        <w:t>,</w:t>
      </w:r>
      <w:r w:rsidR="005B4CDF">
        <w:rPr>
          <w:rFonts w:cstheme="minorHAnsi"/>
        </w:rPr>
        <w:t xml:space="preserve"> mezi které patřily národní zdravotní registry, hygienické </w:t>
      </w:r>
      <w:r w:rsidR="005B4CDF">
        <w:rPr>
          <w:rFonts w:cstheme="minorHAnsi"/>
        </w:rPr>
        <w:lastRenderedPageBreak/>
        <w:t xml:space="preserve">registry, transplantační registry, registr poskytovatelů zdravotní péče, registr zdravotnických pracovníků a </w:t>
      </w:r>
      <w:r w:rsidR="000D07CF">
        <w:rPr>
          <w:rFonts w:cstheme="minorHAnsi"/>
        </w:rPr>
        <w:t>také další</w:t>
      </w:r>
      <w:r w:rsidR="005B4CDF">
        <w:rPr>
          <w:rFonts w:cstheme="minorHAnsi"/>
        </w:rPr>
        <w:t xml:space="preserve"> </w:t>
      </w:r>
      <w:r w:rsidR="007D454B">
        <w:rPr>
          <w:rFonts w:cstheme="minorHAnsi"/>
        </w:rPr>
        <w:t>administrativní</w:t>
      </w:r>
      <w:r w:rsidR="005B4CDF">
        <w:rPr>
          <w:rFonts w:cstheme="minorHAnsi"/>
        </w:rPr>
        <w:t xml:space="preserve"> a ostatní registry.</w:t>
      </w:r>
      <w:r w:rsidR="005B4CDF" w:rsidRPr="005B4CDF">
        <w:rPr>
          <w:rFonts w:cstheme="minorHAnsi"/>
        </w:rPr>
        <w:t xml:space="preserve"> </w:t>
      </w:r>
      <w:r w:rsidR="005B4CDF">
        <w:rPr>
          <w:rFonts w:cstheme="minorHAnsi"/>
        </w:rPr>
        <w:t>Náklady na pořízení těchto registrů činily 12</w:t>
      </w:r>
      <w:r w:rsidR="00841CC2">
        <w:rPr>
          <w:rFonts w:cstheme="minorHAnsi"/>
        </w:rPr>
        <w:t>9</w:t>
      </w:r>
      <w:r w:rsidR="005B4CDF">
        <w:rPr>
          <w:rFonts w:cstheme="minorHAnsi"/>
        </w:rPr>
        <w:t>,</w:t>
      </w:r>
      <w:r w:rsidR="00841CC2">
        <w:rPr>
          <w:rFonts w:cstheme="minorHAnsi"/>
        </w:rPr>
        <w:t>6</w:t>
      </w:r>
      <w:r w:rsidR="005B4CDF">
        <w:rPr>
          <w:rFonts w:cstheme="minorHAnsi"/>
        </w:rPr>
        <w:t xml:space="preserve"> mil. Kč, roční výdaje </w:t>
      </w:r>
      <w:r w:rsidR="00EB56D5">
        <w:rPr>
          <w:rFonts w:cstheme="minorHAnsi"/>
        </w:rPr>
        <w:t>vyplývající ze smluv na zajištění provozu byly vyčísleny</w:t>
      </w:r>
      <w:r w:rsidR="005B4CDF">
        <w:rPr>
          <w:rFonts w:cstheme="minorHAnsi"/>
        </w:rPr>
        <w:t xml:space="preserve"> na </w:t>
      </w:r>
      <w:r w:rsidR="00DE3D91">
        <w:rPr>
          <w:rFonts w:cstheme="minorHAnsi"/>
        </w:rPr>
        <w:t>72,5</w:t>
      </w:r>
      <w:r w:rsidR="005B4CDF">
        <w:rPr>
          <w:rFonts w:cstheme="minorHAnsi"/>
        </w:rPr>
        <w:t xml:space="preserve"> mil. Kč.</w:t>
      </w:r>
      <w:r w:rsidR="00BA657C">
        <w:rPr>
          <w:rFonts w:cstheme="minorHAnsi"/>
        </w:rPr>
        <w:t xml:space="preserve"> </w:t>
      </w:r>
      <w:r w:rsidR="005B4CDF">
        <w:rPr>
          <w:rFonts w:cstheme="minorHAnsi"/>
        </w:rPr>
        <w:t xml:space="preserve">Přehled pořízených registrů je v příloze č. 1. </w:t>
      </w:r>
    </w:p>
    <w:p w14:paraId="4CE6BE02" w14:textId="77777777" w:rsidR="002D5E67" w:rsidRDefault="005B4CDF" w:rsidP="009D4C39">
      <w:pPr>
        <w:pStyle w:val="Default"/>
        <w:spacing w:after="120" w:line="264" w:lineRule="auto"/>
        <w:jc w:val="both"/>
        <w:rPr>
          <w:rFonts w:cstheme="minorHAnsi"/>
        </w:rPr>
      </w:pPr>
      <w:r>
        <w:rPr>
          <w:rFonts w:cstheme="minorHAnsi"/>
        </w:rPr>
        <w:t>S výjimkou hygienických</w:t>
      </w:r>
      <w:r w:rsidR="00D916A0">
        <w:rPr>
          <w:rFonts w:cstheme="minorHAnsi"/>
        </w:rPr>
        <w:t>,</w:t>
      </w:r>
      <w:r>
        <w:rPr>
          <w:rFonts w:cstheme="minorHAnsi"/>
        </w:rPr>
        <w:t xml:space="preserve"> administrativních</w:t>
      </w:r>
      <w:r w:rsidR="00D916A0">
        <w:rPr>
          <w:rFonts w:cstheme="minorHAnsi"/>
        </w:rPr>
        <w:t xml:space="preserve"> a ostatních</w:t>
      </w:r>
      <w:r>
        <w:rPr>
          <w:rFonts w:cstheme="minorHAnsi"/>
        </w:rPr>
        <w:t xml:space="preserve"> registrů jsou registry</w:t>
      </w:r>
      <w:r w:rsidR="00E6181B">
        <w:rPr>
          <w:rFonts w:cstheme="minorHAnsi"/>
        </w:rPr>
        <w:t xml:space="preserve"> </w:t>
      </w:r>
      <w:r w:rsidR="009059F3">
        <w:rPr>
          <w:rFonts w:cstheme="minorHAnsi"/>
        </w:rPr>
        <w:t xml:space="preserve">od roku 2012 </w:t>
      </w:r>
      <w:r w:rsidR="00E6181B">
        <w:rPr>
          <w:rFonts w:cstheme="minorHAnsi"/>
        </w:rPr>
        <w:t xml:space="preserve">součástí </w:t>
      </w:r>
      <w:r w:rsidR="00B61900" w:rsidRPr="00AA5045">
        <w:rPr>
          <w:rFonts w:cstheme="minorHAnsi"/>
          <w:i/>
        </w:rPr>
        <w:t>Národního zdravotn</w:t>
      </w:r>
      <w:r w:rsidR="001B3FF6" w:rsidRPr="00AA5045">
        <w:rPr>
          <w:rFonts w:cstheme="minorHAnsi"/>
          <w:i/>
        </w:rPr>
        <w:t>ického</w:t>
      </w:r>
      <w:r w:rsidR="00B61900" w:rsidRPr="00AA5045">
        <w:rPr>
          <w:rFonts w:cstheme="minorHAnsi"/>
          <w:i/>
        </w:rPr>
        <w:t xml:space="preserve"> informačního systému</w:t>
      </w:r>
      <w:r w:rsidR="00B61900">
        <w:rPr>
          <w:rFonts w:cstheme="minorHAnsi"/>
        </w:rPr>
        <w:t xml:space="preserve"> (dále také „NZIS“)</w:t>
      </w:r>
      <w:r w:rsidR="000D07CF">
        <w:rPr>
          <w:rFonts w:cstheme="minorHAnsi"/>
        </w:rPr>
        <w:t xml:space="preserve"> jakožto </w:t>
      </w:r>
      <w:r w:rsidR="001A017D" w:rsidRPr="001A017D">
        <w:rPr>
          <w:rFonts w:cstheme="minorHAnsi"/>
        </w:rPr>
        <w:t>jednotn</w:t>
      </w:r>
      <w:r w:rsidR="000D07CF">
        <w:rPr>
          <w:rFonts w:cstheme="minorHAnsi"/>
        </w:rPr>
        <w:t>ého</w:t>
      </w:r>
      <w:r w:rsidR="001A017D" w:rsidRPr="001A017D">
        <w:rPr>
          <w:rFonts w:cstheme="minorHAnsi"/>
        </w:rPr>
        <w:t xml:space="preserve"> celostátní</w:t>
      </w:r>
      <w:r w:rsidR="000D07CF">
        <w:rPr>
          <w:rFonts w:cstheme="minorHAnsi"/>
        </w:rPr>
        <w:t>ho</w:t>
      </w:r>
      <w:r w:rsidR="001A017D" w:rsidRPr="001A017D">
        <w:rPr>
          <w:rFonts w:cstheme="minorHAnsi"/>
        </w:rPr>
        <w:t xml:space="preserve"> informační</w:t>
      </w:r>
      <w:r w:rsidR="000D07CF">
        <w:rPr>
          <w:rFonts w:cstheme="minorHAnsi"/>
        </w:rPr>
        <w:t>ho</w:t>
      </w:r>
      <w:r w:rsidR="001A017D" w:rsidRPr="001A017D">
        <w:rPr>
          <w:rFonts w:cstheme="minorHAnsi"/>
        </w:rPr>
        <w:t xml:space="preserve"> systém</w:t>
      </w:r>
      <w:r w:rsidR="000D07CF">
        <w:rPr>
          <w:rFonts w:cstheme="minorHAnsi"/>
        </w:rPr>
        <w:t>u</w:t>
      </w:r>
      <w:r w:rsidR="001A017D" w:rsidRPr="001A017D">
        <w:rPr>
          <w:rFonts w:cstheme="minorHAnsi"/>
        </w:rPr>
        <w:t xml:space="preserve"> veřejné správy</w:t>
      </w:r>
      <w:r w:rsidR="001A017D">
        <w:rPr>
          <w:rStyle w:val="Znakapoznpodarou"/>
          <w:rFonts w:cstheme="minorHAnsi"/>
        </w:rPr>
        <w:footnoteReference w:id="6"/>
      </w:r>
      <w:r w:rsidR="001A017D">
        <w:rPr>
          <w:rFonts w:cstheme="minorHAnsi"/>
        </w:rPr>
        <w:t xml:space="preserve"> </w:t>
      </w:r>
      <w:r w:rsidR="00BF188B">
        <w:rPr>
          <w:rFonts w:cstheme="minorHAnsi"/>
        </w:rPr>
        <w:t>poskytující</w:t>
      </w:r>
      <w:r w:rsidR="000D07CF">
        <w:rPr>
          <w:rFonts w:cstheme="minorHAnsi"/>
        </w:rPr>
        <w:t>ho</w:t>
      </w:r>
      <w:r w:rsidR="00BF188B">
        <w:rPr>
          <w:rFonts w:cstheme="minorHAnsi"/>
        </w:rPr>
        <w:t xml:space="preserve"> MZ informační základnu </w:t>
      </w:r>
      <w:r w:rsidR="00B61900">
        <w:rPr>
          <w:rFonts w:cstheme="minorHAnsi"/>
        </w:rPr>
        <w:t xml:space="preserve">pro </w:t>
      </w:r>
      <w:r w:rsidR="00BF188B">
        <w:rPr>
          <w:rFonts w:cstheme="minorHAnsi"/>
        </w:rPr>
        <w:t>uplatňování</w:t>
      </w:r>
      <w:r w:rsidR="00B61900">
        <w:rPr>
          <w:rFonts w:cstheme="minorHAnsi"/>
        </w:rPr>
        <w:t xml:space="preserve"> </w:t>
      </w:r>
      <w:r w:rsidR="000D07CF">
        <w:rPr>
          <w:rFonts w:cstheme="minorHAnsi"/>
        </w:rPr>
        <w:t xml:space="preserve">zdravotnické </w:t>
      </w:r>
      <w:r w:rsidR="00B61900">
        <w:rPr>
          <w:rFonts w:cstheme="minorHAnsi"/>
        </w:rPr>
        <w:t>politiky. Účelem NZIS je získá</w:t>
      </w:r>
      <w:r w:rsidR="001B3FF6">
        <w:rPr>
          <w:rFonts w:cstheme="minorHAnsi"/>
        </w:rPr>
        <w:t>vá</w:t>
      </w:r>
      <w:r w:rsidR="00B61900">
        <w:rPr>
          <w:rFonts w:cstheme="minorHAnsi"/>
        </w:rPr>
        <w:t>ní informací o rozsahu a kvalitě poskytovaných zdravotních služeb</w:t>
      </w:r>
      <w:r w:rsidR="001A017D">
        <w:rPr>
          <w:rFonts w:cstheme="minorHAnsi"/>
        </w:rPr>
        <w:t xml:space="preserve"> v</w:t>
      </w:r>
      <w:r w:rsidR="00AB3190">
        <w:rPr>
          <w:rFonts w:cstheme="minorHAnsi"/>
        </w:rPr>
        <w:t> </w:t>
      </w:r>
      <w:r w:rsidR="001A017D">
        <w:rPr>
          <w:rFonts w:cstheme="minorHAnsi"/>
        </w:rPr>
        <w:t>Č</w:t>
      </w:r>
      <w:r w:rsidR="000D07CF">
        <w:rPr>
          <w:rFonts w:cstheme="minorHAnsi"/>
        </w:rPr>
        <w:t>R</w:t>
      </w:r>
      <w:r w:rsidR="00AB3190">
        <w:rPr>
          <w:rFonts w:cstheme="minorHAnsi"/>
        </w:rPr>
        <w:t>. Získávání těchto informací</w:t>
      </w:r>
      <w:r w:rsidR="00B61900">
        <w:rPr>
          <w:rFonts w:cstheme="minorHAnsi"/>
        </w:rPr>
        <w:t xml:space="preserve"> je založeno především na sledování údajů o zdravotním stavu obyvatelstva, o poskytovatelích zdravotní péče, o zdravotnických pracovnících a </w:t>
      </w:r>
      <w:r w:rsidR="000D07CF">
        <w:rPr>
          <w:rFonts w:cstheme="minorHAnsi"/>
        </w:rPr>
        <w:t xml:space="preserve">též </w:t>
      </w:r>
      <w:r w:rsidR="00B61900">
        <w:rPr>
          <w:rFonts w:cstheme="minorHAnsi"/>
        </w:rPr>
        <w:t>o úhradách zdravotních služeb hrazených ze zdravotního pojištění.</w:t>
      </w:r>
      <w:r w:rsidR="00B61900" w:rsidRPr="00B61900">
        <w:rPr>
          <w:rFonts w:cstheme="minorHAnsi"/>
        </w:rPr>
        <w:t xml:space="preserve"> </w:t>
      </w:r>
      <w:r w:rsidR="002D5E67">
        <w:rPr>
          <w:rFonts w:cstheme="minorHAnsi"/>
        </w:rPr>
        <w:t>Data do registrů NZIS mají povinnost</w:t>
      </w:r>
      <w:r w:rsidR="002D5E67">
        <w:rPr>
          <w:rStyle w:val="Znakapoznpodarou"/>
          <w:rFonts w:cstheme="minorHAnsi"/>
        </w:rPr>
        <w:footnoteReference w:id="7"/>
      </w:r>
      <w:r w:rsidR="002D5E67">
        <w:rPr>
          <w:rFonts w:cstheme="minorHAnsi"/>
        </w:rPr>
        <w:t xml:space="preserve"> předávat poskytovatelé zdravotních služeb (lékaři, nemocnice, transfuzní stanice apod.).</w:t>
      </w:r>
    </w:p>
    <w:p w14:paraId="4B143AA7" w14:textId="77777777" w:rsidR="009D6DE4" w:rsidRPr="00D87F09" w:rsidRDefault="009D6DE4" w:rsidP="0094591C">
      <w:pPr>
        <w:pStyle w:val="Titulek"/>
        <w:keepNext/>
        <w:spacing w:after="120"/>
        <w:jc w:val="left"/>
        <w:rPr>
          <w:b/>
          <w:i w:val="0"/>
          <w:color w:val="auto"/>
          <w:sz w:val="24"/>
          <w:szCs w:val="24"/>
        </w:rPr>
      </w:pPr>
      <w:r w:rsidRPr="00D87F09">
        <w:rPr>
          <w:b/>
          <w:i w:val="0"/>
          <w:color w:val="auto"/>
          <w:sz w:val="24"/>
          <w:szCs w:val="24"/>
        </w:rPr>
        <w:t xml:space="preserve">Obrázek </w:t>
      </w:r>
      <w:r w:rsidR="006A7160" w:rsidRPr="00D87F09">
        <w:rPr>
          <w:b/>
          <w:i w:val="0"/>
          <w:color w:val="auto"/>
          <w:sz w:val="24"/>
          <w:szCs w:val="24"/>
        </w:rPr>
        <w:t>2</w:t>
      </w:r>
      <w:r w:rsidRPr="00D87F09">
        <w:rPr>
          <w:b/>
          <w:i w:val="0"/>
          <w:color w:val="auto"/>
          <w:sz w:val="24"/>
          <w:szCs w:val="24"/>
        </w:rPr>
        <w:t>: Struktura NZIS</w:t>
      </w:r>
    </w:p>
    <w:p w14:paraId="621AF008" w14:textId="5FB9538F" w:rsidR="009D6DE4" w:rsidRDefault="009D6DE4" w:rsidP="009D4C39">
      <w:pPr>
        <w:autoSpaceDE w:val="0"/>
        <w:autoSpaceDN w:val="0"/>
        <w:adjustRightInd w:val="0"/>
        <w:spacing w:before="240" w:after="120" w:line="264" w:lineRule="auto"/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95EA6CA" wp14:editId="65BC2777">
            <wp:simplePos x="0" y="0"/>
            <wp:positionH relativeFrom="column">
              <wp:posOffset>626445</wp:posOffset>
            </wp:positionH>
            <wp:positionV relativeFrom="paragraph">
              <wp:posOffset>1138</wp:posOffset>
            </wp:positionV>
            <wp:extent cx="4514097" cy="1981204"/>
            <wp:effectExtent l="0" t="0" r="127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ZIS_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097" cy="1981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0ED" w:rsidRPr="00FC42F7">
        <w:rPr>
          <w:rFonts w:cstheme="minorHAnsi"/>
        </w:rPr>
        <w:t xml:space="preserve">Význam zdravotních registrů spočívá </w:t>
      </w:r>
      <w:r w:rsidR="000D07CF" w:rsidRPr="00FC42F7">
        <w:rPr>
          <w:rFonts w:cstheme="minorHAnsi"/>
        </w:rPr>
        <w:t xml:space="preserve">mimo jiné </w:t>
      </w:r>
      <w:r w:rsidR="006900ED" w:rsidRPr="00FC42F7">
        <w:rPr>
          <w:rFonts w:cstheme="minorHAnsi"/>
        </w:rPr>
        <w:t>v možnosti monitorovat současné trendy</w:t>
      </w:r>
      <w:r w:rsidR="007D00DF">
        <w:rPr>
          <w:rFonts w:cstheme="minorHAnsi"/>
        </w:rPr>
        <w:t xml:space="preserve"> </w:t>
      </w:r>
      <w:r w:rsidR="006900ED" w:rsidRPr="00FC42F7">
        <w:rPr>
          <w:rFonts w:cstheme="minorHAnsi"/>
        </w:rPr>
        <w:t>v</w:t>
      </w:r>
      <w:r w:rsidR="007D00DF">
        <w:rPr>
          <w:rFonts w:cstheme="minorHAnsi"/>
        </w:rPr>
        <w:t> </w:t>
      </w:r>
      <w:r w:rsidR="006900ED" w:rsidRPr="00FC42F7">
        <w:rPr>
          <w:rFonts w:cstheme="minorHAnsi"/>
        </w:rPr>
        <w:t>kvalitě poskytování zdravotní péče v</w:t>
      </w:r>
      <w:r w:rsidR="00D92AE2">
        <w:rPr>
          <w:rFonts w:cstheme="minorHAnsi"/>
        </w:rPr>
        <w:t> </w:t>
      </w:r>
      <w:r w:rsidR="006900ED" w:rsidRPr="00FC42F7">
        <w:rPr>
          <w:rFonts w:cstheme="minorHAnsi"/>
        </w:rPr>
        <w:t>ČR</w:t>
      </w:r>
      <w:r w:rsidR="00D92AE2">
        <w:rPr>
          <w:rFonts w:cstheme="minorHAnsi"/>
        </w:rPr>
        <w:t xml:space="preserve"> a </w:t>
      </w:r>
      <w:r w:rsidR="007E1D8B">
        <w:rPr>
          <w:rFonts w:cstheme="minorHAnsi"/>
        </w:rPr>
        <w:t>možnosti</w:t>
      </w:r>
      <w:r w:rsidR="007E1D8B" w:rsidRPr="00FC42F7">
        <w:rPr>
          <w:rFonts w:cstheme="minorHAnsi"/>
        </w:rPr>
        <w:t xml:space="preserve"> </w:t>
      </w:r>
      <w:r w:rsidR="00D92AE2">
        <w:rPr>
          <w:rFonts w:cstheme="minorHAnsi"/>
        </w:rPr>
        <w:t>její</w:t>
      </w:r>
      <w:r w:rsidR="007E1D8B">
        <w:rPr>
          <w:rFonts w:cstheme="minorHAnsi"/>
        </w:rPr>
        <w:t>ho</w:t>
      </w:r>
      <w:r w:rsidR="006900ED" w:rsidRPr="00FC42F7">
        <w:rPr>
          <w:rFonts w:cstheme="minorHAnsi"/>
        </w:rPr>
        <w:t xml:space="preserve"> porovnání s</w:t>
      </w:r>
      <w:r w:rsidR="00695A1C">
        <w:rPr>
          <w:rFonts w:cstheme="minorHAnsi"/>
        </w:rPr>
        <w:t> </w:t>
      </w:r>
      <w:r w:rsidR="006900ED" w:rsidRPr="00FC42F7">
        <w:rPr>
          <w:rFonts w:cstheme="minorHAnsi"/>
        </w:rPr>
        <w:t>ostatními evropskými státy.</w:t>
      </w:r>
      <w:r w:rsidR="006900ED">
        <w:rPr>
          <w:rFonts w:cstheme="minorHAnsi"/>
        </w:rPr>
        <w:t xml:space="preserve"> </w:t>
      </w:r>
      <w:r w:rsidR="006900ED" w:rsidRPr="00FC42F7">
        <w:rPr>
          <w:rFonts w:cstheme="minorHAnsi"/>
        </w:rPr>
        <w:t xml:space="preserve">Informace z registrů </w:t>
      </w:r>
      <w:r w:rsidR="00AC268E">
        <w:rPr>
          <w:rFonts w:cstheme="minorHAnsi"/>
        </w:rPr>
        <w:t>čerpají také</w:t>
      </w:r>
      <w:r w:rsidR="006900ED" w:rsidRPr="00FC42F7">
        <w:rPr>
          <w:rFonts w:cstheme="minorHAnsi"/>
        </w:rPr>
        <w:t xml:space="preserve"> databáze zdravotnických ukazatelů </w:t>
      </w:r>
      <w:proofErr w:type="spellStart"/>
      <w:r w:rsidR="006900ED" w:rsidRPr="00FC42F7">
        <w:rPr>
          <w:rFonts w:cstheme="minorHAnsi"/>
        </w:rPr>
        <w:t>Eurostatu</w:t>
      </w:r>
      <w:proofErr w:type="spellEnd"/>
      <w:r w:rsidR="006900ED">
        <w:rPr>
          <w:rStyle w:val="Znakapoznpodarou"/>
          <w:rFonts w:cstheme="minorHAnsi"/>
        </w:rPr>
        <w:footnoteReference w:id="8"/>
      </w:r>
      <w:r w:rsidR="006900ED" w:rsidRPr="00FC42F7">
        <w:rPr>
          <w:rFonts w:cstheme="minorHAnsi"/>
        </w:rPr>
        <w:t xml:space="preserve">, </w:t>
      </w:r>
      <w:r w:rsidR="006900ED">
        <w:rPr>
          <w:rFonts w:cstheme="minorHAnsi"/>
        </w:rPr>
        <w:t>Světové zdravotnické organizace</w:t>
      </w:r>
      <w:r w:rsidR="006900ED" w:rsidRPr="00FC42F7">
        <w:rPr>
          <w:rFonts w:cstheme="minorHAnsi"/>
        </w:rPr>
        <w:t>, Organizace pro hospodářskou spolupráci a</w:t>
      </w:r>
      <w:r w:rsidR="00203712">
        <w:rPr>
          <w:rFonts w:cstheme="minorHAnsi"/>
        </w:rPr>
        <w:t> </w:t>
      </w:r>
      <w:r w:rsidR="006900ED" w:rsidRPr="00FC42F7">
        <w:rPr>
          <w:rFonts w:cstheme="minorHAnsi"/>
        </w:rPr>
        <w:t xml:space="preserve">rozvoj </w:t>
      </w:r>
      <w:r w:rsidR="000D07CF">
        <w:rPr>
          <w:rFonts w:cstheme="minorHAnsi"/>
        </w:rPr>
        <w:t>i</w:t>
      </w:r>
      <w:r w:rsidR="000D07CF" w:rsidRPr="00FC42F7">
        <w:rPr>
          <w:rFonts w:cstheme="minorHAnsi"/>
        </w:rPr>
        <w:t xml:space="preserve"> </w:t>
      </w:r>
      <w:r w:rsidR="006900ED" w:rsidRPr="00FC42F7">
        <w:rPr>
          <w:rFonts w:cstheme="minorHAnsi"/>
        </w:rPr>
        <w:t>další</w:t>
      </w:r>
      <w:r w:rsidR="000D07CF">
        <w:rPr>
          <w:rFonts w:cstheme="minorHAnsi"/>
        </w:rPr>
        <w:t>ch</w:t>
      </w:r>
      <w:r w:rsidR="006900ED" w:rsidRPr="00FC42F7">
        <w:rPr>
          <w:rFonts w:cstheme="minorHAnsi"/>
        </w:rPr>
        <w:t xml:space="preserve"> mezinárodní</w:t>
      </w:r>
      <w:r w:rsidR="000D07CF">
        <w:rPr>
          <w:rFonts w:cstheme="minorHAnsi"/>
        </w:rPr>
        <w:t>ch</w:t>
      </w:r>
      <w:r w:rsidR="006900ED" w:rsidRPr="00FC42F7">
        <w:rPr>
          <w:rFonts w:cstheme="minorHAnsi"/>
        </w:rPr>
        <w:t xml:space="preserve"> </w:t>
      </w:r>
      <w:r w:rsidR="000D07CF">
        <w:rPr>
          <w:rFonts w:cstheme="minorHAnsi"/>
        </w:rPr>
        <w:t>organizací</w:t>
      </w:r>
      <w:r w:rsidR="006900ED" w:rsidRPr="00FC42F7">
        <w:rPr>
          <w:rFonts w:cstheme="minorHAnsi"/>
        </w:rPr>
        <w:t>.</w:t>
      </w:r>
      <w:r w:rsidR="00803BCD">
        <w:rPr>
          <w:rFonts w:cstheme="minorHAnsi"/>
        </w:rPr>
        <w:t xml:space="preserve"> </w:t>
      </w:r>
    </w:p>
    <w:p w14:paraId="3E775B2B" w14:textId="77777777" w:rsidR="002D5E67" w:rsidRDefault="00270E9F" w:rsidP="009D4C39">
      <w:pPr>
        <w:pStyle w:val="Default"/>
        <w:spacing w:before="240" w:after="120" w:line="264" w:lineRule="auto"/>
        <w:jc w:val="both"/>
        <w:rPr>
          <w:rFonts w:cstheme="minorHAnsi"/>
        </w:rPr>
      </w:pPr>
      <w:r>
        <w:rPr>
          <w:rFonts w:cstheme="minorHAnsi"/>
        </w:rPr>
        <w:t xml:space="preserve">Gestorem zodpovědným za elektronizaci zdravotnictví a implementaci </w:t>
      </w:r>
      <w:r w:rsidRPr="00AA5045">
        <w:rPr>
          <w:rFonts w:cstheme="minorHAnsi"/>
          <w:i/>
        </w:rPr>
        <w:t>Národní strategie elektronického zdravotnictví</w:t>
      </w:r>
      <w:r w:rsidR="00FE031C">
        <w:rPr>
          <w:rFonts w:cstheme="minorHAnsi"/>
          <w:i/>
        </w:rPr>
        <w:t xml:space="preserve"> ČR</w:t>
      </w:r>
      <w:r w:rsidRPr="00AA5045">
        <w:rPr>
          <w:rFonts w:cstheme="minorHAnsi"/>
          <w:i/>
        </w:rPr>
        <w:t xml:space="preserve"> 2016–2020</w:t>
      </w:r>
      <w:r>
        <w:rPr>
          <w:rFonts w:cstheme="minorHAnsi"/>
        </w:rPr>
        <w:t xml:space="preserve"> je</w:t>
      </w:r>
      <w:r w:rsidRPr="00CA2A31">
        <w:rPr>
          <w:rFonts w:cstheme="minorHAnsi"/>
          <w:b/>
        </w:rPr>
        <w:t xml:space="preserve"> </w:t>
      </w:r>
      <w:r w:rsidR="00187D68" w:rsidRPr="00CA2A31">
        <w:rPr>
          <w:rFonts w:cstheme="minorHAnsi"/>
          <w:b/>
        </w:rPr>
        <w:t>Ministerstvo zdravotnictví</w:t>
      </w:r>
      <w:r w:rsidR="00187D68" w:rsidRPr="00892AD7">
        <w:rPr>
          <w:rFonts w:cstheme="minorHAnsi"/>
          <w:b/>
        </w:rPr>
        <w:t>.</w:t>
      </w:r>
      <w:r w:rsidR="00187D68">
        <w:rPr>
          <w:rFonts w:cstheme="minorHAnsi"/>
        </w:rPr>
        <w:t xml:space="preserve"> </w:t>
      </w:r>
      <w:r w:rsidR="00CA2A31">
        <w:rPr>
          <w:rFonts w:cstheme="minorHAnsi"/>
        </w:rPr>
        <w:t>Z</w:t>
      </w:r>
      <w:r w:rsidR="00020658">
        <w:rPr>
          <w:rFonts w:cstheme="minorHAnsi"/>
        </w:rPr>
        <w:t xml:space="preserve">aváděním, rozvojem a provozem </w:t>
      </w:r>
      <w:r w:rsidR="00020658" w:rsidRPr="00DF7CD7">
        <w:rPr>
          <w:rFonts w:cstheme="minorHAnsi"/>
        </w:rPr>
        <w:t>informačních systémů</w:t>
      </w:r>
      <w:r w:rsidR="00020658">
        <w:rPr>
          <w:rFonts w:cstheme="minorHAnsi"/>
        </w:rPr>
        <w:t xml:space="preserve"> v resortu zdravotnictví</w:t>
      </w:r>
      <w:r w:rsidR="00AB3190">
        <w:rPr>
          <w:rFonts w:cstheme="minorHAnsi"/>
        </w:rPr>
        <w:t xml:space="preserve"> včetně NZIS, hygienických, administrativních a ostatních registrů,</w:t>
      </w:r>
      <w:r w:rsidR="00020658">
        <w:rPr>
          <w:rFonts w:cstheme="minorHAnsi"/>
        </w:rPr>
        <w:t xml:space="preserve"> pověřilo</w:t>
      </w:r>
      <w:r w:rsidR="006900ED">
        <w:rPr>
          <w:rFonts w:cstheme="minorHAnsi"/>
        </w:rPr>
        <w:t xml:space="preserve"> MZ </w:t>
      </w:r>
      <w:r w:rsidR="00020658" w:rsidRPr="00413F8E">
        <w:rPr>
          <w:rFonts w:cstheme="minorHAnsi"/>
          <w:b/>
        </w:rPr>
        <w:t>Koordinační středisko pro resortní zdravotnické informační systémy</w:t>
      </w:r>
      <w:r w:rsidR="007E3A1B" w:rsidRPr="00892AD7">
        <w:rPr>
          <w:rFonts w:cstheme="minorHAnsi"/>
          <w:b/>
        </w:rPr>
        <w:t>.</w:t>
      </w:r>
      <w:r w:rsidR="007E3A1B">
        <w:rPr>
          <w:rFonts w:cstheme="minorHAnsi"/>
        </w:rPr>
        <w:t xml:space="preserve"> </w:t>
      </w:r>
      <w:r w:rsidR="00C0494A">
        <w:rPr>
          <w:rFonts w:cstheme="minorHAnsi"/>
        </w:rPr>
        <w:t xml:space="preserve">To pak </w:t>
      </w:r>
      <w:r w:rsidR="00AA390F">
        <w:rPr>
          <w:rFonts w:cstheme="minorHAnsi"/>
        </w:rPr>
        <w:t>b</w:t>
      </w:r>
      <w:r w:rsidR="00077C2E">
        <w:rPr>
          <w:rFonts w:cstheme="minorHAnsi"/>
        </w:rPr>
        <w:t xml:space="preserve">ylo ke dni </w:t>
      </w:r>
      <w:r w:rsidR="0033734E">
        <w:rPr>
          <w:rFonts w:cstheme="minorHAnsi"/>
        </w:rPr>
        <w:t>3</w:t>
      </w:r>
      <w:r w:rsidR="001A0118">
        <w:rPr>
          <w:rFonts w:cstheme="minorHAnsi"/>
        </w:rPr>
        <w:t>1</w:t>
      </w:r>
      <w:r w:rsidR="00077C2E">
        <w:rPr>
          <w:rFonts w:cstheme="minorHAnsi"/>
        </w:rPr>
        <w:t>.</w:t>
      </w:r>
      <w:r w:rsidR="002F252F">
        <w:rPr>
          <w:rFonts w:cstheme="minorHAnsi"/>
        </w:rPr>
        <w:t> </w:t>
      </w:r>
      <w:r w:rsidR="0033734E">
        <w:rPr>
          <w:rFonts w:cstheme="minorHAnsi"/>
        </w:rPr>
        <w:t>1</w:t>
      </w:r>
      <w:r w:rsidR="00077C2E">
        <w:rPr>
          <w:rFonts w:cstheme="minorHAnsi"/>
        </w:rPr>
        <w:t>.</w:t>
      </w:r>
      <w:r w:rsidR="00C0494A">
        <w:rPr>
          <w:rFonts w:cstheme="minorHAnsi"/>
        </w:rPr>
        <w:t> </w:t>
      </w:r>
      <w:r w:rsidR="00077C2E">
        <w:rPr>
          <w:rFonts w:cstheme="minorHAnsi"/>
        </w:rPr>
        <w:t xml:space="preserve">2017 zrušeno opatřením </w:t>
      </w:r>
      <w:r w:rsidR="00077C2E">
        <w:rPr>
          <w:rFonts w:cstheme="minorHAnsi"/>
        </w:rPr>
        <w:lastRenderedPageBreak/>
        <w:t>ministra zdravotnictví</w:t>
      </w:r>
      <w:r w:rsidR="00077C2E">
        <w:rPr>
          <w:rStyle w:val="Znakapoznpodarou"/>
          <w:rFonts w:cstheme="minorHAnsi"/>
        </w:rPr>
        <w:footnoteReference w:id="9"/>
      </w:r>
      <w:r w:rsidR="00077C2E">
        <w:rPr>
          <w:rFonts w:cstheme="minorHAnsi"/>
        </w:rPr>
        <w:t xml:space="preserve"> a</w:t>
      </w:r>
      <w:r w:rsidR="008E277D">
        <w:rPr>
          <w:rFonts w:cstheme="minorHAnsi"/>
        </w:rPr>
        <w:t xml:space="preserve"> výkon práv a závazků státu</w:t>
      </w:r>
      <w:r w:rsidR="00077C2E">
        <w:rPr>
          <w:rFonts w:cstheme="minorHAnsi"/>
        </w:rPr>
        <w:t xml:space="preserve"> pře</w:t>
      </w:r>
      <w:r w:rsidR="0033734E">
        <w:rPr>
          <w:rFonts w:cstheme="minorHAnsi"/>
        </w:rPr>
        <w:t>vzal od 1. 2. 2017</w:t>
      </w:r>
      <w:r w:rsidR="00077C2E">
        <w:rPr>
          <w:rFonts w:cstheme="minorHAnsi"/>
        </w:rPr>
        <w:t xml:space="preserve"> </w:t>
      </w:r>
      <w:r w:rsidR="00077C2E" w:rsidRPr="00DF7CD7">
        <w:rPr>
          <w:rFonts w:cstheme="minorHAnsi"/>
          <w:b/>
        </w:rPr>
        <w:t xml:space="preserve">Ústav zdravotnických informací a statistiky </w:t>
      </w:r>
      <w:r w:rsidR="00077C2E" w:rsidRPr="004214C6">
        <w:rPr>
          <w:rFonts w:cstheme="minorHAnsi"/>
          <w:b/>
        </w:rPr>
        <w:t>ČR</w:t>
      </w:r>
      <w:r w:rsidR="002D5E67" w:rsidRPr="00892AD7">
        <w:rPr>
          <w:rFonts w:cstheme="minorHAnsi"/>
          <w:b/>
        </w:rPr>
        <w:t>.</w:t>
      </w:r>
    </w:p>
    <w:p w14:paraId="03F1488E" w14:textId="77777777" w:rsidR="00D264D0" w:rsidRDefault="002D5E67" w:rsidP="009D4C39">
      <w:pPr>
        <w:pStyle w:val="Default"/>
        <w:spacing w:before="240" w:after="120" w:line="264" w:lineRule="auto"/>
        <w:jc w:val="both"/>
        <w:rPr>
          <w:rFonts w:cstheme="minorHAnsi"/>
        </w:rPr>
      </w:pPr>
      <w:r>
        <w:rPr>
          <w:rFonts w:cstheme="minorHAnsi"/>
        </w:rPr>
        <w:t>ÚZIS</w:t>
      </w:r>
      <w:r w:rsidR="00AC58DB">
        <w:rPr>
          <w:rFonts w:cstheme="minorHAnsi"/>
        </w:rPr>
        <w:t xml:space="preserve"> vykonává</w:t>
      </w:r>
      <w:r w:rsidR="0053507E">
        <w:rPr>
          <w:rFonts w:cstheme="minorHAnsi"/>
        </w:rPr>
        <w:t xml:space="preserve"> státní</w:t>
      </w:r>
      <w:r w:rsidR="00AC58DB">
        <w:rPr>
          <w:rFonts w:cstheme="minorHAnsi"/>
        </w:rPr>
        <w:t xml:space="preserve"> statistickou službu v oblasti zdravotnictví. Za tímto účelem</w:t>
      </w:r>
      <w:r>
        <w:rPr>
          <w:rFonts w:cstheme="minorHAnsi"/>
        </w:rPr>
        <w:t xml:space="preserve"> sbírá a</w:t>
      </w:r>
      <w:r w:rsidR="00BA3886">
        <w:rPr>
          <w:rFonts w:cstheme="minorHAnsi"/>
        </w:rPr>
        <w:t> </w:t>
      </w:r>
      <w:r>
        <w:rPr>
          <w:rFonts w:cstheme="minorHAnsi"/>
        </w:rPr>
        <w:t xml:space="preserve">zpracovává </w:t>
      </w:r>
      <w:r>
        <w:rPr>
          <w:lang w:eastAsia="cs-CZ"/>
        </w:rPr>
        <w:t>data ze</w:t>
      </w:r>
      <w:r w:rsidRPr="002D3E27">
        <w:rPr>
          <w:lang w:eastAsia="cs-CZ"/>
        </w:rPr>
        <w:t xml:space="preserve"> zdravotnických registrů,</w:t>
      </w:r>
      <w:r>
        <w:rPr>
          <w:lang w:eastAsia="cs-CZ"/>
        </w:rPr>
        <w:t xml:space="preserve"> dále analy</w:t>
      </w:r>
      <w:r w:rsidRPr="002D3E27">
        <w:rPr>
          <w:lang w:eastAsia="cs-CZ"/>
        </w:rPr>
        <w:t>z</w:t>
      </w:r>
      <w:r>
        <w:rPr>
          <w:lang w:eastAsia="cs-CZ"/>
        </w:rPr>
        <w:t>uje</w:t>
      </w:r>
      <w:r w:rsidRPr="002D3E27">
        <w:rPr>
          <w:lang w:eastAsia="cs-CZ"/>
        </w:rPr>
        <w:t xml:space="preserve"> dat</w:t>
      </w:r>
      <w:r>
        <w:rPr>
          <w:lang w:eastAsia="cs-CZ"/>
        </w:rPr>
        <w:t>a</w:t>
      </w:r>
      <w:r w:rsidRPr="002D3E27">
        <w:rPr>
          <w:lang w:eastAsia="cs-CZ"/>
        </w:rPr>
        <w:t xml:space="preserve"> z informačních systémů NZIS, provádí výběrov</w:t>
      </w:r>
      <w:r>
        <w:rPr>
          <w:lang w:eastAsia="cs-CZ"/>
        </w:rPr>
        <w:t>á</w:t>
      </w:r>
      <w:r w:rsidRPr="002D3E27">
        <w:rPr>
          <w:lang w:eastAsia="cs-CZ"/>
        </w:rPr>
        <w:t xml:space="preserve"> dotazníkov</w:t>
      </w:r>
      <w:r>
        <w:rPr>
          <w:lang w:eastAsia="cs-CZ"/>
        </w:rPr>
        <w:t>á</w:t>
      </w:r>
      <w:r w:rsidRPr="002D3E27">
        <w:rPr>
          <w:lang w:eastAsia="cs-CZ"/>
        </w:rPr>
        <w:t xml:space="preserve"> šetření o zdravotním stavu populace</w:t>
      </w:r>
      <w:r>
        <w:rPr>
          <w:lang w:eastAsia="cs-CZ"/>
        </w:rPr>
        <w:t xml:space="preserve"> a </w:t>
      </w:r>
      <w:r w:rsidRPr="002D3E27">
        <w:rPr>
          <w:lang w:eastAsia="cs-CZ"/>
        </w:rPr>
        <w:t>defin</w:t>
      </w:r>
      <w:r>
        <w:rPr>
          <w:lang w:eastAsia="cs-CZ"/>
        </w:rPr>
        <w:t xml:space="preserve">uje </w:t>
      </w:r>
      <w:r w:rsidRPr="002D3E27">
        <w:rPr>
          <w:lang w:eastAsia="cs-CZ"/>
        </w:rPr>
        <w:t>rozsah a</w:t>
      </w:r>
      <w:r w:rsidR="00BA3886">
        <w:rPr>
          <w:lang w:eastAsia="cs-CZ"/>
        </w:rPr>
        <w:t> </w:t>
      </w:r>
      <w:r w:rsidRPr="002D3E27">
        <w:rPr>
          <w:lang w:eastAsia="cs-CZ"/>
        </w:rPr>
        <w:t>obsah dat přebíraných do NZIS</w:t>
      </w:r>
      <w:r>
        <w:rPr>
          <w:lang w:eastAsia="cs-CZ"/>
        </w:rPr>
        <w:t xml:space="preserve">. Na základě sbíraných dat ÚZIS </w:t>
      </w:r>
      <w:r w:rsidR="00A771D6">
        <w:rPr>
          <w:rFonts w:cstheme="minorHAnsi"/>
        </w:rPr>
        <w:t>poskyt</w:t>
      </w:r>
      <w:r>
        <w:rPr>
          <w:rFonts w:cstheme="minorHAnsi"/>
        </w:rPr>
        <w:t>uje</w:t>
      </w:r>
      <w:r w:rsidR="00A771D6">
        <w:rPr>
          <w:rFonts w:cstheme="minorHAnsi"/>
        </w:rPr>
        <w:t xml:space="preserve"> Ministerstvu zdravotnictví statistické informace potřebné pro řízení </w:t>
      </w:r>
      <w:r w:rsidR="002F252F">
        <w:rPr>
          <w:rFonts w:cstheme="minorHAnsi"/>
        </w:rPr>
        <w:t xml:space="preserve">zdravotnické </w:t>
      </w:r>
      <w:r w:rsidR="00A771D6">
        <w:rPr>
          <w:rFonts w:cstheme="minorHAnsi"/>
        </w:rPr>
        <w:t xml:space="preserve">politiky. </w:t>
      </w:r>
    </w:p>
    <w:p w14:paraId="5A793172" w14:textId="42416042" w:rsidR="00AA390F" w:rsidRDefault="002D5E67" w:rsidP="009D4C39">
      <w:pPr>
        <w:pStyle w:val="Default"/>
        <w:spacing w:before="240" w:after="120" w:line="264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="00C0494A">
        <w:rPr>
          <w:rFonts w:cstheme="minorHAnsi"/>
        </w:rPr>
        <w:t>d roku 2016 vyvíjí</w:t>
      </w:r>
      <w:r w:rsidR="00C438CB">
        <w:rPr>
          <w:rFonts w:cstheme="minorHAnsi"/>
        </w:rPr>
        <w:t xml:space="preserve"> ÚZIS</w:t>
      </w:r>
      <w:r w:rsidR="00C0494A">
        <w:rPr>
          <w:rFonts w:cstheme="minorHAnsi"/>
        </w:rPr>
        <w:t xml:space="preserve"> také </w:t>
      </w:r>
      <w:r w:rsidR="00AA390F">
        <w:rPr>
          <w:rFonts w:cstheme="minorHAnsi"/>
        </w:rPr>
        <w:t xml:space="preserve">nový </w:t>
      </w:r>
      <w:r w:rsidR="00AA390F" w:rsidRPr="00892AD7">
        <w:rPr>
          <w:rFonts w:cstheme="minorHAnsi"/>
          <w:i/>
        </w:rPr>
        <w:t>Národní regis</w:t>
      </w:r>
      <w:r w:rsidR="00026451" w:rsidRPr="00892AD7">
        <w:rPr>
          <w:rFonts w:cstheme="minorHAnsi"/>
          <w:i/>
        </w:rPr>
        <w:t>tr hrazených zdravotních služeb</w:t>
      </w:r>
      <w:r w:rsidR="00026451">
        <w:rPr>
          <w:rFonts w:cstheme="minorHAnsi"/>
        </w:rPr>
        <w:t xml:space="preserve"> (dále také „NRHZS“). Ten </w:t>
      </w:r>
      <w:r w:rsidR="00D96857">
        <w:rPr>
          <w:rFonts w:cstheme="minorHAnsi"/>
        </w:rPr>
        <w:t>má být</w:t>
      </w:r>
      <w:r w:rsidR="00026451">
        <w:rPr>
          <w:rFonts w:cstheme="minorHAnsi"/>
        </w:rPr>
        <w:t xml:space="preserve"> založen na zcela nové koncepci sběru dat, </w:t>
      </w:r>
      <w:r w:rsidR="001A0118">
        <w:rPr>
          <w:rFonts w:cstheme="minorHAnsi"/>
        </w:rPr>
        <w:t>podle níž</w:t>
      </w:r>
      <w:r w:rsidR="00C0494A">
        <w:rPr>
          <w:rFonts w:cstheme="minorHAnsi"/>
        </w:rPr>
        <w:t xml:space="preserve"> </w:t>
      </w:r>
      <w:r w:rsidR="00026451">
        <w:rPr>
          <w:rFonts w:cstheme="minorHAnsi"/>
        </w:rPr>
        <w:t xml:space="preserve">budou data do </w:t>
      </w:r>
      <w:r w:rsidR="00C0494A">
        <w:rPr>
          <w:rFonts w:cstheme="minorHAnsi"/>
        </w:rPr>
        <w:t xml:space="preserve">tohoto </w:t>
      </w:r>
      <w:r w:rsidR="00026451">
        <w:rPr>
          <w:rFonts w:cstheme="minorHAnsi"/>
        </w:rPr>
        <w:t>registru předávat zdravotní pojišťovny.</w:t>
      </w:r>
    </w:p>
    <w:p w14:paraId="766AD5A7" w14:textId="77777777" w:rsidR="00AA390F" w:rsidRPr="00240F80" w:rsidRDefault="009D4C39" w:rsidP="009D4C39">
      <w:pPr>
        <w:pStyle w:val="Titulek"/>
        <w:keepNext/>
        <w:spacing w:after="40"/>
        <w:ind w:left="1191" w:hanging="1191"/>
        <w:jc w:val="left"/>
        <w:rPr>
          <w:b/>
          <w:i w:val="0"/>
          <w:color w:val="auto"/>
          <w:sz w:val="24"/>
          <w:szCs w:val="24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27AC071" wp14:editId="7E42E96D">
            <wp:simplePos x="0" y="0"/>
            <wp:positionH relativeFrom="column">
              <wp:posOffset>690245</wp:posOffset>
            </wp:positionH>
            <wp:positionV relativeFrom="paragraph">
              <wp:posOffset>424180</wp:posOffset>
            </wp:positionV>
            <wp:extent cx="4363720" cy="4502785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MEČEK_final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3720" cy="450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90F" w:rsidRPr="00240F80">
        <w:rPr>
          <w:b/>
          <w:i w:val="0"/>
          <w:color w:val="auto"/>
          <w:sz w:val="24"/>
          <w:szCs w:val="24"/>
        </w:rPr>
        <w:t>Obrázek</w:t>
      </w:r>
      <w:r w:rsidR="00DB3AF4" w:rsidRPr="00240F80">
        <w:rPr>
          <w:b/>
          <w:i w:val="0"/>
          <w:color w:val="auto"/>
          <w:sz w:val="24"/>
          <w:szCs w:val="24"/>
        </w:rPr>
        <w:t xml:space="preserve"> 3</w:t>
      </w:r>
      <w:r w:rsidR="00FE031C" w:rsidRPr="00240F80">
        <w:rPr>
          <w:b/>
          <w:i w:val="0"/>
          <w:color w:val="auto"/>
          <w:sz w:val="24"/>
          <w:szCs w:val="24"/>
        </w:rPr>
        <w:t xml:space="preserve">: </w:t>
      </w:r>
      <w:r w:rsidR="00CC77DE">
        <w:rPr>
          <w:b/>
          <w:i w:val="0"/>
          <w:color w:val="auto"/>
          <w:sz w:val="24"/>
          <w:szCs w:val="24"/>
        </w:rPr>
        <w:tab/>
      </w:r>
      <w:r w:rsidR="00FE031C" w:rsidRPr="00240F80">
        <w:rPr>
          <w:b/>
          <w:i w:val="0"/>
          <w:color w:val="auto"/>
          <w:sz w:val="24"/>
          <w:szCs w:val="24"/>
        </w:rPr>
        <w:t>Zjednodušené schéma přenosu zdravotnických dat do NZIS</w:t>
      </w:r>
      <w:r w:rsidR="00C438CB" w:rsidRPr="00240F80">
        <w:rPr>
          <w:b/>
          <w:i w:val="0"/>
          <w:color w:val="auto"/>
          <w:sz w:val="24"/>
          <w:szCs w:val="24"/>
        </w:rPr>
        <w:t xml:space="preserve"> před zrušením Koordinačního střediska</w:t>
      </w:r>
    </w:p>
    <w:p w14:paraId="7B934F71" w14:textId="77777777" w:rsidR="00E32163" w:rsidRDefault="00E32163" w:rsidP="00EE14F8">
      <w:pPr>
        <w:pStyle w:val="Default"/>
        <w:jc w:val="both"/>
        <w:rPr>
          <w:rFonts w:cstheme="minorHAnsi"/>
        </w:rPr>
      </w:pPr>
    </w:p>
    <w:p w14:paraId="5D5B91EB" w14:textId="77777777" w:rsidR="007E7261" w:rsidRPr="009904D0" w:rsidRDefault="00333B59" w:rsidP="00CC77DE">
      <w:pPr>
        <w:autoSpaceDE w:val="0"/>
        <w:autoSpaceDN w:val="0"/>
        <w:adjustRightInd w:val="0"/>
        <w:spacing w:before="240" w:after="0"/>
        <w:ind w:left="567" w:hanging="567"/>
        <w:contextualSpacing/>
        <w:rPr>
          <w:rFonts w:cstheme="minorHAnsi"/>
          <w:sz w:val="20"/>
          <w:szCs w:val="20"/>
        </w:rPr>
      </w:pPr>
      <w:r w:rsidRPr="00892AD7">
        <w:rPr>
          <w:rFonts w:cstheme="minorHAnsi"/>
          <w:b/>
          <w:sz w:val="20"/>
          <w:szCs w:val="20"/>
        </w:rPr>
        <w:t>P</w:t>
      </w:r>
      <w:r w:rsidR="007E7261" w:rsidRPr="00892AD7">
        <w:rPr>
          <w:rFonts w:cstheme="minorHAnsi"/>
          <w:b/>
          <w:sz w:val="20"/>
          <w:szCs w:val="20"/>
        </w:rPr>
        <w:t>ozn.:</w:t>
      </w:r>
      <w:r w:rsidR="007E7261" w:rsidRPr="009904D0">
        <w:rPr>
          <w:rFonts w:cstheme="minorHAnsi"/>
          <w:sz w:val="20"/>
          <w:szCs w:val="20"/>
        </w:rPr>
        <w:t xml:space="preserve"> Právní předpisy uváděné v tomto kontrolním závěru jsou aplikovány ve znění účinném pro kontrolované období.</w:t>
      </w:r>
    </w:p>
    <w:p w14:paraId="1CF9C58E" w14:textId="77777777" w:rsidR="004554A0" w:rsidRDefault="004A41BE" w:rsidP="004A41BE">
      <w:pPr>
        <w:pStyle w:val="Nadpis1"/>
        <w:numPr>
          <w:ilvl w:val="0"/>
          <w:numId w:val="0"/>
        </w:numPr>
        <w:spacing w:before="0" w:line="240" w:lineRule="auto"/>
        <w:rPr>
          <w:lang w:eastAsia="cs-CZ"/>
        </w:rPr>
      </w:pPr>
      <w:r>
        <w:rPr>
          <w:lang w:eastAsia="cs-CZ"/>
        </w:rPr>
        <w:lastRenderedPageBreak/>
        <w:t xml:space="preserve">II. </w:t>
      </w:r>
      <w:r w:rsidR="004554A0">
        <w:rPr>
          <w:lang w:eastAsia="cs-CZ"/>
        </w:rPr>
        <w:t>Shrnutí a vyhodnocení</w:t>
      </w:r>
    </w:p>
    <w:p w14:paraId="351CA29E" w14:textId="7581C696" w:rsidR="008924B4" w:rsidRDefault="002E3DDA" w:rsidP="00892AD7">
      <w:pPr>
        <w:pStyle w:val="KZnormln"/>
      </w:pPr>
      <w:r w:rsidRPr="003B1EA8">
        <w:t>NKÚ při kontrole posuzoval, zda</w:t>
      </w:r>
      <w:r w:rsidR="008E277D" w:rsidRPr="003B1EA8">
        <w:t xml:space="preserve"> MZ a j</w:t>
      </w:r>
      <w:r w:rsidR="005865F7" w:rsidRPr="003B1EA8">
        <w:t xml:space="preserve">ím zřízené </w:t>
      </w:r>
      <w:r w:rsidR="008E277D" w:rsidRPr="003B1EA8">
        <w:t>organizační složky</w:t>
      </w:r>
      <w:r w:rsidR="00657FF6">
        <w:t xml:space="preserve"> státu</w:t>
      </w:r>
      <w:r w:rsidR="008E277D" w:rsidRPr="003B1EA8">
        <w:t xml:space="preserve"> postupovaly při</w:t>
      </w:r>
      <w:r w:rsidRPr="003B1EA8">
        <w:t xml:space="preserve"> </w:t>
      </w:r>
      <w:r w:rsidR="006A4ADD" w:rsidRPr="003B1EA8">
        <w:t>správ</w:t>
      </w:r>
      <w:r w:rsidR="008E277D" w:rsidRPr="003B1EA8">
        <w:t>ě</w:t>
      </w:r>
      <w:r w:rsidR="006A4ADD" w:rsidRPr="003B1EA8">
        <w:t xml:space="preserve"> a koordinac</w:t>
      </w:r>
      <w:r w:rsidR="008E277D" w:rsidRPr="003B1EA8">
        <w:t>i</w:t>
      </w:r>
      <w:r w:rsidR="006A4ADD" w:rsidRPr="003B1EA8">
        <w:t xml:space="preserve"> vybraných informačních systémů (zdravotnických registrů)</w:t>
      </w:r>
      <w:r w:rsidR="008E277D" w:rsidRPr="003B1EA8">
        <w:t xml:space="preserve"> tak, aby byl zajištěn jejich</w:t>
      </w:r>
      <w:r w:rsidR="006A4ADD" w:rsidRPr="003B1EA8">
        <w:t xml:space="preserve"> účelný a hospodárný provoz a rozvoj</w:t>
      </w:r>
      <w:r w:rsidRPr="003B1EA8">
        <w:t>.</w:t>
      </w:r>
      <w:r w:rsidR="00803BCD">
        <w:t xml:space="preserve"> </w:t>
      </w:r>
      <w:r w:rsidR="00971ABA">
        <w:t>V</w:t>
      </w:r>
      <w:r w:rsidR="004A41BE">
        <w:t> </w:t>
      </w:r>
      <w:r w:rsidR="00971ABA">
        <w:t xml:space="preserve">oblasti elektronizace zdravotnictví </w:t>
      </w:r>
      <w:r>
        <w:t>prověřoval</w:t>
      </w:r>
      <w:r w:rsidR="001A0118">
        <w:t xml:space="preserve"> NKÚ</w:t>
      </w:r>
      <w:r>
        <w:t xml:space="preserve"> zejména</w:t>
      </w:r>
      <w:r w:rsidR="00DF4866">
        <w:t xml:space="preserve"> </w:t>
      </w:r>
      <w:r>
        <w:t>postup MZ při přípravě a</w:t>
      </w:r>
      <w:r w:rsidR="009904D0">
        <w:t> </w:t>
      </w:r>
      <w:r>
        <w:t xml:space="preserve">implementaci </w:t>
      </w:r>
      <w:r w:rsidR="007D454B">
        <w:t>strategie</w:t>
      </w:r>
      <w:r>
        <w:t xml:space="preserve"> elekt</w:t>
      </w:r>
      <w:r w:rsidR="00DF4866">
        <w:t xml:space="preserve">ronizace zdravotnictví a </w:t>
      </w:r>
      <w:r w:rsidR="001A0118">
        <w:t xml:space="preserve">také </w:t>
      </w:r>
      <w:r>
        <w:t>koordinaci rozvoje a provozu zdravotn</w:t>
      </w:r>
      <w:r w:rsidR="00B62D9B">
        <w:t>ických</w:t>
      </w:r>
      <w:r>
        <w:t xml:space="preserve"> registrů ze strany MZ</w:t>
      </w:r>
      <w:r w:rsidR="00DF4866">
        <w:t>.</w:t>
      </w:r>
      <w:r w:rsidR="00971ABA">
        <w:t xml:space="preserve"> V</w:t>
      </w:r>
      <w:r w:rsidR="004A41BE">
        <w:t> </w:t>
      </w:r>
      <w:r w:rsidR="00971ABA">
        <w:t xml:space="preserve">oblasti zdravotnických registrů pak NKÚ prověřoval </w:t>
      </w:r>
      <w:r>
        <w:t>postup Koordinačního střediska</w:t>
      </w:r>
      <w:r w:rsidR="00822E4C">
        <w:t xml:space="preserve"> a ÚZIS</w:t>
      </w:r>
      <w:r>
        <w:t xml:space="preserve"> při pořizování a rozvoji registrů</w:t>
      </w:r>
      <w:r w:rsidR="00971ABA">
        <w:t xml:space="preserve">, </w:t>
      </w:r>
      <w:r>
        <w:t>využívání vybraných registrů s</w:t>
      </w:r>
      <w:r w:rsidR="004A41BE">
        <w:t> </w:t>
      </w:r>
      <w:r>
        <w:t>ohledem na naplnění jejich účelu</w:t>
      </w:r>
      <w:r w:rsidR="00971ABA">
        <w:t xml:space="preserve"> </w:t>
      </w:r>
      <w:r w:rsidR="007D454B">
        <w:t xml:space="preserve">a </w:t>
      </w:r>
      <w:r w:rsidR="00F95BD2">
        <w:rPr>
          <w:lang w:val="cs-CZ"/>
        </w:rPr>
        <w:t>dále</w:t>
      </w:r>
      <w:r w:rsidR="00F05452">
        <w:t xml:space="preserve"> </w:t>
      </w:r>
      <w:r w:rsidR="007D454B">
        <w:t>zavádění</w:t>
      </w:r>
      <w:r>
        <w:t xml:space="preserve"> nové koncepce sběru dat do registrů NZIS </w:t>
      </w:r>
      <w:r w:rsidR="00F05452">
        <w:t xml:space="preserve">jejich </w:t>
      </w:r>
      <w:r>
        <w:t>získávání</w:t>
      </w:r>
      <w:r w:rsidR="00F05452">
        <w:t>m</w:t>
      </w:r>
      <w:r>
        <w:t xml:space="preserve"> </w:t>
      </w:r>
      <w:r w:rsidR="00F05452">
        <w:t xml:space="preserve">od </w:t>
      </w:r>
      <w:r>
        <w:t>zdravotních pojišťoven</w:t>
      </w:r>
      <w:r w:rsidR="00CA31D1">
        <w:t xml:space="preserve"> namísto od poskytovatelů zdravotní péče</w:t>
      </w:r>
      <w:r>
        <w:t>.</w:t>
      </w:r>
      <w:r w:rsidR="001A0118">
        <w:t xml:space="preserve"> </w:t>
      </w:r>
    </w:p>
    <w:p w14:paraId="26974C8F" w14:textId="0EAC5A03" w:rsidR="005C4A5C" w:rsidRPr="005C4A5C" w:rsidRDefault="003B4A10" w:rsidP="0088191A">
      <w:pPr>
        <w:spacing w:after="120" w:line="264" w:lineRule="auto"/>
        <w:rPr>
          <w:rFonts w:cstheme="minorHAnsi"/>
          <w:b/>
        </w:rPr>
      </w:pPr>
      <w:r w:rsidRPr="00A76F17">
        <w:rPr>
          <w:rFonts w:cstheme="minorHAnsi"/>
          <w:b/>
        </w:rPr>
        <w:t>NKÚ vyhodnotil, že správa a koordinace vybraných zdravotnických registrů nevedla</w:t>
      </w:r>
      <w:r w:rsidR="00DC6C95" w:rsidRPr="00A76F17">
        <w:rPr>
          <w:rFonts w:cstheme="minorHAnsi"/>
          <w:b/>
        </w:rPr>
        <w:t xml:space="preserve"> ve všech případech </w:t>
      </w:r>
      <w:r w:rsidRPr="00A76F17">
        <w:rPr>
          <w:rFonts w:cstheme="minorHAnsi"/>
          <w:b/>
        </w:rPr>
        <w:t>k</w:t>
      </w:r>
      <w:r w:rsidR="004A41BE">
        <w:rPr>
          <w:rFonts w:cstheme="minorHAnsi"/>
          <w:b/>
        </w:rPr>
        <w:t> </w:t>
      </w:r>
      <w:r w:rsidRPr="00A76F17">
        <w:rPr>
          <w:rFonts w:cstheme="minorHAnsi"/>
          <w:b/>
        </w:rPr>
        <w:t xml:space="preserve">jejich hospodárnému a účelnému </w:t>
      </w:r>
      <w:r w:rsidR="00DC6C95" w:rsidRPr="00A76F17">
        <w:rPr>
          <w:rFonts w:cstheme="minorHAnsi"/>
          <w:b/>
        </w:rPr>
        <w:t xml:space="preserve">vybudování a následnému </w:t>
      </w:r>
      <w:r w:rsidRPr="00A76F17">
        <w:rPr>
          <w:rFonts w:cstheme="minorHAnsi"/>
          <w:b/>
        </w:rPr>
        <w:t>provozu. MZ</w:t>
      </w:r>
      <w:r w:rsidR="005E6E41" w:rsidRPr="00A76F17">
        <w:rPr>
          <w:b/>
        </w:rPr>
        <w:t xml:space="preserve"> </w:t>
      </w:r>
      <w:r w:rsidR="005E6E41" w:rsidRPr="00A76F17">
        <w:rPr>
          <w:rFonts w:cstheme="minorHAnsi"/>
          <w:b/>
        </w:rPr>
        <w:t xml:space="preserve">jakožto gestor elektronizace zdravotnictví </w:t>
      </w:r>
      <w:r w:rsidR="00DC6C95" w:rsidRPr="00A76F17">
        <w:rPr>
          <w:rFonts w:cstheme="minorHAnsi"/>
          <w:b/>
        </w:rPr>
        <w:t>včas</w:t>
      </w:r>
      <w:r w:rsidR="00BB0C37" w:rsidRPr="00A76F17">
        <w:rPr>
          <w:rFonts w:cstheme="minorHAnsi"/>
          <w:b/>
        </w:rPr>
        <w:t xml:space="preserve"> nevytvořilo </w:t>
      </w:r>
      <w:r w:rsidR="001E6D62" w:rsidRPr="00A76F17">
        <w:rPr>
          <w:rFonts w:cstheme="minorHAnsi"/>
          <w:b/>
        </w:rPr>
        <w:t xml:space="preserve">závaznou </w:t>
      </w:r>
      <w:r w:rsidR="005E6E41" w:rsidRPr="00A76F17">
        <w:rPr>
          <w:rFonts w:cstheme="minorHAnsi"/>
          <w:b/>
        </w:rPr>
        <w:t>strategi</w:t>
      </w:r>
      <w:r w:rsidR="001E6D62" w:rsidRPr="00A76F17">
        <w:rPr>
          <w:rFonts w:cstheme="minorHAnsi"/>
          <w:b/>
        </w:rPr>
        <w:t>i</w:t>
      </w:r>
      <w:r w:rsidR="005E6E41" w:rsidRPr="00A76F17">
        <w:rPr>
          <w:rFonts w:cstheme="minorHAnsi"/>
          <w:b/>
        </w:rPr>
        <w:t xml:space="preserve">, </w:t>
      </w:r>
      <w:r w:rsidR="00DC6C95" w:rsidRPr="00A76F17">
        <w:rPr>
          <w:rFonts w:cstheme="minorHAnsi"/>
          <w:b/>
        </w:rPr>
        <w:t xml:space="preserve">na jejímž základě by </w:t>
      </w:r>
      <w:r w:rsidR="005E6E41" w:rsidRPr="00A76F17">
        <w:rPr>
          <w:rFonts w:cstheme="minorHAnsi"/>
          <w:b/>
        </w:rPr>
        <w:t>koordinovalo</w:t>
      </w:r>
      <w:r w:rsidR="0085629F" w:rsidRPr="00A76F17">
        <w:rPr>
          <w:rFonts w:cstheme="minorHAnsi"/>
          <w:b/>
        </w:rPr>
        <w:t xml:space="preserve"> projekty elektronizace zdravotnictví</w:t>
      </w:r>
      <w:r w:rsidR="00DC6C95" w:rsidRPr="00A76F17">
        <w:rPr>
          <w:rFonts w:cstheme="minorHAnsi"/>
          <w:b/>
        </w:rPr>
        <w:t xml:space="preserve"> včetně zdravotnických registrů</w:t>
      </w:r>
      <w:r w:rsidR="0085629F" w:rsidRPr="00A76F17">
        <w:rPr>
          <w:rFonts w:cstheme="minorHAnsi"/>
          <w:b/>
        </w:rPr>
        <w:t>.</w:t>
      </w:r>
      <w:r w:rsidR="0092248C" w:rsidRPr="00A76F17">
        <w:rPr>
          <w:rFonts w:cstheme="minorHAnsi"/>
          <w:b/>
        </w:rPr>
        <w:t xml:space="preserve"> </w:t>
      </w:r>
      <w:r w:rsidR="005C4A5C" w:rsidRPr="005C4A5C">
        <w:rPr>
          <w:rFonts w:cstheme="minorHAnsi"/>
          <w:b/>
        </w:rPr>
        <w:t>Tento stav přispěl k</w:t>
      </w:r>
      <w:r w:rsidR="004A41BE">
        <w:rPr>
          <w:rFonts w:cstheme="minorHAnsi"/>
          <w:b/>
        </w:rPr>
        <w:t> </w:t>
      </w:r>
      <w:r w:rsidR="005C4A5C" w:rsidRPr="005C4A5C">
        <w:rPr>
          <w:rFonts w:cstheme="minorHAnsi"/>
          <w:b/>
        </w:rPr>
        <w:t>tomu, že Koordinační středisko pořídilo zdravotnické registry</w:t>
      </w:r>
      <w:r w:rsidR="005C4A5C">
        <w:rPr>
          <w:rFonts w:cstheme="minorHAnsi"/>
          <w:b/>
        </w:rPr>
        <w:t>,</w:t>
      </w:r>
      <w:r w:rsidR="005C4A5C" w:rsidRPr="005C4A5C">
        <w:rPr>
          <w:rFonts w:cstheme="minorHAnsi"/>
          <w:b/>
        </w:rPr>
        <w:t xml:space="preserve"> které následně nenaplnily svůj účel. Při pořízení dvou registrů Koordinační středisko porušilo právní předpisy v</w:t>
      </w:r>
      <w:r w:rsidR="004A41BE">
        <w:rPr>
          <w:rFonts w:cstheme="minorHAnsi"/>
          <w:b/>
        </w:rPr>
        <w:t> </w:t>
      </w:r>
      <w:r w:rsidR="005C4A5C" w:rsidRPr="005C4A5C">
        <w:rPr>
          <w:rFonts w:cstheme="minorHAnsi"/>
          <w:b/>
        </w:rPr>
        <w:t>oblasti zadávání veřejných zakázek.</w:t>
      </w:r>
      <w:r w:rsidR="005C4A5C">
        <w:rPr>
          <w:rFonts w:cstheme="minorHAnsi"/>
          <w:b/>
        </w:rPr>
        <w:t xml:space="preserve"> </w:t>
      </w:r>
      <w:r w:rsidR="005C4A5C" w:rsidRPr="005C4A5C">
        <w:rPr>
          <w:rFonts w:cstheme="minorHAnsi"/>
          <w:b/>
        </w:rPr>
        <w:t>ÚZIS u nového registru NRHZS nebyl schopen do doby ukončení kontroly zajistit jeho plnou funkčnost</w:t>
      </w:r>
      <w:r w:rsidR="005C4A5C">
        <w:rPr>
          <w:rFonts w:cstheme="minorHAnsi"/>
          <w:b/>
        </w:rPr>
        <w:t>,</w:t>
      </w:r>
      <w:r w:rsidR="005C4A5C" w:rsidRPr="005C4A5C">
        <w:rPr>
          <w:rFonts w:cstheme="minorHAnsi"/>
          <w:b/>
        </w:rPr>
        <w:t xml:space="preserve"> ačkoli na něm založil novou koncepci sběru dat od zdravotních pojišťoven.</w:t>
      </w:r>
    </w:p>
    <w:p w14:paraId="1560D687" w14:textId="0505DFC3" w:rsidR="00BB0C37" w:rsidRPr="00A76F17" w:rsidRDefault="00BB0C37" w:rsidP="0088191A">
      <w:pPr>
        <w:spacing w:after="120" w:line="264" w:lineRule="auto"/>
        <w:rPr>
          <w:b/>
        </w:rPr>
      </w:pPr>
      <w:r w:rsidRPr="00A76F17">
        <w:rPr>
          <w:b/>
        </w:rPr>
        <w:t>Za další závažný systémový nedostatek ohrožující celkový rozvoj elektronizace zdravotnictví v</w:t>
      </w:r>
      <w:r w:rsidR="004A41BE">
        <w:rPr>
          <w:b/>
        </w:rPr>
        <w:t> </w:t>
      </w:r>
      <w:r w:rsidRPr="00A76F17">
        <w:rPr>
          <w:b/>
        </w:rPr>
        <w:t>ČR pokládá NKÚ</w:t>
      </w:r>
      <w:r w:rsidR="001F3270">
        <w:rPr>
          <w:b/>
        </w:rPr>
        <w:t xml:space="preserve"> </w:t>
      </w:r>
      <w:r w:rsidRPr="00A76F17">
        <w:rPr>
          <w:b/>
        </w:rPr>
        <w:t xml:space="preserve">stávající řešení koordinace </w:t>
      </w:r>
      <w:r w:rsidR="00807662">
        <w:rPr>
          <w:b/>
        </w:rPr>
        <w:t xml:space="preserve">a </w:t>
      </w:r>
      <w:r w:rsidRPr="00A76F17">
        <w:rPr>
          <w:b/>
        </w:rPr>
        <w:t xml:space="preserve">implementace </w:t>
      </w:r>
      <w:r w:rsidR="00807662" w:rsidRPr="00612051">
        <w:rPr>
          <w:b/>
          <w:i/>
        </w:rPr>
        <w:t>Národní strategie elektronického zdravotnictví ČR 2016</w:t>
      </w:r>
      <w:r w:rsidR="00F24F68">
        <w:rPr>
          <w:b/>
          <w:i/>
        </w:rPr>
        <w:t>–</w:t>
      </w:r>
      <w:r w:rsidR="00807662" w:rsidRPr="00612051">
        <w:rPr>
          <w:b/>
          <w:i/>
        </w:rPr>
        <w:t>2020</w:t>
      </w:r>
      <w:r w:rsidR="00807662">
        <w:rPr>
          <w:i/>
        </w:rPr>
        <w:t xml:space="preserve"> </w:t>
      </w:r>
      <w:r w:rsidRPr="00A76F17">
        <w:rPr>
          <w:b/>
        </w:rPr>
        <w:t>prostřednictvím</w:t>
      </w:r>
      <w:r w:rsidR="00807662">
        <w:rPr>
          <w:b/>
        </w:rPr>
        <w:t xml:space="preserve"> odboru informatiky MZ. Plánované</w:t>
      </w:r>
      <w:r w:rsidRPr="00A76F17">
        <w:rPr>
          <w:b/>
        </w:rPr>
        <w:t xml:space="preserve"> </w:t>
      </w:r>
      <w:r w:rsidR="00F95BD2">
        <w:rPr>
          <w:b/>
        </w:rPr>
        <w:t>n</w:t>
      </w:r>
      <w:r w:rsidRPr="00A76F17">
        <w:rPr>
          <w:b/>
        </w:rPr>
        <w:t>árodní centr</w:t>
      </w:r>
      <w:r w:rsidR="00807662">
        <w:rPr>
          <w:b/>
        </w:rPr>
        <w:t>um</w:t>
      </w:r>
      <w:r w:rsidRPr="00A76F17">
        <w:rPr>
          <w:b/>
        </w:rPr>
        <w:t xml:space="preserve"> elektronického zdravotnictví </w:t>
      </w:r>
      <w:r w:rsidR="00807662">
        <w:rPr>
          <w:b/>
        </w:rPr>
        <w:t>s</w:t>
      </w:r>
      <w:r w:rsidR="004A41BE">
        <w:rPr>
          <w:b/>
        </w:rPr>
        <w:t> </w:t>
      </w:r>
      <w:r w:rsidR="00807662">
        <w:rPr>
          <w:b/>
        </w:rPr>
        <w:t xml:space="preserve">potřebnými odbornými kapacitami </w:t>
      </w:r>
      <w:r w:rsidRPr="00A76F17">
        <w:rPr>
          <w:b/>
        </w:rPr>
        <w:t>MZ nevytvořilo. NKÚ tuto skutečnost vyhodnotil jako riziko ohrožující naplnění cílů Národní strategie</w:t>
      </w:r>
      <w:r w:rsidR="00612051">
        <w:rPr>
          <w:b/>
        </w:rPr>
        <w:t>.</w:t>
      </w:r>
      <w:r w:rsidRPr="00A76F17">
        <w:rPr>
          <w:b/>
        </w:rPr>
        <w:t xml:space="preserve"> </w:t>
      </w:r>
      <w:r w:rsidR="00612051">
        <w:rPr>
          <w:b/>
        </w:rPr>
        <w:t>V</w:t>
      </w:r>
      <w:r w:rsidR="004A41BE">
        <w:rPr>
          <w:b/>
        </w:rPr>
        <w:t> </w:t>
      </w:r>
      <w:r w:rsidRPr="00A76F17">
        <w:rPr>
          <w:b/>
        </w:rPr>
        <w:t>oblasti elektronizace zdravotnictví jednotlivé subjekty předložily již 93 projektů v</w:t>
      </w:r>
      <w:r w:rsidR="004A41BE">
        <w:rPr>
          <w:b/>
        </w:rPr>
        <w:t> </w:t>
      </w:r>
      <w:r w:rsidRPr="00A76F17">
        <w:rPr>
          <w:b/>
        </w:rPr>
        <w:t xml:space="preserve">celkovém finančním objemu 3 879 mil. Kč. </w:t>
      </w:r>
      <w:r w:rsidR="00612051">
        <w:rPr>
          <w:b/>
        </w:rPr>
        <w:t>A</w:t>
      </w:r>
      <w:r w:rsidRPr="00A76F17">
        <w:rPr>
          <w:b/>
        </w:rPr>
        <w:t>by byly projekty přínosem k</w:t>
      </w:r>
      <w:r w:rsidR="004A41BE">
        <w:rPr>
          <w:b/>
        </w:rPr>
        <w:t> </w:t>
      </w:r>
      <w:r w:rsidRPr="00A76F17">
        <w:rPr>
          <w:b/>
        </w:rPr>
        <w:t xml:space="preserve">naplnění cílů Národní strategie </w:t>
      </w:r>
      <w:proofErr w:type="gramStart"/>
      <w:r w:rsidRPr="00A76F17">
        <w:rPr>
          <w:b/>
        </w:rPr>
        <w:t>je</w:t>
      </w:r>
      <w:proofErr w:type="gramEnd"/>
      <w:r w:rsidRPr="00A76F17">
        <w:rPr>
          <w:b/>
        </w:rPr>
        <w:t xml:space="preserve"> nutná jejich koord</w:t>
      </w:r>
      <w:r w:rsidR="00807662">
        <w:rPr>
          <w:b/>
        </w:rPr>
        <w:t>inace</w:t>
      </w:r>
      <w:r w:rsidR="00612051">
        <w:rPr>
          <w:b/>
        </w:rPr>
        <w:t>, která bude vyžadovat vysoké nároky</w:t>
      </w:r>
      <w:r w:rsidR="00410290">
        <w:rPr>
          <w:b/>
        </w:rPr>
        <w:t xml:space="preserve"> mimo jiné i</w:t>
      </w:r>
      <w:r w:rsidR="00612051">
        <w:rPr>
          <w:b/>
        </w:rPr>
        <w:t xml:space="preserve"> na personální zdroje.</w:t>
      </w:r>
    </w:p>
    <w:p w14:paraId="3F12C4F2" w14:textId="77777777" w:rsidR="004554A0" w:rsidRPr="007453F6" w:rsidRDefault="00624143" w:rsidP="0088191A">
      <w:pPr>
        <w:pStyle w:val="Odstavecseseznamem"/>
        <w:numPr>
          <w:ilvl w:val="0"/>
          <w:numId w:val="30"/>
        </w:numPr>
        <w:spacing w:after="120" w:line="264" w:lineRule="auto"/>
        <w:ind w:left="284" w:hanging="284"/>
        <w:contextualSpacing w:val="0"/>
        <w:jc w:val="left"/>
        <w:rPr>
          <w:lang w:eastAsia="cs-CZ"/>
        </w:rPr>
      </w:pPr>
      <w:r w:rsidRPr="007453F6">
        <w:rPr>
          <w:b/>
          <w:lang w:eastAsia="cs-CZ"/>
        </w:rPr>
        <w:t xml:space="preserve">MZ zpracovalo národní strategii elektronického zdravotnictví </w:t>
      </w:r>
      <w:r>
        <w:rPr>
          <w:b/>
          <w:lang w:eastAsia="cs-CZ"/>
        </w:rPr>
        <w:t>až v</w:t>
      </w:r>
      <w:r w:rsidR="004A41BE">
        <w:rPr>
          <w:b/>
          <w:lang w:eastAsia="cs-CZ"/>
        </w:rPr>
        <w:t> </w:t>
      </w:r>
      <w:r>
        <w:rPr>
          <w:b/>
          <w:lang w:eastAsia="cs-CZ"/>
        </w:rPr>
        <w:t>roce 2016</w:t>
      </w:r>
      <w:r w:rsidRPr="007453F6">
        <w:rPr>
          <w:b/>
          <w:lang w:eastAsia="cs-CZ"/>
        </w:rPr>
        <w:t xml:space="preserve"> a ani</w:t>
      </w:r>
      <w:r>
        <w:rPr>
          <w:b/>
          <w:lang w:eastAsia="cs-CZ"/>
        </w:rPr>
        <w:t xml:space="preserve"> po roce</w:t>
      </w:r>
      <w:r w:rsidRPr="007453F6">
        <w:rPr>
          <w:b/>
          <w:lang w:eastAsia="cs-CZ"/>
        </w:rPr>
        <w:t xml:space="preserve"> </w:t>
      </w:r>
      <w:r>
        <w:rPr>
          <w:b/>
          <w:lang w:eastAsia="cs-CZ"/>
        </w:rPr>
        <w:t>od</w:t>
      </w:r>
      <w:r w:rsidRPr="007453F6">
        <w:rPr>
          <w:b/>
          <w:lang w:eastAsia="cs-CZ"/>
        </w:rPr>
        <w:t xml:space="preserve"> </w:t>
      </w:r>
      <w:r>
        <w:rPr>
          <w:b/>
          <w:lang w:eastAsia="cs-CZ"/>
        </w:rPr>
        <w:t>schválení</w:t>
      </w:r>
      <w:r w:rsidRPr="007453F6">
        <w:rPr>
          <w:b/>
          <w:lang w:eastAsia="cs-CZ"/>
        </w:rPr>
        <w:t xml:space="preserve"> nezajistilo</w:t>
      </w:r>
      <w:r w:rsidR="007923F5">
        <w:rPr>
          <w:b/>
          <w:lang w:eastAsia="cs-CZ"/>
        </w:rPr>
        <w:t xml:space="preserve"> základní</w:t>
      </w:r>
      <w:r w:rsidRPr="007453F6">
        <w:rPr>
          <w:b/>
          <w:lang w:eastAsia="cs-CZ"/>
        </w:rPr>
        <w:t xml:space="preserve"> podmínk</w:t>
      </w:r>
      <w:r w:rsidR="007923F5">
        <w:rPr>
          <w:b/>
          <w:lang w:eastAsia="cs-CZ"/>
        </w:rPr>
        <w:t>u</w:t>
      </w:r>
      <w:r w:rsidRPr="007453F6">
        <w:rPr>
          <w:b/>
          <w:lang w:eastAsia="cs-CZ"/>
        </w:rPr>
        <w:t xml:space="preserve"> její implementac</w:t>
      </w:r>
      <w:r w:rsidR="007923F5">
        <w:rPr>
          <w:b/>
          <w:lang w:eastAsia="cs-CZ"/>
        </w:rPr>
        <w:t>e</w:t>
      </w:r>
      <w:r w:rsidR="004554A0" w:rsidRPr="007453F6">
        <w:rPr>
          <w:b/>
          <w:lang w:eastAsia="cs-CZ"/>
        </w:rPr>
        <w:t>.</w:t>
      </w:r>
    </w:p>
    <w:p w14:paraId="4E1A51D4" w14:textId="4D65F7EF" w:rsidR="00637717" w:rsidRDefault="00637717" w:rsidP="0088191A">
      <w:pPr>
        <w:spacing w:after="120" w:line="264" w:lineRule="auto"/>
      </w:pPr>
      <w:r>
        <w:rPr>
          <w:lang w:eastAsia="cs-CZ"/>
        </w:rPr>
        <w:t xml:space="preserve">MZ od roku 2008 vytvářelo </w:t>
      </w:r>
      <w:r w:rsidR="00894A45">
        <w:rPr>
          <w:lang w:eastAsia="cs-CZ"/>
        </w:rPr>
        <w:t>návrhy</w:t>
      </w:r>
      <w:r w:rsidR="00803BCD">
        <w:rPr>
          <w:lang w:eastAsia="cs-CZ"/>
        </w:rPr>
        <w:t xml:space="preserve"> </w:t>
      </w:r>
      <w:r>
        <w:rPr>
          <w:lang w:eastAsia="cs-CZ"/>
        </w:rPr>
        <w:t>strategi</w:t>
      </w:r>
      <w:r w:rsidR="00894A45">
        <w:rPr>
          <w:lang w:eastAsia="cs-CZ"/>
        </w:rPr>
        <w:t>e</w:t>
      </w:r>
      <w:r>
        <w:rPr>
          <w:lang w:eastAsia="cs-CZ"/>
        </w:rPr>
        <w:t xml:space="preserve"> elektronického zdravotnictví, které však dlouhodobě</w:t>
      </w:r>
      <w:r w:rsidR="00803BCD">
        <w:rPr>
          <w:lang w:eastAsia="cs-CZ"/>
        </w:rPr>
        <w:t xml:space="preserve"> </w:t>
      </w:r>
      <w:r>
        <w:rPr>
          <w:lang w:eastAsia="cs-CZ"/>
        </w:rPr>
        <w:t>k</w:t>
      </w:r>
      <w:r w:rsidR="00894A45">
        <w:rPr>
          <w:lang w:eastAsia="cs-CZ"/>
        </w:rPr>
        <w:t>e</w:t>
      </w:r>
      <w:r w:rsidR="00803BCD">
        <w:rPr>
          <w:lang w:eastAsia="cs-CZ"/>
        </w:rPr>
        <w:t xml:space="preserve"> </w:t>
      </w:r>
      <w:r>
        <w:rPr>
          <w:lang w:eastAsia="cs-CZ"/>
        </w:rPr>
        <w:t>schválení a realizaci závazné strategie nevedly.</w:t>
      </w:r>
      <w:r w:rsidR="00894A45">
        <w:rPr>
          <w:lang w:eastAsia="cs-CZ"/>
        </w:rPr>
        <w:t xml:space="preserve"> První závaznou strategií schválen</w:t>
      </w:r>
      <w:r w:rsidR="006A1812">
        <w:rPr>
          <w:lang w:eastAsia="cs-CZ"/>
        </w:rPr>
        <w:t>ou koncem roku 2016</w:t>
      </w:r>
      <w:r w:rsidR="00803BCD">
        <w:rPr>
          <w:lang w:eastAsia="cs-CZ"/>
        </w:rPr>
        <w:t xml:space="preserve"> </w:t>
      </w:r>
      <w:r w:rsidR="006A1812">
        <w:rPr>
          <w:lang w:eastAsia="cs-CZ"/>
        </w:rPr>
        <w:t xml:space="preserve">ze strany </w:t>
      </w:r>
      <w:r w:rsidR="00ED4E77">
        <w:rPr>
          <w:lang w:eastAsia="cs-CZ"/>
        </w:rPr>
        <w:t>MZ a následně v</w:t>
      </w:r>
      <w:r w:rsidR="00894A45">
        <w:rPr>
          <w:lang w:eastAsia="cs-CZ"/>
        </w:rPr>
        <w:t xml:space="preserve">ládou ČR byla </w:t>
      </w:r>
      <w:r w:rsidR="00894A45" w:rsidRPr="004421D5">
        <w:rPr>
          <w:i/>
        </w:rPr>
        <w:t>Národní strategi</w:t>
      </w:r>
      <w:r w:rsidR="00B62D9B">
        <w:rPr>
          <w:i/>
        </w:rPr>
        <w:t>e elektronického zdravotnictví</w:t>
      </w:r>
      <w:r w:rsidR="00894A45" w:rsidRPr="004421D5">
        <w:rPr>
          <w:i/>
        </w:rPr>
        <w:t> ČR 2016–2020</w:t>
      </w:r>
      <w:r w:rsidR="006A1812" w:rsidRPr="004C7F93">
        <w:t>, která předpokládala vznik</w:t>
      </w:r>
      <w:r w:rsidR="006A1812">
        <w:rPr>
          <w:i/>
        </w:rPr>
        <w:t xml:space="preserve"> </w:t>
      </w:r>
      <w:r w:rsidR="00234E60">
        <w:t>n</w:t>
      </w:r>
      <w:r w:rsidR="00894A45">
        <w:t>árodní</w:t>
      </w:r>
      <w:r w:rsidR="006A1812">
        <w:t>ho</w:t>
      </w:r>
      <w:r w:rsidR="00894A45">
        <w:t xml:space="preserve"> centr</w:t>
      </w:r>
      <w:r w:rsidR="006A1812">
        <w:t>a</w:t>
      </w:r>
      <w:r w:rsidR="00894A45">
        <w:t xml:space="preserve"> elektronického zdravotnictví. </w:t>
      </w:r>
      <w:r w:rsidR="006A1812">
        <w:t>Toto centrum má koordinovat již</w:t>
      </w:r>
      <w:r w:rsidR="00F05452">
        <w:t xml:space="preserve"> fakticky</w:t>
      </w:r>
      <w:r w:rsidR="006A1812">
        <w:t xml:space="preserve"> </w:t>
      </w:r>
      <w:r w:rsidR="00712508">
        <w:t xml:space="preserve">zahájenou </w:t>
      </w:r>
      <w:r w:rsidR="006A1812">
        <w:t>elektronizaci zdravotnictví</w:t>
      </w:r>
      <w:r w:rsidR="00EB573F">
        <w:t xml:space="preserve">. Do ukončení kontroly NKÚ ale </w:t>
      </w:r>
      <w:r w:rsidR="00712508">
        <w:t xml:space="preserve">plánované </w:t>
      </w:r>
      <w:r w:rsidR="00EB573F">
        <w:t>centrum nevzniklo a</w:t>
      </w:r>
      <w:r w:rsidR="00BA3886">
        <w:t> </w:t>
      </w:r>
      <w:r w:rsidR="00EB573F">
        <w:t>jeho úkoly zajišťoval odbor informatiky MZ, aniž by disponoval odpovídajícími kompetencemi a odbornými kapacitami.</w:t>
      </w:r>
    </w:p>
    <w:p w14:paraId="62C20AA7" w14:textId="5BE55939" w:rsidR="00C016B7" w:rsidRPr="000D7D5A" w:rsidRDefault="001E6289" w:rsidP="009D4C39">
      <w:pPr>
        <w:pStyle w:val="Odstavecseseznamem"/>
        <w:keepNext/>
        <w:numPr>
          <w:ilvl w:val="0"/>
          <w:numId w:val="30"/>
        </w:numPr>
        <w:spacing w:after="120" w:line="264" w:lineRule="auto"/>
        <w:ind w:left="284" w:hanging="284"/>
        <w:contextualSpacing w:val="0"/>
        <w:jc w:val="left"/>
        <w:rPr>
          <w:rFonts w:eastAsiaTheme="minorEastAsia" w:cs="Calibri"/>
        </w:rPr>
      </w:pPr>
      <w:r>
        <w:rPr>
          <w:b/>
          <w:lang w:eastAsia="cs-CZ"/>
        </w:rPr>
        <w:t xml:space="preserve">MZ nezajistilo </w:t>
      </w:r>
      <w:r w:rsidR="0074087E">
        <w:rPr>
          <w:b/>
          <w:lang w:eastAsia="cs-CZ"/>
        </w:rPr>
        <w:t>optimalizaci řízení ICT v</w:t>
      </w:r>
      <w:r w:rsidR="004A41BE">
        <w:rPr>
          <w:b/>
          <w:lang w:eastAsia="cs-CZ"/>
        </w:rPr>
        <w:t> </w:t>
      </w:r>
      <w:r w:rsidR="0074087E">
        <w:rPr>
          <w:b/>
          <w:lang w:eastAsia="cs-CZ"/>
        </w:rPr>
        <w:t>resortu</w:t>
      </w:r>
      <w:r w:rsidRPr="001E6289">
        <w:rPr>
          <w:b/>
          <w:lang w:eastAsia="cs-CZ"/>
        </w:rPr>
        <w:t xml:space="preserve"> </w:t>
      </w:r>
      <w:r>
        <w:rPr>
          <w:b/>
          <w:lang w:eastAsia="cs-CZ"/>
        </w:rPr>
        <w:t>prostřednictvím Koordinačního střediska</w:t>
      </w:r>
    </w:p>
    <w:p w14:paraId="491FA44D" w14:textId="78B70642" w:rsidR="000D7D5A" w:rsidRPr="000D7D5A" w:rsidRDefault="000D7D5A" w:rsidP="009D4C39">
      <w:pPr>
        <w:keepNext/>
        <w:spacing w:after="120" w:line="264" w:lineRule="auto"/>
        <w:rPr>
          <w:rFonts w:eastAsiaTheme="minorEastAsia" w:cs="Calibri"/>
        </w:rPr>
      </w:pPr>
      <w:r>
        <w:rPr>
          <w:rFonts w:eastAsiaTheme="minorEastAsia" w:cs="Calibri"/>
        </w:rPr>
        <w:t>MZ zřídilo Koordinační středisko v</w:t>
      </w:r>
      <w:r w:rsidR="004A41BE">
        <w:rPr>
          <w:rFonts w:eastAsiaTheme="minorEastAsia" w:cs="Calibri"/>
        </w:rPr>
        <w:t> </w:t>
      </w:r>
      <w:r>
        <w:rPr>
          <w:rFonts w:eastAsiaTheme="minorEastAsia" w:cs="Calibri"/>
        </w:rPr>
        <w:t xml:space="preserve">roce 2004, a to především za účelem </w:t>
      </w:r>
      <w:r w:rsidR="00F05452">
        <w:t>vytvoření</w:t>
      </w:r>
      <w:r>
        <w:t>, rozvoje a</w:t>
      </w:r>
      <w:r w:rsidR="000153F3">
        <w:t> </w:t>
      </w:r>
      <w:r>
        <w:t>provozu zdravotnických, hygienických a ostatních registrů.</w:t>
      </w:r>
      <w:r w:rsidR="00CC6C9B">
        <w:t xml:space="preserve"> Od roku 2012 pak MZ </w:t>
      </w:r>
      <w:r w:rsidR="00712508">
        <w:t xml:space="preserve">ve snaze </w:t>
      </w:r>
      <w:r w:rsidR="00712508">
        <w:lastRenderedPageBreak/>
        <w:t xml:space="preserve">optimalizovat řízení ICT </w:t>
      </w:r>
      <w:r w:rsidR="00CC6C9B">
        <w:t xml:space="preserve">delegovalo </w:t>
      </w:r>
      <w:r w:rsidR="00F05452">
        <w:t xml:space="preserve">postupně </w:t>
      </w:r>
      <w:r w:rsidR="00CC6C9B">
        <w:t>další činnosti související s</w:t>
      </w:r>
      <w:r w:rsidR="004A41BE">
        <w:t> </w:t>
      </w:r>
      <w:r w:rsidR="00CC6C9B">
        <w:t>vývojem</w:t>
      </w:r>
      <w:r w:rsidR="00B62D9B">
        <w:t>,</w:t>
      </w:r>
      <w:r w:rsidR="00CC6C9B">
        <w:t xml:space="preserve"> </w:t>
      </w:r>
      <w:r w:rsidR="00891603">
        <w:t>provozem a</w:t>
      </w:r>
      <w:r w:rsidR="000153F3">
        <w:t> </w:t>
      </w:r>
      <w:r w:rsidR="00CC6C9B">
        <w:t>rozvojem</w:t>
      </w:r>
      <w:r w:rsidR="00B62D9B">
        <w:t xml:space="preserve"> </w:t>
      </w:r>
      <w:r w:rsidR="00CC6C9B">
        <w:t>ICT v</w:t>
      </w:r>
      <w:r w:rsidR="004A41BE">
        <w:t> </w:t>
      </w:r>
      <w:r w:rsidR="00CC6C9B">
        <w:t>resortu</w:t>
      </w:r>
      <w:r w:rsidR="0074087E">
        <w:t xml:space="preserve"> na Koordinační středisko</w:t>
      </w:r>
      <w:r w:rsidR="001E6289">
        <w:t>, které</w:t>
      </w:r>
      <w:r w:rsidR="00CC6C9B">
        <w:t xml:space="preserve"> tyto činnosti </w:t>
      </w:r>
      <w:r w:rsidR="00E469DC">
        <w:t>zadávalo</w:t>
      </w:r>
      <w:r w:rsidR="00CC6C9B">
        <w:t xml:space="preserve"> externím dodavatelům</w:t>
      </w:r>
      <w:r w:rsidR="00EF22D5">
        <w:t>. MZ neprovedlo žádnou analýzu, kterou by vyhodnotilo přínosy tohoto řešení a</w:t>
      </w:r>
      <w:r w:rsidR="000153F3">
        <w:t> </w:t>
      </w:r>
      <w:r w:rsidR="00A927AB">
        <w:t xml:space="preserve">následně </w:t>
      </w:r>
      <w:r w:rsidR="00C36C4F">
        <w:t xml:space="preserve">Koordinační středisko </w:t>
      </w:r>
      <w:r w:rsidR="00A927AB">
        <w:t xml:space="preserve">ke dni </w:t>
      </w:r>
      <w:r w:rsidR="003327BE">
        <w:t>3</w:t>
      </w:r>
      <w:r w:rsidR="00A927AB">
        <w:t>1. </w:t>
      </w:r>
      <w:r w:rsidR="003327BE">
        <w:t>1</w:t>
      </w:r>
      <w:r w:rsidR="00A927AB">
        <w:t>. 2017 zrušilo, což odůvodnilo</w:t>
      </w:r>
      <w:r w:rsidR="00250510">
        <w:t xml:space="preserve"> mj. </w:t>
      </w:r>
      <w:r w:rsidR="00F05452">
        <w:t xml:space="preserve">potřebou </w:t>
      </w:r>
      <w:r w:rsidR="00250510">
        <w:t>zvýšení efektivnosti řízení agend ICT v</w:t>
      </w:r>
      <w:r w:rsidR="004A41BE">
        <w:t> </w:t>
      </w:r>
      <w:r w:rsidR="00250510">
        <w:t>resortu a úspor</w:t>
      </w:r>
      <w:r w:rsidR="00A927AB">
        <w:t>y</w:t>
      </w:r>
      <w:r w:rsidR="00250510">
        <w:t xml:space="preserve"> peněžních prostředků</w:t>
      </w:r>
      <w:r w:rsidR="00F7729B">
        <w:t>.</w:t>
      </w:r>
    </w:p>
    <w:p w14:paraId="5DEEEC92" w14:textId="77777777" w:rsidR="004554A0" w:rsidRPr="00054839" w:rsidRDefault="004421D5" w:rsidP="0088191A">
      <w:pPr>
        <w:pStyle w:val="Odstavecseseznamem"/>
        <w:numPr>
          <w:ilvl w:val="0"/>
          <w:numId w:val="30"/>
        </w:numPr>
        <w:spacing w:after="120" w:line="264" w:lineRule="auto"/>
        <w:ind w:left="284" w:hanging="284"/>
        <w:contextualSpacing w:val="0"/>
        <w:jc w:val="left"/>
        <w:rPr>
          <w:rFonts w:eastAsiaTheme="minorEastAsia" w:cs="Calibri"/>
        </w:rPr>
      </w:pPr>
      <w:r>
        <w:rPr>
          <w:b/>
        </w:rPr>
        <w:t>P</w:t>
      </w:r>
      <w:r w:rsidRPr="00ED59A8">
        <w:rPr>
          <w:b/>
        </w:rPr>
        <w:t>ři pořizování</w:t>
      </w:r>
      <w:r w:rsidR="002F5B1F">
        <w:rPr>
          <w:b/>
        </w:rPr>
        <w:t xml:space="preserve"> dvou</w:t>
      </w:r>
      <w:r w:rsidRPr="00ED59A8">
        <w:rPr>
          <w:b/>
        </w:rPr>
        <w:t xml:space="preserve"> zdravotnických registrů</w:t>
      </w:r>
      <w:r w:rsidR="002F5B1F">
        <w:rPr>
          <w:b/>
        </w:rPr>
        <w:t xml:space="preserve"> Koordinační středisko</w:t>
      </w:r>
      <w:r w:rsidRPr="00ED59A8">
        <w:rPr>
          <w:b/>
        </w:rPr>
        <w:t xml:space="preserve"> </w:t>
      </w:r>
      <w:r>
        <w:rPr>
          <w:b/>
        </w:rPr>
        <w:t>porušilo</w:t>
      </w:r>
      <w:r w:rsidRPr="00ED59A8">
        <w:rPr>
          <w:b/>
        </w:rPr>
        <w:t xml:space="preserve"> </w:t>
      </w:r>
      <w:r>
        <w:rPr>
          <w:b/>
        </w:rPr>
        <w:t>z</w:t>
      </w:r>
      <w:r w:rsidRPr="00ED59A8">
        <w:rPr>
          <w:b/>
        </w:rPr>
        <w:t>ákon o</w:t>
      </w:r>
      <w:r w:rsidR="009904D0">
        <w:rPr>
          <w:b/>
        </w:rPr>
        <w:t> </w:t>
      </w:r>
      <w:r w:rsidRPr="00ED59A8">
        <w:rPr>
          <w:b/>
        </w:rPr>
        <w:t>veřejných zakázk</w:t>
      </w:r>
      <w:r>
        <w:rPr>
          <w:b/>
        </w:rPr>
        <w:t>ách</w:t>
      </w:r>
      <w:r w:rsidR="00A927AB">
        <w:rPr>
          <w:b/>
        </w:rPr>
        <w:t>.</w:t>
      </w:r>
    </w:p>
    <w:p w14:paraId="31F68BA2" w14:textId="38A09FEC" w:rsidR="004421D5" w:rsidRDefault="004421D5" w:rsidP="0088191A">
      <w:pPr>
        <w:spacing w:after="120" w:line="264" w:lineRule="auto"/>
      </w:pPr>
      <w:r>
        <w:t>Z</w:t>
      </w:r>
      <w:r w:rsidR="004A41BE">
        <w:t> </w:t>
      </w:r>
      <w:r>
        <w:t>celkem 4</w:t>
      </w:r>
      <w:r w:rsidR="00B62D9B">
        <w:t>3</w:t>
      </w:r>
      <w:r>
        <w:t xml:space="preserve"> registrů pořízených v</w:t>
      </w:r>
      <w:r w:rsidR="004A41BE">
        <w:t> </w:t>
      </w:r>
      <w:r>
        <w:t xml:space="preserve">letech 2010 až 2015 Koordinačním střediskem prověřoval NKÚ zadávání čtyř veřejných zakázek na pořízení </w:t>
      </w:r>
      <w:r w:rsidRPr="002F1CE4">
        <w:rPr>
          <w:i/>
        </w:rPr>
        <w:t>Registru nelékařských pracovníků</w:t>
      </w:r>
      <w:r w:rsidRPr="00865EF2">
        <w:t xml:space="preserve">, </w:t>
      </w:r>
      <w:r w:rsidR="00865EF2">
        <w:t>r</w:t>
      </w:r>
      <w:r w:rsidRPr="002F1CE4">
        <w:rPr>
          <w:i/>
        </w:rPr>
        <w:t>egistru výzkumných a inovativních projektů v</w:t>
      </w:r>
      <w:r w:rsidR="004A41BE" w:rsidRPr="002F1CE4">
        <w:rPr>
          <w:i/>
        </w:rPr>
        <w:t> </w:t>
      </w:r>
      <w:r w:rsidRPr="002F1CE4">
        <w:rPr>
          <w:i/>
        </w:rPr>
        <w:t xml:space="preserve">jednotné technologické platformě </w:t>
      </w:r>
      <w:r>
        <w:t>a dodávku souvisejících služeb.</w:t>
      </w:r>
      <w:r w:rsidRPr="004421D5">
        <w:rPr>
          <w:i/>
        </w:rPr>
        <w:t xml:space="preserve"> </w:t>
      </w:r>
      <w:r>
        <w:t>Oba uvedené registry v</w:t>
      </w:r>
      <w:r w:rsidR="004A41BE">
        <w:t> </w:t>
      </w:r>
      <w:r>
        <w:t xml:space="preserve">souhrnné hodnotě </w:t>
      </w:r>
      <w:r w:rsidRPr="00884EA8">
        <w:t>24</w:t>
      </w:r>
      <w:r w:rsidR="00C36C4F">
        <w:t> </w:t>
      </w:r>
      <w:r w:rsidR="00B62D9B">
        <w:t>mil.</w:t>
      </w:r>
      <w:r w:rsidRPr="00884EA8">
        <w:t xml:space="preserve"> Kč</w:t>
      </w:r>
      <w:r w:rsidR="00803BCD">
        <w:t xml:space="preserve"> </w:t>
      </w:r>
      <w:r>
        <w:t>byly pořízeny na základě rámcové smlouvy uzavřené 25.</w:t>
      </w:r>
      <w:r w:rsidR="00C36C4F">
        <w:t> </w:t>
      </w:r>
      <w:r>
        <w:t>3.</w:t>
      </w:r>
      <w:r w:rsidR="00C36C4F">
        <w:t> </w:t>
      </w:r>
      <w:r>
        <w:t>2014 s</w:t>
      </w:r>
      <w:r w:rsidR="004A41BE">
        <w:t> </w:t>
      </w:r>
      <w:r>
        <w:t xml:space="preserve">pěti dodavateli, ačkoli jejich dodávka překračovala </w:t>
      </w:r>
      <w:r w:rsidR="007D454B">
        <w:t>předmět</w:t>
      </w:r>
      <w:r>
        <w:t xml:space="preserve"> rámcové smlouvy. Koordinační středisko </w:t>
      </w:r>
      <w:r w:rsidR="00A927AB">
        <w:t xml:space="preserve">tak </w:t>
      </w:r>
      <w:r w:rsidR="001B2CBE">
        <w:t>porušilo zákon o</w:t>
      </w:r>
      <w:r w:rsidR="000153F3">
        <w:t> </w:t>
      </w:r>
      <w:r w:rsidR="001B2CBE">
        <w:t>veřejných zakázkách</w:t>
      </w:r>
      <w:r w:rsidR="001B2CBE">
        <w:rPr>
          <w:rStyle w:val="Znakapoznpodarou"/>
        </w:rPr>
        <w:footnoteReference w:id="10"/>
      </w:r>
      <w:r w:rsidR="001B2CBE">
        <w:t>, jelikož postupovalo netransparentně</w:t>
      </w:r>
      <w:r>
        <w:t xml:space="preserve"> a </w:t>
      </w:r>
      <w:r w:rsidR="001B2CBE">
        <w:t>porušilo zásadu zákazu diskriminace.</w:t>
      </w:r>
    </w:p>
    <w:p w14:paraId="5A57A396" w14:textId="77777777" w:rsidR="004554A0" w:rsidRPr="004421D5" w:rsidRDefault="004554A0" w:rsidP="0088191A">
      <w:pPr>
        <w:pStyle w:val="Odstavecseseznamem"/>
        <w:numPr>
          <w:ilvl w:val="0"/>
          <w:numId w:val="30"/>
        </w:numPr>
        <w:spacing w:after="120" w:line="264" w:lineRule="auto"/>
        <w:ind w:left="284" w:hanging="284"/>
        <w:contextualSpacing w:val="0"/>
        <w:jc w:val="left"/>
        <w:rPr>
          <w:rFonts w:eastAsiaTheme="minorEastAsia" w:cs="Calibri"/>
        </w:rPr>
      </w:pPr>
      <w:r w:rsidRPr="004421D5">
        <w:rPr>
          <w:rFonts w:eastAsiaTheme="minorEastAsia" w:cs="Calibri"/>
          <w:b/>
        </w:rPr>
        <w:t>Koordinační středisko pořídilo zdravot</w:t>
      </w:r>
      <w:r w:rsidR="009C1D26">
        <w:rPr>
          <w:rFonts w:eastAsiaTheme="minorEastAsia" w:cs="Calibri"/>
          <w:b/>
        </w:rPr>
        <w:t xml:space="preserve">nické </w:t>
      </w:r>
      <w:r w:rsidRPr="004421D5">
        <w:rPr>
          <w:rFonts w:eastAsiaTheme="minorEastAsia" w:cs="Calibri"/>
          <w:b/>
        </w:rPr>
        <w:t>registry, které nebyly využívány a</w:t>
      </w:r>
      <w:r w:rsidR="009904D0">
        <w:rPr>
          <w:rFonts w:eastAsiaTheme="minorEastAsia" w:cs="Calibri"/>
          <w:b/>
        </w:rPr>
        <w:t> </w:t>
      </w:r>
      <w:r w:rsidRPr="004421D5">
        <w:rPr>
          <w:rFonts w:eastAsiaTheme="minorEastAsia" w:cs="Calibri"/>
          <w:b/>
        </w:rPr>
        <w:t>nesloužily tak svému účelu</w:t>
      </w:r>
      <w:r w:rsidR="00A927AB">
        <w:rPr>
          <w:rFonts w:eastAsiaTheme="minorEastAsia" w:cs="Calibri"/>
          <w:b/>
        </w:rPr>
        <w:t>.</w:t>
      </w:r>
    </w:p>
    <w:p w14:paraId="6F2B943F" w14:textId="0523F482" w:rsidR="0028656F" w:rsidRPr="00FF0BE1" w:rsidRDefault="00A927AB" w:rsidP="0088191A">
      <w:pPr>
        <w:spacing w:after="120" w:line="264" w:lineRule="auto"/>
        <w:rPr>
          <w:rFonts w:eastAsiaTheme="minorEastAsia" w:cs="Calibri"/>
        </w:rPr>
      </w:pPr>
      <w:r>
        <w:rPr>
          <w:rFonts w:eastAsiaTheme="minorEastAsia" w:cs="Calibri"/>
        </w:rPr>
        <w:t>P</w:t>
      </w:r>
      <w:r w:rsidR="00454D40">
        <w:rPr>
          <w:rFonts w:eastAsiaTheme="minorEastAsia" w:cs="Calibri"/>
        </w:rPr>
        <w:t xml:space="preserve">ři ověřování </w:t>
      </w:r>
      <w:r w:rsidR="0028656F">
        <w:rPr>
          <w:rFonts w:eastAsiaTheme="minorEastAsia" w:cs="Calibri"/>
        </w:rPr>
        <w:t>využití registrů a jejich účelnost</w:t>
      </w:r>
      <w:r w:rsidR="00454D40">
        <w:rPr>
          <w:rFonts w:eastAsiaTheme="minorEastAsia" w:cs="Calibri"/>
        </w:rPr>
        <w:t>i</w:t>
      </w:r>
      <w:r w:rsidR="0028656F">
        <w:rPr>
          <w:rFonts w:eastAsiaTheme="minorEastAsia" w:cs="Calibri"/>
        </w:rPr>
        <w:t xml:space="preserve"> </w:t>
      </w:r>
      <w:r w:rsidR="00454D40">
        <w:rPr>
          <w:rFonts w:eastAsiaTheme="minorEastAsia" w:cs="Calibri"/>
        </w:rPr>
        <w:t>na</w:t>
      </w:r>
      <w:r w:rsidR="0028656F">
        <w:rPr>
          <w:rFonts w:eastAsiaTheme="minorEastAsia" w:cs="Calibri"/>
        </w:rPr>
        <w:t xml:space="preserve"> vzorku </w:t>
      </w:r>
      <w:r w:rsidR="00B62D9B">
        <w:rPr>
          <w:rFonts w:eastAsiaTheme="minorEastAsia" w:cs="Calibri"/>
        </w:rPr>
        <w:t>devíti</w:t>
      </w:r>
      <w:r w:rsidR="0028656F">
        <w:rPr>
          <w:rFonts w:eastAsiaTheme="minorEastAsia" w:cs="Calibri"/>
        </w:rPr>
        <w:t xml:space="preserve"> vybraných registrů v</w:t>
      </w:r>
      <w:r w:rsidR="004A41BE">
        <w:rPr>
          <w:rFonts w:eastAsiaTheme="minorEastAsia" w:cs="Calibri"/>
        </w:rPr>
        <w:t> </w:t>
      </w:r>
      <w:r w:rsidR="0028656F">
        <w:rPr>
          <w:lang w:eastAsia="cs-CZ"/>
        </w:rPr>
        <w:t xml:space="preserve">celkové pořizovací hodnotě </w:t>
      </w:r>
      <w:r w:rsidR="00712508">
        <w:rPr>
          <w:lang w:eastAsia="cs-CZ"/>
        </w:rPr>
        <w:t xml:space="preserve">dosahující téměř 21 mil. Kč </w:t>
      </w:r>
      <w:r>
        <w:rPr>
          <w:lang w:eastAsia="cs-CZ"/>
        </w:rPr>
        <w:t xml:space="preserve">NKÚ </w:t>
      </w:r>
      <w:r w:rsidR="0028656F">
        <w:rPr>
          <w:lang w:eastAsia="cs-CZ"/>
        </w:rPr>
        <w:t>z</w:t>
      </w:r>
      <w:r w:rsidR="00454D40">
        <w:rPr>
          <w:lang w:eastAsia="cs-CZ"/>
        </w:rPr>
        <w:t>jistil</w:t>
      </w:r>
      <w:r>
        <w:rPr>
          <w:lang w:eastAsia="cs-CZ"/>
        </w:rPr>
        <w:t xml:space="preserve">, </w:t>
      </w:r>
      <w:r w:rsidR="00454D40">
        <w:rPr>
          <w:lang w:eastAsia="cs-CZ"/>
        </w:rPr>
        <w:t xml:space="preserve">že </w:t>
      </w:r>
      <w:r w:rsidR="00454D40" w:rsidRPr="002F1CE4">
        <w:rPr>
          <w:i/>
        </w:rPr>
        <w:t xml:space="preserve">Registr intenzivní péče </w:t>
      </w:r>
      <w:r w:rsidR="00454D40" w:rsidRPr="00865EF2">
        <w:t>a</w:t>
      </w:r>
      <w:r w:rsidR="000153F3" w:rsidRPr="00892AD7">
        <w:t> </w:t>
      </w:r>
      <w:r w:rsidR="00454D40" w:rsidRPr="002F1CE4">
        <w:rPr>
          <w:i/>
        </w:rPr>
        <w:t xml:space="preserve">Národní registr osob </w:t>
      </w:r>
      <w:r w:rsidR="007D454B" w:rsidRPr="002F1CE4">
        <w:rPr>
          <w:i/>
        </w:rPr>
        <w:t>trvale</w:t>
      </w:r>
      <w:r w:rsidR="00454D40" w:rsidRPr="002F1CE4">
        <w:rPr>
          <w:i/>
        </w:rPr>
        <w:t xml:space="preserve"> vyloučených z</w:t>
      </w:r>
      <w:r w:rsidR="004A41BE" w:rsidRPr="002F1CE4">
        <w:rPr>
          <w:i/>
        </w:rPr>
        <w:t> </w:t>
      </w:r>
      <w:r w:rsidR="00454D40" w:rsidRPr="002F1CE4">
        <w:rPr>
          <w:i/>
        </w:rPr>
        <w:t xml:space="preserve">dárcovství krve </w:t>
      </w:r>
      <w:r w:rsidR="00454D40">
        <w:t xml:space="preserve">nebyly </w:t>
      </w:r>
      <w:r>
        <w:t xml:space="preserve">do konce kontroly </w:t>
      </w:r>
      <w:r w:rsidR="00454D40">
        <w:t>uvedeny do ostrého provozu a neslo</w:t>
      </w:r>
      <w:r w:rsidR="00FF2528">
        <w:t>u</w:t>
      </w:r>
      <w:r w:rsidR="00454D40">
        <w:t>žily t</w:t>
      </w:r>
      <w:r>
        <w:t xml:space="preserve">edy </w:t>
      </w:r>
      <w:r w:rsidR="00454D40">
        <w:t>účelu</w:t>
      </w:r>
      <w:r w:rsidR="00FF2528">
        <w:t>,</w:t>
      </w:r>
      <w:r w:rsidR="00454D40">
        <w:t xml:space="preserve"> pro který byly pořízeny. </w:t>
      </w:r>
      <w:r w:rsidR="007D454B">
        <w:t>Peněžní</w:t>
      </w:r>
      <w:r w:rsidR="00454D40">
        <w:t xml:space="preserve"> prostředky na pořízení těchto registrů v</w:t>
      </w:r>
      <w:r w:rsidR="004A41BE">
        <w:t> </w:t>
      </w:r>
      <w:r w:rsidR="00454D40">
        <w:t xml:space="preserve">celkové hodnotě </w:t>
      </w:r>
      <w:r w:rsidR="00136CC8">
        <w:t xml:space="preserve">přes </w:t>
      </w:r>
      <w:r w:rsidR="00454D40">
        <w:t>4</w:t>
      </w:r>
      <w:r w:rsidR="00136CC8">
        <w:t xml:space="preserve">,7 mil. Kč </w:t>
      </w:r>
      <w:r w:rsidR="00454D40">
        <w:t xml:space="preserve">tak Koordinační středisko vynaložilo neúčelně. </w:t>
      </w:r>
      <w:r w:rsidR="00FF0BE1" w:rsidRPr="002F1CE4">
        <w:rPr>
          <w:i/>
        </w:rPr>
        <w:t xml:space="preserve">Registr intenzivní péče </w:t>
      </w:r>
      <w:r w:rsidR="00FF0BE1">
        <w:t>p</w:t>
      </w:r>
      <w:r w:rsidR="00136CC8">
        <w:t>ořídilo Koordinační středisko i přes chybějící</w:t>
      </w:r>
      <w:r w:rsidR="003249B0">
        <w:t xml:space="preserve"> legislativní</w:t>
      </w:r>
      <w:r w:rsidR="00136CC8">
        <w:t xml:space="preserve"> oporu</w:t>
      </w:r>
      <w:r>
        <w:t xml:space="preserve"> pro </w:t>
      </w:r>
      <w:r w:rsidR="00136CC8">
        <w:t>jeho existenc</w:t>
      </w:r>
      <w:r>
        <w:t>i</w:t>
      </w:r>
      <w:r w:rsidR="003249B0">
        <w:t>.</w:t>
      </w:r>
      <w:r w:rsidR="00136CC8">
        <w:t xml:space="preserve"> </w:t>
      </w:r>
      <w:r>
        <w:t xml:space="preserve">Tento registr proto </w:t>
      </w:r>
      <w:r w:rsidR="00766646">
        <w:t xml:space="preserve">ani nemohl sloužit ke stanovenému účelu, neboť </w:t>
      </w:r>
      <w:r w:rsidR="00136CC8">
        <w:t xml:space="preserve">chyběla zákonná </w:t>
      </w:r>
      <w:r w:rsidR="00FF0BE1">
        <w:t>povinnost předávat do něj data.</w:t>
      </w:r>
      <w:r w:rsidR="00803BCD">
        <w:t xml:space="preserve"> </w:t>
      </w:r>
    </w:p>
    <w:p w14:paraId="75E31E28" w14:textId="15A6EDBD" w:rsidR="004554A0" w:rsidRPr="007577FC" w:rsidRDefault="007577FC" w:rsidP="0088191A">
      <w:pPr>
        <w:pStyle w:val="Odstavecseseznamem"/>
        <w:numPr>
          <w:ilvl w:val="0"/>
          <w:numId w:val="30"/>
        </w:numPr>
        <w:spacing w:after="120" w:line="264" w:lineRule="auto"/>
        <w:ind w:left="284" w:hanging="284"/>
        <w:contextualSpacing w:val="0"/>
        <w:jc w:val="left"/>
        <w:rPr>
          <w:rFonts w:eastAsiaTheme="minorEastAsia" w:cs="Calibri"/>
          <w:b/>
        </w:rPr>
      </w:pPr>
      <w:r w:rsidRPr="007577FC">
        <w:rPr>
          <w:rFonts w:cstheme="minorHAnsi"/>
          <w:b/>
        </w:rPr>
        <w:t>Do konce kontroly se ÚZIS nepodařilo zajistit plnou funkčnost</w:t>
      </w:r>
      <w:r>
        <w:rPr>
          <w:rFonts w:cstheme="minorHAnsi"/>
          <w:b/>
        </w:rPr>
        <w:t xml:space="preserve"> </w:t>
      </w:r>
      <w:r w:rsidRPr="00892AD7">
        <w:rPr>
          <w:rFonts w:cstheme="minorHAnsi"/>
          <w:b/>
          <w:i/>
        </w:rPr>
        <w:t>N</w:t>
      </w:r>
      <w:r w:rsidR="00441169" w:rsidRPr="00892AD7">
        <w:rPr>
          <w:rFonts w:cstheme="minorHAnsi"/>
          <w:b/>
          <w:i/>
        </w:rPr>
        <w:t>árodního registru hrazených zdravotních služeb</w:t>
      </w:r>
      <w:r w:rsidR="00A927AB">
        <w:rPr>
          <w:rFonts w:cstheme="minorHAnsi"/>
          <w:b/>
        </w:rPr>
        <w:t>. E</w:t>
      </w:r>
      <w:r w:rsidR="00136CC8">
        <w:rPr>
          <w:rFonts w:cstheme="minorHAnsi"/>
          <w:b/>
        </w:rPr>
        <w:t xml:space="preserve">xistuje </w:t>
      </w:r>
      <w:r>
        <w:rPr>
          <w:rFonts w:cstheme="minorHAnsi"/>
          <w:b/>
        </w:rPr>
        <w:t>tak riziko</w:t>
      </w:r>
      <w:r w:rsidR="00C7664A">
        <w:rPr>
          <w:rFonts w:cstheme="minorHAnsi"/>
          <w:b/>
        </w:rPr>
        <w:t xml:space="preserve"> neúčelnosti</w:t>
      </w:r>
      <w:r w:rsidR="00136CC8">
        <w:rPr>
          <w:rFonts w:cstheme="minorHAnsi"/>
          <w:b/>
        </w:rPr>
        <w:t xml:space="preserve"> vynaložených peněžních prostředků</w:t>
      </w:r>
      <w:r w:rsidR="00A927AB">
        <w:rPr>
          <w:rFonts w:cstheme="minorHAnsi"/>
          <w:b/>
        </w:rPr>
        <w:t>.</w:t>
      </w:r>
    </w:p>
    <w:p w14:paraId="2508ECAE" w14:textId="6BA7980B" w:rsidR="00014446" w:rsidRDefault="0056248B" w:rsidP="0088191A">
      <w:pPr>
        <w:spacing w:after="120" w:line="264" w:lineRule="auto"/>
        <w:rPr>
          <w:rFonts w:cstheme="minorHAnsi"/>
          <w:i/>
        </w:rPr>
      </w:pPr>
      <w:r w:rsidRPr="00F75B5E">
        <w:t>NKÚ ověřil, že registr NRHZS byl od 1.</w:t>
      </w:r>
      <w:r w:rsidRPr="004D5F42">
        <w:t> </w:t>
      </w:r>
      <w:r w:rsidRPr="00F75B5E">
        <w:t>1.</w:t>
      </w:r>
      <w:r>
        <w:t> </w:t>
      </w:r>
      <w:r w:rsidRPr="00F75B5E">
        <w:t>2017</w:t>
      </w:r>
      <w:r>
        <w:t xml:space="preserve"> </w:t>
      </w:r>
      <w:r w:rsidRPr="00F75B5E">
        <w:t>zřízen ve smyslu zákona o zdravotních službách a byl uveden do testovacího provozu</w:t>
      </w:r>
      <w:r>
        <w:t>, přičemž d</w:t>
      </w:r>
      <w:r w:rsidRPr="00F75B5E">
        <w:t xml:space="preserve">o doby ukončení kontroly obsahoval </w:t>
      </w:r>
      <w:r>
        <w:t xml:space="preserve">pouze </w:t>
      </w:r>
      <w:r w:rsidRPr="00F75B5E">
        <w:t>testovací data od pěti zdravotních pojišťoven</w:t>
      </w:r>
      <w:r>
        <w:t xml:space="preserve">. </w:t>
      </w:r>
      <w:r w:rsidR="00EC7B03">
        <w:rPr>
          <w:rFonts w:eastAsiaTheme="minorEastAsia" w:cs="Calibri"/>
        </w:rPr>
        <w:t>Pro předávání dat do NRHZS zdravotní</w:t>
      </w:r>
      <w:r w:rsidR="00A927AB">
        <w:rPr>
          <w:rFonts w:eastAsiaTheme="minorEastAsia" w:cs="Calibri"/>
        </w:rPr>
        <w:t>mi</w:t>
      </w:r>
      <w:r w:rsidR="00EC7B03">
        <w:rPr>
          <w:rFonts w:eastAsiaTheme="minorEastAsia" w:cs="Calibri"/>
        </w:rPr>
        <w:t xml:space="preserve"> pojišťov</w:t>
      </w:r>
      <w:r w:rsidR="00A927AB">
        <w:rPr>
          <w:rFonts w:eastAsiaTheme="minorEastAsia" w:cs="Calibri"/>
        </w:rPr>
        <w:t>nami</w:t>
      </w:r>
      <w:r w:rsidR="00EC7B03">
        <w:rPr>
          <w:rFonts w:eastAsiaTheme="minorEastAsia" w:cs="Calibri"/>
        </w:rPr>
        <w:t xml:space="preserve"> zvolil ÚZIS z</w:t>
      </w:r>
      <w:r w:rsidR="00FF037A">
        <w:rPr>
          <w:rFonts w:eastAsiaTheme="minorEastAsia" w:cs="Calibri"/>
        </w:rPr>
        <w:t>a účelem</w:t>
      </w:r>
      <w:r w:rsidR="00624143">
        <w:rPr>
          <w:rFonts w:eastAsiaTheme="minorEastAsia" w:cs="Calibri"/>
        </w:rPr>
        <w:t xml:space="preserve"> nutnosti</w:t>
      </w:r>
      <w:r w:rsidR="00EC7B03">
        <w:rPr>
          <w:rFonts w:eastAsiaTheme="minorEastAsia" w:cs="Calibri"/>
        </w:rPr>
        <w:t xml:space="preserve"> ochrany osobních údajů pojištěnců technologii založenou na využití služeb </w:t>
      </w:r>
      <w:proofErr w:type="spellStart"/>
      <w:r w:rsidR="00EC7B03">
        <w:rPr>
          <w:rFonts w:eastAsiaTheme="minorEastAsia" w:cs="Calibri"/>
        </w:rPr>
        <w:t>eGovernmentu</w:t>
      </w:r>
      <w:proofErr w:type="spellEnd"/>
      <w:r w:rsidR="00014446">
        <w:rPr>
          <w:rStyle w:val="Znakapoznpodarou"/>
          <w:rFonts w:eastAsiaTheme="minorEastAsia" w:cs="Calibri"/>
        </w:rPr>
        <w:footnoteReference w:id="11"/>
      </w:r>
      <w:r w:rsidR="00EC7B03">
        <w:rPr>
          <w:rFonts w:eastAsiaTheme="minorEastAsia" w:cs="Calibri"/>
        </w:rPr>
        <w:t>.</w:t>
      </w:r>
      <w:r w:rsidR="00014446">
        <w:rPr>
          <w:rFonts w:eastAsiaTheme="minorEastAsia" w:cs="Calibri"/>
        </w:rPr>
        <w:t xml:space="preserve"> Využití těchto služeb se tak stalo předpokladem pro předávání dat do registru a tím </w:t>
      </w:r>
      <w:r w:rsidR="00FF037A">
        <w:rPr>
          <w:rFonts w:eastAsiaTheme="minorEastAsia" w:cs="Calibri"/>
        </w:rPr>
        <w:t xml:space="preserve">i pro </w:t>
      </w:r>
      <w:r w:rsidR="00014446">
        <w:rPr>
          <w:rFonts w:eastAsiaTheme="minorEastAsia" w:cs="Calibri"/>
        </w:rPr>
        <w:t>zajištění jeho plné funkčnosti.</w:t>
      </w:r>
      <w:r w:rsidR="00C7664A">
        <w:rPr>
          <w:rFonts w:eastAsiaTheme="minorEastAsia" w:cs="Calibri"/>
        </w:rPr>
        <w:t xml:space="preserve"> Odpovídající služby </w:t>
      </w:r>
      <w:proofErr w:type="spellStart"/>
      <w:r w:rsidR="00C7664A">
        <w:rPr>
          <w:rFonts w:eastAsiaTheme="minorEastAsia" w:cs="Calibri"/>
        </w:rPr>
        <w:t>eGovernmentu</w:t>
      </w:r>
      <w:proofErr w:type="spellEnd"/>
      <w:r w:rsidR="00C7664A">
        <w:rPr>
          <w:rFonts w:eastAsiaTheme="minorEastAsia" w:cs="Calibri"/>
        </w:rPr>
        <w:t xml:space="preserve"> však </w:t>
      </w:r>
      <w:r w:rsidR="00375291">
        <w:rPr>
          <w:rFonts w:eastAsiaTheme="minorEastAsia" w:cs="Calibri"/>
        </w:rPr>
        <w:t>pro účely NRHZS</w:t>
      </w:r>
      <w:r w:rsidR="00C7664A">
        <w:rPr>
          <w:rFonts w:eastAsiaTheme="minorEastAsia" w:cs="Calibri"/>
        </w:rPr>
        <w:t xml:space="preserve"> </w:t>
      </w:r>
      <w:r w:rsidR="00FF037A">
        <w:rPr>
          <w:rFonts w:eastAsiaTheme="minorEastAsia" w:cs="Calibri"/>
        </w:rPr>
        <w:t xml:space="preserve">do konce kontroly zprovozněny </w:t>
      </w:r>
      <w:r w:rsidR="00C7664A">
        <w:rPr>
          <w:rFonts w:eastAsiaTheme="minorEastAsia" w:cs="Calibri"/>
        </w:rPr>
        <w:t>nebyly, jelikož ÚZIS ve spolupráci s</w:t>
      </w:r>
      <w:r w:rsidR="004A41BE">
        <w:rPr>
          <w:rFonts w:eastAsiaTheme="minorEastAsia" w:cs="Calibri"/>
        </w:rPr>
        <w:t> </w:t>
      </w:r>
      <w:r w:rsidR="00C7664A">
        <w:rPr>
          <w:rFonts w:eastAsiaTheme="minorEastAsia" w:cs="Calibri"/>
        </w:rPr>
        <w:t xml:space="preserve">MZ nezajistil </w:t>
      </w:r>
      <w:r w:rsidR="00136CC8">
        <w:rPr>
          <w:rFonts w:eastAsiaTheme="minorEastAsia" w:cs="Calibri"/>
        </w:rPr>
        <w:t xml:space="preserve">včas </w:t>
      </w:r>
      <w:r w:rsidR="00C7664A" w:rsidRPr="00E3399C">
        <w:rPr>
          <w:rFonts w:eastAsiaTheme="minorEastAsia" w:cs="Calibri"/>
        </w:rPr>
        <w:t xml:space="preserve">závaznou meziresortní spolupráci </w:t>
      </w:r>
      <w:r w:rsidR="00C7664A" w:rsidRPr="00E3399C">
        <w:rPr>
          <w:rFonts w:eastAsiaTheme="minorEastAsia" w:cs="Calibri"/>
        </w:rPr>
        <w:lastRenderedPageBreak/>
        <w:t>s</w:t>
      </w:r>
      <w:r w:rsidR="004A41BE">
        <w:rPr>
          <w:rFonts w:eastAsiaTheme="minorEastAsia" w:cs="Calibri"/>
        </w:rPr>
        <w:t> </w:t>
      </w:r>
      <w:r w:rsidR="00C7664A" w:rsidRPr="00E3399C">
        <w:rPr>
          <w:rFonts w:eastAsiaTheme="minorEastAsia" w:cs="Calibri"/>
        </w:rPr>
        <w:t>M</w:t>
      </w:r>
      <w:r w:rsidR="00136CC8">
        <w:rPr>
          <w:rFonts w:eastAsiaTheme="minorEastAsia" w:cs="Calibri"/>
        </w:rPr>
        <w:t>inisterstvem vnitra</w:t>
      </w:r>
      <w:r w:rsidR="00C7664A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375291">
        <w:rPr>
          <w:rFonts w:cstheme="minorHAnsi"/>
        </w:rPr>
        <w:t>NRHZS</w:t>
      </w:r>
      <w:r w:rsidR="00C7664A">
        <w:rPr>
          <w:rFonts w:cstheme="minorHAnsi"/>
        </w:rPr>
        <w:t xml:space="preserve"> </w:t>
      </w:r>
      <w:r w:rsidR="00014446">
        <w:rPr>
          <w:rFonts w:cstheme="minorHAnsi"/>
        </w:rPr>
        <w:t>je rovněž součástí</w:t>
      </w:r>
      <w:r w:rsidR="000153F3">
        <w:rPr>
          <w:rFonts w:cstheme="minorHAnsi"/>
        </w:rPr>
        <w:t xml:space="preserve"> </w:t>
      </w:r>
      <w:r w:rsidR="00014446">
        <w:rPr>
          <w:rFonts w:cstheme="minorHAnsi"/>
        </w:rPr>
        <w:t>projektu s</w:t>
      </w:r>
      <w:r w:rsidR="004A41BE">
        <w:rPr>
          <w:rFonts w:cstheme="minorHAnsi"/>
        </w:rPr>
        <w:t> </w:t>
      </w:r>
      <w:r w:rsidR="00014446">
        <w:rPr>
          <w:rFonts w:cstheme="minorHAnsi"/>
        </w:rPr>
        <w:t xml:space="preserve">názvem </w:t>
      </w:r>
      <w:r w:rsidR="00014446">
        <w:rPr>
          <w:rFonts w:cstheme="minorHAnsi"/>
          <w:i/>
        </w:rPr>
        <w:t>Rozvoj NZIS</w:t>
      </w:r>
      <w:r w:rsidR="00014446">
        <w:rPr>
          <w:rStyle w:val="Znakapoznpodarou"/>
          <w:rFonts w:cstheme="minorHAnsi"/>
          <w:i/>
        </w:rPr>
        <w:footnoteReference w:id="12"/>
      </w:r>
      <w:r w:rsidR="00014446">
        <w:rPr>
          <w:rFonts w:cstheme="minorHAnsi"/>
        </w:rPr>
        <w:t xml:space="preserve"> spolufinancovaného</w:t>
      </w:r>
      <w:r w:rsidR="00484C27">
        <w:rPr>
          <w:rFonts w:cstheme="minorHAnsi"/>
        </w:rPr>
        <w:t xml:space="preserve"> z</w:t>
      </w:r>
      <w:r w:rsidR="000153F3">
        <w:t>e</w:t>
      </w:r>
      <w:r w:rsidR="00484C27">
        <w:t xml:space="preserve"> strukturálních a investičních fondů</w:t>
      </w:r>
      <w:r w:rsidR="000153F3">
        <w:t xml:space="preserve"> Evropské unie</w:t>
      </w:r>
      <w:r w:rsidR="00484C27">
        <w:t xml:space="preserve"> (dále jen „ESIF“)</w:t>
      </w:r>
      <w:r w:rsidR="00FF037A">
        <w:rPr>
          <w:rFonts w:cstheme="minorHAnsi"/>
        </w:rPr>
        <w:t xml:space="preserve"> </w:t>
      </w:r>
      <w:r w:rsidR="00014446" w:rsidRPr="00B64422">
        <w:rPr>
          <w:rFonts w:cstheme="minorHAnsi"/>
        </w:rPr>
        <w:t>s</w:t>
      </w:r>
      <w:r w:rsidR="004A41BE">
        <w:rPr>
          <w:rFonts w:cstheme="minorHAnsi"/>
        </w:rPr>
        <w:t> </w:t>
      </w:r>
      <w:r w:rsidR="00014446" w:rsidRPr="00B64422">
        <w:rPr>
          <w:rFonts w:cstheme="minorHAnsi"/>
        </w:rPr>
        <w:t>celkovými způsobilými výdaji v</w:t>
      </w:r>
      <w:r w:rsidR="00014446">
        <w:rPr>
          <w:rFonts w:cstheme="minorHAnsi"/>
        </w:rPr>
        <w:t>e</w:t>
      </w:r>
      <w:r w:rsidR="00141686">
        <w:rPr>
          <w:rFonts w:cstheme="minorHAnsi"/>
        </w:rPr>
        <w:t> výši 73,5 mil.</w:t>
      </w:r>
      <w:r w:rsidR="00014446" w:rsidRPr="00B64422">
        <w:rPr>
          <w:rFonts w:cstheme="minorHAnsi"/>
        </w:rPr>
        <w:t xml:space="preserve"> Kč</w:t>
      </w:r>
      <w:r w:rsidR="00014446">
        <w:rPr>
          <w:rFonts w:cstheme="minorHAnsi"/>
        </w:rPr>
        <w:t>.</w:t>
      </w:r>
      <w:r w:rsidR="00014446" w:rsidRPr="00B64422">
        <w:rPr>
          <w:rFonts w:cstheme="minorHAnsi"/>
        </w:rPr>
        <w:t xml:space="preserve"> </w:t>
      </w:r>
      <w:r w:rsidR="00014446">
        <w:rPr>
          <w:rFonts w:cstheme="minorHAnsi"/>
        </w:rPr>
        <w:t>Pokud se ÚZIS nepodaří zajistit</w:t>
      </w:r>
      <w:r w:rsidR="003327BE">
        <w:rPr>
          <w:rFonts w:cstheme="minorHAnsi"/>
        </w:rPr>
        <w:t xml:space="preserve"> </w:t>
      </w:r>
      <w:r w:rsidR="00014446">
        <w:rPr>
          <w:rFonts w:cstheme="minorHAnsi"/>
        </w:rPr>
        <w:t xml:space="preserve">plnou funkčnost registru do února 2019, </w:t>
      </w:r>
      <w:r w:rsidR="00FF037A">
        <w:rPr>
          <w:rFonts w:cstheme="minorHAnsi"/>
        </w:rPr>
        <w:t xml:space="preserve">bude tím ohroženo </w:t>
      </w:r>
      <w:r w:rsidR="00014446">
        <w:rPr>
          <w:rFonts w:cstheme="minorHAnsi"/>
        </w:rPr>
        <w:t xml:space="preserve">naplnění cílů celého projektu </w:t>
      </w:r>
      <w:r w:rsidR="00014446">
        <w:rPr>
          <w:rFonts w:cstheme="minorHAnsi"/>
          <w:i/>
        </w:rPr>
        <w:t>Rozvoj NZIS.</w:t>
      </w:r>
    </w:p>
    <w:p w14:paraId="626C8455" w14:textId="77777777" w:rsidR="00240F80" w:rsidRDefault="00240F80" w:rsidP="0088191A">
      <w:pPr>
        <w:spacing w:after="0"/>
        <w:ind w:left="284" w:hanging="284"/>
        <w:rPr>
          <w:rFonts w:cstheme="minorHAnsi"/>
        </w:rPr>
      </w:pPr>
    </w:p>
    <w:p w14:paraId="781DA8C3" w14:textId="77777777" w:rsidR="0088191A" w:rsidRPr="0088191A" w:rsidRDefault="0088191A" w:rsidP="0088191A">
      <w:pPr>
        <w:spacing w:after="0"/>
        <w:ind w:left="284" w:hanging="284"/>
        <w:rPr>
          <w:rFonts w:cstheme="minorHAnsi"/>
        </w:rPr>
      </w:pPr>
    </w:p>
    <w:p w14:paraId="24E032A8" w14:textId="77777777" w:rsidR="00361285" w:rsidRDefault="004A41BE" w:rsidP="004A41BE">
      <w:pPr>
        <w:pStyle w:val="Nadpis1"/>
        <w:numPr>
          <w:ilvl w:val="0"/>
          <w:numId w:val="0"/>
        </w:numPr>
        <w:spacing w:before="0" w:line="240" w:lineRule="auto"/>
      </w:pPr>
      <w:r>
        <w:t xml:space="preserve">III. </w:t>
      </w:r>
      <w:r w:rsidR="00361285">
        <w:t>Podrobné informace ke zjištěným skutečnostem</w:t>
      </w:r>
    </w:p>
    <w:p w14:paraId="48042D93" w14:textId="77777777" w:rsidR="00361285" w:rsidRPr="009D4C39" w:rsidRDefault="004A41BE" w:rsidP="004A41BE">
      <w:pPr>
        <w:pStyle w:val="Nadpis1"/>
        <w:numPr>
          <w:ilvl w:val="0"/>
          <w:numId w:val="0"/>
        </w:numPr>
        <w:spacing w:before="0" w:after="120" w:line="264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1. </w:t>
      </w:r>
      <w:r w:rsidR="002E3520" w:rsidRPr="009D4C39">
        <w:rPr>
          <w:rFonts w:cs="Calibri"/>
          <w:sz w:val="24"/>
          <w:szCs w:val="24"/>
        </w:rPr>
        <w:t>Implementace s</w:t>
      </w:r>
      <w:r w:rsidR="00361285" w:rsidRPr="009D4C39">
        <w:rPr>
          <w:rFonts w:cs="Calibri"/>
          <w:sz w:val="24"/>
          <w:szCs w:val="24"/>
        </w:rPr>
        <w:t>trategie elektronizace zdravotnictví</w:t>
      </w:r>
    </w:p>
    <w:p w14:paraId="6355325F" w14:textId="77777777" w:rsidR="0087401D" w:rsidRPr="009D4C39" w:rsidRDefault="00C36866" w:rsidP="009D4C39">
      <w:pPr>
        <w:spacing w:after="120" w:line="264" w:lineRule="auto"/>
        <w:rPr>
          <w:rFonts w:ascii="Calibri" w:hAnsi="Calibri" w:cs="Calibri"/>
          <w:szCs w:val="24"/>
        </w:rPr>
      </w:pPr>
      <w:r w:rsidRPr="009D4C39">
        <w:rPr>
          <w:rFonts w:ascii="Calibri" w:hAnsi="Calibri" w:cs="Calibri"/>
          <w:szCs w:val="24"/>
          <w:lang w:eastAsia="cs-CZ"/>
        </w:rPr>
        <w:t>MZ</w:t>
      </w:r>
      <w:r w:rsidR="00803BCD" w:rsidRPr="009D4C39">
        <w:rPr>
          <w:rFonts w:ascii="Calibri" w:hAnsi="Calibri" w:cs="Calibri"/>
          <w:szCs w:val="24"/>
          <w:lang w:eastAsia="cs-CZ"/>
        </w:rPr>
        <w:t xml:space="preserve"> </w:t>
      </w:r>
      <w:r w:rsidRPr="009D4C39">
        <w:rPr>
          <w:rFonts w:ascii="Calibri" w:hAnsi="Calibri" w:cs="Calibri"/>
          <w:szCs w:val="24"/>
          <w:lang w:eastAsia="cs-CZ"/>
        </w:rPr>
        <w:t>podnikalo</w:t>
      </w:r>
      <w:r w:rsidR="00E67417" w:rsidRPr="009D4C39">
        <w:rPr>
          <w:rFonts w:ascii="Calibri" w:hAnsi="Calibri" w:cs="Calibri"/>
          <w:szCs w:val="24"/>
          <w:lang w:eastAsia="cs-CZ"/>
        </w:rPr>
        <w:t xml:space="preserve"> </w:t>
      </w:r>
      <w:r w:rsidRPr="009D4C39">
        <w:rPr>
          <w:rFonts w:ascii="Calibri" w:hAnsi="Calibri" w:cs="Calibri"/>
          <w:szCs w:val="24"/>
          <w:lang w:eastAsia="cs-CZ"/>
        </w:rPr>
        <w:t xml:space="preserve">již od roku 2008 </w:t>
      </w:r>
      <w:r w:rsidR="00E67417" w:rsidRPr="009D4C39">
        <w:rPr>
          <w:rFonts w:ascii="Calibri" w:hAnsi="Calibri" w:cs="Calibri"/>
          <w:szCs w:val="24"/>
          <w:lang w:eastAsia="cs-CZ"/>
        </w:rPr>
        <w:t xml:space="preserve">kroky </w:t>
      </w:r>
      <w:r w:rsidR="009860AC" w:rsidRPr="009D4C39">
        <w:rPr>
          <w:rFonts w:ascii="Calibri" w:hAnsi="Calibri" w:cs="Calibri"/>
          <w:szCs w:val="24"/>
          <w:lang w:eastAsia="cs-CZ"/>
        </w:rPr>
        <w:t xml:space="preserve">vedoucí </w:t>
      </w:r>
      <w:r w:rsidR="00E67417" w:rsidRPr="009D4C39">
        <w:rPr>
          <w:rFonts w:ascii="Calibri" w:hAnsi="Calibri" w:cs="Calibri"/>
          <w:szCs w:val="24"/>
          <w:lang w:eastAsia="cs-CZ"/>
        </w:rPr>
        <w:t xml:space="preserve">k vytvoření </w:t>
      </w:r>
      <w:r w:rsidR="009860AC" w:rsidRPr="009D4C39">
        <w:rPr>
          <w:rFonts w:ascii="Calibri" w:hAnsi="Calibri" w:cs="Calibri"/>
          <w:szCs w:val="24"/>
          <w:lang w:eastAsia="cs-CZ"/>
        </w:rPr>
        <w:t xml:space="preserve">strategické </w:t>
      </w:r>
      <w:r w:rsidRPr="009D4C39">
        <w:rPr>
          <w:rFonts w:ascii="Calibri" w:hAnsi="Calibri" w:cs="Calibri"/>
          <w:szCs w:val="24"/>
          <w:lang w:eastAsia="cs-CZ"/>
        </w:rPr>
        <w:t>koncepce</w:t>
      </w:r>
      <w:r w:rsidR="006F46D8" w:rsidRPr="009D4C39">
        <w:rPr>
          <w:rFonts w:ascii="Calibri" w:hAnsi="Calibri" w:cs="Calibri"/>
          <w:szCs w:val="24"/>
          <w:lang w:eastAsia="cs-CZ"/>
        </w:rPr>
        <w:t xml:space="preserve"> elektronizace zdravotnictví</w:t>
      </w:r>
      <w:r w:rsidR="009860AC" w:rsidRPr="009D4C39">
        <w:rPr>
          <w:rFonts w:ascii="Calibri" w:hAnsi="Calibri" w:cs="Calibri"/>
          <w:szCs w:val="24"/>
          <w:lang w:eastAsia="cs-CZ"/>
        </w:rPr>
        <w:t>.</w:t>
      </w:r>
      <w:r w:rsidR="00803BCD" w:rsidRPr="009D4C39">
        <w:rPr>
          <w:rFonts w:ascii="Calibri" w:hAnsi="Calibri" w:cs="Calibri"/>
          <w:szCs w:val="24"/>
          <w:lang w:eastAsia="cs-CZ"/>
        </w:rPr>
        <w:t xml:space="preserve"> </w:t>
      </w:r>
      <w:r w:rsidR="006F46D8" w:rsidRPr="009D4C39">
        <w:rPr>
          <w:rFonts w:ascii="Calibri" w:hAnsi="Calibri" w:cs="Calibri"/>
          <w:szCs w:val="24"/>
          <w:lang w:eastAsia="cs-CZ"/>
        </w:rPr>
        <w:t>První</w:t>
      </w:r>
      <w:r w:rsidR="00BB7C0A" w:rsidRPr="009D4C39">
        <w:rPr>
          <w:rFonts w:ascii="Calibri" w:hAnsi="Calibri" w:cs="Calibri"/>
          <w:szCs w:val="24"/>
          <w:lang w:eastAsia="cs-CZ"/>
        </w:rPr>
        <w:t>m</w:t>
      </w:r>
      <w:r w:rsidR="006F46D8" w:rsidRPr="009D4C39">
        <w:rPr>
          <w:rFonts w:ascii="Calibri" w:hAnsi="Calibri" w:cs="Calibri"/>
          <w:szCs w:val="24"/>
          <w:lang w:eastAsia="cs-CZ"/>
        </w:rPr>
        <w:t xml:space="preserve"> materiálem </w:t>
      </w:r>
      <w:r w:rsidR="00422052" w:rsidRPr="009D4C39">
        <w:rPr>
          <w:rFonts w:ascii="Calibri" w:hAnsi="Calibri" w:cs="Calibri"/>
          <w:szCs w:val="24"/>
        </w:rPr>
        <w:t>schválený</w:t>
      </w:r>
      <w:r w:rsidR="006F46D8" w:rsidRPr="009D4C39">
        <w:rPr>
          <w:rFonts w:ascii="Calibri" w:hAnsi="Calibri" w:cs="Calibri"/>
          <w:szCs w:val="24"/>
        </w:rPr>
        <w:t>m</w:t>
      </w:r>
      <w:r w:rsidR="0087401D" w:rsidRPr="009D4C39">
        <w:rPr>
          <w:rFonts w:ascii="Calibri" w:hAnsi="Calibri" w:cs="Calibri"/>
          <w:szCs w:val="24"/>
        </w:rPr>
        <w:t xml:space="preserve"> </w:t>
      </w:r>
      <w:r w:rsidR="00E67417" w:rsidRPr="009D4C39">
        <w:rPr>
          <w:rFonts w:ascii="Calibri" w:hAnsi="Calibri" w:cs="Calibri"/>
          <w:szCs w:val="24"/>
        </w:rPr>
        <w:t>MZ</w:t>
      </w:r>
      <w:r w:rsidR="006F46D8" w:rsidRPr="009D4C39">
        <w:rPr>
          <w:rFonts w:ascii="Calibri" w:hAnsi="Calibri" w:cs="Calibri"/>
          <w:szCs w:val="24"/>
        </w:rPr>
        <w:t xml:space="preserve"> byl </w:t>
      </w:r>
      <w:r w:rsidR="009059F3" w:rsidRPr="009D4C39">
        <w:rPr>
          <w:rFonts w:ascii="Calibri" w:hAnsi="Calibri" w:cs="Calibri"/>
          <w:szCs w:val="24"/>
        </w:rPr>
        <w:t xml:space="preserve">v roce 2008 </w:t>
      </w:r>
      <w:r w:rsidR="006F46D8" w:rsidRPr="009D4C39">
        <w:rPr>
          <w:rFonts w:ascii="Calibri" w:hAnsi="Calibri" w:cs="Calibri"/>
          <w:szCs w:val="24"/>
        </w:rPr>
        <w:t xml:space="preserve">dokument </w:t>
      </w:r>
      <w:r w:rsidR="0087401D" w:rsidRPr="009D4C39">
        <w:rPr>
          <w:rFonts w:ascii="Calibri" w:hAnsi="Calibri" w:cs="Calibri"/>
          <w:i/>
          <w:szCs w:val="24"/>
        </w:rPr>
        <w:t xml:space="preserve">Věcné záměry projektů </w:t>
      </w:r>
      <w:proofErr w:type="spellStart"/>
      <w:r w:rsidR="0087401D" w:rsidRPr="009D4C39">
        <w:rPr>
          <w:rFonts w:ascii="Calibri" w:hAnsi="Calibri" w:cs="Calibri"/>
          <w:i/>
          <w:szCs w:val="24"/>
        </w:rPr>
        <w:t>eHealth</w:t>
      </w:r>
      <w:proofErr w:type="spellEnd"/>
      <w:r w:rsidR="009059F3" w:rsidRPr="009D4C39">
        <w:rPr>
          <w:rFonts w:ascii="Calibri" w:hAnsi="Calibri" w:cs="Calibri"/>
          <w:i/>
          <w:szCs w:val="24"/>
        </w:rPr>
        <w:t xml:space="preserve">, </w:t>
      </w:r>
      <w:r w:rsidR="009059F3" w:rsidRPr="009D4C39">
        <w:rPr>
          <w:rFonts w:ascii="Calibri" w:hAnsi="Calibri" w:cs="Calibri"/>
          <w:szCs w:val="24"/>
        </w:rPr>
        <w:t>který</w:t>
      </w:r>
      <w:r w:rsidR="00026451" w:rsidRPr="009D4C39">
        <w:rPr>
          <w:rFonts w:ascii="Calibri" w:hAnsi="Calibri" w:cs="Calibri"/>
          <w:szCs w:val="24"/>
        </w:rPr>
        <w:t xml:space="preserve"> </w:t>
      </w:r>
      <w:r w:rsidRPr="009D4C39">
        <w:rPr>
          <w:rFonts w:ascii="Calibri" w:hAnsi="Calibri" w:cs="Calibri"/>
          <w:szCs w:val="24"/>
        </w:rPr>
        <w:t xml:space="preserve">však zahrnoval </w:t>
      </w:r>
      <w:r w:rsidR="009059F3" w:rsidRPr="009D4C39">
        <w:rPr>
          <w:rFonts w:ascii="Calibri" w:hAnsi="Calibri" w:cs="Calibri"/>
          <w:szCs w:val="24"/>
        </w:rPr>
        <w:t xml:space="preserve">pouze </w:t>
      </w:r>
      <w:r w:rsidR="0087401D" w:rsidRPr="009D4C39">
        <w:rPr>
          <w:rFonts w:ascii="Calibri" w:hAnsi="Calibri" w:cs="Calibri"/>
          <w:szCs w:val="24"/>
        </w:rPr>
        <w:t xml:space="preserve">souhrn obecných cílů a postupů řízení projektů </w:t>
      </w:r>
      <w:proofErr w:type="spellStart"/>
      <w:r w:rsidR="0087401D" w:rsidRPr="009D4C39">
        <w:rPr>
          <w:rFonts w:ascii="Calibri" w:hAnsi="Calibri" w:cs="Calibri"/>
          <w:szCs w:val="24"/>
        </w:rPr>
        <w:t>eHealth</w:t>
      </w:r>
      <w:proofErr w:type="spellEnd"/>
      <w:r w:rsidR="0087401D" w:rsidRPr="009D4C39">
        <w:rPr>
          <w:rFonts w:ascii="Calibri" w:hAnsi="Calibri" w:cs="Calibri"/>
          <w:szCs w:val="24"/>
        </w:rPr>
        <w:t xml:space="preserve"> v</w:t>
      </w:r>
      <w:r w:rsidR="006F46D8" w:rsidRPr="009D4C39">
        <w:rPr>
          <w:rFonts w:ascii="Calibri" w:hAnsi="Calibri" w:cs="Calibri"/>
          <w:szCs w:val="24"/>
        </w:rPr>
        <w:t> </w:t>
      </w:r>
      <w:r w:rsidR="0087401D" w:rsidRPr="009D4C39">
        <w:rPr>
          <w:rFonts w:ascii="Calibri" w:hAnsi="Calibri" w:cs="Calibri"/>
          <w:szCs w:val="24"/>
        </w:rPr>
        <w:t>ČR</w:t>
      </w:r>
      <w:r w:rsidR="006F46D8" w:rsidRPr="009D4C39">
        <w:rPr>
          <w:rFonts w:ascii="Calibri" w:hAnsi="Calibri" w:cs="Calibri"/>
          <w:szCs w:val="24"/>
        </w:rPr>
        <w:t>.</w:t>
      </w:r>
      <w:r w:rsidR="00E67417" w:rsidRPr="009D4C39">
        <w:rPr>
          <w:rFonts w:ascii="Calibri" w:hAnsi="Calibri" w:cs="Calibri"/>
          <w:szCs w:val="24"/>
        </w:rPr>
        <w:t xml:space="preserve"> </w:t>
      </w:r>
      <w:r w:rsidR="009059F3" w:rsidRPr="009D4C39">
        <w:rPr>
          <w:rFonts w:ascii="Calibri" w:hAnsi="Calibri" w:cs="Calibri"/>
          <w:szCs w:val="24"/>
        </w:rPr>
        <w:t xml:space="preserve">Na základě tohoto dokumentu nebyl realizován žádný </w:t>
      </w:r>
      <w:r w:rsidR="0087401D" w:rsidRPr="009D4C39">
        <w:rPr>
          <w:rFonts w:ascii="Calibri" w:hAnsi="Calibri" w:cs="Calibri"/>
          <w:szCs w:val="24"/>
        </w:rPr>
        <w:t xml:space="preserve">z projektů </w:t>
      </w:r>
      <w:r w:rsidR="00E67417" w:rsidRPr="009D4C39">
        <w:rPr>
          <w:rFonts w:ascii="Calibri" w:hAnsi="Calibri" w:cs="Calibri"/>
          <w:szCs w:val="24"/>
        </w:rPr>
        <w:t>naplňující</w:t>
      </w:r>
      <w:r w:rsidRPr="009D4C39">
        <w:rPr>
          <w:rFonts w:ascii="Calibri" w:hAnsi="Calibri" w:cs="Calibri"/>
          <w:szCs w:val="24"/>
        </w:rPr>
        <w:t xml:space="preserve">ch </w:t>
      </w:r>
      <w:r w:rsidR="00410290" w:rsidRPr="009D4C39">
        <w:rPr>
          <w:rFonts w:ascii="Calibri" w:hAnsi="Calibri" w:cs="Calibri"/>
          <w:i/>
          <w:szCs w:val="24"/>
        </w:rPr>
        <w:t>V</w:t>
      </w:r>
      <w:r w:rsidR="0087401D" w:rsidRPr="009D4C39">
        <w:rPr>
          <w:rFonts w:ascii="Calibri" w:hAnsi="Calibri" w:cs="Calibri"/>
          <w:i/>
          <w:szCs w:val="24"/>
        </w:rPr>
        <w:t>ěcné záměry</w:t>
      </w:r>
      <w:r w:rsidR="00410290" w:rsidRPr="009D4C39">
        <w:rPr>
          <w:rFonts w:ascii="Calibri" w:hAnsi="Calibri" w:cs="Calibri"/>
          <w:i/>
          <w:szCs w:val="24"/>
        </w:rPr>
        <w:t xml:space="preserve"> projektů </w:t>
      </w:r>
      <w:proofErr w:type="spellStart"/>
      <w:r w:rsidR="00410290" w:rsidRPr="009D4C39">
        <w:rPr>
          <w:rFonts w:ascii="Calibri" w:hAnsi="Calibri" w:cs="Calibri"/>
          <w:i/>
          <w:szCs w:val="24"/>
        </w:rPr>
        <w:t>eHealth</w:t>
      </w:r>
      <w:proofErr w:type="spellEnd"/>
      <w:r w:rsidR="0087401D" w:rsidRPr="009D4C39">
        <w:rPr>
          <w:rFonts w:ascii="Calibri" w:hAnsi="Calibri" w:cs="Calibri"/>
          <w:szCs w:val="24"/>
        </w:rPr>
        <w:t>.</w:t>
      </w:r>
    </w:p>
    <w:p w14:paraId="567A5BC6" w14:textId="514E3579" w:rsidR="00C33B37" w:rsidRPr="009D4C39" w:rsidRDefault="00C33B37" w:rsidP="009D4C39">
      <w:pPr>
        <w:spacing w:after="120" w:line="264" w:lineRule="auto"/>
        <w:rPr>
          <w:rFonts w:ascii="Calibri" w:hAnsi="Calibri" w:cs="Calibri"/>
          <w:szCs w:val="24"/>
        </w:rPr>
      </w:pPr>
      <w:r w:rsidRPr="009D4C39">
        <w:rPr>
          <w:rFonts w:ascii="Calibri" w:hAnsi="Calibri" w:cs="Calibri"/>
          <w:szCs w:val="24"/>
        </w:rPr>
        <w:t>V roce 2012 zahájilo MZ přípravu koncepce rozvoje elektronického zdravotnictví</w:t>
      </w:r>
      <w:r w:rsidR="00C1045D" w:rsidRPr="009D4C39">
        <w:rPr>
          <w:rFonts w:ascii="Calibri" w:hAnsi="Calibri" w:cs="Calibri"/>
          <w:szCs w:val="24"/>
        </w:rPr>
        <w:t xml:space="preserve">. Návrh řešení s názvem </w:t>
      </w:r>
      <w:r w:rsidR="009059F3" w:rsidRPr="009D4C39">
        <w:rPr>
          <w:rFonts w:ascii="Calibri" w:hAnsi="Calibri" w:cs="Calibri"/>
          <w:i/>
          <w:szCs w:val="24"/>
        </w:rPr>
        <w:t>Hospodárné a funkční elektronické zdravotnictví</w:t>
      </w:r>
      <w:r w:rsidR="009059F3" w:rsidRPr="009D4C39">
        <w:rPr>
          <w:rFonts w:ascii="Calibri" w:hAnsi="Calibri" w:cs="Calibri"/>
          <w:szCs w:val="24"/>
        </w:rPr>
        <w:t xml:space="preserve"> zpracovával pro MZ </w:t>
      </w:r>
      <w:r w:rsidRPr="009D4C39">
        <w:rPr>
          <w:rFonts w:ascii="Calibri" w:hAnsi="Calibri" w:cs="Calibri"/>
          <w:szCs w:val="24"/>
        </w:rPr>
        <w:t>externí dodavatel</w:t>
      </w:r>
      <w:r w:rsidR="00026451" w:rsidRPr="009D4C39">
        <w:rPr>
          <w:rFonts w:ascii="Calibri" w:hAnsi="Calibri" w:cs="Calibri"/>
          <w:szCs w:val="24"/>
        </w:rPr>
        <w:t>.</w:t>
      </w:r>
      <w:r w:rsidRPr="009D4C39">
        <w:rPr>
          <w:rFonts w:ascii="Calibri" w:hAnsi="Calibri" w:cs="Calibri"/>
          <w:szCs w:val="24"/>
        </w:rPr>
        <w:t xml:space="preserve"> </w:t>
      </w:r>
      <w:r w:rsidR="009059F3" w:rsidRPr="009D4C39">
        <w:rPr>
          <w:rFonts w:ascii="Calibri" w:hAnsi="Calibri" w:cs="Calibri"/>
          <w:szCs w:val="24"/>
        </w:rPr>
        <w:t>N</w:t>
      </w:r>
      <w:r w:rsidRPr="009D4C39">
        <w:rPr>
          <w:rFonts w:ascii="Calibri" w:hAnsi="Calibri" w:cs="Calibri"/>
          <w:szCs w:val="24"/>
        </w:rPr>
        <w:t xml:space="preserve">ávrh řešení </w:t>
      </w:r>
      <w:r w:rsidR="009059F3" w:rsidRPr="009D4C39">
        <w:rPr>
          <w:rFonts w:ascii="Calibri" w:hAnsi="Calibri" w:cs="Calibri"/>
          <w:szCs w:val="24"/>
        </w:rPr>
        <w:t xml:space="preserve">byl </w:t>
      </w:r>
      <w:r w:rsidRPr="009D4C39">
        <w:rPr>
          <w:rFonts w:ascii="Calibri" w:hAnsi="Calibri" w:cs="Calibri"/>
          <w:szCs w:val="24"/>
        </w:rPr>
        <w:t xml:space="preserve">využit pro přípravu projektů elektronizace zdravotnictví spolufinancovaných z fondů EU, které </w:t>
      </w:r>
      <w:r w:rsidR="00C36866" w:rsidRPr="009D4C39">
        <w:rPr>
          <w:rFonts w:ascii="Calibri" w:hAnsi="Calibri" w:cs="Calibri"/>
          <w:szCs w:val="24"/>
        </w:rPr>
        <w:t xml:space="preserve">již </w:t>
      </w:r>
      <w:r w:rsidRPr="009D4C39">
        <w:rPr>
          <w:rFonts w:ascii="Calibri" w:hAnsi="Calibri" w:cs="Calibri"/>
          <w:szCs w:val="24"/>
        </w:rPr>
        <w:t>měly zabezpečit</w:t>
      </w:r>
      <w:r w:rsidR="00C36866" w:rsidRPr="009D4C39">
        <w:rPr>
          <w:rFonts w:ascii="Calibri" w:hAnsi="Calibri" w:cs="Calibri"/>
          <w:szCs w:val="24"/>
        </w:rPr>
        <w:t xml:space="preserve"> </w:t>
      </w:r>
      <w:r w:rsidRPr="009D4C39">
        <w:rPr>
          <w:rFonts w:ascii="Calibri" w:hAnsi="Calibri" w:cs="Calibri"/>
          <w:szCs w:val="24"/>
        </w:rPr>
        <w:t>konkrétní agendy elektronického zdravotnictví. Z důvodu jejich strategického zastřešení</w:t>
      </w:r>
      <w:r w:rsidR="00B460C0" w:rsidRPr="009D4C39">
        <w:rPr>
          <w:rFonts w:ascii="Calibri" w:hAnsi="Calibri" w:cs="Calibri"/>
          <w:szCs w:val="24"/>
        </w:rPr>
        <w:t xml:space="preserve"> </w:t>
      </w:r>
      <w:r w:rsidRPr="009D4C39">
        <w:rPr>
          <w:rFonts w:ascii="Calibri" w:hAnsi="Calibri" w:cs="Calibri"/>
          <w:szCs w:val="24"/>
        </w:rPr>
        <w:t>vytvoř</w:t>
      </w:r>
      <w:r w:rsidR="00B3040E" w:rsidRPr="009D4C39">
        <w:rPr>
          <w:rFonts w:ascii="Calibri" w:hAnsi="Calibri" w:cs="Calibri"/>
          <w:szCs w:val="24"/>
        </w:rPr>
        <w:t>ilo</w:t>
      </w:r>
      <w:r w:rsidR="002647C1" w:rsidRPr="002647C1">
        <w:rPr>
          <w:rFonts w:ascii="Calibri" w:hAnsi="Calibri" w:cs="Calibri"/>
          <w:szCs w:val="24"/>
        </w:rPr>
        <w:t xml:space="preserve"> </w:t>
      </w:r>
      <w:r w:rsidR="002647C1" w:rsidRPr="009D4C39">
        <w:rPr>
          <w:rFonts w:ascii="Calibri" w:hAnsi="Calibri" w:cs="Calibri"/>
          <w:szCs w:val="24"/>
        </w:rPr>
        <w:t>MZ</w:t>
      </w:r>
      <w:r w:rsidR="00B3040E" w:rsidRPr="009D4C39">
        <w:rPr>
          <w:rFonts w:ascii="Calibri" w:hAnsi="Calibri" w:cs="Calibri"/>
          <w:szCs w:val="24"/>
        </w:rPr>
        <w:t xml:space="preserve"> návrh</w:t>
      </w:r>
      <w:r w:rsidRPr="009D4C39">
        <w:rPr>
          <w:rFonts w:ascii="Calibri" w:hAnsi="Calibri" w:cs="Calibri"/>
          <w:szCs w:val="24"/>
        </w:rPr>
        <w:t xml:space="preserve"> </w:t>
      </w:r>
      <w:r w:rsidRPr="009D4C39">
        <w:rPr>
          <w:rFonts w:ascii="Calibri" w:hAnsi="Calibri" w:cs="Calibri"/>
          <w:i/>
          <w:szCs w:val="24"/>
        </w:rPr>
        <w:t>Národní koncepce elektronického zdravotnictví 2013, pro podporu připravovaných projektů</w:t>
      </w:r>
      <w:r w:rsidRPr="00892AD7">
        <w:rPr>
          <w:rFonts w:ascii="Calibri" w:hAnsi="Calibri" w:cs="Calibri"/>
          <w:szCs w:val="24"/>
        </w:rPr>
        <w:t>.</w:t>
      </w:r>
      <w:r w:rsidRPr="009D4C39">
        <w:rPr>
          <w:rFonts w:ascii="Calibri" w:hAnsi="Calibri" w:cs="Calibri"/>
          <w:i/>
          <w:szCs w:val="24"/>
        </w:rPr>
        <w:t xml:space="preserve"> </w:t>
      </w:r>
      <w:r w:rsidRPr="009D4C39">
        <w:rPr>
          <w:rFonts w:ascii="Calibri" w:hAnsi="Calibri" w:cs="Calibri"/>
          <w:szCs w:val="24"/>
        </w:rPr>
        <w:t>T</w:t>
      </w:r>
      <w:r w:rsidR="00B3040E" w:rsidRPr="009D4C39">
        <w:rPr>
          <w:rFonts w:ascii="Calibri" w:hAnsi="Calibri" w:cs="Calibri"/>
          <w:szCs w:val="24"/>
        </w:rPr>
        <w:t xml:space="preserve">ento návrh </w:t>
      </w:r>
      <w:r w:rsidRPr="009D4C39">
        <w:rPr>
          <w:rFonts w:ascii="Calibri" w:hAnsi="Calibri" w:cs="Calibri"/>
          <w:szCs w:val="24"/>
        </w:rPr>
        <w:t>koncepce však</w:t>
      </w:r>
      <w:r w:rsidR="009059F3" w:rsidRPr="009D4C39">
        <w:rPr>
          <w:rFonts w:ascii="Calibri" w:hAnsi="Calibri" w:cs="Calibri"/>
          <w:szCs w:val="24"/>
        </w:rPr>
        <w:t xml:space="preserve"> </w:t>
      </w:r>
      <w:r w:rsidRPr="009D4C39">
        <w:rPr>
          <w:rFonts w:ascii="Calibri" w:hAnsi="Calibri" w:cs="Calibri"/>
          <w:szCs w:val="24"/>
        </w:rPr>
        <w:t xml:space="preserve">nebyl </w:t>
      </w:r>
      <w:r w:rsidR="00B460C0" w:rsidRPr="009D4C39">
        <w:rPr>
          <w:rFonts w:ascii="Calibri" w:hAnsi="Calibri" w:cs="Calibri"/>
          <w:szCs w:val="24"/>
        </w:rPr>
        <w:t>vedením</w:t>
      </w:r>
      <w:r w:rsidRPr="009D4C39">
        <w:rPr>
          <w:rFonts w:ascii="Calibri" w:hAnsi="Calibri" w:cs="Calibri"/>
          <w:szCs w:val="24"/>
        </w:rPr>
        <w:t xml:space="preserve"> MZ schválen</w:t>
      </w:r>
      <w:r w:rsidR="002647C1">
        <w:rPr>
          <w:rFonts w:ascii="Calibri" w:hAnsi="Calibri" w:cs="Calibri"/>
          <w:szCs w:val="24"/>
        </w:rPr>
        <w:t>,</w:t>
      </w:r>
      <w:r w:rsidRPr="009D4C39">
        <w:rPr>
          <w:rFonts w:ascii="Calibri" w:hAnsi="Calibri" w:cs="Calibri"/>
          <w:szCs w:val="24"/>
        </w:rPr>
        <w:t xml:space="preserve"> a </w:t>
      </w:r>
      <w:r w:rsidR="00C36866" w:rsidRPr="009D4C39">
        <w:rPr>
          <w:rFonts w:ascii="Calibri" w:hAnsi="Calibri" w:cs="Calibri"/>
          <w:szCs w:val="24"/>
        </w:rPr>
        <w:t>na je</w:t>
      </w:r>
      <w:r w:rsidR="003327BE" w:rsidRPr="009D4C39">
        <w:rPr>
          <w:rFonts w:ascii="Calibri" w:hAnsi="Calibri" w:cs="Calibri"/>
          <w:szCs w:val="24"/>
        </w:rPr>
        <w:t>ho</w:t>
      </w:r>
      <w:r w:rsidR="00C36866" w:rsidRPr="009D4C39">
        <w:rPr>
          <w:rFonts w:ascii="Calibri" w:hAnsi="Calibri" w:cs="Calibri"/>
          <w:szCs w:val="24"/>
        </w:rPr>
        <w:t xml:space="preserve"> základě </w:t>
      </w:r>
      <w:r w:rsidR="00162C8B" w:rsidRPr="009D4C39">
        <w:rPr>
          <w:rFonts w:ascii="Calibri" w:hAnsi="Calibri" w:cs="Calibri"/>
          <w:szCs w:val="24"/>
        </w:rPr>
        <w:t>tak</w:t>
      </w:r>
      <w:r w:rsidR="009059F3" w:rsidRPr="009D4C39">
        <w:rPr>
          <w:rFonts w:ascii="Calibri" w:hAnsi="Calibri" w:cs="Calibri"/>
          <w:szCs w:val="24"/>
        </w:rPr>
        <w:t xml:space="preserve"> </w:t>
      </w:r>
      <w:r w:rsidR="00C36866" w:rsidRPr="009D4C39">
        <w:rPr>
          <w:rFonts w:ascii="Calibri" w:hAnsi="Calibri" w:cs="Calibri"/>
          <w:szCs w:val="24"/>
        </w:rPr>
        <w:t xml:space="preserve">nebyly </w:t>
      </w:r>
      <w:r w:rsidR="009059F3" w:rsidRPr="009D4C39">
        <w:rPr>
          <w:rFonts w:ascii="Calibri" w:hAnsi="Calibri" w:cs="Calibri"/>
          <w:szCs w:val="24"/>
        </w:rPr>
        <w:t>realizovány žádné projekty</w:t>
      </w:r>
      <w:r w:rsidR="00162C8B" w:rsidRPr="009D4C39">
        <w:rPr>
          <w:rFonts w:ascii="Calibri" w:hAnsi="Calibri" w:cs="Calibri"/>
          <w:szCs w:val="24"/>
        </w:rPr>
        <w:t xml:space="preserve"> elektronického zdravotnictví</w:t>
      </w:r>
      <w:r w:rsidRPr="009D4C39">
        <w:rPr>
          <w:rFonts w:ascii="Calibri" w:hAnsi="Calibri" w:cs="Calibri"/>
          <w:szCs w:val="24"/>
        </w:rPr>
        <w:t>.</w:t>
      </w:r>
    </w:p>
    <w:p w14:paraId="2F1F9F09" w14:textId="09E24936" w:rsidR="005E76C2" w:rsidRPr="009D4C39" w:rsidRDefault="002C67C4" w:rsidP="009D4C39">
      <w:pPr>
        <w:spacing w:after="120" w:line="264" w:lineRule="auto"/>
        <w:rPr>
          <w:rFonts w:ascii="Calibri" w:hAnsi="Calibri" w:cs="Calibri"/>
          <w:szCs w:val="24"/>
        </w:rPr>
      </w:pPr>
      <w:r w:rsidRPr="009D4C39">
        <w:rPr>
          <w:rFonts w:ascii="Calibri" w:hAnsi="Calibri" w:cs="Calibri"/>
          <w:szCs w:val="24"/>
        </w:rPr>
        <w:t>P</w:t>
      </w:r>
      <w:r w:rsidR="00A65A71" w:rsidRPr="009D4C39">
        <w:rPr>
          <w:rFonts w:ascii="Calibri" w:hAnsi="Calibri" w:cs="Calibri"/>
          <w:szCs w:val="24"/>
        </w:rPr>
        <w:t xml:space="preserve">o </w:t>
      </w:r>
      <w:r w:rsidR="00C36866" w:rsidRPr="009D4C39">
        <w:rPr>
          <w:rFonts w:ascii="Calibri" w:hAnsi="Calibri" w:cs="Calibri"/>
          <w:szCs w:val="24"/>
        </w:rPr>
        <w:t xml:space="preserve">dalších </w:t>
      </w:r>
      <w:r w:rsidR="00A65A71" w:rsidRPr="009D4C39">
        <w:rPr>
          <w:rFonts w:ascii="Calibri" w:hAnsi="Calibri" w:cs="Calibri"/>
          <w:szCs w:val="24"/>
        </w:rPr>
        <w:t xml:space="preserve">třech letech </w:t>
      </w:r>
      <w:r w:rsidR="009059F3" w:rsidRPr="009D4C39">
        <w:rPr>
          <w:rFonts w:ascii="Calibri" w:hAnsi="Calibri" w:cs="Calibri"/>
          <w:szCs w:val="24"/>
        </w:rPr>
        <w:t xml:space="preserve">zpracovalo MZ </w:t>
      </w:r>
      <w:r w:rsidR="00A65A71" w:rsidRPr="009D4C39">
        <w:rPr>
          <w:rFonts w:ascii="Calibri" w:hAnsi="Calibri" w:cs="Calibri"/>
          <w:szCs w:val="24"/>
        </w:rPr>
        <w:t>v říjnu 2016</w:t>
      </w:r>
      <w:r w:rsidR="002103AD" w:rsidRPr="009D4C39">
        <w:rPr>
          <w:rFonts w:ascii="Calibri" w:hAnsi="Calibri" w:cs="Calibri"/>
          <w:szCs w:val="24"/>
        </w:rPr>
        <w:t xml:space="preserve"> </w:t>
      </w:r>
      <w:r w:rsidR="00B40E25" w:rsidRPr="009D4C39">
        <w:rPr>
          <w:rFonts w:ascii="Calibri" w:hAnsi="Calibri" w:cs="Calibri"/>
          <w:i/>
          <w:szCs w:val="24"/>
        </w:rPr>
        <w:t>Národní strategi</w:t>
      </w:r>
      <w:r w:rsidR="005F4F50" w:rsidRPr="009D4C39">
        <w:rPr>
          <w:rFonts w:ascii="Calibri" w:hAnsi="Calibri" w:cs="Calibri"/>
          <w:i/>
          <w:szCs w:val="24"/>
        </w:rPr>
        <w:t>i</w:t>
      </w:r>
      <w:r w:rsidR="00777398" w:rsidRPr="009D4C39">
        <w:rPr>
          <w:rFonts w:ascii="Calibri" w:hAnsi="Calibri" w:cs="Calibri"/>
          <w:i/>
          <w:szCs w:val="24"/>
        </w:rPr>
        <w:t xml:space="preserve"> elektronického zdravotnictví</w:t>
      </w:r>
      <w:r w:rsidR="00B40E25" w:rsidRPr="009D4C39">
        <w:rPr>
          <w:rFonts w:ascii="Calibri" w:hAnsi="Calibri" w:cs="Calibri"/>
          <w:i/>
          <w:szCs w:val="24"/>
        </w:rPr>
        <w:t xml:space="preserve"> ČR 2016–2020, </w:t>
      </w:r>
      <w:r w:rsidR="00B40E25" w:rsidRPr="009D4C39">
        <w:rPr>
          <w:rFonts w:ascii="Calibri" w:hAnsi="Calibri" w:cs="Calibri"/>
          <w:szCs w:val="24"/>
        </w:rPr>
        <w:t>kterou</w:t>
      </w:r>
      <w:r w:rsidR="00A65A71" w:rsidRPr="009D4C39">
        <w:rPr>
          <w:rFonts w:ascii="Calibri" w:hAnsi="Calibri" w:cs="Calibri"/>
          <w:szCs w:val="24"/>
        </w:rPr>
        <w:t xml:space="preserve"> </w:t>
      </w:r>
      <w:r w:rsidR="00C36866" w:rsidRPr="009D4C39">
        <w:rPr>
          <w:rFonts w:ascii="Calibri" w:hAnsi="Calibri" w:cs="Calibri"/>
          <w:szCs w:val="24"/>
        </w:rPr>
        <w:t xml:space="preserve">po MZ </w:t>
      </w:r>
      <w:r w:rsidR="002103AD" w:rsidRPr="009D4C39">
        <w:rPr>
          <w:rFonts w:ascii="Calibri" w:hAnsi="Calibri" w:cs="Calibri"/>
          <w:szCs w:val="24"/>
        </w:rPr>
        <w:t>schvál</w:t>
      </w:r>
      <w:r w:rsidR="00B40E25" w:rsidRPr="009D4C39">
        <w:rPr>
          <w:rFonts w:ascii="Calibri" w:hAnsi="Calibri" w:cs="Calibri"/>
          <w:szCs w:val="24"/>
        </w:rPr>
        <w:t>ila</w:t>
      </w:r>
      <w:r w:rsidR="002103AD" w:rsidRPr="009D4C39">
        <w:rPr>
          <w:rFonts w:ascii="Calibri" w:hAnsi="Calibri" w:cs="Calibri"/>
          <w:szCs w:val="24"/>
        </w:rPr>
        <w:t xml:space="preserve"> </w:t>
      </w:r>
      <w:r w:rsidR="00C36866" w:rsidRPr="009D4C39">
        <w:rPr>
          <w:rFonts w:ascii="Calibri" w:hAnsi="Calibri" w:cs="Calibri"/>
          <w:szCs w:val="24"/>
        </w:rPr>
        <w:t xml:space="preserve">o měsíc později i </w:t>
      </w:r>
      <w:r w:rsidR="00ED4E77" w:rsidRPr="009D4C39">
        <w:rPr>
          <w:rFonts w:ascii="Calibri" w:hAnsi="Calibri" w:cs="Calibri"/>
          <w:szCs w:val="24"/>
        </w:rPr>
        <w:t>v</w:t>
      </w:r>
      <w:r w:rsidR="002103AD" w:rsidRPr="009D4C39">
        <w:rPr>
          <w:rFonts w:ascii="Calibri" w:hAnsi="Calibri" w:cs="Calibri"/>
          <w:szCs w:val="24"/>
        </w:rPr>
        <w:t>lád</w:t>
      </w:r>
      <w:r w:rsidR="00B40E25" w:rsidRPr="009D4C39">
        <w:rPr>
          <w:rFonts w:ascii="Calibri" w:hAnsi="Calibri" w:cs="Calibri"/>
          <w:szCs w:val="24"/>
        </w:rPr>
        <w:t>a</w:t>
      </w:r>
      <w:r w:rsidR="002103AD" w:rsidRPr="009D4C39">
        <w:rPr>
          <w:rFonts w:ascii="Calibri" w:hAnsi="Calibri" w:cs="Calibri"/>
          <w:szCs w:val="24"/>
        </w:rPr>
        <w:t xml:space="preserve"> ČR. </w:t>
      </w:r>
      <w:r w:rsidR="001C1E67" w:rsidRPr="009D4C39">
        <w:rPr>
          <w:rFonts w:ascii="Calibri" w:hAnsi="Calibri" w:cs="Calibri"/>
          <w:szCs w:val="24"/>
        </w:rPr>
        <w:t xml:space="preserve">Globálním cílem </w:t>
      </w:r>
      <w:r w:rsidR="00E66251" w:rsidRPr="009D4C39">
        <w:rPr>
          <w:rFonts w:ascii="Calibri" w:hAnsi="Calibri" w:cs="Calibri"/>
          <w:szCs w:val="24"/>
        </w:rPr>
        <w:t xml:space="preserve">této národní </w:t>
      </w:r>
      <w:r w:rsidR="001C1E67" w:rsidRPr="009D4C39">
        <w:rPr>
          <w:rFonts w:ascii="Calibri" w:hAnsi="Calibri" w:cs="Calibri"/>
          <w:szCs w:val="24"/>
        </w:rPr>
        <w:t>strategie je</w:t>
      </w:r>
      <w:r w:rsidR="002647C1">
        <w:rPr>
          <w:rFonts w:ascii="Calibri" w:hAnsi="Calibri" w:cs="Calibri"/>
          <w:szCs w:val="24"/>
        </w:rPr>
        <w:t>:</w:t>
      </w:r>
      <w:r w:rsidR="001C1E67" w:rsidRPr="009D4C39">
        <w:rPr>
          <w:rFonts w:ascii="Calibri" w:hAnsi="Calibri" w:cs="Calibri"/>
          <w:szCs w:val="24"/>
        </w:rPr>
        <w:t xml:space="preserve"> </w:t>
      </w:r>
      <w:r w:rsidR="00B40E25" w:rsidRPr="009D4C39">
        <w:rPr>
          <w:rFonts w:ascii="Calibri" w:hAnsi="Calibri" w:cs="Calibri"/>
          <w:szCs w:val="24"/>
        </w:rPr>
        <w:t>„</w:t>
      </w:r>
      <w:r w:rsidR="002647C1">
        <w:rPr>
          <w:rFonts w:ascii="Calibri" w:hAnsi="Calibri" w:cs="Calibri"/>
          <w:szCs w:val="24"/>
        </w:rPr>
        <w:t xml:space="preserve">… </w:t>
      </w:r>
      <w:r w:rsidR="002647C1">
        <w:rPr>
          <w:rFonts w:ascii="Calibri" w:hAnsi="Calibri" w:cs="Calibri"/>
          <w:i/>
          <w:szCs w:val="24"/>
        </w:rPr>
        <w:t>r</w:t>
      </w:r>
      <w:r w:rsidR="001C1E67" w:rsidRPr="009D4C39">
        <w:rPr>
          <w:rFonts w:ascii="Calibri" w:hAnsi="Calibri" w:cs="Calibri"/>
          <w:i/>
          <w:szCs w:val="24"/>
        </w:rPr>
        <w:t>ozvoj podpory v poskytování zdravotních služeb s využitím prostředků informačních technologií, který přin</w:t>
      </w:r>
      <w:r w:rsidR="00014E61" w:rsidRPr="009D4C39">
        <w:rPr>
          <w:rFonts w:ascii="Calibri" w:hAnsi="Calibri" w:cs="Calibri"/>
          <w:i/>
          <w:szCs w:val="24"/>
        </w:rPr>
        <w:t>ese</w:t>
      </w:r>
      <w:r w:rsidR="001C1E67" w:rsidRPr="009D4C39">
        <w:rPr>
          <w:rFonts w:ascii="Calibri" w:hAnsi="Calibri" w:cs="Calibri"/>
          <w:i/>
          <w:szCs w:val="24"/>
        </w:rPr>
        <w:t xml:space="preserve"> do českého zdravotnictví růst</w:t>
      </w:r>
      <w:r w:rsidR="00014E61" w:rsidRPr="009D4C39">
        <w:rPr>
          <w:rFonts w:ascii="Calibri" w:hAnsi="Calibri" w:cs="Calibri"/>
          <w:i/>
          <w:szCs w:val="24"/>
        </w:rPr>
        <w:t xml:space="preserve"> </w:t>
      </w:r>
      <w:r w:rsidR="001C1E67" w:rsidRPr="009D4C39">
        <w:rPr>
          <w:rFonts w:ascii="Calibri" w:hAnsi="Calibri" w:cs="Calibri"/>
          <w:i/>
          <w:szCs w:val="24"/>
        </w:rPr>
        <w:t>dostupnosti, kvality, bezpečí</w:t>
      </w:r>
      <w:r w:rsidR="00484C27" w:rsidRPr="009D4C39">
        <w:rPr>
          <w:rFonts w:ascii="Calibri" w:hAnsi="Calibri" w:cs="Calibri"/>
          <w:i/>
          <w:szCs w:val="24"/>
        </w:rPr>
        <w:t xml:space="preserve"> </w:t>
      </w:r>
      <w:r w:rsidR="001C1E67" w:rsidRPr="009D4C39">
        <w:rPr>
          <w:rFonts w:ascii="Calibri" w:hAnsi="Calibri" w:cs="Calibri"/>
          <w:i/>
          <w:szCs w:val="24"/>
        </w:rPr>
        <w:t>a efektivity</w:t>
      </w:r>
      <w:r w:rsidR="00B40E25" w:rsidRPr="00892AD7">
        <w:rPr>
          <w:rFonts w:ascii="Calibri" w:hAnsi="Calibri" w:cs="Calibri"/>
          <w:szCs w:val="24"/>
        </w:rPr>
        <w:t>“</w:t>
      </w:r>
      <w:r w:rsidR="001C1E67" w:rsidRPr="009D4C39">
        <w:rPr>
          <w:rFonts w:ascii="Calibri" w:hAnsi="Calibri" w:cs="Calibri"/>
          <w:szCs w:val="24"/>
        </w:rPr>
        <w:t>.</w:t>
      </w:r>
      <w:r w:rsidR="005E76C2" w:rsidRPr="009D4C39">
        <w:rPr>
          <w:rFonts w:ascii="Calibri" w:hAnsi="Calibri" w:cs="Calibri"/>
          <w:szCs w:val="24"/>
        </w:rPr>
        <w:t xml:space="preserve"> Na </w:t>
      </w:r>
      <w:r w:rsidR="009C4110" w:rsidRPr="009D4C39">
        <w:rPr>
          <w:rFonts w:ascii="Calibri" w:hAnsi="Calibri" w:cs="Calibri"/>
          <w:szCs w:val="24"/>
        </w:rPr>
        <w:t xml:space="preserve">tento </w:t>
      </w:r>
      <w:r w:rsidR="005E76C2" w:rsidRPr="009D4C39">
        <w:rPr>
          <w:rFonts w:ascii="Calibri" w:hAnsi="Calibri" w:cs="Calibri"/>
          <w:szCs w:val="24"/>
        </w:rPr>
        <w:t>globální cíl navazu</w:t>
      </w:r>
      <w:r w:rsidR="00A65A71" w:rsidRPr="009D4C39">
        <w:rPr>
          <w:rFonts w:ascii="Calibri" w:hAnsi="Calibri" w:cs="Calibri"/>
          <w:szCs w:val="24"/>
        </w:rPr>
        <w:t>jí</w:t>
      </w:r>
      <w:r w:rsidR="005E76C2" w:rsidRPr="009D4C39">
        <w:rPr>
          <w:rFonts w:ascii="Calibri" w:hAnsi="Calibri" w:cs="Calibri"/>
          <w:szCs w:val="24"/>
        </w:rPr>
        <w:t xml:space="preserve"> strategické cíle</w:t>
      </w:r>
      <w:r w:rsidR="00484C27" w:rsidRPr="009D4C39">
        <w:rPr>
          <w:rFonts w:ascii="Calibri" w:hAnsi="Calibri" w:cs="Calibri"/>
          <w:szCs w:val="24"/>
        </w:rPr>
        <w:t>, m</w:t>
      </w:r>
      <w:r w:rsidR="00A65A71" w:rsidRPr="009D4C39">
        <w:rPr>
          <w:rFonts w:ascii="Calibri" w:hAnsi="Calibri" w:cs="Calibri"/>
          <w:szCs w:val="24"/>
        </w:rPr>
        <w:t>ezi které patř</w:t>
      </w:r>
      <w:r w:rsidR="009C4110" w:rsidRPr="009D4C39">
        <w:rPr>
          <w:rFonts w:ascii="Calibri" w:hAnsi="Calibri" w:cs="Calibri"/>
          <w:szCs w:val="24"/>
        </w:rPr>
        <w:t>í</w:t>
      </w:r>
      <w:r w:rsidR="00A65A71" w:rsidRPr="009D4C39">
        <w:rPr>
          <w:rFonts w:ascii="Calibri" w:hAnsi="Calibri" w:cs="Calibri"/>
          <w:szCs w:val="24"/>
        </w:rPr>
        <w:t xml:space="preserve"> „</w:t>
      </w:r>
      <w:r w:rsidR="002647C1">
        <w:rPr>
          <w:rFonts w:ascii="Calibri" w:hAnsi="Calibri" w:cs="Calibri"/>
          <w:i/>
          <w:szCs w:val="24"/>
        </w:rPr>
        <w:t>v</w:t>
      </w:r>
      <w:r w:rsidR="00A65A71" w:rsidRPr="009D4C39">
        <w:rPr>
          <w:rFonts w:ascii="Calibri" w:hAnsi="Calibri" w:cs="Calibri"/>
          <w:i/>
          <w:szCs w:val="24"/>
        </w:rPr>
        <w:t>ytvoření</w:t>
      </w:r>
      <w:r w:rsidR="00484C27" w:rsidRPr="009D4C39">
        <w:rPr>
          <w:rFonts w:ascii="Calibri" w:hAnsi="Calibri" w:cs="Calibri"/>
          <w:i/>
          <w:szCs w:val="24"/>
        </w:rPr>
        <w:t xml:space="preserve"> </w:t>
      </w:r>
      <w:r w:rsidR="00A65A71" w:rsidRPr="009D4C39">
        <w:rPr>
          <w:rFonts w:ascii="Calibri" w:hAnsi="Calibri" w:cs="Calibri"/>
          <w:i/>
          <w:szCs w:val="24"/>
        </w:rPr>
        <w:t xml:space="preserve">a rozvoj </w:t>
      </w:r>
      <w:r w:rsidR="00BB7C0A" w:rsidRPr="009D4C39">
        <w:rPr>
          <w:rFonts w:ascii="Calibri" w:hAnsi="Calibri" w:cs="Calibri"/>
          <w:i/>
          <w:szCs w:val="24"/>
        </w:rPr>
        <w:t>i</w:t>
      </w:r>
      <w:r w:rsidR="00A65A71" w:rsidRPr="009D4C39">
        <w:rPr>
          <w:rFonts w:ascii="Calibri" w:hAnsi="Calibri" w:cs="Calibri"/>
          <w:i/>
          <w:szCs w:val="24"/>
        </w:rPr>
        <w:t>nformační infrastruktury a správa elektronického zdravotnictví</w:t>
      </w:r>
      <w:r w:rsidR="00A65A71" w:rsidRPr="009D4C39">
        <w:rPr>
          <w:rFonts w:ascii="Calibri" w:hAnsi="Calibri" w:cs="Calibri"/>
          <w:szCs w:val="24"/>
        </w:rPr>
        <w:t>“.</w:t>
      </w:r>
    </w:p>
    <w:p w14:paraId="6B24E985" w14:textId="5130DBD0" w:rsidR="001221F9" w:rsidRPr="009D4C39" w:rsidRDefault="001221F9" w:rsidP="009D4C39">
      <w:pPr>
        <w:spacing w:after="120" w:line="264" w:lineRule="auto"/>
        <w:rPr>
          <w:rFonts w:ascii="Calibri" w:hAnsi="Calibri" w:cs="Calibri"/>
          <w:szCs w:val="24"/>
        </w:rPr>
      </w:pPr>
      <w:r w:rsidRPr="009D4C39">
        <w:rPr>
          <w:rFonts w:ascii="Calibri" w:hAnsi="Calibri" w:cs="Calibri"/>
          <w:szCs w:val="24"/>
        </w:rPr>
        <w:t xml:space="preserve">Cílů Národní strategie má být dosaženo </w:t>
      </w:r>
      <w:r w:rsidR="00C1045D" w:rsidRPr="009D4C39">
        <w:rPr>
          <w:rFonts w:ascii="Calibri" w:hAnsi="Calibri" w:cs="Calibri"/>
          <w:szCs w:val="24"/>
        </w:rPr>
        <w:t>realizac</w:t>
      </w:r>
      <w:r w:rsidR="009C4110" w:rsidRPr="009D4C39">
        <w:rPr>
          <w:rFonts w:ascii="Calibri" w:hAnsi="Calibri" w:cs="Calibri"/>
          <w:szCs w:val="24"/>
        </w:rPr>
        <w:t>í</w:t>
      </w:r>
      <w:r w:rsidRPr="009D4C39">
        <w:rPr>
          <w:rFonts w:ascii="Calibri" w:hAnsi="Calibri" w:cs="Calibri"/>
          <w:szCs w:val="24"/>
        </w:rPr>
        <w:t xml:space="preserve"> jednotlivých</w:t>
      </w:r>
      <w:r w:rsidR="009C4110" w:rsidRPr="009D4C39">
        <w:rPr>
          <w:rFonts w:ascii="Calibri" w:hAnsi="Calibri" w:cs="Calibri"/>
          <w:szCs w:val="24"/>
        </w:rPr>
        <w:t xml:space="preserve"> dílčích</w:t>
      </w:r>
      <w:r w:rsidRPr="009D4C39">
        <w:rPr>
          <w:rFonts w:ascii="Calibri" w:hAnsi="Calibri" w:cs="Calibri"/>
          <w:szCs w:val="24"/>
        </w:rPr>
        <w:t xml:space="preserve"> projektů elektronického zdravotnictví. Důležitým zdrojem financování těchto projektů jsou</w:t>
      </w:r>
      <w:r w:rsidR="00484C27" w:rsidRPr="009D4C39">
        <w:rPr>
          <w:rFonts w:ascii="Calibri" w:hAnsi="Calibri" w:cs="Calibri"/>
          <w:szCs w:val="24"/>
        </w:rPr>
        <w:t xml:space="preserve"> ESIF</w:t>
      </w:r>
      <w:r w:rsidR="00CF2B51" w:rsidRPr="009D4C39">
        <w:rPr>
          <w:rFonts w:ascii="Calibri" w:hAnsi="Calibri" w:cs="Calibri"/>
          <w:szCs w:val="24"/>
        </w:rPr>
        <w:t>, především</w:t>
      </w:r>
      <w:r w:rsidRPr="009D4C39">
        <w:rPr>
          <w:rFonts w:ascii="Calibri" w:hAnsi="Calibri" w:cs="Calibri"/>
          <w:szCs w:val="24"/>
        </w:rPr>
        <w:t xml:space="preserve"> s využitím výzev</w:t>
      </w:r>
      <w:r w:rsidR="00C1045D" w:rsidRPr="009D4C39">
        <w:rPr>
          <w:rFonts w:ascii="Calibri" w:hAnsi="Calibri" w:cs="Calibri"/>
          <w:szCs w:val="24"/>
        </w:rPr>
        <w:t xml:space="preserve"> č.</w:t>
      </w:r>
      <w:r w:rsidR="009C4110" w:rsidRPr="009D4C39">
        <w:rPr>
          <w:rFonts w:ascii="Calibri" w:hAnsi="Calibri" w:cs="Calibri"/>
          <w:szCs w:val="24"/>
        </w:rPr>
        <w:t> </w:t>
      </w:r>
      <w:r w:rsidRPr="009D4C39">
        <w:rPr>
          <w:rFonts w:ascii="Calibri" w:hAnsi="Calibri" w:cs="Calibri"/>
          <w:szCs w:val="24"/>
        </w:rPr>
        <w:t xml:space="preserve">23 a 26 v rámci </w:t>
      </w:r>
      <w:r w:rsidRPr="00892AD7">
        <w:rPr>
          <w:rFonts w:ascii="Calibri" w:hAnsi="Calibri" w:cs="Calibri"/>
          <w:i/>
          <w:szCs w:val="24"/>
        </w:rPr>
        <w:t>I</w:t>
      </w:r>
      <w:r w:rsidR="00C776A9" w:rsidRPr="00892AD7">
        <w:rPr>
          <w:rFonts w:ascii="Calibri" w:hAnsi="Calibri" w:cs="Calibri"/>
          <w:i/>
          <w:szCs w:val="24"/>
        </w:rPr>
        <w:t>ntegrovaného regionálního operačního programu</w:t>
      </w:r>
      <w:r w:rsidR="00C776A9" w:rsidRPr="009D4C39">
        <w:rPr>
          <w:rFonts w:ascii="Calibri" w:hAnsi="Calibri" w:cs="Calibri"/>
          <w:szCs w:val="24"/>
        </w:rPr>
        <w:t xml:space="preserve"> (dále jen „IROP“)</w:t>
      </w:r>
      <w:r w:rsidR="002647C1">
        <w:rPr>
          <w:rFonts w:ascii="Calibri" w:hAnsi="Calibri" w:cs="Calibri"/>
          <w:szCs w:val="24"/>
        </w:rPr>
        <w:t>,</w:t>
      </w:r>
      <w:r w:rsidRPr="009D4C39">
        <w:rPr>
          <w:rFonts w:ascii="Calibri" w:hAnsi="Calibri" w:cs="Calibri"/>
          <w:szCs w:val="24"/>
        </w:rPr>
        <w:t xml:space="preserve"> a </w:t>
      </w:r>
      <w:r w:rsidR="009C4110" w:rsidRPr="009D4C39">
        <w:rPr>
          <w:rFonts w:ascii="Calibri" w:hAnsi="Calibri" w:cs="Calibri"/>
          <w:szCs w:val="24"/>
        </w:rPr>
        <w:t xml:space="preserve">také </w:t>
      </w:r>
      <w:r w:rsidRPr="009D4C39">
        <w:rPr>
          <w:rFonts w:ascii="Calibri" w:hAnsi="Calibri" w:cs="Calibri"/>
          <w:szCs w:val="24"/>
        </w:rPr>
        <w:t>výzvy</w:t>
      </w:r>
      <w:r w:rsidR="00C1045D" w:rsidRPr="009D4C39">
        <w:rPr>
          <w:rFonts w:ascii="Calibri" w:hAnsi="Calibri" w:cs="Calibri"/>
          <w:szCs w:val="24"/>
        </w:rPr>
        <w:t xml:space="preserve"> č.</w:t>
      </w:r>
      <w:r w:rsidR="009C4110" w:rsidRPr="009D4C39">
        <w:rPr>
          <w:rFonts w:ascii="Calibri" w:hAnsi="Calibri" w:cs="Calibri"/>
          <w:szCs w:val="24"/>
        </w:rPr>
        <w:t> </w:t>
      </w:r>
      <w:r w:rsidRPr="009D4C39">
        <w:rPr>
          <w:rFonts w:ascii="Calibri" w:hAnsi="Calibri" w:cs="Calibri"/>
          <w:szCs w:val="24"/>
        </w:rPr>
        <w:t>25 z</w:t>
      </w:r>
      <w:r w:rsidR="00C776A9" w:rsidRPr="009D4C39">
        <w:rPr>
          <w:rFonts w:ascii="Calibri" w:hAnsi="Calibri" w:cs="Calibri"/>
          <w:szCs w:val="24"/>
        </w:rPr>
        <w:t> </w:t>
      </w:r>
      <w:r w:rsidR="000153F3">
        <w:rPr>
          <w:rFonts w:ascii="Calibri" w:hAnsi="Calibri" w:cs="Calibri"/>
          <w:szCs w:val="24"/>
        </w:rPr>
        <w:t>o</w:t>
      </w:r>
      <w:r w:rsidR="00C776A9" w:rsidRPr="009D4C39">
        <w:rPr>
          <w:rFonts w:ascii="Calibri" w:hAnsi="Calibri" w:cs="Calibri"/>
          <w:szCs w:val="24"/>
        </w:rPr>
        <w:t xml:space="preserve">peračního programu </w:t>
      </w:r>
      <w:r w:rsidR="00C776A9" w:rsidRPr="00892AD7">
        <w:rPr>
          <w:rFonts w:ascii="Calibri" w:hAnsi="Calibri" w:cs="Calibri"/>
          <w:i/>
          <w:szCs w:val="24"/>
        </w:rPr>
        <w:t>Zaměstnanost</w:t>
      </w:r>
      <w:r w:rsidR="00C776A9" w:rsidRPr="009D4C39">
        <w:rPr>
          <w:rFonts w:ascii="Calibri" w:hAnsi="Calibri" w:cs="Calibri"/>
          <w:szCs w:val="24"/>
        </w:rPr>
        <w:t xml:space="preserve"> (dále </w:t>
      </w:r>
      <w:proofErr w:type="spellStart"/>
      <w:r w:rsidR="00C776A9" w:rsidRPr="009D4C39">
        <w:rPr>
          <w:rFonts w:ascii="Calibri" w:hAnsi="Calibri" w:cs="Calibri"/>
          <w:szCs w:val="24"/>
        </w:rPr>
        <w:t>jen</w:t>
      </w:r>
      <w:r w:rsidR="00234E60">
        <w:rPr>
          <w:rFonts w:ascii="Calibri" w:hAnsi="Calibri" w:cs="Calibri"/>
          <w:szCs w:val="24"/>
        </w:rPr>
        <w:t>„</w:t>
      </w:r>
      <w:r w:rsidRPr="009D4C39">
        <w:rPr>
          <w:rFonts w:ascii="Calibri" w:hAnsi="Calibri" w:cs="Calibri"/>
          <w:szCs w:val="24"/>
        </w:rPr>
        <w:t>OPZ</w:t>
      </w:r>
      <w:proofErr w:type="spellEnd"/>
      <w:r w:rsidR="00C776A9" w:rsidRPr="009D4C39">
        <w:rPr>
          <w:rFonts w:ascii="Calibri" w:hAnsi="Calibri" w:cs="Calibri"/>
          <w:szCs w:val="24"/>
        </w:rPr>
        <w:t>“)</w:t>
      </w:r>
      <w:r w:rsidR="00240F80" w:rsidRPr="009D4C39">
        <w:rPr>
          <w:rFonts w:ascii="Calibri" w:hAnsi="Calibri" w:cs="Calibri"/>
          <w:szCs w:val="24"/>
        </w:rPr>
        <w:t>.</w:t>
      </w:r>
      <w:r w:rsidR="008D4DBD" w:rsidRPr="009D4C39">
        <w:rPr>
          <w:rFonts w:ascii="Calibri" w:hAnsi="Calibri" w:cs="Calibri"/>
          <w:szCs w:val="24"/>
        </w:rPr>
        <w:t xml:space="preserve"> </w:t>
      </w:r>
    </w:p>
    <w:p w14:paraId="021F7793" w14:textId="55B01AE6" w:rsidR="00E66251" w:rsidRPr="009D4C39" w:rsidRDefault="005E76C2" w:rsidP="009D4C39">
      <w:pPr>
        <w:spacing w:after="120" w:line="264" w:lineRule="auto"/>
        <w:rPr>
          <w:rFonts w:ascii="Calibri" w:hAnsi="Calibri" w:cs="Calibri"/>
          <w:szCs w:val="24"/>
        </w:rPr>
      </w:pPr>
      <w:r w:rsidRPr="009D4C39">
        <w:rPr>
          <w:rFonts w:ascii="Calibri" w:hAnsi="Calibri" w:cs="Calibri"/>
          <w:szCs w:val="24"/>
        </w:rPr>
        <w:t>Koordinátorem a říd</w:t>
      </w:r>
      <w:r w:rsidR="002647C1">
        <w:rPr>
          <w:rFonts w:ascii="Calibri" w:hAnsi="Calibri" w:cs="Calibri"/>
          <w:szCs w:val="24"/>
        </w:rPr>
        <w:t>i</w:t>
      </w:r>
      <w:r w:rsidRPr="009D4C39">
        <w:rPr>
          <w:rFonts w:ascii="Calibri" w:hAnsi="Calibri" w:cs="Calibri"/>
          <w:szCs w:val="24"/>
        </w:rPr>
        <w:t xml:space="preserve">cím orgánem implementace </w:t>
      </w:r>
      <w:r w:rsidR="00A65A71" w:rsidRPr="009D4C39">
        <w:rPr>
          <w:rFonts w:ascii="Calibri" w:hAnsi="Calibri" w:cs="Calibri"/>
          <w:szCs w:val="24"/>
        </w:rPr>
        <w:t xml:space="preserve">Národní strategie </w:t>
      </w:r>
      <w:r w:rsidR="009C4110" w:rsidRPr="009D4C39">
        <w:rPr>
          <w:rFonts w:ascii="Calibri" w:hAnsi="Calibri" w:cs="Calibri"/>
          <w:szCs w:val="24"/>
        </w:rPr>
        <w:t xml:space="preserve">má </w:t>
      </w:r>
      <w:r w:rsidR="00B40E25" w:rsidRPr="009D4C39">
        <w:rPr>
          <w:rFonts w:ascii="Calibri" w:hAnsi="Calibri" w:cs="Calibri"/>
          <w:szCs w:val="24"/>
        </w:rPr>
        <w:t xml:space="preserve">být </w:t>
      </w:r>
      <w:r w:rsidR="002F1CE4">
        <w:rPr>
          <w:rFonts w:ascii="Calibri" w:hAnsi="Calibri" w:cs="Calibri"/>
          <w:szCs w:val="24"/>
        </w:rPr>
        <w:t>n</w:t>
      </w:r>
      <w:r w:rsidRPr="00892AD7">
        <w:rPr>
          <w:rFonts w:ascii="Calibri" w:hAnsi="Calibri" w:cs="Calibri"/>
          <w:szCs w:val="24"/>
        </w:rPr>
        <w:t>árodní centr</w:t>
      </w:r>
      <w:r w:rsidR="00C174C8" w:rsidRPr="00892AD7">
        <w:rPr>
          <w:rFonts w:ascii="Calibri" w:hAnsi="Calibri" w:cs="Calibri"/>
          <w:szCs w:val="24"/>
        </w:rPr>
        <w:t>um elektronického zdravotnictví</w:t>
      </w:r>
      <w:r w:rsidR="00234E60">
        <w:rPr>
          <w:rFonts w:ascii="Calibri" w:hAnsi="Calibri" w:cs="Calibri"/>
          <w:i/>
          <w:szCs w:val="24"/>
        </w:rPr>
        <w:t xml:space="preserve"> </w:t>
      </w:r>
      <w:r w:rsidR="00234E60">
        <w:rPr>
          <w:rFonts w:ascii="Calibri" w:hAnsi="Calibri" w:cs="Calibri"/>
          <w:szCs w:val="24"/>
        </w:rPr>
        <w:t>(dále také „Národní centrum“)</w:t>
      </w:r>
      <w:r w:rsidR="00402B29" w:rsidRPr="009D4C39">
        <w:rPr>
          <w:rFonts w:ascii="Calibri" w:hAnsi="Calibri" w:cs="Calibri"/>
          <w:szCs w:val="24"/>
        </w:rPr>
        <w:t xml:space="preserve">. </w:t>
      </w:r>
      <w:r w:rsidR="00892991" w:rsidRPr="009D4C39">
        <w:rPr>
          <w:rFonts w:ascii="Calibri" w:hAnsi="Calibri" w:cs="Calibri"/>
          <w:szCs w:val="24"/>
        </w:rPr>
        <w:t>Podoba</w:t>
      </w:r>
      <w:r w:rsidR="00402B29" w:rsidRPr="009D4C39">
        <w:rPr>
          <w:rFonts w:ascii="Calibri" w:hAnsi="Calibri" w:cs="Calibri"/>
          <w:szCs w:val="24"/>
        </w:rPr>
        <w:t xml:space="preserve"> tohoto orgánu</w:t>
      </w:r>
      <w:r w:rsidR="00803BCD" w:rsidRPr="009D4C39">
        <w:rPr>
          <w:rFonts w:ascii="Calibri" w:hAnsi="Calibri" w:cs="Calibri"/>
          <w:szCs w:val="24"/>
        </w:rPr>
        <w:t xml:space="preserve"> </w:t>
      </w:r>
      <w:r w:rsidR="00B40E25" w:rsidRPr="009D4C39">
        <w:rPr>
          <w:rFonts w:ascii="Calibri" w:hAnsi="Calibri" w:cs="Calibri"/>
          <w:szCs w:val="24"/>
        </w:rPr>
        <w:t>nebyl</w:t>
      </w:r>
      <w:r w:rsidR="00892991" w:rsidRPr="009D4C39">
        <w:rPr>
          <w:rFonts w:ascii="Calibri" w:hAnsi="Calibri" w:cs="Calibri"/>
          <w:szCs w:val="24"/>
        </w:rPr>
        <w:t>a</w:t>
      </w:r>
      <w:r w:rsidR="00B40E25" w:rsidRPr="009D4C39">
        <w:rPr>
          <w:rFonts w:ascii="Calibri" w:hAnsi="Calibri" w:cs="Calibri"/>
          <w:szCs w:val="24"/>
        </w:rPr>
        <w:t xml:space="preserve"> v dokumentech předložených NKÚ blíže rozpracován</w:t>
      </w:r>
      <w:r w:rsidR="00892991" w:rsidRPr="009D4C39">
        <w:rPr>
          <w:rFonts w:ascii="Calibri" w:hAnsi="Calibri" w:cs="Calibri"/>
          <w:szCs w:val="24"/>
        </w:rPr>
        <w:t>a</w:t>
      </w:r>
      <w:r w:rsidR="009C4110" w:rsidRPr="009D4C39">
        <w:rPr>
          <w:rFonts w:ascii="Calibri" w:hAnsi="Calibri" w:cs="Calibri"/>
          <w:szCs w:val="24"/>
        </w:rPr>
        <w:t xml:space="preserve">. </w:t>
      </w:r>
      <w:r w:rsidR="005950EB" w:rsidRPr="009D4C39">
        <w:rPr>
          <w:rFonts w:ascii="Calibri" w:hAnsi="Calibri" w:cs="Calibri"/>
          <w:szCs w:val="24"/>
        </w:rPr>
        <w:t>MZ</w:t>
      </w:r>
      <w:r w:rsidR="00C174C8" w:rsidRPr="009D4C39">
        <w:rPr>
          <w:rFonts w:ascii="Calibri" w:hAnsi="Calibri" w:cs="Calibri"/>
          <w:szCs w:val="24"/>
        </w:rPr>
        <w:t xml:space="preserve"> výkonem jeho činností </w:t>
      </w:r>
      <w:r w:rsidR="005950EB" w:rsidRPr="009D4C39">
        <w:rPr>
          <w:rFonts w:ascii="Calibri" w:hAnsi="Calibri" w:cs="Calibri"/>
          <w:szCs w:val="24"/>
        </w:rPr>
        <w:t xml:space="preserve">dočasně </w:t>
      </w:r>
      <w:r w:rsidR="00C174C8" w:rsidRPr="009D4C39">
        <w:rPr>
          <w:rFonts w:ascii="Calibri" w:hAnsi="Calibri" w:cs="Calibri"/>
          <w:szCs w:val="24"/>
        </w:rPr>
        <w:lastRenderedPageBreak/>
        <w:t xml:space="preserve">pověřilo </w:t>
      </w:r>
      <w:r w:rsidR="00402B29" w:rsidRPr="009D4C39">
        <w:rPr>
          <w:rFonts w:ascii="Calibri" w:hAnsi="Calibri" w:cs="Calibri"/>
          <w:szCs w:val="24"/>
        </w:rPr>
        <w:t>o</w:t>
      </w:r>
      <w:r w:rsidR="00C174C8" w:rsidRPr="009D4C39">
        <w:rPr>
          <w:rFonts w:ascii="Calibri" w:hAnsi="Calibri" w:cs="Calibri"/>
          <w:szCs w:val="24"/>
        </w:rPr>
        <w:t>dbor informatiky MZ</w:t>
      </w:r>
      <w:r w:rsidR="00B40E25" w:rsidRPr="009D4C39">
        <w:rPr>
          <w:rFonts w:ascii="Calibri" w:hAnsi="Calibri" w:cs="Calibri"/>
          <w:szCs w:val="24"/>
        </w:rPr>
        <w:t xml:space="preserve">. </w:t>
      </w:r>
      <w:r w:rsidR="00402B29" w:rsidRPr="009D4C39">
        <w:rPr>
          <w:rFonts w:ascii="Calibri" w:hAnsi="Calibri" w:cs="Calibri"/>
          <w:szCs w:val="24"/>
        </w:rPr>
        <w:t xml:space="preserve">Pro činnosti, které mělo zabezpečit Národní centrum, </w:t>
      </w:r>
      <w:r w:rsidR="009C4110" w:rsidRPr="009D4C39">
        <w:rPr>
          <w:rFonts w:ascii="Calibri" w:hAnsi="Calibri" w:cs="Calibri"/>
          <w:szCs w:val="24"/>
        </w:rPr>
        <w:t xml:space="preserve">však </w:t>
      </w:r>
      <w:r w:rsidR="00402B29" w:rsidRPr="009D4C39">
        <w:rPr>
          <w:rFonts w:ascii="Calibri" w:hAnsi="Calibri" w:cs="Calibri"/>
          <w:szCs w:val="24"/>
        </w:rPr>
        <w:t xml:space="preserve">odbor informatiky MZ </w:t>
      </w:r>
      <w:r w:rsidR="001221F9" w:rsidRPr="009D4C39">
        <w:rPr>
          <w:rFonts w:ascii="Calibri" w:hAnsi="Calibri" w:cs="Calibri"/>
          <w:szCs w:val="24"/>
        </w:rPr>
        <w:t>neměl</w:t>
      </w:r>
      <w:r w:rsidR="009C4110" w:rsidRPr="009D4C39">
        <w:rPr>
          <w:rFonts w:ascii="Calibri" w:hAnsi="Calibri" w:cs="Calibri"/>
          <w:szCs w:val="24"/>
        </w:rPr>
        <w:t xml:space="preserve"> personální kapacity</w:t>
      </w:r>
      <w:r w:rsidR="00402B29" w:rsidRPr="009D4C39">
        <w:rPr>
          <w:rFonts w:ascii="Calibri" w:hAnsi="Calibri" w:cs="Calibri"/>
          <w:szCs w:val="24"/>
        </w:rPr>
        <w:t xml:space="preserve">. Jednalo se například </w:t>
      </w:r>
      <w:r w:rsidR="009C4110" w:rsidRPr="009D4C39">
        <w:rPr>
          <w:rFonts w:ascii="Calibri" w:hAnsi="Calibri" w:cs="Calibri"/>
          <w:szCs w:val="24"/>
        </w:rPr>
        <w:t>o</w:t>
      </w:r>
      <w:r w:rsidR="00234E60">
        <w:rPr>
          <w:rFonts w:ascii="Calibri" w:hAnsi="Calibri" w:cs="Calibri"/>
          <w:szCs w:val="24"/>
        </w:rPr>
        <w:t> </w:t>
      </w:r>
      <w:r w:rsidR="00402B29" w:rsidRPr="009D4C39">
        <w:rPr>
          <w:rFonts w:ascii="Calibri" w:hAnsi="Calibri" w:cs="Calibri"/>
          <w:szCs w:val="24"/>
        </w:rPr>
        <w:t>činnosti spočívající v</w:t>
      </w:r>
      <w:r w:rsidR="00892AD7">
        <w:rPr>
          <w:rFonts w:ascii="Calibri" w:hAnsi="Calibri" w:cs="Calibri"/>
          <w:szCs w:val="24"/>
        </w:rPr>
        <w:t> </w:t>
      </w:r>
      <w:r w:rsidR="00402B29" w:rsidRPr="009D4C39">
        <w:rPr>
          <w:rFonts w:ascii="Calibri" w:hAnsi="Calibri" w:cs="Calibri"/>
          <w:szCs w:val="24"/>
        </w:rPr>
        <w:t>posuzování všech připravova</w:t>
      </w:r>
      <w:r w:rsidR="007D454B" w:rsidRPr="009D4C39">
        <w:rPr>
          <w:rFonts w:ascii="Calibri" w:hAnsi="Calibri" w:cs="Calibri"/>
          <w:szCs w:val="24"/>
        </w:rPr>
        <w:t>n</w:t>
      </w:r>
      <w:r w:rsidR="00402B29" w:rsidRPr="009D4C39">
        <w:rPr>
          <w:rFonts w:ascii="Calibri" w:hAnsi="Calibri" w:cs="Calibri"/>
          <w:szCs w:val="24"/>
        </w:rPr>
        <w:t>ých projektů elektronického zdravotnictví včetně zajištění studií proveditelnosti,</w:t>
      </w:r>
      <w:r w:rsidR="009C4110" w:rsidRPr="009D4C39">
        <w:rPr>
          <w:rFonts w:ascii="Calibri" w:hAnsi="Calibri" w:cs="Calibri"/>
          <w:szCs w:val="24"/>
        </w:rPr>
        <w:t xml:space="preserve"> </w:t>
      </w:r>
      <w:r w:rsidR="00402B29" w:rsidRPr="009D4C39">
        <w:rPr>
          <w:rFonts w:ascii="Calibri" w:hAnsi="Calibri" w:cs="Calibri"/>
          <w:szCs w:val="24"/>
        </w:rPr>
        <w:t>vedení projektové kanceláře</w:t>
      </w:r>
      <w:r w:rsidR="009C4110" w:rsidRPr="009D4C39">
        <w:rPr>
          <w:rFonts w:ascii="Calibri" w:hAnsi="Calibri" w:cs="Calibri"/>
          <w:szCs w:val="24"/>
        </w:rPr>
        <w:t>,</w:t>
      </w:r>
      <w:r w:rsidR="00892991" w:rsidRPr="009D4C39">
        <w:rPr>
          <w:rFonts w:ascii="Calibri" w:hAnsi="Calibri" w:cs="Calibri"/>
          <w:szCs w:val="24"/>
        </w:rPr>
        <w:t xml:space="preserve"> </w:t>
      </w:r>
      <w:r w:rsidR="009C4110" w:rsidRPr="009D4C39">
        <w:rPr>
          <w:rFonts w:ascii="Calibri" w:hAnsi="Calibri" w:cs="Calibri"/>
          <w:szCs w:val="24"/>
        </w:rPr>
        <w:t>v</w:t>
      </w:r>
      <w:r w:rsidR="00234E60">
        <w:rPr>
          <w:rFonts w:ascii="Calibri" w:hAnsi="Calibri" w:cs="Calibri"/>
          <w:szCs w:val="24"/>
        </w:rPr>
        <w:t> </w:t>
      </w:r>
      <w:r w:rsidR="00402B29" w:rsidRPr="009D4C39">
        <w:rPr>
          <w:rFonts w:ascii="Calibri" w:hAnsi="Calibri" w:cs="Calibri"/>
          <w:szCs w:val="24"/>
        </w:rPr>
        <w:t>metodické podpo</w:t>
      </w:r>
      <w:r w:rsidR="009C4110" w:rsidRPr="009D4C39">
        <w:rPr>
          <w:rFonts w:ascii="Calibri" w:hAnsi="Calibri" w:cs="Calibri"/>
          <w:szCs w:val="24"/>
        </w:rPr>
        <w:t>ře</w:t>
      </w:r>
      <w:r w:rsidR="00402B29" w:rsidRPr="009D4C39">
        <w:rPr>
          <w:rFonts w:ascii="Calibri" w:hAnsi="Calibri" w:cs="Calibri"/>
          <w:szCs w:val="24"/>
        </w:rPr>
        <w:t xml:space="preserve"> realizátorů projektů</w:t>
      </w:r>
      <w:r w:rsidR="009C4110" w:rsidRPr="009D4C39">
        <w:rPr>
          <w:rFonts w:ascii="Calibri" w:hAnsi="Calibri" w:cs="Calibri"/>
          <w:szCs w:val="24"/>
        </w:rPr>
        <w:t xml:space="preserve"> a také</w:t>
      </w:r>
      <w:r w:rsidR="00402B29" w:rsidRPr="009D4C39">
        <w:rPr>
          <w:rFonts w:ascii="Calibri" w:hAnsi="Calibri" w:cs="Calibri"/>
          <w:szCs w:val="24"/>
        </w:rPr>
        <w:t xml:space="preserve"> </w:t>
      </w:r>
      <w:r w:rsidR="009C4110" w:rsidRPr="009D4C39">
        <w:rPr>
          <w:rFonts w:ascii="Calibri" w:hAnsi="Calibri" w:cs="Calibri"/>
          <w:szCs w:val="24"/>
        </w:rPr>
        <w:t xml:space="preserve">v </w:t>
      </w:r>
      <w:r w:rsidR="00402B29" w:rsidRPr="009D4C39">
        <w:rPr>
          <w:rFonts w:ascii="Calibri" w:hAnsi="Calibri" w:cs="Calibri"/>
          <w:szCs w:val="24"/>
        </w:rPr>
        <w:t>koordinaci a</w:t>
      </w:r>
      <w:r w:rsidR="00DE44AA" w:rsidRPr="009D4C39">
        <w:rPr>
          <w:rFonts w:ascii="Calibri" w:hAnsi="Calibri" w:cs="Calibri"/>
          <w:szCs w:val="24"/>
        </w:rPr>
        <w:t> </w:t>
      </w:r>
      <w:r w:rsidR="00402B29" w:rsidRPr="009D4C39">
        <w:rPr>
          <w:rFonts w:ascii="Calibri" w:hAnsi="Calibri" w:cs="Calibri"/>
          <w:szCs w:val="24"/>
        </w:rPr>
        <w:t>harmonizaci správy všech klíčových národních systémů elektronického zdravotnictví.</w:t>
      </w:r>
    </w:p>
    <w:p w14:paraId="0C3AF761" w14:textId="338918F7" w:rsidR="001F51C0" w:rsidRPr="009D4C39" w:rsidRDefault="00E66251" w:rsidP="009D4C39">
      <w:pPr>
        <w:spacing w:after="120" w:line="264" w:lineRule="auto"/>
        <w:rPr>
          <w:rFonts w:ascii="Calibri" w:hAnsi="Calibri" w:cs="Calibri"/>
          <w:szCs w:val="24"/>
        </w:rPr>
      </w:pPr>
      <w:r w:rsidRPr="009D4C39">
        <w:rPr>
          <w:rFonts w:ascii="Calibri" w:hAnsi="Calibri" w:cs="Calibri"/>
          <w:szCs w:val="24"/>
        </w:rPr>
        <w:t xml:space="preserve">MZ ve svém </w:t>
      </w:r>
      <w:r w:rsidRPr="009D4C39">
        <w:rPr>
          <w:rFonts w:ascii="Calibri" w:hAnsi="Calibri" w:cs="Calibri"/>
          <w:i/>
          <w:szCs w:val="24"/>
        </w:rPr>
        <w:t>Akční</w:t>
      </w:r>
      <w:r w:rsidR="005950EB" w:rsidRPr="009D4C39">
        <w:rPr>
          <w:rFonts w:ascii="Calibri" w:hAnsi="Calibri" w:cs="Calibri"/>
          <w:i/>
          <w:szCs w:val="24"/>
        </w:rPr>
        <w:t>m</w:t>
      </w:r>
      <w:r w:rsidRPr="009D4C39">
        <w:rPr>
          <w:rFonts w:ascii="Calibri" w:hAnsi="Calibri" w:cs="Calibri"/>
          <w:i/>
          <w:szCs w:val="24"/>
        </w:rPr>
        <w:t xml:space="preserve"> plánu k Národní</w:t>
      </w:r>
      <w:r w:rsidR="00803BCD" w:rsidRPr="009D4C39">
        <w:rPr>
          <w:rFonts w:ascii="Calibri" w:hAnsi="Calibri" w:cs="Calibri"/>
          <w:i/>
          <w:szCs w:val="24"/>
        </w:rPr>
        <w:t xml:space="preserve"> </w:t>
      </w:r>
      <w:r w:rsidRPr="009D4C39">
        <w:rPr>
          <w:rFonts w:ascii="Calibri" w:hAnsi="Calibri" w:cs="Calibri"/>
          <w:i/>
          <w:szCs w:val="24"/>
        </w:rPr>
        <w:t>strateg</w:t>
      </w:r>
      <w:r w:rsidR="00484C27" w:rsidRPr="009D4C39">
        <w:rPr>
          <w:rFonts w:ascii="Calibri" w:hAnsi="Calibri" w:cs="Calibri"/>
          <w:i/>
          <w:szCs w:val="24"/>
        </w:rPr>
        <w:t>ii elektronického zdravotnictví</w:t>
      </w:r>
      <w:r w:rsidR="00234E60">
        <w:rPr>
          <w:rFonts w:ascii="Calibri" w:hAnsi="Calibri" w:cs="Calibri"/>
          <w:i/>
          <w:szCs w:val="24"/>
        </w:rPr>
        <w:t xml:space="preserve"> </w:t>
      </w:r>
      <w:r w:rsidR="00484C27" w:rsidRPr="009D4C39">
        <w:rPr>
          <w:rFonts w:ascii="Calibri" w:hAnsi="Calibri" w:cs="Calibri"/>
          <w:i/>
          <w:szCs w:val="24"/>
        </w:rPr>
        <w:t>na období</w:t>
      </w:r>
      <w:r w:rsidRPr="009D4C39">
        <w:rPr>
          <w:rFonts w:ascii="Calibri" w:hAnsi="Calibri" w:cs="Calibri"/>
          <w:i/>
          <w:szCs w:val="24"/>
        </w:rPr>
        <w:t xml:space="preserve"> </w:t>
      </w:r>
      <w:r w:rsidR="00DE44AA" w:rsidRPr="009D4C39">
        <w:rPr>
          <w:rFonts w:ascii="Calibri" w:hAnsi="Calibri" w:cs="Calibri"/>
          <w:i/>
          <w:szCs w:val="24"/>
        </w:rPr>
        <w:br/>
      </w:r>
      <w:r w:rsidRPr="009D4C39">
        <w:rPr>
          <w:rFonts w:ascii="Calibri" w:hAnsi="Calibri" w:cs="Calibri"/>
          <w:i/>
          <w:szCs w:val="24"/>
        </w:rPr>
        <w:t xml:space="preserve">2016–2020 </w:t>
      </w:r>
      <w:r w:rsidR="00B51DC0" w:rsidRPr="009D4C39">
        <w:rPr>
          <w:rFonts w:ascii="Calibri" w:hAnsi="Calibri" w:cs="Calibri"/>
          <w:szCs w:val="24"/>
        </w:rPr>
        <w:t>(dále také „Akční plán“)</w:t>
      </w:r>
      <w:r w:rsidR="00B51DC0" w:rsidRPr="009D4C39">
        <w:rPr>
          <w:rFonts w:ascii="Calibri" w:hAnsi="Calibri" w:cs="Calibri"/>
          <w:i/>
          <w:szCs w:val="24"/>
        </w:rPr>
        <w:t xml:space="preserve"> </w:t>
      </w:r>
      <w:r w:rsidRPr="009D4C39">
        <w:rPr>
          <w:rFonts w:ascii="Calibri" w:hAnsi="Calibri" w:cs="Calibri"/>
          <w:szCs w:val="24"/>
        </w:rPr>
        <w:t xml:space="preserve">z dubna 2017 počítalo s tím, že v první fázi bude vykonávat činnosti Národního centra právě odbor informatiky MZ. </w:t>
      </w:r>
      <w:r w:rsidR="004A495D" w:rsidRPr="009D4C39">
        <w:rPr>
          <w:rFonts w:ascii="Calibri" w:hAnsi="Calibri" w:cs="Calibri"/>
          <w:szCs w:val="24"/>
        </w:rPr>
        <w:t>Do</w:t>
      </w:r>
      <w:r w:rsidRPr="009D4C39">
        <w:rPr>
          <w:rFonts w:ascii="Calibri" w:hAnsi="Calibri" w:cs="Calibri"/>
          <w:szCs w:val="24"/>
        </w:rPr>
        <w:t xml:space="preserve">ba trvání tohoto </w:t>
      </w:r>
      <w:r w:rsidR="007D454B" w:rsidRPr="009D4C39">
        <w:rPr>
          <w:rFonts w:ascii="Calibri" w:hAnsi="Calibri" w:cs="Calibri"/>
          <w:szCs w:val="24"/>
        </w:rPr>
        <w:t>prozatímního</w:t>
      </w:r>
      <w:r w:rsidRPr="009D4C39">
        <w:rPr>
          <w:rFonts w:ascii="Calibri" w:hAnsi="Calibri" w:cs="Calibri"/>
          <w:szCs w:val="24"/>
        </w:rPr>
        <w:t xml:space="preserve"> stavu nebyla v dokumentu blíže </w:t>
      </w:r>
      <w:r w:rsidR="00B51DC0" w:rsidRPr="009D4C39">
        <w:rPr>
          <w:rFonts w:ascii="Calibri" w:hAnsi="Calibri" w:cs="Calibri"/>
          <w:szCs w:val="24"/>
        </w:rPr>
        <w:t>specifikována</w:t>
      </w:r>
      <w:r w:rsidR="009C4110" w:rsidRPr="009D4C39">
        <w:rPr>
          <w:rFonts w:ascii="Calibri" w:hAnsi="Calibri" w:cs="Calibri"/>
          <w:szCs w:val="24"/>
        </w:rPr>
        <w:t xml:space="preserve">. </w:t>
      </w:r>
      <w:r w:rsidRPr="009D4C39">
        <w:rPr>
          <w:rFonts w:ascii="Calibri" w:hAnsi="Calibri" w:cs="Calibri"/>
          <w:szCs w:val="24"/>
        </w:rPr>
        <w:t xml:space="preserve">MZ </w:t>
      </w:r>
      <w:r w:rsidR="009C4110" w:rsidRPr="009D4C39">
        <w:rPr>
          <w:rFonts w:ascii="Calibri" w:hAnsi="Calibri" w:cs="Calibri"/>
          <w:szCs w:val="24"/>
        </w:rPr>
        <w:t xml:space="preserve">přitom </w:t>
      </w:r>
      <w:r w:rsidR="005950EB" w:rsidRPr="009D4C39">
        <w:rPr>
          <w:rFonts w:ascii="Calibri" w:hAnsi="Calibri" w:cs="Calibri"/>
          <w:szCs w:val="24"/>
        </w:rPr>
        <w:t xml:space="preserve">v Akčním plánu </w:t>
      </w:r>
      <w:r w:rsidRPr="009D4C39">
        <w:rPr>
          <w:rFonts w:ascii="Calibri" w:hAnsi="Calibri" w:cs="Calibri"/>
          <w:szCs w:val="24"/>
        </w:rPr>
        <w:t>zdůra</w:t>
      </w:r>
      <w:r w:rsidR="006D2DF6" w:rsidRPr="009D4C39">
        <w:rPr>
          <w:rFonts w:ascii="Calibri" w:hAnsi="Calibri" w:cs="Calibri"/>
          <w:szCs w:val="24"/>
        </w:rPr>
        <w:t>znilo, že</w:t>
      </w:r>
      <w:r w:rsidR="009C4110" w:rsidRPr="009D4C39">
        <w:rPr>
          <w:rFonts w:ascii="Calibri" w:hAnsi="Calibri" w:cs="Calibri"/>
          <w:szCs w:val="24"/>
        </w:rPr>
        <w:t xml:space="preserve"> stát nebude moci naplnit cíle elektronického zdravotnictví,</w:t>
      </w:r>
      <w:r w:rsidR="006D2DF6" w:rsidRPr="009D4C39">
        <w:rPr>
          <w:rFonts w:ascii="Calibri" w:hAnsi="Calibri" w:cs="Calibri"/>
          <w:szCs w:val="24"/>
        </w:rPr>
        <w:t xml:space="preserve"> pokud se nepodaří vytvořit funkční organizaci s releva</w:t>
      </w:r>
      <w:r w:rsidR="00082523" w:rsidRPr="009D4C39">
        <w:rPr>
          <w:rFonts w:ascii="Calibri" w:hAnsi="Calibri" w:cs="Calibri"/>
          <w:szCs w:val="24"/>
        </w:rPr>
        <w:t>n</w:t>
      </w:r>
      <w:r w:rsidR="006D2DF6" w:rsidRPr="009D4C39">
        <w:rPr>
          <w:rFonts w:ascii="Calibri" w:hAnsi="Calibri" w:cs="Calibri"/>
          <w:szCs w:val="24"/>
        </w:rPr>
        <w:t>tním</w:t>
      </w:r>
      <w:r w:rsidR="003308D5" w:rsidRPr="009D4C39">
        <w:rPr>
          <w:rFonts w:ascii="Calibri" w:hAnsi="Calibri" w:cs="Calibri"/>
          <w:szCs w:val="24"/>
        </w:rPr>
        <w:t>i</w:t>
      </w:r>
      <w:r w:rsidR="006D2DF6" w:rsidRPr="009D4C39">
        <w:rPr>
          <w:rFonts w:ascii="Calibri" w:hAnsi="Calibri" w:cs="Calibri"/>
          <w:szCs w:val="24"/>
        </w:rPr>
        <w:t xml:space="preserve"> </w:t>
      </w:r>
      <w:r w:rsidR="003308D5" w:rsidRPr="009D4C39">
        <w:rPr>
          <w:rFonts w:ascii="Calibri" w:hAnsi="Calibri" w:cs="Calibri"/>
          <w:szCs w:val="24"/>
        </w:rPr>
        <w:t>odbornými a personálními kapacitami</w:t>
      </w:r>
      <w:r w:rsidR="006D2DF6" w:rsidRPr="009D4C39">
        <w:rPr>
          <w:rFonts w:ascii="Calibri" w:hAnsi="Calibri" w:cs="Calibri"/>
          <w:szCs w:val="24"/>
        </w:rPr>
        <w:t>.</w:t>
      </w:r>
      <w:r w:rsidR="00803BCD" w:rsidRPr="009D4C39">
        <w:rPr>
          <w:rFonts w:ascii="Calibri" w:hAnsi="Calibri" w:cs="Calibri"/>
          <w:szCs w:val="24"/>
        </w:rPr>
        <w:t xml:space="preserve"> </w:t>
      </w:r>
      <w:r w:rsidR="005950EB" w:rsidRPr="009D4C39">
        <w:rPr>
          <w:rFonts w:ascii="Calibri" w:hAnsi="Calibri" w:cs="Calibri"/>
          <w:szCs w:val="24"/>
        </w:rPr>
        <w:t xml:space="preserve">Do ukončení kontroly NKÚ </w:t>
      </w:r>
      <w:r w:rsidR="003308D5" w:rsidRPr="009D4C39">
        <w:rPr>
          <w:rFonts w:ascii="Calibri" w:hAnsi="Calibri" w:cs="Calibri"/>
          <w:szCs w:val="24"/>
        </w:rPr>
        <w:t xml:space="preserve">však </w:t>
      </w:r>
      <w:r w:rsidR="005950EB" w:rsidRPr="009D4C39">
        <w:rPr>
          <w:rFonts w:ascii="Calibri" w:hAnsi="Calibri" w:cs="Calibri"/>
          <w:szCs w:val="24"/>
        </w:rPr>
        <w:t>nebylo Národní centrum ze strany MZ vytvořeno</w:t>
      </w:r>
      <w:r w:rsidR="003308D5" w:rsidRPr="009D4C39">
        <w:rPr>
          <w:rFonts w:ascii="Calibri" w:hAnsi="Calibri" w:cs="Calibri"/>
          <w:szCs w:val="24"/>
        </w:rPr>
        <w:t xml:space="preserve">. </w:t>
      </w:r>
      <w:r w:rsidR="00AC2BB3" w:rsidRPr="009D4C39">
        <w:rPr>
          <w:rFonts w:ascii="Calibri" w:hAnsi="Calibri" w:cs="Calibri"/>
          <w:szCs w:val="24"/>
        </w:rPr>
        <w:t>Existuje tak riziko</w:t>
      </w:r>
      <w:r w:rsidR="005950EB" w:rsidRPr="009D4C39">
        <w:rPr>
          <w:rFonts w:ascii="Calibri" w:hAnsi="Calibri" w:cs="Calibri"/>
          <w:szCs w:val="24"/>
        </w:rPr>
        <w:t xml:space="preserve"> </w:t>
      </w:r>
      <w:proofErr w:type="spellStart"/>
      <w:r w:rsidR="005950EB" w:rsidRPr="009D4C39">
        <w:rPr>
          <w:rFonts w:ascii="Calibri" w:hAnsi="Calibri" w:cs="Calibri"/>
          <w:szCs w:val="24"/>
        </w:rPr>
        <w:t>nekoordinace</w:t>
      </w:r>
      <w:proofErr w:type="spellEnd"/>
      <w:r w:rsidR="005950EB" w:rsidRPr="009D4C39">
        <w:rPr>
          <w:rFonts w:ascii="Calibri" w:hAnsi="Calibri" w:cs="Calibri"/>
          <w:szCs w:val="24"/>
        </w:rPr>
        <w:t xml:space="preserve"> a neřízení již zahájených</w:t>
      </w:r>
      <w:r w:rsidR="003308D5" w:rsidRPr="009D4C39">
        <w:rPr>
          <w:rFonts w:ascii="Calibri" w:hAnsi="Calibri" w:cs="Calibri"/>
          <w:szCs w:val="24"/>
        </w:rPr>
        <w:t xml:space="preserve"> či zahajovaných</w:t>
      </w:r>
      <w:r w:rsidR="005950EB" w:rsidRPr="009D4C39">
        <w:rPr>
          <w:rFonts w:ascii="Calibri" w:hAnsi="Calibri" w:cs="Calibri"/>
          <w:szCs w:val="24"/>
        </w:rPr>
        <w:t xml:space="preserve"> konkrétních </w:t>
      </w:r>
      <w:r w:rsidR="00484C27" w:rsidRPr="009D4C39">
        <w:rPr>
          <w:rFonts w:ascii="Calibri" w:hAnsi="Calibri" w:cs="Calibri"/>
          <w:szCs w:val="24"/>
        </w:rPr>
        <w:t xml:space="preserve">aktivit </w:t>
      </w:r>
      <w:r w:rsidR="005950EB" w:rsidRPr="009D4C39">
        <w:rPr>
          <w:rFonts w:ascii="Calibri" w:hAnsi="Calibri" w:cs="Calibri"/>
          <w:szCs w:val="24"/>
        </w:rPr>
        <w:t>a</w:t>
      </w:r>
      <w:r w:rsidR="001126D5" w:rsidRPr="009D4C39">
        <w:rPr>
          <w:rFonts w:ascii="Calibri" w:hAnsi="Calibri" w:cs="Calibri"/>
          <w:szCs w:val="24"/>
        </w:rPr>
        <w:t> </w:t>
      </w:r>
      <w:r w:rsidR="005950EB" w:rsidRPr="009D4C39">
        <w:rPr>
          <w:rFonts w:ascii="Calibri" w:hAnsi="Calibri" w:cs="Calibri"/>
          <w:szCs w:val="24"/>
        </w:rPr>
        <w:t>projektů elektronizace zdravotnictví</w:t>
      </w:r>
      <w:r w:rsidR="00AC2BB3" w:rsidRPr="009D4C39">
        <w:rPr>
          <w:rFonts w:ascii="Calibri" w:hAnsi="Calibri" w:cs="Calibri"/>
          <w:szCs w:val="24"/>
        </w:rPr>
        <w:t>.</w:t>
      </w:r>
      <w:r w:rsidR="001F51C0" w:rsidRPr="009D4C39">
        <w:rPr>
          <w:rFonts w:ascii="Calibri" w:hAnsi="Calibri" w:cs="Calibri"/>
          <w:szCs w:val="24"/>
        </w:rPr>
        <w:t xml:space="preserve"> </w:t>
      </w:r>
    </w:p>
    <w:p w14:paraId="4D3107D3" w14:textId="77777777" w:rsidR="001F51C0" w:rsidRPr="009D4C39" w:rsidRDefault="001F51C0" w:rsidP="009D4C39">
      <w:pPr>
        <w:spacing w:after="120" w:line="264" w:lineRule="auto"/>
        <w:rPr>
          <w:rFonts w:ascii="Calibri" w:hAnsi="Calibri" w:cs="Calibri"/>
          <w:szCs w:val="24"/>
        </w:rPr>
      </w:pPr>
      <w:r w:rsidRPr="009D4C39">
        <w:rPr>
          <w:rFonts w:ascii="Calibri" w:hAnsi="Calibri" w:cs="Calibri"/>
          <w:szCs w:val="24"/>
        </w:rPr>
        <w:t xml:space="preserve">V rámci výzev č. 26 a č. 23 z IROP a výzvy č. 25 z OPZ již bylo předloženo 93 projektů elektronizace zdravotnictví dosahujících celkového finančního objemu 3 879 mil. Kč. </w:t>
      </w:r>
      <w:r w:rsidR="0047716C" w:rsidRPr="009D4C39">
        <w:rPr>
          <w:rFonts w:ascii="Calibri" w:hAnsi="Calibri" w:cs="Calibri"/>
          <w:szCs w:val="24"/>
        </w:rPr>
        <w:t>Předkladateli těchto projektů jsou: MZ, orgány státní správy, územně samosprávné celky a</w:t>
      </w:r>
      <w:r w:rsidR="00F22097" w:rsidRPr="009D4C39">
        <w:rPr>
          <w:rFonts w:ascii="Calibri" w:hAnsi="Calibri" w:cs="Calibri"/>
          <w:szCs w:val="24"/>
        </w:rPr>
        <w:t> </w:t>
      </w:r>
      <w:r w:rsidR="0047716C" w:rsidRPr="009D4C39">
        <w:rPr>
          <w:rFonts w:ascii="Calibri" w:hAnsi="Calibri" w:cs="Calibri"/>
          <w:szCs w:val="24"/>
        </w:rPr>
        <w:t xml:space="preserve">jednotlivá zdravotnická zařízení. </w:t>
      </w:r>
      <w:r w:rsidRPr="009D4C39">
        <w:rPr>
          <w:rFonts w:ascii="Calibri" w:hAnsi="Calibri" w:cs="Calibri"/>
          <w:szCs w:val="24"/>
        </w:rPr>
        <w:t>Převážná část těchto projektů je zatím ve fázi hodnocení podaných žádostí, avšak lze předpokládat, že v případě kladných rozhodnutí o poskytnutí dotace bude přistoupeno k jejich realizaci již v roce 2018.</w:t>
      </w:r>
    </w:p>
    <w:p w14:paraId="6D061457" w14:textId="77777777" w:rsidR="001F51C0" w:rsidRPr="009D4C39" w:rsidRDefault="00F53C10" w:rsidP="009D4C39">
      <w:pPr>
        <w:spacing w:after="120" w:line="264" w:lineRule="auto"/>
        <w:rPr>
          <w:rFonts w:ascii="Calibri" w:hAnsi="Calibri" w:cs="Calibri"/>
          <w:szCs w:val="24"/>
        </w:rPr>
      </w:pPr>
      <w:r w:rsidRPr="009D4C39">
        <w:rPr>
          <w:rFonts w:ascii="Calibri" w:hAnsi="Calibri" w:cs="Calibri"/>
          <w:szCs w:val="24"/>
        </w:rPr>
        <w:t xml:space="preserve">Riziko </w:t>
      </w:r>
      <w:proofErr w:type="spellStart"/>
      <w:r w:rsidRPr="009D4C39">
        <w:rPr>
          <w:rFonts w:ascii="Calibri" w:hAnsi="Calibri" w:cs="Calibri"/>
          <w:szCs w:val="24"/>
        </w:rPr>
        <w:t>nekoordinace</w:t>
      </w:r>
      <w:proofErr w:type="spellEnd"/>
      <w:r w:rsidRPr="009D4C39">
        <w:rPr>
          <w:rFonts w:ascii="Calibri" w:hAnsi="Calibri" w:cs="Calibri"/>
          <w:szCs w:val="24"/>
        </w:rPr>
        <w:t xml:space="preserve"> těchto projektů ze strany Náro</w:t>
      </w:r>
      <w:r w:rsidR="00410290" w:rsidRPr="009D4C39">
        <w:rPr>
          <w:rFonts w:ascii="Calibri" w:hAnsi="Calibri" w:cs="Calibri"/>
          <w:szCs w:val="24"/>
        </w:rPr>
        <w:t>dního centra ohrožuje jejich pří</w:t>
      </w:r>
      <w:r w:rsidRPr="009D4C39">
        <w:rPr>
          <w:rFonts w:ascii="Calibri" w:hAnsi="Calibri" w:cs="Calibri"/>
          <w:szCs w:val="24"/>
        </w:rPr>
        <w:t>nosy pro naplnění cílů Národní strategie.</w:t>
      </w:r>
      <w:r w:rsidR="00133154" w:rsidRPr="009D4C39">
        <w:rPr>
          <w:rFonts w:ascii="Calibri" w:hAnsi="Calibri" w:cs="Calibri"/>
          <w:szCs w:val="24"/>
        </w:rPr>
        <w:t xml:space="preserve"> Například pro vytvoření infrastruktury elektronického zdravotnictví, které je jedním z cílů Národní strategie, je klíčová koordinace projektů na rozvoj informačních systémů jednotlivých poskytovatelů zdravotní péče.</w:t>
      </w:r>
    </w:p>
    <w:p w14:paraId="1D473156" w14:textId="77777777" w:rsidR="00B460EF" w:rsidRPr="009D4C39" w:rsidRDefault="004A41BE" w:rsidP="004A41BE">
      <w:pPr>
        <w:pStyle w:val="Nadpis1"/>
        <w:numPr>
          <w:ilvl w:val="0"/>
          <w:numId w:val="0"/>
        </w:numPr>
        <w:spacing w:before="0" w:after="120" w:line="264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2. </w:t>
      </w:r>
      <w:r w:rsidR="00B460EF" w:rsidRPr="009D4C39">
        <w:rPr>
          <w:rFonts w:cs="Calibri"/>
          <w:sz w:val="24"/>
          <w:szCs w:val="24"/>
        </w:rPr>
        <w:t>Řízení ICT v resortu zdravotnictví</w:t>
      </w:r>
    </w:p>
    <w:p w14:paraId="4F3C8117" w14:textId="2D8F992B" w:rsidR="002103AD" w:rsidRPr="009D4C39" w:rsidRDefault="003308D5" w:rsidP="009D4C39">
      <w:pPr>
        <w:spacing w:after="120" w:line="264" w:lineRule="auto"/>
        <w:rPr>
          <w:rFonts w:ascii="Calibri" w:hAnsi="Calibri" w:cs="Calibri"/>
          <w:szCs w:val="24"/>
        </w:rPr>
      </w:pPr>
      <w:r w:rsidRPr="009D4C39">
        <w:rPr>
          <w:rFonts w:ascii="Calibri" w:hAnsi="Calibri" w:cs="Calibri"/>
          <w:szCs w:val="24"/>
        </w:rPr>
        <w:t xml:space="preserve">Metodické </w:t>
      </w:r>
      <w:r w:rsidR="002103AD" w:rsidRPr="009D4C39">
        <w:rPr>
          <w:rFonts w:ascii="Calibri" w:hAnsi="Calibri" w:cs="Calibri"/>
          <w:szCs w:val="24"/>
        </w:rPr>
        <w:t>a odborné řízení</w:t>
      </w:r>
      <w:r w:rsidR="00B460EF" w:rsidRPr="009D4C39">
        <w:rPr>
          <w:rFonts w:ascii="Calibri" w:hAnsi="Calibri" w:cs="Calibri"/>
          <w:szCs w:val="24"/>
        </w:rPr>
        <w:t xml:space="preserve"> organizačních složek</w:t>
      </w:r>
      <w:r w:rsidR="00441169" w:rsidRPr="009D4C39">
        <w:rPr>
          <w:rFonts w:ascii="Calibri" w:hAnsi="Calibri" w:cs="Calibri"/>
          <w:szCs w:val="24"/>
        </w:rPr>
        <w:t xml:space="preserve"> státu</w:t>
      </w:r>
      <w:r w:rsidR="002103AD" w:rsidRPr="009D4C39">
        <w:rPr>
          <w:rFonts w:ascii="Calibri" w:hAnsi="Calibri" w:cs="Calibri"/>
          <w:szCs w:val="24"/>
        </w:rPr>
        <w:t xml:space="preserve"> ÚZIS a Koordinačního střediska</w:t>
      </w:r>
      <w:r w:rsidRPr="009D4C39">
        <w:rPr>
          <w:rFonts w:ascii="Calibri" w:hAnsi="Calibri" w:cs="Calibri"/>
          <w:szCs w:val="24"/>
        </w:rPr>
        <w:t xml:space="preserve"> v oblasti ICT zajišťoval</w:t>
      </w:r>
      <w:r w:rsidR="004809F8" w:rsidRPr="009D4C39">
        <w:rPr>
          <w:rFonts w:ascii="Calibri" w:hAnsi="Calibri" w:cs="Calibri"/>
          <w:szCs w:val="24"/>
        </w:rPr>
        <w:t xml:space="preserve"> </w:t>
      </w:r>
      <w:r w:rsidRPr="009D4C39">
        <w:rPr>
          <w:rFonts w:ascii="Calibri" w:hAnsi="Calibri" w:cs="Calibri"/>
          <w:szCs w:val="24"/>
        </w:rPr>
        <w:t>v kontrolovaném</w:t>
      </w:r>
      <w:r w:rsidR="003F2D32">
        <w:rPr>
          <w:rFonts w:ascii="Calibri" w:hAnsi="Calibri" w:cs="Calibri"/>
          <w:szCs w:val="24"/>
        </w:rPr>
        <w:t xml:space="preserve"> </w:t>
      </w:r>
      <w:r w:rsidRPr="009D4C39">
        <w:rPr>
          <w:rFonts w:ascii="Calibri" w:hAnsi="Calibri" w:cs="Calibri"/>
          <w:szCs w:val="24"/>
        </w:rPr>
        <w:t xml:space="preserve">období </w:t>
      </w:r>
      <w:r w:rsidR="004809F8" w:rsidRPr="009D4C39">
        <w:rPr>
          <w:rFonts w:ascii="Calibri" w:hAnsi="Calibri" w:cs="Calibri"/>
          <w:szCs w:val="24"/>
        </w:rPr>
        <w:t>odbor informatiky MZ</w:t>
      </w:r>
      <w:r w:rsidR="002103AD" w:rsidRPr="009D4C39">
        <w:rPr>
          <w:rFonts w:ascii="Calibri" w:hAnsi="Calibri" w:cs="Calibri"/>
          <w:szCs w:val="24"/>
        </w:rPr>
        <w:t xml:space="preserve">. </w:t>
      </w:r>
      <w:r w:rsidR="005F2550" w:rsidRPr="009D4C39">
        <w:rPr>
          <w:rFonts w:ascii="Calibri" w:hAnsi="Calibri" w:cs="Calibri"/>
          <w:szCs w:val="24"/>
        </w:rPr>
        <w:t>K d</w:t>
      </w:r>
      <w:r w:rsidR="002103AD" w:rsidRPr="009D4C39">
        <w:rPr>
          <w:rFonts w:ascii="Calibri" w:hAnsi="Calibri" w:cs="Calibri"/>
          <w:szCs w:val="24"/>
        </w:rPr>
        <w:t>alším úkolům</w:t>
      </w:r>
      <w:r w:rsidR="005F2550" w:rsidRPr="009D4C39">
        <w:rPr>
          <w:rFonts w:ascii="Calibri" w:hAnsi="Calibri" w:cs="Calibri"/>
          <w:szCs w:val="24"/>
        </w:rPr>
        <w:t xml:space="preserve"> odboru informatiky MZ</w:t>
      </w:r>
      <w:r w:rsidR="002103AD" w:rsidRPr="009D4C39">
        <w:rPr>
          <w:rFonts w:ascii="Calibri" w:hAnsi="Calibri" w:cs="Calibri"/>
          <w:szCs w:val="24"/>
        </w:rPr>
        <w:t xml:space="preserve"> patřilo </w:t>
      </w:r>
      <w:r w:rsidR="009117C2" w:rsidRPr="009D4C39">
        <w:rPr>
          <w:rFonts w:ascii="Calibri" w:hAnsi="Calibri" w:cs="Calibri"/>
          <w:szCs w:val="24"/>
        </w:rPr>
        <w:t xml:space="preserve">mj. </w:t>
      </w:r>
      <w:r w:rsidR="00777398" w:rsidRPr="009D4C39">
        <w:rPr>
          <w:rFonts w:ascii="Calibri" w:hAnsi="Calibri" w:cs="Calibri"/>
          <w:szCs w:val="24"/>
        </w:rPr>
        <w:t>vedení evidence n</w:t>
      </w:r>
      <w:r w:rsidR="002103AD" w:rsidRPr="009D4C39">
        <w:rPr>
          <w:rFonts w:ascii="Calibri" w:hAnsi="Calibri" w:cs="Calibri"/>
          <w:szCs w:val="24"/>
        </w:rPr>
        <w:t>árodních zdravotních registrů</w:t>
      </w:r>
      <w:r w:rsidR="006D2DF6" w:rsidRPr="009D4C39">
        <w:rPr>
          <w:rFonts w:ascii="Calibri" w:hAnsi="Calibri" w:cs="Calibri"/>
          <w:szCs w:val="24"/>
        </w:rPr>
        <w:t xml:space="preserve"> a </w:t>
      </w:r>
      <w:r w:rsidR="009117C2" w:rsidRPr="009D4C39">
        <w:rPr>
          <w:rFonts w:ascii="Calibri" w:hAnsi="Calibri" w:cs="Calibri"/>
          <w:szCs w:val="24"/>
        </w:rPr>
        <w:t xml:space="preserve">příprava </w:t>
      </w:r>
      <w:r w:rsidR="006D2DF6" w:rsidRPr="009D4C39">
        <w:rPr>
          <w:rFonts w:ascii="Calibri" w:hAnsi="Calibri" w:cs="Calibri"/>
          <w:szCs w:val="24"/>
        </w:rPr>
        <w:t xml:space="preserve">metodických materiálů, které byly projednávány na </w:t>
      </w:r>
      <w:r w:rsidR="002103AD" w:rsidRPr="009D4C39">
        <w:rPr>
          <w:rFonts w:ascii="Calibri" w:hAnsi="Calibri" w:cs="Calibri"/>
          <w:szCs w:val="24"/>
        </w:rPr>
        <w:t>poradách vedení MZ.</w:t>
      </w:r>
      <w:r w:rsidR="004631BE" w:rsidRPr="009D4C39">
        <w:rPr>
          <w:rFonts w:ascii="Calibri" w:hAnsi="Calibri" w:cs="Calibri"/>
          <w:szCs w:val="24"/>
        </w:rPr>
        <w:t xml:space="preserve"> </w:t>
      </w:r>
    </w:p>
    <w:p w14:paraId="5F3128D1" w14:textId="77777777" w:rsidR="00824CDB" w:rsidRPr="009D4C39" w:rsidRDefault="00B460EF" w:rsidP="009D4C39">
      <w:pPr>
        <w:spacing w:after="120" w:line="264" w:lineRule="auto"/>
        <w:rPr>
          <w:rFonts w:ascii="Calibri" w:hAnsi="Calibri" w:cs="Calibri"/>
          <w:szCs w:val="24"/>
        </w:rPr>
      </w:pPr>
      <w:r w:rsidRPr="009D4C39">
        <w:rPr>
          <w:rFonts w:ascii="Calibri" w:hAnsi="Calibri" w:cs="Calibri"/>
          <w:szCs w:val="24"/>
        </w:rPr>
        <w:t>M</w:t>
      </w:r>
      <w:r w:rsidR="00AA0930" w:rsidRPr="009D4C39">
        <w:rPr>
          <w:rFonts w:ascii="Calibri" w:hAnsi="Calibri" w:cs="Calibri"/>
          <w:szCs w:val="24"/>
        </w:rPr>
        <w:t xml:space="preserve">Z </w:t>
      </w:r>
      <w:r w:rsidR="0057412D" w:rsidRPr="009D4C39">
        <w:rPr>
          <w:rFonts w:ascii="Calibri" w:hAnsi="Calibri" w:cs="Calibri"/>
          <w:szCs w:val="24"/>
        </w:rPr>
        <w:t>od roku 2012 postupně delegovalo</w:t>
      </w:r>
      <w:r w:rsidR="00410290" w:rsidRPr="009D4C39">
        <w:rPr>
          <w:rFonts w:ascii="Calibri" w:hAnsi="Calibri" w:cs="Calibri"/>
          <w:szCs w:val="24"/>
        </w:rPr>
        <w:t xml:space="preserve"> další</w:t>
      </w:r>
      <w:r w:rsidR="0057412D" w:rsidRPr="009D4C39">
        <w:rPr>
          <w:rFonts w:ascii="Calibri" w:hAnsi="Calibri" w:cs="Calibri"/>
          <w:szCs w:val="24"/>
        </w:rPr>
        <w:t xml:space="preserve"> </w:t>
      </w:r>
      <w:r w:rsidRPr="009D4C39">
        <w:rPr>
          <w:rFonts w:ascii="Calibri" w:hAnsi="Calibri" w:cs="Calibri"/>
          <w:szCs w:val="24"/>
        </w:rPr>
        <w:t>činnosti související s vývojem, rozvojem a</w:t>
      </w:r>
      <w:r w:rsidR="004E1668" w:rsidRPr="009D4C39">
        <w:rPr>
          <w:rFonts w:ascii="Calibri" w:hAnsi="Calibri" w:cs="Calibri"/>
          <w:szCs w:val="24"/>
        </w:rPr>
        <w:t> </w:t>
      </w:r>
      <w:r w:rsidRPr="009D4C39">
        <w:rPr>
          <w:rFonts w:ascii="Calibri" w:hAnsi="Calibri" w:cs="Calibri"/>
          <w:szCs w:val="24"/>
        </w:rPr>
        <w:t>provozem informačních systémů</w:t>
      </w:r>
      <w:r w:rsidR="00AA0930" w:rsidRPr="009D4C39">
        <w:rPr>
          <w:rFonts w:ascii="Calibri" w:hAnsi="Calibri" w:cs="Calibri"/>
          <w:szCs w:val="24"/>
        </w:rPr>
        <w:t xml:space="preserve"> </w:t>
      </w:r>
      <w:r w:rsidRPr="009D4C39">
        <w:rPr>
          <w:rFonts w:ascii="Calibri" w:hAnsi="Calibri" w:cs="Calibri"/>
          <w:szCs w:val="24"/>
        </w:rPr>
        <w:t>na Koordinační středisko</w:t>
      </w:r>
      <w:r w:rsidR="0057412D" w:rsidRPr="009D4C39">
        <w:rPr>
          <w:rFonts w:ascii="Calibri" w:hAnsi="Calibri" w:cs="Calibri"/>
          <w:szCs w:val="24"/>
        </w:rPr>
        <w:t>, což odůvodnilo</w:t>
      </w:r>
      <w:r w:rsidR="00AA0930" w:rsidRPr="009D4C39">
        <w:rPr>
          <w:rFonts w:ascii="Calibri" w:hAnsi="Calibri" w:cs="Calibri"/>
          <w:szCs w:val="24"/>
        </w:rPr>
        <w:t xml:space="preserve"> </w:t>
      </w:r>
      <w:r w:rsidR="0057412D" w:rsidRPr="009D4C39">
        <w:rPr>
          <w:rFonts w:ascii="Calibri" w:hAnsi="Calibri" w:cs="Calibri"/>
          <w:szCs w:val="24"/>
        </w:rPr>
        <w:t xml:space="preserve">potřebami </w:t>
      </w:r>
      <w:r w:rsidRPr="009D4C39">
        <w:rPr>
          <w:rFonts w:ascii="Calibri" w:hAnsi="Calibri" w:cs="Calibri"/>
          <w:szCs w:val="24"/>
        </w:rPr>
        <w:t>optimalizace řízení ICT projektů z jednoho místa, transparentnost</w:t>
      </w:r>
      <w:r w:rsidR="00AA0930" w:rsidRPr="009D4C39">
        <w:rPr>
          <w:rFonts w:ascii="Calibri" w:hAnsi="Calibri" w:cs="Calibri"/>
          <w:szCs w:val="24"/>
        </w:rPr>
        <w:t>i</w:t>
      </w:r>
      <w:r w:rsidRPr="009D4C39">
        <w:rPr>
          <w:rFonts w:ascii="Calibri" w:hAnsi="Calibri" w:cs="Calibri"/>
          <w:szCs w:val="24"/>
        </w:rPr>
        <w:t xml:space="preserve"> zadávání veřejných zakázek a </w:t>
      </w:r>
      <w:r w:rsidR="0057412D" w:rsidRPr="009D4C39">
        <w:rPr>
          <w:rFonts w:ascii="Calibri" w:hAnsi="Calibri" w:cs="Calibri"/>
          <w:szCs w:val="24"/>
        </w:rPr>
        <w:t xml:space="preserve">také potřebou </w:t>
      </w:r>
      <w:r w:rsidRPr="009D4C39">
        <w:rPr>
          <w:rFonts w:ascii="Calibri" w:hAnsi="Calibri" w:cs="Calibri"/>
          <w:szCs w:val="24"/>
        </w:rPr>
        <w:t>snížení nákladů na realizaci ICT projektů.</w:t>
      </w:r>
    </w:p>
    <w:p w14:paraId="7BF7D57B" w14:textId="77777777" w:rsidR="004809F8" w:rsidRPr="009D4C39" w:rsidRDefault="004809F8" w:rsidP="009D4C39">
      <w:pPr>
        <w:spacing w:after="120" w:line="264" w:lineRule="auto"/>
        <w:rPr>
          <w:rFonts w:ascii="Calibri" w:hAnsi="Calibri" w:cs="Calibri"/>
          <w:szCs w:val="24"/>
        </w:rPr>
      </w:pPr>
      <w:r w:rsidRPr="009D4C39">
        <w:rPr>
          <w:rFonts w:ascii="Calibri" w:hAnsi="Calibri" w:cs="Calibri"/>
          <w:szCs w:val="24"/>
        </w:rPr>
        <w:t xml:space="preserve">Koordinační středisko bylo zřízeno </w:t>
      </w:r>
      <w:r w:rsidR="0057412D" w:rsidRPr="009D4C39">
        <w:rPr>
          <w:rFonts w:ascii="Calibri" w:hAnsi="Calibri" w:cs="Calibri"/>
          <w:szCs w:val="24"/>
        </w:rPr>
        <w:t xml:space="preserve">již </w:t>
      </w:r>
      <w:r w:rsidRPr="009D4C39">
        <w:rPr>
          <w:rFonts w:ascii="Calibri" w:hAnsi="Calibri" w:cs="Calibri"/>
          <w:szCs w:val="24"/>
        </w:rPr>
        <w:t>dne 1.</w:t>
      </w:r>
      <w:r w:rsidR="0057412D" w:rsidRPr="009D4C39">
        <w:rPr>
          <w:rFonts w:ascii="Calibri" w:hAnsi="Calibri" w:cs="Calibri"/>
          <w:szCs w:val="24"/>
        </w:rPr>
        <w:t> </w:t>
      </w:r>
      <w:r w:rsidRPr="009D4C39">
        <w:rPr>
          <w:rFonts w:ascii="Calibri" w:hAnsi="Calibri" w:cs="Calibri"/>
          <w:szCs w:val="24"/>
        </w:rPr>
        <w:t>1.</w:t>
      </w:r>
      <w:r w:rsidR="0057412D" w:rsidRPr="009D4C39">
        <w:rPr>
          <w:rFonts w:ascii="Calibri" w:hAnsi="Calibri" w:cs="Calibri"/>
          <w:szCs w:val="24"/>
        </w:rPr>
        <w:t> </w:t>
      </w:r>
      <w:r w:rsidRPr="009D4C39">
        <w:rPr>
          <w:rFonts w:ascii="Calibri" w:hAnsi="Calibri" w:cs="Calibri"/>
          <w:szCs w:val="24"/>
        </w:rPr>
        <w:t>2004</w:t>
      </w:r>
      <w:r w:rsidR="0057412D" w:rsidRPr="009D4C39">
        <w:rPr>
          <w:rFonts w:ascii="Calibri" w:hAnsi="Calibri" w:cs="Calibri"/>
          <w:szCs w:val="24"/>
        </w:rPr>
        <w:t>.</w:t>
      </w:r>
      <w:r w:rsidRPr="009D4C39">
        <w:rPr>
          <w:rFonts w:ascii="Calibri" w:hAnsi="Calibri" w:cs="Calibri"/>
          <w:szCs w:val="24"/>
        </w:rPr>
        <w:t xml:space="preserve"> </w:t>
      </w:r>
      <w:r w:rsidR="0057412D" w:rsidRPr="009D4C39">
        <w:rPr>
          <w:rFonts w:ascii="Calibri" w:hAnsi="Calibri" w:cs="Calibri"/>
          <w:szCs w:val="24"/>
        </w:rPr>
        <w:t>Účelem tohoto kroku</w:t>
      </w:r>
      <w:r w:rsidRPr="009D4C39">
        <w:rPr>
          <w:rFonts w:ascii="Calibri" w:hAnsi="Calibri" w:cs="Calibri"/>
          <w:szCs w:val="24"/>
        </w:rPr>
        <w:t xml:space="preserve"> bylo mj. zajištění plnění úkolů MZ v oblasti zdravotnické informatiky související</w:t>
      </w:r>
      <w:r w:rsidR="0057412D" w:rsidRPr="009D4C39">
        <w:rPr>
          <w:rFonts w:ascii="Calibri" w:hAnsi="Calibri" w:cs="Calibri"/>
          <w:szCs w:val="24"/>
        </w:rPr>
        <w:t>ch</w:t>
      </w:r>
      <w:r w:rsidRPr="009D4C39">
        <w:rPr>
          <w:rFonts w:ascii="Calibri" w:hAnsi="Calibri" w:cs="Calibri"/>
          <w:szCs w:val="24"/>
        </w:rPr>
        <w:t xml:space="preserve"> se zavedením, rozvojem a</w:t>
      </w:r>
      <w:r w:rsidR="004E1668" w:rsidRPr="009D4C39">
        <w:rPr>
          <w:rFonts w:ascii="Calibri" w:hAnsi="Calibri" w:cs="Calibri"/>
          <w:szCs w:val="24"/>
        </w:rPr>
        <w:t> </w:t>
      </w:r>
      <w:r w:rsidRPr="009D4C39">
        <w:rPr>
          <w:rFonts w:ascii="Calibri" w:hAnsi="Calibri" w:cs="Calibri"/>
          <w:szCs w:val="24"/>
        </w:rPr>
        <w:t xml:space="preserve">provozem zdravotnických, hygienických a </w:t>
      </w:r>
      <w:r w:rsidR="00EC4D34" w:rsidRPr="009D4C39">
        <w:rPr>
          <w:rFonts w:ascii="Calibri" w:hAnsi="Calibri" w:cs="Calibri"/>
          <w:szCs w:val="24"/>
        </w:rPr>
        <w:t>ostatních</w:t>
      </w:r>
      <w:r w:rsidRPr="009D4C39">
        <w:rPr>
          <w:rFonts w:ascii="Calibri" w:hAnsi="Calibri" w:cs="Calibri"/>
          <w:szCs w:val="24"/>
        </w:rPr>
        <w:t xml:space="preserve"> registrů. Všechny tyto úkoly</w:t>
      </w:r>
      <w:r w:rsidR="0057412D" w:rsidRPr="009D4C39">
        <w:rPr>
          <w:rFonts w:ascii="Calibri" w:hAnsi="Calibri" w:cs="Calibri"/>
          <w:szCs w:val="24"/>
        </w:rPr>
        <w:t xml:space="preserve"> i další </w:t>
      </w:r>
      <w:r w:rsidRPr="009D4C39">
        <w:rPr>
          <w:rFonts w:ascii="Calibri" w:hAnsi="Calibri" w:cs="Calibri"/>
          <w:szCs w:val="24"/>
        </w:rPr>
        <w:t>činnost</w:t>
      </w:r>
      <w:r w:rsidR="0057412D" w:rsidRPr="009D4C39">
        <w:rPr>
          <w:rFonts w:ascii="Calibri" w:hAnsi="Calibri" w:cs="Calibri"/>
          <w:szCs w:val="24"/>
        </w:rPr>
        <w:t xml:space="preserve">i </w:t>
      </w:r>
      <w:r w:rsidRPr="009D4C39">
        <w:rPr>
          <w:rFonts w:ascii="Calibri" w:hAnsi="Calibri" w:cs="Calibri"/>
          <w:szCs w:val="24"/>
        </w:rPr>
        <w:t>delegovan</w:t>
      </w:r>
      <w:r w:rsidR="0057412D" w:rsidRPr="009D4C39">
        <w:rPr>
          <w:rFonts w:ascii="Calibri" w:hAnsi="Calibri" w:cs="Calibri"/>
          <w:szCs w:val="24"/>
        </w:rPr>
        <w:t>é</w:t>
      </w:r>
      <w:r w:rsidRPr="009D4C39">
        <w:rPr>
          <w:rFonts w:ascii="Calibri" w:hAnsi="Calibri" w:cs="Calibri"/>
          <w:szCs w:val="24"/>
        </w:rPr>
        <w:t xml:space="preserve"> MZ </w:t>
      </w:r>
      <w:r w:rsidR="0057412D" w:rsidRPr="009D4C39">
        <w:rPr>
          <w:rFonts w:ascii="Calibri" w:hAnsi="Calibri" w:cs="Calibri"/>
          <w:szCs w:val="24"/>
        </w:rPr>
        <w:t xml:space="preserve">zadalo </w:t>
      </w:r>
      <w:r w:rsidRPr="009D4C39">
        <w:rPr>
          <w:rFonts w:ascii="Calibri" w:hAnsi="Calibri" w:cs="Calibri"/>
          <w:szCs w:val="24"/>
        </w:rPr>
        <w:t xml:space="preserve">Koordinační středisko </w:t>
      </w:r>
      <w:r w:rsidR="0012427F" w:rsidRPr="009D4C39">
        <w:rPr>
          <w:rFonts w:ascii="Calibri" w:hAnsi="Calibri" w:cs="Calibri"/>
          <w:szCs w:val="24"/>
        </w:rPr>
        <w:t xml:space="preserve">formou veřejných zakázek </w:t>
      </w:r>
      <w:r w:rsidRPr="009D4C39">
        <w:rPr>
          <w:rFonts w:ascii="Calibri" w:hAnsi="Calibri" w:cs="Calibri"/>
          <w:szCs w:val="24"/>
        </w:rPr>
        <w:t>jako služby a dodávky externím dodavatelům</w:t>
      </w:r>
      <w:r w:rsidR="005F2550" w:rsidRPr="009D4C39">
        <w:rPr>
          <w:rFonts w:ascii="Calibri" w:hAnsi="Calibri" w:cs="Calibri"/>
          <w:szCs w:val="24"/>
        </w:rPr>
        <w:t>.</w:t>
      </w:r>
    </w:p>
    <w:p w14:paraId="6DC5BDAD" w14:textId="77777777" w:rsidR="00B61A86" w:rsidRPr="009D4C39" w:rsidRDefault="00B61A86" w:rsidP="009D4C39">
      <w:pPr>
        <w:spacing w:after="120" w:line="264" w:lineRule="auto"/>
        <w:rPr>
          <w:rFonts w:ascii="Calibri" w:hAnsi="Calibri" w:cs="Calibri"/>
          <w:szCs w:val="24"/>
        </w:rPr>
      </w:pPr>
      <w:r w:rsidRPr="009D4C39">
        <w:rPr>
          <w:rFonts w:ascii="Calibri" w:hAnsi="Calibri" w:cs="Calibri"/>
          <w:szCs w:val="24"/>
        </w:rPr>
        <w:lastRenderedPageBreak/>
        <w:t>Analýzu, která by vyhodnotila přínosy delegování výše uvedených činností v oblasti ICT na Koordinační středisko, však MZ n</w:t>
      </w:r>
      <w:r w:rsidR="00E53167" w:rsidRPr="009D4C39">
        <w:rPr>
          <w:rFonts w:ascii="Calibri" w:hAnsi="Calibri" w:cs="Calibri"/>
          <w:szCs w:val="24"/>
        </w:rPr>
        <w:t>eprovádělo</w:t>
      </w:r>
      <w:r w:rsidR="00096152" w:rsidRPr="009D4C39">
        <w:rPr>
          <w:rFonts w:ascii="Calibri" w:hAnsi="Calibri" w:cs="Calibri"/>
          <w:szCs w:val="24"/>
        </w:rPr>
        <w:t>. Následně MZ</w:t>
      </w:r>
      <w:r w:rsidR="002109D0" w:rsidRPr="009D4C39">
        <w:rPr>
          <w:rFonts w:ascii="Calibri" w:hAnsi="Calibri" w:cs="Calibri"/>
          <w:szCs w:val="24"/>
        </w:rPr>
        <w:t xml:space="preserve"> Koordinační středisko</w:t>
      </w:r>
      <w:r w:rsidRPr="009D4C39">
        <w:rPr>
          <w:rFonts w:ascii="Calibri" w:hAnsi="Calibri" w:cs="Calibri"/>
          <w:szCs w:val="24"/>
        </w:rPr>
        <w:t xml:space="preserve"> opatřením ministra zdravotnictví ke dni </w:t>
      </w:r>
      <w:r w:rsidR="0001523F" w:rsidRPr="009D4C39">
        <w:rPr>
          <w:rFonts w:ascii="Calibri" w:hAnsi="Calibri" w:cs="Calibri"/>
          <w:szCs w:val="24"/>
        </w:rPr>
        <w:t>3</w:t>
      </w:r>
      <w:r w:rsidRPr="009D4C39">
        <w:rPr>
          <w:rFonts w:ascii="Calibri" w:hAnsi="Calibri" w:cs="Calibri"/>
          <w:szCs w:val="24"/>
        </w:rPr>
        <w:t>1. </w:t>
      </w:r>
      <w:r w:rsidR="0001523F" w:rsidRPr="009D4C39">
        <w:rPr>
          <w:rFonts w:ascii="Calibri" w:hAnsi="Calibri" w:cs="Calibri"/>
          <w:szCs w:val="24"/>
        </w:rPr>
        <w:t>1</w:t>
      </w:r>
      <w:r w:rsidRPr="009D4C39">
        <w:rPr>
          <w:rFonts w:ascii="Calibri" w:hAnsi="Calibri" w:cs="Calibri"/>
          <w:szCs w:val="24"/>
        </w:rPr>
        <w:t xml:space="preserve">. 2017 </w:t>
      </w:r>
      <w:r w:rsidR="00FA25FD" w:rsidRPr="009D4C39">
        <w:rPr>
          <w:rFonts w:ascii="Calibri" w:hAnsi="Calibri" w:cs="Calibri"/>
          <w:szCs w:val="24"/>
        </w:rPr>
        <w:t>zrušilo</w:t>
      </w:r>
      <w:r w:rsidR="00801A48" w:rsidRPr="009D4C39">
        <w:rPr>
          <w:rFonts w:ascii="Calibri" w:hAnsi="Calibri" w:cs="Calibri"/>
          <w:szCs w:val="24"/>
        </w:rPr>
        <w:t xml:space="preserve">. </w:t>
      </w:r>
    </w:p>
    <w:p w14:paraId="560A8890" w14:textId="77777777" w:rsidR="00005A16" w:rsidRPr="009D4C39" w:rsidRDefault="00005A16" w:rsidP="009D4C39">
      <w:pPr>
        <w:spacing w:after="120" w:line="264" w:lineRule="auto"/>
        <w:rPr>
          <w:rFonts w:ascii="Calibri" w:hAnsi="Calibri" w:cs="Calibri"/>
          <w:szCs w:val="24"/>
        </w:rPr>
      </w:pPr>
      <w:r w:rsidRPr="009D4C39">
        <w:rPr>
          <w:rFonts w:ascii="Calibri" w:hAnsi="Calibri" w:cs="Calibri"/>
          <w:szCs w:val="24"/>
        </w:rPr>
        <w:t xml:space="preserve">Záměr </w:t>
      </w:r>
      <w:r w:rsidR="00801A48" w:rsidRPr="009D4C39">
        <w:rPr>
          <w:rFonts w:ascii="Calibri" w:hAnsi="Calibri" w:cs="Calibri"/>
          <w:szCs w:val="24"/>
        </w:rPr>
        <w:t>sloučit</w:t>
      </w:r>
      <w:r w:rsidRPr="009D4C39">
        <w:rPr>
          <w:rFonts w:ascii="Calibri" w:hAnsi="Calibri" w:cs="Calibri"/>
          <w:szCs w:val="24"/>
        </w:rPr>
        <w:t xml:space="preserve"> Koordinační </w:t>
      </w:r>
      <w:r w:rsidR="00801A48" w:rsidRPr="009D4C39">
        <w:rPr>
          <w:rFonts w:ascii="Calibri" w:hAnsi="Calibri" w:cs="Calibri"/>
          <w:szCs w:val="24"/>
        </w:rPr>
        <w:t xml:space="preserve">středisko </w:t>
      </w:r>
      <w:r w:rsidRPr="009D4C39">
        <w:rPr>
          <w:rFonts w:ascii="Calibri" w:hAnsi="Calibri" w:cs="Calibri"/>
          <w:szCs w:val="24"/>
        </w:rPr>
        <w:t xml:space="preserve">s ÚZIS </w:t>
      </w:r>
      <w:r w:rsidR="002109D0" w:rsidRPr="009D4C39">
        <w:rPr>
          <w:rFonts w:ascii="Calibri" w:hAnsi="Calibri" w:cs="Calibri"/>
          <w:szCs w:val="24"/>
        </w:rPr>
        <w:t xml:space="preserve">přitom na MZ </w:t>
      </w:r>
      <w:r w:rsidRPr="009D4C39">
        <w:rPr>
          <w:rFonts w:ascii="Calibri" w:hAnsi="Calibri" w:cs="Calibri"/>
          <w:szCs w:val="24"/>
        </w:rPr>
        <w:t>existoval již od roku 2013.</w:t>
      </w:r>
      <w:r w:rsidR="00B61A86" w:rsidRPr="009D4C39">
        <w:rPr>
          <w:rFonts w:ascii="Calibri" w:hAnsi="Calibri" w:cs="Calibri"/>
          <w:szCs w:val="24"/>
        </w:rPr>
        <w:t xml:space="preserve"> </w:t>
      </w:r>
      <w:r w:rsidRPr="009D4C39">
        <w:rPr>
          <w:rFonts w:ascii="Calibri" w:hAnsi="Calibri" w:cs="Calibri"/>
          <w:szCs w:val="24"/>
        </w:rPr>
        <w:t xml:space="preserve">Zrušení </w:t>
      </w:r>
      <w:r w:rsidR="00B61A86" w:rsidRPr="009D4C39">
        <w:rPr>
          <w:rFonts w:ascii="Calibri" w:hAnsi="Calibri" w:cs="Calibri"/>
          <w:szCs w:val="24"/>
        </w:rPr>
        <w:t xml:space="preserve">Koordinačního střediska </w:t>
      </w:r>
      <w:r w:rsidR="00801A48" w:rsidRPr="009D4C39">
        <w:rPr>
          <w:rFonts w:ascii="Calibri" w:hAnsi="Calibri" w:cs="Calibri"/>
          <w:szCs w:val="24"/>
        </w:rPr>
        <w:t>odůvodnilo</w:t>
      </w:r>
      <w:r w:rsidR="00B61A86" w:rsidRPr="009D4C39">
        <w:rPr>
          <w:rFonts w:ascii="Calibri" w:hAnsi="Calibri" w:cs="Calibri"/>
          <w:szCs w:val="24"/>
        </w:rPr>
        <w:t xml:space="preserve"> MZ</w:t>
      </w:r>
      <w:r w:rsidR="00801A48" w:rsidRPr="009D4C39">
        <w:rPr>
          <w:rFonts w:ascii="Calibri" w:hAnsi="Calibri" w:cs="Calibri"/>
          <w:szCs w:val="24"/>
        </w:rPr>
        <w:t xml:space="preserve"> </w:t>
      </w:r>
      <w:r w:rsidR="002109D0" w:rsidRPr="009D4C39">
        <w:rPr>
          <w:rFonts w:ascii="Calibri" w:hAnsi="Calibri" w:cs="Calibri"/>
          <w:szCs w:val="24"/>
        </w:rPr>
        <w:t>mj. potřebou zvýšení efektivnosti řízení agend ICT v resortu a úspory peněžních prostředků</w:t>
      </w:r>
      <w:r w:rsidR="00801A48" w:rsidRPr="009D4C39">
        <w:rPr>
          <w:rFonts w:ascii="Calibri" w:hAnsi="Calibri" w:cs="Calibri"/>
          <w:szCs w:val="24"/>
        </w:rPr>
        <w:t xml:space="preserve"> </w:t>
      </w:r>
      <w:r w:rsidR="00833706" w:rsidRPr="009D4C39">
        <w:rPr>
          <w:rFonts w:ascii="Calibri" w:hAnsi="Calibri" w:cs="Calibri"/>
          <w:szCs w:val="24"/>
        </w:rPr>
        <w:t>–</w:t>
      </w:r>
      <w:r w:rsidR="00801A48" w:rsidRPr="009D4C39">
        <w:rPr>
          <w:rFonts w:ascii="Calibri" w:hAnsi="Calibri" w:cs="Calibri"/>
          <w:szCs w:val="24"/>
        </w:rPr>
        <w:t xml:space="preserve"> t</w:t>
      </w:r>
      <w:r w:rsidR="002109D0" w:rsidRPr="009D4C39">
        <w:rPr>
          <w:rFonts w:ascii="Calibri" w:hAnsi="Calibri" w:cs="Calibri"/>
          <w:szCs w:val="24"/>
        </w:rPr>
        <w:t>j. obdobně jako</w:t>
      </w:r>
      <w:r w:rsidRPr="009D4C39">
        <w:rPr>
          <w:rFonts w:ascii="Calibri" w:hAnsi="Calibri" w:cs="Calibri"/>
          <w:szCs w:val="24"/>
        </w:rPr>
        <w:t xml:space="preserve"> </w:t>
      </w:r>
      <w:r w:rsidR="00BB7C0A" w:rsidRPr="009D4C39">
        <w:rPr>
          <w:rFonts w:ascii="Calibri" w:hAnsi="Calibri" w:cs="Calibri"/>
          <w:szCs w:val="24"/>
        </w:rPr>
        <w:t xml:space="preserve">výše zmiňované </w:t>
      </w:r>
      <w:r w:rsidR="002109D0" w:rsidRPr="009D4C39">
        <w:rPr>
          <w:rFonts w:ascii="Calibri" w:hAnsi="Calibri" w:cs="Calibri"/>
          <w:szCs w:val="24"/>
        </w:rPr>
        <w:t xml:space="preserve">předchozí delegování </w:t>
      </w:r>
      <w:r w:rsidRPr="009D4C39">
        <w:rPr>
          <w:rFonts w:ascii="Calibri" w:hAnsi="Calibri" w:cs="Calibri"/>
          <w:szCs w:val="24"/>
        </w:rPr>
        <w:t>činností z MZ na Koordinační středisko.</w:t>
      </w:r>
    </w:p>
    <w:p w14:paraId="6D25D9BF" w14:textId="77777777" w:rsidR="00361285" w:rsidRPr="009D4C39" w:rsidRDefault="004A41BE" w:rsidP="004A41BE">
      <w:pPr>
        <w:pStyle w:val="Nadpis1"/>
        <w:numPr>
          <w:ilvl w:val="0"/>
          <w:numId w:val="0"/>
        </w:numPr>
        <w:spacing w:before="0" w:after="120" w:line="264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3. </w:t>
      </w:r>
      <w:r w:rsidR="00361285" w:rsidRPr="009D4C39">
        <w:rPr>
          <w:rFonts w:cs="Calibri"/>
          <w:sz w:val="24"/>
          <w:szCs w:val="24"/>
        </w:rPr>
        <w:t xml:space="preserve">Pořízení </w:t>
      </w:r>
      <w:r w:rsidR="00794959" w:rsidRPr="009D4C39">
        <w:rPr>
          <w:rFonts w:cs="Calibri"/>
          <w:sz w:val="24"/>
          <w:szCs w:val="24"/>
        </w:rPr>
        <w:t>zdravotnických</w:t>
      </w:r>
      <w:r w:rsidR="00361285" w:rsidRPr="009D4C39">
        <w:rPr>
          <w:rFonts w:cs="Calibri"/>
          <w:sz w:val="24"/>
          <w:szCs w:val="24"/>
        </w:rPr>
        <w:t xml:space="preserve"> registrů</w:t>
      </w:r>
    </w:p>
    <w:p w14:paraId="601F61A1" w14:textId="3788C462" w:rsidR="00F67A33" w:rsidRPr="009D4C39" w:rsidRDefault="00E72678" w:rsidP="009D4C39">
      <w:pPr>
        <w:spacing w:after="120" w:line="264" w:lineRule="auto"/>
        <w:rPr>
          <w:rFonts w:ascii="Calibri" w:hAnsi="Calibri" w:cs="Calibri"/>
          <w:szCs w:val="24"/>
        </w:rPr>
      </w:pPr>
      <w:r w:rsidRPr="009D4C39">
        <w:rPr>
          <w:rFonts w:ascii="Calibri" w:hAnsi="Calibri" w:cs="Calibri"/>
          <w:szCs w:val="24"/>
        </w:rPr>
        <w:t xml:space="preserve">Za účelem sjednocení technologie </w:t>
      </w:r>
      <w:r w:rsidR="00C57B5A" w:rsidRPr="009D4C39">
        <w:rPr>
          <w:rFonts w:ascii="Calibri" w:hAnsi="Calibri" w:cs="Calibri"/>
          <w:szCs w:val="24"/>
        </w:rPr>
        <w:t xml:space="preserve">zdravotnických </w:t>
      </w:r>
      <w:r w:rsidRPr="009D4C39">
        <w:rPr>
          <w:rFonts w:ascii="Calibri" w:hAnsi="Calibri" w:cs="Calibri"/>
          <w:szCs w:val="24"/>
        </w:rPr>
        <w:t>registrů a jejich napojení na základní registry veřejné správy</w:t>
      </w:r>
      <w:r w:rsidR="001F381E" w:rsidRPr="009D4C39">
        <w:rPr>
          <w:rFonts w:ascii="Calibri" w:hAnsi="Calibri" w:cs="Calibri"/>
          <w:szCs w:val="24"/>
        </w:rPr>
        <w:t xml:space="preserve"> </w:t>
      </w:r>
      <w:r w:rsidRPr="009D4C39">
        <w:rPr>
          <w:rFonts w:ascii="Calibri" w:hAnsi="Calibri" w:cs="Calibri"/>
          <w:szCs w:val="24"/>
        </w:rPr>
        <w:t>realizovalo Koordinační středisko</w:t>
      </w:r>
      <w:r w:rsidR="005C47A7" w:rsidRPr="009D4C39">
        <w:rPr>
          <w:rFonts w:ascii="Calibri" w:hAnsi="Calibri" w:cs="Calibri"/>
          <w:szCs w:val="24"/>
        </w:rPr>
        <w:t xml:space="preserve"> v</w:t>
      </w:r>
      <w:r w:rsidR="00516C02" w:rsidRPr="009D4C39">
        <w:rPr>
          <w:rFonts w:ascii="Calibri" w:hAnsi="Calibri" w:cs="Calibri"/>
          <w:szCs w:val="24"/>
        </w:rPr>
        <w:t> </w:t>
      </w:r>
      <w:r w:rsidR="005C47A7" w:rsidRPr="009D4C39">
        <w:rPr>
          <w:rFonts w:ascii="Calibri" w:hAnsi="Calibri" w:cs="Calibri"/>
          <w:szCs w:val="24"/>
        </w:rPr>
        <w:t>letech</w:t>
      </w:r>
      <w:r w:rsidR="00516C02" w:rsidRPr="009D4C39">
        <w:rPr>
          <w:rFonts w:ascii="Calibri" w:hAnsi="Calibri" w:cs="Calibri"/>
          <w:szCs w:val="24"/>
        </w:rPr>
        <w:t xml:space="preserve"> 2010</w:t>
      </w:r>
      <w:r w:rsidR="001126D5" w:rsidRPr="009D4C39">
        <w:rPr>
          <w:rFonts w:ascii="Calibri" w:hAnsi="Calibri" w:cs="Calibri"/>
          <w:szCs w:val="24"/>
        </w:rPr>
        <w:t>–</w:t>
      </w:r>
      <w:r w:rsidR="00516C02" w:rsidRPr="009D4C39">
        <w:rPr>
          <w:rFonts w:ascii="Calibri" w:hAnsi="Calibri" w:cs="Calibri"/>
          <w:szCs w:val="24"/>
        </w:rPr>
        <w:t>2015</w:t>
      </w:r>
      <w:r w:rsidR="005C47A7" w:rsidRPr="009D4C39">
        <w:rPr>
          <w:rFonts w:ascii="Calibri" w:hAnsi="Calibri" w:cs="Calibri"/>
          <w:szCs w:val="24"/>
        </w:rPr>
        <w:t xml:space="preserve"> </w:t>
      </w:r>
      <w:r w:rsidRPr="009D4C39">
        <w:rPr>
          <w:rFonts w:ascii="Calibri" w:hAnsi="Calibri" w:cs="Calibri"/>
          <w:szCs w:val="24"/>
        </w:rPr>
        <w:t>dva projekty spolufinancované z</w:t>
      </w:r>
      <w:r w:rsidR="00D34BA3" w:rsidRPr="009D4C39">
        <w:rPr>
          <w:rFonts w:ascii="Calibri" w:hAnsi="Calibri" w:cs="Calibri"/>
          <w:szCs w:val="24"/>
        </w:rPr>
        <w:t> </w:t>
      </w:r>
      <w:r w:rsidR="00D34BA3" w:rsidRPr="00892AD7">
        <w:rPr>
          <w:rFonts w:ascii="Calibri" w:hAnsi="Calibri" w:cs="Calibri"/>
          <w:i/>
          <w:szCs w:val="24"/>
        </w:rPr>
        <w:t>Integrovaného operačního programu</w:t>
      </w:r>
      <w:r w:rsidR="001F381E" w:rsidRPr="009D4C39">
        <w:rPr>
          <w:rFonts w:ascii="Calibri" w:hAnsi="Calibri" w:cs="Calibri"/>
          <w:szCs w:val="24"/>
        </w:rPr>
        <w:t xml:space="preserve">, které měly přispět </w:t>
      </w:r>
      <w:proofErr w:type="gramStart"/>
      <w:r w:rsidR="001F381E" w:rsidRPr="009D4C39">
        <w:rPr>
          <w:rFonts w:ascii="Calibri" w:hAnsi="Calibri" w:cs="Calibri"/>
          <w:szCs w:val="24"/>
        </w:rPr>
        <w:t>ke</w:t>
      </w:r>
      <w:proofErr w:type="gramEnd"/>
      <w:r w:rsidR="001F381E" w:rsidRPr="009D4C39">
        <w:rPr>
          <w:rFonts w:ascii="Calibri" w:hAnsi="Calibri" w:cs="Calibri"/>
          <w:szCs w:val="24"/>
        </w:rPr>
        <w:t xml:space="preserve"> zefektivnění nástrojů pro vytěžování dat.</w:t>
      </w:r>
      <w:r w:rsidR="00D27F42" w:rsidRPr="009D4C39">
        <w:rPr>
          <w:rFonts w:ascii="Calibri" w:hAnsi="Calibri" w:cs="Calibri"/>
          <w:szCs w:val="24"/>
        </w:rPr>
        <w:t xml:space="preserve"> </w:t>
      </w:r>
    </w:p>
    <w:p w14:paraId="2EF15766" w14:textId="78F3CD80" w:rsidR="00516C02" w:rsidRPr="009D4C39" w:rsidRDefault="00516C02" w:rsidP="009D4C39">
      <w:pPr>
        <w:autoSpaceDE w:val="0"/>
        <w:autoSpaceDN w:val="0"/>
        <w:adjustRightInd w:val="0"/>
        <w:spacing w:after="120" w:line="264" w:lineRule="auto"/>
        <w:rPr>
          <w:rFonts w:ascii="Calibri" w:hAnsi="Calibri" w:cs="Calibri"/>
          <w:color w:val="000000"/>
          <w:szCs w:val="24"/>
          <w:lang w:eastAsia="cs-CZ"/>
        </w:rPr>
      </w:pPr>
      <w:r w:rsidRPr="009D4C39">
        <w:rPr>
          <w:rFonts w:ascii="Calibri" w:hAnsi="Calibri" w:cs="Calibri"/>
          <w:szCs w:val="24"/>
          <w:lang w:eastAsia="cs-CZ"/>
        </w:rPr>
        <w:t xml:space="preserve">Účelem projektu </w:t>
      </w:r>
      <w:r w:rsidRPr="009D4C39">
        <w:rPr>
          <w:rFonts w:ascii="Calibri" w:hAnsi="Calibri" w:cs="Calibri"/>
          <w:i/>
          <w:szCs w:val="24"/>
          <w:lang w:eastAsia="cs-CZ"/>
        </w:rPr>
        <w:t>Úprava rezortních registrů a konsolidace rezortních dat v návaznosti na základní registry VS</w:t>
      </w:r>
      <w:r w:rsidRPr="009D4C39">
        <w:rPr>
          <w:rFonts w:ascii="Calibri" w:hAnsi="Calibri" w:cs="Calibri"/>
          <w:szCs w:val="24"/>
          <w:lang w:eastAsia="cs-CZ"/>
        </w:rPr>
        <w:t xml:space="preserve"> (dále také </w:t>
      </w:r>
      <w:r w:rsidRPr="00952116">
        <w:rPr>
          <w:rFonts w:ascii="Calibri" w:hAnsi="Calibri" w:cs="Calibri"/>
          <w:szCs w:val="24"/>
          <w:lang w:eastAsia="cs-CZ"/>
        </w:rPr>
        <w:t>„</w:t>
      </w:r>
      <w:r w:rsidRPr="00892AD7">
        <w:rPr>
          <w:rFonts w:ascii="Calibri" w:hAnsi="Calibri" w:cs="Calibri"/>
          <w:szCs w:val="24"/>
          <w:lang w:eastAsia="cs-CZ"/>
        </w:rPr>
        <w:t xml:space="preserve">projekt </w:t>
      </w:r>
      <w:proofErr w:type="spellStart"/>
      <w:r w:rsidRPr="00892AD7">
        <w:rPr>
          <w:rFonts w:ascii="Calibri" w:hAnsi="Calibri" w:cs="Calibri"/>
          <w:szCs w:val="24"/>
          <w:lang w:eastAsia="cs-CZ"/>
        </w:rPr>
        <w:t>eREG</w:t>
      </w:r>
      <w:proofErr w:type="spellEnd"/>
      <w:r w:rsidRPr="00952116">
        <w:rPr>
          <w:rFonts w:ascii="Calibri" w:hAnsi="Calibri" w:cs="Calibri"/>
          <w:szCs w:val="24"/>
          <w:lang w:eastAsia="cs-CZ"/>
        </w:rPr>
        <w:t>“</w:t>
      </w:r>
      <w:r w:rsidRPr="009D4C39">
        <w:rPr>
          <w:rFonts w:ascii="Calibri" w:hAnsi="Calibri" w:cs="Calibri"/>
          <w:szCs w:val="24"/>
          <w:lang w:eastAsia="cs-CZ"/>
        </w:rPr>
        <w:t>) bylo sjednocení technologie</w:t>
      </w:r>
      <w:r w:rsidR="00A4059E" w:rsidRPr="009D4C39">
        <w:rPr>
          <w:rFonts w:ascii="Calibri" w:hAnsi="Calibri" w:cs="Calibri"/>
          <w:szCs w:val="24"/>
          <w:lang w:eastAsia="cs-CZ"/>
        </w:rPr>
        <w:t xml:space="preserve"> a</w:t>
      </w:r>
      <w:r w:rsidRPr="009D4C39">
        <w:rPr>
          <w:rFonts w:ascii="Calibri" w:hAnsi="Calibri" w:cs="Calibri"/>
          <w:szCs w:val="24"/>
          <w:lang w:eastAsia="cs-CZ"/>
        </w:rPr>
        <w:t xml:space="preserve"> propojení se základními registry veřejné správy</w:t>
      </w:r>
      <w:r w:rsidR="001F381E" w:rsidRPr="009D4C39">
        <w:rPr>
          <w:rFonts w:ascii="Calibri" w:hAnsi="Calibri" w:cs="Calibri"/>
          <w:szCs w:val="24"/>
          <w:lang w:eastAsia="cs-CZ"/>
        </w:rPr>
        <w:t xml:space="preserve">. Realizace tohoto projektu měla také </w:t>
      </w:r>
      <w:r w:rsidRPr="009D4C39">
        <w:rPr>
          <w:rFonts w:ascii="Calibri" w:hAnsi="Calibri" w:cs="Calibri"/>
          <w:szCs w:val="24"/>
          <w:lang w:eastAsia="cs-CZ"/>
        </w:rPr>
        <w:t>umožnit výrazně efektivnější a informačně bohatší vytěžování informací z</w:t>
      </w:r>
      <w:r w:rsidR="001F381E" w:rsidRPr="009D4C39">
        <w:rPr>
          <w:rFonts w:ascii="Calibri" w:hAnsi="Calibri" w:cs="Calibri"/>
          <w:szCs w:val="24"/>
          <w:lang w:eastAsia="cs-CZ"/>
        </w:rPr>
        <w:t> </w:t>
      </w:r>
      <w:r w:rsidRPr="009D4C39">
        <w:rPr>
          <w:rFonts w:ascii="Calibri" w:hAnsi="Calibri" w:cs="Calibri"/>
          <w:szCs w:val="24"/>
          <w:lang w:eastAsia="cs-CZ"/>
        </w:rPr>
        <w:t>registrů</w:t>
      </w:r>
      <w:r w:rsidR="001F381E" w:rsidRPr="009D4C39">
        <w:rPr>
          <w:rFonts w:ascii="Calibri" w:hAnsi="Calibri" w:cs="Calibri"/>
          <w:szCs w:val="24"/>
          <w:lang w:eastAsia="cs-CZ"/>
        </w:rPr>
        <w:t xml:space="preserve"> a zároveň</w:t>
      </w:r>
      <w:r w:rsidRPr="009D4C39">
        <w:rPr>
          <w:rFonts w:ascii="Calibri" w:hAnsi="Calibri" w:cs="Calibri"/>
          <w:szCs w:val="24"/>
          <w:lang w:eastAsia="cs-CZ"/>
        </w:rPr>
        <w:t xml:space="preserve"> využití vytěžovacích nástrojů pro získávání agregovaných informací pro účely vědy a výzkumu. Účelem druhého projektu</w:t>
      </w:r>
      <w:r w:rsidRPr="009D4C39">
        <w:rPr>
          <w:rFonts w:ascii="Calibri" w:hAnsi="Calibri" w:cs="Calibri"/>
          <w:color w:val="000000"/>
          <w:szCs w:val="24"/>
          <w:lang w:eastAsia="cs-CZ"/>
        </w:rPr>
        <w:t xml:space="preserve"> </w:t>
      </w:r>
      <w:r w:rsidRPr="009D4C39">
        <w:rPr>
          <w:rFonts w:ascii="Calibri" w:hAnsi="Calibri" w:cs="Calibri"/>
          <w:i/>
          <w:szCs w:val="24"/>
          <w:lang w:eastAsia="cs-CZ"/>
        </w:rPr>
        <w:t xml:space="preserve">Navazující </w:t>
      </w:r>
      <w:proofErr w:type="spellStart"/>
      <w:r w:rsidRPr="009D4C39">
        <w:rPr>
          <w:rFonts w:ascii="Calibri" w:hAnsi="Calibri" w:cs="Calibri"/>
          <w:i/>
          <w:szCs w:val="24"/>
          <w:lang w:eastAsia="cs-CZ"/>
        </w:rPr>
        <w:t>agendové</w:t>
      </w:r>
      <w:proofErr w:type="spellEnd"/>
      <w:r w:rsidRPr="009D4C39">
        <w:rPr>
          <w:rFonts w:ascii="Calibri" w:hAnsi="Calibri" w:cs="Calibri"/>
          <w:i/>
          <w:szCs w:val="24"/>
          <w:lang w:eastAsia="cs-CZ"/>
        </w:rPr>
        <w:t xml:space="preserve"> registry Ministerstva zdravotnictví </w:t>
      </w:r>
      <w:r w:rsidRPr="00892AD7">
        <w:rPr>
          <w:rFonts w:ascii="Calibri" w:hAnsi="Calibri" w:cs="Calibri"/>
          <w:szCs w:val="24"/>
          <w:lang w:eastAsia="cs-CZ"/>
        </w:rPr>
        <w:t>(</w:t>
      </w:r>
      <w:r w:rsidRPr="009D4C39">
        <w:rPr>
          <w:rFonts w:ascii="Calibri" w:hAnsi="Calibri" w:cs="Calibri"/>
          <w:szCs w:val="24"/>
          <w:lang w:eastAsia="cs-CZ"/>
        </w:rPr>
        <w:t>dále také</w:t>
      </w:r>
      <w:r w:rsidRPr="009D4C39">
        <w:rPr>
          <w:rFonts w:ascii="Calibri" w:hAnsi="Calibri" w:cs="Calibri"/>
          <w:i/>
          <w:szCs w:val="24"/>
          <w:lang w:eastAsia="cs-CZ"/>
        </w:rPr>
        <w:t xml:space="preserve"> </w:t>
      </w:r>
      <w:r w:rsidRPr="00892AD7">
        <w:rPr>
          <w:rFonts w:ascii="Calibri" w:hAnsi="Calibri" w:cs="Calibri"/>
          <w:szCs w:val="24"/>
          <w:lang w:eastAsia="cs-CZ"/>
        </w:rPr>
        <w:t>„projekt NAR“</w:t>
      </w:r>
      <w:r w:rsidRPr="009D4C39">
        <w:rPr>
          <w:rFonts w:ascii="Calibri" w:hAnsi="Calibri" w:cs="Calibri"/>
          <w:i/>
          <w:szCs w:val="24"/>
          <w:lang w:eastAsia="cs-CZ"/>
        </w:rPr>
        <w:t>)</w:t>
      </w:r>
      <w:r w:rsidRPr="009D4C39">
        <w:rPr>
          <w:rFonts w:ascii="Calibri" w:hAnsi="Calibri" w:cs="Calibri"/>
          <w:color w:val="000000"/>
          <w:szCs w:val="24"/>
          <w:lang w:eastAsia="cs-CZ"/>
        </w:rPr>
        <w:t xml:space="preserve"> bylo </w:t>
      </w:r>
      <w:r w:rsidR="004C6671" w:rsidRPr="009D4C39">
        <w:rPr>
          <w:rFonts w:ascii="Calibri" w:hAnsi="Calibri" w:cs="Calibri"/>
          <w:color w:val="000000"/>
          <w:szCs w:val="24"/>
          <w:lang w:eastAsia="cs-CZ"/>
        </w:rPr>
        <w:t xml:space="preserve">prostřednictvím </w:t>
      </w:r>
      <w:r w:rsidRPr="009D4C39">
        <w:rPr>
          <w:rFonts w:ascii="Calibri" w:hAnsi="Calibri" w:cs="Calibri"/>
          <w:color w:val="000000"/>
          <w:szCs w:val="24"/>
          <w:lang w:eastAsia="cs-CZ"/>
        </w:rPr>
        <w:t>rozšíř</w:t>
      </w:r>
      <w:r w:rsidR="004C6671" w:rsidRPr="009D4C39">
        <w:rPr>
          <w:rFonts w:ascii="Calibri" w:hAnsi="Calibri" w:cs="Calibri"/>
          <w:color w:val="000000"/>
          <w:szCs w:val="24"/>
          <w:lang w:eastAsia="cs-CZ"/>
        </w:rPr>
        <w:t xml:space="preserve">ení </w:t>
      </w:r>
      <w:proofErr w:type="spellStart"/>
      <w:r w:rsidRPr="009D4C39">
        <w:rPr>
          <w:rFonts w:ascii="Calibri" w:hAnsi="Calibri" w:cs="Calibri"/>
          <w:color w:val="000000"/>
          <w:szCs w:val="24"/>
          <w:lang w:eastAsia="cs-CZ"/>
        </w:rPr>
        <w:t>agendov</w:t>
      </w:r>
      <w:r w:rsidR="004C6671" w:rsidRPr="009D4C39">
        <w:rPr>
          <w:rFonts w:ascii="Calibri" w:hAnsi="Calibri" w:cs="Calibri"/>
          <w:color w:val="000000"/>
          <w:szCs w:val="24"/>
          <w:lang w:eastAsia="cs-CZ"/>
        </w:rPr>
        <w:t>ých</w:t>
      </w:r>
      <w:proofErr w:type="spellEnd"/>
      <w:r w:rsidR="004C6671" w:rsidRPr="009D4C39">
        <w:rPr>
          <w:rFonts w:ascii="Calibri" w:hAnsi="Calibri" w:cs="Calibri"/>
          <w:color w:val="000000"/>
          <w:szCs w:val="24"/>
          <w:lang w:eastAsia="cs-CZ"/>
        </w:rPr>
        <w:t xml:space="preserve"> </w:t>
      </w:r>
      <w:r w:rsidRPr="009D4C39">
        <w:rPr>
          <w:rFonts w:ascii="Calibri" w:hAnsi="Calibri" w:cs="Calibri"/>
          <w:color w:val="000000"/>
          <w:szCs w:val="24"/>
          <w:lang w:eastAsia="cs-CZ"/>
        </w:rPr>
        <w:t>registr</w:t>
      </w:r>
      <w:r w:rsidR="004C6671" w:rsidRPr="009D4C39">
        <w:rPr>
          <w:rFonts w:ascii="Calibri" w:hAnsi="Calibri" w:cs="Calibri"/>
          <w:color w:val="000000"/>
          <w:szCs w:val="24"/>
          <w:lang w:eastAsia="cs-CZ"/>
        </w:rPr>
        <w:t xml:space="preserve">ů </w:t>
      </w:r>
      <w:r w:rsidRPr="009D4C39">
        <w:rPr>
          <w:rFonts w:ascii="Calibri" w:hAnsi="Calibri" w:cs="Calibri"/>
          <w:color w:val="000000"/>
          <w:szCs w:val="24"/>
          <w:lang w:eastAsia="cs-CZ"/>
        </w:rPr>
        <w:t xml:space="preserve">zkvalitnit výkon veřejné správy v resortu zdravotnictví </w:t>
      </w:r>
      <w:r w:rsidR="004C6671" w:rsidRPr="009D4C39">
        <w:rPr>
          <w:rFonts w:ascii="Calibri" w:hAnsi="Calibri" w:cs="Calibri"/>
          <w:color w:val="000000"/>
          <w:szCs w:val="24"/>
          <w:lang w:eastAsia="cs-CZ"/>
        </w:rPr>
        <w:t xml:space="preserve">v </w:t>
      </w:r>
      <w:r w:rsidR="00410290" w:rsidRPr="009D4C39">
        <w:rPr>
          <w:rFonts w:ascii="Calibri" w:hAnsi="Calibri" w:cs="Calibri"/>
          <w:color w:val="000000"/>
          <w:szCs w:val="24"/>
          <w:lang w:eastAsia="cs-CZ"/>
        </w:rPr>
        <w:t>oblasti</w:t>
      </w:r>
      <w:r w:rsidR="004C6671" w:rsidRPr="009D4C39">
        <w:rPr>
          <w:rFonts w:ascii="Calibri" w:hAnsi="Calibri" w:cs="Calibri"/>
          <w:color w:val="000000"/>
          <w:szCs w:val="24"/>
          <w:lang w:eastAsia="cs-CZ"/>
        </w:rPr>
        <w:t xml:space="preserve"> </w:t>
      </w:r>
      <w:r w:rsidRPr="009D4C39">
        <w:rPr>
          <w:rFonts w:ascii="Calibri" w:hAnsi="Calibri" w:cs="Calibri"/>
          <w:color w:val="000000"/>
          <w:szCs w:val="24"/>
          <w:lang w:eastAsia="cs-CZ"/>
        </w:rPr>
        <w:t xml:space="preserve">regulace nelékařských zdravotnických povolání, </w:t>
      </w:r>
      <w:r w:rsidR="004C6671" w:rsidRPr="009D4C39">
        <w:rPr>
          <w:rFonts w:ascii="Calibri" w:hAnsi="Calibri" w:cs="Calibri"/>
          <w:color w:val="000000"/>
          <w:szCs w:val="24"/>
          <w:lang w:eastAsia="cs-CZ"/>
        </w:rPr>
        <w:t xml:space="preserve">racionalizovat administrativní postupy a také </w:t>
      </w:r>
      <w:r w:rsidRPr="009D4C39">
        <w:rPr>
          <w:rFonts w:ascii="Calibri" w:hAnsi="Calibri" w:cs="Calibri"/>
          <w:color w:val="000000"/>
          <w:szCs w:val="24"/>
          <w:lang w:eastAsia="cs-CZ"/>
        </w:rPr>
        <w:t>zajistit efektivní tvorbu podkladů pro strategické plánování a řízení.</w:t>
      </w:r>
      <w:r w:rsidR="00826395" w:rsidRPr="009D4C39">
        <w:rPr>
          <w:rFonts w:ascii="Calibri" w:hAnsi="Calibri" w:cs="Calibri"/>
          <w:color w:val="000000"/>
          <w:szCs w:val="24"/>
          <w:lang w:eastAsia="cs-CZ"/>
        </w:rPr>
        <w:t xml:space="preserve"> Naplnění cílů uv</w:t>
      </w:r>
      <w:r w:rsidR="003D3CD4" w:rsidRPr="009D4C39">
        <w:rPr>
          <w:rFonts w:ascii="Calibri" w:hAnsi="Calibri" w:cs="Calibri"/>
          <w:color w:val="000000"/>
          <w:szCs w:val="24"/>
          <w:lang w:eastAsia="cs-CZ"/>
        </w:rPr>
        <w:t>e</w:t>
      </w:r>
      <w:r w:rsidR="00826395" w:rsidRPr="009D4C39">
        <w:rPr>
          <w:rFonts w:ascii="Calibri" w:hAnsi="Calibri" w:cs="Calibri"/>
          <w:color w:val="000000"/>
          <w:szCs w:val="24"/>
          <w:lang w:eastAsia="cs-CZ"/>
        </w:rPr>
        <w:t>dených projektů</w:t>
      </w:r>
      <w:r w:rsidR="00056084" w:rsidRPr="009D4C39">
        <w:rPr>
          <w:rFonts w:ascii="Calibri" w:hAnsi="Calibri" w:cs="Calibri"/>
          <w:color w:val="000000"/>
          <w:szCs w:val="24"/>
          <w:lang w:eastAsia="cs-CZ"/>
        </w:rPr>
        <w:t xml:space="preserve"> jako celku </w:t>
      </w:r>
      <w:r w:rsidR="00826395" w:rsidRPr="009D4C39">
        <w:rPr>
          <w:rFonts w:ascii="Calibri" w:hAnsi="Calibri" w:cs="Calibri"/>
          <w:color w:val="000000"/>
          <w:szCs w:val="24"/>
          <w:lang w:eastAsia="cs-CZ"/>
        </w:rPr>
        <w:t>NKÚ při kontrole neprověřoval.</w:t>
      </w:r>
    </w:p>
    <w:p w14:paraId="7BB2ABD5" w14:textId="3C1FA142" w:rsidR="00ED3E92" w:rsidRPr="009D4C39" w:rsidRDefault="00D27F42" w:rsidP="009D4C39">
      <w:pPr>
        <w:spacing w:after="120" w:line="264" w:lineRule="auto"/>
        <w:rPr>
          <w:rFonts w:ascii="Calibri" w:hAnsi="Calibri" w:cs="Calibri"/>
          <w:szCs w:val="24"/>
        </w:rPr>
      </w:pPr>
      <w:r w:rsidRPr="009D4C39">
        <w:rPr>
          <w:rFonts w:ascii="Calibri" w:hAnsi="Calibri" w:cs="Calibri"/>
          <w:szCs w:val="24"/>
        </w:rPr>
        <w:t>V rámci těchto projekt</w:t>
      </w:r>
      <w:r w:rsidR="00D34BA3" w:rsidRPr="009D4C39">
        <w:rPr>
          <w:rFonts w:ascii="Calibri" w:hAnsi="Calibri" w:cs="Calibri"/>
          <w:szCs w:val="24"/>
        </w:rPr>
        <w:t>ů</w:t>
      </w:r>
      <w:r w:rsidRPr="009D4C39">
        <w:rPr>
          <w:rFonts w:ascii="Calibri" w:hAnsi="Calibri" w:cs="Calibri"/>
          <w:szCs w:val="24"/>
        </w:rPr>
        <w:t xml:space="preserve"> realizovalo </w:t>
      </w:r>
      <w:r w:rsidR="004C6671" w:rsidRPr="009D4C39">
        <w:rPr>
          <w:rFonts w:ascii="Calibri" w:hAnsi="Calibri" w:cs="Calibri"/>
          <w:szCs w:val="24"/>
        </w:rPr>
        <w:t xml:space="preserve">Koordinační středisko </w:t>
      </w:r>
      <w:r w:rsidRPr="009D4C39">
        <w:rPr>
          <w:rFonts w:ascii="Calibri" w:hAnsi="Calibri" w:cs="Calibri"/>
          <w:szCs w:val="24"/>
        </w:rPr>
        <w:t>obnovu zdravotnických registrů</w:t>
      </w:r>
      <w:r w:rsidR="004C6671" w:rsidRPr="009D4C39">
        <w:rPr>
          <w:rFonts w:ascii="Calibri" w:hAnsi="Calibri" w:cs="Calibri"/>
          <w:szCs w:val="24"/>
        </w:rPr>
        <w:t xml:space="preserve"> prostřednictvím p</w:t>
      </w:r>
      <w:r w:rsidR="001707A4" w:rsidRPr="009D4C39">
        <w:rPr>
          <w:rFonts w:ascii="Calibri" w:hAnsi="Calibri" w:cs="Calibri"/>
          <w:szCs w:val="24"/>
        </w:rPr>
        <w:t xml:space="preserve">ořízení </w:t>
      </w:r>
      <w:r w:rsidRPr="009D4C39">
        <w:rPr>
          <w:rFonts w:ascii="Calibri" w:hAnsi="Calibri" w:cs="Calibri"/>
          <w:szCs w:val="24"/>
        </w:rPr>
        <w:t>registr</w:t>
      </w:r>
      <w:r w:rsidR="001707A4" w:rsidRPr="009D4C39">
        <w:rPr>
          <w:rFonts w:ascii="Calibri" w:hAnsi="Calibri" w:cs="Calibri"/>
          <w:szCs w:val="24"/>
        </w:rPr>
        <w:t>ů</w:t>
      </w:r>
      <w:r w:rsidRPr="009D4C39">
        <w:rPr>
          <w:rFonts w:ascii="Calibri" w:hAnsi="Calibri" w:cs="Calibri"/>
          <w:szCs w:val="24"/>
        </w:rPr>
        <w:t xml:space="preserve"> </w:t>
      </w:r>
      <w:r w:rsidR="004C6671" w:rsidRPr="009D4C39">
        <w:rPr>
          <w:rFonts w:ascii="Calibri" w:hAnsi="Calibri" w:cs="Calibri"/>
          <w:szCs w:val="24"/>
        </w:rPr>
        <w:t xml:space="preserve">nových společně </w:t>
      </w:r>
      <w:r w:rsidR="001101FF" w:rsidRPr="009D4C39">
        <w:rPr>
          <w:rFonts w:ascii="Calibri" w:hAnsi="Calibri" w:cs="Calibri"/>
          <w:szCs w:val="24"/>
        </w:rPr>
        <w:t>s</w:t>
      </w:r>
      <w:r w:rsidR="003327BE" w:rsidRPr="009D4C39">
        <w:rPr>
          <w:rFonts w:ascii="Calibri" w:hAnsi="Calibri" w:cs="Calibri"/>
          <w:szCs w:val="24"/>
        </w:rPr>
        <w:t> </w:t>
      </w:r>
      <w:r w:rsidR="004C6671" w:rsidRPr="009D4C39">
        <w:rPr>
          <w:rFonts w:ascii="Calibri" w:hAnsi="Calibri" w:cs="Calibri"/>
          <w:szCs w:val="24"/>
        </w:rPr>
        <w:t>budováním</w:t>
      </w:r>
      <w:r w:rsidR="003327BE" w:rsidRPr="009D4C39">
        <w:rPr>
          <w:rFonts w:ascii="Calibri" w:hAnsi="Calibri" w:cs="Calibri"/>
          <w:szCs w:val="24"/>
        </w:rPr>
        <w:t xml:space="preserve"> </w:t>
      </w:r>
      <w:r w:rsidR="00952116">
        <w:rPr>
          <w:rFonts w:ascii="Calibri" w:hAnsi="Calibri" w:cs="Calibri"/>
          <w:szCs w:val="24"/>
        </w:rPr>
        <w:t>j</w:t>
      </w:r>
      <w:r w:rsidR="003327BE" w:rsidRPr="009D4C39">
        <w:rPr>
          <w:rFonts w:ascii="Calibri" w:hAnsi="Calibri" w:cs="Calibri"/>
          <w:szCs w:val="24"/>
        </w:rPr>
        <w:t>ednotné technologické platformy (dále jen „</w:t>
      </w:r>
      <w:r w:rsidR="003D37BD" w:rsidRPr="009D4C39">
        <w:rPr>
          <w:rFonts w:ascii="Calibri" w:hAnsi="Calibri" w:cs="Calibri"/>
          <w:szCs w:val="24"/>
        </w:rPr>
        <w:t>JTP</w:t>
      </w:r>
      <w:r w:rsidR="003327BE" w:rsidRPr="009D4C39">
        <w:rPr>
          <w:rFonts w:ascii="Calibri" w:hAnsi="Calibri" w:cs="Calibri"/>
          <w:szCs w:val="24"/>
        </w:rPr>
        <w:t>“)</w:t>
      </w:r>
      <w:r w:rsidR="008364A7" w:rsidRPr="009D4C39">
        <w:rPr>
          <w:rFonts w:ascii="Calibri" w:hAnsi="Calibri" w:cs="Calibri"/>
          <w:szCs w:val="24"/>
        </w:rPr>
        <w:t>.</w:t>
      </w:r>
      <w:r w:rsidR="00ED3E92" w:rsidRPr="009D4C39">
        <w:rPr>
          <w:rFonts w:ascii="Calibri" w:hAnsi="Calibri" w:cs="Calibri"/>
          <w:szCs w:val="24"/>
        </w:rPr>
        <w:t xml:space="preserve"> Výstupem obou těchto projektů tak bylo mj. pořízení 42 nových zdravotnických registrů v celkové hodnotě 11</w:t>
      </w:r>
      <w:r w:rsidR="00A4059E" w:rsidRPr="009D4C39">
        <w:rPr>
          <w:rFonts w:ascii="Calibri" w:hAnsi="Calibri" w:cs="Calibri"/>
          <w:szCs w:val="24"/>
        </w:rPr>
        <w:t>9,7</w:t>
      </w:r>
      <w:r w:rsidR="00ED3E92" w:rsidRPr="009D4C39">
        <w:rPr>
          <w:rFonts w:ascii="Calibri" w:hAnsi="Calibri" w:cs="Calibri"/>
          <w:szCs w:val="24"/>
        </w:rPr>
        <w:t xml:space="preserve"> mil. Kč.</w:t>
      </w:r>
    </w:p>
    <w:p w14:paraId="10770B09" w14:textId="77777777" w:rsidR="006A75FD" w:rsidRPr="009904D0" w:rsidRDefault="006A75FD" w:rsidP="009D4C39">
      <w:pPr>
        <w:spacing w:after="40" w:line="240" w:lineRule="auto"/>
        <w:rPr>
          <w:b/>
          <w:szCs w:val="24"/>
        </w:rPr>
      </w:pPr>
      <w:r w:rsidRPr="009904D0">
        <w:rPr>
          <w:b/>
          <w:szCs w:val="24"/>
        </w:rPr>
        <w:t>Tabulka č. 1</w:t>
      </w:r>
      <w:r w:rsidR="001E2917" w:rsidRPr="009904D0">
        <w:rPr>
          <w:b/>
          <w:szCs w:val="24"/>
        </w:rPr>
        <w:t xml:space="preserve"> – Základní informace k projektům </w:t>
      </w:r>
      <w:proofErr w:type="spellStart"/>
      <w:r w:rsidR="001E2917" w:rsidRPr="009904D0">
        <w:rPr>
          <w:b/>
          <w:szCs w:val="24"/>
        </w:rPr>
        <w:t>eREG</w:t>
      </w:r>
      <w:proofErr w:type="spellEnd"/>
      <w:r w:rsidR="001E2917" w:rsidRPr="009904D0">
        <w:rPr>
          <w:b/>
          <w:szCs w:val="24"/>
        </w:rPr>
        <w:t xml:space="preserve"> a NAR</w:t>
      </w:r>
    </w:p>
    <w:tbl>
      <w:tblPr>
        <w:tblStyle w:val="Mkatabulky"/>
        <w:tblW w:w="9071" w:type="dxa"/>
        <w:jc w:val="center"/>
        <w:tblLook w:val="04A0" w:firstRow="1" w:lastRow="0" w:firstColumn="1" w:lastColumn="0" w:noHBand="0" w:noVBand="1"/>
      </w:tblPr>
      <w:tblGrid>
        <w:gridCol w:w="2211"/>
        <w:gridCol w:w="4932"/>
        <w:gridCol w:w="1928"/>
      </w:tblGrid>
      <w:tr w:rsidR="00CF2D83" w:rsidRPr="008364A7" w14:paraId="36F741C3" w14:textId="77777777" w:rsidTr="00755040">
        <w:trPr>
          <w:jc w:val="center"/>
        </w:trPr>
        <w:tc>
          <w:tcPr>
            <w:tcW w:w="2211" w:type="dxa"/>
            <w:shd w:val="clear" w:color="auto" w:fill="E5F1FF"/>
            <w:vAlign w:val="center"/>
          </w:tcPr>
          <w:p w14:paraId="41EF071A" w14:textId="77777777" w:rsidR="00CF2D83" w:rsidRPr="008364A7" w:rsidRDefault="00CF2D83" w:rsidP="007B5105">
            <w:pPr>
              <w:jc w:val="center"/>
              <w:rPr>
                <w:b/>
                <w:sz w:val="20"/>
                <w:szCs w:val="20"/>
              </w:rPr>
            </w:pPr>
            <w:r w:rsidRPr="008364A7">
              <w:rPr>
                <w:b/>
                <w:sz w:val="20"/>
                <w:szCs w:val="20"/>
              </w:rPr>
              <w:t>Období realizace</w:t>
            </w:r>
          </w:p>
        </w:tc>
        <w:tc>
          <w:tcPr>
            <w:tcW w:w="4932" w:type="dxa"/>
            <w:shd w:val="clear" w:color="auto" w:fill="E5F1FF"/>
            <w:vAlign w:val="center"/>
          </w:tcPr>
          <w:p w14:paraId="09F03815" w14:textId="77777777" w:rsidR="00CF2D83" w:rsidRPr="008364A7" w:rsidRDefault="00F67A33" w:rsidP="007B5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Projekt</w:t>
            </w:r>
          </w:p>
        </w:tc>
        <w:tc>
          <w:tcPr>
            <w:tcW w:w="1928" w:type="dxa"/>
            <w:shd w:val="clear" w:color="auto" w:fill="E5F1FF"/>
            <w:vAlign w:val="center"/>
          </w:tcPr>
          <w:p w14:paraId="5FA4239E" w14:textId="77777777" w:rsidR="00CF2D83" w:rsidRPr="008364A7" w:rsidRDefault="00CF2D83" w:rsidP="007B5105">
            <w:pPr>
              <w:jc w:val="center"/>
              <w:rPr>
                <w:b/>
                <w:sz w:val="20"/>
                <w:szCs w:val="20"/>
              </w:rPr>
            </w:pPr>
            <w:r w:rsidRPr="008364A7">
              <w:rPr>
                <w:b/>
                <w:sz w:val="20"/>
                <w:szCs w:val="20"/>
              </w:rPr>
              <w:t xml:space="preserve">Vynaložené </w:t>
            </w:r>
            <w:r w:rsidR="007D454B" w:rsidRPr="008364A7">
              <w:rPr>
                <w:b/>
                <w:sz w:val="20"/>
                <w:szCs w:val="20"/>
              </w:rPr>
              <w:t>finanční</w:t>
            </w:r>
            <w:r w:rsidRPr="008364A7">
              <w:rPr>
                <w:b/>
                <w:sz w:val="20"/>
                <w:szCs w:val="20"/>
              </w:rPr>
              <w:t xml:space="preserve"> prostředky (v tis. Kč)</w:t>
            </w:r>
          </w:p>
        </w:tc>
      </w:tr>
      <w:tr w:rsidR="00CF2D83" w:rsidRPr="008364A7" w14:paraId="4FE033D7" w14:textId="77777777" w:rsidTr="00755040">
        <w:trPr>
          <w:jc w:val="center"/>
        </w:trPr>
        <w:tc>
          <w:tcPr>
            <w:tcW w:w="2211" w:type="dxa"/>
            <w:vMerge w:val="restart"/>
          </w:tcPr>
          <w:p w14:paraId="46A295C1" w14:textId="77777777" w:rsidR="00CF2D83" w:rsidRPr="008364A7" w:rsidRDefault="00CF2D83" w:rsidP="00CF2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1. 2010 – 30. 6. 2015</w:t>
            </w:r>
          </w:p>
        </w:tc>
        <w:tc>
          <w:tcPr>
            <w:tcW w:w="4932" w:type="dxa"/>
          </w:tcPr>
          <w:p w14:paraId="6657E4A1" w14:textId="77777777" w:rsidR="00CF2D83" w:rsidRPr="008364A7" w:rsidRDefault="00CF2D83" w:rsidP="00CF2D83">
            <w:pPr>
              <w:rPr>
                <w:sz w:val="20"/>
                <w:szCs w:val="20"/>
              </w:rPr>
            </w:pPr>
            <w:r w:rsidRPr="008364A7">
              <w:rPr>
                <w:sz w:val="20"/>
                <w:szCs w:val="20"/>
              </w:rPr>
              <w:t>Úprava rezortních registrů a konsolidace rezortních dat v návaznosti na základní registry VS (</w:t>
            </w:r>
            <w:r w:rsidRPr="00F67A33">
              <w:rPr>
                <w:b/>
                <w:sz w:val="20"/>
                <w:szCs w:val="20"/>
              </w:rPr>
              <w:t xml:space="preserve">projekt </w:t>
            </w:r>
            <w:proofErr w:type="spellStart"/>
            <w:r w:rsidRPr="00F67A33">
              <w:rPr>
                <w:b/>
                <w:sz w:val="20"/>
                <w:szCs w:val="20"/>
              </w:rPr>
              <w:t>eREG</w:t>
            </w:r>
            <w:proofErr w:type="spellEnd"/>
            <w:r w:rsidRPr="008364A7">
              <w:rPr>
                <w:sz w:val="20"/>
                <w:szCs w:val="20"/>
              </w:rPr>
              <w:t>)</w:t>
            </w:r>
          </w:p>
        </w:tc>
        <w:tc>
          <w:tcPr>
            <w:tcW w:w="1928" w:type="dxa"/>
          </w:tcPr>
          <w:p w14:paraId="54EAD452" w14:textId="77777777" w:rsidR="00CF2D83" w:rsidRPr="008364A7" w:rsidRDefault="00CF2D83" w:rsidP="00892AD7">
            <w:pPr>
              <w:ind w:right="1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293 823</w:t>
            </w:r>
          </w:p>
        </w:tc>
      </w:tr>
      <w:tr w:rsidR="00CF2D83" w:rsidRPr="008364A7" w14:paraId="1B4F915D" w14:textId="77777777" w:rsidTr="00755040">
        <w:trPr>
          <w:jc w:val="center"/>
        </w:trPr>
        <w:tc>
          <w:tcPr>
            <w:tcW w:w="2211" w:type="dxa"/>
            <w:vMerge/>
          </w:tcPr>
          <w:p w14:paraId="6731A814" w14:textId="77777777" w:rsidR="00CF2D83" w:rsidRPr="00CF2D83" w:rsidRDefault="00CF2D83" w:rsidP="00CF2D83">
            <w:pPr>
              <w:rPr>
                <w:b/>
                <w:sz w:val="20"/>
                <w:szCs w:val="20"/>
              </w:rPr>
            </w:pPr>
          </w:p>
        </w:tc>
        <w:tc>
          <w:tcPr>
            <w:tcW w:w="4932" w:type="dxa"/>
          </w:tcPr>
          <w:p w14:paraId="7709F376" w14:textId="77777777" w:rsidR="00CF2D83" w:rsidRPr="00CF2D83" w:rsidRDefault="00A4008D" w:rsidP="00A4008D">
            <w:pPr>
              <w:pStyle w:val="Odstavecsesezname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 toho </w:t>
            </w:r>
            <w:r w:rsidR="00CF2D83" w:rsidRPr="00CF2D83">
              <w:rPr>
                <w:b/>
                <w:sz w:val="20"/>
                <w:szCs w:val="20"/>
              </w:rPr>
              <w:t>41 zdravotnických registrů</w:t>
            </w:r>
          </w:p>
        </w:tc>
        <w:tc>
          <w:tcPr>
            <w:tcW w:w="1928" w:type="dxa"/>
          </w:tcPr>
          <w:p w14:paraId="53CDDACB" w14:textId="77777777" w:rsidR="00CF2D83" w:rsidRPr="00CF2D83" w:rsidRDefault="00A4059E" w:rsidP="00892AD7">
            <w:pPr>
              <w:ind w:right="17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105 238</w:t>
            </w:r>
          </w:p>
        </w:tc>
      </w:tr>
      <w:tr w:rsidR="00CF2D83" w:rsidRPr="008364A7" w14:paraId="1B33B119" w14:textId="77777777" w:rsidTr="00755040">
        <w:trPr>
          <w:jc w:val="center"/>
        </w:trPr>
        <w:tc>
          <w:tcPr>
            <w:tcW w:w="2211" w:type="dxa"/>
            <w:vMerge w:val="restart"/>
          </w:tcPr>
          <w:p w14:paraId="56885AAD" w14:textId="77777777" w:rsidR="00CF2D83" w:rsidRPr="008364A7" w:rsidRDefault="00CF2D83" w:rsidP="00CF2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8. 2014 – 30. 11. 2015</w:t>
            </w:r>
          </w:p>
        </w:tc>
        <w:tc>
          <w:tcPr>
            <w:tcW w:w="4932" w:type="dxa"/>
          </w:tcPr>
          <w:p w14:paraId="480B7A09" w14:textId="77777777" w:rsidR="00CF2D83" w:rsidRPr="008364A7" w:rsidRDefault="00CF2D83" w:rsidP="00CF2D83">
            <w:pPr>
              <w:rPr>
                <w:sz w:val="20"/>
                <w:szCs w:val="20"/>
              </w:rPr>
            </w:pPr>
            <w:r w:rsidRPr="008364A7">
              <w:rPr>
                <w:sz w:val="20"/>
                <w:szCs w:val="20"/>
              </w:rPr>
              <w:t xml:space="preserve">Navazující </w:t>
            </w:r>
            <w:proofErr w:type="spellStart"/>
            <w:r w:rsidRPr="008364A7">
              <w:rPr>
                <w:sz w:val="20"/>
                <w:szCs w:val="20"/>
              </w:rPr>
              <w:t>agendové</w:t>
            </w:r>
            <w:proofErr w:type="spellEnd"/>
            <w:r w:rsidRPr="008364A7">
              <w:rPr>
                <w:sz w:val="20"/>
                <w:szCs w:val="20"/>
              </w:rPr>
              <w:t xml:space="preserve"> registry Ministerstva zdravotnictví (</w:t>
            </w:r>
            <w:r w:rsidRPr="00F67A33">
              <w:rPr>
                <w:b/>
                <w:sz w:val="20"/>
                <w:szCs w:val="20"/>
              </w:rPr>
              <w:t>projekt NAR</w:t>
            </w:r>
            <w:r w:rsidRPr="008364A7">
              <w:rPr>
                <w:sz w:val="20"/>
                <w:szCs w:val="20"/>
              </w:rPr>
              <w:t>)</w:t>
            </w:r>
          </w:p>
        </w:tc>
        <w:tc>
          <w:tcPr>
            <w:tcW w:w="1928" w:type="dxa"/>
          </w:tcPr>
          <w:p w14:paraId="7B558747" w14:textId="77777777" w:rsidR="00CF2D83" w:rsidRPr="008364A7" w:rsidRDefault="00CF2D83" w:rsidP="00892AD7">
            <w:pPr>
              <w:ind w:right="1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56 158</w:t>
            </w:r>
          </w:p>
        </w:tc>
      </w:tr>
      <w:tr w:rsidR="00CF2D83" w:rsidRPr="008364A7" w14:paraId="2532A47E" w14:textId="77777777" w:rsidTr="00755040">
        <w:trPr>
          <w:jc w:val="center"/>
        </w:trPr>
        <w:tc>
          <w:tcPr>
            <w:tcW w:w="2211" w:type="dxa"/>
            <w:vMerge/>
          </w:tcPr>
          <w:p w14:paraId="291DBAC4" w14:textId="77777777" w:rsidR="00CF2D83" w:rsidRPr="00CF2D83" w:rsidRDefault="00CF2D83" w:rsidP="00CF2D83">
            <w:pPr>
              <w:rPr>
                <w:b/>
                <w:sz w:val="20"/>
                <w:szCs w:val="20"/>
              </w:rPr>
            </w:pPr>
          </w:p>
        </w:tc>
        <w:tc>
          <w:tcPr>
            <w:tcW w:w="4932" w:type="dxa"/>
          </w:tcPr>
          <w:p w14:paraId="7492AAE5" w14:textId="77777777" w:rsidR="00CF2D83" w:rsidRPr="00CF2D83" w:rsidRDefault="00A4008D" w:rsidP="00A4008D">
            <w:pPr>
              <w:pStyle w:val="Odstavecsesezname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 toho</w:t>
            </w:r>
            <w:r w:rsidR="00CF2D83" w:rsidRPr="00CF2D83">
              <w:rPr>
                <w:b/>
                <w:sz w:val="20"/>
                <w:szCs w:val="20"/>
              </w:rPr>
              <w:t xml:space="preserve"> zdravotnický registr</w:t>
            </w:r>
          </w:p>
        </w:tc>
        <w:tc>
          <w:tcPr>
            <w:tcW w:w="1928" w:type="dxa"/>
          </w:tcPr>
          <w:p w14:paraId="39B30E26" w14:textId="77777777" w:rsidR="00CF2D83" w:rsidRPr="00CF2D83" w:rsidRDefault="00CF2D83" w:rsidP="00892AD7">
            <w:pPr>
              <w:ind w:right="177"/>
              <w:jc w:val="right"/>
              <w:rPr>
                <w:b/>
                <w:sz w:val="20"/>
                <w:szCs w:val="20"/>
              </w:rPr>
            </w:pPr>
            <w:r w:rsidRPr="00CF2D83">
              <w:rPr>
                <w:b/>
                <w:sz w:val="20"/>
                <w:szCs w:val="20"/>
              </w:rPr>
              <w:t>14 483</w:t>
            </w:r>
          </w:p>
        </w:tc>
      </w:tr>
    </w:tbl>
    <w:p w14:paraId="22DD43B3" w14:textId="77777777" w:rsidR="00ED3E92" w:rsidRPr="00892AD7" w:rsidRDefault="001D750A" w:rsidP="00755040">
      <w:pPr>
        <w:spacing w:before="40" w:line="240" w:lineRule="auto"/>
        <w:rPr>
          <w:sz w:val="20"/>
          <w:szCs w:val="20"/>
        </w:rPr>
      </w:pPr>
      <w:r w:rsidRPr="00892AD7">
        <w:rPr>
          <w:b/>
          <w:sz w:val="20"/>
          <w:szCs w:val="20"/>
        </w:rPr>
        <w:t xml:space="preserve">Zdroj: </w:t>
      </w:r>
      <w:r w:rsidRPr="00892AD7">
        <w:rPr>
          <w:sz w:val="20"/>
          <w:szCs w:val="20"/>
        </w:rPr>
        <w:t>projektová dokumentace k uvedeným projektům</w:t>
      </w:r>
      <w:r w:rsidR="003F2D32">
        <w:rPr>
          <w:sz w:val="20"/>
          <w:szCs w:val="20"/>
        </w:rPr>
        <w:t>.</w:t>
      </w:r>
    </w:p>
    <w:p w14:paraId="1D7B0046" w14:textId="247A4143" w:rsidR="00A4008D" w:rsidRPr="00755040" w:rsidRDefault="00ED3E92" w:rsidP="00755040">
      <w:pPr>
        <w:spacing w:after="120" w:line="264" w:lineRule="auto"/>
        <w:rPr>
          <w:rFonts w:ascii="Calibri" w:hAnsi="Calibri" w:cs="Calibri"/>
          <w:szCs w:val="24"/>
        </w:rPr>
      </w:pPr>
      <w:r w:rsidRPr="00755040">
        <w:rPr>
          <w:rFonts w:ascii="Calibri" w:hAnsi="Calibri" w:cs="Calibri"/>
          <w:szCs w:val="24"/>
        </w:rPr>
        <w:t>M</w:t>
      </w:r>
      <w:r w:rsidR="00A4008D" w:rsidRPr="00755040">
        <w:rPr>
          <w:rFonts w:ascii="Calibri" w:hAnsi="Calibri" w:cs="Calibri"/>
          <w:szCs w:val="24"/>
        </w:rPr>
        <w:t xml:space="preserve">imo </w:t>
      </w:r>
      <w:r w:rsidR="0012427F" w:rsidRPr="00755040">
        <w:rPr>
          <w:rFonts w:ascii="Calibri" w:hAnsi="Calibri" w:cs="Calibri"/>
          <w:szCs w:val="24"/>
        </w:rPr>
        <w:t xml:space="preserve">projekty uvedené </w:t>
      </w:r>
      <w:r w:rsidR="005A3349" w:rsidRPr="00755040">
        <w:rPr>
          <w:rFonts w:ascii="Calibri" w:hAnsi="Calibri" w:cs="Calibri"/>
          <w:szCs w:val="24"/>
        </w:rPr>
        <w:t xml:space="preserve">v tabulce </w:t>
      </w:r>
      <w:r w:rsidRPr="00755040">
        <w:rPr>
          <w:rFonts w:ascii="Calibri" w:hAnsi="Calibri" w:cs="Calibri"/>
          <w:szCs w:val="24"/>
        </w:rPr>
        <w:t xml:space="preserve">pořídilo Koordinační středisko následně ještě tzv. </w:t>
      </w:r>
      <w:r w:rsidR="00A4008D" w:rsidRPr="002F1CE4">
        <w:rPr>
          <w:rFonts w:ascii="Calibri" w:hAnsi="Calibri" w:cs="Calibri"/>
          <w:i/>
          <w:szCs w:val="24"/>
        </w:rPr>
        <w:t>Registr výzkumných a inovativních projektů v JTP</w:t>
      </w:r>
      <w:r w:rsidR="00A4008D" w:rsidRPr="00755040">
        <w:rPr>
          <w:rFonts w:ascii="Calibri" w:hAnsi="Calibri" w:cs="Calibri"/>
          <w:i/>
          <w:szCs w:val="24"/>
        </w:rPr>
        <w:t xml:space="preserve"> </w:t>
      </w:r>
      <w:r w:rsidR="00A4008D" w:rsidRPr="00755040">
        <w:rPr>
          <w:rFonts w:ascii="Calibri" w:hAnsi="Calibri" w:cs="Calibri"/>
          <w:szCs w:val="24"/>
        </w:rPr>
        <w:t>v hodnotě 9,9 mil. Kč</w:t>
      </w:r>
      <w:r w:rsidR="00A4008D" w:rsidRPr="00755040">
        <w:rPr>
          <w:rFonts w:ascii="Calibri" w:hAnsi="Calibri" w:cs="Calibri"/>
          <w:i/>
          <w:szCs w:val="24"/>
        </w:rPr>
        <w:t xml:space="preserve">. </w:t>
      </w:r>
      <w:r w:rsidR="00A4008D" w:rsidRPr="00755040">
        <w:rPr>
          <w:rFonts w:ascii="Calibri" w:hAnsi="Calibri" w:cs="Calibri"/>
          <w:szCs w:val="24"/>
        </w:rPr>
        <w:t>Celkem tak Koordinační středisko v letech 2010–2015 pořídilo 43 nových zdravotnických registrů v celkové hodnotě 12</w:t>
      </w:r>
      <w:r w:rsidR="00845241" w:rsidRPr="00755040">
        <w:rPr>
          <w:rFonts w:ascii="Calibri" w:hAnsi="Calibri" w:cs="Calibri"/>
          <w:szCs w:val="24"/>
        </w:rPr>
        <w:t>9</w:t>
      </w:r>
      <w:r w:rsidR="00A4008D" w:rsidRPr="00755040">
        <w:rPr>
          <w:rFonts w:ascii="Calibri" w:hAnsi="Calibri" w:cs="Calibri"/>
          <w:szCs w:val="24"/>
        </w:rPr>
        <w:t>,</w:t>
      </w:r>
      <w:r w:rsidR="00845241" w:rsidRPr="00755040">
        <w:rPr>
          <w:rFonts w:ascii="Calibri" w:hAnsi="Calibri" w:cs="Calibri"/>
          <w:szCs w:val="24"/>
        </w:rPr>
        <w:t>6</w:t>
      </w:r>
      <w:r w:rsidR="00A4008D" w:rsidRPr="00755040">
        <w:rPr>
          <w:rFonts w:ascii="Calibri" w:hAnsi="Calibri" w:cs="Calibri"/>
          <w:szCs w:val="24"/>
        </w:rPr>
        <w:t xml:space="preserve"> mil. Kč. Kompletní seznam </w:t>
      </w:r>
      <w:r w:rsidRPr="00755040">
        <w:rPr>
          <w:rFonts w:ascii="Calibri" w:hAnsi="Calibri" w:cs="Calibri"/>
          <w:szCs w:val="24"/>
        </w:rPr>
        <w:t xml:space="preserve">těchto </w:t>
      </w:r>
      <w:r w:rsidR="00A4008D" w:rsidRPr="00755040">
        <w:rPr>
          <w:rFonts w:ascii="Calibri" w:hAnsi="Calibri" w:cs="Calibri"/>
          <w:szCs w:val="24"/>
        </w:rPr>
        <w:t>registrů je uveden v </w:t>
      </w:r>
      <w:r w:rsidR="003F2D32">
        <w:rPr>
          <w:rFonts w:ascii="Calibri" w:hAnsi="Calibri" w:cs="Calibri"/>
          <w:szCs w:val="24"/>
        </w:rPr>
        <w:t>p</w:t>
      </w:r>
      <w:r w:rsidR="00A4008D" w:rsidRPr="00755040">
        <w:rPr>
          <w:rFonts w:ascii="Calibri" w:hAnsi="Calibri" w:cs="Calibri"/>
          <w:szCs w:val="24"/>
        </w:rPr>
        <w:t>říloze č. 1.</w:t>
      </w:r>
    </w:p>
    <w:p w14:paraId="12C63388" w14:textId="77777777" w:rsidR="00CF2D83" w:rsidRPr="00755040" w:rsidRDefault="00A4008D" w:rsidP="00755040">
      <w:pPr>
        <w:keepNext/>
        <w:keepLines/>
        <w:spacing w:after="120" w:line="264" w:lineRule="auto"/>
        <w:rPr>
          <w:rFonts w:ascii="Calibri" w:hAnsi="Calibri" w:cs="Calibri"/>
          <w:b/>
          <w:szCs w:val="24"/>
        </w:rPr>
      </w:pPr>
      <w:r w:rsidRPr="00755040">
        <w:rPr>
          <w:rFonts w:ascii="Calibri" w:hAnsi="Calibri" w:cs="Calibri"/>
          <w:b/>
          <w:szCs w:val="24"/>
        </w:rPr>
        <w:lastRenderedPageBreak/>
        <w:t>V</w:t>
      </w:r>
      <w:r w:rsidR="00D34BA3" w:rsidRPr="00755040">
        <w:rPr>
          <w:rFonts w:ascii="Calibri" w:hAnsi="Calibri" w:cs="Calibri"/>
          <w:b/>
          <w:szCs w:val="24"/>
        </w:rPr>
        <w:t>eřejné zakázky</w:t>
      </w:r>
    </w:p>
    <w:p w14:paraId="58B3A16D" w14:textId="44D62ACF" w:rsidR="002E2FC6" w:rsidRPr="00755040" w:rsidRDefault="002E2FC6" w:rsidP="00755040">
      <w:pPr>
        <w:spacing w:after="120" w:line="264" w:lineRule="auto"/>
        <w:rPr>
          <w:rFonts w:ascii="Calibri" w:hAnsi="Calibri" w:cs="Calibri"/>
          <w:szCs w:val="24"/>
        </w:rPr>
      </w:pPr>
      <w:r w:rsidRPr="00755040">
        <w:rPr>
          <w:rFonts w:ascii="Calibri" w:hAnsi="Calibri" w:cs="Calibri"/>
          <w:szCs w:val="24"/>
        </w:rPr>
        <w:t xml:space="preserve">NKÚ prověřoval postup Koordinačního střediska při zadávání </w:t>
      </w:r>
      <w:r w:rsidR="00ED3E92" w:rsidRPr="00755040">
        <w:rPr>
          <w:rFonts w:ascii="Calibri" w:hAnsi="Calibri" w:cs="Calibri"/>
          <w:szCs w:val="24"/>
        </w:rPr>
        <w:t xml:space="preserve">čtyř </w:t>
      </w:r>
      <w:r w:rsidRPr="00755040">
        <w:rPr>
          <w:rFonts w:ascii="Calibri" w:hAnsi="Calibri" w:cs="Calibri"/>
          <w:szCs w:val="24"/>
        </w:rPr>
        <w:t xml:space="preserve">vybraných veřejných zakázek na pořízení dvou registrů </w:t>
      </w:r>
      <w:r w:rsidR="003F2D32">
        <w:rPr>
          <w:rFonts w:ascii="Calibri" w:hAnsi="Calibri" w:cs="Calibri"/>
          <w:szCs w:val="24"/>
        </w:rPr>
        <w:t>–</w:t>
      </w:r>
      <w:r w:rsidRPr="00755040">
        <w:rPr>
          <w:rFonts w:ascii="Calibri" w:hAnsi="Calibri" w:cs="Calibri"/>
          <w:szCs w:val="24"/>
        </w:rPr>
        <w:t xml:space="preserve"> </w:t>
      </w:r>
      <w:r w:rsidRPr="002F1CE4">
        <w:rPr>
          <w:rFonts w:ascii="Calibri" w:hAnsi="Calibri" w:cs="Calibri"/>
          <w:szCs w:val="24"/>
        </w:rPr>
        <w:t>R</w:t>
      </w:r>
      <w:r w:rsidRPr="002F1CE4">
        <w:rPr>
          <w:rFonts w:ascii="Calibri" w:hAnsi="Calibri" w:cs="Calibri"/>
          <w:i/>
          <w:szCs w:val="24"/>
        </w:rPr>
        <w:t>egistru nelékařských pracovníků a Registru výzkumných a inovativních projektů v JTP</w:t>
      </w:r>
      <w:r w:rsidRPr="00952116">
        <w:rPr>
          <w:rFonts w:ascii="Calibri" w:hAnsi="Calibri" w:cs="Calibri"/>
          <w:szCs w:val="24"/>
        </w:rPr>
        <w:t xml:space="preserve"> </w:t>
      </w:r>
      <w:r w:rsidR="003F2D32">
        <w:rPr>
          <w:rFonts w:ascii="Calibri" w:hAnsi="Calibri" w:cs="Calibri"/>
          <w:szCs w:val="24"/>
        </w:rPr>
        <w:t>–</w:t>
      </w:r>
      <w:r w:rsidR="00ED3E92" w:rsidRPr="00755040">
        <w:rPr>
          <w:rFonts w:ascii="Calibri" w:hAnsi="Calibri" w:cs="Calibri"/>
          <w:szCs w:val="24"/>
        </w:rPr>
        <w:t xml:space="preserve"> </w:t>
      </w:r>
      <w:r w:rsidRPr="00755040">
        <w:rPr>
          <w:rFonts w:ascii="Calibri" w:hAnsi="Calibri" w:cs="Calibri"/>
          <w:szCs w:val="24"/>
        </w:rPr>
        <w:t xml:space="preserve">a </w:t>
      </w:r>
      <w:r w:rsidR="00ED3E92" w:rsidRPr="00755040">
        <w:rPr>
          <w:rFonts w:ascii="Calibri" w:hAnsi="Calibri" w:cs="Calibri"/>
          <w:szCs w:val="24"/>
        </w:rPr>
        <w:t xml:space="preserve">s tím </w:t>
      </w:r>
      <w:r w:rsidRPr="00755040">
        <w:rPr>
          <w:rFonts w:ascii="Calibri" w:hAnsi="Calibri" w:cs="Calibri"/>
          <w:szCs w:val="24"/>
        </w:rPr>
        <w:t>souvisejících služeb v celkové hodnotě 57</w:t>
      </w:r>
      <w:r w:rsidR="00300104" w:rsidRPr="00755040">
        <w:rPr>
          <w:rFonts w:ascii="Calibri" w:hAnsi="Calibri" w:cs="Calibri"/>
          <w:szCs w:val="24"/>
        </w:rPr>
        <w:t> </w:t>
      </w:r>
      <w:r w:rsidRPr="00755040">
        <w:rPr>
          <w:rFonts w:ascii="Calibri" w:hAnsi="Calibri" w:cs="Calibri"/>
          <w:szCs w:val="24"/>
        </w:rPr>
        <w:t>631</w:t>
      </w:r>
      <w:r w:rsidR="00300104" w:rsidRPr="00755040">
        <w:rPr>
          <w:rFonts w:ascii="Calibri" w:hAnsi="Calibri" w:cs="Calibri"/>
          <w:szCs w:val="24"/>
        </w:rPr>
        <w:t> </w:t>
      </w:r>
      <w:r w:rsidRPr="00755040">
        <w:rPr>
          <w:rFonts w:ascii="Calibri" w:hAnsi="Calibri" w:cs="Calibri"/>
          <w:szCs w:val="24"/>
        </w:rPr>
        <w:t xml:space="preserve">042 Kč. Tyto registry pořídilo Koordinační středisko na základě </w:t>
      </w:r>
      <w:r w:rsidR="00F82579">
        <w:rPr>
          <w:rFonts w:ascii="Calibri" w:hAnsi="Calibri" w:cs="Calibri"/>
          <w:szCs w:val="24"/>
        </w:rPr>
        <w:t>r</w:t>
      </w:r>
      <w:r w:rsidRPr="00892AD7">
        <w:rPr>
          <w:rFonts w:ascii="Calibri" w:hAnsi="Calibri" w:cs="Calibri"/>
          <w:szCs w:val="24"/>
        </w:rPr>
        <w:t>ámcové smlouvy o</w:t>
      </w:r>
      <w:r w:rsidR="00F82579">
        <w:rPr>
          <w:rFonts w:ascii="Calibri" w:hAnsi="Calibri" w:cs="Calibri"/>
          <w:szCs w:val="24"/>
        </w:rPr>
        <w:t> </w:t>
      </w:r>
      <w:r w:rsidRPr="00892AD7">
        <w:rPr>
          <w:rFonts w:ascii="Calibri" w:hAnsi="Calibri" w:cs="Calibri"/>
          <w:szCs w:val="24"/>
        </w:rPr>
        <w:t>dodávce a</w:t>
      </w:r>
      <w:r w:rsidR="004E1668" w:rsidRPr="00892AD7">
        <w:rPr>
          <w:rFonts w:ascii="Calibri" w:hAnsi="Calibri" w:cs="Calibri"/>
          <w:szCs w:val="24"/>
        </w:rPr>
        <w:t> </w:t>
      </w:r>
      <w:r w:rsidRPr="00892AD7">
        <w:rPr>
          <w:rFonts w:ascii="Calibri" w:hAnsi="Calibri" w:cs="Calibri"/>
          <w:szCs w:val="24"/>
        </w:rPr>
        <w:t>implementaci administrativních registrů a CÚV, hygienických, zdravotnických a</w:t>
      </w:r>
      <w:r w:rsidR="00F82579">
        <w:rPr>
          <w:rFonts w:ascii="Calibri" w:hAnsi="Calibri" w:cs="Calibri"/>
          <w:szCs w:val="24"/>
        </w:rPr>
        <w:t> </w:t>
      </w:r>
      <w:r w:rsidRPr="00892AD7">
        <w:rPr>
          <w:rFonts w:ascii="Calibri" w:hAnsi="Calibri" w:cs="Calibri"/>
          <w:szCs w:val="24"/>
        </w:rPr>
        <w:t>ostatních registrů</w:t>
      </w:r>
      <w:r w:rsidRPr="00755040">
        <w:rPr>
          <w:rFonts w:ascii="Calibri" w:hAnsi="Calibri" w:cs="Calibri"/>
          <w:szCs w:val="24"/>
        </w:rPr>
        <w:t xml:space="preserve"> (dále jen „Rámcová smlouva“), kterou uzavřelo dne 25.</w:t>
      </w:r>
      <w:r w:rsidR="00300104" w:rsidRPr="00755040">
        <w:rPr>
          <w:rFonts w:ascii="Calibri" w:hAnsi="Calibri" w:cs="Calibri"/>
          <w:szCs w:val="24"/>
        </w:rPr>
        <w:t> </w:t>
      </w:r>
      <w:r w:rsidRPr="00755040">
        <w:rPr>
          <w:rFonts w:ascii="Calibri" w:hAnsi="Calibri" w:cs="Calibri"/>
          <w:szCs w:val="24"/>
        </w:rPr>
        <w:t>3.</w:t>
      </w:r>
      <w:r w:rsidR="00300104" w:rsidRPr="00755040">
        <w:rPr>
          <w:rFonts w:ascii="Calibri" w:hAnsi="Calibri" w:cs="Calibri"/>
          <w:szCs w:val="24"/>
        </w:rPr>
        <w:t> </w:t>
      </w:r>
      <w:r w:rsidRPr="00755040">
        <w:rPr>
          <w:rFonts w:ascii="Calibri" w:hAnsi="Calibri" w:cs="Calibri"/>
          <w:szCs w:val="24"/>
        </w:rPr>
        <w:t xml:space="preserve">2014 s pěti dodavateli, kteří tak měli plnit dodávky a služby v rámci projektů </w:t>
      </w:r>
      <w:proofErr w:type="spellStart"/>
      <w:r w:rsidRPr="00755040">
        <w:rPr>
          <w:rFonts w:ascii="Calibri" w:hAnsi="Calibri" w:cs="Calibri"/>
          <w:szCs w:val="24"/>
        </w:rPr>
        <w:t>eREG</w:t>
      </w:r>
      <w:proofErr w:type="spellEnd"/>
      <w:r w:rsidRPr="00755040">
        <w:rPr>
          <w:rFonts w:ascii="Calibri" w:hAnsi="Calibri" w:cs="Calibri"/>
          <w:szCs w:val="24"/>
        </w:rPr>
        <w:t xml:space="preserve"> a NAR. </w:t>
      </w:r>
    </w:p>
    <w:p w14:paraId="7E44B533" w14:textId="6CECCA44" w:rsidR="002E2FC6" w:rsidRPr="00755040" w:rsidRDefault="002E2FC6" w:rsidP="00755040">
      <w:pPr>
        <w:spacing w:after="120" w:line="264" w:lineRule="auto"/>
        <w:rPr>
          <w:rFonts w:ascii="Calibri" w:hAnsi="Calibri" w:cs="Calibri"/>
          <w:szCs w:val="24"/>
        </w:rPr>
      </w:pPr>
      <w:r w:rsidRPr="00755040">
        <w:rPr>
          <w:rFonts w:ascii="Calibri" w:hAnsi="Calibri" w:cs="Calibri"/>
          <w:szCs w:val="24"/>
        </w:rPr>
        <w:t xml:space="preserve">Při kontrole </w:t>
      </w:r>
      <w:r w:rsidR="00ED3E92" w:rsidRPr="00755040">
        <w:rPr>
          <w:rFonts w:ascii="Calibri" w:hAnsi="Calibri" w:cs="Calibri"/>
          <w:szCs w:val="24"/>
        </w:rPr>
        <w:t xml:space="preserve">výše zmiňovaných </w:t>
      </w:r>
      <w:r w:rsidRPr="00755040">
        <w:rPr>
          <w:rFonts w:ascii="Calibri" w:hAnsi="Calibri" w:cs="Calibri"/>
          <w:szCs w:val="24"/>
        </w:rPr>
        <w:t xml:space="preserve">veřejných zakázek zjistil NKÚ pochybení u zakázek na pořízení </w:t>
      </w:r>
      <w:r w:rsidRPr="002F1CE4">
        <w:rPr>
          <w:rFonts w:ascii="Calibri" w:hAnsi="Calibri" w:cs="Calibri"/>
          <w:i/>
          <w:szCs w:val="24"/>
        </w:rPr>
        <w:t>Registru nelékařských pracovníků</w:t>
      </w:r>
      <w:r w:rsidRPr="00F82579">
        <w:rPr>
          <w:rFonts w:ascii="Calibri" w:hAnsi="Calibri" w:cs="Calibri"/>
          <w:szCs w:val="24"/>
        </w:rPr>
        <w:t xml:space="preserve"> </w:t>
      </w:r>
      <w:r w:rsidR="00ED3E92" w:rsidRPr="00F82579">
        <w:rPr>
          <w:rFonts w:ascii="Calibri" w:hAnsi="Calibri" w:cs="Calibri"/>
          <w:szCs w:val="24"/>
        </w:rPr>
        <w:t>i</w:t>
      </w:r>
      <w:r w:rsidR="00ED3E92" w:rsidRPr="002F1CE4">
        <w:rPr>
          <w:rFonts w:ascii="Calibri" w:hAnsi="Calibri" w:cs="Calibri"/>
          <w:i/>
          <w:szCs w:val="24"/>
        </w:rPr>
        <w:t xml:space="preserve"> </w:t>
      </w:r>
      <w:r w:rsidRPr="002F1CE4">
        <w:rPr>
          <w:rFonts w:ascii="Calibri" w:hAnsi="Calibri" w:cs="Calibri"/>
          <w:i/>
          <w:szCs w:val="24"/>
        </w:rPr>
        <w:t>Registru výzkumných a inovativních projektů v</w:t>
      </w:r>
      <w:r w:rsidR="00ED3E92" w:rsidRPr="002F1CE4">
        <w:rPr>
          <w:rFonts w:ascii="Calibri" w:hAnsi="Calibri" w:cs="Calibri"/>
          <w:i/>
          <w:szCs w:val="24"/>
        </w:rPr>
        <w:t> </w:t>
      </w:r>
      <w:r w:rsidRPr="002F1CE4">
        <w:rPr>
          <w:rFonts w:ascii="Calibri" w:hAnsi="Calibri" w:cs="Calibri"/>
          <w:i/>
          <w:szCs w:val="24"/>
        </w:rPr>
        <w:t>JTP</w:t>
      </w:r>
      <w:r w:rsidR="00ED3E92" w:rsidRPr="00F82579">
        <w:rPr>
          <w:rFonts w:ascii="Calibri" w:hAnsi="Calibri" w:cs="Calibri"/>
          <w:szCs w:val="24"/>
        </w:rPr>
        <w:t xml:space="preserve">, </w:t>
      </w:r>
      <w:r w:rsidR="00ED3E92" w:rsidRPr="00755040">
        <w:rPr>
          <w:rFonts w:ascii="Calibri" w:hAnsi="Calibri" w:cs="Calibri"/>
          <w:szCs w:val="24"/>
        </w:rPr>
        <w:t>a to</w:t>
      </w:r>
      <w:r w:rsidRPr="00755040">
        <w:rPr>
          <w:rFonts w:ascii="Calibri" w:hAnsi="Calibri" w:cs="Calibri"/>
          <w:szCs w:val="24"/>
        </w:rPr>
        <w:t xml:space="preserve"> v celkové hodnotě 24</w:t>
      </w:r>
      <w:r w:rsidR="00300104" w:rsidRPr="00755040">
        <w:rPr>
          <w:rFonts w:ascii="Calibri" w:hAnsi="Calibri" w:cs="Calibri"/>
          <w:szCs w:val="24"/>
        </w:rPr>
        <w:t> </w:t>
      </w:r>
      <w:r w:rsidRPr="00755040">
        <w:rPr>
          <w:rFonts w:ascii="Calibri" w:hAnsi="Calibri" w:cs="Calibri"/>
          <w:szCs w:val="24"/>
        </w:rPr>
        <w:t>406</w:t>
      </w:r>
      <w:r w:rsidR="00300104" w:rsidRPr="00755040">
        <w:rPr>
          <w:rFonts w:ascii="Calibri" w:hAnsi="Calibri" w:cs="Calibri"/>
          <w:szCs w:val="24"/>
        </w:rPr>
        <w:t> </w:t>
      </w:r>
      <w:r w:rsidRPr="00755040">
        <w:rPr>
          <w:rFonts w:ascii="Calibri" w:hAnsi="Calibri" w:cs="Calibri"/>
          <w:szCs w:val="24"/>
        </w:rPr>
        <w:t>305 Kč</w:t>
      </w:r>
      <w:r w:rsidR="00ED3E92" w:rsidRPr="00755040">
        <w:rPr>
          <w:rFonts w:ascii="Calibri" w:hAnsi="Calibri" w:cs="Calibri"/>
          <w:szCs w:val="24"/>
        </w:rPr>
        <w:t>.</w:t>
      </w:r>
    </w:p>
    <w:p w14:paraId="2CE8673B" w14:textId="77777777" w:rsidR="004C42B4" w:rsidRPr="00F82579" w:rsidRDefault="004C42B4" w:rsidP="004A41BE">
      <w:pPr>
        <w:pStyle w:val="Odstavecseseznamem"/>
        <w:numPr>
          <w:ilvl w:val="0"/>
          <w:numId w:val="26"/>
        </w:numPr>
        <w:spacing w:after="120" w:line="264" w:lineRule="auto"/>
        <w:ind w:left="284" w:hanging="284"/>
        <w:contextualSpacing w:val="0"/>
        <w:rPr>
          <w:rFonts w:ascii="Calibri" w:hAnsi="Calibri" w:cs="Calibri"/>
          <w:szCs w:val="24"/>
          <w:lang w:eastAsia="cs-CZ"/>
        </w:rPr>
      </w:pPr>
      <w:r w:rsidRPr="002F1CE4">
        <w:rPr>
          <w:rFonts w:ascii="Calibri" w:hAnsi="Calibri" w:cs="Calibri"/>
          <w:i/>
          <w:szCs w:val="24"/>
          <w:lang w:eastAsia="cs-CZ"/>
        </w:rPr>
        <w:t>Registr nelékařských pracovníků</w:t>
      </w:r>
    </w:p>
    <w:p w14:paraId="6ACD0617" w14:textId="4F19DC37" w:rsidR="00ED3E92" w:rsidRPr="00755040" w:rsidRDefault="00942F7B" w:rsidP="00755040">
      <w:pPr>
        <w:pStyle w:val="KPnormln"/>
        <w:spacing w:after="120" w:line="264" w:lineRule="auto"/>
        <w:rPr>
          <w:rFonts w:ascii="Calibri" w:hAnsi="Calibri" w:cs="Calibri"/>
          <w:szCs w:val="24"/>
          <w:lang w:eastAsia="cs-CZ"/>
        </w:rPr>
      </w:pPr>
      <w:r w:rsidRPr="00755040">
        <w:rPr>
          <w:rFonts w:ascii="Calibri" w:hAnsi="Calibri" w:cs="Calibri"/>
          <w:szCs w:val="24"/>
          <w:lang w:eastAsia="cs-CZ"/>
        </w:rPr>
        <w:t xml:space="preserve">Předmětem </w:t>
      </w:r>
      <w:r w:rsidR="007E3F77" w:rsidRPr="00755040">
        <w:rPr>
          <w:rFonts w:ascii="Calibri" w:hAnsi="Calibri" w:cs="Calibri"/>
          <w:szCs w:val="24"/>
          <w:lang w:eastAsia="cs-CZ"/>
        </w:rPr>
        <w:t xml:space="preserve">Rámcové </w:t>
      </w:r>
      <w:r w:rsidRPr="00755040">
        <w:rPr>
          <w:rFonts w:ascii="Calibri" w:hAnsi="Calibri" w:cs="Calibri"/>
          <w:szCs w:val="24"/>
          <w:lang w:eastAsia="cs-CZ"/>
        </w:rPr>
        <w:t xml:space="preserve">smlouvy byla dodávka </w:t>
      </w:r>
      <w:r w:rsidR="00C35778" w:rsidRPr="00755040">
        <w:rPr>
          <w:rFonts w:ascii="Calibri" w:hAnsi="Calibri" w:cs="Calibri"/>
          <w:szCs w:val="24"/>
          <w:lang w:eastAsia="cs-CZ"/>
        </w:rPr>
        <w:t xml:space="preserve">zdravotnických registrů </w:t>
      </w:r>
      <w:r w:rsidR="007E3F77" w:rsidRPr="00755040">
        <w:rPr>
          <w:rFonts w:ascii="Calibri" w:hAnsi="Calibri" w:cs="Calibri"/>
          <w:szCs w:val="24"/>
          <w:lang w:eastAsia="cs-CZ"/>
        </w:rPr>
        <w:t xml:space="preserve">taxativně </w:t>
      </w:r>
      <w:r w:rsidR="00300104" w:rsidRPr="00755040">
        <w:rPr>
          <w:rFonts w:ascii="Calibri" w:hAnsi="Calibri" w:cs="Calibri"/>
          <w:szCs w:val="24"/>
          <w:lang w:eastAsia="cs-CZ"/>
        </w:rPr>
        <w:t>uvedených</w:t>
      </w:r>
      <w:r w:rsidR="004E1668" w:rsidRPr="00755040">
        <w:rPr>
          <w:rFonts w:ascii="Calibri" w:hAnsi="Calibri" w:cs="Calibri"/>
          <w:szCs w:val="24"/>
          <w:lang w:eastAsia="cs-CZ"/>
        </w:rPr>
        <w:t xml:space="preserve"> </w:t>
      </w:r>
      <w:r w:rsidRPr="00755040">
        <w:rPr>
          <w:rFonts w:ascii="Calibri" w:hAnsi="Calibri" w:cs="Calibri"/>
          <w:szCs w:val="24"/>
          <w:lang w:eastAsia="cs-CZ"/>
        </w:rPr>
        <w:t>v</w:t>
      </w:r>
      <w:r w:rsidR="004E1668" w:rsidRPr="00755040">
        <w:rPr>
          <w:rFonts w:ascii="Calibri" w:hAnsi="Calibri" w:cs="Calibri"/>
          <w:szCs w:val="24"/>
          <w:lang w:eastAsia="cs-CZ"/>
        </w:rPr>
        <w:t> </w:t>
      </w:r>
      <w:r w:rsidRPr="00755040">
        <w:rPr>
          <w:rFonts w:ascii="Calibri" w:hAnsi="Calibri" w:cs="Calibri"/>
          <w:szCs w:val="24"/>
          <w:lang w:eastAsia="cs-CZ"/>
        </w:rPr>
        <w:t>příloze a</w:t>
      </w:r>
      <w:r w:rsidR="00C35778" w:rsidRPr="00755040">
        <w:rPr>
          <w:rFonts w:ascii="Calibri" w:hAnsi="Calibri" w:cs="Calibri"/>
          <w:szCs w:val="24"/>
          <w:lang w:eastAsia="cs-CZ"/>
        </w:rPr>
        <w:t xml:space="preserve"> dále</w:t>
      </w:r>
      <w:r w:rsidRPr="00755040">
        <w:rPr>
          <w:rFonts w:ascii="Calibri" w:hAnsi="Calibri" w:cs="Calibri"/>
          <w:szCs w:val="24"/>
          <w:lang w:eastAsia="cs-CZ"/>
        </w:rPr>
        <w:t xml:space="preserve"> dodávka služeb souvisejících s rozvojem registrů a JTP</w:t>
      </w:r>
      <w:r w:rsidR="007E3F77" w:rsidRPr="00755040">
        <w:rPr>
          <w:rFonts w:ascii="Calibri" w:hAnsi="Calibri" w:cs="Calibri"/>
          <w:szCs w:val="24"/>
          <w:lang w:eastAsia="cs-CZ"/>
        </w:rPr>
        <w:t>.</w:t>
      </w:r>
      <w:r w:rsidR="009A67E3" w:rsidRPr="00755040">
        <w:rPr>
          <w:rFonts w:ascii="Calibri" w:hAnsi="Calibri" w:cs="Calibri"/>
          <w:szCs w:val="24"/>
          <w:lang w:eastAsia="cs-CZ"/>
        </w:rPr>
        <w:t xml:space="preserve"> NKÚ kontrolou zjistil, že </w:t>
      </w:r>
      <w:r w:rsidR="007E3F77" w:rsidRPr="00755040">
        <w:rPr>
          <w:rFonts w:ascii="Calibri" w:hAnsi="Calibri" w:cs="Calibri"/>
          <w:szCs w:val="24"/>
          <w:lang w:eastAsia="cs-CZ"/>
        </w:rPr>
        <w:t>mezi uvedenými registry nebyl uveden</w:t>
      </w:r>
      <w:r w:rsidR="009A67E3" w:rsidRPr="00755040">
        <w:rPr>
          <w:rFonts w:ascii="Calibri" w:hAnsi="Calibri" w:cs="Calibri"/>
          <w:szCs w:val="24"/>
          <w:lang w:eastAsia="cs-CZ"/>
        </w:rPr>
        <w:t xml:space="preserve"> </w:t>
      </w:r>
      <w:r w:rsidRPr="00280530">
        <w:rPr>
          <w:rFonts w:ascii="Calibri" w:hAnsi="Calibri" w:cs="Calibri"/>
          <w:i/>
          <w:szCs w:val="24"/>
          <w:lang w:eastAsia="cs-CZ"/>
        </w:rPr>
        <w:t>Registr nelékařských pracovníků</w:t>
      </w:r>
      <w:r w:rsidR="00826395" w:rsidRPr="00755040">
        <w:rPr>
          <w:rFonts w:ascii="Calibri" w:hAnsi="Calibri" w:cs="Calibri"/>
          <w:i/>
          <w:szCs w:val="24"/>
          <w:lang w:eastAsia="cs-CZ"/>
        </w:rPr>
        <w:t>.</w:t>
      </w:r>
    </w:p>
    <w:p w14:paraId="566FA162" w14:textId="77777777" w:rsidR="00826395" w:rsidRPr="00755040" w:rsidRDefault="009A67E3" w:rsidP="00755040">
      <w:pPr>
        <w:pStyle w:val="KPnormln"/>
        <w:spacing w:after="120" w:line="264" w:lineRule="auto"/>
        <w:rPr>
          <w:rFonts w:ascii="Calibri" w:hAnsi="Calibri" w:cs="Calibri"/>
          <w:szCs w:val="24"/>
          <w:lang w:eastAsia="cs-CZ"/>
        </w:rPr>
      </w:pPr>
      <w:r w:rsidRPr="00755040">
        <w:rPr>
          <w:rFonts w:ascii="Calibri" w:hAnsi="Calibri" w:cs="Calibri"/>
          <w:szCs w:val="24"/>
          <w:lang w:eastAsia="cs-CZ"/>
        </w:rPr>
        <w:t xml:space="preserve">Svým postupem </w:t>
      </w:r>
      <w:r w:rsidR="00942F7B" w:rsidRPr="00755040">
        <w:rPr>
          <w:rFonts w:ascii="Calibri" w:hAnsi="Calibri" w:cs="Calibri"/>
          <w:szCs w:val="24"/>
          <w:lang w:eastAsia="cs-CZ"/>
        </w:rPr>
        <w:t>Koordinační středisko</w:t>
      </w:r>
      <w:r w:rsidR="00ED3E92" w:rsidRPr="00755040">
        <w:rPr>
          <w:rFonts w:ascii="Calibri" w:hAnsi="Calibri" w:cs="Calibri"/>
          <w:szCs w:val="24"/>
          <w:lang w:eastAsia="cs-CZ"/>
        </w:rPr>
        <w:t xml:space="preserve"> jakožto zadavatel</w:t>
      </w:r>
      <w:r w:rsidR="00942F7B" w:rsidRPr="00755040">
        <w:rPr>
          <w:rFonts w:ascii="Calibri" w:hAnsi="Calibri" w:cs="Calibri"/>
          <w:szCs w:val="24"/>
          <w:lang w:eastAsia="cs-CZ"/>
        </w:rPr>
        <w:t xml:space="preserve"> </w:t>
      </w:r>
      <w:r w:rsidR="005E711C" w:rsidRPr="00755040">
        <w:rPr>
          <w:rFonts w:ascii="Calibri" w:hAnsi="Calibri" w:cs="Calibri"/>
          <w:szCs w:val="24"/>
          <w:lang w:eastAsia="cs-CZ"/>
        </w:rPr>
        <w:t xml:space="preserve">veřejné zakázky </w:t>
      </w:r>
      <w:r w:rsidR="00942F7B" w:rsidRPr="00755040">
        <w:rPr>
          <w:rFonts w:ascii="Calibri" w:hAnsi="Calibri" w:cs="Calibri"/>
          <w:szCs w:val="24"/>
          <w:lang w:eastAsia="cs-CZ"/>
        </w:rPr>
        <w:t xml:space="preserve">překročilo </w:t>
      </w:r>
      <w:r w:rsidR="007E3F77" w:rsidRPr="00755040">
        <w:rPr>
          <w:rFonts w:ascii="Calibri" w:hAnsi="Calibri" w:cs="Calibri"/>
          <w:szCs w:val="24"/>
          <w:lang w:eastAsia="cs-CZ"/>
        </w:rPr>
        <w:t>předmět plnění Rámcové smlouvy</w:t>
      </w:r>
      <w:r w:rsidR="00ED3E92" w:rsidRPr="00755040">
        <w:rPr>
          <w:rFonts w:ascii="Calibri" w:hAnsi="Calibri" w:cs="Calibri"/>
          <w:szCs w:val="24"/>
          <w:lang w:eastAsia="cs-CZ"/>
        </w:rPr>
        <w:t xml:space="preserve">, </w:t>
      </w:r>
      <w:r w:rsidR="00826395" w:rsidRPr="00755040">
        <w:rPr>
          <w:rFonts w:ascii="Calibri" w:hAnsi="Calibri" w:cs="Calibri"/>
          <w:szCs w:val="24"/>
          <w:lang w:eastAsia="cs-CZ"/>
        </w:rPr>
        <w:t>čímž</w:t>
      </w:r>
      <w:r w:rsidR="00CE3016" w:rsidRPr="00755040">
        <w:rPr>
          <w:rFonts w:ascii="Calibri" w:hAnsi="Calibri" w:cs="Calibri"/>
          <w:szCs w:val="24"/>
          <w:lang w:eastAsia="cs-CZ"/>
        </w:rPr>
        <w:t xml:space="preserve"> porušilo</w:t>
      </w:r>
      <w:r w:rsidR="001B2CBE" w:rsidRPr="00755040">
        <w:rPr>
          <w:rFonts w:ascii="Calibri" w:hAnsi="Calibri" w:cs="Calibri"/>
          <w:szCs w:val="24"/>
          <w:lang w:eastAsia="cs-CZ"/>
        </w:rPr>
        <w:t xml:space="preserve"> zásadu</w:t>
      </w:r>
      <w:r w:rsidR="00CE3016" w:rsidRPr="00755040">
        <w:rPr>
          <w:rFonts w:ascii="Calibri" w:hAnsi="Calibri" w:cs="Calibri"/>
          <w:szCs w:val="24"/>
          <w:lang w:eastAsia="cs-CZ"/>
        </w:rPr>
        <w:t xml:space="preserve"> </w:t>
      </w:r>
      <w:r w:rsidR="001B2CBE" w:rsidRPr="00755040">
        <w:rPr>
          <w:rFonts w:ascii="Calibri" w:hAnsi="Calibri" w:cs="Calibri"/>
          <w:szCs w:val="24"/>
          <w:lang w:eastAsia="cs-CZ"/>
        </w:rPr>
        <w:t>transparentnosti</w:t>
      </w:r>
      <w:r w:rsidR="00CE3016" w:rsidRPr="00755040">
        <w:rPr>
          <w:rFonts w:ascii="Calibri" w:hAnsi="Calibri" w:cs="Calibri"/>
          <w:szCs w:val="24"/>
          <w:lang w:eastAsia="cs-CZ"/>
        </w:rPr>
        <w:t xml:space="preserve"> a zákazu diskriminace při zadávání veřejných zakázek</w:t>
      </w:r>
      <w:r w:rsidR="00BC0F7C" w:rsidRPr="00755040">
        <w:rPr>
          <w:rStyle w:val="Znakapoznpodarou"/>
          <w:rFonts w:ascii="Calibri" w:hAnsi="Calibri" w:cs="Calibri"/>
          <w:szCs w:val="24"/>
          <w:lang w:eastAsia="cs-CZ"/>
        </w:rPr>
        <w:footnoteReference w:id="13"/>
      </w:r>
      <w:r w:rsidR="00BC0F7C" w:rsidRPr="00755040">
        <w:rPr>
          <w:rFonts w:ascii="Calibri" w:hAnsi="Calibri" w:cs="Calibri"/>
          <w:szCs w:val="24"/>
          <w:lang w:eastAsia="cs-CZ"/>
        </w:rPr>
        <w:t>, jelikož t</w:t>
      </w:r>
      <w:r w:rsidR="00686F8C" w:rsidRPr="00755040">
        <w:rPr>
          <w:rFonts w:ascii="Calibri" w:hAnsi="Calibri" w:cs="Calibri"/>
          <w:szCs w:val="24"/>
          <w:lang w:eastAsia="cs-CZ"/>
        </w:rPr>
        <w:t>u</w:t>
      </w:r>
      <w:r w:rsidR="00BC0F7C" w:rsidRPr="00755040">
        <w:rPr>
          <w:rFonts w:ascii="Calibri" w:hAnsi="Calibri" w:cs="Calibri"/>
          <w:szCs w:val="24"/>
          <w:lang w:eastAsia="cs-CZ"/>
        </w:rPr>
        <w:t>to zakázku mělo zadat v samostatném zadávacím řízení mimo režim Rámcové smlouvy</w:t>
      </w:r>
      <w:r w:rsidR="00CE3016" w:rsidRPr="00755040">
        <w:rPr>
          <w:rFonts w:ascii="Calibri" w:hAnsi="Calibri" w:cs="Calibri"/>
          <w:szCs w:val="24"/>
          <w:lang w:eastAsia="cs-CZ"/>
        </w:rPr>
        <w:t>.</w:t>
      </w:r>
    </w:p>
    <w:p w14:paraId="138EFE5A" w14:textId="67352CF3" w:rsidR="00F4069F" w:rsidRPr="00755040" w:rsidRDefault="003142BA" w:rsidP="00755040">
      <w:pPr>
        <w:pStyle w:val="KPnormln"/>
        <w:spacing w:after="120" w:line="264" w:lineRule="auto"/>
        <w:rPr>
          <w:rFonts w:ascii="Calibri" w:hAnsi="Calibri" w:cs="Calibri"/>
          <w:szCs w:val="24"/>
          <w:lang w:eastAsia="cs-CZ"/>
        </w:rPr>
      </w:pPr>
      <w:r w:rsidRPr="00755040">
        <w:rPr>
          <w:rFonts w:ascii="Calibri" w:hAnsi="Calibri" w:cs="Calibri"/>
          <w:szCs w:val="24"/>
          <w:lang w:eastAsia="cs-CZ"/>
        </w:rPr>
        <w:t>Hlavním důvodem</w:t>
      </w:r>
      <w:r w:rsidR="007E3F77" w:rsidRPr="00755040">
        <w:rPr>
          <w:rFonts w:ascii="Calibri" w:hAnsi="Calibri" w:cs="Calibri"/>
          <w:szCs w:val="24"/>
          <w:lang w:eastAsia="cs-CZ"/>
        </w:rPr>
        <w:t xml:space="preserve"> pro zadání veřejné zakázky k </w:t>
      </w:r>
      <w:r w:rsidR="007E3F77" w:rsidRPr="00280530">
        <w:rPr>
          <w:rFonts w:ascii="Calibri" w:hAnsi="Calibri" w:cs="Calibri"/>
          <w:i/>
          <w:szCs w:val="24"/>
          <w:lang w:eastAsia="cs-CZ"/>
        </w:rPr>
        <w:t>Registru nelékařských pracovníků</w:t>
      </w:r>
      <w:r w:rsidR="007E3F77" w:rsidRPr="00F82579">
        <w:rPr>
          <w:rFonts w:ascii="Calibri" w:hAnsi="Calibri" w:cs="Calibri"/>
          <w:szCs w:val="24"/>
          <w:lang w:eastAsia="cs-CZ"/>
        </w:rPr>
        <w:t xml:space="preserve"> </w:t>
      </w:r>
      <w:r w:rsidR="002E2FC6" w:rsidRPr="00755040">
        <w:rPr>
          <w:rFonts w:ascii="Calibri" w:hAnsi="Calibri" w:cs="Calibri"/>
          <w:szCs w:val="24"/>
          <w:lang w:eastAsia="cs-CZ"/>
        </w:rPr>
        <w:t>na základě</w:t>
      </w:r>
      <w:r w:rsidR="007E3F77" w:rsidRPr="00755040">
        <w:rPr>
          <w:rFonts w:ascii="Calibri" w:hAnsi="Calibri" w:cs="Calibri"/>
          <w:szCs w:val="24"/>
          <w:lang w:eastAsia="cs-CZ"/>
        </w:rPr>
        <w:t xml:space="preserve"> </w:t>
      </w:r>
      <w:r w:rsidR="00C35778" w:rsidRPr="00755040">
        <w:rPr>
          <w:rFonts w:ascii="Calibri" w:hAnsi="Calibri" w:cs="Calibri"/>
          <w:szCs w:val="24"/>
          <w:lang w:eastAsia="cs-CZ"/>
        </w:rPr>
        <w:t>R</w:t>
      </w:r>
      <w:r w:rsidR="007E3F77" w:rsidRPr="00755040">
        <w:rPr>
          <w:rFonts w:ascii="Calibri" w:hAnsi="Calibri" w:cs="Calibri"/>
          <w:szCs w:val="24"/>
          <w:lang w:eastAsia="cs-CZ"/>
        </w:rPr>
        <w:t>ámcov</w:t>
      </w:r>
      <w:r w:rsidR="002E2FC6" w:rsidRPr="00755040">
        <w:rPr>
          <w:rFonts w:ascii="Calibri" w:hAnsi="Calibri" w:cs="Calibri"/>
          <w:szCs w:val="24"/>
          <w:lang w:eastAsia="cs-CZ"/>
        </w:rPr>
        <w:t>é</w:t>
      </w:r>
      <w:r w:rsidR="007E3F77" w:rsidRPr="00755040">
        <w:rPr>
          <w:rFonts w:ascii="Calibri" w:hAnsi="Calibri" w:cs="Calibri"/>
          <w:szCs w:val="24"/>
          <w:lang w:eastAsia="cs-CZ"/>
        </w:rPr>
        <w:t xml:space="preserve"> smlouv</w:t>
      </w:r>
      <w:r w:rsidR="002E2FC6" w:rsidRPr="00755040">
        <w:rPr>
          <w:rFonts w:ascii="Calibri" w:hAnsi="Calibri" w:cs="Calibri"/>
          <w:szCs w:val="24"/>
          <w:lang w:eastAsia="cs-CZ"/>
        </w:rPr>
        <w:t>y</w:t>
      </w:r>
      <w:r w:rsidR="00006326" w:rsidRPr="00755040">
        <w:rPr>
          <w:rFonts w:ascii="Calibri" w:hAnsi="Calibri" w:cs="Calibri"/>
          <w:szCs w:val="24"/>
          <w:lang w:eastAsia="cs-CZ"/>
        </w:rPr>
        <w:t xml:space="preserve"> byl</w:t>
      </w:r>
      <w:r w:rsidR="007E3F77" w:rsidRPr="00755040">
        <w:rPr>
          <w:rFonts w:ascii="Calibri" w:hAnsi="Calibri" w:cs="Calibri"/>
          <w:szCs w:val="24"/>
          <w:lang w:eastAsia="cs-CZ"/>
        </w:rPr>
        <w:t>o</w:t>
      </w:r>
      <w:r w:rsidR="00006326" w:rsidRPr="00755040">
        <w:rPr>
          <w:rFonts w:ascii="Calibri" w:hAnsi="Calibri" w:cs="Calibri"/>
          <w:szCs w:val="24"/>
          <w:lang w:eastAsia="cs-CZ"/>
        </w:rPr>
        <w:t xml:space="preserve"> </w:t>
      </w:r>
      <w:r w:rsidRPr="00755040">
        <w:rPr>
          <w:rFonts w:ascii="Calibri" w:hAnsi="Calibri" w:cs="Calibri"/>
          <w:szCs w:val="24"/>
          <w:lang w:eastAsia="cs-CZ"/>
        </w:rPr>
        <w:t xml:space="preserve">přitom </w:t>
      </w:r>
      <w:r w:rsidR="00006326" w:rsidRPr="00755040">
        <w:rPr>
          <w:rFonts w:ascii="Calibri" w:hAnsi="Calibri" w:cs="Calibri"/>
          <w:szCs w:val="24"/>
          <w:lang w:eastAsia="cs-CZ"/>
        </w:rPr>
        <w:t xml:space="preserve">podle Koordinačního střediska </w:t>
      </w:r>
      <w:r w:rsidR="007E3F77" w:rsidRPr="00755040">
        <w:rPr>
          <w:rFonts w:ascii="Calibri" w:hAnsi="Calibri" w:cs="Calibri"/>
          <w:szCs w:val="24"/>
          <w:lang w:eastAsia="cs-CZ"/>
        </w:rPr>
        <w:t>tvrzení</w:t>
      </w:r>
      <w:r w:rsidR="00006326" w:rsidRPr="00755040">
        <w:rPr>
          <w:rFonts w:ascii="Calibri" w:hAnsi="Calibri" w:cs="Calibri"/>
          <w:szCs w:val="24"/>
          <w:lang w:eastAsia="cs-CZ"/>
        </w:rPr>
        <w:t>, že se jedná o</w:t>
      </w:r>
      <w:r w:rsidR="00F82579">
        <w:rPr>
          <w:rFonts w:ascii="Calibri" w:hAnsi="Calibri" w:cs="Calibri"/>
          <w:szCs w:val="24"/>
          <w:lang w:eastAsia="cs-CZ"/>
        </w:rPr>
        <w:t> </w:t>
      </w:r>
      <w:r w:rsidR="00006326" w:rsidRPr="00755040">
        <w:rPr>
          <w:rFonts w:ascii="Calibri" w:hAnsi="Calibri" w:cs="Calibri"/>
          <w:szCs w:val="24"/>
          <w:lang w:eastAsia="cs-CZ"/>
        </w:rPr>
        <w:t>službu</w:t>
      </w:r>
      <w:r w:rsidRPr="00755040">
        <w:rPr>
          <w:rFonts w:ascii="Calibri" w:hAnsi="Calibri" w:cs="Calibri"/>
          <w:szCs w:val="24"/>
          <w:lang w:eastAsia="cs-CZ"/>
        </w:rPr>
        <w:t xml:space="preserve">, </w:t>
      </w:r>
      <w:r w:rsidR="00006326" w:rsidRPr="00755040">
        <w:rPr>
          <w:rFonts w:ascii="Calibri" w:hAnsi="Calibri" w:cs="Calibri"/>
          <w:szCs w:val="24"/>
          <w:lang w:eastAsia="cs-CZ"/>
        </w:rPr>
        <w:t>nikoli</w:t>
      </w:r>
      <w:r w:rsidRPr="00755040">
        <w:rPr>
          <w:rFonts w:ascii="Calibri" w:hAnsi="Calibri" w:cs="Calibri"/>
          <w:szCs w:val="24"/>
          <w:lang w:eastAsia="cs-CZ"/>
        </w:rPr>
        <w:t>v</w:t>
      </w:r>
      <w:r w:rsidR="00006326" w:rsidRPr="00755040">
        <w:rPr>
          <w:rFonts w:ascii="Calibri" w:hAnsi="Calibri" w:cs="Calibri"/>
          <w:szCs w:val="24"/>
          <w:lang w:eastAsia="cs-CZ"/>
        </w:rPr>
        <w:t xml:space="preserve"> </w:t>
      </w:r>
      <w:r w:rsidRPr="00755040">
        <w:rPr>
          <w:rFonts w:ascii="Calibri" w:hAnsi="Calibri" w:cs="Calibri"/>
          <w:szCs w:val="24"/>
          <w:lang w:eastAsia="cs-CZ"/>
        </w:rPr>
        <w:t xml:space="preserve">o </w:t>
      </w:r>
      <w:r w:rsidR="00006326" w:rsidRPr="00755040">
        <w:rPr>
          <w:rFonts w:ascii="Calibri" w:hAnsi="Calibri" w:cs="Calibri"/>
          <w:szCs w:val="24"/>
          <w:lang w:eastAsia="cs-CZ"/>
        </w:rPr>
        <w:t>pořízení informačního systému</w:t>
      </w:r>
      <w:r w:rsidR="00F4069F" w:rsidRPr="00755040">
        <w:rPr>
          <w:rFonts w:ascii="Calibri" w:hAnsi="Calibri" w:cs="Calibri"/>
          <w:szCs w:val="24"/>
          <w:lang w:eastAsia="cs-CZ"/>
        </w:rPr>
        <w:t xml:space="preserve">. NKÚ však </w:t>
      </w:r>
      <w:r w:rsidRPr="00755040">
        <w:rPr>
          <w:rFonts w:ascii="Calibri" w:hAnsi="Calibri" w:cs="Calibri"/>
          <w:szCs w:val="24"/>
          <w:lang w:eastAsia="cs-CZ"/>
        </w:rPr>
        <w:t xml:space="preserve">kontrolou </w:t>
      </w:r>
      <w:r w:rsidR="00F4069F" w:rsidRPr="00755040">
        <w:rPr>
          <w:rFonts w:ascii="Calibri" w:hAnsi="Calibri" w:cs="Calibri"/>
          <w:szCs w:val="24"/>
          <w:lang w:eastAsia="cs-CZ"/>
        </w:rPr>
        <w:t xml:space="preserve">zjistil, že předmětný registr byl </w:t>
      </w:r>
      <w:r w:rsidR="00136F16" w:rsidRPr="00755040">
        <w:rPr>
          <w:rFonts w:ascii="Calibri" w:hAnsi="Calibri" w:cs="Calibri"/>
          <w:szCs w:val="24"/>
          <w:lang w:eastAsia="cs-CZ"/>
        </w:rPr>
        <w:t>nově vyvinut a následně zařazen do</w:t>
      </w:r>
      <w:r w:rsidR="00F4069F" w:rsidRPr="00755040">
        <w:rPr>
          <w:rFonts w:ascii="Calibri" w:hAnsi="Calibri" w:cs="Calibri"/>
          <w:szCs w:val="24"/>
          <w:lang w:eastAsia="cs-CZ"/>
        </w:rPr>
        <w:t xml:space="preserve"> majetku</w:t>
      </w:r>
      <w:r w:rsidRPr="00755040">
        <w:rPr>
          <w:rFonts w:ascii="Calibri" w:hAnsi="Calibri" w:cs="Calibri"/>
          <w:szCs w:val="24"/>
          <w:lang w:eastAsia="cs-CZ"/>
        </w:rPr>
        <w:t xml:space="preserve"> </w:t>
      </w:r>
      <w:r w:rsidR="00F4069F" w:rsidRPr="00755040">
        <w:rPr>
          <w:rFonts w:ascii="Calibri" w:hAnsi="Calibri" w:cs="Calibri"/>
          <w:szCs w:val="24"/>
          <w:lang w:eastAsia="cs-CZ"/>
        </w:rPr>
        <w:t xml:space="preserve">Koordinačního střediska v pořizovací hodnotě, která odpovídala </w:t>
      </w:r>
      <w:r w:rsidRPr="00755040">
        <w:rPr>
          <w:rFonts w:ascii="Calibri" w:hAnsi="Calibri" w:cs="Calibri"/>
          <w:szCs w:val="24"/>
          <w:lang w:eastAsia="cs-CZ"/>
        </w:rPr>
        <w:t xml:space="preserve">výši </w:t>
      </w:r>
      <w:r w:rsidR="00F4069F" w:rsidRPr="00755040">
        <w:rPr>
          <w:rFonts w:ascii="Calibri" w:hAnsi="Calibri" w:cs="Calibri"/>
          <w:szCs w:val="24"/>
          <w:lang w:eastAsia="cs-CZ"/>
        </w:rPr>
        <w:t xml:space="preserve">plnění </w:t>
      </w:r>
      <w:r w:rsidR="00136F16" w:rsidRPr="00755040">
        <w:rPr>
          <w:rFonts w:ascii="Calibri" w:hAnsi="Calibri" w:cs="Calibri"/>
          <w:szCs w:val="24"/>
          <w:lang w:eastAsia="cs-CZ"/>
        </w:rPr>
        <w:t xml:space="preserve">veřejné zakázky zadané dle </w:t>
      </w:r>
      <w:r w:rsidR="00F4069F" w:rsidRPr="00755040">
        <w:rPr>
          <w:rFonts w:ascii="Calibri" w:hAnsi="Calibri" w:cs="Calibri"/>
          <w:szCs w:val="24"/>
          <w:lang w:eastAsia="cs-CZ"/>
        </w:rPr>
        <w:t>Rámcové smlouvy</w:t>
      </w:r>
      <w:r w:rsidR="00136F16" w:rsidRPr="00755040">
        <w:rPr>
          <w:rFonts w:ascii="Calibri" w:hAnsi="Calibri" w:cs="Calibri"/>
          <w:szCs w:val="24"/>
          <w:lang w:eastAsia="cs-CZ"/>
        </w:rPr>
        <w:t>.</w:t>
      </w:r>
      <w:r w:rsidR="00F4069F" w:rsidRPr="00755040">
        <w:rPr>
          <w:rFonts w:ascii="Calibri" w:hAnsi="Calibri" w:cs="Calibri"/>
          <w:szCs w:val="24"/>
          <w:lang w:eastAsia="cs-CZ"/>
        </w:rPr>
        <w:t xml:space="preserve"> </w:t>
      </w:r>
      <w:r w:rsidR="00136F16" w:rsidRPr="00280530">
        <w:rPr>
          <w:rFonts w:ascii="Calibri" w:hAnsi="Calibri" w:cs="Calibri"/>
          <w:i/>
          <w:szCs w:val="24"/>
          <w:lang w:eastAsia="cs-CZ"/>
        </w:rPr>
        <w:t>Registr nelékařských pracovníků</w:t>
      </w:r>
      <w:r w:rsidR="00136F16" w:rsidRPr="00755040">
        <w:rPr>
          <w:rFonts w:ascii="Calibri" w:hAnsi="Calibri" w:cs="Calibri"/>
          <w:szCs w:val="24"/>
          <w:lang w:eastAsia="cs-CZ"/>
        </w:rPr>
        <w:t xml:space="preserve"> </w:t>
      </w:r>
      <w:r w:rsidRPr="00755040">
        <w:rPr>
          <w:rFonts w:ascii="Calibri" w:hAnsi="Calibri" w:cs="Calibri"/>
          <w:szCs w:val="24"/>
          <w:lang w:eastAsia="cs-CZ"/>
        </w:rPr>
        <w:t xml:space="preserve">tím splnil </w:t>
      </w:r>
      <w:r w:rsidR="00F4069F" w:rsidRPr="00755040">
        <w:rPr>
          <w:rFonts w:ascii="Calibri" w:hAnsi="Calibri" w:cs="Calibri"/>
          <w:szCs w:val="24"/>
          <w:lang w:eastAsia="cs-CZ"/>
        </w:rPr>
        <w:t>všechny charakteristiky</w:t>
      </w:r>
      <w:r w:rsidR="00E235FF" w:rsidRPr="00755040">
        <w:rPr>
          <w:rFonts w:ascii="Calibri" w:hAnsi="Calibri" w:cs="Calibri"/>
          <w:szCs w:val="24"/>
          <w:lang w:eastAsia="cs-CZ"/>
        </w:rPr>
        <w:t xml:space="preserve"> </w:t>
      </w:r>
      <w:r w:rsidR="00136F16" w:rsidRPr="00755040">
        <w:rPr>
          <w:rFonts w:ascii="Calibri" w:hAnsi="Calibri" w:cs="Calibri"/>
          <w:szCs w:val="24"/>
          <w:lang w:eastAsia="cs-CZ"/>
        </w:rPr>
        <w:t xml:space="preserve">nově vyvinutého </w:t>
      </w:r>
      <w:r w:rsidR="00E235FF" w:rsidRPr="00755040">
        <w:rPr>
          <w:rFonts w:ascii="Calibri" w:hAnsi="Calibri" w:cs="Calibri"/>
          <w:szCs w:val="24"/>
          <w:lang w:eastAsia="cs-CZ"/>
        </w:rPr>
        <w:t>samostatného informačního systému</w:t>
      </w:r>
      <w:r w:rsidR="00136F16" w:rsidRPr="00755040">
        <w:rPr>
          <w:rFonts w:ascii="Calibri" w:hAnsi="Calibri" w:cs="Calibri"/>
          <w:szCs w:val="24"/>
          <w:lang w:eastAsia="cs-CZ"/>
        </w:rPr>
        <w:t>,</w:t>
      </w:r>
      <w:r w:rsidR="00E235FF" w:rsidRPr="00755040">
        <w:rPr>
          <w:rFonts w:ascii="Calibri" w:hAnsi="Calibri" w:cs="Calibri"/>
          <w:szCs w:val="24"/>
          <w:lang w:eastAsia="cs-CZ"/>
        </w:rPr>
        <w:t xml:space="preserve"> </w:t>
      </w:r>
      <w:r w:rsidRPr="00755040">
        <w:rPr>
          <w:rFonts w:ascii="Calibri" w:hAnsi="Calibri" w:cs="Calibri"/>
          <w:szCs w:val="24"/>
          <w:lang w:eastAsia="cs-CZ"/>
        </w:rPr>
        <w:t xml:space="preserve">jenž měl být pořízen prostřednictvím </w:t>
      </w:r>
      <w:r w:rsidR="00136F16" w:rsidRPr="00755040">
        <w:rPr>
          <w:rFonts w:ascii="Calibri" w:hAnsi="Calibri" w:cs="Calibri"/>
          <w:szCs w:val="24"/>
          <w:lang w:eastAsia="cs-CZ"/>
        </w:rPr>
        <w:t>veřejn</w:t>
      </w:r>
      <w:r w:rsidRPr="00755040">
        <w:rPr>
          <w:rFonts w:ascii="Calibri" w:hAnsi="Calibri" w:cs="Calibri"/>
          <w:szCs w:val="24"/>
          <w:lang w:eastAsia="cs-CZ"/>
        </w:rPr>
        <w:t xml:space="preserve">é </w:t>
      </w:r>
      <w:r w:rsidR="00136F16" w:rsidRPr="00755040">
        <w:rPr>
          <w:rFonts w:ascii="Calibri" w:hAnsi="Calibri" w:cs="Calibri"/>
          <w:szCs w:val="24"/>
          <w:lang w:eastAsia="cs-CZ"/>
        </w:rPr>
        <w:t>zakázk</w:t>
      </w:r>
      <w:r w:rsidR="006061C7" w:rsidRPr="00755040">
        <w:rPr>
          <w:rFonts w:ascii="Calibri" w:hAnsi="Calibri" w:cs="Calibri"/>
          <w:szCs w:val="24"/>
          <w:lang w:eastAsia="cs-CZ"/>
        </w:rPr>
        <w:t>y</w:t>
      </w:r>
      <w:r w:rsidR="00136F16" w:rsidRPr="00755040">
        <w:rPr>
          <w:rFonts w:ascii="Calibri" w:hAnsi="Calibri" w:cs="Calibri"/>
          <w:szCs w:val="24"/>
          <w:lang w:eastAsia="cs-CZ"/>
        </w:rPr>
        <w:t xml:space="preserve"> na </w:t>
      </w:r>
      <w:r w:rsidRPr="00755040">
        <w:rPr>
          <w:rFonts w:ascii="Calibri" w:hAnsi="Calibri" w:cs="Calibri"/>
          <w:szCs w:val="24"/>
          <w:lang w:eastAsia="cs-CZ"/>
        </w:rPr>
        <w:t xml:space="preserve">poskytnutí </w:t>
      </w:r>
      <w:r w:rsidR="00136F16" w:rsidRPr="00755040">
        <w:rPr>
          <w:rFonts w:ascii="Calibri" w:hAnsi="Calibri" w:cs="Calibri"/>
          <w:szCs w:val="24"/>
          <w:lang w:eastAsia="cs-CZ"/>
        </w:rPr>
        <w:t>dodávk</w:t>
      </w:r>
      <w:r w:rsidRPr="00755040">
        <w:rPr>
          <w:rFonts w:ascii="Calibri" w:hAnsi="Calibri" w:cs="Calibri"/>
          <w:szCs w:val="24"/>
          <w:lang w:eastAsia="cs-CZ"/>
        </w:rPr>
        <w:t xml:space="preserve">y, a </w:t>
      </w:r>
      <w:r w:rsidR="00136F16" w:rsidRPr="00755040">
        <w:rPr>
          <w:rFonts w:ascii="Calibri" w:hAnsi="Calibri" w:cs="Calibri"/>
          <w:szCs w:val="24"/>
          <w:lang w:eastAsia="cs-CZ"/>
        </w:rPr>
        <w:t xml:space="preserve">nikoliv </w:t>
      </w:r>
      <w:r w:rsidRPr="00755040">
        <w:rPr>
          <w:rFonts w:ascii="Calibri" w:hAnsi="Calibri" w:cs="Calibri"/>
          <w:szCs w:val="24"/>
          <w:lang w:eastAsia="cs-CZ"/>
        </w:rPr>
        <w:t>služby</w:t>
      </w:r>
      <w:r w:rsidR="00F4069F" w:rsidRPr="00755040">
        <w:rPr>
          <w:rFonts w:ascii="Calibri" w:hAnsi="Calibri" w:cs="Calibri"/>
          <w:szCs w:val="24"/>
          <w:lang w:eastAsia="cs-CZ"/>
        </w:rPr>
        <w:t>.</w:t>
      </w:r>
    </w:p>
    <w:p w14:paraId="6FC07CB0" w14:textId="1BAA810A" w:rsidR="00C35778" w:rsidRPr="00755040" w:rsidRDefault="00C35778" w:rsidP="00755040">
      <w:pPr>
        <w:pStyle w:val="KPnormln"/>
        <w:spacing w:after="120" w:line="264" w:lineRule="auto"/>
        <w:rPr>
          <w:rFonts w:ascii="Calibri" w:hAnsi="Calibri" w:cs="Calibri"/>
          <w:szCs w:val="24"/>
          <w:lang w:eastAsia="cs-CZ"/>
        </w:rPr>
      </w:pPr>
      <w:r w:rsidRPr="00755040">
        <w:rPr>
          <w:rFonts w:ascii="Calibri" w:hAnsi="Calibri" w:cs="Calibri"/>
          <w:szCs w:val="24"/>
          <w:lang w:eastAsia="cs-CZ"/>
        </w:rPr>
        <w:t xml:space="preserve">Tato veřejná zakázka </w:t>
      </w:r>
      <w:r w:rsidR="005E711C" w:rsidRPr="00755040">
        <w:rPr>
          <w:rFonts w:ascii="Calibri" w:hAnsi="Calibri" w:cs="Calibri"/>
          <w:szCs w:val="24"/>
          <w:lang w:eastAsia="cs-CZ"/>
        </w:rPr>
        <w:t xml:space="preserve">přitom </w:t>
      </w:r>
      <w:r w:rsidRPr="00755040">
        <w:rPr>
          <w:rFonts w:ascii="Calibri" w:hAnsi="Calibri" w:cs="Calibri"/>
          <w:szCs w:val="24"/>
          <w:lang w:eastAsia="cs-CZ"/>
        </w:rPr>
        <w:t>byla spolufinancována z fondů EU</w:t>
      </w:r>
      <w:r w:rsidR="005E711C" w:rsidRPr="00755040">
        <w:rPr>
          <w:rFonts w:ascii="Calibri" w:hAnsi="Calibri" w:cs="Calibri"/>
          <w:szCs w:val="24"/>
          <w:lang w:eastAsia="cs-CZ"/>
        </w:rPr>
        <w:t xml:space="preserve">, a to </w:t>
      </w:r>
      <w:r w:rsidRPr="00755040">
        <w:rPr>
          <w:rFonts w:ascii="Calibri" w:hAnsi="Calibri" w:cs="Calibri"/>
          <w:szCs w:val="24"/>
          <w:lang w:eastAsia="cs-CZ"/>
        </w:rPr>
        <w:t>v rámci projektu NAR. Koordinační středisko se tak dopustilo</w:t>
      </w:r>
      <w:r w:rsidR="005E711C" w:rsidRPr="00755040">
        <w:rPr>
          <w:rFonts w:ascii="Calibri" w:hAnsi="Calibri" w:cs="Calibri"/>
          <w:szCs w:val="24"/>
          <w:lang w:eastAsia="cs-CZ"/>
        </w:rPr>
        <w:t xml:space="preserve"> </w:t>
      </w:r>
      <w:r w:rsidRPr="00755040">
        <w:rPr>
          <w:rFonts w:ascii="Calibri" w:hAnsi="Calibri" w:cs="Calibri"/>
          <w:szCs w:val="24"/>
          <w:lang w:eastAsia="cs-CZ"/>
        </w:rPr>
        <w:t>porušení</w:t>
      </w:r>
      <w:r w:rsidR="005E711C" w:rsidRPr="00755040">
        <w:rPr>
          <w:rFonts w:ascii="Calibri" w:hAnsi="Calibri" w:cs="Calibri"/>
          <w:szCs w:val="24"/>
          <w:lang w:eastAsia="cs-CZ"/>
        </w:rPr>
        <w:t xml:space="preserve"> </w:t>
      </w:r>
      <w:r w:rsidRPr="00755040">
        <w:rPr>
          <w:rFonts w:ascii="Calibri" w:hAnsi="Calibri" w:cs="Calibri"/>
          <w:szCs w:val="24"/>
          <w:lang w:eastAsia="cs-CZ"/>
        </w:rPr>
        <w:t xml:space="preserve">podmínek, za </w:t>
      </w:r>
      <w:r w:rsidR="005E711C" w:rsidRPr="00755040">
        <w:rPr>
          <w:rFonts w:ascii="Calibri" w:hAnsi="Calibri" w:cs="Calibri"/>
          <w:szCs w:val="24"/>
          <w:lang w:eastAsia="cs-CZ"/>
        </w:rPr>
        <w:t xml:space="preserve">nichž </w:t>
      </w:r>
      <w:r w:rsidRPr="00755040">
        <w:rPr>
          <w:rFonts w:ascii="Calibri" w:hAnsi="Calibri" w:cs="Calibri"/>
          <w:szCs w:val="24"/>
          <w:lang w:eastAsia="cs-CZ"/>
        </w:rPr>
        <w:t xml:space="preserve">byla poskytnuta dotace. Tyto podmínky </w:t>
      </w:r>
      <w:r w:rsidR="005E711C" w:rsidRPr="00755040">
        <w:rPr>
          <w:rFonts w:ascii="Calibri" w:hAnsi="Calibri" w:cs="Calibri"/>
          <w:szCs w:val="24"/>
          <w:lang w:eastAsia="cs-CZ"/>
        </w:rPr>
        <w:t xml:space="preserve">totiž </w:t>
      </w:r>
      <w:r w:rsidRPr="00755040">
        <w:rPr>
          <w:rFonts w:ascii="Calibri" w:hAnsi="Calibri" w:cs="Calibri"/>
          <w:szCs w:val="24"/>
          <w:lang w:eastAsia="cs-CZ"/>
        </w:rPr>
        <w:t>stanovují, že příjemce dotace je povinen při</w:t>
      </w:r>
      <w:r w:rsidR="00F82579">
        <w:rPr>
          <w:rFonts w:ascii="Calibri" w:hAnsi="Calibri" w:cs="Calibri"/>
          <w:szCs w:val="24"/>
          <w:lang w:eastAsia="cs-CZ"/>
        </w:rPr>
        <w:t xml:space="preserve"> </w:t>
      </w:r>
      <w:r w:rsidRPr="00755040">
        <w:rPr>
          <w:rFonts w:ascii="Calibri" w:hAnsi="Calibri" w:cs="Calibri"/>
          <w:szCs w:val="24"/>
          <w:lang w:eastAsia="cs-CZ"/>
        </w:rPr>
        <w:t>zadávání veřejných zakázek postupovat</w:t>
      </w:r>
      <w:r w:rsidR="005E711C" w:rsidRPr="00755040">
        <w:rPr>
          <w:rFonts w:ascii="Calibri" w:hAnsi="Calibri" w:cs="Calibri"/>
          <w:szCs w:val="24"/>
          <w:lang w:eastAsia="cs-CZ"/>
        </w:rPr>
        <w:t xml:space="preserve"> </w:t>
      </w:r>
      <w:r w:rsidRPr="00755040">
        <w:rPr>
          <w:rFonts w:ascii="Calibri" w:hAnsi="Calibri" w:cs="Calibri"/>
          <w:szCs w:val="24"/>
          <w:lang w:eastAsia="cs-CZ"/>
        </w:rPr>
        <w:t xml:space="preserve">v souladu se zákonem. Porušení </w:t>
      </w:r>
      <w:r w:rsidR="005E711C" w:rsidRPr="00755040">
        <w:rPr>
          <w:rFonts w:ascii="Calibri" w:hAnsi="Calibri" w:cs="Calibri"/>
          <w:szCs w:val="24"/>
          <w:lang w:eastAsia="cs-CZ"/>
        </w:rPr>
        <w:t xml:space="preserve">těchto </w:t>
      </w:r>
      <w:r w:rsidRPr="00755040">
        <w:rPr>
          <w:rFonts w:ascii="Calibri" w:hAnsi="Calibri" w:cs="Calibri"/>
          <w:szCs w:val="24"/>
          <w:lang w:eastAsia="cs-CZ"/>
        </w:rPr>
        <w:t xml:space="preserve">podmínek pak </w:t>
      </w:r>
      <w:r w:rsidR="00040386" w:rsidRPr="00755040">
        <w:rPr>
          <w:rFonts w:ascii="Calibri" w:hAnsi="Calibri" w:cs="Calibri"/>
          <w:szCs w:val="24"/>
          <w:lang w:eastAsia="cs-CZ"/>
        </w:rPr>
        <w:t>NKÚ vyhodnotil jako</w:t>
      </w:r>
      <w:r w:rsidR="005E711C" w:rsidRPr="00755040">
        <w:rPr>
          <w:rFonts w:ascii="Calibri" w:hAnsi="Calibri" w:cs="Calibri"/>
          <w:szCs w:val="24"/>
          <w:lang w:eastAsia="cs-CZ"/>
        </w:rPr>
        <w:t xml:space="preserve"> </w:t>
      </w:r>
      <w:r w:rsidRPr="00755040">
        <w:rPr>
          <w:rFonts w:ascii="Calibri" w:hAnsi="Calibri" w:cs="Calibri"/>
          <w:szCs w:val="24"/>
          <w:lang w:eastAsia="cs-CZ"/>
        </w:rPr>
        <w:t>porušení rozpočtové kázně</w:t>
      </w:r>
      <w:r w:rsidR="005E711C" w:rsidRPr="00755040">
        <w:rPr>
          <w:rFonts w:ascii="Calibri" w:hAnsi="Calibri" w:cs="Calibri"/>
          <w:szCs w:val="24"/>
          <w:lang w:eastAsia="cs-CZ"/>
        </w:rPr>
        <w:t>,</w:t>
      </w:r>
      <w:r w:rsidRPr="00755040">
        <w:rPr>
          <w:rFonts w:ascii="Calibri" w:hAnsi="Calibri" w:cs="Calibri"/>
          <w:szCs w:val="24"/>
          <w:lang w:eastAsia="cs-CZ"/>
        </w:rPr>
        <w:t xml:space="preserve"> a to ve</w:t>
      </w:r>
      <w:r w:rsidR="00F82579">
        <w:rPr>
          <w:rFonts w:ascii="Calibri" w:hAnsi="Calibri" w:cs="Calibri"/>
          <w:szCs w:val="24"/>
          <w:lang w:eastAsia="cs-CZ"/>
        </w:rPr>
        <w:t xml:space="preserve"> </w:t>
      </w:r>
      <w:r w:rsidRPr="00755040">
        <w:rPr>
          <w:rFonts w:ascii="Calibri" w:hAnsi="Calibri" w:cs="Calibri"/>
          <w:szCs w:val="24"/>
          <w:lang w:eastAsia="cs-CZ"/>
        </w:rPr>
        <w:t xml:space="preserve">výši celkové částky uhrazené za pořízení </w:t>
      </w:r>
      <w:r w:rsidR="00F82579">
        <w:rPr>
          <w:rFonts w:ascii="Calibri" w:hAnsi="Calibri" w:cs="Calibri"/>
          <w:szCs w:val="24"/>
          <w:lang w:eastAsia="cs-CZ"/>
        </w:rPr>
        <w:t>r</w:t>
      </w:r>
      <w:r w:rsidRPr="00755040">
        <w:rPr>
          <w:rFonts w:ascii="Calibri" w:hAnsi="Calibri" w:cs="Calibri"/>
          <w:szCs w:val="24"/>
          <w:lang w:eastAsia="cs-CZ"/>
        </w:rPr>
        <w:t>egistru nelékařských pracovníků, t</w:t>
      </w:r>
      <w:r w:rsidR="005E711C" w:rsidRPr="00755040">
        <w:rPr>
          <w:rFonts w:ascii="Calibri" w:hAnsi="Calibri" w:cs="Calibri"/>
          <w:szCs w:val="24"/>
          <w:lang w:eastAsia="cs-CZ"/>
        </w:rPr>
        <w:t>j.</w:t>
      </w:r>
      <w:r w:rsidRPr="00755040">
        <w:rPr>
          <w:rFonts w:ascii="Calibri" w:hAnsi="Calibri" w:cs="Calibri"/>
          <w:szCs w:val="24"/>
          <w:lang w:eastAsia="cs-CZ"/>
        </w:rPr>
        <w:t xml:space="preserve"> 14</w:t>
      </w:r>
      <w:r w:rsidR="00300104" w:rsidRPr="00755040">
        <w:rPr>
          <w:rFonts w:ascii="Calibri" w:hAnsi="Calibri" w:cs="Calibri"/>
          <w:szCs w:val="24"/>
          <w:lang w:eastAsia="cs-CZ"/>
        </w:rPr>
        <w:t> </w:t>
      </w:r>
      <w:r w:rsidRPr="00755040">
        <w:rPr>
          <w:rFonts w:ascii="Calibri" w:hAnsi="Calibri" w:cs="Calibri"/>
          <w:szCs w:val="24"/>
          <w:lang w:eastAsia="cs-CZ"/>
        </w:rPr>
        <w:t>483</w:t>
      </w:r>
      <w:r w:rsidR="00300104" w:rsidRPr="00755040">
        <w:rPr>
          <w:rFonts w:ascii="Calibri" w:hAnsi="Calibri" w:cs="Calibri"/>
          <w:szCs w:val="24"/>
          <w:lang w:eastAsia="cs-CZ"/>
        </w:rPr>
        <w:t> </w:t>
      </w:r>
      <w:r w:rsidRPr="00755040">
        <w:rPr>
          <w:rFonts w:ascii="Calibri" w:hAnsi="Calibri" w:cs="Calibri"/>
          <w:szCs w:val="24"/>
          <w:lang w:eastAsia="cs-CZ"/>
        </w:rPr>
        <w:t>700 Kč</w:t>
      </w:r>
      <w:r w:rsidR="008B4356" w:rsidRPr="00755040">
        <w:rPr>
          <w:rStyle w:val="Znakapoznpodarou"/>
          <w:rFonts w:ascii="Calibri" w:hAnsi="Calibri" w:cs="Calibri"/>
          <w:szCs w:val="24"/>
          <w:lang w:eastAsia="cs-CZ"/>
        </w:rPr>
        <w:footnoteReference w:id="14"/>
      </w:r>
      <w:r w:rsidRPr="00755040">
        <w:rPr>
          <w:rFonts w:ascii="Calibri" w:hAnsi="Calibri" w:cs="Calibri"/>
          <w:szCs w:val="24"/>
          <w:lang w:eastAsia="cs-CZ"/>
        </w:rPr>
        <w:t>.</w:t>
      </w:r>
    </w:p>
    <w:p w14:paraId="467C5C68" w14:textId="7725119B" w:rsidR="00BC0F7C" w:rsidRPr="00755040" w:rsidRDefault="00BC0F7C" w:rsidP="00755040">
      <w:pPr>
        <w:pStyle w:val="KPnormln"/>
        <w:spacing w:after="120" w:line="264" w:lineRule="auto"/>
        <w:rPr>
          <w:rFonts w:ascii="Calibri" w:hAnsi="Calibri" w:cs="Calibri"/>
          <w:szCs w:val="24"/>
          <w:lang w:eastAsia="cs-CZ"/>
        </w:rPr>
      </w:pPr>
      <w:r w:rsidRPr="00755040">
        <w:rPr>
          <w:rFonts w:ascii="Calibri" w:hAnsi="Calibri" w:cs="Calibri"/>
          <w:szCs w:val="24"/>
          <w:lang w:eastAsia="cs-CZ"/>
        </w:rPr>
        <w:lastRenderedPageBreak/>
        <w:t xml:space="preserve">Jednání Koordinačního střediska vyhodnotil NKÚ rovněž ve smyslu </w:t>
      </w:r>
      <w:r w:rsidR="00E328BD">
        <w:rPr>
          <w:rFonts w:ascii="Calibri" w:hAnsi="Calibri" w:cs="Calibri"/>
          <w:szCs w:val="24"/>
          <w:lang w:eastAsia="cs-CZ"/>
        </w:rPr>
        <w:t>n</w:t>
      </w:r>
      <w:r w:rsidRPr="00755040">
        <w:rPr>
          <w:rFonts w:ascii="Calibri" w:hAnsi="Calibri" w:cs="Calibri"/>
          <w:szCs w:val="24"/>
          <w:lang w:eastAsia="cs-CZ"/>
        </w:rPr>
        <w:t>ařízení Rady ES č.</w:t>
      </w:r>
      <w:r w:rsidR="00F22097" w:rsidRPr="00755040">
        <w:rPr>
          <w:rFonts w:ascii="Calibri" w:hAnsi="Calibri" w:cs="Calibri"/>
          <w:szCs w:val="24"/>
          <w:lang w:eastAsia="cs-CZ"/>
        </w:rPr>
        <w:t> </w:t>
      </w:r>
      <w:r w:rsidRPr="00755040">
        <w:rPr>
          <w:rFonts w:ascii="Calibri" w:hAnsi="Calibri" w:cs="Calibri"/>
          <w:szCs w:val="24"/>
          <w:lang w:eastAsia="cs-CZ"/>
        </w:rPr>
        <w:t>1083/2006 jako nesrovnalost</w:t>
      </w:r>
      <w:r w:rsidRPr="00755040">
        <w:rPr>
          <w:rStyle w:val="Znakapoznpodarou"/>
          <w:rFonts w:ascii="Calibri" w:hAnsi="Calibri" w:cs="Calibri"/>
          <w:szCs w:val="24"/>
          <w:lang w:eastAsia="cs-CZ"/>
        </w:rPr>
        <w:footnoteReference w:id="15"/>
      </w:r>
      <w:r w:rsidRPr="00755040">
        <w:rPr>
          <w:rFonts w:ascii="Calibri" w:hAnsi="Calibri" w:cs="Calibri"/>
          <w:szCs w:val="24"/>
          <w:lang w:eastAsia="cs-CZ"/>
        </w:rPr>
        <w:t xml:space="preserve"> až do výše </w:t>
      </w:r>
      <w:r w:rsidR="00ED64E8" w:rsidRPr="00755040">
        <w:rPr>
          <w:rFonts w:ascii="Calibri" w:hAnsi="Calibri" w:cs="Calibri"/>
          <w:szCs w:val="24"/>
          <w:lang w:eastAsia="cs-CZ"/>
        </w:rPr>
        <w:t xml:space="preserve">částky </w:t>
      </w:r>
      <w:r w:rsidRPr="00755040">
        <w:rPr>
          <w:rFonts w:ascii="Calibri" w:hAnsi="Calibri" w:cs="Calibri"/>
          <w:szCs w:val="24"/>
          <w:lang w:eastAsia="cs-CZ"/>
        </w:rPr>
        <w:t xml:space="preserve">12 311 145 Kč, která představuje podíl spolufinancování z fondů EU. </w:t>
      </w:r>
    </w:p>
    <w:p w14:paraId="2BF1CDFC" w14:textId="77777777" w:rsidR="00B5026A" w:rsidRPr="00F82579" w:rsidRDefault="00B5026A" w:rsidP="004A41BE">
      <w:pPr>
        <w:pStyle w:val="KPnormln"/>
        <w:numPr>
          <w:ilvl w:val="0"/>
          <w:numId w:val="26"/>
        </w:numPr>
        <w:spacing w:after="120" w:line="264" w:lineRule="auto"/>
        <w:ind w:left="284" w:hanging="284"/>
        <w:rPr>
          <w:rFonts w:ascii="Calibri" w:hAnsi="Calibri" w:cs="Calibri"/>
          <w:szCs w:val="24"/>
          <w:lang w:eastAsia="cs-CZ"/>
        </w:rPr>
      </w:pPr>
      <w:r w:rsidRPr="00280530">
        <w:rPr>
          <w:rFonts w:ascii="Calibri" w:hAnsi="Calibri" w:cs="Calibri"/>
          <w:i/>
          <w:szCs w:val="24"/>
          <w:lang w:eastAsia="cs-CZ"/>
        </w:rPr>
        <w:t>Registr výzkumných a inovativních projektů v JTP</w:t>
      </w:r>
    </w:p>
    <w:p w14:paraId="76780BF8" w14:textId="54BF83A0" w:rsidR="00D72DD3" w:rsidRPr="00755040" w:rsidRDefault="00E235FF" w:rsidP="00755040">
      <w:pPr>
        <w:pStyle w:val="KPnormln"/>
        <w:spacing w:after="120" w:line="264" w:lineRule="auto"/>
        <w:rPr>
          <w:rFonts w:ascii="Calibri" w:hAnsi="Calibri" w:cs="Calibri"/>
          <w:szCs w:val="24"/>
          <w:lang w:eastAsia="cs-CZ"/>
        </w:rPr>
      </w:pPr>
      <w:r w:rsidRPr="00755040">
        <w:rPr>
          <w:rFonts w:ascii="Calibri" w:hAnsi="Calibri" w:cs="Calibri"/>
          <w:szCs w:val="24"/>
          <w:lang w:eastAsia="cs-CZ"/>
        </w:rPr>
        <w:t>Obdobn</w:t>
      </w:r>
      <w:r w:rsidR="005E711C" w:rsidRPr="00755040">
        <w:rPr>
          <w:rFonts w:ascii="Calibri" w:hAnsi="Calibri" w:cs="Calibri"/>
          <w:szCs w:val="24"/>
          <w:lang w:eastAsia="cs-CZ"/>
        </w:rPr>
        <w:t>ě postupovalo</w:t>
      </w:r>
      <w:r w:rsidRPr="00755040">
        <w:rPr>
          <w:rFonts w:ascii="Calibri" w:hAnsi="Calibri" w:cs="Calibri"/>
          <w:szCs w:val="24"/>
          <w:lang w:eastAsia="cs-CZ"/>
        </w:rPr>
        <w:t xml:space="preserve"> Koordinační středisko</w:t>
      </w:r>
      <w:r w:rsidR="005E711C" w:rsidRPr="00755040">
        <w:rPr>
          <w:rFonts w:ascii="Calibri" w:hAnsi="Calibri" w:cs="Calibri"/>
          <w:szCs w:val="24"/>
          <w:lang w:eastAsia="cs-CZ"/>
        </w:rPr>
        <w:t xml:space="preserve"> i při </w:t>
      </w:r>
      <w:r w:rsidRPr="00755040">
        <w:rPr>
          <w:rFonts w:ascii="Calibri" w:hAnsi="Calibri" w:cs="Calibri"/>
          <w:szCs w:val="24"/>
          <w:lang w:eastAsia="cs-CZ"/>
        </w:rPr>
        <w:t xml:space="preserve">zadání </w:t>
      </w:r>
      <w:r w:rsidR="00735BAC" w:rsidRPr="00755040">
        <w:rPr>
          <w:rFonts w:ascii="Calibri" w:hAnsi="Calibri" w:cs="Calibri"/>
          <w:szCs w:val="24"/>
          <w:lang w:eastAsia="cs-CZ"/>
        </w:rPr>
        <w:t>veřejné zakázky na</w:t>
      </w:r>
      <w:r w:rsidR="005E711C" w:rsidRPr="00755040">
        <w:rPr>
          <w:rFonts w:ascii="Calibri" w:hAnsi="Calibri" w:cs="Calibri"/>
          <w:szCs w:val="24"/>
          <w:lang w:eastAsia="cs-CZ"/>
        </w:rPr>
        <w:t xml:space="preserve"> dodávku </w:t>
      </w:r>
      <w:r w:rsidR="00330DBC" w:rsidRPr="00280530">
        <w:rPr>
          <w:rFonts w:ascii="Calibri" w:hAnsi="Calibri" w:cs="Calibri"/>
          <w:i/>
          <w:szCs w:val="24"/>
          <w:lang w:eastAsia="cs-CZ"/>
        </w:rPr>
        <w:t>Registr</w:t>
      </w:r>
      <w:r w:rsidR="005E711C" w:rsidRPr="00280530">
        <w:rPr>
          <w:rFonts w:ascii="Calibri" w:hAnsi="Calibri" w:cs="Calibri"/>
          <w:i/>
          <w:szCs w:val="24"/>
          <w:lang w:eastAsia="cs-CZ"/>
        </w:rPr>
        <w:t xml:space="preserve">u </w:t>
      </w:r>
      <w:r w:rsidR="00330DBC" w:rsidRPr="00280530">
        <w:rPr>
          <w:rFonts w:ascii="Calibri" w:hAnsi="Calibri" w:cs="Calibri"/>
          <w:i/>
          <w:szCs w:val="24"/>
          <w:lang w:eastAsia="cs-CZ"/>
        </w:rPr>
        <w:t>výzkumných a inovativních projektů v</w:t>
      </w:r>
      <w:r w:rsidRPr="00280530">
        <w:rPr>
          <w:rFonts w:ascii="Calibri" w:hAnsi="Calibri" w:cs="Calibri"/>
          <w:i/>
          <w:szCs w:val="24"/>
          <w:lang w:eastAsia="cs-CZ"/>
        </w:rPr>
        <w:t> </w:t>
      </w:r>
      <w:r w:rsidR="00330DBC" w:rsidRPr="00280530">
        <w:rPr>
          <w:rFonts w:ascii="Calibri" w:hAnsi="Calibri" w:cs="Calibri"/>
          <w:i/>
          <w:szCs w:val="24"/>
          <w:lang w:eastAsia="cs-CZ"/>
        </w:rPr>
        <w:t>JTP</w:t>
      </w:r>
      <w:r w:rsidRPr="00280530">
        <w:rPr>
          <w:rFonts w:ascii="Calibri" w:hAnsi="Calibri" w:cs="Calibri"/>
          <w:i/>
          <w:szCs w:val="24"/>
          <w:lang w:eastAsia="cs-CZ"/>
        </w:rPr>
        <w:t>,</w:t>
      </w:r>
      <w:r w:rsidRPr="00755040">
        <w:rPr>
          <w:rFonts w:ascii="Calibri" w:hAnsi="Calibri" w:cs="Calibri"/>
          <w:i/>
          <w:szCs w:val="24"/>
          <w:lang w:eastAsia="cs-CZ"/>
        </w:rPr>
        <w:t xml:space="preserve"> </w:t>
      </w:r>
      <w:r w:rsidR="005E711C" w:rsidRPr="00755040">
        <w:rPr>
          <w:rFonts w:ascii="Calibri" w:hAnsi="Calibri" w:cs="Calibri"/>
          <w:szCs w:val="24"/>
          <w:lang w:eastAsia="cs-CZ"/>
        </w:rPr>
        <w:t xml:space="preserve">který také pořídilo na základě </w:t>
      </w:r>
      <w:r w:rsidRPr="00755040">
        <w:rPr>
          <w:rFonts w:ascii="Calibri" w:hAnsi="Calibri" w:cs="Calibri"/>
          <w:szCs w:val="24"/>
          <w:lang w:eastAsia="cs-CZ"/>
        </w:rPr>
        <w:t>R</w:t>
      </w:r>
      <w:r w:rsidR="006019E2" w:rsidRPr="00755040">
        <w:rPr>
          <w:rFonts w:ascii="Calibri" w:hAnsi="Calibri" w:cs="Calibri"/>
          <w:szCs w:val="24"/>
          <w:lang w:eastAsia="cs-CZ"/>
        </w:rPr>
        <w:t>ámcové smlouvy</w:t>
      </w:r>
      <w:r w:rsidR="00D72DD3" w:rsidRPr="00755040">
        <w:rPr>
          <w:rFonts w:ascii="Calibri" w:hAnsi="Calibri" w:cs="Calibri"/>
          <w:szCs w:val="24"/>
          <w:lang w:eastAsia="cs-CZ"/>
        </w:rPr>
        <w:t xml:space="preserve">, </w:t>
      </w:r>
      <w:r w:rsidR="005E711C" w:rsidRPr="00755040">
        <w:rPr>
          <w:rFonts w:ascii="Calibri" w:hAnsi="Calibri" w:cs="Calibri"/>
          <w:szCs w:val="24"/>
          <w:lang w:eastAsia="cs-CZ"/>
        </w:rPr>
        <w:t xml:space="preserve">jejíž </w:t>
      </w:r>
      <w:r w:rsidR="00D72DD3" w:rsidRPr="00755040">
        <w:rPr>
          <w:rFonts w:ascii="Calibri" w:hAnsi="Calibri" w:cs="Calibri"/>
          <w:szCs w:val="24"/>
          <w:lang w:eastAsia="cs-CZ"/>
        </w:rPr>
        <w:t>předmět plnění</w:t>
      </w:r>
      <w:r w:rsidR="00735BAC" w:rsidRPr="00755040">
        <w:rPr>
          <w:rFonts w:ascii="Calibri" w:hAnsi="Calibri" w:cs="Calibri"/>
          <w:szCs w:val="24"/>
          <w:lang w:eastAsia="cs-CZ"/>
        </w:rPr>
        <w:t xml:space="preserve"> </w:t>
      </w:r>
      <w:r w:rsidR="005E711C" w:rsidRPr="00755040">
        <w:rPr>
          <w:rFonts w:ascii="Calibri" w:hAnsi="Calibri" w:cs="Calibri"/>
          <w:szCs w:val="24"/>
          <w:lang w:eastAsia="cs-CZ"/>
        </w:rPr>
        <w:t>však nezahrnoval ani tento registr</w:t>
      </w:r>
      <w:r w:rsidR="00D72DD3" w:rsidRPr="00755040">
        <w:rPr>
          <w:rFonts w:ascii="Calibri" w:hAnsi="Calibri" w:cs="Calibri"/>
          <w:szCs w:val="24"/>
          <w:lang w:eastAsia="cs-CZ"/>
        </w:rPr>
        <w:t xml:space="preserve">. </w:t>
      </w:r>
    </w:p>
    <w:p w14:paraId="7670179C" w14:textId="77777777" w:rsidR="00EC4967" w:rsidRPr="00755040" w:rsidRDefault="005E711C" w:rsidP="00755040">
      <w:pPr>
        <w:pStyle w:val="KPnormln"/>
        <w:spacing w:after="120" w:line="264" w:lineRule="auto"/>
        <w:rPr>
          <w:rFonts w:ascii="Calibri" w:hAnsi="Calibri" w:cs="Calibri"/>
          <w:szCs w:val="24"/>
          <w:lang w:eastAsia="cs-CZ"/>
        </w:rPr>
      </w:pPr>
      <w:r w:rsidRPr="00755040">
        <w:rPr>
          <w:rFonts w:ascii="Calibri" w:hAnsi="Calibri" w:cs="Calibri"/>
          <w:szCs w:val="24"/>
          <w:lang w:eastAsia="cs-CZ"/>
        </w:rPr>
        <w:t>I</w:t>
      </w:r>
      <w:r w:rsidR="00803BCD" w:rsidRPr="00755040">
        <w:rPr>
          <w:rFonts w:ascii="Calibri" w:hAnsi="Calibri" w:cs="Calibri"/>
          <w:szCs w:val="24"/>
          <w:lang w:eastAsia="cs-CZ"/>
        </w:rPr>
        <w:t xml:space="preserve"> </w:t>
      </w:r>
      <w:r w:rsidRPr="00755040">
        <w:rPr>
          <w:rFonts w:ascii="Calibri" w:hAnsi="Calibri" w:cs="Calibri"/>
          <w:szCs w:val="24"/>
          <w:lang w:eastAsia="cs-CZ"/>
        </w:rPr>
        <w:t>v tomto případě tak Koordinační středisko coby zadavatel veřejné zakázky omezilo okruh dodavatelů, kteří se mohli o tento rozsah plnění při zadání zakázky ucházet,</w:t>
      </w:r>
      <w:r w:rsidR="00D97BCB" w:rsidRPr="00755040">
        <w:rPr>
          <w:rFonts w:ascii="Calibri" w:hAnsi="Calibri" w:cs="Calibri"/>
          <w:szCs w:val="24"/>
          <w:lang w:eastAsia="cs-CZ"/>
        </w:rPr>
        <w:t xml:space="preserve"> čímž</w:t>
      </w:r>
      <w:r w:rsidRPr="00755040">
        <w:rPr>
          <w:rFonts w:ascii="Calibri" w:hAnsi="Calibri" w:cs="Calibri"/>
          <w:szCs w:val="24"/>
          <w:lang w:eastAsia="cs-CZ"/>
        </w:rPr>
        <w:t xml:space="preserve"> porušilo zásady </w:t>
      </w:r>
      <w:r w:rsidR="00664532" w:rsidRPr="00755040">
        <w:rPr>
          <w:rFonts w:ascii="Calibri" w:hAnsi="Calibri" w:cs="Calibri"/>
          <w:szCs w:val="24"/>
          <w:lang w:eastAsia="cs-CZ"/>
        </w:rPr>
        <w:t>transparentnosti</w:t>
      </w:r>
      <w:r w:rsidRPr="00755040">
        <w:rPr>
          <w:rFonts w:ascii="Calibri" w:hAnsi="Calibri" w:cs="Calibri"/>
          <w:szCs w:val="24"/>
          <w:lang w:eastAsia="cs-CZ"/>
        </w:rPr>
        <w:t xml:space="preserve"> a zákazu diskriminace při zadávání veřejných zakázek. </w:t>
      </w:r>
    </w:p>
    <w:p w14:paraId="4546B8E1" w14:textId="77777777" w:rsidR="006019E2" w:rsidRPr="00755040" w:rsidRDefault="00EC4967" w:rsidP="00755040">
      <w:pPr>
        <w:pStyle w:val="KPnormln"/>
        <w:spacing w:after="120" w:line="264" w:lineRule="auto"/>
        <w:rPr>
          <w:rFonts w:ascii="Calibri" w:hAnsi="Calibri" w:cs="Calibri"/>
          <w:szCs w:val="24"/>
          <w:lang w:eastAsia="cs-CZ"/>
        </w:rPr>
      </w:pPr>
      <w:r w:rsidRPr="00755040">
        <w:rPr>
          <w:rFonts w:ascii="Calibri" w:hAnsi="Calibri" w:cs="Calibri"/>
          <w:szCs w:val="24"/>
          <w:lang w:eastAsia="cs-CZ"/>
        </w:rPr>
        <w:t xml:space="preserve">Výše zmiňovaným porušením </w:t>
      </w:r>
      <w:r w:rsidR="006019E2" w:rsidRPr="00755040">
        <w:rPr>
          <w:rFonts w:ascii="Calibri" w:hAnsi="Calibri" w:cs="Calibri"/>
          <w:szCs w:val="24"/>
          <w:lang w:eastAsia="cs-CZ"/>
        </w:rPr>
        <w:t xml:space="preserve">zákona o veřejných zakázkách se Koordinační středisko </w:t>
      </w:r>
      <w:r w:rsidRPr="00755040">
        <w:rPr>
          <w:rFonts w:ascii="Calibri" w:hAnsi="Calibri" w:cs="Calibri"/>
          <w:szCs w:val="24"/>
          <w:lang w:eastAsia="cs-CZ"/>
        </w:rPr>
        <w:t xml:space="preserve">rovněž </w:t>
      </w:r>
      <w:r w:rsidR="006019E2" w:rsidRPr="00755040">
        <w:rPr>
          <w:rFonts w:ascii="Calibri" w:hAnsi="Calibri" w:cs="Calibri"/>
          <w:szCs w:val="24"/>
          <w:lang w:eastAsia="cs-CZ"/>
        </w:rPr>
        <w:t xml:space="preserve">dopustilo neoprávněného použití peněžních prostředků, což NKÚ vyhodnotil jako porušení rozpočtové kázně ve výši celkových nákladů na pořízení registru, </w:t>
      </w:r>
      <w:r w:rsidRPr="00755040">
        <w:rPr>
          <w:rFonts w:ascii="Calibri" w:hAnsi="Calibri" w:cs="Calibri"/>
          <w:szCs w:val="24"/>
          <w:lang w:eastAsia="cs-CZ"/>
        </w:rPr>
        <w:t xml:space="preserve">tj. </w:t>
      </w:r>
      <w:r w:rsidR="006019E2" w:rsidRPr="00755040">
        <w:rPr>
          <w:rFonts w:ascii="Calibri" w:hAnsi="Calibri" w:cs="Calibri"/>
          <w:szCs w:val="24"/>
          <w:lang w:eastAsia="cs-CZ"/>
        </w:rPr>
        <w:t>9</w:t>
      </w:r>
      <w:r w:rsidR="00300104" w:rsidRPr="00755040">
        <w:rPr>
          <w:rFonts w:ascii="Calibri" w:hAnsi="Calibri" w:cs="Calibri"/>
          <w:szCs w:val="24"/>
          <w:lang w:eastAsia="cs-CZ"/>
        </w:rPr>
        <w:t> </w:t>
      </w:r>
      <w:r w:rsidR="006019E2" w:rsidRPr="00755040">
        <w:rPr>
          <w:rFonts w:ascii="Calibri" w:hAnsi="Calibri" w:cs="Calibri"/>
          <w:szCs w:val="24"/>
          <w:lang w:eastAsia="cs-CZ"/>
        </w:rPr>
        <w:t>922</w:t>
      </w:r>
      <w:r w:rsidR="00300104" w:rsidRPr="00755040">
        <w:rPr>
          <w:rFonts w:ascii="Calibri" w:hAnsi="Calibri" w:cs="Calibri"/>
          <w:szCs w:val="24"/>
          <w:lang w:eastAsia="cs-CZ"/>
        </w:rPr>
        <w:t> </w:t>
      </w:r>
      <w:r w:rsidR="006019E2" w:rsidRPr="00755040">
        <w:rPr>
          <w:rFonts w:ascii="Calibri" w:hAnsi="Calibri" w:cs="Calibri"/>
          <w:szCs w:val="24"/>
          <w:lang w:eastAsia="cs-CZ"/>
        </w:rPr>
        <w:t>605 Kč.</w:t>
      </w:r>
    </w:p>
    <w:p w14:paraId="452F574B" w14:textId="77777777" w:rsidR="00361285" w:rsidRPr="00755040" w:rsidRDefault="004A41BE" w:rsidP="004A41BE">
      <w:pPr>
        <w:pStyle w:val="Nadpis1"/>
        <w:numPr>
          <w:ilvl w:val="0"/>
          <w:numId w:val="0"/>
        </w:numPr>
        <w:spacing w:before="0" w:after="120" w:line="264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4. </w:t>
      </w:r>
      <w:r w:rsidR="00BA0023" w:rsidRPr="00755040">
        <w:rPr>
          <w:rFonts w:cs="Calibri"/>
          <w:sz w:val="24"/>
          <w:szCs w:val="24"/>
        </w:rPr>
        <w:t>Provoz a v</w:t>
      </w:r>
      <w:r w:rsidR="00361285" w:rsidRPr="00755040">
        <w:rPr>
          <w:rFonts w:cs="Calibri"/>
          <w:sz w:val="24"/>
          <w:szCs w:val="24"/>
        </w:rPr>
        <w:t>yužití vybraných registrů</w:t>
      </w:r>
    </w:p>
    <w:p w14:paraId="4434C3FE" w14:textId="5676DD43" w:rsidR="00972E06" w:rsidRPr="00755040" w:rsidRDefault="00BA0023" w:rsidP="00755040">
      <w:pPr>
        <w:spacing w:after="120" w:line="264" w:lineRule="auto"/>
        <w:rPr>
          <w:rFonts w:ascii="Calibri" w:hAnsi="Calibri" w:cs="Calibri"/>
          <w:szCs w:val="24"/>
        </w:rPr>
      </w:pPr>
      <w:r w:rsidRPr="00755040">
        <w:rPr>
          <w:rFonts w:ascii="Calibri" w:hAnsi="Calibri" w:cs="Calibri"/>
          <w:szCs w:val="24"/>
        </w:rPr>
        <w:t>Ze 41 registrů poř</w:t>
      </w:r>
      <w:r w:rsidR="00410290" w:rsidRPr="00755040">
        <w:rPr>
          <w:rFonts w:ascii="Calibri" w:hAnsi="Calibri" w:cs="Calibri"/>
          <w:szCs w:val="24"/>
        </w:rPr>
        <w:t>ízených</w:t>
      </w:r>
      <w:r w:rsidRPr="00755040">
        <w:rPr>
          <w:rFonts w:ascii="Calibri" w:hAnsi="Calibri" w:cs="Calibri"/>
          <w:szCs w:val="24"/>
        </w:rPr>
        <w:t xml:space="preserve"> v rámci projektu </w:t>
      </w:r>
      <w:proofErr w:type="spellStart"/>
      <w:r w:rsidRPr="00755040">
        <w:rPr>
          <w:rFonts w:ascii="Calibri" w:hAnsi="Calibri" w:cs="Calibri"/>
          <w:szCs w:val="24"/>
        </w:rPr>
        <w:t>eREG</w:t>
      </w:r>
      <w:proofErr w:type="spellEnd"/>
      <w:r w:rsidRPr="00755040">
        <w:rPr>
          <w:rFonts w:ascii="Calibri" w:hAnsi="Calibri" w:cs="Calibri"/>
          <w:szCs w:val="24"/>
        </w:rPr>
        <w:t xml:space="preserve"> se NKÚ zaměřil na devět registrů v celkové pořizovací hodnotě 20,7 mil. Kč (viz tabulka č. 2). Při kontrole posoudil</w:t>
      </w:r>
      <w:r w:rsidR="00972E06" w:rsidRPr="00755040">
        <w:rPr>
          <w:rFonts w:ascii="Calibri" w:hAnsi="Calibri" w:cs="Calibri"/>
          <w:szCs w:val="24"/>
        </w:rPr>
        <w:t>, zda byly registry vytvořeny a provozovány v souladu s právními předpisy, a</w:t>
      </w:r>
      <w:r w:rsidR="0074256E">
        <w:rPr>
          <w:rFonts w:ascii="Calibri" w:hAnsi="Calibri" w:cs="Calibri"/>
          <w:szCs w:val="24"/>
        </w:rPr>
        <w:t> dále posoudil</w:t>
      </w:r>
      <w:r w:rsidR="00972E06" w:rsidRPr="00755040">
        <w:rPr>
          <w:rFonts w:ascii="Calibri" w:hAnsi="Calibri" w:cs="Calibri"/>
          <w:szCs w:val="24"/>
        </w:rPr>
        <w:t xml:space="preserve"> účelnost</w:t>
      </w:r>
      <w:r w:rsidR="00972E06" w:rsidRPr="00755040">
        <w:rPr>
          <w:rStyle w:val="Znakapoznpodarou"/>
          <w:rFonts w:ascii="Calibri" w:hAnsi="Calibri" w:cs="Calibri"/>
          <w:szCs w:val="24"/>
        </w:rPr>
        <w:footnoteReference w:id="16"/>
      </w:r>
      <w:r w:rsidR="00972E06" w:rsidRPr="00755040">
        <w:rPr>
          <w:rFonts w:ascii="Calibri" w:hAnsi="Calibri" w:cs="Calibri"/>
          <w:szCs w:val="24"/>
        </w:rPr>
        <w:t xml:space="preserve"> pořízených registrů.</w:t>
      </w:r>
    </w:p>
    <w:p w14:paraId="374FC8C2" w14:textId="77777777" w:rsidR="00BA0023" w:rsidRPr="00755040" w:rsidRDefault="00BA0023" w:rsidP="00755040">
      <w:pPr>
        <w:spacing w:after="120" w:line="264" w:lineRule="auto"/>
        <w:rPr>
          <w:rFonts w:ascii="Calibri" w:hAnsi="Calibri" w:cs="Calibri"/>
          <w:szCs w:val="24"/>
        </w:rPr>
      </w:pPr>
      <w:r w:rsidRPr="00755040">
        <w:rPr>
          <w:rFonts w:ascii="Calibri" w:hAnsi="Calibri" w:cs="Calibri"/>
          <w:szCs w:val="24"/>
        </w:rPr>
        <w:t>Většinu z vybraných registrů představují zdravotní</w:t>
      </w:r>
      <w:r w:rsidR="00410290" w:rsidRPr="00755040">
        <w:rPr>
          <w:rFonts w:ascii="Calibri" w:hAnsi="Calibri" w:cs="Calibri"/>
          <w:szCs w:val="24"/>
        </w:rPr>
        <w:t xml:space="preserve"> registry</w:t>
      </w:r>
      <w:r w:rsidRPr="00755040">
        <w:rPr>
          <w:rFonts w:ascii="Calibri" w:hAnsi="Calibri" w:cs="Calibri"/>
          <w:szCs w:val="24"/>
        </w:rPr>
        <w:t xml:space="preserve">, jejichž účel je definován zákonem o zdravotních službách. Tyto registry mají sloužit mimo jiné ke sběru informací k hodnocení zdravotního stavu obyvatelstva a jeho vývoje. </w:t>
      </w:r>
      <w:r w:rsidRPr="00892AD7">
        <w:rPr>
          <w:rFonts w:ascii="Calibri" w:hAnsi="Calibri" w:cs="Calibri"/>
          <w:i/>
          <w:szCs w:val="24"/>
        </w:rPr>
        <w:t>Registr chemických látek a přípravků</w:t>
      </w:r>
      <w:r w:rsidRPr="00755040">
        <w:rPr>
          <w:rFonts w:ascii="Calibri" w:hAnsi="Calibri" w:cs="Calibri"/>
          <w:szCs w:val="24"/>
        </w:rPr>
        <w:t xml:space="preserve"> spadá do kategorie hygienických registrů a </w:t>
      </w:r>
      <w:r w:rsidR="00EC4967" w:rsidRPr="00755040">
        <w:rPr>
          <w:rFonts w:ascii="Calibri" w:hAnsi="Calibri" w:cs="Calibri"/>
          <w:szCs w:val="24"/>
        </w:rPr>
        <w:t xml:space="preserve">zahrnuje </w:t>
      </w:r>
      <w:r w:rsidRPr="00755040">
        <w:rPr>
          <w:rFonts w:ascii="Calibri" w:hAnsi="Calibri" w:cs="Calibri"/>
          <w:szCs w:val="24"/>
        </w:rPr>
        <w:t xml:space="preserve">celostátní evidenci oznámených biocidních přípravků. Registr IS </w:t>
      </w:r>
      <w:r w:rsidRPr="00892AD7">
        <w:rPr>
          <w:rFonts w:ascii="Calibri" w:hAnsi="Calibri" w:cs="Calibri"/>
          <w:i/>
          <w:szCs w:val="24"/>
        </w:rPr>
        <w:t>Demografie</w:t>
      </w:r>
      <w:r w:rsidRPr="00755040">
        <w:rPr>
          <w:rFonts w:ascii="Calibri" w:hAnsi="Calibri" w:cs="Calibri"/>
          <w:szCs w:val="24"/>
        </w:rPr>
        <w:t xml:space="preserve"> je pomocný administrativní registr obsahující dat</w:t>
      </w:r>
      <w:r w:rsidR="00EC4967" w:rsidRPr="00755040">
        <w:rPr>
          <w:rFonts w:ascii="Calibri" w:hAnsi="Calibri" w:cs="Calibri"/>
          <w:szCs w:val="24"/>
        </w:rPr>
        <w:t>a</w:t>
      </w:r>
      <w:r w:rsidRPr="00755040">
        <w:rPr>
          <w:rFonts w:ascii="Calibri" w:hAnsi="Calibri" w:cs="Calibri"/>
          <w:szCs w:val="24"/>
        </w:rPr>
        <w:t xml:space="preserve"> o</w:t>
      </w:r>
      <w:r w:rsidR="004E1668" w:rsidRPr="00755040">
        <w:rPr>
          <w:rFonts w:ascii="Calibri" w:hAnsi="Calibri" w:cs="Calibri"/>
          <w:szCs w:val="24"/>
        </w:rPr>
        <w:t> </w:t>
      </w:r>
      <w:r w:rsidRPr="00755040">
        <w:rPr>
          <w:rFonts w:ascii="Calibri" w:hAnsi="Calibri" w:cs="Calibri"/>
          <w:szCs w:val="24"/>
        </w:rPr>
        <w:t>obyvatelstvu získávaná z dat</w:t>
      </w:r>
      <w:r w:rsidR="00EC4967" w:rsidRPr="00755040">
        <w:rPr>
          <w:rFonts w:ascii="Calibri" w:hAnsi="Calibri" w:cs="Calibri"/>
          <w:szCs w:val="24"/>
        </w:rPr>
        <w:t>abází</w:t>
      </w:r>
      <w:r w:rsidRPr="00755040">
        <w:rPr>
          <w:rFonts w:ascii="Calibri" w:hAnsi="Calibri" w:cs="Calibri"/>
          <w:szCs w:val="24"/>
        </w:rPr>
        <w:t xml:space="preserve"> Českého statistického úřadu.</w:t>
      </w:r>
    </w:p>
    <w:p w14:paraId="0AD57A05" w14:textId="77777777" w:rsidR="00361285" w:rsidRPr="009724C5" w:rsidRDefault="00361285" w:rsidP="00755040">
      <w:pPr>
        <w:pStyle w:val="Titulek"/>
        <w:keepNext/>
        <w:spacing w:after="40"/>
        <w:rPr>
          <w:b/>
          <w:i w:val="0"/>
          <w:color w:val="auto"/>
          <w:sz w:val="24"/>
          <w:szCs w:val="24"/>
        </w:rPr>
      </w:pPr>
      <w:r w:rsidRPr="009724C5">
        <w:rPr>
          <w:b/>
          <w:i w:val="0"/>
          <w:color w:val="auto"/>
          <w:sz w:val="24"/>
          <w:szCs w:val="24"/>
        </w:rPr>
        <w:t>Tabulka</w:t>
      </w:r>
      <w:r w:rsidR="009822F2" w:rsidRPr="009724C5">
        <w:rPr>
          <w:b/>
          <w:i w:val="0"/>
          <w:color w:val="auto"/>
          <w:sz w:val="24"/>
          <w:szCs w:val="24"/>
        </w:rPr>
        <w:t xml:space="preserve"> </w:t>
      </w:r>
      <w:r w:rsidRPr="009724C5">
        <w:rPr>
          <w:b/>
          <w:i w:val="0"/>
          <w:color w:val="auto"/>
          <w:sz w:val="24"/>
          <w:szCs w:val="24"/>
        </w:rPr>
        <w:t>č.</w:t>
      </w:r>
      <w:r w:rsidR="00803BCD" w:rsidRPr="009724C5">
        <w:rPr>
          <w:b/>
          <w:i w:val="0"/>
          <w:color w:val="auto"/>
          <w:sz w:val="24"/>
          <w:szCs w:val="24"/>
        </w:rPr>
        <w:t xml:space="preserve"> </w:t>
      </w:r>
      <w:r w:rsidR="006A75FD" w:rsidRPr="009724C5">
        <w:rPr>
          <w:b/>
          <w:i w:val="0"/>
          <w:color w:val="auto"/>
          <w:sz w:val="24"/>
          <w:szCs w:val="24"/>
        </w:rPr>
        <w:t>2</w:t>
      </w:r>
      <w:r w:rsidRPr="009724C5">
        <w:rPr>
          <w:b/>
          <w:i w:val="0"/>
          <w:color w:val="auto"/>
          <w:sz w:val="24"/>
          <w:szCs w:val="24"/>
        </w:rPr>
        <w:t xml:space="preserve"> </w:t>
      </w:r>
      <w:r w:rsidR="009724C5">
        <w:rPr>
          <w:b/>
          <w:i w:val="0"/>
          <w:color w:val="auto"/>
          <w:sz w:val="24"/>
          <w:szCs w:val="24"/>
        </w:rPr>
        <w:t>–</w:t>
      </w:r>
      <w:r w:rsidRPr="009724C5">
        <w:rPr>
          <w:b/>
          <w:i w:val="0"/>
          <w:color w:val="auto"/>
          <w:sz w:val="24"/>
          <w:szCs w:val="24"/>
        </w:rPr>
        <w:t xml:space="preserve"> Přehled kontrolovaných registrů </w:t>
      </w:r>
    </w:p>
    <w:tbl>
      <w:tblPr>
        <w:tblW w:w="914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319"/>
        <w:gridCol w:w="993"/>
        <w:gridCol w:w="1134"/>
        <w:gridCol w:w="1275"/>
      </w:tblGrid>
      <w:tr w:rsidR="004F0798" w:rsidRPr="004F0798" w14:paraId="1BD1DDF2" w14:textId="77777777" w:rsidTr="00A77302">
        <w:trPr>
          <w:trHeight w:val="22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AB6C67E" w14:textId="77777777" w:rsidR="00DA1926" w:rsidRPr="004F0798" w:rsidRDefault="00DA1926" w:rsidP="00755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</w:pPr>
            <w:r w:rsidRPr="004F0798"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Č.</w:t>
            </w:r>
          </w:p>
        </w:tc>
        <w:tc>
          <w:tcPr>
            <w:tcW w:w="5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0E99DDA" w14:textId="77777777" w:rsidR="00DA1926" w:rsidRPr="004F0798" w:rsidRDefault="00DA1926" w:rsidP="00755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</w:pPr>
            <w:r w:rsidRPr="004F0798"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Název registru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D597202" w14:textId="77777777" w:rsidR="00DA1926" w:rsidRPr="004F0798" w:rsidRDefault="006D5271" w:rsidP="00755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</w:pPr>
            <w:r w:rsidRPr="004F0798"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Dodávka registrů (Kč)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1B77B150" w14:textId="77777777" w:rsidR="00DA1926" w:rsidRPr="004F0798" w:rsidRDefault="00DA1926" w:rsidP="00755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</w:pPr>
            <w:r w:rsidRPr="004F0798"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Spuštění do ostrého provozu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59DA03D5" w14:textId="77777777" w:rsidR="00DA1926" w:rsidRPr="004F0798" w:rsidRDefault="00DA1926" w:rsidP="0094591C">
            <w:pPr>
              <w:spacing w:after="0" w:line="240" w:lineRule="auto"/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</w:pPr>
            <w:r w:rsidRPr="004F0798"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Počet zpravodajských jednotek</w:t>
            </w:r>
          </w:p>
        </w:tc>
      </w:tr>
      <w:tr w:rsidR="004F0798" w:rsidRPr="004F0798" w14:paraId="6C7AB728" w14:textId="77777777" w:rsidTr="00A77302">
        <w:trPr>
          <w:trHeight w:val="22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3F0A" w14:textId="77777777" w:rsidR="00DA1926" w:rsidRPr="00892AD7" w:rsidRDefault="00DA1926" w:rsidP="00755040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cs-CZ"/>
              </w:rPr>
            </w:pPr>
            <w:r w:rsidRPr="00892AD7">
              <w:rPr>
                <w:rFonts w:ascii="Calibri" w:hAnsi="Calibri" w:cs="Calibri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5053" w14:textId="778C6FF1" w:rsidR="00DA1926" w:rsidRPr="004F0798" w:rsidRDefault="00DA1926" w:rsidP="0094591C">
            <w:pPr>
              <w:spacing w:after="0" w:line="240" w:lineRule="auto"/>
              <w:jc w:val="lef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4F0798">
              <w:rPr>
                <w:rFonts w:ascii="Calibri" w:hAnsi="Calibri" w:cs="Calibri"/>
                <w:sz w:val="18"/>
                <w:szCs w:val="18"/>
                <w:lang w:eastAsia="cs-CZ"/>
              </w:rPr>
              <w:t>Národní registr kardiovaskulárních intervencí</w:t>
            </w:r>
            <w:r w:rsidR="00637F29">
              <w:rPr>
                <w:rFonts w:ascii="Calibri" w:hAnsi="Calibri" w:cs="Calibri"/>
                <w:sz w:val="18"/>
                <w:szCs w:val="18"/>
                <w:lang w:eastAsia="cs-CZ"/>
              </w:rPr>
              <w:t xml:space="preserve"> </w:t>
            </w:r>
            <w:r w:rsidR="00E3648F">
              <w:rPr>
                <w:rFonts w:ascii="Calibri" w:hAnsi="Calibri" w:cs="Calibri"/>
                <w:sz w:val="18"/>
                <w:szCs w:val="18"/>
                <w:lang w:eastAsia="cs-CZ"/>
              </w:rPr>
              <w:t>/</w:t>
            </w:r>
            <w:r w:rsidR="00637F29">
              <w:rPr>
                <w:rFonts w:ascii="Calibri" w:hAnsi="Calibri" w:cs="Calibri"/>
                <w:sz w:val="18"/>
                <w:szCs w:val="18"/>
                <w:lang w:eastAsia="cs-CZ"/>
              </w:rPr>
              <w:t>NRKI</w:t>
            </w:r>
            <w:r w:rsidR="00E3648F">
              <w:rPr>
                <w:rFonts w:ascii="Calibri" w:hAnsi="Calibri" w:cs="Calibri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7D5C" w14:textId="77777777" w:rsidR="00DA1926" w:rsidRPr="004F0798" w:rsidRDefault="00DA1926" w:rsidP="00A77302">
            <w:pPr>
              <w:spacing w:after="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4F0798">
              <w:rPr>
                <w:rFonts w:ascii="Calibri" w:hAnsi="Calibri" w:cs="Calibri"/>
                <w:sz w:val="18"/>
                <w:szCs w:val="18"/>
                <w:lang w:eastAsia="cs-CZ"/>
              </w:rPr>
              <w:t>5 130 127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F9FB" w14:textId="77777777" w:rsidR="00DA1926" w:rsidRPr="004F0798" w:rsidRDefault="00F906DD" w:rsidP="004F0798">
            <w:pPr>
              <w:spacing w:after="0" w:line="240" w:lineRule="auto"/>
              <w:ind w:left="-57" w:right="-57"/>
              <w:jc w:val="center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4F0798">
              <w:rPr>
                <w:rFonts w:ascii="Calibri" w:hAnsi="Calibri" w:cs="Calibri"/>
                <w:sz w:val="18"/>
                <w:szCs w:val="18"/>
                <w:lang w:eastAsia="cs-CZ"/>
              </w:rPr>
              <w:t>7/2015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D792" w14:textId="77777777" w:rsidR="00DA1926" w:rsidRPr="004F0798" w:rsidRDefault="00DA1926" w:rsidP="004A41BE">
            <w:pPr>
              <w:spacing w:after="0" w:line="240" w:lineRule="auto"/>
              <w:ind w:left="-57" w:right="122"/>
              <w:jc w:val="righ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4F0798">
              <w:rPr>
                <w:rFonts w:ascii="Calibri" w:hAnsi="Calibri" w:cs="Calibri"/>
                <w:sz w:val="18"/>
                <w:szCs w:val="18"/>
                <w:lang w:eastAsia="cs-CZ"/>
              </w:rPr>
              <w:t>23</w:t>
            </w:r>
          </w:p>
        </w:tc>
      </w:tr>
      <w:tr w:rsidR="004F0798" w:rsidRPr="004F0798" w14:paraId="5C44DBC3" w14:textId="77777777" w:rsidTr="00A77302">
        <w:trPr>
          <w:trHeight w:val="22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5F6F" w14:textId="77777777" w:rsidR="00DA1926" w:rsidRPr="00892AD7" w:rsidRDefault="00DA1926" w:rsidP="00755040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cs-CZ"/>
              </w:rPr>
            </w:pPr>
            <w:r w:rsidRPr="00892AD7">
              <w:rPr>
                <w:rFonts w:ascii="Calibri" w:hAnsi="Calibri" w:cs="Calibri"/>
                <w:b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005E" w14:textId="2184C076" w:rsidR="00DA1926" w:rsidRPr="004F0798" w:rsidRDefault="00DA1926" w:rsidP="0094591C">
            <w:pPr>
              <w:spacing w:after="0" w:line="240" w:lineRule="auto"/>
              <w:jc w:val="lef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4F0798">
              <w:rPr>
                <w:rFonts w:ascii="Calibri" w:hAnsi="Calibri" w:cs="Calibri"/>
                <w:sz w:val="18"/>
                <w:szCs w:val="18"/>
                <w:lang w:eastAsia="cs-CZ"/>
              </w:rPr>
              <w:t>Národní kardiochirurgický registr</w:t>
            </w:r>
            <w:r w:rsidR="00637F29">
              <w:rPr>
                <w:rFonts w:ascii="Calibri" w:hAnsi="Calibri" w:cs="Calibri"/>
                <w:sz w:val="18"/>
                <w:szCs w:val="18"/>
                <w:lang w:eastAsia="cs-CZ"/>
              </w:rPr>
              <w:t xml:space="preserve"> </w:t>
            </w:r>
            <w:r w:rsidR="00E3648F">
              <w:rPr>
                <w:rFonts w:ascii="Calibri" w:hAnsi="Calibri" w:cs="Calibri"/>
                <w:sz w:val="18"/>
                <w:szCs w:val="18"/>
                <w:lang w:eastAsia="cs-CZ"/>
              </w:rPr>
              <w:t>/</w:t>
            </w:r>
            <w:r w:rsidR="00637F29">
              <w:rPr>
                <w:rFonts w:ascii="Calibri" w:hAnsi="Calibri" w:cs="Calibri"/>
                <w:sz w:val="18"/>
                <w:szCs w:val="18"/>
                <w:lang w:eastAsia="cs-CZ"/>
              </w:rPr>
              <w:t>NKR</w:t>
            </w:r>
            <w:r w:rsidR="00E3648F">
              <w:rPr>
                <w:rFonts w:ascii="Calibri" w:hAnsi="Calibri" w:cs="Calibri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BDDB" w14:textId="77777777" w:rsidR="00DA1926" w:rsidRPr="004F0798" w:rsidRDefault="00DA1926" w:rsidP="00A77302">
            <w:pPr>
              <w:spacing w:after="0" w:line="240" w:lineRule="auto"/>
              <w:ind w:right="28"/>
              <w:jc w:val="left"/>
              <w:rPr>
                <w:rFonts w:ascii="Calibri" w:hAnsi="Calibri" w:cs="Calibri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851A" w14:textId="77777777" w:rsidR="00DA1926" w:rsidRPr="004F0798" w:rsidRDefault="00F906DD" w:rsidP="004F0798">
            <w:pPr>
              <w:spacing w:after="0" w:line="240" w:lineRule="auto"/>
              <w:ind w:left="-57" w:right="-57"/>
              <w:jc w:val="center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4F0798">
              <w:rPr>
                <w:rFonts w:ascii="Calibri" w:hAnsi="Calibri" w:cs="Calibri"/>
                <w:sz w:val="18"/>
                <w:szCs w:val="18"/>
                <w:lang w:eastAsia="cs-CZ"/>
              </w:rPr>
              <w:t>4/2015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0ABE" w14:textId="77777777" w:rsidR="00DA1926" w:rsidRPr="004F0798" w:rsidRDefault="00DA1926" w:rsidP="004A41BE">
            <w:pPr>
              <w:spacing w:after="0" w:line="240" w:lineRule="auto"/>
              <w:ind w:left="-57" w:right="122"/>
              <w:jc w:val="righ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4F0798">
              <w:rPr>
                <w:rFonts w:ascii="Calibri" w:hAnsi="Calibri" w:cs="Calibri"/>
                <w:sz w:val="18"/>
                <w:szCs w:val="18"/>
                <w:lang w:eastAsia="cs-CZ"/>
              </w:rPr>
              <w:t>16</w:t>
            </w:r>
          </w:p>
        </w:tc>
      </w:tr>
      <w:tr w:rsidR="004F0798" w:rsidRPr="004F0798" w14:paraId="782C0E15" w14:textId="77777777" w:rsidTr="00A77302">
        <w:trPr>
          <w:trHeight w:val="22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9F48" w14:textId="77777777" w:rsidR="00DA1926" w:rsidRPr="00892AD7" w:rsidRDefault="00DA1926" w:rsidP="00755040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cs-CZ"/>
              </w:rPr>
            </w:pPr>
            <w:r w:rsidRPr="00892AD7">
              <w:rPr>
                <w:rFonts w:ascii="Calibri" w:hAnsi="Calibri" w:cs="Calibri"/>
                <w:bCs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6605" w14:textId="59B482E2" w:rsidR="00DA1926" w:rsidRPr="004F0798" w:rsidRDefault="00DA1926" w:rsidP="0094591C">
            <w:pPr>
              <w:spacing w:after="0" w:line="240" w:lineRule="auto"/>
              <w:jc w:val="lef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4F0798">
              <w:rPr>
                <w:rFonts w:ascii="Calibri" w:hAnsi="Calibri" w:cs="Calibri"/>
                <w:sz w:val="18"/>
                <w:szCs w:val="18"/>
                <w:lang w:eastAsia="cs-CZ"/>
              </w:rPr>
              <w:t xml:space="preserve">Národní registr kloubních náhrad </w:t>
            </w:r>
            <w:r w:rsidR="00E3648F">
              <w:rPr>
                <w:rFonts w:ascii="Calibri" w:hAnsi="Calibri" w:cs="Calibri"/>
                <w:sz w:val="18"/>
                <w:szCs w:val="18"/>
                <w:lang w:eastAsia="cs-CZ"/>
              </w:rPr>
              <w:t>/</w:t>
            </w:r>
            <w:r w:rsidR="00637F29">
              <w:rPr>
                <w:rFonts w:ascii="Calibri" w:hAnsi="Calibri" w:cs="Calibri"/>
                <w:sz w:val="18"/>
                <w:szCs w:val="18"/>
                <w:lang w:eastAsia="cs-CZ"/>
              </w:rPr>
              <w:t>NRKN</w:t>
            </w:r>
            <w:r w:rsidR="00E3648F">
              <w:rPr>
                <w:rFonts w:ascii="Calibri" w:hAnsi="Calibri" w:cs="Calibri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B7FD" w14:textId="77777777" w:rsidR="00DA1926" w:rsidRPr="004F0798" w:rsidRDefault="00DA1926" w:rsidP="00A77302">
            <w:pPr>
              <w:spacing w:after="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4F0798">
              <w:rPr>
                <w:rFonts w:ascii="Calibri" w:hAnsi="Calibri" w:cs="Calibri"/>
                <w:sz w:val="18"/>
                <w:szCs w:val="18"/>
                <w:lang w:eastAsia="cs-CZ"/>
              </w:rPr>
              <w:t>2 372 508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B4D83" w14:textId="77777777" w:rsidR="00DA1926" w:rsidRPr="004F0798" w:rsidRDefault="00F906DD" w:rsidP="004F0798">
            <w:pPr>
              <w:spacing w:after="0" w:line="240" w:lineRule="auto"/>
              <w:ind w:left="-57" w:right="-57"/>
              <w:jc w:val="center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4F0798">
              <w:rPr>
                <w:rFonts w:ascii="Calibri" w:hAnsi="Calibri" w:cs="Calibri"/>
                <w:sz w:val="18"/>
                <w:szCs w:val="18"/>
                <w:lang w:eastAsia="cs-CZ"/>
              </w:rPr>
              <w:t>3/2015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963F2" w14:textId="77777777" w:rsidR="00DA1926" w:rsidRPr="004F0798" w:rsidRDefault="00DA1926" w:rsidP="004A41BE">
            <w:pPr>
              <w:spacing w:after="0" w:line="240" w:lineRule="auto"/>
              <w:ind w:left="-57" w:right="122"/>
              <w:jc w:val="righ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4F0798">
              <w:rPr>
                <w:rFonts w:ascii="Calibri" w:hAnsi="Calibri" w:cs="Calibri"/>
                <w:sz w:val="18"/>
                <w:szCs w:val="18"/>
                <w:lang w:eastAsia="cs-CZ"/>
              </w:rPr>
              <w:t>82</w:t>
            </w:r>
          </w:p>
        </w:tc>
      </w:tr>
      <w:tr w:rsidR="004F0798" w:rsidRPr="004F0798" w14:paraId="09ACE8B8" w14:textId="77777777" w:rsidTr="00A77302">
        <w:trPr>
          <w:trHeight w:val="22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2D4B" w14:textId="77777777" w:rsidR="00DA1926" w:rsidRPr="00892AD7" w:rsidRDefault="00DA1926" w:rsidP="00755040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cs-CZ"/>
              </w:rPr>
            </w:pPr>
            <w:r w:rsidRPr="00892AD7">
              <w:rPr>
                <w:rFonts w:ascii="Calibri" w:hAnsi="Calibri" w:cs="Calibri"/>
                <w:bCs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8537" w14:textId="14BDE5AA" w:rsidR="00DA1926" w:rsidRPr="004F0798" w:rsidRDefault="00DA1926" w:rsidP="0094591C">
            <w:pPr>
              <w:spacing w:after="0" w:line="240" w:lineRule="auto"/>
              <w:jc w:val="lef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4F0798">
              <w:rPr>
                <w:rFonts w:ascii="Calibri" w:hAnsi="Calibri" w:cs="Calibri"/>
                <w:sz w:val="18"/>
                <w:szCs w:val="18"/>
                <w:lang w:eastAsia="cs-CZ"/>
              </w:rPr>
              <w:t>Národní registr osob trvale vyloučených z</w:t>
            </w:r>
            <w:r w:rsidR="00755040" w:rsidRPr="004F0798">
              <w:rPr>
                <w:rFonts w:ascii="Calibri" w:hAnsi="Calibri" w:cs="Calibri"/>
                <w:sz w:val="18"/>
                <w:szCs w:val="18"/>
                <w:lang w:eastAsia="cs-CZ"/>
              </w:rPr>
              <w:t> </w:t>
            </w:r>
            <w:r w:rsidR="004F0798" w:rsidRPr="004F0798">
              <w:rPr>
                <w:rFonts w:ascii="Calibri" w:hAnsi="Calibri" w:cs="Calibri"/>
                <w:sz w:val="18"/>
                <w:szCs w:val="18"/>
                <w:lang w:eastAsia="cs-CZ"/>
              </w:rPr>
              <w:t>dárcovství krve</w:t>
            </w:r>
            <w:r w:rsidR="00637F29">
              <w:rPr>
                <w:rFonts w:ascii="Calibri" w:hAnsi="Calibri" w:cs="Calibri"/>
                <w:sz w:val="18"/>
                <w:szCs w:val="18"/>
                <w:lang w:eastAsia="cs-CZ"/>
              </w:rPr>
              <w:t xml:space="preserve"> </w:t>
            </w:r>
            <w:r w:rsidR="00E3648F">
              <w:rPr>
                <w:rFonts w:ascii="Calibri" w:hAnsi="Calibri" w:cs="Calibri"/>
                <w:sz w:val="18"/>
                <w:szCs w:val="18"/>
                <w:lang w:eastAsia="cs-CZ"/>
              </w:rPr>
              <w:t>/</w:t>
            </w:r>
            <w:r w:rsidR="00637F29">
              <w:rPr>
                <w:rFonts w:ascii="Calibri" w:hAnsi="Calibri" w:cs="Calibri"/>
                <w:sz w:val="18"/>
                <w:szCs w:val="18"/>
                <w:lang w:eastAsia="cs-CZ"/>
              </w:rPr>
              <w:t>NROVDK</w:t>
            </w:r>
            <w:r w:rsidR="00E3648F">
              <w:rPr>
                <w:rFonts w:ascii="Calibri" w:hAnsi="Calibri" w:cs="Calibri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6932" w14:textId="77777777" w:rsidR="00DA1926" w:rsidRPr="004F0798" w:rsidRDefault="00DA1926" w:rsidP="00A77302">
            <w:pPr>
              <w:spacing w:after="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4F0798">
              <w:rPr>
                <w:rFonts w:ascii="Calibri" w:hAnsi="Calibri" w:cs="Calibri"/>
                <w:sz w:val="18"/>
                <w:szCs w:val="18"/>
                <w:lang w:eastAsia="cs-CZ"/>
              </w:rPr>
              <w:t>2 234 023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67151" w14:textId="77777777" w:rsidR="00DA1926" w:rsidRPr="004F0798" w:rsidRDefault="00F906DD" w:rsidP="004F0798">
            <w:pPr>
              <w:spacing w:after="0" w:line="240" w:lineRule="auto"/>
              <w:ind w:left="-57" w:right="-57"/>
              <w:jc w:val="center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4F0798">
              <w:rPr>
                <w:rFonts w:ascii="Calibri" w:hAnsi="Calibri" w:cs="Calibri"/>
                <w:sz w:val="18"/>
                <w:szCs w:val="18"/>
                <w:lang w:eastAsia="cs-CZ"/>
              </w:rPr>
              <w:t>Nebyl spuštěn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5F535" w14:textId="77777777" w:rsidR="00DA1926" w:rsidRPr="004F0798" w:rsidRDefault="00BF5EEF" w:rsidP="004A41BE">
            <w:pPr>
              <w:spacing w:after="0" w:line="240" w:lineRule="auto"/>
              <w:ind w:left="-57" w:right="122"/>
              <w:jc w:val="righ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4F0798">
              <w:rPr>
                <w:rFonts w:ascii="Calibri" w:hAnsi="Calibri" w:cs="Calibri"/>
                <w:sz w:val="18"/>
                <w:szCs w:val="18"/>
                <w:lang w:eastAsia="cs-CZ"/>
              </w:rPr>
              <w:t>3</w:t>
            </w:r>
          </w:p>
        </w:tc>
      </w:tr>
      <w:tr w:rsidR="004F0798" w:rsidRPr="004F0798" w14:paraId="1D5B7480" w14:textId="77777777" w:rsidTr="00A77302">
        <w:trPr>
          <w:trHeight w:val="22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9510" w14:textId="77777777" w:rsidR="00DA1926" w:rsidRPr="00892AD7" w:rsidRDefault="00DA1926" w:rsidP="00755040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cs-CZ"/>
              </w:rPr>
            </w:pPr>
            <w:r w:rsidRPr="00892AD7">
              <w:rPr>
                <w:rFonts w:ascii="Calibri" w:hAnsi="Calibri" w:cs="Calibri"/>
                <w:bCs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65D2" w14:textId="3B5DB432" w:rsidR="00DA1926" w:rsidRPr="004F0798" w:rsidRDefault="00DA1926" w:rsidP="0094591C">
            <w:pPr>
              <w:spacing w:after="0" w:line="240" w:lineRule="auto"/>
              <w:jc w:val="lef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4F0798">
              <w:rPr>
                <w:rFonts w:ascii="Calibri" w:hAnsi="Calibri" w:cs="Calibri"/>
                <w:sz w:val="18"/>
                <w:szCs w:val="18"/>
                <w:lang w:eastAsia="cs-CZ"/>
              </w:rPr>
              <w:t>Registr intenzivní péče</w:t>
            </w:r>
            <w:r w:rsidR="00637F29">
              <w:rPr>
                <w:rFonts w:ascii="Calibri" w:hAnsi="Calibri" w:cs="Calibri"/>
                <w:sz w:val="18"/>
                <w:szCs w:val="18"/>
                <w:lang w:eastAsia="cs-CZ"/>
              </w:rPr>
              <w:t xml:space="preserve"> </w:t>
            </w:r>
            <w:r w:rsidR="00E3648F">
              <w:rPr>
                <w:rFonts w:ascii="Calibri" w:hAnsi="Calibri" w:cs="Calibri"/>
                <w:sz w:val="18"/>
                <w:szCs w:val="18"/>
                <w:lang w:eastAsia="cs-CZ"/>
              </w:rPr>
              <w:t>/</w:t>
            </w:r>
            <w:r w:rsidR="00637F29">
              <w:rPr>
                <w:rFonts w:ascii="Calibri" w:hAnsi="Calibri" w:cs="Calibri"/>
                <w:sz w:val="18"/>
                <w:szCs w:val="18"/>
                <w:lang w:eastAsia="cs-CZ"/>
              </w:rPr>
              <w:t>RIP</w:t>
            </w:r>
            <w:r w:rsidR="00E3648F">
              <w:rPr>
                <w:rFonts w:ascii="Calibri" w:hAnsi="Calibri" w:cs="Calibri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0F6B" w14:textId="77777777" w:rsidR="00DA1926" w:rsidRPr="004F0798" w:rsidRDefault="00DA1926" w:rsidP="00A77302">
            <w:pPr>
              <w:spacing w:after="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4F0798">
              <w:rPr>
                <w:rFonts w:ascii="Calibri" w:hAnsi="Calibri" w:cs="Calibri"/>
                <w:sz w:val="18"/>
                <w:szCs w:val="18"/>
                <w:lang w:eastAsia="cs-CZ"/>
              </w:rPr>
              <w:t>2 429 075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24573" w14:textId="77777777" w:rsidR="00DA1926" w:rsidRPr="004F0798" w:rsidRDefault="00F906DD" w:rsidP="004F0798">
            <w:pPr>
              <w:spacing w:after="0" w:line="240" w:lineRule="auto"/>
              <w:ind w:left="-57" w:right="-57"/>
              <w:jc w:val="center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4F0798">
              <w:rPr>
                <w:rFonts w:ascii="Calibri" w:hAnsi="Calibri" w:cs="Calibri"/>
                <w:sz w:val="18"/>
                <w:szCs w:val="18"/>
                <w:lang w:eastAsia="cs-CZ"/>
              </w:rPr>
              <w:t>Nebyl spuštěn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F34DB" w14:textId="77777777" w:rsidR="00DA1926" w:rsidRPr="004F0798" w:rsidRDefault="00BF5EEF" w:rsidP="004A41BE">
            <w:pPr>
              <w:spacing w:after="0" w:line="240" w:lineRule="auto"/>
              <w:ind w:left="-57" w:right="122"/>
              <w:jc w:val="righ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4F0798">
              <w:rPr>
                <w:rFonts w:ascii="Calibri" w:hAnsi="Calibri" w:cs="Calibri"/>
                <w:sz w:val="18"/>
                <w:szCs w:val="18"/>
                <w:lang w:eastAsia="cs-CZ"/>
              </w:rPr>
              <w:t>3</w:t>
            </w:r>
          </w:p>
        </w:tc>
      </w:tr>
      <w:tr w:rsidR="004F0798" w:rsidRPr="004F0798" w14:paraId="1C2B71C2" w14:textId="77777777" w:rsidTr="00A77302">
        <w:trPr>
          <w:trHeight w:val="22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1C27" w14:textId="77777777" w:rsidR="00DA1926" w:rsidRPr="00892AD7" w:rsidRDefault="00DA1926" w:rsidP="00755040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cs-CZ"/>
              </w:rPr>
            </w:pPr>
            <w:r w:rsidRPr="00892AD7">
              <w:rPr>
                <w:rFonts w:ascii="Calibri" w:hAnsi="Calibri" w:cs="Calibri"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F336" w14:textId="5A296466" w:rsidR="00DA1926" w:rsidRPr="004F0798" w:rsidRDefault="00DA1926" w:rsidP="0094591C">
            <w:pPr>
              <w:spacing w:after="0" w:line="240" w:lineRule="auto"/>
              <w:jc w:val="lef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4F0798">
              <w:rPr>
                <w:rFonts w:ascii="Calibri" w:hAnsi="Calibri" w:cs="Calibri"/>
                <w:sz w:val="18"/>
                <w:szCs w:val="18"/>
                <w:lang w:eastAsia="cs-CZ"/>
              </w:rPr>
              <w:t>Národní registr poskytovatelů zdravotnických služeb</w:t>
            </w:r>
            <w:r w:rsidR="00637F29">
              <w:rPr>
                <w:rFonts w:ascii="Calibri" w:hAnsi="Calibri" w:cs="Calibri"/>
                <w:sz w:val="18"/>
                <w:szCs w:val="18"/>
                <w:lang w:eastAsia="cs-CZ"/>
              </w:rPr>
              <w:t xml:space="preserve"> </w:t>
            </w:r>
            <w:r w:rsidR="00E3648F">
              <w:rPr>
                <w:rFonts w:ascii="Calibri" w:hAnsi="Calibri" w:cs="Calibri"/>
                <w:sz w:val="18"/>
                <w:szCs w:val="18"/>
                <w:lang w:eastAsia="cs-CZ"/>
              </w:rPr>
              <w:t>/</w:t>
            </w:r>
            <w:r w:rsidR="00637F29">
              <w:rPr>
                <w:rFonts w:ascii="Calibri" w:hAnsi="Calibri" w:cs="Calibri"/>
                <w:sz w:val="18"/>
                <w:szCs w:val="18"/>
                <w:lang w:eastAsia="cs-CZ"/>
              </w:rPr>
              <w:t>NRPZS</w:t>
            </w:r>
            <w:r w:rsidR="00E3648F">
              <w:rPr>
                <w:rFonts w:ascii="Calibri" w:hAnsi="Calibri" w:cs="Calibri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3FCD" w14:textId="77777777" w:rsidR="00DA1926" w:rsidRPr="004F0798" w:rsidRDefault="00DA1926" w:rsidP="00A77302">
            <w:pPr>
              <w:spacing w:after="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4F0798">
              <w:rPr>
                <w:rFonts w:ascii="Calibri" w:hAnsi="Calibri" w:cs="Calibri"/>
                <w:sz w:val="18"/>
                <w:szCs w:val="18"/>
                <w:lang w:eastAsia="cs-CZ"/>
              </w:rPr>
              <w:t>2 244 066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86580" w14:textId="77777777" w:rsidR="00DA1926" w:rsidRPr="004F0798" w:rsidRDefault="00F906DD" w:rsidP="004F0798">
            <w:pPr>
              <w:spacing w:after="0" w:line="240" w:lineRule="auto"/>
              <w:ind w:left="-57" w:right="-57"/>
              <w:jc w:val="center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4F0798">
              <w:rPr>
                <w:rFonts w:ascii="Calibri" w:hAnsi="Calibri" w:cs="Calibri"/>
                <w:sz w:val="18"/>
                <w:szCs w:val="18"/>
                <w:lang w:eastAsia="cs-CZ"/>
              </w:rPr>
              <w:t>7/2014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ACB06" w14:textId="77777777" w:rsidR="00DA1926" w:rsidRPr="004F0798" w:rsidRDefault="00BF5EEF" w:rsidP="004A41BE">
            <w:pPr>
              <w:spacing w:after="0" w:line="240" w:lineRule="auto"/>
              <w:ind w:left="-57" w:right="122"/>
              <w:jc w:val="righ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4F0798">
              <w:rPr>
                <w:rFonts w:ascii="Calibri" w:hAnsi="Calibri" w:cs="Calibri"/>
                <w:sz w:val="18"/>
                <w:szCs w:val="18"/>
                <w:lang w:eastAsia="cs-CZ"/>
              </w:rPr>
              <w:t>16 155</w:t>
            </w:r>
          </w:p>
        </w:tc>
      </w:tr>
      <w:tr w:rsidR="004F0798" w:rsidRPr="004F0798" w14:paraId="2386A466" w14:textId="77777777" w:rsidTr="00A77302">
        <w:trPr>
          <w:trHeight w:val="22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EB61" w14:textId="77777777" w:rsidR="00DA1926" w:rsidRPr="00892AD7" w:rsidRDefault="00DA1926" w:rsidP="00755040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cs-CZ"/>
              </w:rPr>
            </w:pPr>
            <w:r w:rsidRPr="00892AD7">
              <w:rPr>
                <w:rFonts w:ascii="Calibri" w:hAnsi="Calibri" w:cs="Calibri"/>
                <w:bCs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C227" w14:textId="773FA760" w:rsidR="00DA1926" w:rsidRPr="004F0798" w:rsidRDefault="00DA1926" w:rsidP="0094591C">
            <w:pPr>
              <w:spacing w:after="0" w:line="240" w:lineRule="auto"/>
              <w:jc w:val="lef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4F0798">
              <w:rPr>
                <w:rFonts w:ascii="Calibri" w:hAnsi="Calibri" w:cs="Calibri"/>
                <w:sz w:val="18"/>
                <w:szCs w:val="18"/>
                <w:lang w:eastAsia="cs-CZ"/>
              </w:rPr>
              <w:t>Národní registr osob nesouhlasících s odběrem tkání a</w:t>
            </w:r>
            <w:r w:rsidR="004F0798" w:rsidRPr="004F0798">
              <w:rPr>
                <w:rFonts w:ascii="Calibri" w:hAnsi="Calibri" w:cs="Calibri"/>
                <w:sz w:val="18"/>
                <w:szCs w:val="18"/>
                <w:lang w:eastAsia="cs-CZ"/>
              </w:rPr>
              <w:t> </w:t>
            </w:r>
            <w:r w:rsidRPr="004F0798">
              <w:rPr>
                <w:rFonts w:ascii="Calibri" w:hAnsi="Calibri" w:cs="Calibri"/>
                <w:sz w:val="18"/>
                <w:szCs w:val="18"/>
                <w:lang w:eastAsia="cs-CZ"/>
              </w:rPr>
              <w:t>orgánů</w:t>
            </w:r>
            <w:r w:rsidR="00637F29">
              <w:rPr>
                <w:rFonts w:ascii="Calibri" w:hAnsi="Calibri" w:cs="Calibri"/>
                <w:sz w:val="18"/>
                <w:szCs w:val="18"/>
                <w:lang w:eastAsia="cs-CZ"/>
              </w:rPr>
              <w:t xml:space="preserve"> </w:t>
            </w:r>
            <w:r w:rsidR="00E3648F">
              <w:rPr>
                <w:rFonts w:ascii="Calibri" w:hAnsi="Calibri" w:cs="Calibri"/>
                <w:sz w:val="18"/>
                <w:szCs w:val="18"/>
                <w:lang w:eastAsia="cs-CZ"/>
              </w:rPr>
              <w:t>/</w:t>
            </w:r>
            <w:r w:rsidR="00637F29">
              <w:rPr>
                <w:rFonts w:ascii="Calibri" w:hAnsi="Calibri" w:cs="Calibri"/>
                <w:sz w:val="18"/>
                <w:szCs w:val="18"/>
                <w:lang w:eastAsia="cs-CZ"/>
              </w:rPr>
              <w:t>NROD</w:t>
            </w:r>
            <w:r w:rsidR="00E3648F">
              <w:rPr>
                <w:rFonts w:ascii="Calibri" w:hAnsi="Calibri" w:cs="Calibri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2AD0" w14:textId="77777777" w:rsidR="00DA1926" w:rsidRPr="004F0798" w:rsidRDefault="00DA1926" w:rsidP="00A77302">
            <w:pPr>
              <w:spacing w:after="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4F0798">
              <w:rPr>
                <w:rFonts w:ascii="Calibri" w:hAnsi="Calibri" w:cs="Calibri"/>
                <w:sz w:val="18"/>
                <w:szCs w:val="18"/>
                <w:lang w:eastAsia="cs-CZ"/>
              </w:rPr>
              <w:t>1 325 676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D1C77" w14:textId="77777777" w:rsidR="00DA1926" w:rsidRPr="004F0798" w:rsidRDefault="00F906DD" w:rsidP="004F0798">
            <w:pPr>
              <w:spacing w:after="0" w:line="240" w:lineRule="auto"/>
              <w:ind w:left="-57" w:right="-57"/>
              <w:jc w:val="center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4F0798">
              <w:rPr>
                <w:rFonts w:ascii="Calibri" w:hAnsi="Calibri" w:cs="Calibri"/>
                <w:sz w:val="18"/>
                <w:szCs w:val="18"/>
                <w:lang w:eastAsia="cs-CZ"/>
              </w:rPr>
              <w:t>3/2016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9F631" w14:textId="77777777" w:rsidR="00DA1926" w:rsidRPr="004F0798" w:rsidRDefault="00BF5EEF" w:rsidP="004A41BE">
            <w:pPr>
              <w:spacing w:after="0" w:line="240" w:lineRule="auto"/>
              <w:ind w:left="-57" w:right="122"/>
              <w:jc w:val="righ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4F0798">
              <w:rPr>
                <w:rFonts w:ascii="Calibri" w:hAnsi="Calibri" w:cs="Calibri"/>
                <w:sz w:val="18"/>
                <w:szCs w:val="18"/>
                <w:lang w:eastAsia="cs-CZ"/>
              </w:rPr>
              <w:t>12</w:t>
            </w:r>
          </w:p>
        </w:tc>
      </w:tr>
      <w:tr w:rsidR="004F0798" w:rsidRPr="004F0798" w14:paraId="7CECDA73" w14:textId="77777777" w:rsidTr="00A77302">
        <w:trPr>
          <w:trHeight w:val="22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946C" w14:textId="77777777" w:rsidR="00DA1926" w:rsidRPr="00892AD7" w:rsidRDefault="00DA1926" w:rsidP="00755040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cs-CZ"/>
              </w:rPr>
            </w:pPr>
            <w:r w:rsidRPr="00892AD7">
              <w:rPr>
                <w:rFonts w:ascii="Calibri" w:hAnsi="Calibri" w:cs="Calibri"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FC5A" w14:textId="6F997E10" w:rsidR="00DA1926" w:rsidRPr="004F0798" w:rsidRDefault="00DA1926" w:rsidP="0094591C">
            <w:pPr>
              <w:spacing w:after="0" w:line="240" w:lineRule="auto"/>
              <w:jc w:val="lef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4F0798">
              <w:rPr>
                <w:rFonts w:ascii="Calibri" w:hAnsi="Calibri" w:cs="Calibri"/>
                <w:sz w:val="18"/>
                <w:szCs w:val="18"/>
                <w:lang w:eastAsia="cs-CZ"/>
              </w:rPr>
              <w:t xml:space="preserve">IS </w:t>
            </w:r>
            <w:r w:rsidRPr="00892AD7">
              <w:rPr>
                <w:rFonts w:ascii="Calibri" w:hAnsi="Calibri" w:cs="Calibri"/>
                <w:i/>
                <w:sz w:val="18"/>
                <w:szCs w:val="18"/>
                <w:lang w:eastAsia="cs-CZ"/>
              </w:rPr>
              <w:t>Demografie</w:t>
            </w:r>
            <w:r w:rsidR="00803BCD" w:rsidRPr="004F0798">
              <w:rPr>
                <w:rFonts w:ascii="Calibri" w:hAnsi="Calibri" w:cs="Calibri"/>
                <w:sz w:val="18"/>
                <w:szCs w:val="18"/>
                <w:lang w:eastAsia="cs-CZ"/>
              </w:rPr>
              <w:t xml:space="preserve"> </w:t>
            </w:r>
            <w:r w:rsidR="00E3648F">
              <w:rPr>
                <w:rFonts w:ascii="Calibri" w:hAnsi="Calibri" w:cs="Calibri"/>
                <w:sz w:val="18"/>
                <w:szCs w:val="18"/>
                <w:lang w:eastAsia="cs-CZ"/>
              </w:rPr>
              <w:t>/</w:t>
            </w:r>
            <w:r w:rsidR="00637F29">
              <w:rPr>
                <w:rFonts w:ascii="Calibri" w:hAnsi="Calibri" w:cs="Calibri"/>
                <w:sz w:val="18"/>
                <w:szCs w:val="18"/>
                <w:lang w:eastAsia="cs-CZ"/>
              </w:rPr>
              <w:t>IS DEM</w:t>
            </w:r>
            <w:r w:rsidR="00E3648F">
              <w:rPr>
                <w:rFonts w:ascii="Calibri" w:hAnsi="Calibri" w:cs="Calibri"/>
                <w:sz w:val="18"/>
                <w:szCs w:val="18"/>
                <w:lang w:eastAsia="cs-CZ"/>
              </w:rPr>
              <w:t>/</w:t>
            </w:r>
            <w:r w:rsidR="00803BCD" w:rsidRPr="004F0798">
              <w:rPr>
                <w:rFonts w:ascii="Calibri" w:hAnsi="Calibri" w:cs="Calibri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F21E" w14:textId="77777777" w:rsidR="00DA1926" w:rsidRPr="004F0798" w:rsidRDefault="00DA1926" w:rsidP="00A77302">
            <w:pPr>
              <w:spacing w:after="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4F0798">
              <w:rPr>
                <w:rFonts w:ascii="Calibri" w:hAnsi="Calibri" w:cs="Calibri"/>
                <w:sz w:val="18"/>
                <w:szCs w:val="18"/>
                <w:lang w:eastAsia="cs-CZ"/>
              </w:rPr>
              <w:t>2 550 455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9588B" w14:textId="77777777" w:rsidR="00DA1926" w:rsidRPr="004F0798" w:rsidRDefault="00F906DD" w:rsidP="004F0798">
            <w:pPr>
              <w:spacing w:after="0" w:line="240" w:lineRule="auto"/>
              <w:ind w:left="-57" w:right="-57"/>
              <w:jc w:val="center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4F0798">
              <w:rPr>
                <w:rFonts w:ascii="Calibri" w:hAnsi="Calibri" w:cs="Calibri"/>
                <w:sz w:val="18"/>
                <w:szCs w:val="18"/>
                <w:lang w:eastAsia="cs-CZ"/>
              </w:rPr>
              <w:t>4/2015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698B4" w14:textId="77777777" w:rsidR="00DA1926" w:rsidRPr="004F0798" w:rsidRDefault="00BF5EEF" w:rsidP="004A41BE">
            <w:pPr>
              <w:spacing w:after="0" w:line="240" w:lineRule="auto"/>
              <w:ind w:left="-57" w:right="122"/>
              <w:jc w:val="righ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4F0798">
              <w:rPr>
                <w:rFonts w:ascii="Calibri" w:hAnsi="Calibri" w:cs="Calibri"/>
                <w:sz w:val="18"/>
                <w:szCs w:val="18"/>
                <w:lang w:eastAsia="cs-CZ"/>
              </w:rPr>
              <w:t>2</w:t>
            </w:r>
          </w:p>
        </w:tc>
      </w:tr>
      <w:tr w:rsidR="004F0798" w:rsidRPr="004F0798" w14:paraId="5A9C43D3" w14:textId="77777777" w:rsidTr="00A77302">
        <w:trPr>
          <w:trHeight w:val="22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5C4C" w14:textId="77777777" w:rsidR="00DA1926" w:rsidRPr="00892AD7" w:rsidRDefault="00DA1926" w:rsidP="00755040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cs-CZ"/>
              </w:rPr>
            </w:pPr>
            <w:r w:rsidRPr="00892AD7">
              <w:rPr>
                <w:rFonts w:ascii="Calibri" w:hAnsi="Calibri" w:cs="Calibri"/>
                <w:bCs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A674" w14:textId="4024CB4D" w:rsidR="00DA1926" w:rsidRPr="004F0798" w:rsidRDefault="00DA1926" w:rsidP="00892AD7">
            <w:pPr>
              <w:spacing w:after="0" w:line="240" w:lineRule="auto"/>
              <w:jc w:val="lef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4F0798">
              <w:rPr>
                <w:rFonts w:ascii="Calibri" w:hAnsi="Calibri" w:cs="Calibri"/>
                <w:sz w:val="18"/>
                <w:szCs w:val="18"/>
                <w:lang w:eastAsia="cs-CZ"/>
              </w:rPr>
              <w:t>Registr chemických látek a přípravků</w:t>
            </w:r>
            <w:r w:rsidR="00637F29">
              <w:rPr>
                <w:rFonts w:ascii="Calibri" w:hAnsi="Calibri" w:cs="Calibri"/>
                <w:sz w:val="18"/>
                <w:szCs w:val="18"/>
                <w:lang w:eastAsia="cs-CZ"/>
              </w:rPr>
              <w:t xml:space="preserve"> </w:t>
            </w:r>
            <w:r w:rsidR="00E3648F">
              <w:rPr>
                <w:rFonts w:ascii="Calibri" w:hAnsi="Calibri" w:cs="Calibri"/>
                <w:sz w:val="18"/>
                <w:szCs w:val="18"/>
                <w:lang w:eastAsia="cs-CZ"/>
              </w:rPr>
              <w:t>/</w:t>
            </w:r>
            <w:r w:rsidR="00637F29">
              <w:rPr>
                <w:rFonts w:ascii="Calibri" w:hAnsi="Calibri" w:cs="Calibri"/>
                <w:sz w:val="18"/>
                <w:szCs w:val="18"/>
                <w:lang w:eastAsia="cs-CZ"/>
              </w:rPr>
              <w:t>SZD</w:t>
            </w:r>
            <w:r w:rsidR="00892AD7">
              <w:rPr>
                <w:rFonts w:ascii="Calibri" w:hAnsi="Calibri" w:cs="Calibri"/>
                <w:sz w:val="18"/>
                <w:szCs w:val="18"/>
                <w:lang w:eastAsia="cs-CZ"/>
              </w:rPr>
              <w:t>-</w:t>
            </w:r>
            <w:r w:rsidR="00637F29">
              <w:rPr>
                <w:rFonts w:ascii="Calibri" w:hAnsi="Calibri" w:cs="Calibri"/>
                <w:sz w:val="18"/>
                <w:szCs w:val="18"/>
                <w:lang w:eastAsia="cs-CZ"/>
              </w:rPr>
              <w:t>CHLAP</w:t>
            </w:r>
            <w:r w:rsidR="00E3648F">
              <w:rPr>
                <w:rFonts w:ascii="Calibri" w:hAnsi="Calibri" w:cs="Calibri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77A0" w14:textId="77777777" w:rsidR="00DA1926" w:rsidRPr="004F0798" w:rsidRDefault="00DA1926" w:rsidP="00A77302">
            <w:pPr>
              <w:spacing w:after="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4F0798">
              <w:rPr>
                <w:rFonts w:ascii="Calibri" w:hAnsi="Calibri" w:cs="Calibri"/>
                <w:sz w:val="18"/>
                <w:szCs w:val="18"/>
                <w:lang w:eastAsia="cs-CZ"/>
              </w:rPr>
              <w:t>2 419 347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1F38B" w14:textId="77777777" w:rsidR="00DA1926" w:rsidRPr="004F0798" w:rsidRDefault="00F906DD" w:rsidP="004F0798">
            <w:pPr>
              <w:spacing w:after="0" w:line="240" w:lineRule="auto"/>
              <w:ind w:left="-57" w:right="-57"/>
              <w:jc w:val="center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4F0798">
              <w:rPr>
                <w:rFonts w:ascii="Calibri" w:hAnsi="Calibri" w:cs="Calibri"/>
                <w:sz w:val="18"/>
                <w:szCs w:val="18"/>
                <w:lang w:eastAsia="cs-CZ"/>
              </w:rPr>
              <w:t>7/2015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8DABD" w14:textId="77777777" w:rsidR="00DA1926" w:rsidRPr="004F0798" w:rsidRDefault="00BF5EEF" w:rsidP="004A41BE">
            <w:pPr>
              <w:spacing w:after="0" w:line="240" w:lineRule="auto"/>
              <w:ind w:left="-57" w:right="122"/>
              <w:jc w:val="righ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4F0798">
              <w:rPr>
                <w:rFonts w:ascii="Calibri" w:hAnsi="Calibri" w:cs="Calibri"/>
                <w:sz w:val="18"/>
                <w:szCs w:val="18"/>
                <w:lang w:eastAsia="cs-CZ"/>
              </w:rPr>
              <w:t>1 424</w:t>
            </w:r>
          </w:p>
        </w:tc>
      </w:tr>
      <w:tr w:rsidR="004F0798" w:rsidRPr="004F0798" w14:paraId="225066D0" w14:textId="77777777" w:rsidTr="00A77302">
        <w:trPr>
          <w:trHeight w:val="227"/>
          <w:jc w:val="center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D436" w14:textId="05EC064F" w:rsidR="004F0798" w:rsidRPr="004F0798" w:rsidRDefault="004F0798" w:rsidP="00E328BD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</w:pPr>
            <w:r w:rsidRPr="004F0798"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Celkem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FE4D" w14:textId="77777777" w:rsidR="004F0798" w:rsidRPr="004F0798" w:rsidRDefault="004F0798" w:rsidP="00A77302">
            <w:pPr>
              <w:spacing w:after="0" w:line="240" w:lineRule="auto"/>
              <w:ind w:right="28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</w:pPr>
            <w:r w:rsidRPr="004F0798"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20 705 277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F8BEB" w14:textId="77777777" w:rsidR="004F0798" w:rsidRPr="004F0798" w:rsidRDefault="004F0798" w:rsidP="004F07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775D5" w14:textId="77777777" w:rsidR="004F0798" w:rsidRPr="004F0798" w:rsidRDefault="004F0798" w:rsidP="00755040">
            <w:pPr>
              <w:spacing w:after="0" w:line="240" w:lineRule="auto"/>
              <w:ind w:left="-57" w:right="23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</w:tr>
    </w:tbl>
    <w:p w14:paraId="01850BC3" w14:textId="77777777" w:rsidR="00361285" w:rsidRPr="00892AD7" w:rsidRDefault="00361285" w:rsidP="0094591C">
      <w:pPr>
        <w:spacing w:before="40" w:after="0" w:line="240" w:lineRule="auto"/>
        <w:rPr>
          <w:sz w:val="20"/>
          <w:szCs w:val="20"/>
          <w:lang w:eastAsia="cs-CZ"/>
        </w:rPr>
      </w:pPr>
      <w:r w:rsidRPr="00892AD7">
        <w:rPr>
          <w:b/>
          <w:sz w:val="20"/>
          <w:szCs w:val="20"/>
          <w:lang w:eastAsia="cs-CZ"/>
        </w:rPr>
        <w:t>Zdroj:</w:t>
      </w:r>
      <w:r w:rsidRPr="00892AD7">
        <w:rPr>
          <w:sz w:val="20"/>
          <w:szCs w:val="20"/>
          <w:lang w:eastAsia="cs-CZ"/>
        </w:rPr>
        <w:t xml:space="preserve"> vlastní zpracování </w:t>
      </w:r>
      <w:r w:rsidR="00E328BD">
        <w:rPr>
          <w:sz w:val="20"/>
          <w:szCs w:val="20"/>
          <w:lang w:eastAsia="cs-CZ"/>
        </w:rPr>
        <w:t>NKÚ.</w:t>
      </w:r>
    </w:p>
    <w:p w14:paraId="6820F547" w14:textId="77777777" w:rsidR="00A17684" w:rsidRPr="00A17684" w:rsidRDefault="00A17684" w:rsidP="00A17684">
      <w:pPr>
        <w:spacing w:line="240" w:lineRule="auto"/>
        <w:rPr>
          <w:sz w:val="20"/>
          <w:szCs w:val="20"/>
          <w:lang w:eastAsia="cs-CZ"/>
        </w:rPr>
      </w:pPr>
      <w:r w:rsidRPr="00892AD7">
        <w:rPr>
          <w:b/>
          <w:sz w:val="20"/>
          <w:szCs w:val="20"/>
          <w:lang w:eastAsia="cs-CZ"/>
        </w:rPr>
        <w:t>Pozn.</w:t>
      </w:r>
      <w:r w:rsidR="00E328BD">
        <w:rPr>
          <w:sz w:val="20"/>
          <w:szCs w:val="20"/>
          <w:lang w:eastAsia="cs-CZ"/>
        </w:rPr>
        <w:t>:</w:t>
      </w:r>
      <w:r w:rsidRPr="00E328BD">
        <w:rPr>
          <w:sz w:val="20"/>
          <w:szCs w:val="20"/>
          <w:lang w:eastAsia="cs-CZ"/>
        </w:rPr>
        <w:t xml:space="preserve"> </w:t>
      </w:r>
      <w:r>
        <w:rPr>
          <w:sz w:val="20"/>
          <w:szCs w:val="20"/>
          <w:lang w:eastAsia="cs-CZ"/>
        </w:rPr>
        <w:t>Počet zpravodajských jednotek představuje počet subjektů, které do registru předávají data</w:t>
      </w:r>
      <w:r w:rsidR="00E328BD">
        <w:rPr>
          <w:sz w:val="20"/>
          <w:szCs w:val="20"/>
          <w:lang w:eastAsia="cs-CZ"/>
        </w:rPr>
        <w:t>.</w:t>
      </w:r>
    </w:p>
    <w:p w14:paraId="536EA2E6" w14:textId="77777777" w:rsidR="00904276" w:rsidRPr="0094591C" w:rsidRDefault="00EC4967" w:rsidP="0094591C">
      <w:pPr>
        <w:spacing w:after="120" w:line="264" w:lineRule="auto"/>
        <w:rPr>
          <w:rFonts w:ascii="Calibri" w:hAnsi="Calibri" w:cs="Calibri"/>
          <w:szCs w:val="24"/>
        </w:rPr>
      </w:pPr>
      <w:r w:rsidRPr="0094591C">
        <w:rPr>
          <w:rFonts w:ascii="Calibri" w:hAnsi="Calibri" w:cs="Calibri"/>
          <w:szCs w:val="24"/>
        </w:rPr>
        <w:lastRenderedPageBreak/>
        <w:t>U dvou z devíti výše zmiňovaných</w:t>
      </w:r>
      <w:r w:rsidR="00904276" w:rsidRPr="0094591C">
        <w:rPr>
          <w:rFonts w:ascii="Calibri" w:hAnsi="Calibri" w:cs="Calibri"/>
          <w:szCs w:val="24"/>
        </w:rPr>
        <w:t xml:space="preserve"> registrů NKÚ </w:t>
      </w:r>
      <w:r w:rsidR="00410290" w:rsidRPr="0094591C">
        <w:rPr>
          <w:rFonts w:ascii="Calibri" w:hAnsi="Calibri" w:cs="Calibri"/>
          <w:szCs w:val="24"/>
        </w:rPr>
        <w:t xml:space="preserve">zjistil </w:t>
      </w:r>
      <w:r w:rsidR="00904276" w:rsidRPr="0094591C">
        <w:rPr>
          <w:rFonts w:ascii="Calibri" w:hAnsi="Calibri" w:cs="Calibri"/>
          <w:szCs w:val="24"/>
        </w:rPr>
        <w:t xml:space="preserve">závažné nedostatky z hlediska </w:t>
      </w:r>
      <w:r w:rsidR="007D454B" w:rsidRPr="0094591C">
        <w:rPr>
          <w:rFonts w:ascii="Calibri" w:hAnsi="Calibri" w:cs="Calibri"/>
          <w:szCs w:val="24"/>
        </w:rPr>
        <w:t>naplnění</w:t>
      </w:r>
      <w:r w:rsidR="00904276" w:rsidRPr="0094591C">
        <w:rPr>
          <w:rFonts w:ascii="Calibri" w:hAnsi="Calibri" w:cs="Calibri"/>
          <w:szCs w:val="24"/>
        </w:rPr>
        <w:t xml:space="preserve"> jejich účelu.</w:t>
      </w:r>
      <w:r w:rsidR="003D673E" w:rsidRPr="0094591C">
        <w:rPr>
          <w:rFonts w:ascii="Calibri" w:hAnsi="Calibri" w:cs="Calibri"/>
          <w:szCs w:val="24"/>
        </w:rPr>
        <w:t xml:space="preserve"> Jeden z registrů navíc nebyl vytvořen v souladu s právními předpisy.</w:t>
      </w:r>
    </w:p>
    <w:p w14:paraId="566C2B65" w14:textId="5BD9BEAE" w:rsidR="00AF0A5D" w:rsidRPr="0094591C" w:rsidRDefault="00AF0A5D" w:rsidP="0094591C">
      <w:pPr>
        <w:spacing w:after="120" w:line="264" w:lineRule="auto"/>
        <w:rPr>
          <w:rFonts w:ascii="Calibri" w:hAnsi="Calibri" w:cs="Calibri"/>
          <w:szCs w:val="24"/>
        </w:rPr>
      </w:pPr>
      <w:r w:rsidRPr="0094591C">
        <w:rPr>
          <w:rFonts w:ascii="Calibri" w:hAnsi="Calibri" w:cs="Calibri"/>
          <w:b/>
          <w:szCs w:val="24"/>
        </w:rPr>
        <w:t>Národní registr osob t</w:t>
      </w:r>
      <w:r w:rsidR="00FC7C48" w:rsidRPr="0094591C">
        <w:rPr>
          <w:rFonts w:ascii="Calibri" w:hAnsi="Calibri" w:cs="Calibri"/>
          <w:b/>
          <w:szCs w:val="24"/>
        </w:rPr>
        <w:t>r</w:t>
      </w:r>
      <w:r w:rsidRPr="0094591C">
        <w:rPr>
          <w:rFonts w:ascii="Calibri" w:hAnsi="Calibri" w:cs="Calibri"/>
          <w:b/>
          <w:szCs w:val="24"/>
        </w:rPr>
        <w:t>vale vyloučených z dárcovství krve</w:t>
      </w:r>
      <w:r w:rsidR="00C776A9" w:rsidRPr="0094591C">
        <w:rPr>
          <w:rFonts w:ascii="Calibri" w:hAnsi="Calibri" w:cs="Calibri"/>
          <w:b/>
          <w:szCs w:val="24"/>
        </w:rPr>
        <w:t xml:space="preserve"> (NROVDK)</w:t>
      </w:r>
      <w:r w:rsidRPr="0094591C">
        <w:rPr>
          <w:rFonts w:ascii="Calibri" w:hAnsi="Calibri" w:cs="Calibri"/>
          <w:b/>
          <w:szCs w:val="24"/>
        </w:rPr>
        <w:t xml:space="preserve"> </w:t>
      </w:r>
      <w:r w:rsidR="002B3EC7" w:rsidRPr="0094591C">
        <w:rPr>
          <w:rFonts w:ascii="Calibri" w:hAnsi="Calibri" w:cs="Calibri"/>
          <w:szCs w:val="24"/>
        </w:rPr>
        <w:t>pořídilo</w:t>
      </w:r>
      <w:r w:rsidR="00803BCD" w:rsidRPr="0094591C">
        <w:rPr>
          <w:rFonts w:ascii="Calibri" w:hAnsi="Calibri" w:cs="Calibri"/>
          <w:szCs w:val="24"/>
        </w:rPr>
        <w:t xml:space="preserve"> </w:t>
      </w:r>
      <w:r w:rsidR="002B3EC7" w:rsidRPr="0094591C">
        <w:rPr>
          <w:rFonts w:ascii="Calibri" w:hAnsi="Calibri" w:cs="Calibri"/>
          <w:szCs w:val="24"/>
        </w:rPr>
        <w:t xml:space="preserve">Koordinační středisko na základě pověření ze strany MZ v souladu s požadavkem zákona o zdravotních službách a cíli projektu </w:t>
      </w:r>
      <w:proofErr w:type="spellStart"/>
      <w:r w:rsidR="002B3EC7" w:rsidRPr="0094591C">
        <w:rPr>
          <w:rFonts w:ascii="Calibri" w:hAnsi="Calibri" w:cs="Calibri"/>
          <w:szCs w:val="24"/>
        </w:rPr>
        <w:t>eREG</w:t>
      </w:r>
      <w:proofErr w:type="spellEnd"/>
      <w:r w:rsidR="002B3EC7" w:rsidRPr="0094591C">
        <w:rPr>
          <w:rFonts w:ascii="Calibri" w:hAnsi="Calibri" w:cs="Calibri"/>
          <w:szCs w:val="24"/>
        </w:rPr>
        <w:t xml:space="preserve">. </w:t>
      </w:r>
      <w:r w:rsidRPr="0094591C">
        <w:rPr>
          <w:rFonts w:ascii="Calibri" w:hAnsi="Calibri" w:cs="Calibri"/>
          <w:szCs w:val="24"/>
        </w:rPr>
        <w:t>Účelem tohoto registru byl</w:t>
      </w:r>
      <w:r w:rsidR="00EC4967" w:rsidRPr="0094591C">
        <w:rPr>
          <w:rFonts w:ascii="Calibri" w:hAnsi="Calibri" w:cs="Calibri"/>
          <w:szCs w:val="24"/>
        </w:rPr>
        <w:t xml:space="preserve">a </w:t>
      </w:r>
      <w:r w:rsidRPr="0094591C">
        <w:rPr>
          <w:rFonts w:ascii="Calibri" w:hAnsi="Calibri" w:cs="Calibri"/>
          <w:szCs w:val="24"/>
        </w:rPr>
        <w:t>evid</w:t>
      </w:r>
      <w:r w:rsidR="00EC4967" w:rsidRPr="0094591C">
        <w:rPr>
          <w:rFonts w:ascii="Calibri" w:hAnsi="Calibri" w:cs="Calibri"/>
          <w:szCs w:val="24"/>
        </w:rPr>
        <w:t xml:space="preserve">ence </w:t>
      </w:r>
      <w:r w:rsidRPr="0094591C">
        <w:rPr>
          <w:rFonts w:ascii="Calibri" w:hAnsi="Calibri" w:cs="Calibri"/>
          <w:szCs w:val="24"/>
        </w:rPr>
        <w:t xml:space="preserve">osob, které byly </w:t>
      </w:r>
      <w:r w:rsidR="007D454B" w:rsidRPr="0094591C">
        <w:rPr>
          <w:rFonts w:ascii="Calibri" w:hAnsi="Calibri" w:cs="Calibri"/>
          <w:szCs w:val="24"/>
        </w:rPr>
        <w:t>trvale</w:t>
      </w:r>
      <w:r w:rsidRPr="0094591C">
        <w:rPr>
          <w:rFonts w:ascii="Calibri" w:hAnsi="Calibri" w:cs="Calibri"/>
          <w:szCs w:val="24"/>
        </w:rPr>
        <w:t xml:space="preserve"> vyloučeny z dárcovství krve a jej</w:t>
      </w:r>
      <w:r w:rsidR="00FC7C48" w:rsidRPr="0094591C">
        <w:rPr>
          <w:rFonts w:ascii="Calibri" w:hAnsi="Calibri" w:cs="Calibri"/>
          <w:szCs w:val="24"/>
        </w:rPr>
        <w:t>í</w:t>
      </w:r>
      <w:r w:rsidRPr="0094591C">
        <w:rPr>
          <w:rFonts w:ascii="Calibri" w:hAnsi="Calibri" w:cs="Calibri"/>
          <w:szCs w:val="24"/>
        </w:rPr>
        <w:t>ch složek</w:t>
      </w:r>
      <w:r w:rsidR="00637F29">
        <w:rPr>
          <w:rFonts w:ascii="Calibri" w:hAnsi="Calibri" w:cs="Calibri"/>
          <w:szCs w:val="24"/>
        </w:rPr>
        <w:t>,</w:t>
      </w:r>
      <w:r w:rsidRPr="0094591C">
        <w:rPr>
          <w:rFonts w:ascii="Calibri" w:hAnsi="Calibri" w:cs="Calibri"/>
          <w:szCs w:val="24"/>
        </w:rPr>
        <w:t xml:space="preserve"> </w:t>
      </w:r>
      <w:r w:rsidR="00EC4967" w:rsidRPr="0094591C">
        <w:rPr>
          <w:rFonts w:ascii="Calibri" w:hAnsi="Calibri" w:cs="Calibri"/>
          <w:szCs w:val="24"/>
        </w:rPr>
        <w:t xml:space="preserve">např. </w:t>
      </w:r>
      <w:r w:rsidRPr="0094591C">
        <w:rPr>
          <w:rFonts w:ascii="Calibri" w:hAnsi="Calibri" w:cs="Calibri"/>
          <w:szCs w:val="24"/>
        </w:rPr>
        <w:t>pro nosičství závažné infekce</w:t>
      </w:r>
      <w:r w:rsidR="00EC4967" w:rsidRPr="0094591C">
        <w:rPr>
          <w:rFonts w:ascii="Calibri" w:hAnsi="Calibri" w:cs="Calibri"/>
          <w:szCs w:val="24"/>
        </w:rPr>
        <w:t xml:space="preserve"> přenosné krví</w:t>
      </w:r>
      <w:r w:rsidRPr="0094591C">
        <w:rPr>
          <w:rFonts w:ascii="Calibri" w:hAnsi="Calibri" w:cs="Calibri"/>
          <w:szCs w:val="24"/>
        </w:rPr>
        <w:t xml:space="preserve">. Registr </w:t>
      </w:r>
      <w:r w:rsidR="00EC4967" w:rsidRPr="0094591C">
        <w:rPr>
          <w:rFonts w:ascii="Calibri" w:hAnsi="Calibri" w:cs="Calibri"/>
          <w:szCs w:val="24"/>
        </w:rPr>
        <w:t xml:space="preserve">tím </w:t>
      </w:r>
      <w:r w:rsidRPr="0094591C">
        <w:rPr>
          <w:rFonts w:ascii="Calibri" w:hAnsi="Calibri" w:cs="Calibri"/>
          <w:szCs w:val="24"/>
        </w:rPr>
        <w:t xml:space="preserve">měl přispět ke zvýšení bezpečnosti </w:t>
      </w:r>
      <w:r w:rsidR="007D454B" w:rsidRPr="0094591C">
        <w:rPr>
          <w:rFonts w:ascii="Calibri" w:hAnsi="Calibri" w:cs="Calibri"/>
          <w:szCs w:val="24"/>
        </w:rPr>
        <w:t>transfuzních</w:t>
      </w:r>
      <w:r w:rsidRPr="0094591C">
        <w:rPr>
          <w:rFonts w:ascii="Calibri" w:hAnsi="Calibri" w:cs="Calibri"/>
          <w:szCs w:val="24"/>
        </w:rPr>
        <w:t xml:space="preserve"> přípravků a snížení rizika přenosu závažných infekcí od dárců </w:t>
      </w:r>
      <w:r w:rsidR="00FC7C48" w:rsidRPr="0094591C">
        <w:rPr>
          <w:rFonts w:ascii="Calibri" w:hAnsi="Calibri" w:cs="Calibri"/>
          <w:szCs w:val="24"/>
        </w:rPr>
        <w:t xml:space="preserve">k příjemcům </w:t>
      </w:r>
      <w:r w:rsidRPr="0094591C">
        <w:rPr>
          <w:rFonts w:ascii="Calibri" w:hAnsi="Calibri" w:cs="Calibri"/>
          <w:szCs w:val="24"/>
        </w:rPr>
        <w:t>krve.</w:t>
      </w:r>
      <w:r w:rsidR="00EC4967" w:rsidRPr="0094591C">
        <w:rPr>
          <w:rFonts w:ascii="Calibri" w:hAnsi="Calibri" w:cs="Calibri"/>
          <w:szCs w:val="24"/>
        </w:rPr>
        <w:t xml:space="preserve"> </w:t>
      </w:r>
    </w:p>
    <w:p w14:paraId="0EC9935E" w14:textId="77777777" w:rsidR="00AF0A5D" w:rsidRPr="0094591C" w:rsidRDefault="00AF0A5D" w:rsidP="0094591C">
      <w:pPr>
        <w:spacing w:after="120" w:line="264" w:lineRule="auto"/>
        <w:rPr>
          <w:rFonts w:ascii="Calibri" w:hAnsi="Calibri" w:cs="Calibri"/>
          <w:szCs w:val="24"/>
        </w:rPr>
      </w:pPr>
      <w:r w:rsidRPr="0094591C">
        <w:rPr>
          <w:rFonts w:ascii="Calibri" w:hAnsi="Calibri" w:cs="Calibri"/>
          <w:szCs w:val="24"/>
        </w:rPr>
        <w:t xml:space="preserve">Koordinační středisko </w:t>
      </w:r>
      <w:r w:rsidR="00EC4967" w:rsidRPr="0094591C">
        <w:rPr>
          <w:rFonts w:ascii="Calibri" w:hAnsi="Calibri" w:cs="Calibri"/>
          <w:szCs w:val="24"/>
        </w:rPr>
        <w:t xml:space="preserve">však </w:t>
      </w:r>
      <w:r w:rsidRPr="0094591C">
        <w:rPr>
          <w:rFonts w:ascii="Calibri" w:hAnsi="Calibri" w:cs="Calibri"/>
          <w:szCs w:val="24"/>
        </w:rPr>
        <w:t xml:space="preserve">NROVDK </w:t>
      </w:r>
      <w:r w:rsidR="00662F4A" w:rsidRPr="0094591C">
        <w:rPr>
          <w:rFonts w:ascii="Calibri" w:hAnsi="Calibri" w:cs="Calibri"/>
          <w:szCs w:val="24"/>
        </w:rPr>
        <w:t xml:space="preserve">vytvořilo bez </w:t>
      </w:r>
      <w:r w:rsidR="00C62913" w:rsidRPr="0094591C">
        <w:rPr>
          <w:rFonts w:ascii="Calibri" w:hAnsi="Calibri" w:cs="Calibri"/>
          <w:szCs w:val="24"/>
        </w:rPr>
        <w:t xml:space="preserve">zajištění provozu </w:t>
      </w:r>
      <w:r w:rsidR="00EC4967" w:rsidRPr="0094591C">
        <w:rPr>
          <w:rFonts w:ascii="Calibri" w:hAnsi="Calibri" w:cs="Calibri"/>
          <w:szCs w:val="24"/>
        </w:rPr>
        <w:t xml:space="preserve">a spolupráce </w:t>
      </w:r>
      <w:r w:rsidR="00662F4A" w:rsidRPr="0094591C">
        <w:rPr>
          <w:rFonts w:ascii="Calibri" w:hAnsi="Calibri" w:cs="Calibri"/>
          <w:szCs w:val="24"/>
        </w:rPr>
        <w:t xml:space="preserve">s dotčenými subjekty, především transfuzními stanicemi. Transfuzní stanice </w:t>
      </w:r>
      <w:r w:rsidR="00C62913" w:rsidRPr="0094591C">
        <w:rPr>
          <w:rFonts w:ascii="Calibri" w:hAnsi="Calibri" w:cs="Calibri"/>
          <w:szCs w:val="24"/>
        </w:rPr>
        <w:t xml:space="preserve">tak setrvaly u </w:t>
      </w:r>
      <w:r w:rsidR="00662F4A" w:rsidRPr="0094591C">
        <w:rPr>
          <w:rFonts w:ascii="Calibri" w:hAnsi="Calibri" w:cs="Calibri"/>
          <w:szCs w:val="24"/>
        </w:rPr>
        <w:t>využív</w:t>
      </w:r>
      <w:r w:rsidR="00C62913" w:rsidRPr="0094591C">
        <w:rPr>
          <w:rFonts w:ascii="Calibri" w:hAnsi="Calibri" w:cs="Calibri"/>
          <w:szCs w:val="24"/>
        </w:rPr>
        <w:t>ání</w:t>
      </w:r>
      <w:r w:rsidR="00662F4A" w:rsidRPr="0094591C">
        <w:rPr>
          <w:rFonts w:ascii="Calibri" w:hAnsi="Calibri" w:cs="Calibri"/>
          <w:szCs w:val="24"/>
        </w:rPr>
        <w:t xml:space="preserve"> vlastní</w:t>
      </w:r>
      <w:r w:rsidR="00C62913" w:rsidRPr="0094591C">
        <w:rPr>
          <w:rFonts w:ascii="Calibri" w:hAnsi="Calibri" w:cs="Calibri"/>
          <w:szCs w:val="24"/>
        </w:rPr>
        <w:t>ho</w:t>
      </w:r>
      <w:r w:rsidR="00662F4A" w:rsidRPr="0094591C">
        <w:rPr>
          <w:rFonts w:ascii="Calibri" w:hAnsi="Calibri" w:cs="Calibri"/>
          <w:szCs w:val="24"/>
        </w:rPr>
        <w:t xml:space="preserve"> informační</w:t>
      </w:r>
      <w:r w:rsidR="00C62913" w:rsidRPr="0094591C">
        <w:rPr>
          <w:rFonts w:ascii="Calibri" w:hAnsi="Calibri" w:cs="Calibri"/>
          <w:szCs w:val="24"/>
        </w:rPr>
        <w:t>ho</w:t>
      </w:r>
      <w:r w:rsidR="00662F4A" w:rsidRPr="0094591C">
        <w:rPr>
          <w:rFonts w:ascii="Calibri" w:hAnsi="Calibri" w:cs="Calibri"/>
          <w:szCs w:val="24"/>
        </w:rPr>
        <w:t xml:space="preserve"> systém</w:t>
      </w:r>
      <w:r w:rsidR="00C62913" w:rsidRPr="0094591C">
        <w:rPr>
          <w:rFonts w:ascii="Calibri" w:hAnsi="Calibri" w:cs="Calibri"/>
          <w:szCs w:val="24"/>
        </w:rPr>
        <w:t>u</w:t>
      </w:r>
      <w:r w:rsidR="00662F4A" w:rsidRPr="0094591C">
        <w:rPr>
          <w:rFonts w:ascii="Calibri" w:hAnsi="Calibri" w:cs="Calibri"/>
          <w:szCs w:val="24"/>
        </w:rPr>
        <w:t xml:space="preserve">, který </w:t>
      </w:r>
      <w:r w:rsidR="00FC7C48" w:rsidRPr="0094591C">
        <w:rPr>
          <w:rFonts w:ascii="Calibri" w:hAnsi="Calibri" w:cs="Calibri"/>
          <w:szCs w:val="24"/>
        </w:rPr>
        <w:t>vytvořily</w:t>
      </w:r>
      <w:r w:rsidR="00662F4A" w:rsidRPr="0094591C">
        <w:rPr>
          <w:rFonts w:ascii="Calibri" w:hAnsi="Calibri" w:cs="Calibri"/>
          <w:szCs w:val="24"/>
        </w:rPr>
        <w:t xml:space="preserve"> společnými silami a ve kterém sdílejí data o</w:t>
      </w:r>
      <w:r w:rsidR="004E1668" w:rsidRPr="0094591C">
        <w:rPr>
          <w:rFonts w:ascii="Calibri" w:hAnsi="Calibri" w:cs="Calibri"/>
          <w:szCs w:val="24"/>
        </w:rPr>
        <w:t> </w:t>
      </w:r>
      <w:r w:rsidR="00662F4A" w:rsidRPr="0094591C">
        <w:rPr>
          <w:rFonts w:ascii="Calibri" w:hAnsi="Calibri" w:cs="Calibri"/>
          <w:szCs w:val="24"/>
        </w:rPr>
        <w:t xml:space="preserve">osobách vyloučených z dárcovství krve. </w:t>
      </w:r>
    </w:p>
    <w:p w14:paraId="6627302C" w14:textId="199D9C04" w:rsidR="00AE1BF7" w:rsidRPr="0094591C" w:rsidRDefault="00AE1BF7" w:rsidP="0094591C">
      <w:pPr>
        <w:spacing w:after="120" w:line="264" w:lineRule="auto"/>
        <w:rPr>
          <w:rFonts w:ascii="Calibri" w:hAnsi="Calibri" w:cs="Calibri"/>
          <w:szCs w:val="24"/>
        </w:rPr>
      </w:pPr>
      <w:r w:rsidRPr="0094591C">
        <w:rPr>
          <w:rFonts w:ascii="Calibri" w:hAnsi="Calibri" w:cs="Calibri"/>
          <w:szCs w:val="24"/>
        </w:rPr>
        <w:t>Po zrušení Koordinačního střediska přehodnotil ÚZIS strategii fungování registru NROVDK. Namísto</w:t>
      </w:r>
      <w:r w:rsidR="00193028" w:rsidRPr="0094591C">
        <w:rPr>
          <w:rFonts w:ascii="Calibri" w:hAnsi="Calibri" w:cs="Calibri"/>
          <w:szCs w:val="24"/>
        </w:rPr>
        <w:t xml:space="preserve"> získávání</w:t>
      </w:r>
      <w:r w:rsidRPr="0094591C">
        <w:rPr>
          <w:rFonts w:ascii="Calibri" w:hAnsi="Calibri" w:cs="Calibri"/>
          <w:szCs w:val="24"/>
        </w:rPr>
        <w:t xml:space="preserve"> </w:t>
      </w:r>
      <w:r w:rsidR="00193028" w:rsidRPr="0094591C">
        <w:rPr>
          <w:rFonts w:ascii="Calibri" w:hAnsi="Calibri" w:cs="Calibri"/>
          <w:szCs w:val="24"/>
        </w:rPr>
        <w:t>dat z</w:t>
      </w:r>
      <w:r w:rsidRPr="0094591C">
        <w:rPr>
          <w:rFonts w:ascii="Calibri" w:hAnsi="Calibri" w:cs="Calibri"/>
          <w:szCs w:val="24"/>
        </w:rPr>
        <w:t xml:space="preserve"> transfuzních stanic </w:t>
      </w:r>
      <w:r w:rsidR="006D5271" w:rsidRPr="0094591C">
        <w:rPr>
          <w:rFonts w:ascii="Calibri" w:hAnsi="Calibri" w:cs="Calibri"/>
          <w:szCs w:val="24"/>
        </w:rPr>
        <w:t>plánuje využít</w:t>
      </w:r>
      <w:r w:rsidRPr="0094591C">
        <w:rPr>
          <w:rFonts w:ascii="Calibri" w:hAnsi="Calibri" w:cs="Calibri"/>
          <w:szCs w:val="24"/>
        </w:rPr>
        <w:t xml:space="preserve"> </w:t>
      </w:r>
      <w:r w:rsidR="0059601A" w:rsidRPr="0094591C">
        <w:rPr>
          <w:rFonts w:ascii="Calibri" w:hAnsi="Calibri" w:cs="Calibri"/>
          <w:szCs w:val="24"/>
        </w:rPr>
        <w:t xml:space="preserve">tento registr </w:t>
      </w:r>
      <w:r w:rsidRPr="0094591C">
        <w:rPr>
          <w:rFonts w:ascii="Calibri" w:hAnsi="Calibri" w:cs="Calibri"/>
          <w:szCs w:val="24"/>
        </w:rPr>
        <w:t xml:space="preserve">jako primární zdroj dat </w:t>
      </w:r>
      <w:r w:rsidR="000F5B0B" w:rsidRPr="0094591C">
        <w:rPr>
          <w:rFonts w:ascii="Calibri" w:hAnsi="Calibri" w:cs="Calibri"/>
          <w:szCs w:val="24"/>
        </w:rPr>
        <w:t xml:space="preserve">pro </w:t>
      </w:r>
      <w:r w:rsidRPr="0094591C">
        <w:rPr>
          <w:rFonts w:ascii="Calibri" w:hAnsi="Calibri" w:cs="Calibri"/>
          <w:szCs w:val="24"/>
        </w:rPr>
        <w:t xml:space="preserve">nový NRHZS </w:t>
      </w:r>
      <w:r w:rsidR="000F5B0B" w:rsidRPr="0094591C">
        <w:rPr>
          <w:rFonts w:ascii="Calibri" w:hAnsi="Calibri" w:cs="Calibri"/>
          <w:szCs w:val="24"/>
        </w:rPr>
        <w:t>využívající data</w:t>
      </w:r>
      <w:r w:rsidR="0059601A" w:rsidRPr="0094591C">
        <w:rPr>
          <w:rFonts w:ascii="Calibri" w:hAnsi="Calibri" w:cs="Calibri"/>
          <w:szCs w:val="24"/>
        </w:rPr>
        <w:t xml:space="preserve"> od</w:t>
      </w:r>
      <w:r w:rsidRPr="0094591C">
        <w:rPr>
          <w:rFonts w:ascii="Calibri" w:hAnsi="Calibri" w:cs="Calibri"/>
          <w:szCs w:val="24"/>
        </w:rPr>
        <w:t xml:space="preserve"> zdravotních pojišťoven. Z dat registru NRHZS bude </w:t>
      </w:r>
      <w:r w:rsidR="000F5B0B" w:rsidRPr="0094591C">
        <w:rPr>
          <w:rFonts w:ascii="Calibri" w:hAnsi="Calibri" w:cs="Calibri"/>
          <w:szCs w:val="24"/>
        </w:rPr>
        <w:t xml:space="preserve">díky tomu </w:t>
      </w:r>
      <w:r w:rsidRPr="0094591C">
        <w:rPr>
          <w:rFonts w:ascii="Calibri" w:hAnsi="Calibri" w:cs="Calibri"/>
          <w:szCs w:val="24"/>
        </w:rPr>
        <w:t>možné určit všechny závažné příčiny vyloučení z dárcovství krve</w:t>
      </w:r>
      <w:r w:rsidR="000F5B0B" w:rsidRPr="0094591C">
        <w:rPr>
          <w:rFonts w:ascii="Calibri" w:hAnsi="Calibri" w:cs="Calibri"/>
          <w:szCs w:val="24"/>
        </w:rPr>
        <w:t xml:space="preserve">, takže </w:t>
      </w:r>
      <w:r w:rsidRPr="0094591C">
        <w:rPr>
          <w:rFonts w:ascii="Calibri" w:hAnsi="Calibri" w:cs="Calibri"/>
          <w:szCs w:val="24"/>
        </w:rPr>
        <w:t xml:space="preserve">registr NROVDK </w:t>
      </w:r>
      <w:r w:rsidR="000F5B0B" w:rsidRPr="0094591C">
        <w:rPr>
          <w:rFonts w:ascii="Calibri" w:hAnsi="Calibri" w:cs="Calibri"/>
          <w:szCs w:val="24"/>
        </w:rPr>
        <w:t xml:space="preserve">bude </w:t>
      </w:r>
      <w:r w:rsidRPr="0094591C">
        <w:rPr>
          <w:rFonts w:ascii="Calibri" w:hAnsi="Calibri" w:cs="Calibri"/>
          <w:szCs w:val="24"/>
        </w:rPr>
        <w:t>slo</w:t>
      </w:r>
      <w:r w:rsidR="0059601A" w:rsidRPr="0094591C">
        <w:rPr>
          <w:rFonts w:ascii="Calibri" w:hAnsi="Calibri" w:cs="Calibri"/>
          <w:szCs w:val="24"/>
        </w:rPr>
        <w:t>uži</w:t>
      </w:r>
      <w:r w:rsidRPr="0094591C">
        <w:rPr>
          <w:rFonts w:ascii="Calibri" w:hAnsi="Calibri" w:cs="Calibri"/>
          <w:szCs w:val="24"/>
        </w:rPr>
        <w:t>t primárně jako nástroj statistického reportingu</w:t>
      </w:r>
      <w:r w:rsidR="0059601A" w:rsidRPr="0094591C">
        <w:rPr>
          <w:rFonts w:ascii="Calibri" w:hAnsi="Calibri" w:cs="Calibri"/>
          <w:szCs w:val="24"/>
        </w:rPr>
        <w:t xml:space="preserve"> pro resort MZ</w:t>
      </w:r>
      <w:r w:rsidRPr="0094591C">
        <w:rPr>
          <w:rFonts w:ascii="Calibri" w:hAnsi="Calibri" w:cs="Calibri"/>
          <w:szCs w:val="24"/>
        </w:rPr>
        <w:t>.</w:t>
      </w:r>
      <w:r w:rsidR="006D5271" w:rsidRPr="0094591C">
        <w:rPr>
          <w:rFonts w:ascii="Calibri" w:hAnsi="Calibri" w:cs="Calibri"/>
          <w:szCs w:val="24"/>
        </w:rPr>
        <w:t xml:space="preserve"> </w:t>
      </w:r>
      <w:r w:rsidR="00637F29">
        <w:rPr>
          <w:rFonts w:ascii="Calibri" w:hAnsi="Calibri" w:cs="Calibri"/>
          <w:szCs w:val="24"/>
        </w:rPr>
        <w:t>(Dále v</w:t>
      </w:r>
      <w:r w:rsidR="006D5271" w:rsidRPr="0094591C">
        <w:rPr>
          <w:rFonts w:ascii="Calibri" w:hAnsi="Calibri" w:cs="Calibri"/>
          <w:szCs w:val="24"/>
        </w:rPr>
        <w:t>iz</w:t>
      </w:r>
      <w:r w:rsidR="00892AD7">
        <w:rPr>
          <w:rFonts w:ascii="Calibri" w:hAnsi="Calibri" w:cs="Calibri"/>
          <w:szCs w:val="24"/>
        </w:rPr>
        <w:t> </w:t>
      </w:r>
      <w:r w:rsidR="006D5271" w:rsidRPr="0094591C">
        <w:rPr>
          <w:rFonts w:ascii="Calibri" w:hAnsi="Calibri" w:cs="Calibri"/>
          <w:szCs w:val="24"/>
        </w:rPr>
        <w:t>kapitola 5.</w:t>
      </w:r>
      <w:r w:rsidR="00637F29">
        <w:rPr>
          <w:rFonts w:ascii="Calibri" w:hAnsi="Calibri" w:cs="Calibri"/>
          <w:szCs w:val="24"/>
        </w:rPr>
        <w:t>)</w:t>
      </w:r>
    </w:p>
    <w:p w14:paraId="086FFC94" w14:textId="7A26D1C6" w:rsidR="002640F7" w:rsidRPr="0094591C" w:rsidRDefault="00ED64E8" w:rsidP="0094591C">
      <w:pPr>
        <w:spacing w:after="120" w:line="264" w:lineRule="auto"/>
        <w:rPr>
          <w:rFonts w:ascii="Calibri" w:hAnsi="Calibri" w:cs="Calibri"/>
          <w:szCs w:val="24"/>
        </w:rPr>
      </w:pPr>
      <w:r w:rsidRPr="0094591C">
        <w:rPr>
          <w:rFonts w:ascii="Calibri" w:hAnsi="Calibri" w:cs="Calibri"/>
          <w:szCs w:val="24"/>
        </w:rPr>
        <w:t xml:space="preserve">Koordinační středisko registr pořídilo na základě zákonem stanoveného požadavku a pověření ze strany MZ. Koordinační středisko a následně ani </w:t>
      </w:r>
      <w:r w:rsidR="00193028" w:rsidRPr="0094591C">
        <w:rPr>
          <w:rFonts w:ascii="Calibri" w:hAnsi="Calibri" w:cs="Calibri"/>
          <w:szCs w:val="24"/>
        </w:rPr>
        <w:t>ÚZIS nevymáhal</w:t>
      </w:r>
      <w:r w:rsidR="00637F29">
        <w:rPr>
          <w:rFonts w:ascii="Calibri" w:hAnsi="Calibri" w:cs="Calibri"/>
          <w:szCs w:val="24"/>
        </w:rPr>
        <w:t>y</w:t>
      </w:r>
      <w:r w:rsidR="00193028" w:rsidRPr="0094591C">
        <w:rPr>
          <w:rFonts w:ascii="Calibri" w:hAnsi="Calibri" w:cs="Calibri"/>
          <w:szCs w:val="24"/>
        </w:rPr>
        <w:t xml:space="preserve"> plnění povinnosti </w:t>
      </w:r>
      <w:proofErr w:type="spellStart"/>
      <w:r w:rsidR="00193028" w:rsidRPr="0094591C">
        <w:rPr>
          <w:rFonts w:ascii="Calibri" w:hAnsi="Calibri" w:cs="Calibri"/>
          <w:szCs w:val="24"/>
        </w:rPr>
        <w:t>tansfuzních</w:t>
      </w:r>
      <w:proofErr w:type="spellEnd"/>
      <w:r w:rsidR="00193028" w:rsidRPr="0094591C">
        <w:rPr>
          <w:rFonts w:ascii="Calibri" w:hAnsi="Calibri" w:cs="Calibri"/>
          <w:szCs w:val="24"/>
        </w:rPr>
        <w:t xml:space="preserve"> stanic předávat do </w:t>
      </w:r>
      <w:proofErr w:type="spellStart"/>
      <w:r w:rsidR="00193028" w:rsidRPr="0094591C">
        <w:rPr>
          <w:rFonts w:ascii="Calibri" w:hAnsi="Calibri" w:cs="Calibri"/>
          <w:szCs w:val="24"/>
        </w:rPr>
        <w:t>reagistru</w:t>
      </w:r>
      <w:proofErr w:type="spellEnd"/>
      <w:r w:rsidR="00193028" w:rsidRPr="0094591C">
        <w:rPr>
          <w:rFonts w:ascii="Calibri" w:hAnsi="Calibri" w:cs="Calibri"/>
          <w:szCs w:val="24"/>
        </w:rPr>
        <w:t xml:space="preserve"> data</w:t>
      </w:r>
      <w:r w:rsidR="00056084" w:rsidRPr="0094591C">
        <w:rPr>
          <w:rFonts w:ascii="Calibri" w:hAnsi="Calibri" w:cs="Calibri"/>
          <w:szCs w:val="24"/>
        </w:rPr>
        <w:t xml:space="preserve"> a d</w:t>
      </w:r>
      <w:r w:rsidR="002640F7" w:rsidRPr="0094591C">
        <w:rPr>
          <w:rFonts w:ascii="Calibri" w:hAnsi="Calibri" w:cs="Calibri"/>
          <w:szCs w:val="24"/>
        </w:rPr>
        <w:t xml:space="preserve">o doby ukončení kontroly registr NROVDK </w:t>
      </w:r>
      <w:r w:rsidR="0059601A" w:rsidRPr="0094591C">
        <w:rPr>
          <w:rFonts w:ascii="Calibri" w:hAnsi="Calibri" w:cs="Calibri"/>
          <w:szCs w:val="24"/>
        </w:rPr>
        <w:t>pracoval pouze s testovacími daty</w:t>
      </w:r>
      <w:r w:rsidR="002640F7" w:rsidRPr="0094591C">
        <w:rPr>
          <w:rFonts w:ascii="Calibri" w:hAnsi="Calibri" w:cs="Calibri"/>
          <w:szCs w:val="24"/>
        </w:rPr>
        <w:t xml:space="preserve"> tř</w:t>
      </w:r>
      <w:r w:rsidR="00056084" w:rsidRPr="0094591C">
        <w:rPr>
          <w:rFonts w:ascii="Calibri" w:hAnsi="Calibri" w:cs="Calibri"/>
          <w:szCs w:val="24"/>
        </w:rPr>
        <w:t>í</w:t>
      </w:r>
      <w:r w:rsidR="002640F7" w:rsidRPr="0094591C">
        <w:rPr>
          <w:rFonts w:ascii="Calibri" w:hAnsi="Calibri" w:cs="Calibri"/>
          <w:szCs w:val="24"/>
        </w:rPr>
        <w:t xml:space="preserve"> </w:t>
      </w:r>
      <w:r w:rsidR="0059601A" w:rsidRPr="0094591C">
        <w:rPr>
          <w:rFonts w:ascii="Calibri" w:hAnsi="Calibri" w:cs="Calibri"/>
          <w:szCs w:val="24"/>
        </w:rPr>
        <w:t>uživatel</w:t>
      </w:r>
      <w:r w:rsidR="00056084" w:rsidRPr="0094591C">
        <w:rPr>
          <w:rFonts w:ascii="Calibri" w:hAnsi="Calibri" w:cs="Calibri"/>
          <w:szCs w:val="24"/>
        </w:rPr>
        <w:t>ů</w:t>
      </w:r>
      <w:r w:rsidR="0059601A" w:rsidRPr="0094591C">
        <w:rPr>
          <w:rFonts w:ascii="Calibri" w:hAnsi="Calibri" w:cs="Calibri"/>
          <w:szCs w:val="24"/>
        </w:rPr>
        <w:t>,</w:t>
      </w:r>
      <w:r w:rsidR="00803BCD" w:rsidRPr="0094591C">
        <w:rPr>
          <w:rFonts w:ascii="Calibri" w:hAnsi="Calibri" w:cs="Calibri"/>
          <w:szCs w:val="24"/>
        </w:rPr>
        <w:t xml:space="preserve"> </w:t>
      </w:r>
      <w:r w:rsidR="0059601A" w:rsidRPr="0094591C">
        <w:rPr>
          <w:rFonts w:ascii="Calibri" w:hAnsi="Calibri" w:cs="Calibri"/>
          <w:szCs w:val="24"/>
        </w:rPr>
        <w:t xml:space="preserve">z nichž byl </w:t>
      </w:r>
      <w:r w:rsidR="002640F7" w:rsidRPr="0094591C">
        <w:rPr>
          <w:rFonts w:ascii="Calibri" w:hAnsi="Calibri" w:cs="Calibri"/>
          <w:szCs w:val="24"/>
        </w:rPr>
        <w:t>pouze jed</w:t>
      </w:r>
      <w:r w:rsidR="0059601A" w:rsidRPr="0094591C">
        <w:rPr>
          <w:rFonts w:ascii="Calibri" w:hAnsi="Calibri" w:cs="Calibri"/>
          <w:szCs w:val="24"/>
        </w:rPr>
        <w:t>e</w:t>
      </w:r>
      <w:r w:rsidR="002640F7" w:rsidRPr="0094591C">
        <w:rPr>
          <w:rFonts w:ascii="Calibri" w:hAnsi="Calibri" w:cs="Calibri"/>
          <w:szCs w:val="24"/>
        </w:rPr>
        <w:t xml:space="preserve">n </w:t>
      </w:r>
      <w:r w:rsidR="007D454B" w:rsidRPr="0094591C">
        <w:rPr>
          <w:rFonts w:ascii="Calibri" w:hAnsi="Calibri" w:cs="Calibri"/>
          <w:szCs w:val="24"/>
        </w:rPr>
        <w:t>transfuzní</w:t>
      </w:r>
      <w:r w:rsidR="002640F7" w:rsidRPr="0094591C">
        <w:rPr>
          <w:rFonts w:ascii="Calibri" w:hAnsi="Calibri" w:cs="Calibri"/>
          <w:szCs w:val="24"/>
        </w:rPr>
        <w:t xml:space="preserve"> stanic</w:t>
      </w:r>
      <w:r w:rsidR="00300104" w:rsidRPr="0094591C">
        <w:rPr>
          <w:rFonts w:ascii="Calibri" w:hAnsi="Calibri" w:cs="Calibri"/>
          <w:szCs w:val="24"/>
        </w:rPr>
        <w:t>í</w:t>
      </w:r>
      <w:r w:rsidR="002640F7" w:rsidRPr="0094591C">
        <w:rPr>
          <w:rFonts w:ascii="Calibri" w:hAnsi="Calibri" w:cs="Calibri"/>
          <w:szCs w:val="24"/>
        </w:rPr>
        <w:t xml:space="preserve">. </w:t>
      </w:r>
      <w:r w:rsidR="00EC4967" w:rsidRPr="0094591C">
        <w:rPr>
          <w:rFonts w:ascii="Calibri" w:hAnsi="Calibri" w:cs="Calibri"/>
          <w:szCs w:val="24"/>
        </w:rPr>
        <w:t>K převedení NROVDK</w:t>
      </w:r>
      <w:r w:rsidR="00803BCD" w:rsidRPr="0094591C">
        <w:rPr>
          <w:rFonts w:ascii="Calibri" w:hAnsi="Calibri" w:cs="Calibri"/>
          <w:szCs w:val="24"/>
        </w:rPr>
        <w:t xml:space="preserve"> </w:t>
      </w:r>
      <w:r w:rsidR="00EC4967" w:rsidRPr="0094591C">
        <w:rPr>
          <w:rFonts w:ascii="Calibri" w:hAnsi="Calibri" w:cs="Calibri"/>
          <w:szCs w:val="24"/>
        </w:rPr>
        <w:t>do ostrého provozu však nedošlo</w:t>
      </w:r>
      <w:r w:rsidR="00637F29">
        <w:rPr>
          <w:rFonts w:ascii="Calibri" w:hAnsi="Calibri" w:cs="Calibri"/>
          <w:szCs w:val="24"/>
        </w:rPr>
        <w:t>,</w:t>
      </w:r>
      <w:r w:rsidR="00EC4967" w:rsidRPr="0094591C">
        <w:rPr>
          <w:rFonts w:ascii="Calibri" w:hAnsi="Calibri" w:cs="Calibri"/>
          <w:szCs w:val="24"/>
        </w:rPr>
        <w:t xml:space="preserve"> a</w:t>
      </w:r>
      <w:r w:rsidR="004E1668" w:rsidRPr="0094591C">
        <w:rPr>
          <w:rFonts w:ascii="Calibri" w:hAnsi="Calibri" w:cs="Calibri"/>
          <w:szCs w:val="24"/>
        </w:rPr>
        <w:t> </w:t>
      </w:r>
      <w:r w:rsidR="00EC4967" w:rsidRPr="0094591C">
        <w:rPr>
          <w:rFonts w:ascii="Calibri" w:hAnsi="Calibri" w:cs="Calibri"/>
          <w:szCs w:val="24"/>
        </w:rPr>
        <w:t>registr tak nesloužil</w:t>
      </w:r>
      <w:r w:rsidR="00E328BD">
        <w:rPr>
          <w:rFonts w:ascii="Calibri" w:hAnsi="Calibri" w:cs="Calibri"/>
          <w:szCs w:val="24"/>
        </w:rPr>
        <w:t xml:space="preserve"> </w:t>
      </w:r>
      <w:r w:rsidR="00EC4967" w:rsidRPr="0094591C">
        <w:rPr>
          <w:rFonts w:ascii="Calibri" w:hAnsi="Calibri" w:cs="Calibri"/>
          <w:szCs w:val="24"/>
        </w:rPr>
        <w:t>účelu, pro který byl pořízen.</w:t>
      </w:r>
    </w:p>
    <w:p w14:paraId="4B395F28" w14:textId="3E4A8666" w:rsidR="00E60389" w:rsidRPr="0094591C" w:rsidRDefault="00E60389" w:rsidP="0094591C">
      <w:pPr>
        <w:spacing w:after="120" w:line="264" w:lineRule="auto"/>
        <w:rPr>
          <w:rFonts w:ascii="Calibri" w:hAnsi="Calibri" w:cs="Calibri"/>
          <w:szCs w:val="24"/>
        </w:rPr>
      </w:pPr>
      <w:r w:rsidRPr="0094591C">
        <w:rPr>
          <w:rFonts w:ascii="Calibri" w:hAnsi="Calibri" w:cs="Calibri"/>
          <w:szCs w:val="24"/>
        </w:rPr>
        <w:t xml:space="preserve">Vzhledem k výše popsaným skutečnostem byly peněžní prostředky </w:t>
      </w:r>
      <w:r w:rsidR="000F5B0B" w:rsidRPr="0094591C">
        <w:rPr>
          <w:rFonts w:ascii="Calibri" w:hAnsi="Calibri" w:cs="Calibri"/>
          <w:szCs w:val="24"/>
        </w:rPr>
        <w:t xml:space="preserve">použité </w:t>
      </w:r>
      <w:r w:rsidRPr="0094591C">
        <w:rPr>
          <w:rFonts w:ascii="Calibri" w:hAnsi="Calibri" w:cs="Calibri"/>
          <w:szCs w:val="24"/>
        </w:rPr>
        <w:t xml:space="preserve">na vybudování </w:t>
      </w:r>
      <w:r w:rsidR="00C26192" w:rsidRPr="0094591C">
        <w:rPr>
          <w:rFonts w:ascii="Calibri" w:hAnsi="Calibri" w:cs="Calibri"/>
          <w:szCs w:val="24"/>
        </w:rPr>
        <w:t>NROVDK</w:t>
      </w:r>
      <w:r w:rsidR="00F054DB" w:rsidRPr="0094591C">
        <w:rPr>
          <w:rFonts w:ascii="Calibri" w:hAnsi="Calibri" w:cs="Calibri"/>
          <w:szCs w:val="24"/>
        </w:rPr>
        <w:t xml:space="preserve"> ve výši </w:t>
      </w:r>
      <w:r w:rsidR="00F054DB" w:rsidRPr="0094591C">
        <w:rPr>
          <w:rFonts w:ascii="Calibri" w:hAnsi="Calibri" w:cs="Calibri"/>
          <w:szCs w:val="24"/>
          <w:lang w:eastAsia="cs-CZ"/>
        </w:rPr>
        <w:t>2 234 023 Kč</w:t>
      </w:r>
      <w:r w:rsidR="00C26192" w:rsidRPr="0094591C">
        <w:rPr>
          <w:rFonts w:ascii="Calibri" w:hAnsi="Calibri" w:cs="Calibri"/>
          <w:szCs w:val="24"/>
        </w:rPr>
        <w:t xml:space="preserve"> </w:t>
      </w:r>
      <w:r w:rsidR="000F5B0B" w:rsidRPr="0094591C">
        <w:rPr>
          <w:rFonts w:ascii="Calibri" w:hAnsi="Calibri" w:cs="Calibri"/>
          <w:szCs w:val="24"/>
        </w:rPr>
        <w:t>vyhodnoceny kontrolou NKÚ</w:t>
      </w:r>
      <w:r w:rsidRPr="0094591C">
        <w:rPr>
          <w:rFonts w:ascii="Calibri" w:hAnsi="Calibri" w:cs="Calibri"/>
          <w:szCs w:val="24"/>
        </w:rPr>
        <w:t xml:space="preserve"> jako neúčelně vynaložené.</w:t>
      </w:r>
      <w:r w:rsidR="00F054DB" w:rsidRPr="0094591C">
        <w:rPr>
          <w:rFonts w:ascii="Calibri" w:hAnsi="Calibri" w:cs="Calibri"/>
          <w:szCs w:val="24"/>
        </w:rPr>
        <w:t xml:space="preserve"> </w:t>
      </w:r>
    </w:p>
    <w:p w14:paraId="73044D81" w14:textId="77777777" w:rsidR="00B61D67" w:rsidRPr="0094591C" w:rsidRDefault="007B78A1" w:rsidP="0094591C">
      <w:pPr>
        <w:spacing w:after="120" w:line="264" w:lineRule="auto"/>
        <w:rPr>
          <w:rFonts w:ascii="Calibri" w:hAnsi="Calibri" w:cs="Calibri"/>
          <w:szCs w:val="24"/>
        </w:rPr>
      </w:pPr>
      <w:r w:rsidRPr="0094591C">
        <w:rPr>
          <w:rFonts w:ascii="Calibri" w:hAnsi="Calibri" w:cs="Calibri"/>
          <w:b/>
          <w:szCs w:val="24"/>
        </w:rPr>
        <w:t>Registr intenzivní péče</w:t>
      </w:r>
      <w:r w:rsidR="00C776A9" w:rsidRPr="0094591C">
        <w:rPr>
          <w:rFonts w:ascii="Calibri" w:hAnsi="Calibri" w:cs="Calibri"/>
          <w:b/>
          <w:szCs w:val="24"/>
        </w:rPr>
        <w:t xml:space="preserve"> (RIP)</w:t>
      </w:r>
      <w:r w:rsidRPr="0094591C">
        <w:rPr>
          <w:rFonts w:ascii="Calibri" w:hAnsi="Calibri" w:cs="Calibri"/>
          <w:b/>
          <w:szCs w:val="24"/>
        </w:rPr>
        <w:t xml:space="preserve"> </w:t>
      </w:r>
      <w:r w:rsidR="00750048" w:rsidRPr="0094591C">
        <w:rPr>
          <w:rFonts w:ascii="Calibri" w:hAnsi="Calibri" w:cs="Calibri"/>
          <w:szCs w:val="24"/>
        </w:rPr>
        <w:t>pořídilo</w:t>
      </w:r>
      <w:r w:rsidR="00803BCD" w:rsidRPr="0094591C">
        <w:rPr>
          <w:rFonts w:ascii="Calibri" w:hAnsi="Calibri" w:cs="Calibri"/>
          <w:szCs w:val="24"/>
        </w:rPr>
        <w:t xml:space="preserve"> </w:t>
      </w:r>
      <w:r w:rsidR="00750048" w:rsidRPr="0094591C">
        <w:rPr>
          <w:rFonts w:ascii="Calibri" w:hAnsi="Calibri" w:cs="Calibri"/>
          <w:szCs w:val="24"/>
        </w:rPr>
        <w:t xml:space="preserve">Koordinační středisko bez pověření ze strany MZ a </w:t>
      </w:r>
      <w:r w:rsidR="0059601A" w:rsidRPr="0094591C">
        <w:rPr>
          <w:rFonts w:ascii="Calibri" w:hAnsi="Calibri" w:cs="Calibri"/>
          <w:szCs w:val="24"/>
        </w:rPr>
        <w:t>bez požadavk</w:t>
      </w:r>
      <w:r w:rsidR="008E309A" w:rsidRPr="0094591C">
        <w:rPr>
          <w:rFonts w:ascii="Calibri" w:hAnsi="Calibri" w:cs="Calibri"/>
          <w:szCs w:val="24"/>
        </w:rPr>
        <w:t>ů</w:t>
      </w:r>
      <w:r w:rsidR="0059601A" w:rsidRPr="0094591C">
        <w:rPr>
          <w:rFonts w:ascii="Calibri" w:hAnsi="Calibri" w:cs="Calibri"/>
          <w:szCs w:val="24"/>
        </w:rPr>
        <w:t xml:space="preserve"> vyplývající</w:t>
      </w:r>
      <w:r w:rsidR="008E309A" w:rsidRPr="0094591C">
        <w:rPr>
          <w:rFonts w:ascii="Calibri" w:hAnsi="Calibri" w:cs="Calibri"/>
          <w:szCs w:val="24"/>
        </w:rPr>
        <w:t>c</w:t>
      </w:r>
      <w:r w:rsidR="0059601A" w:rsidRPr="0094591C">
        <w:rPr>
          <w:rFonts w:ascii="Calibri" w:hAnsi="Calibri" w:cs="Calibri"/>
          <w:szCs w:val="24"/>
        </w:rPr>
        <w:t>h</w:t>
      </w:r>
      <w:r w:rsidR="008E309A" w:rsidRPr="0094591C">
        <w:rPr>
          <w:rFonts w:ascii="Calibri" w:hAnsi="Calibri" w:cs="Calibri"/>
          <w:szCs w:val="24"/>
        </w:rPr>
        <w:t xml:space="preserve"> </w:t>
      </w:r>
      <w:r w:rsidR="0059601A" w:rsidRPr="0094591C">
        <w:rPr>
          <w:rFonts w:ascii="Calibri" w:hAnsi="Calibri" w:cs="Calibri"/>
          <w:szCs w:val="24"/>
        </w:rPr>
        <w:t>z právního předpisu.</w:t>
      </w:r>
      <w:r w:rsidR="00750048" w:rsidRPr="0094591C">
        <w:rPr>
          <w:rFonts w:ascii="Calibri" w:hAnsi="Calibri" w:cs="Calibri"/>
          <w:szCs w:val="24"/>
        </w:rPr>
        <w:t xml:space="preserve"> </w:t>
      </w:r>
      <w:r w:rsidR="005217A3" w:rsidRPr="0094591C">
        <w:rPr>
          <w:rFonts w:ascii="Calibri" w:hAnsi="Calibri" w:cs="Calibri"/>
          <w:szCs w:val="24"/>
        </w:rPr>
        <w:t>Cílem registru mělo být získání přehledu o</w:t>
      </w:r>
      <w:r w:rsidR="00DE44AA" w:rsidRPr="0094591C">
        <w:rPr>
          <w:rFonts w:ascii="Calibri" w:hAnsi="Calibri" w:cs="Calibri"/>
          <w:szCs w:val="24"/>
        </w:rPr>
        <w:t> </w:t>
      </w:r>
      <w:r w:rsidR="005217A3" w:rsidRPr="0094591C">
        <w:rPr>
          <w:rFonts w:ascii="Calibri" w:hAnsi="Calibri" w:cs="Calibri"/>
          <w:szCs w:val="24"/>
        </w:rPr>
        <w:t>průběhu léčby v prostředí intenz</w:t>
      </w:r>
      <w:r w:rsidR="0059601A" w:rsidRPr="0094591C">
        <w:rPr>
          <w:rFonts w:ascii="Calibri" w:hAnsi="Calibri" w:cs="Calibri"/>
          <w:szCs w:val="24"/>
        </w:rPr>
        <w:t>i</w:t>
      </w:r>
      <w:r w:rsidR="005217A3" w:rsidRPr="0094591C">
        <w:rPr>
          <w:rFonts w:ascii="Calibri" w:hAnsi="Calibri" w:cs="Calibri"/>
          <w:szCs w:val="24"/>
        </w:rPr>
        <w:t>vní péče, o výskytu komplikací, o konečném léčebném výsledku a dalším směrování pacienta. Data do registru měly předávat nemocnice poskytující akutní lůžkovou péči.</w:t>
      </w:r>
      <w:r w:rsidR="00CB0F87" w:rsidRPr="0094591C">
        <w:rPr>
          <w:rFonts w:ascii="Calibri" w:hAnsi="Calibri" w:cs="Calibri"/>
          <w:szCs w:val="24"/>
        </w:rPr>
        <w:t xml:space="preserve"> </w:t>
      </w:r>
      <w:r w:rsidR="00750048" w:rsidRPr="0094591C">
        <w:rPr>
          <w:rFonts w:ascii="Calibri" w:hAnsi="Calibri" w:cs="Calibri"/>
          <w:szCs w:val="24"/>
        </w:rPr>
        <w:t xml:space="preserve">Tohoto cíle a předávání dat však bez existence zákonného oprávnění nemohlo být </w:t>
      </w:r>
      <w:r w:rsidR="0059601A" w:rsidRPr="0094591C">
        <w:rPr>
          <w:rFonts w:ascii="Calibri" w:hAnsi="Calibri" w:cs="Calibri"/>
          <w:szCs w:val="24"/>
        </w:rPr>
        <w:t xml:space="preserve">nikdy </w:t>
      </w:r>
      <w:r w:rsidR="00750048" w:rsidRPr="0094591C">
        <w:rPr>
          <w:rFonts w:ascii="Calibri" w:hAnsi="Calibri" w:cs="Calibri"/>
          <w:szCs w:val="24"/>
        </w:rPr>
        <w:t>dosaženo.</w:t>
      </w:r>
    </w:p>
    <w:p w14:paraId="071E551D" w14:textId="4C12DF6E" w:rsidR="00750048" w:rsidRPr="0094591C" w:rsidRDefault="00CB0F87" w:rsidP="0094591C">
      <w:pPr>
        <w:spacing w:after="120" w:line="264" w:lineRule="auto"/>
        <w:rPr>
          <w:rFonts w:ascii="Calibri" w:hAnsi="Calibri" w:cs="Calibri"/>
          <w:szCs w:val="24"/>
        </w:rPr>
      </w:pPr>
      <w:r w:rsidRPr="0094591C">
        <w:rPr>
          <w:rFonts w:ascii="Calibri" w:hAnsi="Calibri" w:cs="Calibri"/>
          <w:szCs w:val="24"/>
        </w:rPr>
        <w:t>Koordinační středisko při přípravě registru nenavázalo spolupráci s</w:t>
      </w:r>
      <w:r w:rsidR="000F5B0B" w:rsidRPr="0094591C">
        <w:rPr>
          <w:rFonts w:ascii="Calibri" w:hAnsi="Calibri" w:cs="Calibri"/>
          <w:szCs w:val="24"/>
        </w:rPr>
        <w:t> </w:t>
      </w:r>
      <w:r w:rsidRPr="0094591C">
        <w:rPr>
          <w:rFonts w:ascii="Calibri" w:hAnsi="Calibri" w:cs="Calibri"/>
          <w:szCs w:val="24"/>
        </w:rPr>
        <w:t>nemocnicemi</w:t>
      </w:r>
      <w:r w:rsidR="000F5B0B" w:rsidRPr="0094591C">
        <w:rPr>
          <w:rFonts w:ascii="Calibri" w:hAnsi="Calibri" w:cs="Calibri"/>
          <w:szCs w:val="24"/>
        </w:rPr>
        <w:t>.</w:t>
      </w:r>
      <w:r w:rsidR="007F525B" w:rsidRPr="0094591C">
        <w:rPr>
          <w:rFonts w:ascii="Calibri" w:hAnsi="Calibri" w:cs="Calibri"/>
          <w:szCs w:val="24"/>
        </w:rPr>
        <w:t xml:space="preserve"> Ty následně neprojevily </w:t>
      </w:r>
      <w:r w:rsidR="008E309A" w:rsidRPr="0094591C">
        <w:rPr>
          <w:rFonts w:ascii="Calibri" w:hAnsi="Calibri" w:cs="Calibri"/>
          <w:szCs w:val="24"/>
        </w:rPr>
        <w:t>z</w:t>
      </w:r>
      <w:r w:rsidR="000F5B0B" w:rsidRPr="0094591C">
        <w:rPr>
          <w:rFonts w:ascii="Calibri" w:hAnsi="Calibri" w:cs="Calibri"/>
          <w:szCs w:val="24"/>
        </w:rPr>
        <w:t xml:space="preserve">ájem o spolupráci při </w:t>
      </w:r>
      <w:r w:rsidR="005217A3" w:rsidRPr="0094591C">
        <w:rPr>
          <w:rFonts w:ascii="Calibri" w:hAnsi="Calibri" w:cs="Calibri"/>
          <w:szCs w:val="24"/>
        </w:rPr>
        <w:t xml:space="preserve">využití </w:t>
      </w:r>
      <w:r w:rsidR="0059601A" w:rsidRPr="0094591C">
        <w:rPr>
          <w:rFonts w:ascii="Calibri" w:hAnsi="Calibri" w:cs="Calibri"/>
          <w:szCs w:val="24"/>
        </w:rPr>
        <w:t>RIP</w:t>
      </w:r>
      <w:r w:rsidR="007F525B" w:rsidRPr="0094591C">
        <w:rPr>
          <w:rFonts w:ascii="Calibri" w:hAnsi="Calibri" w:cs="Calibri"/>
          <w:szCs w:val="24"/>
        </w:rPr>
        <w:t>,</w:t>
      </w:r>
      <w:r w:rsidR="000F5B0B" w:rsidRPr="0094591C">
        <w:rPr>
          <w:rFonts w:ascii="Calibri" w:hAnsi="Calibri" w:cs="Calibri"/>
          <w:szCs w:val="24"/>
        </w:rPr>
        <w:t xml:space="preserve"> </w:t>
      </w:r>
      <w:r w:rsidR="007F525B" w:rsidRPr="0094591C">
        <w:rPr>
          <w:rFonts w:ascii="Calibri" w:hAnsi="Calibri" w:cs="Calibri"/>
          <w:szCs w:val="24"/>
        </w:rPr>
        <w:t>jelikož</w:t>
      </w:r>
      <w:r w:rsidR="000F5B0B" w:rsidRPr="0094591C">
        <w:rPr>
          <w:rFonts w:ascii="Calibri" w:hAnsi="Calibri" w:cs="Calibri"/>
          <w:szCs w:val="24"/>
        </w:rPr>
        <w:t xml:space="preserve"> </w:t>
      </w:r>
      <w:r w:rsidR="005217A3" w:rsidRPr="0094591C">
        <w:rPr>
          <w:rFonts w:ascii="Calibri" w:hAnsi="Calibri" w:cs="Calibri"/>
          <w:szCs w:val="24"/>
        </w:rPr>
        <w:t xml:space="preserve">preferovaly </w:t>
      </w:r>
      <w:r w:rsidR="000F5B0B" w:rsidRPr="0094591C">
        <w:rPr>
          <w:rFonts w:ascii="Calibri" w:hAnsi="Calibri" w:cs="Calibri"/>
          <w:szCs w:val="24"/>
        </w:rPr>
        <w:t xml:space="preserve">využití svých </w:t>
      </w:r>
      <w:r w:rsidR="005217A3" w:rsidRPr="0094591C">
        <w:rPr>
          <w:rFonts w:ascii="Calibri" w:hAnsi="Calibri" w:cs="Calibri"/>
          <w:szCs w:val="24"/>
        </w:rPr>
        <w:t>nemocniční</w:t>
      </w:r>
      <w:r w:rsidR="000F5B0B" w:rsidRPr="0094591C">
        <w:rPr>
          <w:rFonts w:ascii="Calibri" w:hAnsi="Calibri" w:cs="Calibri"/>
          <w:szCs w:val="24"/>
        </w:rPr>
        <w:t>ch</w:t>
      </w:r>
      <w:r w:rsidR="005217A3" w:rsidRPr="0094591C">
        <w:rPr>
          <w:rFonts w:ascii="Calibri" w:hAnsi="Calibri" w:cs="Calibri"/>
          <w:szCs w:val="24"/>
        </w:rPr>
        <w:t xml:space="preserve"> informační</w:t>
      </w:r>
      <w:r w:rsidR="000F5B0B" w:rsidRPr="0094591C">
        <w:rPr>
          <w:rFonts w:ascii="Calibri" w:hAnsi="Calibri" w:cs="Calibri"/>
          <w:szCs w:val="24"/>
        </w:rPr>
        <w:t>ch</w:t>
      </w:r>
      <w:r w:rsidR="005217A3" w:rsidRPr="0094591C">
        <w:rPr>
          <w:rFonts w:ascii="Calibri" w:hAnsi="Calibri" w:cs="Calibri"/>
          <w:szCs w:val="24"/>
        </w:rPr>
        <w:t xml:space="preserve"> </w:t>
      </w:r>
      <w:r w:rsidR="000F5B0B" w:rsidRPr="0094591C">
        <w:rPr>
          <w:rFonts w:ascii="Calibri" w:hAnsi="Calibri" w:cs="Calibri"/>
          <w:szCs w:val="24"/>
        </w:rPr>
        <w:t>systémů. D</w:t>
      </w:r>
      <w:r w:rsidR="0059601A" w:rsidRPr="0094591C">
        <w:rPr>
          <w:rFonts w:ascii="Calibri" w:hAnsi="Calibri" w:cs="Calibri"/>
          <w:szCs w:val="24"/>
        </w:rPr>
        <w:t xml:space="preserve">ata </w:t>
      </w:r>
      <w:r w:rsidR="000F5B0B" w:rsidRPr="0094591C">
        <w:rPr>
          <w:rFonts w:ascii="Calibri" w:hAnsi="Calibri" w:cs="Calibri"/>
          <w:szCs w:val="24"/>
        </w:rPr>
        <w:t xml:space="preserve">proto </w:t>
      </w:r>
      <w:r w:rsidR="0059601A" w:rsidRPr="0094591C">
        <w:rPr>
          <w:rFonts w:ascii="Calibri" w:hAnsi="Calibri" w:cs="Calibri"/>
          <w:szCs w:val="24"/>
        </w:rPr>
        <w:t xml:space="preserve">do registru dobrovolně </w:t>
      </w:r>
      <w:r w:rsidR="000F5B0B" w:rsidRPr="0094591C">
        <w:rPr>
          <w:rFonts w:ascii="Calibri" w:hAnsi="Calibri" w:cs="Calibri"/>
          <w:szCs w:val="24"/>
        </w:rPr>
        <w:t>předávaly pouze tř</w:t>
      </w:r>
      <w:r w:rsidR="006061C7" w:rsidRPr="0094591C">
        <w:rPr>
          <w:rFonts w:ascii="Calibri" w:hAnsi="Calibri" w:cs="Calibri"/>
          <w:szCs w:val="24"/>
        </w:rPr>
        <w:t>i</w:t>
      </w:r>
      <w:r w:rsidR="000F5B0B" w:rsidRPr="0094591C">
        <w:rPr>
          <w:rFonts w:ascii="Calibri" w:hAnsi="Calibri" w:cs="Calibri"/>
          <w:szCs w:val="24"/>
        </w:rPr>
        <w:t xml:space="preserve"> fakultní nemocnice</w:t>
      </w:r>
      <w:r w:rsidR="005217A3" w:rsidRPr="0094591C">
        <w:rPr>
          <w:rFonts w:ascii="Calibri" w:hAnsi="Calibri" w:cs="Calibri"/>
          <w:szCs w:val="24"/>
        </w:rPr>
        <w:t>.</w:t>
      </w:r>
      <w:r w:rsidR="00772520" w:rsidRPr="0094591C">
        <w:rPr>
          <w:rFonts w:ascii="Calibri" w:hAnsi="Calibri" w:cs="Calibri"/>
          <w:szCs w:val="24"/>
        </w:rPr>
        <w:t xml:space="preserve"> </w:t>
      </w:r>
    </w:p>
    <w:p w14:paraId="31B3E7C4" w14:textId="0B1259C7" w:rsidR="007B78A1" w:rsidRPr="0094591C" w:rsidRDefault="00772520" w:rsidP="0094591C">
      <w:pPr>
        <w:spacing w:after="120" w:line="264" w:lineRule="auto"/>
        <w:rPr>
          <w:rFonts w:ascii="Calibri" w:hAnsi="Calibri" w:cs="Calibri"/>
          <w:szCs w:val="24"/>
        </w:rPr>
      </w:pPr>
      <w:r w:rsidRPr="0094591C">
        <w:rPr>
          <w:rFonts w:ascii="Calibri" w:hAnsi="Calibri" w:cs="Calibri"/>
          <w:szCs w:val="24"/>
        </w:rPr>
        <w:t>Po z</w:t>
      </w:r>
      <w:r w:rsidR="00CB0F87" w:rsidRPr="0094591C">
        <w:rPr>
          <w:rFonts w:ascii="Calibri" w:hAnsi="Calibri" w:cs="Calibri"/>
          <w:szCs w:val="24"/>
        </w:rPr>
        <w:t xml:space="preserve">rušení Koordinačního střediska </w:t>
      </w:r>
      <w:r w:rsidR="0087401D" w:rsidRPr="0094591C">
        <w:rPr>
          <w:rFonts w:ascii="Calibri" w:hAnsi="Calibri" w:cs="Calibri"/>
          <w:szCs w:val="24"/>
        </w:rPr>
        <w:t>přehodnotil</w:t>
      </w:r>
      <w:r w:rsidR="00CB0F87" w:rsidRPr="0094591C">
        <w:rPr>
          <w:rFonts w:ascii="Calibri" w:hAnsi="Calibri" w:cs="Calibri"/>
          <w:szCs w:val="24"/>
        </w:rPr>
        <w:t xml:space="preserve"> </w:t>
      </w:r>
      <w:r w:rsidR="000F5B0B" w:rsidRPr="0094591C">
        <w:rPr>
          <w:rFonts w:ascii="Calibri" w:hAnsi="Calibri" w:cs="Calibri"/>
          <w:szCs w:val="24"/>
        </w:rPr>
        <w:t xml:space="preserve">ÚZIS </w:t>
      </w:r>
      <w:r w:rsidR="00CB0F87" w:rsidRPr="0094591C">
        <w:rPr>
          <w:rFonts w:ascii="Calibri" w:hAnsi="Calibri" w:cs="Calibri"/>
          <w:szCs w:val="24"/>
        </w:rPr>
        <w:t>strategii sběru dat do tohoto registru a</w:t>
      </w:r>
      <w:r w:rsidR="004E1668" w:rsidRPr="0094591C">
        <w:rPr>
          <w:rFonts w:ascii="Calibri" w:hAnsi="Calibri" w:cs="Calibri"/>
          <w:szCs w:val="24"/>
        </w:rPr>
        <w:t> </w:t>
      </w:r>
      <w:r w:rsidR="00CB0F87" w:rsidRPr="0094591C">
        <w:rPr>
          <w:rFonts w:ascii="Calibri" w:hAnsi="Calibri" w:cs="Calibri"/>
          <w:szCs w:val="24"/>
        </w:rPr>
        <w:t>rozhodl se jej dále nevyuží</w:t>
      </w:r>
      <w:r w:rsidR="00ED64E8" w:rsidRPr="0094591C">
        <w:rPr>
          <w:rFonts w:ascii="Calibri" w:hAnsi="Calibri" w:cs="Calibri"/>
          <w:szCs w:val="24"/>
        </w:rPr>
        <w:t>vat</w:t>
      </w:r>
      <w:r w:rsidR="00CB0F87" w:rsidRPr="0094591C">
        <w:rPr>
          <w:rFonts w:ascii="Calibri" w:hAnsi="Calibri" w:cs="Calibri"/>
          <w:szCs w:val="24"/>
        </w:rPr>
        <w:t xml:space="preserve">. Namísto </w:t>
      </w:r>
      <w:r w:rsidR="000F5B0B" w:rsidRPr="0094591C">
        <w:rPr>
          <w:rFonts w:ascii="Calibri" w:hAnsi="Calibri" w:cs="Calibri"/>
          <w:szCs w:val="24"/>
        </w:rPr>
        <w:t xml:space="preserve">využití </w:t>
      </w:r>
      <w:r w:rsidR="00CB0F87" w:rsidRPr="0094591C">
        <w:rPr>
          <w:rFonts w:ascii="Calibri" w:hAnsi="Calibri" w:cs="Calibri"/>
          <w:szCs w:val="24"/>
        </w:rPr>
        <w:t xml:space="preserve">RIP </w:t>
      </w:r>
      <w:r w:rsidR="00C26192" w:rsidRPr="0094591C">
        <w:rPr>
          <w:rFonts w:ascii="Calibri" w:hAnsi="Calibri" w:cs="Calibri"/>
          <w:szCs w:val="24"/>
        </w:rPr>
        <w:t xml:space="preserve">se tak </w:t>
      </w:r>
      <w:r w:rsidR="00CB0F87" w:rsidRPr="0094591C">
        <w:rPr>
          <w:rFonts w:ascii="Calibri" w:hAnsi="Calibri" w:cs="Calibri"/>
          <w:szCs w:val="24"/>
        </w:rPr>
        <w:t>ÚZIS</w:t>
      </w:r>
      <w:r w:rsidR="00750048" w:rsidRPr="0094591C">
        <w:rPr>
          <w:rFonts w:ascii="Calibri" w:hAnsi="Calibri" w:cs="Calibri"/>
          <w:szCs w:val="24"/>
        </w:rPr>
        <w:t xml:space="preserve"> </w:t>
      </w:r>
      <w:r w:rsidR="00C26192" w:rsidRPr="0094591C">
        <w:rPr>
          <w:rFonts w:ascii="Calibri" w:hAnsi="Calibri" w:cs="Calibri"/>
          <w:szCs w:val="24"/>
        </w:rPr>
        <w:t xml:space="preserve">rozhodl vytvořit nový </w:t>
      </w:r>
      <w:r w:rsidR="00CB0F87" w:rsidRPr="00892AD7">
        <w:rPr>
          <w:rFonts w:ascii="Calibri" w:hAnsi="Calibri" w:cs="Calibri"/>
          <w:i/>
          <w:szCs w:val="24"/>
        </w:rPr>
        <w:lastRenderedPageBreak/>
        <w:t>Národní registr intenzivní péče</w:t>
      </w:r>
      <w:r w:rsidR="00CB0F87" w:rsidRPr="0094591C">
        <w:rPr>
          <w:rFonts w:ascii="Calibri" w:hAnsi="Calibri" w:cs="Calibri"/>
          <w:szCs w:val="24"/>
        </w:rPr>
        <w:t xml:space="preserve"> (</w:t>
      </w:r>
      <w:r w:rsidR="00C776A9" w:rsidRPr="0094591C">
        <w:rPr>
          <w:rFonts w:ascii="Calibri" w:hAnsi="Calibri" w:cs="Calibri"/>
          <w:szCs w:val="24"/>
        </w:rPr>
        <w:t>dále jen „</w:t>
      </w:r>
      <w:r w:rsidR="00CB0F87" w:rsidRPr="0094591C">
        <w:rPr>
          <w:rFonts w:ascii="Calibri" w:hAnsi="Calibri" w:cs="Calibri"/>
          <w:szCs w:val="24"/>
        </w:rPr>
        <w:t>NRIP</w:t>
      </w:r>
      <w:r w:rsidR="00C776A9" w:rsidRPr="0094591C">
        <w:rPr>
          <w:rFonts w:ascii="Calibri" w:hAnsi="Calibri" w:cs="Calibri"/>
          <w:szCs w:val="24"/>
        </w:rPr>
        <w:t>“</w:t>
      </w:r>
      <w:r w:rsidR="00CB0F87" w:rsidRPr="0094591C">
        <w:rPr>
          <w:rFonts w:ascii="Calibri" w:hAnsi="Calibri" w:cs="Calibri"/>
          <w:szCs w:val="24"/>
        </w:rPr>
        <w:t>)</w:t>
      </w:r>
      <w:r w:rsidR="00C26192" w:rsidRPr="0094591C">
        <w:rPr>
          <w:rFonts w:ascii="Calibri" w:hAnsi="Calibri" w:cs="Calibri"/>
          <w:szCs w:val="24"/>
        </w:rPr>
        <w:t>, jenž</w:t>
      </w:r>
      <w:r w:rsidR="008B4356" w:rsidRPr="0094591C">
        <w:rPr>
          <w:rFonts w:ascii="Calibri" w:hAnsi="Calibri" w:cs="Calibri"/>
          <w:szCs w:val="24"/>
        </w:rPr>
        <w:t xml:space="preserve"> byl s účinnosti od 1. 7. 2016 zřízen</w:t>
      </w:r>
      <w:r w:rsidR="00C26192" w:rsidRPr="0094591C">
        <w:rPr>
          <w:rFonts w:ascii="Calibri" w:hAnsi="Calibri" w:cs="Calibri"/>
          <w:szCs w:val="24"/>
        </w:rPr>
        <w:t xml:space="preserve"> </w:t>
      </w:r>
      <w:r w:rsidR="00F677F8" w:rsidRPr="0094591C">
        <w:rPr>
          <w:rFonts w:ascii="Calibri" w:hAnsi="Calibri" w:cs="Calibri"/>
          <w:szCs w:val="24"/>
        </w:rPr>
        <w:t>novelou</w:t>
      </w:r>
      <w:r w:rsidR="00904276" w:rsidRPr="0094591C">
        <w:rPr>
          <w:rStyle w:val="Znakapoznpodarou"/>
          <w:rFonts w:ascii="Calibri" w:hAnsi="Calibri" w:cs="Calibri"/>
          <w:szCs w:val="24"/>
        </w:rPr>
        <w:footnoteReference w:id="17"/>
      </w:r>
      <w:r w:rsidR="008B4356" w:rsidRPr="0094591C">
        <w:rPr>
          <w:rFonts w:ascii="Calibri" w:hAnsi="Calibri" w:cs="Calibri"/>
          <w:szCs w:val="24"/>
        </w:rPr>
        <w:t xml:space="preserve"> zákona o zdravotních službách</w:t>
      </w:r>
      <w:r w:rsidR="00F677F8" w:rsidRPr="0094591C">
        <w:rPr>
          <w:rFonts w:ascii="Calibri" w:hAnsi="Calibri" w:cs="Calibri"/>
          <w:szCs w:val="24"/>
        </w:rPr>
        <w:t xml:space="preserve">. </w:t>
      </w:r>
      <w:r w:rsidRPr="0094591C">
        <w:rPr>
          <w:rFonts w:ascii="Calibri" w:hAnsi="Calibri" w:cs="Calibri"/>
          <w:szCs w:val="24"/>
        </w:rPr>
        <w:t>V případě NRIP zvolil ÚZIS novou koncepci sběru dat, kter</w:t>
      </w:r>
      <w:r w:rsidR="0059601A" w:rsidRPr="0094591C">
        <w:rPr>
          <w:rFonts w:ascii="Calibri" w:hAnsi="Calibri" w:cs="Calibri"/>
          <w:szCs w:val="24"/>
        </w:rPr>
        <w:t>á</w:t>
      </w:r>
      <w:r w:rsidRPr="0094591C">
        <w:rPr>
          <w:rFonts w:ascii="Calibri" w:hAnsi="Calibri" w:cs="Calibri"/>
          <w:szCs w:val="24"/>
        </w:rPr>
        <w:t xml:space="preserve"> bud</w:t>
      </w:r>
      <w:r w:rsidR="00C26192" w:rsidRPr="0094591C">
        <w:rPr>
          <w:rFonts w:ascii="Calibri" w:hAnsi="Calibri" w:cs="Calibri"/>
          <w:szCs w:val="24"/>
        </w:rPr>
        <w:t xml:space="preserve">ou čerpána </w:t>
      </w:r>
      <w:r w:rsidRPr="0094591C">
        <w:rPr>
          <w:rFonts w:ascii="Calibri" w:hAnsi="Calibri" w:cs="Calibri"/>
          <w:szCs w:val="24"/>
        </w:rPr>
        <w:t xml:space="preserve">primárně z nově budovaného NRHZS, do </w:t>
      </w:r>
      <w:r w:rsidR="00C26192" w:rsidRPr="0094591C">
        <w:rPr>
          <w:rFonts w:ascii="Calibri" w:hAnsi="Calibri" w:cs="Calibri"/>
          <w:szCs w:val="24"/>
        </w:rPr>
        <w:t xml:space="preserve">něhož </w:t>
      </w:r>
      <w:r w:rsidR="0059601A" w:rsidRPr="0094591C">
        <w:rPr>
          <w:rFonts w:ascii="Calibri" w:hAnsi="Calibri" w:cs="Calibri"/>
          <w:szCs w:val="24"/>
        </w:rPr>
        <w:t xml:space="preserve">budou </w:t>
      </w:r>
      <w:r w:rsidR="00C26192" w:rsidRPr="0094591C">
        <w:rPr>
          <w:rFonts w:ascii="Calibri" w:hAnsi="Calibri" w:cs="Calibri"/>
          <w:szCs w:val="24"/>
        </w:rPr>
        <w:t xml:space="preserve">příslušná </w:t>
      </w:r>
      <w:r w:rsidRPr="0094591C">
        <w:rPr>
          <w:rFonts w:ascii="Calibri" w:hAnsi="Calibri" w:cs="Calibri"/>
          <w:szCs w:val="24"/>
        </w:rPr>
        <w:t xml:space="preserve">data </w:t>
      </w:r>
      <w:r w:rsidR="00C26192" w:rsidRPr="0094591C">
        <w:rPr>
          <w:rFonts w:ascii="Calibri" w:hAnsi="Calibri" w:cs="Calibri"/>
          <w:szCs w:val="24"/>
        </w:rPr>
        <w:t xml:space="preserve">povinně předávat </w:t>
      </w:r>
      <w:r w:rsidRPr="0094591C">
        <w:rPr>
          <w:rFonts w:ascii="Calibri" w:hAnsi="Calibri" w:cs="Calibri"/>
          <w:szCs w:val="24"/>
        </w:rPr>
        <w:t xml:space="preserve">zdravotní </w:t>
      </w:r>
      <w:r w:rsidR="003546D6" w:rsidRPr="0094591C">
        <w:rPr>
          <w:rFonts w:ascii="Calibri" w:hAnsi="Calibri" w:cs="Calibri"/>
          <w:szCs w:val="24"/>
        </w:rPr>
        <w:t>pojišťovny</w:t>
      </w:r>
      <w:r w:rsidRPr="0094591C">
        <w:rPr>
          <w:rFonts w:ascii="Calibri" w:hAnsi="Calibri" w:cs="Calibri"/>
          <w:szCs w:val="24"/>
        </w:rPr>
        <w:t xml:space="preserve">. </w:t>
      </w:r>
      <w:r w:rsidR="00637F29">
        <w:rPr>
          <w:rFonts w:ascii="Calibri" w:hAnsi="Calibri" w:cs="Calibri"/>
          <w:szCs w:val="24"/>
        </w:rPr>
        <w:t xml:space="preserve">(Dále </w:t>
      </w:r>
      <w:r w:rsidR="00290455">
        <w:rPr>
          <w:rFonts w:ascii="Calibri" w:hAnsi="Calibri" w:cs="Calibri"/>
          <w:szCs w:val="24"/>
        </w:rPr>
        <w:t>v</w:t>
      </w:r>
      <w:r w:rsidR="006D5271" w:rsidRPr="0094591C">
        <w:rPr>
          <w:rFonts w:ascii="Calibri" w:hAnsi="Calibri" w:cs="Calibri"/>
          <w:szCs w:val="24"/>
        </w:rPr>
        <w:t>iz kapitola 5.</w:t>
      </w:r>
      <w:r w:rsidR="00637F29">
        <w:rPr>
          <w:rFonts w:ascii="Calibri" w:hAnsi="Calibri" w:cs="Calibri"/>
          <w:szCs w:val="24"/>
        </w:rPr>
        <w:t>)</w:t>
      </w:r>
    </w:p>
    <w:p w14:paraId="5DCF26D0" w14:textId="77777777" w:rsidR="00C26192" w:rsidRPr="0094591C" w:rsidRDefault="00C26192" w:rsidP="0094591C">
      <w:pPr>
        <w:spacing w:after="120" w:line="264" w:lineRule="auto"/>
        <w:rPr>
          <w:rFonts w:ascii="Calibri" w:hAnsi="Calibri" w:cs="Calibri"/>
          <w:szCs w:val="24"/>
        </w:rPr>
      </w:pPr>
      <w:r w:rsidRPr="0094591C">
        <w:rPr>
          <w:rFonts w:ascii="Calibri" w:hAnsi="Calibri" w:cs="Calibri"/>
          <w:szCs w:val="24"/>
        </w:rPr>
        <w:t xml:space="preserve">Pořízením RIP v rámci projektu </w:t>
      </w:r>
      <w:proofErr w:type="spellStart"/>
      <w:r w:rsidRPr="0094591C">
        <w:rPr>
          <w:rFonts w:ascii="Calibri" w:hAnsi="Calibri" w:cs="Calibri"/>
          <w:szCs w:val="24"/>
        </w:rPr>
        <w:t>eREG</w:t>
      </w:r>
      <w:proofErr w:type="spellEnd"/>
      <w:r w:rsidRPr="0094591C">
        <w:rPr>
          <w:rFonts w:ascii="Calibri" w:hAnsi="Calibri" w:cs="Calibri"/>
          <w:szCs w:val="24"/>
        </w:rPr>
        <w:t xml:space="preserve"> bez jeho legislativního ukotvení tak Koordinační středisko nenaplnilo </w:t>
      </w:r>
      <w:r w:rsidR="00750048" w:rsidRPr="0094591C">
        <w:rPr>
          <w:rFonts w:ascii="Calibri" w:hAnsi="Calibri" w:cs="Calibri"/>
          <w:szCs w:val="24"/>
        </w:rPr>
        <w:t>účelovost vynaložených prostředků</w:t>
      </w:r>
      <w:r w:rsidR="00F677F8" w:rsidRPr="0094591C">
        <w:rPr>
          <w:rFonts w:ascii="Calibri" w:hAnsi="Calibri" w:cs="Calibri"/>
          <w:szCs w:val="24"/>
        </w:rPr>
        <w:t xml:space="preserve">. </w:t>
      </w:r>
      <w:r w:rsidRPr="0094591C">
        <w:rPr>
          <w:rFonts w:ascii="Calibri" w:hAnsi="Calibri" w:cs="Calibri"/>
          <w:szCs w:val="24"/>
        </w:rPr>
        <w:t xml:space="preserve">Zároveň </w:t>
      </w:r>
      <w:r w:rsidR="00F677F8" w:rsidRPr="0094591C">
        <w:rPr>
          <w:rFonts w:ascii="Calibri" w:hAnsi="Calibri" w:cs="Calibri"/>
          <w:szCs w:val="24"/>
        </w:rPr>
        <w:t>registr neslou</w:t>
      </w:r>
      <w:r w:rsidR="006A75FD" w:rsidRPr="0094591C">
        <w:rPr>
          <w:rFonts w:ascii="Calibri" w:hAnsi="Calibri" w:cs="Calibri"/>
          <w:szCs w:val="24"/>
        </w:rPr>
        <w:t>žil</w:t>
      </w:r>
      <w:r w:rsidR="00F677F8" w:rsidRPr="0094591C">
        <w:rPr>
          <w:rFonts w:ascii="Calibri" w:hAnsi="Calibri" w:cs="Calibri"/>
          <w:szCs w:val="24"/>
        </w:rPr>
        <w:t xml:space="preserve"> a ani </w:t>
      </w:r>
      <w:r w:rsidR="008E309A" w:rsidRPr="0094591C">
        <w:rPr>
          <w:rFonts w:ascii="Calibri" w:hAnsi="Calibri" w:cs="Calibri"/>
          <w:szCs w:val="24"/>
        </w:rPr>
        <w:t xml:space="preserve">nemohl </w:t>
      </w:r>
      <w:r w:rsidR="00F677F8" w:rsidRPr="0094591C">
        <w:rPr>
          <w:rFonts w:ascii="Calibri" w:hAnsi="Calibri" w:cs="Calibri"/>
          <w:szCs w:val="24"/>
        </w:rPr>
        <w:t xml:space="preserve">sloužit pro cíle definované projektem </w:t>
      </w:r>
      <w:proofErr w:type="spellStart"/>
      <w:r w:rsidR="00F677F8" w:rsidRPr="0094591C">
        <w:rPr>
          <w:rFonts w:ascii="Calibri" w:hAnsi="Calibri" w:cs="Calibri"/>
          <w:szCs w:val="24"/>
        </w:rPr>
        <w:t>eREG</w:t>
      </w:r>
      <w:proofErr w:type="spellEnd"/>
      <w:r w:rsidR="006A75FD" w:rsidRPr="0094591C">
        <w:rPr>
          <w:rFonts w:ascii="Calibri" w:hAnsi="Calibri" w:cs="Calibri"/>
          <w:szCs w:val="24"/>
        </w:rPr>
        <w:t>.</w:t>
      </w:r>
      <w:r w:rsidR="00F677F8" w:rsidRPr="0094591C">
        <w:rPr>
          <w:rFonts w:ascii="Calibri" w:hAnsi="Calibri" w:cs="Calibri"/>
          <w:szCs w:val="24"/>
        </w:rPr>
        <w:t xml:space="preserve"> </w:t>
      </w:r>
    </w:p>
    <w:p w14:paraId="6F10E6E1" w14:textId="77777777" w:rsidR="00F677F8" w:rsidRPr="0094591C" w:rsidRDefault="00750048" w:rsidP="0094591C">
      <w:pPr>
        <w:spacing w:after="120" w:line="264" w:lineRule="auto"/>
        <w:rPr>
          <w:rFonts w:ascii="Calibri" w:hAnsi="Calibri" w:cs="Calibri"/>
          <w:szCs w:val="24"/>
        </w:rPr>
      </w:pPr>
      <w:r w:rsidRPr="0094591C">
        <w:rPr>
          <w:rFonts w:ascii="Calibri" w:hAnsi="Calibri" w:cs="Calibri"/>
          <w:szCs w:val="24"/>
        </w:rPr>
        <w:t xml:space="preserve">NKÚ </w:t>
      </w:r>
      <w:r w:rsidR="00C26192" w:rsidRPr="0094591C">
        <w:rPr>
          <w:rFonts w:ascii="Calibri" w:hAnsi="Calibri" w:cs="Calibri"/>
          <w:szCs w:val="24"/>
        </w:rPr>
        <w:t xml:space="preserve">proto </w:t>
      </w:r>
      <w:r w:rsidRPr="0094591C">
        <w:rPr>
          <w:rFonts w:ascii="Calibri" w:hAnsi="Calibri" w:cs="Calibri"/>
          <w:szCs w:val="24"/>
        </w:rPr>
        <w:t xml:space="preserve">vyhodnotil peněžní prostředky </w:t>
      </w:r>
      <w:r w:rsidR="00C26192" w:rsidRPr="0094591C">
        <w:rPr>
          <w:rFonts w:ascii="Calibri" w:hAnsi="Calibri" w:cs="Calibri"/>
          <w:szCs w:val="24"/>
        </w:rPr>
        <w:t xml:space="preserve">použité </w:t>
      </w:r>
      <w:r w:rsidRPr="0094591C">
        <w:rPr>
          <w:rFonts w:ascii="Calibri" w:hAnsi="Calibri" w:cs="Calibri"/>
          <w:szCs w:val="24"/>
        </w:rPr>
        <w:t>na pořízení registru RIP jako neúčelně vynaložené</w:t>
      </w:r>
      <w:r w:rsidR="0059601A" w:rsidRPr="0094591C">
        <w:rPr>
          <w:rFonts w:ascii="Calibri" w:hAnsi="Calibri" w:cs="Calibri"/>
          <w:szCs w:val="24"/>
        </w:rPr>
        <w:t>, neboť</w:t>
      </w:r>
      <w:r w:rsidR="00F677F8" w:rsidRPr="0094591C">
        <w:rPr>
          <w:rFonts w:ascii="Calibri" w:hAnsi="Calibri" w:cs="Calibri"/>
          <w:szCs w:val="24"/>
        </w:rPr>
        <w:t xml:space="preserve"> nebyly vynaloženy na krytí nezbytných potřeb či na opatření zakládající se na právních předpisech</w:t>
      </w:r>
      <w:r w:rsidR="00F677F8" w:rsidRPr="0094591C">
        <w:rPr>
          <w:rStyle w:val="Znakapoznpodarou"/>
          <w:rFonts w:ascii="Calibri" w:hAnsi="Calibri" w:cs="Calibri"/>
          <w:szCs w:val="24"/>
        </w:rPr>
        <w:footnoteReference w:id="18"/>
      </w:r>
      <w:r w:rsidR="00F677F8" w:rsidRPr="0094591C">
        <w:rPr>
          <w:rFonts w:ascii="Calibri" w:hAnsi="Calibri" w:cs="Calibri"/>
          <w:szCs w:val="24"/>
        </w:rPr>
        <w:t xml:space="preserve">. NKÚ </w:t>
      </w:r>
      <w:r w:rsidR="00C26192" w:rsidRPr="0094591C">
        <w:rPr>
          <w:rFonts w:ascii="Calibri" w:hAnsi="Calibri" w:cs="Calibri"/>
          <w:szCs w:val="24"/>
        </w:rPr>
        <w:t xml:space="preserve">proto </w:t>
      </w:r>
      <w:r w:rsidR="00F677F8" w:rsidRPr="0094591C">
        <w:rPr>
          <w:rFonts w:ascii="Calibri" w:hAnsi="Calibri" w:cs="Calibri"/>
          <w:szCs w:val="24"/>
        </w:rPr>
        <w:t>jednání</w:t>
      </w:r>
      <w:r w:rsidR="00377EF9" w:rsidRPr="0094591C">
        <w:rPr>
          <w:rFonts w:ascii="Calibri" w:hAnsi="Calibri" w:cs="Calibri"/>
          <w:szCs w:val="24"/>
        </w:rPr>
        <w:t xml:space="preserve"> Koordinačního střediska</w:t>
      </w:r>
      <w:r w:rsidR="00F677F8" w:rsidRPr="0094591C">
        <w:rPr>
          <w:rFonts w:ascii="Calibri" w:hAnsi="Calibri" w:cs="Calibri"/>
          <w:szCs w:val="24"/>
        </w:rPr>
        <w:t xml:space="preserve"> vyhodnotil </w:t>
      </w:r>
      <w:r w:rsidR="008E309A" w:rsidRPr="0094591C">
        <w:rPr>
          <w:rFonts w:ascii="Calibri" w:hAnsi="Calibri" w:cs="Calibri"/>
          <w:szCs w:val="24"/>
        </w:rPr>
        <w:t xml:space="preserve">též </w:t>
      </w:r>
      <w:r w:rsidR="00F677F8" w:rsidRPr="0094591C">
        <w:rPr>
          <w:rFonts w:ascii="Calibri" w:hAnsi="Calibri" w:cs="Calibri"/>
          <w:szCs w:val="24"/>
        </w:rPr>
        <w:t xml:space="preserve">jako porušení rozpočtové kázně v celkové výši částky za pořízení registru, </w:t>
      </w:r>
      <w:r w:rsidR="00C26192" w:rsidRPr="0094591C">
        <w:rPr>
          <w:rFonts w:ascii="Calibri" w:hAnsi="Calibri" w:cs="Calibri"/>
          <w:szCs w:val="24"/>
        </w:rPr>
        <w:t xml:space="preserve">tj. </w:t>
      </w:r>
      <w:r w:rsidR="00F677F8" w:rsidRPr="0094591C">
        <w:rPr>
          <w:rFonts w:ascii="Calibri" w:hAnsi="Calibri" w:cs="Calibri"/>
          <w:szCs w:val="24"/>
        </w:rPr>
        <w:t>2 429 075 Kč.</w:t>
      </w:r>
    </w:p>
    <w:p w14:paraId="76764676" w14:textId="77777777" w:rsidR="00361285" w:rsidRPr="0094591C" w:rsidRDefault="00A77302" w:rsidP="00A77302">
      <w:pPr>
        <w:pStyle w:val="Nadpis1"/>
        <w:numPr>
          <w:ilvl w:val="0"/>
          <w:numId w:val="0"/>
        </w:numPr>
        <w:spacing w:before="0" w:after="120" w:line="264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5. </w:t>
      </w:r>
      <w:r w:rsidR="00361285" w:rsidRPr="0094591C">
        <w:rPr>
          <w:rFonts w:cs="Calibri"/>
          <w:sz w:val="24"/>
          <w:szCs w:val="24"/>
        </w:rPr>
        <w:t>Národní registr hrazených zdravotních služeb</w:t>
      </w:r>
    </w:p>
    <w:p w14:paraId="327A1F78" w14:textId="77777777" w:rsidR="009C2958" w:rsidRPr="0094591C" w:rsidRDefault="004960DC" w:rsidP="0094591C">
      <w:pPr>
        <w:spacing w:after="120" w:line="264" w:lineRule="auto"/>
        <w:rPr>
          <w:rFonts w:ascii="Calibri" w:hAnsi="Calibri" w:cs="Calibri"/>
          <w:szCs w:val="24"/>
        </w:rPr>
      </w:pPr>
      <w:r w:rsidRPr="0094591C">
        <w:rPr>
          <w:rFonts w:ascii="Calibri" w:hAnsi="Calibri" w:cs="Calibri"/>
          <w:szCs w:val="24"/>
        </w:rPr>
        <w:t>NR</w:t>
      </w:r>
      <w:r w:rsidR="005B672C" w:rsidRPr="0094591C">
        <w:rPr>
          <w:rFonts w:ascii="Calibri" w:hAnsi="Calibri" w:cs="Calibri"/>
          <w:szCs w:val="24"/>
        </w:rPr>
        <w:t>H</w:t>
      </w:r>
      <w:r w:rsidRPr="0094591C">
        <w:rPr>
          <w:rFonts w:ascii="Calibri" w:hAnsi="Calibri" w:cs="Calibri"/>
          <w:szCs w:val="24"/>
        </w:rPr>
        <w:t>ZS</w:t>
      </w:r>
      <w:r w:rsidR="00410290" w:rsidRPr="0094591C">
        <w:rPr>
          <w:rFonts w:ascii="Calibri" w:hAnsi="Calibri" w:cs="Calibri"/>
          <w:szCs w:val="24"/>
        </w:rPr>
        <w:t xml:space="preserve"> by měl</w:t>
      </w:r>
      <w:r w:rsidRPr="0094591C">
        <w:rPr>
          <w:rFonts w:ascii="Calibri" w:hAnsi="Calibri" w:cs="Calibri"/>
          <w:szCs w:val="24"/>
        </w:rPr>
        <w:t xml:space="preserve"> </w:t>
      </w:r>
      <w:r w:rsidR="00C62913" w:rsidRPr="0094591C">
        <w:rPr>
          <w:rFonts w:ascii="Calibri" w:hAnsi="Calibri" w:cs="Calibri"/>
          <w:szCs w:val="24"/>
        </w:rPr>
        <w:t>naplň</w:t>
      </w:r>
      <w:r w:rsidR="00410290" w:rsidRPr="0094591C">
        <w:rPr>
          <w:rFonts w:ascii="Calibri" w:hAnsi="Calibri" w:cs="Calibri"/>
          <w:szCs w:val="24"/>
        </w:rPr>
        <w:t>ovat</w:t>
      </w:r>
      <w:r w:rsidR="00C62913" w:rsidRPr="0094591C">
        <w:rPr>
          <w:rFonts w:ascii="Calibri" w:hAnsi="Calibri" w:cs="Calibri"/>
          <w:szCs w:val="24"/>
        </w:rPr>
        <w:t xml:space="preserve"> </w:t>
      </w:r>
      <w:r w:rsidR="004D2714" w:rsidRPr="0094591C">
        <w:rPr>
          <w:rFonts w:ascii="Calibri" w:hAnsi="Calibri" w:cs="Calibri"/>
          <w:szCs w:val="24"/>
        </w:rPr>
        <w:t>nov</w:t>
      </w:r>
      <w:r w:rsidR="00C62913" w:rsidRPr="0094591C">
        <w:rPr>
          <w:rFonts w:ascii="Calibri" w:hAnsi="Calibri" w:cs="Calibri"/>
          <w:szCs w:val="24"/>
        </w:rPr>
        <w:t>ou</w:t>
      </w:r>
      <w:r w:rsidR="004D2714" w:rsidRPr="0094591C">
        <w:rPr>
          <w:rFonts w:ascii="Calibri" w:hAnsi="Calibri" w:cs="Calibri"/>
          <w:szCs w:val="24"/>
        </w:rPr>
        <w:t xml:space="preserve"> koncepc</w:t>
      </w:r>
      <w:r w:rsidR="00C62913" w:rsidRPr="0094591C">
        <w:rPr>
          <w:rFonts w:ascii="Calibri" w:hAnsi="Calibri" w:cs="Calibri"/>
          <w:szCs w:val="24"/>
        </w:rPr>
        <w:t>i</w:t>
      </w:r>
      <w:r w:rsidR="004D2714" w:rsidRPr="0094591C">
        <w:rPr>
          <w:rFonts w:ascii="Calibri" w:hAnsi="Calibri" w:cs="Calibri"/>
          <w:szCs w:val="24"/>
        </w:rPr>
        <w:t xml:space="preserve"> sběru dat do NZIS, kter</w:t>
      </w:r>
      <w:r w:rsidRPr="0094591C">
        <w:rPr>
          <w:rFonts w:ascii="Calibri" w:hAnsi="Calibri" w:cs="Calibri"/>
          <w:szCs w:val="24"/>
        </w:rPr>
        <w:t xml:space="preserve">ou </w:t>
      </w:r>
      <w:r w:rsidR="00C62913" w:rsidRPr="0094591C">
        <w:rPr>
          <w:rFonts w:ascii="Calibri" w:hAnsi="Calibri" w:cs="Calibri"/>
          <w:szCs w:val="24"/>
        </w:rPr>
        <w:t>ÚZIS</w:t>
      </w:r>
      <w:r w:rsidR="004E2576" w:rsidRPr="0094591C">
        <w:rPr>
          <w:rFonts w:ascii="Calibri" w:hAnsi="Calibri" w:cs="Calibri"/>
          <w:szCs w:val="24"/>
        </w:rPr>
        <w:t xml:space="preserve"> </w:t>
      </w:r>
      <w:r w:rsidR="00AB4A70" w:rsidRPr="0094591C">
        <w:rPr>
          <w:rFonts w:ascii="Calibri" w:hAnsi="Calibri" w:cs="Calibri"/>
          <w:szCs w:val="24"/>
        </w:rPr>
        <w:t xml:space="preserve">vytvořil </w:t>
      </w:r>
      <w:r w:rsidR="004D2714" w:rsidRPr="0094591C">
        <w:rPr>
          <w:rFonts w:ascii="Calibri" w:hAnsi="Calibri" w:cs="Calibri"/>
          <w:szCs w:val="24"/>
        </w:rPr>
        <w:t xml:space="preserve">na </w:t>
      </w:r>
      <w:r w:rsidR="004E2576" w:rsidRPr="0094591C">
        <w:rPr>
          <w:rFonts w:ascii="Calibri" w:hAnsi="Calibri" w:cs="Calibri"/>
          <w:szCs w:val="24"/>
        </w:rPr>
        <w:t xml:space="preserve">základě </w:t>
      </w:r>
      <w:r w:rsidR="004D2714" w:rsidRPr="0094591C">
        <w:rPr>
          <w:rFonts w:ascii="Calibri" w:hAnsi="Calibri" w:cs="Calibri"/>
          <w:szCs w:val="24"/>
        </w:rPr>
        <w:t>získávání dat o poskytnutých zdravotních službách a jejich posk</w:t>
      </w:r>
      <w:r w:rsidR="00072741" w:rsidRPr="0094591C">
        <w:rPr>
          <w:rFonts w:ascii="Calibri" w:hAnsi="Calibri" w:cs="Calibri"/>
          <w:szCs w:val="24"/>
        </w:rPr>
        <w:t>y</w:t>
      </w:r>
      <w:r w:rsidR="004D2714" w:rsidRPr="0094591C">
        <w:rPr>
          <w:rFonts w:ascii="Calibri" w:hAnsi="Calibri" w:cs="Calibri"/>
          <w:szCs w:val="24"/>
        </w:rPr>
        <w:t xml:space="preserve">tovatelích od zdravotních pojišťoven. </w:t>
      </w:r>
      <w:r w:rsidR="009C2958" w:rsidRPr="0094591C">
        <w:rPr>
          <w:rFonts w:ascii="Calibri" w:hAnsi="Calibri" w:cs="Calibri"/>
          <w:szCs w:val="24"/>
        </w:rPr>
        <w:t>Požadavek na vytvoření NRHZS vzešel z vládní novely</w:t>
      </w:r>
      <w:r w:rsidR="00504F1E" w:rsidRPr="0094591C">
        <w:rPr>
          <w:rFonts w:ascii="Calibri" w:hAnsi="Calibri" w:cs="Calibri"/>
          <w:szCs w:val="24"/>
          <w:vertAlign w:val="superscript"/>
        </w:rPr>
        <w:t>1</w:t>
      </w:r>
      <w:r w:rsidR="003327BE" w:rsidRPr="0094591C">
        <w:rPr>
          <w:rFonts w:ascii="Calibri" w:hAnsi="Calibri" w:cs="Calibri"/>
          <w:szCs w:val="24"/>
          <w:vertAlign w:val="superscript"/>
        </w:rPr>
        <w:t>6</w:t>
      </w:r>
      <w:r w:rsidR="009C2958" w:rsidRPr="0094591C">
        <w:rPr>
          <w:rFonts w:ascii="Calibri" w:hAnsi="Calibri" w:cs="Calibri"/>
          <w:szCs w:val="24"/>
        </w:rPr>
        <w:t xml:space="preserve"> zákona o zdravotních službách, která nabyla účinnosti </w:t>
      </w:r>
      <w:r w:rsidR="00AB4A70" w:rsidRPr="0094591C">
        <w:rPr>
          <w:rFonts w:ascii="Calibri" w:hAnsi="Calibri" w:cs="Calibri"/>
          <w:szCs w:val="24"/>
        </w:rPr>
        <w:t xml:space="preserve">dne </w:t>
      </w:r>
      <w:r w:rsidR="009C2958" w:rsidRPr="0094591C">
        <w:rPr>
          <w:rFonts w:ascii="Calibri" w:hAnsi="Calibri" w:cs="Calibri"/>
          <w:szCs w:val="24"/>
        </w:rPr>
        <w:t>1.</w:t>
      </w:r>
      <w:r w:rsidR="004E2576" w:rsidRPr="0094591C">
        <w:rPr>
          <w:rFonts w:ascii="Calibri" w:hAnsi="Calibri" w:cs="Calibri"/>
          <w:szCs w:val="24"/>
        </w:rPr>
        <w:t> </w:t>
      </w:r>
      <w:r w:rsidR="009C2958" w:rsidRPr="0094591C">
        <w:rPr>
          <w:rFonts w:ascii="Calibri" w:hAnsi="Calibri" w:cs="Calibri"/>
          <w:szCs w:val="24"/>
        </w:rPr>
        <w:t>7.</w:t>
      </w:r>
      <w:r w:rsidR="004E2576" w:rsidRPr="0094591C">
        <w:rPr>
          <w:rFonts w:ascii="Calibri" w:hAnsi="Calibri" w:cs="Calibri"/>
          <w:szCs w:val="24"/>
        </w:rPr>
        <w:t> </w:t>
      </w:r>
      <w:r w:rsidR="009C2958" w:rsidRPr="0094591C">
        <w:rPr>
          <w:rFonts w:ascii="Calibri" w:hAnsi="Calibri" w:cs="Calibri"/>
          <w:szCs w:val="24"/>
        </w:rPr>
        <w:t>2016. V</w:t>
      </w:r>
      <w:r w:rsidR="004E2576" w:rsidRPr="0094591C">
        <w:rPr>
          <w:rFonts w:ascii="Calibri" w:hAnsi="Calibri" w:cs="Calibri"/>
          <w:szCs w:val="24"/>
        </w:rPr>
        <w:t xml:space="preserve"> této novele </w:t>
      </w:r>
      <w:r w:rsidR="009C2958" w:rsidRPr="0094591C">
        <w:rPr>
          <w:rFonts w:ascii="Calibri" w:hAnsi="Calibri" w:cs="Calibri"/>
          <w:szCs w:val="24"/>
        </w:rPr>
        <w:t xml:space="preserve">bylo </w:t>
      </w:r>
      <w:r w:rsidR="008B4356" w:rsidRPr="0094591C">
        <w:rPr>
          <w:rFonts w:ascii="Calibri" w:hAnsi="Calibri" w:cs="Calibri"/>
          <w:szCs w:val="24"/>
        </w:rPr>
        <w:t>stanoveno</w:t>
      </w:r>
      <w:r w:rsidR="009C2958" w:rsidRPr="0094591C">
        <w:rPr>
          <w:rFonts w:ascii="Calibri" w:hAnsi="Calibri" w:cs="Calibri"/>
          <w:szCs w:val="24"/>
        </w:rPr>
        <w:t xml:space="preserve">, že Ministerstvo zdravotnictví zřídí NRHZS do 6 měsíců ode dne nabytí účinnosti zákona, </w:t>
      </w:r>
      <w:r w:rsidR="004E2576" w:rsidRPr="0094591C">
        <w:rPr>
          <w:rFonts w:ascii="Calibri" w:hAnsi="Calibri" w:cs="Calibri"/>
          <w:szCs w:val="24"/>
        </w:rPr>
        <w:t xml:space="preserve">tj. </w:t>
      </w:r>
      <w:r w:rsidR="009C2958" w:rsidRPr="0094591C">
        <w:rPr>
          <w:rFonts w:ascii="Calibri" w:hAnsi="Calibri" w:cs="Calibri"/>
          <w:szCs w:val="24"/>
        </w:rPr>
        <w:t>do 1.</w:t>
      </w:r>
      <w:r w:rsidR="004E2576" w:rsidRPr="0094591C">
        <w:rPr>
          <w:rFonts w:ascii="Calibri" w:hAnsi="Calibri" w:cs="Calibri"/>
          <w:szCs w:val="24"/>
        </w:rPr>
        <w:t> </w:t>
      </w:r>
      <w:r w:rsidR="009C2958" w:rsidRPr="0094591C">
        <w:rPr>
          <w:rFonts w:ascii="Calibri" w:hAnsi="Calibri" w:cs="Calibri"/>
          <w:szCs w:val="24"/>
        </w:rPr>
        <w:t>1.</w:t>
      </w:r>
      <w:r w:rsidR="004E2576" w:rsidRPr="0094591C">
        <w:rPr>
          <w:rFonts w:ascii="Calibri" w:hAnsi="Calibri" w:cs="Calibri"/>
          <w:szCs w:val="24"/>
        </w:rPr>
        <w:t xml:space="preserve"> </w:t>
      </w:r>
      <w:r w:rsidR="009C2958" w:rsidRPr="0094591C">
        <w:rPr>
          <w:rFonts w:ascii="Calibri" w:hAnsi="Calibri" w:cs="Calibri"/>
          <w:szCs w:val="24"/>
        </w:rPr>
        <w:t>2017. Zákon dále uložil zdravotním pojišťovnám povinnost</w:t>
      </w:r>
      <w:r w:rsidR="004E2576" w:rsidRPr="0094591C">
        <w:rPr>
          <w:rFonts w:ascii="Calibri" w:hAnsi="Calibri" w:cs="Calibri"/>
          <w:szCs w:val="24"/>
        </w:rPr>
        <w:t xml:space="preserve"> </w:t>
      </w:r>
      <w:r w:rsidR="009C2958" w:rsidRPr="0094591C">
        <w:rPr>
          <w:rFonts w:ascii="Calibri" w:hAnsi="Calibri" w:cs="Calibri"/>
          <w:szCs w:val="24"/>
        </w:rPr>
        <w:t xml:space="preserve">předat </w:t>
      </w:r>
      <w:r w:rsidR="004E2576" w:rsidRPr="0094591C">
        <w:rPr>
          <w:rFonts w:ascii="Calibri" w:hAnsi="Calibri" w:cs="Calibri"/>
          <w:szCs w:val="24"/>
        </w:rPr>
        <w:t xml:space="preserve">do registru data </w:t>
      </w:r>
      <w:r w:rsidR="009C2958" w:rsidRPr="0094591C">
        <w:rPr>
          <w:rFonts w:ascii="Calibri" w:hAnsi="Calibri" w:cs="Calibri"/>
          <w:szCs w:val="24"/>
        </w:rPr>
        <w:t>do 180 dnů ode dne zřízení</w:t>
      </w:r>
      <w:r w:rsidR="004E2576" w:rsidRPr="0094591C">
        <w:rPr>
          <w:rFonts w:ascii="Calibri" w:hAnsi="Calibri" w:cs="Calibri"/>
          <w:szCs w:val="24"/>
        </w:rPr>
        <w:t xml:space="preserve"> NRHZS</w:t>
      </w:r>
      <w:r w:rsidR="009C2958" w:rsidRPr="0094591C">
        <w:rPr>
          <w:rFonts w:ascii="Calibri" w:hAnsi="Calibri" w:cs="Calibri"/>
          <w:szCs w:val="24"/>
        </w:rPr>
        <w:t>, t</w:t>
      </w:r>
      <w:r w:rsidR="004E2576" w:rsidRPr="0094591C">
        <w:rPr>
          <w:rFonts w:ascii="Calibri" w:hAnsi="Calibri" w:cs="Calibri"/>
          <w:szCs w:val="24"/>
        </w:rPr>
        <w:t>j. do</w:t>
      </w:r>
      <w:r w:rsidR="009C2958" w:rsidRPr="0094591C">
        <w:rPr>
          <w:rFonts w:ascii="Calibri" w:hAnsi="Calibri" w:cs="Calibri"/>
          <w:szCs w:val="24"/>
        </w:rPr>
        <w:t xml:space="preserve"> 1</w:t>
      </w:r>
      <w:r w:rsidR="004E2576" w:rsidRPr="0094591C">
        <w:rPr>
          <w:rFonts w:ascii="Calibri" w:hAnsi="Calibri" w:cs="Calibri"/>
          <w:szCs w:val="24"/>
        </w:rPr>
        <w:t>. </w:t>
      </w:r>
      <w:r w:rsidR="009C2958" w:rsidRPr="0094591C">
        <w:rPr>
          <w:rFonts w:ascii="Calibri" w:hAnsi="Calibri" w:cs="Calibri"/>
          <w:szCs w:val="24"/>
        </w:rPr>
        <w:t>7.</w:t>
      </w:r>
      <w:r w:rsidR="004E2576" w:rsidRPr="0094591C">
        <w:rPr>
          <w:rFonts w:ascii="Calibri" w:hAnsi="Calibri" w:cs="Calibri"/>
          <w:szCs w:val="24"/>
        </w:rPr>
        <w:t> </w:t>
      </w:r>
      <w:r w:rsidR="009C2958" w:rsidRPr="0094591C">
        <w:rPr>
          <w:rFonts w:ascii="Calibri" w:hAnsi="Calibri" w:cs="Calibri"/>
          <w:szCs w:val="24"/>
        </w:rPr>
        <w:t>2017</w:t>
      </w:r>
      <w:r w:rsidR="004E2576" w:rsidRPr="0094591C">
        <w:rPr>
          <w:rFonts w:ascii="Calibri" w:hAnsi="Calibri" w:cs="Calibri"/>
          <w:szCs w:val="24"/>
        </w:rPr>
        <w:t>.</w:t>
      </w:r>
      <w:r w:rsidR="009C2958" w:rsidRPr="0094591C">
        <w:rPr>
          <w:rFonts w:ascii="Calibri" w:hAnsi="Calibri" w:cs="Calibri"/>
          <w:szCs w:val="24"/>
        </w:rPr>
        <w:t xml:space="preserve"> </w:t>
      </w:r>
    </w:p>
    <w:p w14:paraId="12160927" w14:textId="66E15242" w:rsidR="009C2958" w:rsidRPr="0094591C" w:rsidRDefault="009F416F" w:rsidP="0094591C">
      <w:pPr>
        <w:spacing w:after="120" w:line="264" w:lineRule="auto"/>
        <w:rPr>
          <w:rFonts w:ascii="Calibri" w:hAnsi="Calibri" w:cs="Calibri"/>
          <w:szCs w:val="24"/>
          <w:lang w:eastAsia="cs-CZ"/>
        </w:rPr>
      </w:pPr>
      <w:r w:rsidRPr="0094591C">
        <w:rPr>
          <w:rFonts w:ascii="Calibri" w:hAnsi="Calibri" w:cs="Calibri"/>
          <w:szCs w:val="24"/>
        </w:rPr>
        <w:t xml:space="preserve">Cílem </w:t>
      </w:r>
      <w:r w:rsidR="006E28A2" w:rsidRPr="0094591C">
        <w:rPr>
          <w:rFonts w:ascii="Calibri" w:hAnsi="Calibri" w:cs="Calibri"/>
          <w:szCs w:val="24"/>
        </w:rPr>
        <w:t xml:space="preserve">vytvoření tohoto </w:t>
      </w:r>
      <w:r w:rsidRPr="0094591C">
        <w:rPr>
          <w:rFonts w:ascii="Calibri" w:hAnsi="Calibri" w:cs="Calibri"/>
          <w:szCs w:val="24"/>
        </w:rPr>
        <w:t xml:space="preserve">registru </w:t>
      </w:r>
      <w:r w:rsidR="004D2714" w:rsidRPr="0094591C">
        <w:rPr>
          <w:rFonts w:ascii="Calibri" w:hAnsi="Calibri" w:cs="Calibri"/>
          <w:szCs w:val="24"/>
        </w:rPr>
        <w:t>má</w:t>
      </w:r>
      <w:r w:rsidRPr="0094591C">
        <w:rPr>
          <w:rFonts w:ascii="Calibri" w:hAnsi="Calibri" w:cs="Calibri"/>
          <w:szCs w:val="24"/>
        </w:rPr>
        <w:t xml:space="preserve"> být získá</w:t>
      </w:r>
      <w:r w:rsidR="004D2714" w:rsidRPr="0094591C">
        <w:rPr>
          <w:rFonts w:ascii="Calibri" w:hAnsi="Calibri" w:cs="Calibri"/>
          <w:szCs w:val="24"/>
        </w:rPr>
        <w:t>ní</w:t>
      </w:r>
      <w:r w:rsidRPr="0094591C">
        <w:rPr>
          <w:rFonts w:ascii="Calibri" w:hAnsi="Calibri" w:cs="Calibri"/>
          <w:szCs w:val="24"/>
        </w:rPr>
        <w:t xml:space="preserve"> údaj</w:t>
      </w:r>
      <w:r w:rsidR="004D2714" w:rsidRPr="0094591C">
        <w:rPr>
          <w:rFonts w:ascii="Calibri" w:hAnsi="Calibri" w:cs="Calibri"/>
          <w:szCs w:val="24"/>
        </w:rPr>
        <w:t>ů</w:t>
      </w:r>
      <w:r w:rsidR="00444691" w:rsidRPr="0094591C">
        <w:rPr>
          <w:rStyle w:val="Znakapoznpodarou"/>
          <w:rFonts w:ascii="Calibri" w:hAnsi="Calibri" w:cs="Calibri"/>
          <w:szCs w:val="24"/>
        </w:rPr>
        <w:footnoteReference w:id="19"/>
      </w:r>
      <w:r w:rsidRPr="0094591C">
        <w:rPr>
          <w:rFonts w:ascii="Calibri" w:hAnsi="Calibri" w:cs="Calibri"/>
          <w:szCs w:val="24"/>
        </w:rPr>
        <w:t xml:space="preserve"> o poskytnutých zdravotních službách,</w:t>
      </w:r>
      <w:r w:rsidR="004E1668" w:rsidRPr="0094591C">
        <w:rPr>
          <w:rFonts w:ascii="Calibri" w:hAnsi="Calibri" w:cs="Calibri"/>
          <w:szCs w:val="24"/>
        </w:rPr>
        <w:t xml:space="preserve"> </w:t>
      </w:r>
      <w:r w:rsidRPr="0094591C">
        <w:rPr>
          <w:rFonts w:ascii="Calibri" w:hAnsi="Calibri" w:cs="Calibri"/>
          <w:szCs w:val="24"/>
        </w:rPr>
        <w:t xml:space="preserve">o poskytovateli, který službu poskytl, o pojištěnci, </w:t>
      </w:r>
      <w:r w:rsidR="009709A0" w:rsidRPr="0094591C">
        <w:rPr>
          <w:rFonts w:ascii="Calibri" w:hAnsi="Calibri" w:cs="Calibri"/>
          <w:szCs w:val="24"/>
        </w:rPr>
        <w:t xml:space="preserve">jemuž </w:t>
      </w:r>
      <w:r w:rsidRPr="0094591C">
        <w:rPr>
          <w:rFonts w:ascii="Calibri" w:hAnsi="Calibri" w:cs="Calibri"/>
          <w:szCs w:val="24"/>
        </w:rPr>
        <w:t>byla zdravotní služba poskytnuta, a</w:t>
      </w:r>
      <w:r w:rsidR="004E1668" w:rsidRPr="0094591C">
        <w:rPr>
          <w:rFonts w:ascii="Calibri" w:hAnsi="Calibri" w:cs="Calibri"/>
          <w:szCs w:val="24"/>
        </w:rPr>
        <w:t> </w:t>
      </w:r>
      <w:r w:rsidR="006E28A2" w:rsidRPr="0094591C">
        <w:rPr>
          <w:rFonts w:ascii="Calibri" w:hAnsi="Calibri" w:cs="Calibri"/>
          <w:szCs w:val="24"/>
        </w:rPr>
        <w:t xml:space="preserve">také </w:t>
      </w:r>
      <w:r w:rsidRPr="0094591C">
        <w:rPr>
          <w:rFonts w:ascii="Calibri" w:hAnsi="Calibri" w:cs="Calibri"/>
          <w:szCs w:val="24"/>
        </w:rPr>
        <w:t xml:space="preserve">o provedených úhradách zdravotních služeb z veřejného zdravotního pojištění. </w:t>
      </w:r>
      <w:r w:rsidR="005B672C" w:rsidRPr="0094591C">
        <w:rPr>
          <w:rFonts w:ascii="Calibri" w:hAnsi="Calibri" w:cs="Calibri"/>
          <w:szCs w:val="24"/>
        </w:rPr>
        <w:t>R</w:t>
      </w:r>
      <w:r w:rsidRPr="0094591C">
        <w:rPr>
          <w:rFonts w:ascii="Calibri" w:hAnsi="Calibri" w:cs="Calibri"/>
          <w:szCs w:val="24"/>
        </w:rPr>
        <w:t xml:space="preserve">egistr </w:t>
      </w:r>
      <w:r w:rsidR="005B672C" w:rsidRPr="0094591C">
        <w:rPr>
          <w:rFonts w:ascii="Calibri" w:hAnsi="Calibri" w:cs="Calibri"/>
          <w:szCs w:val="24"/>
        </w:rPr>
        <w:t xml:space="preserve">bude </w:t>
      </w:r>
      <w:r w:rsidRPr="0094591C">
        <w:rPr>
          <w:rFonts w:ascii="Calibri" w:hAnsi="Calibri" w:cs="Calibri"/>
          <w:szCs w:val="24"/>
        </w:rPr>
        <w:t>t</w:t>
      </w:r>
      <w:r w:rsidR="006E28A2" w:rsidRPr="0094591C">
        <w:rPr>
          <w:rFonts w:ascii="Calibri" w:hAnsi="Calibri" w:cs="Calibri"/>
          <w:szCs w:val="24"/>
        </w:rPr>
        <w:t>éž</w:t>
      </w:r>
      <w:r w:rsidRPr="0094591C">
        <w:rPr>
          <w:rFonts w:ascii="Calibri" w:hAnsi="Calibri" w:cs="Calibri"/>
          <w:szCs w:val="24"/>
        </w:rPr>
        <w:t xml:space="preserve"> referenční databáz</w:t>
      </w:r>
      <w:r w:rsidR="004D2714" w:rsidRPr="0094591C">
        <w:rPr>
          <w:rFonts w:ascii="Calibri" w:hAnsi="Calibri" w:cs="Calibri"/>
          <w:szCs w:val="24"/>
        </w:rPr>
        <w:t>í</w:t>
      </w:r>
      <w:r w:rsidRPr="0094591C">
        <w:rPr>
          <w:rFonts w:ascii="Calibri" w:hAnsi="Calibri" w:cs="Calibri"/>
          <w:szCs w:val="24"/>
        </w:rPr>
        <w:t xml:space="preserve"> dat o poskytovatelích zdravotní péče a o poskytnutých zdravotních službách. Vůči </w:t>
      </w:r>
      <w:r w:rsidR="001F0B57" w:rsidRPr="0094591C">
        <w:rPr>
          <w:rFonts w:ascii="Calibri" w:hAnsi="Calibri" w:cs="Calibri"/>
          <w:szCs w:val="24"/>
        </w:rPr>
        <w:t>NRHZS</w:t>
      </w:r>
      <w:r w:rsidRPr="0094591C">
        <w:rPr>
          <w:rFonts w:ascii="Calibri" w:hAnsi="Calibri" w:cs="Calibri"/>
          <w:szCs w:val="24"/>
        </w:rPr>
        <w:t xml:space="preserve"> pak bude moci ÚZIS ověřovat data </w:t>
      </w:r>
      <w:r w:rsidR="001F0B57" w:rsidRPr="0094591C">
        <w:rPr>
          <w:rFonts w:ascii="Calibri" w:hAnsi="Calibri" w:cs="Calibri"/>
          <w:szCs w:val="24"/>
        </w:rPr>
        <w:t xml:space="preserve">ukládaná </w:t>
      </w:r>
      <w:r w:rsidRPr="0094591C">
        <w:rPr>
          <w:rFonts w:ascii="Calibri" w:hAnsi="Calibri" w:cs="Calibri"/>
          <w:szCs w:val="24"/>
        </w:rPr>
        <w:t>ve stávajících registrech NZIS</w:t>
      </w:r>
      <w:r w:rsidR="004E2576" w:rsidRPr="0094591C">
        <w:rPr>
          <w:rFonts w:ascii="Calibri" w:hAnsi="Calibri" w:cs="Calibri"/>
          <w:szCs w:val="24"/>
        </w:rPr>
        <w:t xml:space="preserve">, čímž </w:t>
      </w:r>
      <w:r w:rsidRPr="0094591C">
        <w:rPr>
          <w:rFonts w:ascii="Calibri" w:hAnsi="Calibri" w:cs="Calibri"/>
          <w:szCs w:val="24"/>
        </w:rPr>
        <w:t>získá nástroj pro kontrolu správnosti těchto dat</w:t>
      </w:r>
      <w:r w:rsidR="00090A1B" w:rsidRPr="0094591C">
        <w:rPr>
          <w:rFonts w:ascii="Calibri" w:hAnsi="Calibri" w:cs="Calibri"/>
          <w:szCs w:val="24"/>
        </w:rPr>
        <w:t>, s výjimkou registrů NROVDK a NRIP</w:t>
      </w:r>
      <w:r w:rsidRPr="0094591C">
        <w:rPr>
          <w:rFonts w:ascii="Calibri" w:hAnsi="Calibri" w:cs="Calibri"/>
          <w:szCs w:val="24"/>
        </w:rPr>
        <w:t xml:space="preserve">. </w:t>
      </w:r>
      <w:r w:rsidRPr="0094591C">
        <w:rPr>
          <w:rFonts w:ascii="Calibri" w:hAnsi="Calibri" w:cs="Calibri"/>
          <w:szCs w:val="24"/>
          <w:lang w:eastAsia="cs-CZ"/>
        </w:rPr>
        <w:t>V</w:t>
      </w:r>
      <w:r w:rsidR="00090A1B" w:rsidRPr="0094591C">
        <w:rPr>
          <w:rFonts w:ascii="Calibri" w:hAnsi="Calibri" w:cs="Calibri"/>
          <w:szCs w:val="24"/>
          <w:lang w:eastAsia="cs-CZ"/>
        </w:rPr>
        <w:t> </w:t>
      </w:r>
      <w:r w:rsidRPr="0094591C">
        <w:rPr>
          <w:rFonts w:ascii="Calibri" w:hAnsi="Calibri" w:cs="Calibri"/>
          <w:szCs w:val="24"/>
          <w:lang w:eastAsia="cs-CZ"/>
        </w:rPr>
        <w:t>případ</w:t>
      </w:r>
      <w:r w:rsidR="006E46A6" w:rsidRPr="0094591C">
        <w:rPr>
          <w:rFonts w:ascii="Calibri" w:hAnsi="Calibri" w:cs="Calibri"/>
          <w:szCs w:val="24"/>
          <w:lang w:eastAsia="cs-CZ"/>
        </w:rPr>
        <w:t>ě</w:t>
      </w:r>
      <w:r w:rsidR="00090A1B" w:rsidRPr="0094591C">
        <w:rPr>
          <w:rFonts w:ascii="Calibri" w:hAnsi="Calibri" w:cs="Calibri"/>
          <w:szCs w:val="24"/>
          <w:lang w:eastAsia="cs-CZ"/>
        </w:rPr>
        <w:t xml:space="preserve"> těchto</w:t>
      </w:r>
      <w:r w:rsidR="006E46A6" w:rsidRPr="0094591C">
        <w:rPr>
          <w:rFonts w:ascii="Calibri" w:hAnsi="Calibri" w:cs="Calibri"/>
          <w:szCs w:val="24"/>
          <w:lang w:eastAsia="cs-CZ"/>
        </w:rPr>
        <w:t xml:space="preserve"> registrů by</w:t>
      </w:r>
      <w:r w:rsidRPr="0094591C">
        <w:rPr>
          <w:rFonts w:ascii="Calibri" w:hAnsi="Calibri" w:cs="Calibri"/>
          <w:szCs w:val="24"/>
          <w:lang w:eastAsia="cs-CZ"/>
        </w:rPr>
        <w:t xml:space="preserve"> měl</w:t>
      </w:r>
      <w:r w:rsidR="006E46A6" w:rsidRPr="0094591C">
        <w:rPr>
          <w:rFonts w:ascii="Calibri" w:hAnsi="Calibri" w:cs="Calibri"/>
          <w:szCs w:val="24"/>
          <w:lang w:eastAsia="cs-CZ"/>
        </w:rPr>
        <w:t xml:space="preserve"> NRHZS</w:t>
      </w:r>
      <w:r w:rsidRPr="0094591C">
        <w:rPr>
          <w:rFonts w:ascii="Calibri" w:hAnsi="Calibri" w:cs="Calibri"/>
          <w:szCs w:val="24"/>
          <w:lang w:eastAsia="cs-CZ"/>
        </w:rPr>
        <w:t xml:space="preserve"> sběr dat </w:t>
      </w:r>
      <w:r w:rsidR="006E46A6" w:rsidRPr="0094591C">
        <w:rPr>
          <w:rFonts w:ascii="Calibri" w:hAnsi="Calibri" w:cs="Calibri"/>
          <w:szCs w:val="24"/>
          <w:lang w:eastAsia="cs-CZ"/>
        </w:rPr>
        <w:t xml:space="preserve">pro tyto registry </w:t>
      </w:r>
      <w:r w:rsidRPr="0094591C">
        <w:rPr>
          <w:rFonts w:ascii="Calibri" w:hAnsi="Calibri" w:cs="Calibri"/>
          <w:szCs w:val="24"/>
          <w:lang w:eastAsia="cs-CZ"/>
        </w:rPr>
        <w:t>zcela nahradit</w:t>
      </w:r>
      <w:r w:rsidR="004E2576" w:rsidRPr="0094591C">
        <w:rPr>
          <w:rFonts w:ascii="Calibri" w:hAnsi="Calibri" w:cs="Calibri"/>
          <w:szCs w:val="24"/>
          <w:lang w:eastAsia="cs-CZ"/>
        </w:rPr>
        <w:t xml:space="preserve">, takže již v těchto případech </w:t>
      </w:r>
      <w:r w:rsidR="001F0B57" w:rsidRPr="0094591C">
        <w:rPr>
          <w:rFonts w:ascii="Calibri" w:hAnsi="Calibri" w:cs="Calibri"/>
          <w:szCs w:val="24"/>
          <w:lang w:eastAsia="cs-CZ"/>
        </w:rPr>
        <w:t>nebude nutná součinnost</w:t>
      </w:r>
      <w:r w:rsidR="004E2576" w:rsidRPr="0094591C">
        <w:rPr>
          <w:rFonts w:ascii="Calibri" w:hAnsi="Calibri" w:cs="Calibri"/>
          <w:szCs w:val="24"/>
          <w:lang w:eastAsia="cs-CZ"/>
        </w:rPr>
        <w:t xml:space="preserve"> </w:t>
      </w:r>
      <w:r w:rsidR="006E46A6" w:rsidRPr="0094591C">
        <w:rPr>
          <w:rFonts w:ascii="Calibri" w:hAnsi="Calibri" w:cs="Calibri"/>
          <w:szCs w:val="24"/>
          <w:lang w:eastAsia="cs-CZ"/>
        </w:rPr>
        <w:t>poskytovatelů zdravotní péče</w:t>
      </w:r>
      <w:r w:rsidR="006E46A6" w:rsidRPr="0094591C" w:rsidDel="006E46A6">
        <w:rPr>
          <w:rFonts w:ascii="Calibri" w:hAnsi="Calibri" w:cs="Calibri"/>
          <w:szCs w:val="24"/>
          <w:lang w:eastAsia="cs-CZ"/>
        </w:rPr>
        <w:t xml:space="preserve"> </w:t>
      </w:r>
      <w:r w:rsidR="00A24E5D" w:rsidRPr="0094591C">
        <w:rPr>
          <w:rFonts w:ascii="Calibri" w:hAnsi="Calibri" w:cs="Calibri"/>
          <w:szCs w:val="24"/>
          <w:lang w:eastAsia="cs-CZ"/>
        </w:rPr>
        <w:t>(</w:t>
      </w:r>
      <w:r w:rsidR="0075566E">
        <w:rPr>
          <w:rFonts w:ascii="Calibri" w:hAnsi="Calibri" w:cs="Calibri"/>
          <w:szCs w:val="24"/>
          <w:lang w:eastAsia="cs-CZ"/>
        </w:rPr>
        <w:t xml:space="preserve">dále </w:t>
      </w:r>
      <w:r w:rsidR="00A24E5D" w:rsidRPr="0094591C">
        <w:rPr>
          <w:rFonts w:ascii="Calibri" w:hAnsi="Calibri" w:cs="Calibri"/>
          <w:szCs w:val="24"/>
          <w:lang w:eastAsia="cs-CZ"/>
        </w:rPr>
        <w:t>viz kapitola 4).</w:t>
      </w:r>
    </w:p>
    <w:p w14:paraId="7269C660" w14:textId="6D20E551" w:rsidR="005B672C" w:rsidRPr="0094591C" w:rsidRDefault="00A17684" w:rsidP="0094591C">
      <w:pPr>
        <w:spacing w:after="120" w:line="264" w:lineRule="auto"/>
        <w:rPr>
          <w:rFonts w:ascii="Calibri" w:hAnsi="Calibri" w:cs="Calibri"/>
          <w:szCs w:val="24"/>
        </w:rPr>
      </w:pPr>
      <w:r w:rsidRPr="0094591C">
        <w:rPr>
          <w:rFonts w:ascii="Calibri" w:hAnsi="Calibri" w:cs="Calibri"/>
          <w:szCs w:val="24"/>
        </w:rPr>
        <w:t xml:space="preserve">ÚZIS začal NRHZS vyvíjet </w:t>
      </w:r>
      <w:r w:rsidR="004E2576" w:rsidRPr="0094591C">
        <w:rPr>
          <w:rFonts w:ascii="Calibri" w:hAnsi="Calibri" w:cs="Calibri"/>
          <w:szCs w:val="24"/>
        </w:rPr>
        <w:t xml:space="preserve">s využitím </w:t>
      </w:r>
      <w:r w:rsidRPr="0094591C">
        <w:rPr>
          <w:rFonts w:ascii="Calibri" w:hAnsi="Calibri" w:cs="Calibri"/>
          <w:szCs w:val="24"/>
        </w:rPr>
        <w:t>vlastních zaměstnanců</w:t>
      </w:r>
      <w:r w:rsidR="001F0B57" w:rsidRPr="0094591C">
        <w:rPr>
          <w:rFonts w:ascii="Calibri" w:hAnsi="Calibri" w:cs="Calibri"/>
          <w:szCs w:val="24"/>
        </w:rPr>
        <w:t>.</w:t>
      </w:r>
      <w:r w:rsidR="005727E3" w:rsidRPr="0094591C">
        <w:rPr>
          <w:rFonts w:ascii="Calibri" w:hAnsi="Calibri" w:cs="Calibri"/>
          <w:szCs w:val="24"/>
        </w:rPr>
        <w:t xml:space="preserve"> Část nákladů na vývoj </w:t>
      </w:r>
      <w:r w:rsidR="00F11BA2" w:rsidRPr="0094591C">
        <w:rPr>
          <w:rFonts w:ascii="Calibri" w:hAnsi="Calibri" w:cs="Calibri"/>
          <w:szCs w:val="24"/>
        </w:rPr>
        <w:t xml:space="preserve">tohoto </w:t>
      </w:r>
      <w:r w:rsidR="005727E3" w:rsidRPr="0094591C">
        <w:rPr>
          <w:rFonts w:ascii="Calibri" w:hAnsi="Calibri" w:cs="Calibri"/>
          <w:szCs w:val="24"/>
        </w:rPr>
        <w:t xml:space="preserve">registru </w:t>
      </w:r>
      <w:r w:rsidR="005B672C" w:rsidRPr="0094591C">
        <w:rPr>
          <w:rFonts w:ascii="Calibri" w:hAnsi="Calibri" w:cs="Calibri"/>
          <w:szCs w:val="24"/>
        </w:rPr>
        <w:t xml:space="preserve">ÚZIS financuje prostřednictvím projektu </w:t>
      </w:r>
      <w:r w:rsidR="005B672C" w:rsidRPr="0094591C">
        <w:rPr>
          <w:rFonts w:ascii="Calibri" w:hAnsi="Calibri" w:cs="Calibri"/>
          <w:i/>
          <w:szCs w:val="24"/>
        </w:rPr>
        <w:t>Centrum pro rozvoj technologické platformy registrů Národního zdravotnického informačního systému, modernizace vytěžování jejich obsahu a rozšíření jejich informační kapacity Rozvoj technologické platformy NZIS</w:t>
      </w:r>
      <w:r w:rsidR="005B672C" w:rsidRPr="0094591C">
        <w:rPr>
          <w:rFonts w:ascii="Calibri" w:hAnsi="Calibri" w:cs="Calibri"/>
          <w:szCs w:val="24"/>
        </w:rPr>
        <w:t xml:space="preserve"> (dále jen „projekt Rozvoj NZIS“)</w:t>
      </w:r>
      <w:r w:rsidR="0075566E">
        <w:rPr>
          <w:rFonts w:ascii="Calibri" w:hAnsi="Calibri" w:cs="Calibri"/>
          <w:szCs w:val="24"/>
        </w:rPr>
        <w:t>,</w:t>
      </w:r>
      <w:r w:rsidR="005B672C" w:rsidRPr="0094591C">
        <w:rPr>
          <w:rFonts w:ascii="Calibri" w:hAnsi="Calibri" w:cs="Calibri"/>
          <w:szCs w:val="24"/>
        </w:rPr>
        <w:t xml:space="preserve"> </w:t>
      </w:r>
      <w:proofErr w:type="spellStart"/>
      <w:r w:rsidR="005B672C" w:rsidRPr="0094591C">
        <w:rPr>
          <w:rFonts w:ascii="Calibri" w:hAnsi="Calibri" w:cs="Calibri"/>
          <w:szCs w:val="24"/>
        </w:rPr>
        <w:t>reg</w:t>
      </w:r>
      <w:proofErr w:type="spellEnd"/>
      <w:r w:rsidR="005B672C" w:rsidRPr="0094591C">
        <w:rPr>
          <w:rFonts w:ascii="Calibri" w:hAnsi="Calibri" w:cs="Calibri"/>
          <w:szCs w:val="24"/>
        </w:rPr>
        <w:t xml:space="preserve">. </w:t>
      </w:r>
      <w:proofErr w:type="gramStart"/>
      <w:r w:rsidR="005B672C" w:rsidRPr="0094591C">
        <w:rPr>
          <w:rFonts w:ascii="Calibri" w:hAnsi="Calibri" w:cs="Calibri"/>
          <w:szCs w:val="24"/>
        </w:rPr>
        <w:t>č.</w:t>
      </w:r>
      <w:proofErr w:type="gramEnd"/>
      <w:r w:rsidR="005B672C" w:rsidRPr="0094591C">
        <w:rPr>
          <w:rFonts w:ascii="Calibri" w:hAnsi="Calibri" w:cs="Calibri"/>
          <w:szCs w:val="24"/>
        </w:rPr>
        <w:t xml:space="preserve"> CZ.03.4.74/0.0/0.0/15_01</w:t>
      </w:r>
      <w:r w:rsidR="00A24E5D" w:rsidRPr="0094591C">
        <w:rPr>
          <w:rFonts w:ascii="Calibri" w:hAnsi="Calibri" w:cs="Calibri"/>
          <w:szCs w:val="24"/>
        </w:rPr>
        <w:t>9/0002748</w:t>
      </w:r>
      <w:r w:rsidR="0075566E">
        <w:rPr>
          <w:rFonts w:ascii="Calibri" w:hAnsi="Calibri" w:cs="Calibri"/>
          <w:szCs w:val="24"/>
        </w:rPr>
        <w:t>,</w:t>
      </w:r>
      <w:r w:rsidR="00A24E5D" w:rsidRPr="0094591C">
        <w:rPr>
          <w:rFonts w:ascii="Calibri" w:hAnsi="Calibri" w:cs="Calibri"/>
          <w:szCs w:val="24"/>
        </w:rPr>
        <w:t xml:space="preserve"> spolufinancovaného z OPZ</w:t>
      </w:r>
      <w:r w:rsidR="005B672C" w:rsidRPr="0094591C">
        <w:rPr>
          <w:rFonts w:ascii="Calibri" w:hAnsi="Calibri" w:cs="Calibri"/>
          <w:szCs w:val="24"/>
        </w:rPr>
        <w:t xml:space="preserve">. Realizace projektu </w:t>
      </w:r>
      <w:r w:rsidR="001F0B57" w:rsidRPr="0094591C">
        <w:rPr>
          <w:rFonts w:ascii="Calibri" w:hAnsi="Calibri" w:cs="Calibri"/>
          <w:szCs w:val="24"/>
        </w:rPr>
        <w:t xml:space="preserve">Rozvoj NZIS </w:t>
      </w:r>
      <w:r w:rsidR="005B672C" w:rsidRPr="0094591C">
        <w:rPr>
          <w:rFonts w:ascii="Calibri" w:hAnsi="Calibri" w:cs="Calibri"/>
          <w:szCs w:val="24"/>
        </w:rPr>
        <w:t>má probíhat v období od 1.</w:t>
      </w:r>
      <w:r w:rsidR="004E2576" w:rsidRPr="0094591C">
        <w:rPr>
          <w:rFonts w:ascii="Calibri" w:hAnsi="Calibri" w:cs="Calibri"/>
          <w:szCs w:val="24"/>
        </w:rPr>
        <w:t> </w:t>
      </w:r>
      <w:r w:rsidR="005B672C" w:rsidRPr="0094591C">
        <w:rPr>
          <w:rFonts w:ascii="Calibri" w:hAnsi="Calibri" w:cs="Calibri"/>
          <w:szCs w:val="24"/>
        </w:rPr>
        <w:t>3.</w:t>
      </w:r>
      <w:r w:rsidR="004E2576" w:rsidRPr="0094591C">
        <w:rPr>
          <w:rFonts w:ascii="Calibri" w:hAnsi="Calibri" w:cs="Calibri"/>
          <w:szCs w:val="24"/>
        </w:rPr>
        <w:t> </w:t>
      </w:r>
      <w:r w:rsidR="005B672C" w:rsidRPr="0094591C">
        <w:rPr>
          <w:rFonts w:ascii="Calibri" w:hAnsi="Calibri" w:cs="Calibri"/>
          <w:szCs w:val="24"/>
        </w:rPr>
        <w:t>2016 do 28.</w:t>
      </w:r>
      <w:r w:rsidR="004E2576" w:rsidRPr="0094591C">
        <w:rPr>
          <w:rFonts w:ascii="Calibri" w:hAnsi="Calibri" w:cs="Calibri"/>
          <w:szCs w:val="24"/>
        </w:rPr>
        <w:t> </w:t>
      </w:r>
      <w:r w:rsidR="005B672C" w:rsidRPr="0094591C">
        <w:rPr>
          <w:rFonts w:ascii="Calibri" w:hAnsi="Calibri" w:cs="Calibri"/>
          <w:szCs w:val="24"/>
        </w:rPr>
        <w:t>2.</w:t>
      </w:r>
      <w:r w:rsidR="004E2576" w:rsidRPr="0094591C">
        <w:rPr>
          <w:rFonts w:ascii="Calibri" w:hAnsi="Calibri" w:cs="Calibri"/>
          <w:szCs w:val="24"/>
        </w:rPr>
        <w:t> </w:t>
      </w:r>
      <w:r w:rsidR="005B672C" w:rsidRPr="0094591C">
        <w:rPr>
          <w:rFonts w:ascii="Calibri" w:hAnsi="Calibri" w:cs="Calibri"/>
          <w:szCs w:val="24"/>
        </w:rPr>
        <w:t>2019.</w:t>
      </w:r>
      <w:r w:rsidR="004E2576" w:rsidRPr="0094591C">
        <w:rPr>
          <w:rFonts w:ascii="Calibri" w:hAnsi="Calibri" w:cs="Calibri"/>
          <w:szCs w:val="24"/>
        </w:rPr>
        <w:t xml:space="preserve"> </w:t>
      </w:r>
      <w:r w:rsidR="005B672C" w:rsidRPr="0094591C">
        <w:rPr>
          <w:rFonts w:ascii="Calibri" w:hAnsi="Calibri" w:cs="Calibri"/>
          <w:szCs w:val="24"/>
        </w:rPr>
        <w:lastRenderedPageBreak/>
        <w:t xml:space="preserve">Právní akt </w:t>
      </w:r>
      <w:r w:rsidR="0012427F" w:rsidRPr="0094591C">
        <w:rPr>
          <w:rFonts w:ascii="Calibri" w:hAnsi="Calibri" w:cs="Calibri"/>
          <w:szCs w:val="24"/>
        </w:rPr>
        <w:t xml:space="preserve">k poskytnutí dotace </w:t>
      </w:r>
      <w:r w:rsidR="00072741" w:rsidRPr="0094591C">
        <w:rPr>
          <w:rFonts w:ascii="Calibri" w:hAnsi="Calibri" w:cs="Calibri"/>
          <w:szCs w:val="24"/>
        </w:rPr>
        <w:t>byl vydán dne 1.</w:t>
      </w:r>
      <w:r w:rsidR="009709A0" w:rsidRPr="0094591C">
        <w:rPr>
          <w:rFonts w:ascii="Calibri" w:hAnsi="Calibri" w:cs="Calibri"/>
          <w:szCs w:val="24"/>
        </w:rPr>
        <w:t> </w:t>
      </w:r>
      <w:r w:rsidR="00072741" w:rsidRPr="0094591C">
        <w:rPr>
          <w:rFonts w:ascii="Calibri" w:hAnsi="Calibri" w:cs="Calibri"/>
          <w:szCs w:val="24"/>
        </w:rPr>
        <w:t>8.</w:t>
      </w:r>
      <w:r w:rsidR="009709A0" w:rsidRPr="0094591C">
        <w:rPr>
          <w:rFonts w:ascii="Calibri" w:hAnsi="Calibri" w:cs="Calibri"/>
          <w:szCs w:val="24"/>
        </w:rPr>
        <w:t> </w:t>
      </w:r>
      <w:r w:rsidR="00072741" w:rsidRPr="0094591C">
        <w:rPr>
          <w:rFonts w:ascii="Calibri" w:hAnsi="Calibri" w:cs="Calibri"/>
          <w:szCs w:val="24"/>
        </w:rPr>
        <w:t>2</w:t>
      </w:r>
      <w:r w:rsidR="005B672C" w:rsidRPr="0094591C">
        <w:rPr>
          <w:rFonts w:ascii="Calibri" w:hAnsi="Calibri" w:cs="Calibri"/>
          <w:szCs w:val="24"/>
        </w:rPr>
        <w:t xml:space="preserve">016 a celkové způsobilé výdaje projektu byly stanoveny na 73 512 898,77 Kč. </w:t>
      </w:r>
    </w:p>
    <w:p w14:paraId="5EEC4D54" w14:textId="77777777" w:rsidR="005B672C" w:rsidRPr="0094591C" w:rsidRDefault="00567D0E" w:rsidP="0094591C">
      <w:pPr>
        <w:spacing w:after="120" w:line="264" w:lineRule="auto"/>
        <w:rPr>
          <w:rFonts w:ascii="Calibri" w:hAnsi="Calibri" w:cs="Calibri"/>
          <w:szCs w:val="24"/>
        </w:rPr>
      </w:pPr>
      <w:r w:rsidRPr="0094591C">
        <w:rPr>
          <w:rFonts w:ascii="Calibri" w:hAnsi="Calibri" w:cs="Calibri"/>
          <w:szCs w:val="24"/>
        </w:rPr>
        <w:t>S</w:t>
      </w:r>
      <w:r w:rsidR="002F3EEA" w:rsidRPr="0094591C">
        <w:rPr>
          <w:rFonts w:ascii="Calibri" w:hAnsi="Calibri" w:cs="Calibri"/>
          <w:szCs w:val="24"/>
        </w:rPr>
        <w:t xml:space="preserve"> vývojem NRHZS </w:t>
      </w:r>
      <w:r w:rsidR="00056084" w:rsidRPr="0094591C">
        <w:rPr>
          <w:rFonts w:ascii="Calibri" w:hAnsi="Calibri" w:cs="Calibri"/>
          <w:szCs w:val="24"/>
        </w:rPr>
        <w:t xml:space="preserve">primárně </w:t>
      </w:r>
      <w:r w:rsidR="002F3EEA" w:rsidRPr="0094591C">
        <w:rPr>
          <w:rFonts w:ascii="Calibri" w:hAnsi="Calibri" w:cs="Calibri"/>
          <w:szCs w:val="24"/>
        </w:rPr>
        <w:t xml:space="preserve">souvisela </w:t>
      </w:r>
      <w:r w:rsidR="005B672C" w:rsidRPr="0094591C">
        <w:rPr>
          <w:rFonts w:ascii="Calibri" w:hAnsi="Calibri" w:cs="Calibri"/>
          <w:szCs w:val="24"/>
        </w:rPr>
        <w:t>klíčov</w:t>
      </w:r>
      <w:r w:rsidR="002F3EEA" w:rsidRPr="0094591C">
        <w:rPr>
          <w:rFonts w:ascii="Calibri" w:hAnsi="Calibri" w:cs="Calibri"/>
          <w:szCs w:val="24"/>
        </w:rPr>
        <w:t>á</w:t>
      </w:r>
      <w:r w:rsidR="00F069E3" w:rsidRPr="0094591C">
        <w:rPr>
          <w:rFonts w:ascii="Calibri" w:hAnsi="Calibri" w:cs="Calibri"/>
          <w:szCs w:val="24"/>
        </w:rPr>
        <w:t xml:space="preserve"> aktivit</w:t>
      </w:r>
      <w:r w:rsidR="002F3EEA" w:rsidRPr="0094591C">
        <w:rPr>
          <w:rFonts w:ascii="Calibri" w:hAnsi="Calibri" w:cs="Calibri"/>
          <w:szCs w:val="24"/>
        </w:rPr>
        <w:t>a</w:t>
      </w:r>
      <w:r w:rsidR="005B672C" w:rsidRPr="0094591C">
        <w:rPr>
          <w:rFonts w:ascii="Calibri" w:hAnsi="Calibri" w:cs="Calibri"/>
          <w:szCs w:val="24"/>
        </w:rPr>
        <w:t xml:space="preserve"> </w:t>
      </w:r>
      <w:r w:rsidR="009709A0" w:rsidRPr="0094591C">
        <w:rPr>
          <w:rFonts w:ascii="Calibri" w:hAnsi="Calibri" w:cs="Calibri"/>
          <w:szCs w:val="24"/>
        </w:rPr>
        <w:t>KA6: „Datové rozhraní a úložiště“</w:t>
      </w:r>
      <w:r w:rsidR="005B672C" w:rsidRPr="0094591C">
        <w:rPr>
          <w:rFonts w:ascii="Calibri" w:hAnsi="Calibri" w:cs="Calibri"/>
          <w:szCs w:val="24"/>
        </w:rPr>
        <w:t xml:space="preserve">, </w:t>
      </w:r>
      <w:r w:rsidR="00444691" w:rsidRPr="0094591C">
        <w:rPr>
          <w:rFonts w:ascii="Calibri" w:hAnsi="Calibri" w:cs="Calibri"/>
          <w:szCs w:val="24"/>
        </w:rPr>
        <w:t>neboť</w:t>
      </w:r>
      <w:r w:rsidR="005B672C" w:rsidRPr="0094591C">
        <w:rPr>
          <w:rFonts w:ascii="Calibri" w:hAnsi="Calibri" w:cs="Calibri"/>
          <w:szCs w:val="24"/>
        </w:rPr>
        <w:t xml:space="preserve"> v této aktivitě byly popsány náklady na vývoj datového úložiště pro NRHZS. V rámci </w:t>
      </w:r>
      <w:r w:rsidR="009709A0" w:rsidRPr="0094591C">
        <w:rPr>
          <w:rFonts w:ascii="Calibri" w:hAnsi="Calibri" w:cs="Calibri"/>
          <w:szCs w:val="24"/>
        </w:rPr>
        <w:t xml:space="preserve">této </w:t>
      </w:r>
      <w:r w:rsidR="005B672C" w:rsidRPr="0094591C">
        <w:rPr>
          <w:rFonts w:ascii="Calibri" w:hAnsi="Calibri" w:cs="Calibri"/>
          <w:szCs w:val="24"/>
        </w:rPr>
        <w:t xml:space="preserve">aktivity </w:t>
      </w:r>
      <w:r w:rsidR="009709A0" w:rsidRPr="0094591C">
        <w:rPr>
          <w:rFonts w:ascii="Calibri" w:hAnsi="Calibri" w:cs="Calibri"/>
          <w:szCs w:val="24"/>
        </w:rPr>
        <w:t xml:space="preserve">již </w:t>
      </w:r>
      <w:r w:rsidR="00280BB1" w:rsidRPr="0094591C">
        <w:rPr>
          <w:rFonts w:ascii="Calibri" w:hAnsi="Calibri" w:cs="Calibri"/>
          <w:szCs w:val="24"/>
        </w:rPr>
        <w:t>byl</w:t>
      </w:r>
      <w:r w:rsidR="001F0B57" w:rsidRPr="0094591C">
        <w:rPr>
          <w:rFonts w:ascii="Calibri" w:hAnsi="Calibri" w:cs="Calibri"/>
          <w:szCs w:val="24"/>
        </w:rPr>
        <w:t>y</w:t>
      </w:r>
      <w:r w:rsidR="00280BB1" w:rsidRPr="0094591C">
        <w:rPr>
          <w:rFonts w:ascii="Calibri" w:hAnsi="Calibri" w:cs="Calibri"/>
          <w:szCs w:val="24"/>
        </w:rPr>
        <w:t xml:space="preserve"> </w:t>
      </w:r>
      <w:r w:rsidR="005B672C" w:rsidRPr="0094591C">
        <w:rPr>
          <w:rFonts w:ascii="Calibri" w:hAnsi="Calibri" w:cs="Calibri"/>
          <w:szCs w:val="24"/>
        </w:rPr>
        <w:t>vybudován</w:t>
      </w:r>
      <w:r w:rsidR="001F0B57" w:rsidRPr="0094591C">
        <w:rPr>
          <w:rFonts w:ascii="Calibri" w:hAnsi="Calibri" w:cs="Calibri"/>
          <w:szCs w:val="24"/>
        </w:rPr>
        <w:t>y nástroje</w:t>
      </w:r>
      <w:r w:rsidR="009709A0" w:rsidRPr="0094591C">
        <w:rPr>
          <w:rFonts w:ascii="Calibri" w:hAnsi="Calibri" w:cs="Calibri"/>
          <w:szCs w:val="24"/>
        </w:rPr>
        <w:t>,</w:t>
      </w:r>
      <w:r w:rsidR="005B672C" w:rsidRPr="0094591C">
        <w:rPr>
          <w:rFonts w:ascii="Calibri" w:hAnsi="Calibri" w:cs="Calibri"/>
          <w:szCs w:val="24"/>
        </w:rPr>
        <w:t xml:space="preserve"> datové zázemí a úložiště pro příjem dat od zdravotních pojišťoven. Tato aktivita byla řešena formou dodávky databázových nástrojů a</w:t>
      </w:r>
      <w:r w:rsidR="009724C5" w:rsidRPr="0094591C">
        <w:rPr>
          <w:rFonts w:ascii="Calibri" w:hAnsi="Calibri" w:cs="Calibri"/>
          <w:szCs w:val="24"/>
        </w:rPr>
        <w:t> </w:t>
      </w:r>
      <w:r w:rsidR="005B672C" w:rsidRPr="0094591C">
        <w:rPr>
          <w:rFonts w:ascii="Calibri" w:hAnsi="Calibri" w:cs="Calibri"/>
          <w:szCs w:val="24"/>
        </w:rPr>
        <w:t>licencí k těmto nástrojům. Celkové</w:t>
      </w:r>
      <w:r w:rsidR="00803BCD" w:rsidRPr="0094591C">
        <w:rPr>
          <w:rFonts w:ascii="Calibri" w:hAnsi="Calibri" w:cs="Calibri"/>
          <w:szCs w:val="24"/>
        </w:rPr>
        <w:t xml:space="preserve"> </w:t>
      </w:r>
      <w:r w:rsidR="005B672C" w:rsidRPr="0094591C">
        <w:rPr>
          <w:rFonts w:ascii="Calibri" w:hAnsi="Calibri" w:cs="Calibri"/>
          <w:szCs w:val="24"/>
        </w:rPr>
        <w:t xml:space="preserve">náklady klíčové aktivity </w:t>
      </w:r>
      <w:r w:rsidR="009709A0" w:rsidRPr="0094591C">
        <w:rPr>
          <w:rFonts w:ascii="Calibri" w:hAnsi="Calibri" w:cs="Calibri"/>
          <w:szCs w:val="24"/>
        </w:rPr>
        <w:t>KA6</w:t>
      </w:r>
      <w:r w:rsidR="001F0B57" w:rsidRPr="0094591C">
        <w:rPr>
          <w:rFonts w:ascii="Calibri" w:hAnsi="Calibri" w:cs="Calibri"/>
          <w:szCs w:val="24"/>
        </w:rPr>
        <w:t xml:space="preserve"> </w:t>
      </w:r>
      <w:r w:rsidR="005B672C" w:rsidRPr="0094591C">
        <w:rPr>
          <w:rFonts w:ascii="Calibri" w:hAnsi="Calibri" w:cs="Calibri"/>
          <w:szCs w:val="24"/>
        </w:rPr>
        <w:t xml:space="preserve">byly vyčísleny na 15 229 441 Kč. </w:t>
      </w:r>
    </w:p>
    <w:p w14:paraId="2A5F847B" w14:textId="77777777" w:rsidR="003E4D84" w:rsidRPr="0094591C" w:rsidRDefault="003E4D84" w:rsidP="00A77302">
      <w:pPr>
        <w:pStyle w:val="Odstavecseseznamem"/>
        <w:numPr>
          <w:ilvl w:val="0"/>
          <w:numId w:val="27"/>
        </w:numPr>
        <w:spacing w:after="120" w:line="264" w:lineRule="auto"/>
        <w:ind w:left="284" w:hanging="284"/>
        <w:contextualSpacing w:val="0"/>
        <w:rPr>
          <w:rFonts w:ascii="Calibri" w:hAnsi="Calibri" w:cs="Calibri"/>
          <w:szCs w:val="24"/>
          <w:lang w:eastAsia="cs-CZ"/>
        </w:rPr>
      </w:pPr>
      <w:r w:rsidRPr="0094591C">
        <w:rPr>
          <w:rFonts w:ascii="Calibri" w:hAnsi="Calibri" w:cs="Calibri"/>
          <w:szCs w:val="24"/>
          <w:lang w:eastAsia="cs-CZ"/>
        </w:rPr>
        <w:t xml:space="preserve">Služby </w:t>
      </w:r>
      <w:proofErr w:type="spellStart"/>
      <w:r w:rsidRPr="0094591C">
        <w:rPr>
          <w:rFonts w:ascii="Calibri" w:hAnsi="Calibri" w:cs="Calibri"/>
          <w:szCs w:val="24"/>
          <w:lang w:eastAsia="cs-CZ"/>
        </w:rPr>
        <w:t>eGovernmentu</w:t>
      </w:r>
      <w:proofErr w:type="spellEnd"/>
      <w:r w:rsidR="00FA243F" w:rsidRPr="0094591C">
        <w:rPr>
          <w:rFonts w:ascii="Calibri" w:hAnsi="Calibri" w:cs="Calibri"/>
          <w:szCs w:val="24"/>
          <w:lang w:eastAsia="cs-CZ"/>
        </w:rPr>
        <w:t xml:space="preserve"> pro NRHZS</w:t>
      </w:r>
    </w:p>
    <w:p w14:paraId="2D6A2AEA" w14:textId="5A0AE076" w:rsidR="00FA243F" w:rsidRPr="0094591C" w:rsidRDefault="00FA243F" w:rsidP="0094591C">
      <w:pPr>
        <w:autoSpaceDE w:val="0"/>
        <w:autoSpaceDN w:val="0"/>
        <w:adjustRightInd w:val="0"/>
        <w:spacing w:after="120" w:line="264" w:lineRule="auto"/>
        <w:rPr>
          <w:rFonts w:ascii="Calibri" w:hAnsi="Calibri" w:cs="Calibri"/>
          <w:szCs w:val="24"/>
        </w:rPr>
      </w:pPr>
      <w:r w:rsidRPr="0094591C">
        <w:rPr>
          <w:rFonts w:ascii="Calibri" w:hAnsi="Calibri" w:cs="Calibri"/>
          <w:szCs w:val="24"/>
        </w:rPr>
        <w:t xml:space="preserve">V přípravné fázi vývoje NRHZS popsal ÚZIS požadovaný stav cílové architektury využití služeb </w:t>
      </w:r>
      <w:proofErr w:type="spellStart"/>
      <w:r w:rsidRPr="0094591C">
        <w:rPr>
          <w:rFonts w:ascii="Calibri" w:hAnsi="Calibri" w:cs="Calibri"/>
          <w:szCs w:val="24"/>
        </w:rPr>
        <w:t>eGovernmentu</w:t>
      </w:r>
      <w:proofErr w:type="spellEnd"/>
      <w:r w:rsidRPr="0094591C">
        <w:rPr>
          <w:rFonts w:ascii="Calibri" w:hAnsi="Calibri" w:cs="Calibri"/>
          <w:szCs w:val="24"/>
        </w:rPr>
        <w:t xml:space="preserve"> v říd</w:t>
      </w:r>
      <w:r w:rsidR="0075566E">
        <w:rPr>
          <w:rFonts w:ascii="Calibri" w:hAnsi="Calibri" w:cs="Calibri"/>
          <w:szCs w:val="24"/>
        </w:rPr>
        <w:t>i</w:t>
      </w:r>
      <w:r w:rsidRPr="0094591C">
        <w:rPr>
          <w:rFonts w:ascii="Calibri" w:hAnsi="Calibri" w:cs="Calibri"/>
          <w:szCs w:val="24"/>
        </w:rPr>
        <w:t xml:space="preserve">cím dokumentu </w:t>
      </w:r>
      <w:r w:rsidRPr="0094591C">
        <w:rPr>
          <w:rFonts w:ascii="Calibri" w:hAnsi="Calibri" w:cs="Calibri"/>
          <w:i/>
          <w:szCs w:val="24"/>
        </w:rPr>
        <w:t>Projektový záměr registru NRHZS</w:t>
      </w:r>
      <w:r w:rsidR="00A24E5D" w:rsidRPr="0094591C">
        <w:rPr>
          <w:rFonts w:ascii="Calibri" w:hAnsi="Calibri" w:cs="Calibri"/>
          <w:i/>
          <w:szCs w:val="24"/>
        </w:rPr>
        <w:t xml:space="preserve"> </w:t>
      </w:r>
      <w:r w:rsidR="00A24E5D" w:rsidRPr="0094591C">
        <w:rPr>
          <w:rFonts w:ascii="Calibri" w:hAnsi="Calibri" w:cs="Calibri"/>
          <w:szCs w:val="24"/>
        </w:rPr>
        <w:t>z června 2016 (dále jen „Projektový záměr“)</w:t>
      </w:r>
      <w:r w:rsidRPr="0094591C">
        <w:rPr>
          <w:rFonts w:ascii="Calibri" w:hAnsi="Calibri" w:cs="Calibri"/>
          <w:szCs w:val="24"/>
        </w:rPr>
        <w:t>.</w:t>
      </w:r>
      <w:r w:rsidR="009709A0" w:rsidRPr="0094591C">
        <w:rPr>
          <w:rFonts w:ascii="Calibri" w:hAnsi="Calibri" w:cs="Calibri"/>
          <w:szCs w:val="24"/>
        </w:rPr>
        <w:t xml:space="preserve"> </w:t>
      </w:r>
      <w:r w:rsidR="001D5976" w:rsidRPr="0094591C">
        <w:rPr>
          <w:rFonts w:ascii="Calibri" w:hAnsi="Calibri" w:cs="Calibri"/>
          <w:szCs w:val="24"/>
        </w:rPr>
        <w:t>Vybraných s</w:t>
      </w:r>
      <w:r w:rsidRPr="0094591C">
        <w:rPr>
          <w:rFonts w:ascii="Calibri" w:hAnsi="Calibri" w:cs="Calibri"/>
          <w:szCs w:val="24"/>
        </w:rPr>
        <w:t xml:space="preserve">lužeb </w:t>
      </w:r>
      <w:proofErr w:type="spellStart"/>
      <w:r w:rsidRPr="0094591C">
        <w:rPr>
          <w:rFonts w:ascii="Calibri" w:hAnsi="Calibri" w:cs="Calibri"/>
          <w:szCs w:val="24"/>
        </w:rPr>
        <w:t>eGovernmentu</w:t>
      </w:r>
      <w:proofErr w:type="spellEnd"/>
      <w:r w:rsidR="001D5976" w:rsidRPr="0094591C">
        <w:rPr>
          <w:rFonts w:ascii="Calibri" w:hAnsi="Calibri" w:cs="Calibri"/>
          <w:szCs w:val="24"/>
        </w:rPr>
        <w:t xml:space="preserve"> </w:t>
      </w:r>
      <w:r w:rsidRPr="0094591C">
        <w:rPr>
          <w:rFonts w:ascii="Calibri" w:hAnsi="Calibri" w:cs="Calibri"/>
          <w:szCs w:val="24"/>
        </w:rPr>
        <w:t xml:space="preserve">mělo být využito pro překlad </w:t>
      </w:r>
      <w:r w:rsidR="00946256" w:rsidRPr="0094591C">
        <w:rPr>
          <w:rFonts w:ascii="Calibri" w:hAnsi="Calibri" w:cs="Calibri"/>
          <w:szCs w:val="24"/>
        </w:rPr>
        <w:t xml:space="preserve">rodných </w:t>
      </w:r>
      <w:r w:rsidRPr="0094591C">
        <w:rPr>
          <w:rFonts w:ascii="Calibri" w:hAnsi="Calibri" w:cs="Calibri"/>
          <w:szCs w:val="24"/>
        </w:rPr>
        <w:t>čísel pojištěnců na bezvýznamové identifikátory fyzických osob (</w:t>
      </w:r>
      <w:r w:rsidR="00D55936" w:rsidRPr="0094591C">
        <w:rPr>
          <w:rFonts w:ascii="Calibri" w:hAnsi="Calibri" w:cs="Calibri"/>
          <w:szCs w:val="24"/>
        </w:rPr>
        <w:t xml:space="preserve">tzv. </w:t>
      </w:r>
      <w:r w:rsidRPr="0094591C">
        <w:rPr>
          <w:rFonts w:ascii="Calibri" w:hAnsi="Calibri" w:cs="Calibri"/>
          <w:szCs w:val="24"/>
        </w:rPr>
        <w:t>AIFO)</w:t>
      </w:r>
      <w:r w:rsidR="00946256" w:rsidRPr="0094591C">
        <w:rPr>
          <w:rStyle w:val="Znakapoznpodarou"/>
          <w:rFonts w:ascii="Calibri" w:hAnsi="Calibri" w:cs="Calibri"/>
          <w:szCs w:val="24"/>
        </w:rPr>
        <w:footnoteReference w:id="20"/>
      </w:r>
      <w:r w:rsidR="00D55936" w:rsidRPr="0094591C">
        <w:rPr>
          <w:rFonts w:ascii="Calibri" w:hAnsi="Calibri" w:cs="Calibri"/>
          <w:szCs w:val="24"/>
        </w:rPr>
        <w:t xml:space="preserve">. </w:t>
      </w:r>
      <w:r w:rsidR="00686F8C" w:rsidRPr="0094591C">
        <w:rPr>
          <w:rFonts w:ascii="Calibri" w:hAnsi="Calibri" w:cs="Calibri"/>
          <w:szCs w:val="24"/>
        </w:rPr>
        <w:t>Spolu s</w:t>
      </w:r>
      <w:r w:rsidR="00F22097" w:rsidRPr="0094591C">
        <w:rPr>
          <w:rFonts w:ascii="Calibri" w:hAnsi="Calibri" w:cs="Calibri"/>
          <w:szCs w:val="24"/>
        </w:rPr>
        <w:t> </w:t>
      </w:r>
      <w:r w:rsidR="00D55936" w:rsidRPr="0094591C">
        <w:rPr>
          <w:rFonts w:ascii="Calibri" w:hAnsi="Calibri" w:cs="Calibri"/>
          <w:szCs w:val="24"/>
        </w:rPr>
        <w:t xml:space="preserve">AIFO má být předán zákonem stanovený okruh údajů z informačních systémů zdravotních </w:t>
      </w:r>
      <w:r w:rsidR="007D454B" w:rsidRPr="0094591C">
        <w:rPr>
          <w:rFonts w:ascii="Calibri" w:hAnsi="Calibri" w:cs="Calibri"/>
          <w:szCs w:val="24"/>
        </w:rPr>
        <w:t>pojišťoven</w:t>
      </w:r>
      <w:r w:rsidR="00D55936" w:rsidRPr="0094591C" w:rsidDel="00D55936">
        <w:rPr>
          <w:rFonts w:ascii="Calibri" w:hAnsi="Calibri" w:cs="Calibri"/>
          <w:szCs w:val="24"/>
        </w:rPr>
        <w:t xml:space="preserve"> </w:t>
      </w:r>
      <w:r w:rsidR="00D55936" w:rsidRPr="0094591C">
        <w:rPr>
          <w:rFonts w:ascii="Calibri" w:hAnsi="Calibri" w:cs="Calibri"/>
          <w:szCs w:val="24"/>
        </w:rPr>
        <w:t>do NRHZS</w:t>
      </w:r>
      <w:r w:rsidRPr="0094591C">
        <w:rPr>
          <w:rFonts w:ascii="Calibri" w:hAnsi="Calibri" w:cs="Calibri"/>
          <w:szCs w:val="24"/>
        </w:rPr>
        <w:t>.</w:t>
      </w:r>
      <w:r w:rsidR="00A24E5D" w:rsidRPr="0094591C">
        <w:rPr>
          <w:rFonts w:ascii="Calibri" w:hAnsi="Calibri" w:cs="Calibri"/>
          <w:szCs w:val="24"/>
        </w:rPr>
        <w:t xml:space="preserve"> </w:t>
      </w:r>
      <w:r w:rsidRPr="0094591C">
        <w:rPr>
          <w:rFonts w:ascii="Calibri" w:hAnsi="Calibri" w:cs="Calibri"/>
          <w:szCs w:val="24"/>
        </w:rPr>
        <w:t>Kromě schématu překladu čísel pojištěnců na AIFO a</w:t>
      </w:r>
      <w:r w:rsidR="00DE44AA" w:rsidRPr="0094591C">
        <w:rPr>
          <w:rFonts w:ascii="Calibri" w:hAnsi="Calibri" w:cs="Calibri"/>
          <w:szCs w:val="24"/>
        </w:rPr>
        <w:t> </w:t>
      </w:r>
      <w:r w:rsidRPr="0094591C">
        <w:rPr>
          <w:rFonts w:ascii="Calibri" w:hAnsi="Calibri" w:cs="Calibri"/>
          <w:szCs w:val="24"/>
        </w:rPr>
        <w:t>popisu základních kroků tohoto překladu však Projektový záměr neobsahoval žádné podrobnější informace týkající se využití těchto služeb</w:t>
      </w:r>
      <w:r w:rsidR="009709A0" w:rsidRPr="0094591C">
        <w:rPr>
          <w:rFonts w:ascii="Calibri" w:hAnsi="Calibri" w:cs="Calibri"/>
          <w:szCs w:val="24"/>
        </w:rPr>
        <w:t xml:space="preserve">. Nebyly tak specifikovány ani </w:t>
      </w:r>
      <w:r w:rsidRPr="0094591C">
        <w:rPr>
          <w:rFonts w:ascii="Calibri" w:hAnsi="Calibri" w:cs="Calibri"/>
          <w:szCs w:val="24"/>
        </w:rPr>
        <w:t>požadavk</w:t>
      </w:r>
      <w:r w:rsidR="009709A0" w:rsidRPr="0094591C">
        <w:rPr>
          <w:rFonts w:ascii="Calibri" w:hAnsi="Calibri" w:cs="Calibri"/>
          <w:szCs w:val="24"/>
        </w:rPr>
        <w:t>y</w:t>
      </w:r>
      <w:r w:rsidRPr="0094591C">
        <w:rPr>
          <w:rFonts w:ascii="Calibri" w:hAnsi="Calibri" w:cs="Calibri"/>
          <w:szCs w:val="24"/>
        </w:rPr>
        <w:t xml:space="preserve"> na kapacitu služeb </w:t>
      </w:r>
      <w:proofErr w:type="spellStart"/>
      <w:r w:rsidRPr="0094591C">
        <w:rPr>
          <w:rFonts w:ascii="Calibri" w:hAnsi="Calibri" w:cs="Calibri"/>
          <w:szCs w:val="24"/>
        </w:rPr>
        <w:t>eGovernmentu</w:t>
      </w:r>
      <w:proofErr w:type="spellEnd"/>
      <w:r w:rsidRPr="0094591C">
        <w:rPr>
          <w:rFonts w:ascii="Calibri" w:hAnsi="Calibri" w:cs="Calibri"/>
          <w:szCs w:val="24"/>
        </w:rPr>
        <w:t xml:space="preserve"> či plán komunikace s</w:t>
      </w:r>
      <w:r w:rsidR="00946256" w:rsidRPr="0094591C">
        <w:rPr>
          <w:rFonts w:ascii="Calibri" w:hAnsi="Calibri" w:cs="Calibri"/>
          <w:szCs w:val="24"/>
        </w:rPr>
        <w:t> </w:t>
      </w:r>
      <w:r w:rsidRPr="0094591C">
        <w:rPr>
          <w:rFonts w:ascii="Calibri" w:hAnsi="Calibri" w:cs="Calibri"/>
          <w:szCs w:val="24"/>
        </w:rPr>
        <w:t>řídícími</w:t>
      </w:r>
      <w:r w:rsidR="00946256" w:rsidRPr="0094591C">
        <w:rPr>
          <w:rFonts w:ascii="Calibri" w:hAnsi="Calibri" w:cs="Calibri"/>
          <w:szCs w:val="24"/>
        </w:rPr>
        <w:t xml:space="preserve"> </w:t>
      </w:r>
      <w:r w:rsidRPr="0094591C">
        <w:rPr>
          <w:rFonts w:ascii="Calibri" w:hAnsi="Calibri" w:cs="Calibri"/>
          <w:szCs w:val="24"/>
        </w:rPr>
        <w:t xml:space="preserve">orgány </w:t>
      </w:r>
      <w:proofErr w:type="spellStart"/>
      <w:r w:rsidRPr="0094591C">
        <w:rPr>
          <w:rFonts w:ascii="Calibri" w:hAnsi="Calibri" w:cs="Calibri"/>
          <w:szCs w:val="24"/>
        </w:rPr>
        <w:t>eGovernmentu</w:t>
      </w:r>
      <w:proofErr w:type="spellEnd"/>
      <w:r w:rsidRPr="0094591C">
        <w:rPr>
          <w:rFonts w:ascii="Calibri" w:hAnsi="Calibri" w:cs="Calibri"/>
          <w:szCs w:val="24"/>
        </w:rPr>
        <w:t>.</w:t>
      </w:r>
    </w:p>
    <w:p w14:paraId="5CFD30BE" w14:textId="6E51FF68" w:rsidR="00946256" w:rsidRPr="0094591C" w:rsidRDefault="009F416F" w:rsidP="0094591C">
      <w:pPr>
        <w:spacing w:after="120" w:line="264" w:lineRule="auto"/>
        <w:rPr>
          <w:rFonts w:ascii="Calibri" w:hAnsi="Calibri" w:cs="Calibri"/>
          <w:szCs w:val="24"/>
        </w:rPr>
      </w:pPr>
      <w:r w:rsidRPr="0094591C">
        <w:rPr>
          <w:rFonts w:ascii="Calibri" w:hAnsi="Calibri" w:cs="Calibri"/>
          <w:szCs w:val="24"/>
        </w:rPr>
        <w:t xml:space="preserve">ÚZIS </w:t>
      </w:r>
      <w:r w:rsidR="00946256" w:rsidRPr="0094591C">
        <w:rPr>
          <w:rFonts w:ascii="Calibri" w:hAnsi="Calibri" w:cs="Calibri"/>
          <w:szCs w:val="24"/>
        </w:rPr>
        <w:t xml:space="preserve">ve snaze zajistit předmětné služby </w:t>
      </w:r>
      <w:proofErr w:type="spellStart"/>
      <w:r w:rsidR="00946256" w:rsidRPr="0094591C">
        <w:rPr>
          <w:rFonts w:ascii="Calibri" w:hAnsi="Calibri" w:cs="Calibri"/>
          <w:szCs w:val="24"/>
        </w:rPr>
        <w:t>eGovernmentu</w:t>
      </w:r>
      <w:proofErr w:type="spellEnd"/>
      <w:r w:rsidR="00946256" w:rsidRPr="0094591C">
        <w:rPr>
          <w:rFonts w:ascii="Calibri" w:hAnsi="Calibri" w:cs="Calibri"/>
          <w:szCs w:val="24"/>
        </w:rPr>
        <w:t xml:space="preserve"> </w:t>
      </w:r>
      <w:r w:rsidR="009709A0" w:rsidRPr="0094591C">
        <w:rPr>
          <w:rFonts w:ascii="Calibri" w:hAnsi="Calibri" w:cs="Calibri"/>
          <w:szCs w:val="24"/>
        </w:rPr>
        <w:t>proto</w:t>
      </w:r>
      <w:r w:rsidR="00377EF9" w:rsidRPr="0094591C">
        <w:rPr>
          <w:rFonts w:ascii="Calibri" w:hAnsi="Calibri" w:cs="Calibri"/>
          <w:szCs w:val="24"/>
        </w:rPr>
        <w:t xml:space="preserve"> následně</w:t>
      </w:r>
      <w:r w:rsidR="009709A0" w:rsidRPr="0094591C">
        <w:rPr>
          <w:rFonts w:ascii="Calibri" w:hAnsi="Calibri" w:cs="Calibri"/>
          <w:szCs w:val="24"/>
        </w:rPr>
        <w:t xml:space="preserve"> </w:t>
      </w:r>
      <w:r w:rsidR="00946256" w:rsidRPr="0094591C">
        <w:rPr>
          <w:rFonts w:ascii="Calibri" w:hAnsi="Calibri" w:cs="Calibri"/>
          <w:szCs w:val="24"/>
        </w:rPr>
        <w:t>konzultoval řešení uvedené v</w:t>
      </w:r>
      <w:r w:rsidR="00A24E5D" w:rsidRPr="0094591C">
        <w:rPr>
          <w:rFonts w:ascii="Calibri" w:hAnsi="Calibri" w:cs="Calibri"/>
          <w:szCs w:val="24"/>
        </w:rPr>
        <w:t xml:space="preserve"> Projektovém</w:t>
      </w:r>
      <w:r w:rsidR="0075566E">
        <w:rPr>
          <w:rFonts w:ascii="Calibri" w:hAnsi="Calibri" w:cs="Calibri"/>
          <w:szCs w:val="24"/>
        </w:rPr>
        <w:t xml:space="preserve"> </w:t>
      </w:r>
      <w:r w:rsidRPr="0094591C">
        <w:rPr>
          <w:rFonts w:ascii="Calibri" w:hAnsi="Calibri" w:cs="Calibri"/>
          <w:szCs w:val="24"/>
        </w:rPr>
        <w:t>záměr</w:t>
      </w:r>
      <w:r w:rsidR="00946256" w:rsidRPr="0094591C">
        <w:rPr>
          <w:rFonts w:ascii="Calibri" w:hAnsi="Calibri" w:cs="Calibri"/>
          <w:szCs w:val="24"/>
        </w:rPr>
        <w:t>u</w:t>
      </w:r>
      <w:r w:rsidRPr="0094591C">
        <w:rPr>
          <w:rFonts w:ascii="Calibri" w:hAnsi="Calibri" w:cs="Calibri"/>
          <w:szCs w:val="24"/>
        </w:rPr>
        <w:t xml:space="preserve"> s Odborem hlavního architekta</w:t>
      </w:r>
      <w:r w:rsidR="00946256" w:rsidRPr="0094591C">
        <w:rPr>
          <w:rFonts w:ascii="Calibri" w:hAnsi="Calibri" w:cs="Calibri"/>
          <w:szCs w:val="24"/>
        </w:rPr>
        <w:t xml:space="preserve"> MV</w:t>
      </w:r>
      <w:r w:rsidRPr="0094591C">
        <w:rPr>
          <w:rFonts w:ascii="Calibri" w:hAnsi="Calibri" w:cs="Calibri"/>
          <w:szCs w:val="24"/>
        </w:rPr>
        <w:t>. Na těchto jednáních bylo mimo jiné dohodnuto, že Odbor hlavního architekta</w:t>
      </w:r>
      <w:r w:rsidR="00946256" w:rsidRPr="0094591C">
        <w:rPr>
          <w:rFonts w:ascii="Calibri" w:hAnsi="Calibri" w:cs="Calibri"/>
          <w:szCs w:val="24"/>
        </w:rPr>
        <w:t xml:space="preserve"> MV</w:t>
      </w:r>
      <w:r w:rsidRPr="0094591C">
        <w:rPr>
          <w:rFonts w:ascii="Calibri" w:hAnsi="Calibri" w:cs="Calibri"/>
          <w:szCs w:val="24"/>
        </w:rPr>
        <w:t xml:space="preserve"> zajistí testování dostupných služeb </w:t>
      </w:r>
      <w:proofErr w:type="spellStart"/>
      <w:r w:rsidRPr="0094591C">
        <w:rPr>
          <w:rFonts w:ascii="Calibri" w:hAnsi="Calibri" w:cs="Calibri"/>
          <w:szCs w:val="24"/>
        </w:rPr>
        <w:t>eGovernmentu</w:t>
      </w:r>
      <w:proofErr w:type="spellEnd"/>
      <w:r w:rsidR="009709A0" w:rsidRPr="0094591C">
        <w:rPr>
          <w:rFonts w:ascii="Calibri" w:hAnsi="Calibri" w:cs="Calibri"/>
          <w:szCs w:val="24"/>
        </w:rPr>
        <w:t xml:space="preserve"> a</w:t>
      </w:r>
      <w:r w:rsidRPr="0094591C">
        <w:rPr>
          <w:rFonts w:ascii="Calibri" w:hAnsi="Calibri" w:cs="Calibri"/>
          <w:szCs w:val="24"/>
        </w:rPr>
        <w:t xml:space="preserve"> v případě jejich nedostatečné kapacity pak </w:t>
      </w:r>
      <w:r w:rsidR="00946256" w:rsidRPr="0094591C">
        <w:rPr>
          <w:rFonts w:ascii="Calibri" w:hAnsi="Calibri" w:cs="Calibri"/>
          <w:szCs w:val="24"/>
        </w:rPr>
        <w:t xml:space="preserve">zajistí </w:t>
      </w:r>
      <w:r w:rsidR="007D454B" w:rsidRPr="0094591C">
        <w:rPr>
          <w:rFonts w:ascii="Calibri" w:hAnsi="Calibri" w:cs="Calibri"/>
          <w:szCs w:val="24"/>
        </w:rPr>
        <w:t>přípravu</w:t>
      </w:r>
      <w:r w:rsidRPr="0094591C">
        <w:rPr>
          <w:rFonts w:ascii="Calibri" w:hAnsi="Calibri" w:cs="Calibri"/>
          <w:szCs w:val="24"/>
        </w:rPr>
        <w:t xml:space="preserve"> </w:t>
      </w:r>
      <w:r w:rsidR="00946256" w:rsidRPr="0094591C">
        <w:rPr>
          <w:rFonts w:ascii="Calibri" w:hAnsi="Calibri" w:cs="Calibri"/>
          <w:szCs w:val="24"/>
        </w:rPr>
        <w:t xml:space="preserve">nové </w:t>
      </w:r>
      <w:r w:rsidRPr="0094591C">
        <w:rPr>
          <w:rFonts w:ascii="Calibri" w:hAnsi="Calibri" w:cs="Calibri"/>
          <w:szCs w:val="24"/>
        </w:rPr>
        <w:t>služb</w:t>
      </w:r>
      <w:r w:rsidR="00946256" w:rsidRPr="0094591C">
        <w:rPr>
          <w:rFonts w:ascii="Calibri" w:hAnsi="Calibri" w:cs="Calibri"/>
          <w:szCs w:val="24"/>
        </w:rPr>
        <w:t>y</w:t>
      </w:r>
      <w:r w:rsidRPr="0094591C">
        <w:rPr>
          <w:rFonts w:ascii="Calibri" w:hAnsi="Calibri" w:cs="Calibri"/>
          <w:szCs w:val="24"/>
        </w:rPr>
        <w:t xml:space="preserve">. V průběhu </w:t>
      </w:r>
      <w:r w:rsidR="00EB0B37" w:rsidRPr="0094591C">
        <w:rPr>
          <w:rFonts w:ascii="Calibri" w:hAnsi="Calibri" w:cs="Calibri"/>
          <w:szCs w:val="24"/>
        </w:rPr>
        <w:t>vývoje</w:t>
      </w:r>
      <w:r w:rsidR="003E4D84" w:rsidRPr="0094591C">
        <w:rPr>
          <w:rFonts w:ascii="Calibri" w:hAnsi="Calibri" w:cs="Calibri"/>
          <w:szCs w:val="24"/>
        </w:rPr>
        <w:t xml:space="preserve"> </w:t>
      </w:r>
      <w:r w:rsidR="00946256" w:rsidRPr="0094591C">
        <w:rPr>
          <w:rFonts w:ascii="Calibri" w:hAnsi="Calibri" w:cs="Calibri"/>
          <w:szCs w:val="24"/>
        </w:rPr>
        <w:t xml:space="preserve">a testování </w:t>
      </w:r>
      <w:r w:rsidR="003E4D84" w:rsidRPr="0094591C">
        <w:rPr>
          <w:rFonts w:ascii="Calibri" w:hAnsi="Calibri" w:cs="Calibri"/>
          <w:szCs w:val="24"/>
        </w:rPr>
        <w:t xml:space="preserve">NRHZS </w:t>
      </w:r>
      <w:r w:rsidR="00946256" w:rsidRPr="0094591C">
        <w:rPr>
          <w:rFonts w:ascii="Calibri" w:hAnsi="Calibri" w:cs="Calibri"/>
          <w:szCs w:val="24"/>
        </w:rPr>
        <w:t>vyšlo najevo</w:t>
      </w:r>
      <w:r w:rsidRPr="0094591C">
        <w:rPr>
          <w:rFonts w:ascii="Calibri" w:hAnsi="Calibri" w:cs="Calibri"/>
          <w:szCs w:val="24"/>
        </w:rPr>
        <w:t xml:space="preserve">, že stávající služby </w:t>
      </w:r>
      <w:proofErr w:type="spellStart"/>
      <w:r w:rsidRPr="0094591C">
        <w:rPr>
          <w:rFonts w:ascii="Calibri" w:hAnsi="Calibri" w:cs="Calibri"/>
          <w:szCs w:val="24"/>
        </w:rPr>
        <w:t>eGovernmentu</w:t>
      </w:r>
      <w:proofErr w:type="spellEnd"/>
      <w:r w:rsidRPr="0094591C">
        <w:rPr>
          <w:rFonts w:ascii="Calibri" w:hAnsi="Calibri" w:cs="Calibri"/>
          <w:szCs w:val="24"/>
        </w:rPr>
        <w:t xml:space="preserve">, označované jako e175/e176, jsou pro daný účel kapacitně nedostačující. </w:t>
      </w:r>
    </w:p>
    <w:p w14:paraId="7843CBC7" w14:textId="06E9481F" w:rsidR="009F416F" w:rsidRPr="0094591C" w:rsidRDefault="009F416F" w:rsidP="0094591C">
      <w:pPr>
        <w:spacing w:after="120" w:line="264" w:lineRule="auto"/>
        <w:rPr>
          <w:rFonts w:ascii="Calibri" w:hAnsi="Calibri" w:cs="Calibri"/>
          <w:szCs w:val="24"/>
        </w:rPr>
      </w:pPr>
      <w:r w:rsidRPr="0094591C">
        <w:rPr>
          <w:rFonts w:ascii="Calibri" w:hAnsi="Calibri" w:cs="Calibri"/>
          <w:szCs w:val="24"/>
        </w:rPr>
        <w:t xml:space="preserve">ÚZIS tak </w:t>
      </w:r>
      <w:r w:rsidR="001D5976" w:rsidRPr="0094591C">
        <w:rPr>
          <w:rFonts w:ascii="Calibri" w:hAnsi="Calibri" w:cs="Calibri"/>
          <w:szCs w:val="24"/>
        </w:rPr>
        <w:t xml:space="preserve">nesprávně </w:t>
      </w:r>
      <w:r w:rsidRPr="0094591C">
        <w:rPr>
          <w:rFonts w:ascii="Calibri" w:hAnsi="Calibri" w:cs="Calibri"/>
          <w:szCs w:val="24"/>
        </w:rPr>
        <w:t>předpokládal, že Odbor hlavního architekta</w:t>
      </w:r>
      <w:r w:rsidR="00946256" w:rsidRPr="0094591C">
        <w:rPr>
          <w:rFonts w:ascii="Calibri" w:hAnsi="Calibri" w:cs="Calibri"/>
          <w:szCs w:val="24"/>
        </w:rPr>
        <w:t xml:space="preserve"> MV</w:t>
      </w:r>
      <w:r w:rsidRPr="0094591C">
        <w:rPr>
          <w:rFonts w:ascii="Calibri" w:hAnsi="Calibri" w:cs="Calibri"/>
          <w:szCs w:val="24"/>
        </w:rPr>
        <w:t xml:space="preserve"> ve spolupráci se Správou základních registrů </w:t>
      </w:r>
      <w:r w:rsidR="00D55936" w:rsidRPr="0094591C">
        <w:rPr>
          <w:rFonts w:ascii="Calibri" w:hAnsi="Calibri" w:cs="Calibri"/>
          <w:szCs w:val="24"/>
        </w:rPr>
        <w:t xml:space="preserve">včas </w:t>
      </w:r>
      <w:r w:rsidRPr="0094591C">
        <w:rPr>
          <w:rFonts w:ascii="Calibri" w:hAnsi="Calibri" w:cs="Calibri"/>
          <w:szCs w:val="24"/>
        </w:rPr>
        <w:t xml:space="preserve">připraví novou službu </w:t>
      </w:r>
      <w:proofErr w:type="spellStart"/>
      <w:r w:rsidR="00C776A9" w:rsidRPr="00892AD7">
        <w:rPr>
          <w:rFonts w:ascii="Calibri" w:hAnsi="Calibri" w:cs="Calibri"/>
          <w:i/>
          <w:szCs w:val="24"/>
        </w:rPr>
        <w:t>eGon</w:t>
      </w:r>
      <w:proofErr w:type="spellEnd"/>
      <w:r w:rsidR="00C776A9" w:rsidRPr="00892AD7">
        <w:rPr>
          <w:rFonts w:ascii="Calibri" w:hAnsi="Calibri" w:cs="Calibri"/>
          <w:i/>
          <w:szCs w:val="24"/>
        </w:rPr>
        <w:t xml:space="preserve"> </w:t>
      </w:r>
      <w:proofErr w:type="spellStart"/>
      <w:r w:rsidR="00C776A9" w:rsidRPr="00892AD7">
        <w:rPr>
          <w:rFonts w:ascii="Calibri" w:hAnsi="Calibri" w:cs="Calibri"/>
          <w:i/>
          <w:szCs w:val="24"/>
        </w:rPr>
        <w:t>Service</w:t>
      </w:r>
      <w:proofErr w:type="spellEnd"/>
      <w:r w:rsidR="00C776A9" w:rsidRPr="00892AD7">
        <w:rPr>
          <w:rFonts w:ascii="Calibri" w:hAnsi="Calibri" w:cs="Calibri"/>
          <w:i/>
          <w:szCs w:val="24"/>
        </w:rPr>
        <w:t xml:space="preserve"> Bus</w:t>
      </w:r>
      <w:r w:rsidR="00C776A9" w:rsidRPr="0094591C">
        <w:rPr>
          <w:rFonts w:ascii="Calibri" w:hAnsi="Calibri" w:cs="Calibri"/>
          <w:szCs w:val="24"/>
        </w:rPr>
        <w:t xml:space="preserve"> (dále jen „</w:t>
      </w:r>
      <w:proofErr w:type="spellStart"/>
      <w:r w:rsidRPr="0094591C">
        <w:rPr>
          <w:rFonts w:ascii="Calibri" w:hAnsi="Calibri" w:cs="Calibri"/>
          <w:szCs w:val="24"/>
        </w:rPr>
        <w:t>eGSB</w:t>
      </w:r>
      <w:proofErr w:type="spellEnd"/>
      <w:r w:rsidR="00C776A9" w:rsidRPr="0094591C">
        <w:rPr>
          <w:rFonts w:ascii="Calibri" w:hAnsi="Calibri" w:cs="Calibri"/>
          <w:szCs w:val="24"/>
        </w:rPr>
        <w:t>“)</w:t>
      </w:r>
      <w:r w:rsidRPr="0094591C">
        <w:rPr>
          <w:rFonts w:ascii="Calibri" w:hAnsi="Calibri" w:cs="Calibri"/>
          <w:szCs w:val="24"/>
        </w:rPr>
        <w:t>, která by měla umožnit překlad větších balíků</w:t>
      </w:r>
      <w:r w:rsidR="00946256" w:rsidRPr="0094591C">
        <w:rPr>
          <w:rFonts w:ascii="Calibri" w:hAnsi="Calibri" w:cs="Calibri"/>
          <w:szCs w:val="24"/>
        </w:rPr>
        <w:t xml:space="preserve"> </w:t>
      </w:r>
      <w:r w:rsidRPr="0094591C">
        <w:rPr>
          <w:rFonts w:ascii="Calibri" w:hAnsi="Calibri" w:cs="Calibri"/>
          <w:szCs w:val="24"/>
        </w:rPr>
        <w:t>čísel pojištěnců na AIFO pro účely předání dat ze zdravotních pojišťoven do NRHZS.</w:t>
      </w:r>
      <w:r w:rsidR="00946256" w:rsidRPr="0094591C">
        <w:rPr>
          <w:rFonts w:ascii="Calibri" w:hAnsi="Calibri" w:cs="Calibri"/>
          <w:szCs w:val="24"/>
        </w:rPr>
        <w:t xml:space="preserve"> </w:t>
      </w:r>
      <w:r w:rsidR="00D55936" w:rsidRPr="0094591C">
        <w:rPr>
          <w:rFonts w:ascii="Calibri" w:hAnsi="Calibri" w:cs="Calibri"/>
          <w:szCs w:val="24"/>
        </w:rPr>
        <w:t xml:space="preserve">Odbor hlavního architekta MV </w:t>
      </w:r>
      <w:r w:rsidR="00F01B63" w:rsidRPr="0094591C">
        <w:rPr>
          <w:rFonts w:ascii="Calibri" w:hAnsi="Calibri" w:cs="Calibri"/>
          <w:szCs w:val="24"/>
        </w:rPr>
        <w:t xml:space="preserve">však </w:t>
      </w:r>
      <w:r w:rsidR="00946256" w:rsidRPr="0094591C">
        <w:rPr>
          <w:rFonts w:ascii="Calibri" w:hAnsi="Calibri" w:cs="Calibri"/>
          <w:szCs w:val="24"/>
        </w:rPr>
        <w:t xml:space="preserve">nebyl </w:t>
      </w:r>
      <w:r w:rsidR="00F01B63" w:rsidRPr="0094591C">
        <w:rPr>
          <w:rFonts w:ascii="Calibri" w:hAnsi="Calibri" w:cs="Calibri"/>
          <w:szCs w:val="24"/>
        </w:rPr>
        <w:t>a není povinen</w:t>
      </w:r>
      <w:r w:rsidR="00946256" w:rsidRPr="0094591C">
        <w:rPr>
          <w:rFonts w:ascii="Calibri" w:hAnsi="Calibri" w:cs="Calibri"/>
          <w:szCs w:val="24"/>
        </w:rPr>
        <w:t xml:space="preserve"> upravit služby </w:t>
      </w:r>
      <w:proofErr w:type="spellStart"/>
      <w:r w:rsidR="00946256" w:rsidRPr="0094591C">
        <w:rPr>
          <w:rFonts w:ascii="Calibri" w:hAnsi="Calibri" w:cs="Calibri"/>
          <w:szCs w:val="24"/>
        </w:rPr>
        <w:t>eGovernmentu</w:t>
      </w:r>
      <w:proofErr w:type="spellEnd"/>
      <w:r w:rsidR="00946256" w:rsidRPr="0094591C">
        <w:rPr>
          <w:rFonts w:ascii="Calibri" w:hAnsi="Calibri" w:cs="Calibri"/>
          <w:szCs w:val="24"/>
        </w:rPr>
        <w:t xml:space="preserve"> </w:t>
      </w:r>
      <w:r w:rsidR="00F01B63" w:rsidRPr="0094591C">
        <w:rPr>
          <w:rFonts w:ascii="Calibri" w:hAnsi="Calibri" w:cs="Calibri"/>
          <w:szCs w:val="24"/>
        </w:rPr>
        <w:t xml:space="preserve">podle </w:t>
      </w:r>
      <w:r w:rsidR="00946256" w:rsidRPr="0094591C">
        <w:rPr>
          <w:rFonts w:ascii="Calibri" w:hAnsi="Calibri" w:cs="Calibri"/>
          <w:szCs w:val="24"/>
        </w:rPr>
        <w:t>potřeb registru NRHZS</w:t>
      </w:r>
      <w:r w:rsidR="001D5976" w:rsidRPr="0094591C">
        <w:rPr>
          <w:rFonts w:ascii="Calibri" w:hAnsi="Calibri" w:cs="Calibri"/>
          <w:szCs w:val="24"/>
        </w:rPr>
        <w:t xml:space="preserve"> v</w:t>
      </w:r>
      <w:r w:rsidR="00803BCD" w:rsidRPr="0094591C">
        <w:rPr>
          <w:rFonts w:ascii="Calibri" w:hAnsi="Calibri" w:cs="Calibri"/>
          <w:szCs w:val="24"/>
        </w:rPr>
        <w:t xml:space="preserve"> </w:t>
      </w:r>
      <w:r w:rsidR="001D5976" w:rsidRPr="0094591C">
        <w:rPr>
          <w:rFonts w:ascii="Calibri" w:hAnsi="Calibri" w:cs="Calibri"/>
          <w:szCs w:val="24"/>
        </w:rPr>
        <w:t xml:space="preserve">termínech </w:t>
      </w:r>
      <w:r w:rsidR="009D0C9C" w:rsidRPr="0094591C">
        <w:rPr>
          <w:rFonts w:ascii="Calibri" w:hAnsi="Calibri" w:cs="Calibri"/>
          <w:szCs w:val="24"/>
        </w:rPr>
        <w:t xml:space="preserve">požadovaných </w:t>
      </w:r>
      <w:r w:rsidR="001D5976" w:rsidRPr="0094591C">
        <w:rPr>
          <w:rFonts w:ascii="Calibri" w:hAnsi="Calibri" w:cs="Calibri"/>
          <w:szCs w:val="24"/>
        </w:rPr>
        <w:t>zák</w:t>
      </w:r>
      <w:r w:rsidR="009D0C9C" w:rsidRPr="0094591C">
        <w:rPr>
          <w:rFonts w:ascii="Calibri" w:hAnsi="Calibri" w:cs="Calibri"/>
          <w:szCs w:val="24"/>
        </w:rPr>
        <w:t xml:space="preserve">onem </w:t>
      </w:r>
      <w:r w:rsidR="001D5976" w:rsidRPr="0094591C">
        <w:rPr>
          <w:rFonts w:ascii="Calibri" w:hAnsi="Calibri" w:cs="Calibri"/>
          <w:szCs w:val="24"/>
        </w:rPr>
        <w:t>o zdravotních službách.</w:t>
      </w:r>
    </w:p>
    <w:p w14:paraId="5BED7A91" w14:textId="77777777" w:rsidR="009F416F" w:rsidRPr="0094591C" w:rsidRDefault="009F416F" w:rsidP="0094591C">
      <w:pPr>
        <w:spacing w:after="120" w:line="264" w:lineRule="auto"/>
        <w:rPr>
          <w:rFonts w:ascii="Calibri" w:hAnsi="Calibri" w:cs="Calibri"/>
          <w:szCs w:val="24"/>
        </w:rPr>
      </w:pPr>
      <w:r w:rsidRPr="0094591C">
        <w:rPr>
          <w:rFonts w:ascii="Calibri" w:hAnsi="Calibri" w:cs="Calibri"/>
          <w:szCs w:val="24"/>
        </w:rPr>
        <w:t>Odbor hlavního architekta</w:t>
      </w:r>
      <w:r w:rsidR="00A24E5D" w:rsidRPr="0094591C">
        <w:rPr>
          <w:rFonts w:ascii="Calibri" w:hAnsi="Calibri" w:cs="Calibri"/>
          <w:szCs w:val="24"/>
        </w:rPr>
        <w:t xml:space="preserve"> MV</w:t>
      </w:r>
      <w:r w:rsidRPr="0094591C">
        <w:rPr>
          <w:rFonts w:ascii="Calibri" w:hAnsi="Calibri" w:cs="Calibri"/>
          <w:szCs w:val="24"/>
        </w:rPr>
        <w:t xml:space="preserve"> </w:t>
      </w:r>
      <w:r w:rsidR="00F01B63" w:rsidRPr="0094591C">
        <w:rPr>
          <w:rFonts w:ascii="Calibri" w:hAnsi="Calibri" w:cs="Calibri"/>
          <w:szCs w:val="24"/>
        </w:rPr>
        <w:t xml:space="preserve">proto </w:t>
      </w:r>
      <w:r w:rsidRPr="0094591C">
        <w:rPr>
          <w:rFonts w:ascii="Calibri" w:hAnsi="Calibri" w:cs="Calibri"/>
          <w:szCs w:val="24"/>
        </w:rPr>
        <w:t xml:space="preserve">v březnu 2017 informoval ÚZIS, že nová služba </w:t>
      </w:r>
      <w:proofErr w:type="spellStart"/>
      <w:r w:rsidRPr="0094591C">
        <w:rPr>
          <w:rFonts w:ascii="Calibri" w:hAnsi="Calibri" w:cs="Calibri"/>
          <w:szCs w:val="24"/>
        </w:rPr>
        <w:t>eGSB</w:t>
      </w:r>
      <w:proofErr w:type="spellEnd"/>
      <w:r w:rsidRPr="0094591C">
        <w:rPr>
          <w:rFonts w:ascii="Calibri" w:hAnsi="Calibri" w:cs="Calibri"/>
          <w:szCs w:val="24"/>
        </w:rPr>
        <w:t xml:space="preserve"> bude dostupná nejdříve ve druhém</w:t>
      </w:r>
      <w:r w:rsidR="003C6EFD" w:rsidRPr="0094591C">
        <w:rPr>
          <w:rFonts w:ascii="Calibri" w:hAnsi="Calibri" w:cs="Calibri"/>
          <w:szCs w:val="24"/>
        </w:rPr>
        <w:t xml:space="preserve"> čtvrtletí</w:t>
      </w:r>
      <w:r w:rsidRPr="0094591C">
        <w:rPr>
          <w:rFonts w:ascii="Calibri" w:hAnsi="Calibri" w:cs="Calibri"/>
          <w:szCs w:val="24"/>
        </w:rPr>
        <w:t xml:space="preserve"> 2018</w:t>
      </w:r>
      <w:r w:rsidR="009D0C9C" w:rsidRPr="0094591C">
        <w:rPr>
          <w:rFonts w:ascii="Calibri" w:hAnsi="Calibri" w:cs="Calibri"/>
          <w:szCs w:val="24"/>
        </w:rPr>
        <w:t>.</w:t>
      </w:r>
      <w:r w:rsidR="00DF1A2B" w:rsidRPr="0094591C">
        <w:rPr>
          <w:rFonts w:ascii="Calibri" w:hAnsi="Calibri" w:cs="Calibri"/>
          <w:szCs w:val="24"/>
        </w:rPr>
        <w:t xml:space="preserve"> Zahájení ostrého provozu NRHZS bylo dle harmonogramu plánováno na leden 2018. </w:t>
      </w:r>
      <w:r w:rsidR="009D0C9C" w:rsidRPr="0094591C">
        <w:rPr>
          <w:rFonts w:ascii="Calibri" w:hAnsi="Calibri" w:cs="Calibri"/>
          <w:szCs w:val="24"/>
        </w:rPr>
        <w:t>P</w:t>
      </w:r>
      <w:r w:rsidRPr="0094591C">
        <w:rPr>
          <w:rFonts w:ascii="Calibri" w:hAnsi="Calibri" w:cs="Calibri"/>
          <w:szCs w:val="24"/>
        </w:rPr>
        <w:t>ro zahájení ostrého provozu</w:t>
      </w:r>
      <w:r w:rsidR="009D0C9C" w:rsidRPr="0094591C">
        <w:rPr>
          <w:rFonts w:ascii="Calibri" w:hAnsi="Calibri" w:cs="Calibri"/>
          <w:szCs w:val="24"/>
        </w:rPr>
        <w:t xml:space="preserve"> NRHZS,</w:t>
      </w:r>
      <w:r w:rsidRPr="0094591C">
        <w:rPr>
          <w:rFonts w:ascii="Calibri" w:hAnsi="Calibri" w:cs="Calibri"/>
          <w:szCs w:val="24"/>
        </w:rPr>
        <w:t xml:space="preserve"> </w:t>
      </w:r>
      <w:r w:rsidR="009D0C9C" w:rsidRPr="0094591C">
        <w:rPr>
          <w:rFonts w:ascii="Calibri" w:hAnsi="Calibri" w:cs="Calibri"/>
          <w:szCs w:val="24"/>
        </w:rPr>
        <w:t>tedy</w:t>
      </w:r>
      <w:r w:rsidRPr="0094591C">
        <w:rPr>
          <w:rFonts w:ascii="Calibri" w:hAnsi="Calibri" w:cs="Calibri"/>
          <w:szCs w:val="24"/>
        </w:rPr>
        <w:t xml:space="preserve"> předání prvních balíků dat </w:t>
      </w:r>
      <w:r w:rsidR="009D0C9C" w:rsidRPr="0094591C">
        <w:rPr>
          <w:rFonts w:ascii="Calibri" w:hAnsi="Calibri" w:cs="Calibri"/>
          <w:szCs w:val="24"/>
        </w:rPr>
        <w:t xml:space="preserve">od </w:t>
      </w:r>
      <w:r w:rsidRPr="0094591C">
        <w:rPr>
          <w:rFonts w:ascii="Calibri" w:hAnsi="Calibri" w:cs="Calibri"/>
          <w:szCs w:val="24"/>
        </w:rPr>
        <w:t>zdravotních pojišťoven</w:t>
      </w:r>
      <w:r w:rsidR="009D0C9C" w:rsidRPr="0094591C">
        <w:rPr>
          <w:rFonts w:ascii="Calibri" w:hAnsi="Calibri" w:cs="Calibri"/>
          <w:szCs w:val="24"/>
        </w:rPr>
        <w:t>,</w:t>
      </w:r>
      <w:r w:rsidRPr="0094591C">
        <w:rPr>
          <w:rFonts w:ascii="Calibri" w:hAnsi="Calibri" w:cs="Calibri"/>
          <w:szCs w:val="24"/>
        </w:rPr>
        <w:t xml:space="preserve"> </w:t>
      </w:r>
      <w:r w:rsidR="00F01B63" w:rsidRPr="0094591C">
        <w:rPr>
          <w:rFonts w:ascii="Calibri" w:hAnsi="Calibri" w:cs="Calibri"/>
          <w:szCs w:val="24"/>
        </w:rPr>
        <w:t xml:space="preserve">přitom </w:t>
      </w:r>
      <w:r w:rsidRPr="0094591C">
        <w:rPr>
          <w:rFonts w:ascii="Calibri" w:hAnsi="Calibri" w:cs="Calibri"/>
          <w:szCs w:val="24"/>
        </w:rPr>
        <w:t xml:space="preserve">bude možné využít pouze stávající služby </w:t>
      </w:r>
      <w:proofErr w:type="spellStart"/>
      <w:r w:rsidRPr="0094591C">
        <w:rPr>
          <w:rFonts w:ascii="Calibri" w:hAnsi="Calibri" w:cs="Calibri"/>
          <w:szCs w:val="24"/>
        </w:rPr>
        <w:t>eGovernmentu</w:t>
      </w:r>
      <w:proofErr w:type="spellEnd"/>
      <w:r w:rsidR="009D0C9C" w:rsidRPr="0094591C">
        <w:rPr>
          <w:rFonts w:ascii="Calibri" w:hAnsi="Calibri" w:cs="Calibri"/>
          <w:szCs w:val="24"/>
        </w:rPr>
        <w:t>, které jsou kapacitně nedostačující</w:t>
      </w:r>
      <w:r w:rsidRPr="0094591C">
        <w:rPr>
          <w:rFonts w:ascii="Calibri" w:hAnsi="Calibri" w:cs="Calibri"/>
          <w:szCs w:val="24"/>
        </w:rPr>
        <w:t>.</w:t>
      </w:r>
    </w:p>
    <w:p w14:paraId="4083EE75" w14:textId="77777777" w:rsidR="002B3958" w:rsidRPr="0094591C" w:rsidRDefault="009D0C9C" w:rsidP="0094591C">
      <w:pPr>
        <w:spacing w:after="120" w:line="264" w:lineRule="auto"/>
        <w:rPr>
          <w:rFonts w:ascii="Calibri" w:hAnsi="Calibri" w:cs="Calibri"/>
          <w:szCs w:val="24"/>
        </w:rPr>
      </w:pPr>
      <w:r w:rsidRPr="0094591C">
        <w:rPr>
          <w:rFonts w:ascii="Calibri" w:hAnsi="Calibri" w:cs="Calibri"/>
          <w:szCs w:val="24"/>
        </w:rPr>
        <w:t xml:space="preserve">Na </w:t>
      </w:r>
      <w:r w:rsidR="00F01B63" w:rsidRPr="0094591C">
        <w:rPr>
          <w:rFonts w:ascii="Calibri" w:hAnsi="Calibri" w:cs="Calibri"/>
          <w:szCs w:val="24"/>
        </w:rPr>
        <w:t xml:space="preserve">spuštění NRHZS a jeho naplnění </w:t>
      </w:r>
      <w:r w:rsidRPr="0094591C">
        <w:rPr>
          <w:rFonts w:ascii="Calibri" w:hAnsi="Calibri" w:cs="Calibri"/>
          <w:szCs w:val="24"/>
        </w:rPr>
        <w:t>se musely připravit také z</w:t>
      </w:r>
      <w:r w:rsidR="009F416F" w:rsidRPr="0094591C">
        <w:rPr>
          <w:rFonts w:ascii="Calibri" w:hAnsi="Calibri" w:cs="Calibri"/>
          <w:szCs w:val="24"/>
        </w:rPr>
        <w:t>dravotní pojišťovny</w:t>
      </w:r>
      <w:r w:rsidRPr="0094591C">
        <w:rPr>
          <w:rFonts w:ascii="Calibri" w:hAnsi="Calibri" w:cs="Calibri"/>
          <w:szCs w:val="24"/>
        </w:rPr>
        <w:t>. Ty</w:t>
      </w:r>
      <w:r w:rsidR="001D5976" w:rsidRPr="0094591C">
        <w:rPr>
          <w:rFonts w:ascii="Calibri" w:hAnsi="Calibri" w:cs="Calibri"/>
          <w:szCs w:val="24"/>
        </w:rPr>
        <w:t xml:space="preserve"> </w:t>
      </w:r>
      <w:r w:rsidR="006E28A2" w:rsidRPr="0094591C">
        <w:rPr>
          <w:rFonts w:ascii="Calibri" w:hAnsi="Calibri" w:cs="Calibri"/>
          <w:szCs w:val="24"/>
        </w:rPr>
        <w:t>byly</w:t>
      </w:r>
      <w:r w:rsidR="00EC7FFC" w:rsidRPr="0094591C">
        <w:rPr>
          <w:rFonts w:ascii="Calibri" w:hAnsi="Calibri" w:cs="Calibri"/>
          <w:szCs w:val="24"/>
        </w:rPr>
        <w:t xml:space="preserve"> na místo implementace očekávané služby </w:t>
      </w:r>
      <w:proofErr w:type="spellStart"/>
      <w:r w:rsidR="00EC7FFC" w:rsidRPr="0094591C">
        <w:rPr>
          <w:rFonts w:ascii="Calibri" w:hAnsi="Calibri" w:cs="Calibri"/>
          <w:szCs w:val="24"/>
        </w:rPr>
        <w:t>eGSB</w:t>
      </w:r>
      <w:proofErr w:type="spellEnd"/>
      <w:r w:rsidR="006E28A2" w:rsidRPr="0094591C">
        <w:rPr>
          <w:rFonts w:ascii="Calibri" w:hAnsi="Calibri" w:cs="Calibri"/>
          <w:szCs w:val="24"/>
        </w:rPr>
        <w:t xml:space="preserve"> nuceny</w:t>
      </w:r>
      <w:r w:rsidR="009F416F" w:rsidRPr="0094591C">
        <w:rPr>
          <w:rFonts w:ascii="Calibri" w:hAnsi="Calibri" w:cs="Calibri"/>
          <w:szCs w:val="24"/>
        </w:rPr>
        <w:t xml:space="preserve"> </w:t>
      </w:r>
      <w:r w:rsidRPr="0094591C">
        <w:rPr>
          <w:rFonts w:ascii="Calibri" w:hAnsi="Calibri" w:cs="Calibri"/>
          <w:szCs w:val="24"/>
        </w:rPr>
        <w:t xml:space="preserve">upravit své </w:t>
      </w:r>
      <w:r w:rsidR="009F416F" w:rsidRPr="0094591C">
        <w:rPr>
          <w:rFonts w:ascii="Calibri" w:hAnsi="Calibri" w:cs="Calibri"/>
          <w:szCs w:val="24"/>
        </w:rPr>
        <w:t xml:space="preserve">informační systémy pro </w:t>
      </w:r>
      <w:r w:rsidR="009F416F" w:rsidRPr="0094591C">
        <w:rPr>
          <w:rFonts w:ascii="Calibri" w:hAnsi="Calibri" w:cs="Calibri"/>
          <w:szCs w:val="24"/>
        </w:rPr>
        <w:lastRenderedPageBreak/>
        <w:t>imp</w:t>
      </w:r>
      <w:r w:rsidR="009822F2" w:rsidRPr="0094591C">
        <w:rPr>
          <w:rFonts w:ascii="Calibri" w:hAnsi="Calibri" w:cs="Calibri"/>
          <w:szCs w:val="24"/>
        </w:rPr>
        <w:t>l</w:t>
      </w:r>
      <w:r w:rsidR="009F416F" w:rsidRPr="0094591C">
        <w:rPr>
          <w:rFonts w:ascii="Calibri" w:hAnsi="Calibri" w:cs="Calibri"/>
          <w:szCs w:val="24"/>
        </w:rPr>
        <w:t>ementaci</w:t>
      </w:r>
      <w:r w:rsidR="00F01B63" w:rsidRPr="0094591C">
        <w:rPr>
          <w:rFonts w:ascii="Calibri" w:hAnsi="Calibri" w:cs="Calibri"/>
          <w:szCs w:val="24"/>
        </w:rPr>
        <w:t xml:space="preserve"> </w:t>
      </w:r>
      <w:r w:rsidR="003C6EFD" w:rsidRPr="0094591C">
        <w:rPr>
          <w:rFonts w:ascii="Calibri" w:hAnsi="Calibri" w:cs="Calibri"/>
          <w:szCs w:val="24"/>
        </w:rPr>
        <w:t xml:space="preserve">stávajících </w:t>
      </w:r>
      <w:r w:rsidR="009F416F" w:rsidRPr="0094591C">
        <w:rPr>
          <w:rFonts w:ascii="Calibri" w:hAnsi="Calibri" w:cs="Calibri"/>
          <w:szCs w:val="24"/>
        </w:rPr>
        <w:t>služeb</w:t>
      </w:r>
      <w:r w:rsidR="001D5976" w:rsidRPr="0094591C">
        <w:rPr>
          <w:rFonts w:ascii="Calibri" w:hAnsi="Calibri" w:cs="Calibri"/>
          <w:szCs w:val="24"/>
        </w:rPr>
        <w:t xml:space="preserve"> </w:t>
      </w:r>
      <w:proofErr w:type="spellStart"/>
      <w:r w:rsidR="001D5976" w:rsidRPr="0094591C">
        <w:rPr>
          <w:rFonts w:ascii="Calibri" w:hAnsi="Calibri" w:cs="Calibri"/>
          <w:szCs w:val="24"/>
        </w:rPr>
        <w:t>eGovernmentu</w:t>
      </w:r>
      <w:proofErr w:type="spellEnd"/>
      <w:r w:rsidR="003C6EFD" w:rsidRPr="0094591C">
        <w:rPr>
          <w:rFonts w:ascii="Calibri" w:hAnsi="Calibri" w:cs="Calibri"/>
          <w:szCs w:val="24"/>
        </w:rPr>
        <w:t xml:space="preserve"> s nízkou kapacitou</w:t>
      </w:r>
      <w:r w:rsidR="009F416F" w:rsidRPr="0094591C">
        <w:rPr>
          <w:rFonts w:ascii="Calibri" w:hAnsi="Calibri" w:cs="Calibri"/>
          <w:szCs w:val="24"/>
        </w:rPr>
        <w:t>, což mělo za následek posunutí harmonogramu pro předání dat</w:t>
      </w:r>
      <w:r w:rsidR="001E6EBB" w:rsidRPr="0094591C">
        <w:rPr>
          <w:rFonts w:ascii="Calibri" w:hAnsi="Calibri" w:cs="Calibri"/>
          <w:szCs w:val="24"/>
        </w:rPr>
        <w:t xml:space="preserve"> zdravotních pojišťoven</w:t>
      </w:r>
      <w:r w:rsidR="009F416F" w:rsidRPr="0094591C">
        <w:rPr>
          <w:rFonts w:ascii="Calibri" w:hAnsi="Calibri" w:cs="Calibri"/>
          <w:szCs w:val="24"/>
        </w:rPr>
        <w:t xml:space="preserve"> do registru</w:t>
      </w:r>
      <w:r w:rsidR="001D5976" w:rsidRPr="0094591C">
        <w:rPr>
          <w:rFonts w:ascii="Calibri" w:hAnsi="Calibri" w:cs="Calibri"/>
          <w:szCs w:val="24"/>
        </w:rPr>
        <w:t xml:space="preserve"> o</w:t>
      </w:r>
      <w:r w:rsidR="001E6EBB" w:rsidRPr="0094591C">
        <w:rPr>
          <w:rFonts w:ascii="Calibri" w:hAnsi="Calibri" w:cs="Calibri"/>
          <w:szCs w:val="24"/>
        </w:rPr>
        <w:t xml:space="preserve"> pět měsíců</w:t>
      </w:r>
      <w:r w:rsidR="00F01B63" w:rsidRPr="0094591C">
        <w:rPr>
          <w:rFonts w:ascii="Calibri" w:hAnsi="Calibri" w:cs="Calibri"/>
          <w:szCs w:val="24"/>
        </w:rPr>
        <w:t xml:space="preserve"> </w:t>
      </w:r>
      <w:r w:rsidR="009C2958" w:rsidRPr="0094591C">
        <w:rPr>
          <w:rFonts w:ascii="Calibri" w:hAnsi="Calibri" w:cs="Calibri"/>
          <w:szCs w:val="24"/>
        </w:rPr>
        <w:t>z</w:t>
      </w:r>
      <w:r w:rsidR="00F7726B" w:rsidRPr="0094591C">
        <w:rPr>
          <w:rFonts w:ascii="Calibri" w:hAnsi="Calibri" w:cs="Calibri"/>
          <w:szCs w:val="24"/>
        </w:rPr>
        <w:t> </w:t>
      </w:r>
      <w:r w:rsidR="009C2958" w:rsidRPr="0094591C">
        <w:rPr>
          <w:rFonts w:ascii="Calibri" w:hAnsi="Calibri" w:cs="Calibri"/>
          <w:szCs w:val="24"/>
        </w:rPr>
        <w:t>června 2017 na listopad 2017</w:t>
      </w:r>
      <w:r w:rsidR="009F416F" w:rsidRPr="0094591C">
        <w:rPr>
          <w:rFonts w:ascii="Calibri" w:hAnsi="Calibri" w:cs="Calibri"/>
          <w:szCs w:val="24"/>
        </w:rPr>
        <w:t xml:space="preserve">. </w:t>
      </w:r>
      <w:r w:rsidR="002B3958" w:rsidRPr="0094591C">
        <w:rPr>
          <w:rFonts w:ascii="Calibri" w:hAnsi="Calibri" w:cs="Calibri"/>
          <w:szCs w:val="24"/>
        </w:rPr>
        <w:t xml:space="preserve">Po spuštění nové služby </w:t>
      </w:r>
      <w:proofErr w:type="spellStart"/>
      <w:r w:rsidR="002B3958" w:rsidRPr="0094591C">
        <w:rPr>
          <w:rFonts w:ascii="Calibri" w:hAnsi="Calibri" w:cs="Calibri"/>
          <w:szCs w:val="24"/>
        </w:rPr>
        <w:t>eGSB</w:t>
      </w:r>
      <w:proofErr w:type="spellEnd"/>
      <w:r w:rsidR="002B3958" w:rsidRPr="0094591C">
        <w:rPr>
          <w:rFonts w:ascii="Calibri" w:hAnsi="Calibri" w:cs="Calibri"/>
          <w:szCs w:val="24"/>
        </w:rPr>
        <w:t xml:space="preserve"> tedy budou zdravotní pojišťovny </w:t>
      </w:r>
      <w:r w:rsidR="006E28A2" w:rsidRPr="0094591C">
        <w:rPr>
          <w:rFonts w:ascii="Calibri" w:hAnsi="Calibri" w:cs="Calibri"/>
          <w:szCs w:val="24"/>
        </w:rPr>
        <w:t>muset</w:t>
      </w:r>
      <w:r w:rsidR="002B3958" w:rsidRPr="0094591C">
        <w:rPr>
          <w:rFonts w:ascii="Calibri" w:hAnsi="Calibri" w:cs="Calibri"/>
          <w:szCs w:val="24"/>
        </w:rPr>
        <w:t xml:space="preserve"> opět upravit své informační systémy. Využití d</w:t>
      </w:r>
      <w:r w:rsidR="001D5976" w:rsidRPr="0094591C">
        <w:rPr>
          <w:rFonts w:ascii="Calibri" w:hAnsi="Calibri" w:cs="Calibri"/>
          <w:szCs w:val="24"/>
        </w:rPr>
        <w:t>očasné</w:t>
      </w:r>
      <w:r w:rsidR="002B3958" w:rsidRPr="0094591C">
        <w:rPr>
          <w:rFonts w:ascii="Calibri" w:hAnsi="Calibri" w:cs="Calibri"/>
          <w:szCs w:val="24"/>
        </w:rPr>
        <w:t>ho</w:t>
      </w:r>
      <w:r w:rsidR="001D5976" w:rsidRPr="0094591C">
        <w:rPr>
          <w:rFonts w:ascii="Calibri" w:hAnsi="Calibri" w:cs="Calibri"/>
          <w:szCs w:val="24"/>
        </w:rPr>
        <w:t xml:space="preserve"> řešení</w:t>
      </w:r>
      <w:r w:rsidR="002B3958" w:rsidRPr="0094591C">
        <w:rPr>
          <w:rFonts w:ascii="Calibri" w:hAnsi="Calibri" w:cs="Calibri"/>
          <w:szCs w:val="24"/>
        </w:rPr>
        <w:t xml:space="preserve">, které je důsledkem </w:t>
      </w:r>
      <w:r w:rsidR="00F01B63" w:rsidRPr="0094591C">
        <w:rPr>
          <w:rFonts w:ascii="Calibri" w:hAnsi="Calibri" w:cs="Calibri"/>
          <w:szCs w:val="24"/>
        </w:rPr>
        <w:t>podceně</w:t>
      </w:r>
      <w:r w:rsidR="002B3958" w:rsidRPr="0094591C">
        <w:rPr>
          <w:rFonts w:ascii="Calibri" w:hAnsi="Calibri" w:cs="Calibri"/>
          <w:szCs w:val="24"/>
        </w:rPr>
        <w:t>ní</w:t>
      </w:r>
      <w:r w:rsidR="00F01B63" w:rsidRPr="0094591C">
        <w:rPr>
          <w:rFonts w:ascii="Calibri" w:hAnsi="Calibri" w:cs="Calibri"/>
          <w:szCs w:val="24"/>
        </w:rPr>
        <w:t xml:space="preserve"> </w:t>
      </w:r>
      <w:r w:rsidR="001D5976" w:rsidRPr="0094591C">
        <w:rPr>
          <w:rFonts w:ascii="Calibri" w:hAnsi="Calibri" w:cs="Calibri"/>
          <w:szCs w:val="24"/>
        </w:rPr>
        <w:t>příprav</w:t>
      </w:r>
      <w:r w:rsidR="00F01B63" w:rsidRPr="0094591C">
        <w:rPr>
          <w:rFonts w:ascii="Calibri" w:hAnsi="Calibri" w:cs="Calibri"/>
          <w:szCs w:val="24"/>
        </w:rPr>
        <w:t xml:space="preserve">y </w:t>
      </w:r>
      <w:r w:rsidR="001D5976" w:rsidRPr="0094591C">
        <w:rPr>
          <w:rFonts w:ascii="Calibri" w:hAnsi="Calibri" w:cs="Calibri"/>
          <w:szCs w:val="24"/>
        </w:rPr>
        <w:t>projektu</w:t>
      </w:r>
      <w:r w:rsidR="002B3958" w:rsidRPr="0094591C">
        <w:rPr>
          <w:rFonts w:ascii="Calibri" w:hAnsi="Calibri" w:cs="Calibri"/>
          <w:szCs w:val="24"/>
        </w:rPr>
        <w:t xml:space="preserve">, tak </w:t>
      </w:r>
      <w:r w:rsidR="00F01B63" w:rsidRPr="0094591C">
        <w:rPr>
          <w:rFonts w:ascii="Calibri" w:hAnsi="Calibri" w:cs="Calibri"/>
          <w:szCs w:val="24"/>
        </w:rPr>
        <w:t xml:space="preserve">způsobuje </w:t>
      </w:r>
      <w:r w:rsidR="001D5976" w:rsidRPr="0094591C">
        <w:rPr>
          <w:rFonts w:ascii="Calibri" w:hAnsi="Calibri" w:cs="Calibri"/>
          <w:szCs w:val="24"/>
        </w:rPr>
        <w:t>zdravotní</w:t>
      </w:r>
      <w:r w:rsidR="00F01B63" w:rsidRPr="0094591C">
        <w:rPr>
          <w:rFonts w:ascii="Calibri" w:hAnsi="Calibri" w:cs="Calibri"/>
          <w:szCs w:val="24"/>
        </w:rPr>
        <w:t>m</w:t>
      </w:r>
      <w:r w:rsidR="001D5976" w:rsidRPr="0094591C">
        <w:rPr>
          <w:rFonts w:ascii="Calibri" w:hAnsi="Calibri" w:cs="Calibri"/>
          <w:szCs w:val="24"/>
        </w:rPr>
        <w:t xml:space="preserve"> poji</w:t>
      </w:r>
      <w:r w:rsidR="003C6EFD" w:rsidRPr="0094591C">
        <w:rPr>
          <w:rFonts w:ascii="Calibri" w:hAnsi="Calibri" w:cs="Calibri"/>
          <w:szCs w:val="24"/>
        </w:rPr>
        <w:t>š</w:t>
      </w:r>
      <w:r w:rsidR="001D5976" w:rsidRPr="0094591C">
        <w:rPr>
          <w:rFonts w:ascii="Calibri" w:hAnsi="Calibri" w:cs="Calibri"/>
          <w:szCs w:val="24"/>
        </w:rPr>
        <w:t>ťov</w:t>
      </w:r>
      <w:r w:rsidR="00F01B63" w:rsidRPr="0094591C">
        <w:rPr>
          <w:rFonts w:ascii="Calibri" w:hAnsi="Calibri" w:cs="Calibri"/>
          <w:szCs w:val="24"/>
        </w:rPr>
        <w:t>nám</w:t>
      </w:r>
      <w:r w:rsidRPr="0094591C">
        <w:rPr>
          <w:rFonts w:ascii="Calibri" w:hAnsi="Calibri" w:cs="Calibri"/>
          <w:szCs w:val="24"/>
        </w:rPr>
        <w:t xml:space="preserve"> </w:t>
      </w:r>
      <w:r w:rsidR="001D5976" w:rsidRPr="0094591C">
        <w:rPr>
          <w:rFonts w:ascii="Calibri" w:hAnsi="Calibri" w:cs="Calibri"/>
          <w:szCs w:val="24"/>
        </w:rPr>
        <w:t xml:space="preserve">dodatečné </w:t>
      </w:r>
      <w:r w:rsidR="009F416F" w:rsidRPr="0094591C">
        <w:rPr>
          <w:rFonts w:ascii="Calibri" w:hAnsi="Calibri" w:cs="Calibri"/>
          <w:szCs w:val="24"/>
        </w:rPr>
        <w:t>náklady</w:t>
      </w:r>
      <w:r w:rsidRPr="0094591C">
        <w:rPr>
          <w:rFonts w:ascii="Calibri" w:hAnsi="Calibri" w:cs="Calibri"/>
          <w:szCs w:val="24"/>
        </w:rPr>
        <w:t>.</w:t>
      </w:r>
    </w:p>
    <w:p w14:paraId="205FD9EB" w14:textId="77777777" w:rsidR="009F416F" w:rsidRPr="0094591C" w:rsidRDefault="00056084" w:rsidP="0094591C">
      <w:pPr>
        <w:spacing w:after="120" w:line="264" w:lineRule="auto"/>
        <w:rPr>
          <w:rFonts w:ascii="Calibri" w:hAnsi="Calibri" w:cs="Calibri"/>
          <w:szCs w:val="24"/>
        </w:rPr>
      </w:pPr>
      <w:r w:rsidRPr="0094591C">
        <w:rPr>
          <w:rFonts w:ascii="Calibri" w:hAnsi="Calibri" w:cs="Calibri"/>
          <w:szCs w:val="24"/>
        </w:rPr>
        <w:t xml:space="preserve">Zjištěný </w:t>
      </w:r>
      <w:r w:rsidR="009D0C9C" w:rsidRPr="0094591C">
        <w:rPr>
          <w:rFonts w:ascii="Calibri" w:hAnsi="Calibri" w:cs="Calibri"/>
          <w:szCs w:val="24"/>
        </w:rPr>
        <w:t>stav je</w:t>
      </w:r>
      <w:r w:rsidR="009F416F" w:rsidRPr="0094591C">
        <w:rPr>
          <w:rFonts w:ascii="Calibri" w:hAnsi="Calibri" w:cs="Calibri"/>
          <w:szCs w:val="24"/>
        </w:rPr>
        <w:t xml:space="preserve"> </w:t>
      </w:r>
      <w:r w:rsidR="002B3958" w:rsidRPr="0094591C">
        <w:rPr>
          <w:rFonts w:ascii="Calibri" w:hAnsi="Calibri" w:cs="Calibri"/>
          <w:szCs w:val="24"/>
        </w:rPr>
        <w:t xml:space="preserve">proto </w:t>
      </w:r>
      <w:r w:rsidR="009F416F" w:rsidRPr="0094591C">
        <w:rPr>
          <w:rFonts w:ascii="Calibri" w:hAnsi="Calibri" w:cs="Calibri"/>
          <w:szCs w:val="24"/>
        </w:rPr>
        <w:t xml:space="preserve">v rozporu s hodnocením </w:t>
      </w:r>
      <w:r w:rsidR="009D0C9C" w:rsidRPr="0094591C">
        <w:rPr>
          <w:rFonts w:ascii="Calibri" w:hAnsi="Calibri" w:cs="Calibri"/>
          <w:szCs w:val="24"/>
        </w:rPr>
        <w:t xml:space="preserve">uvedeným </w:t>
      </w:r>
      <w:r w:rsidR="009F416F" w:rsidRPr="0094591C">
        <w:rPr>
          <w:rFonts w:ascii="Calibri" w:hAnsi="Calibri" w:cs="Calibri"/>
          <w:szCs w:val="24"/>
        </w:rPr>
        <w:t>ve zprávě RIA</w:t>
      </w:r>
      <w:r w:rsidR="00C776A9" w:rsidRPr="0094591C">
        <w:rPr>
          <w:rStyle w:val="Znakapoznpodarou"/>
          <w:rFonts w:ascii="Calibri" w:hAnsi="Calibri" w:cs="Calibri"/>
          <w:szCs w:val="24"/>
        </w:rPr>
        <w:footnoteReference w:id="21"/>
      </w:r>
      <w:r w:rsidR="009F416F" w:rsidRPr="0094591C">
        <w:rPr>
          <w:rFonts w:ascii="Calibri" w:hAnsi="Calibri" w:cs="Calibri"/>
          <w:szCs w:val="24"/>
        </w:rPr>
        <w:t>, která byla zpracována k novele zákon</w:t>
      </w:r>
      <w:r w:rsidR="009C2958" w:rsidRPr="0094591C">
        <w:rPr>
          <w:rFonts w:ascii="Calibri" w:hAnsi="Calibri" w:cs="Calibri"/>
          <w:szCs w:val="24"/>
        </w:rPr>
        <w:t>a</w:t>
      </w:r>
      <w:r w:rsidR="009F416F" w:rsidRPr="0094591C">
        <w:rPr>
          <w:rFonts w:ascii="Calibri" w:hAnsi="Calibri" w:cs="Calibri"/>
          <w:szCs w:val="24"/>
        </w:rPr>
        <w:t xml:space="preserve"> o zdravotních službách</w:t>
      </w:r>
      <w:r w:rsidR="002B3958" w:rsidRPr="0094591C">
        <w:rPr>
          <w:rFonts w:ascii="Calibri" w:hAnsi="Calibri" w:cs="Calibri"/>
          <w:szCs w:val="24"/>
        </w:rPr>
        <w:t xml:space="preserve"> </w:t>
      </w:r>
      <w:r w:rsidR="009F416F" w:rsidRPr="0094591C">
        <w:rPr>
          <w:rFonts w:ascii="Calibri" w:hAnsi="Calibri" w:cs="Calibri"/>
          <w:szCs w:val="24"/>
        </w:rPr>
        <w:t>a ve které bylo uvedeno, že se neočekávají žádné náklady spojené s dopadem do státního rozpočtu, jiných veřejných rozpočtů a na podnikatelské subjekty.</w:t>
      </w:r>
    </w:p>
    <w:p w14:paraId="1837D6ED" w14:textId="1A5438F0" w:rsidR="009F416F" w:rsidRPr="0094591C" w:rsidRDefault="000A7BF4" w:rsidP="0094591C">
      <w:pPr>
        <w:autoSpaceDE w:val="0"/>
        <w:autoSpaceDN w:val="0"/>
        <w:adjustRightInd w:val="0"/>
        <w:spacing w:after="120" w:line="264" w:lineRule="auto"/>
        <w:rPr>
          <w:rFonts w:ascii="Calibri" w:hAnsi="Calibri" w:cs="Calibri"/>
          <w:szCs w:val="24"/>
        </w:rPr>
      </w:pPr>
      <w:r w:rsidRPr="0094591C">
        <w:rPr>
          <w:rFonts w:ascii="Calibri" w:hAnsi="Calibri" w:cs="Calibri"/>
          <w:szCs w:val="24"/>
        </w:rPr>
        <w:t>NKÚ ověřil, že registr NRHZS byl od 1.</w:t>
      </w:r>
      <w:r w:rsidR="002B3958" w:rsidRPr="004D5F42">
        <w:rPr>
          <w:rFonts w:ascii="Calibri" w:hAnsi="Calibri" w:cs="Calibri"/>
          <w:szCs w:val="24"/>
        </w:rPr>
        <w:t> </w:t>
      </w:r>
      <w:r w:rsidRPr="0094591C">
        <w:rPr>
          <w:rFonts w:ascii="Calibri" w:hAnsi="Calibri" w:cs="Calibri"/>
          <w:szCs w:val="24"/>
        </w:rPr>
        <w:t>1.</w:t>
      </w:r>
      <w:r w:rsidR="002B3958" w:rsidRPr="0094591C">
        <w:rPr>
          <w:rFonts w:ascii="Calibri" w:hAnsi="Calibri" w:cs="Calibri"/>
          <w:szCs w:val="24"/>
        </w:rPr>
        <w:t> </w:t>
      </w:r>
      <w:r w:rsidRPr="0094591C">
        <w:rPr>
          <w:rFonts w:ascii="Calibri" w:hAnsi="Calibri" w:cs="Calibri"/>
          <w:szCs w:val="24"/>
        </w:rPr>
        <w:t>2017</w:t>
      </w:r>
      <w:r w:rsidR="002B3958" w:rsidRPr="0094591C">
        <w:rPr>
          <w:rFonts w:ascii="Calibri" w:hAnsi="Calibri" w:cs="Calibri"/>
          <w:szCs w:val="24"/>
        </w:rPr>
        <w:t xml:space="preserve"> </w:t>
      </w:r>
      <w:r w:rsidR="007D7321" w:rsidRPr="0094591C">
        <w:rPr>
          <w:rFonts w:ascii="Calibri" w:hAnsi="Calibri" w:cs="Calibri"/>
          <w:szCs w:val="24"/>
        </w:rPr>
        <w:t xml:space="preserve">technicky </w:t>
      </w:r>
      <w:r w:rsidRPr="0094591C">
        <w:rPr>
          <w:rFonts w:ascii="Calibri" w:hAnsi="Calibri" w:cs="Calibri"/>
          <w:szCs w:val="24"/>
        </w:rPr>
        <w:t>zřízen ve smyslu zákona</w:t>
      </w:r>
      <w:r w:rsidR="00FC5FD0" w:rsidRPr="0094591C">
        <w:rPr>
          <w:rFonts w:ascii="Calibri" w:hAnsi="Calibri" w:cs="Calibri"/>
          <w:szCs w:val="24"/>
        </w:rPr>
        <w:t xml:space="preserve"> </w:t>
      </w:r>
      <w:r w:rsidRPr="0094591C">
        <w:rPr>
          <w:rFonts w:ascii="Calibri" w:hAnsi="Calibri" w:cs="Calibri"/>
          <w:szCs w:val="24"/>
        </w:rPr>
        <w:t>o</w:t>
      </w:r>
      <w:r w:rsidR="00F22097" w:rsidRPr="0094591C">
        <w:rPr>
          <w:rFonts w:ascii="Calibri" w:hAnsi="Calibri" w:cs="Calibri"/>
          <w:szCs w:val="24"/>
        </w:rPr>
        <w:t> </w:t>
      </w:r>
      <w:r w:rsidRPr="0094591C">
        <w:rPr>
          <w:rFonts w:ascii="Calibri" w:hAnsi="Calibri" w:cs="Calibri"/>
          <w:szCs w:val="24"/>
        </w:rPr>
        <w:t>zdravotních službách</w:t>
      </w:r>
      <w:r w:rsidR="007D7321" w:rsidRPr="0094591C">
        <w:rPr>
          <w:rFonts w:ascii="Calibri" w:hAnsi="Calibri" w:cs="Calibri"/>
          <w:szCs w:val="24"/>
        </w:rPr>
        <w:t xml:space="preserve">, neboť </w:t>
      </w:r>
      <w:r w:rsidRPr="0094591C">
        <w:rPr>
          <w:rFonts w:ascii="Calibri" w:hAnsi="Calibri" w:cs="Calibri"/>
          <w:szCs w:val="24"/>
        </w:rPr>
        <w:t>byl uveden do testovacího provozu. Do doby ukončení kontroly</w:t>
      </w:r>
      <w:r w:rsidR="00FB167A" w:rsidRPr="0094591C">
        <w:rPr>
          <w:rFonts w:ascii="Calibri" w:hAnsi="Calibri" w:cs="Calibri"/>
          <w:szCs w:val="24"/>
        </w:rPr>
        <w:t xml:space="preserve"> (srpen 2017)</w:t>
      </w:r>
      <w:r w:rsidRPr="0094591C">
        <w:rPr>
          <w:rFonts w:ascii="Calibri" w:hAnsi="Calibri" w:cs="Calibri"/>
          <w:szCs w:val="24"/>
        </w:rPr>
        <w:t xml:space="preserve"> obsahoval </w:t>
      </w:r>
      <w:r w:rsidR="00FB167A" w:rsidRPr="0094591C">
        <w:rPr>
          <w:rFonts w:ascii="Calibri" w:hAnsi="Calibri" w:cs="Calibri"/>
          <w:szCs w:val="24"/>
        </w:rPr>
        <w:t xml:space="preserve">ale </w:t>
      </w:r>
      <w:r w:rsidR="003C6EFD" w:rsidRPr="0094591C">
        <w:rPr>
          <w:rFonts w:ascii="Calibri" w:hAnsi="Calibri" w:cs="Calibri"/>
          <w:szCs w:val="24"/>
        </w:rPr>
        <w:t xml:space="preserve">pouze </w:t>
      </w:r>
      <w:r w:rsidRPr="0094591C">
        <w:rPr>
          <w:rFonts w:ascii="Calibri" w:hAnsi="Calibri" w:cs="Calibri"/>
          <w:szCs w:val="24"/>
        </w:rPr>
        <w:t>testovací data od pěti zdravotních pojišťoven</w:t>
      </w:r>
      <w:r w:rsidR="002B3958" w:rsidRPr="0094591C">
        <w:rPr>
          <w:rFonts w:ascii="Calibri" w:hAnsi="Calibri" w:cs="Calibri"/>
          <w:szCs w:val="24"/>
        </w:rPr>
        <w:t>. Z</w:t>
      </w:r>
      <w:r w:rsidR="003C6EFD" w:rsidRPr="0094591C">
        <w:rPr>
          <w:rFonts w:ascii="Calibri" w:hAnsi="Calibri" w:cs="Calibri"/>
          <w:szCs w:val="24"/>
        </w:rPr>
        <w:t xml:space="preserve">ákonem stanovená lhůta </w:t>
      </w:r>
      <w:r w:rsidR="002B3958" w:rsidRPr="0094591C">
        <w:rPr>
          <w:rFonts w:ascii="Calibri" w:hAnsi="Calibri" w:cs="Calibri"/>
          <w:szCs w:val="24"/>
        </w:rPr>
        <w:t xml:space="preserve">180 dnů </w:t>
      </w:r>
      <w:r w:rsidR="003C6EFD" w:rsidRPr="0094591C">
        <w:rPr>
          <w:rFonts w:ascii="Calibri" w:hAnsi="Calibri" w:cs="Calibri"/>
          <w:szCs w:val="24"/>
        </w:rPr>
        <w:t xml:space="preserve">pro předání dat ze zdravotních pojišťoven do NRHZS </w:t>
      </w:r>
      <w:r w:rsidR="002B3958" w:rsidRPr="0094591C">
        <w:rPr>
          <w:rFonts w:ascii="Calibri" w:hAnsi="Calibri" w:cs="Calibri"/>
          <w:szCs w:val="24"/>
        </w:rPr>
        <w:t xml:space="preserve">tedy </w:t>
      </w:r>
      <w:r w:rsidR="003C6EFD" w:rsidRPr="0094591C">
        <w:rPr>
          <w:rFonts w:ascii="Calibri" w:hAnsi="Calibri" w:cs="Calibri"/>
          <w:szCs w:val="24"/>
        </w:rPr>
        <w:t>nebyla dodržena</w:t>
      </w:r>
      <w:r w:rsidR="00FB167A" w:rsidRPr="0094591C">
        <w:rPr>
          <w:rFonts w:ascii="Calibri" w:hAnsi="Calibri" w:cs="Calibri"/>
          <w:szCs w:val="24"/>
        </w:rPr>
        <w:t xml:space="preserve">, přičemž </w:t>
      </w:r>
      <w:r w:rsidRPr="0094591C">
        <w:rPr>
          <w:rFonts w:ascii="Calibri" w:hAnsi="Calibri" w:cs="Calibri"/>
          <w:bCs/>
          <w:szCs w:val="24"/>
        </w:rPr>
        <w:t xml:space="preserve">zjištěný stav </w:t>
      </w:r>
      <w:r w:rsidR="00FB167A" w:rsidRPr="0094591C">
        <w:rPr>
          <w:rFonts w:ascii="Calibri" w:hAnsi="Calibri" w:cs="Calibri"/>
          <w:bCs/>
          <w:szCs w:val="24"/>
        </w:rPr>
        <w:t>ne</w:t>
      </w:r>
      <w:r w:rsidRPr="0094591C">
        <w:rPr>
          <w:rFonts w:ascii="Calibri" w:hAnsi="Calibri" w:cs="Calibri"/>
          <w:bCs/>
          <w:szCs w:val="24"/>
        </w:rPr>
        <w:t>př</w:t>
      </w:r>
      <w:r w:rsidR="00FB167A" w:rsidRPr="0094591C">
        <w:rPr>
          <w:rFonts w:ascii="Calibri" w:hAnsi="Calibri" w:cs="Calibri"/>
          <w:bCs/>
          <w:szCs w:val="24"/>
        </w:rPr>
        <w:t>i</w:t>
      </w:r>
      <w:r w:rsidRPr="0094591C">
        <w:rPr>
          <w:rFonts w:ascii="Calibri" w:hAnsi="Calibri" w:cs="Calibri"/>
          <w:bCs/>
          <w:szCs w:val="24"/>
        </w:rPr>
        <w:t>pra</w:t>
      </w:r>
      <w:r w:rsidR="00FB167A" w:rsidRPr="0094591C">
        <w:rPr>
          <w:rFonts w:ascii="Calibri" w:hAnsi="Calibri" w:cs="Calibri"/>
          <w:bCs/>
          <w:szCs w:val="24"/>
        </w:rPr>
        <w:t xml:space="preserve">venosti </w:t>
      </w:r>
      <w:r w:rsidR="009F416F" w:rsidRPr="0094591C">
        <w:rPr>
          <w:rFonts w:ascii="Calibri" w:hAnsi="Calibri" w:cs="Calibri"/>
          <w:szCs w:val="24"/>
        </w:rPr>
        <w:t xml:space="preserve">služeb </w:t>
      </w:r>
      <w:proofErr w:type="spellStart"/>
      <w:r w:rsidR="009F416F" w:rsidRPr="0094591C">
        <w:rPr>
          <w:rFonts w:ascii="Calibri" w:hAnsi="Calibri" w:cs="Calibri"/>
          <w:szCs w:val="24"/>
        </w:rPr>
        <w:t>eGovernmentu</w:t>
      </w:r>
      <w:proofErr w:type="spellEnd"/>
      <w:r w:rsidRPr="0094591C">
        <w:rPr>
          <w:rFonts w:ascii="Calibri" w:hAnsi="Calibri" w:cs="Calibri"/>
          <w:szCs w:val="24"/>
        </w:rPr>
        <w:t xml:space="preserve"> s vyšší kapacitou (</w:t>
      </w:r>
      <w:proofErr w:type="spellStart"/>
      <w:r w:rsidRPr="0094591C">
        <w:rPr>
          <w:rFonts w:ascii="Calibri" w:hAnsi="Calibri" w:cs="Calibri"/>
          <w:szCs w:val="24"/>
        </w:rPr>
        <w:t>eGSB</w:t>
      </w:r>
      <w:proofErr w:type="spellEnd"/>
      <w:r w:rsidRPr="0094591C">
        <w:rPr>
          <w:rFonts w:ascii="Calibri" w:hAnsi="Calibri" w:cs="Calibri"/>
          <w:szCs w:val="24"/>
        </w:rPr>
        <w:t>)</w:t>
      </w:r>
      <w:r w:rsidR="008B61B3" w:rsidRPr="0094591C">
        <w:rPr>
          <w:rFonts w:ascii="Calibri" w:hAnsi="Calibri" w:cs="Calibri"/>
          <w:szCs w:val="24"/>
        </w:rPr>
        <w:t xml:space="preserve"> </w:t>
      </w:r>
      <w:r w:rsidR="002B3958" w:rsidRPr="0094591C">
        <w:rPr>
          <w:rFonts w:ascii="Calibri" w:hAnsi="Calibri" w:cs="Calibri"/>
          <w:szCs w:val="24"/>
        </w:rPr>
        <w:t>hodnotí</w:t>
      </w:r>
      <w:r w:rsidR="00FC5FD0" w:rsidRPr="0094591C">
        <w:rPr>
          <w:rFonts w:ascii="Calibri" w:hAnsi="Calibri" w:cs="Calibri"/>
          <w:szCs w:val="24"/>
        </w:rPr>
        <w:t xml:space="preserve"> NKÚ </w:t>
      </w:r>
      <w:r w:rsidR="002B3958" w:rsidRPr="0094591C">
        <w:rPr>
          <w:rFonts w:ascii="Calibri" w:hAnsi="Calibri" w:cs="Calibri"/>
          <w:szCs w:val="24"/>
        </w:rPr>
        <w:t xml:space="preserve">jako </w:t>
      </w:r>
      <w:r w:rsidR="009F416F" w:rsidRPr="0094591C">
        <w:rPr>
          <w:rFonts w:ascii="Calibri" w:hAnsi="Calibri" w:cs="Calibri"/>
          <w:szCs w:val="24"/>
        </w:rPr>
        <w:t xml:space="preserve">významné riziko pro </w:t>
      </w:r>
      <w:r w:rsidR="00763690" w:rsidRPr="0094591C">
        <w:rPr>
          <w:rFonts w:ascii="Calibri" w:hAnsi="Calibri" w:cs="Calibri"/>
          <w:szCs w:val="24"/>
        </w:rPr>
        <w:t xml:space="preserve">řádné </w:t>
      </w:r>
      <w:r w:rsidR="009F416F" w:rsidRPr="0094591C">
        <w:rPr>
          <w:rFonts w:ascii="Calibri" w:hAnsi="Calibri" w:cs="Calibri"/>
          <w:szCs w:val="24"/>
        </w:rPr>
        <w:t>fungování celého registru NRHZS</w:t>
      </w:r>
      <w:r w:rsidR="00FB167A" w:rsidRPr="0094591C">
        <w:rPr>
          <w:rFonts w:ascii="Calibri" w:hAnsi="Calibri" w:cs="Calibri"/>
          <w:szCs w:val="24"/>
        </w:rPr>
        <w:t xml:space="preserve">. Ten </w:t>
      </w:r>
      <w:r w:rsidR="00544D51" w:rsidRPr="0094591C">
        <w:rPr>
          <w:rFonts w:ascii="Calibri" w:hAnsi="Calibri" w:cs="Calibri"/>
          <w:szCs w:val="24"/>
        </w:rPr>
        <w:t>je</w:t>
      </w:r>
      <w:r w:rsidR="00FB167A" w:rsidRPr="0094591C">
        <w:rPr>
          <w:rFonts w:ascii="Calibri" w:hAnsi="Calibri" w:cs="Calibri"/>
          <w:szCs w:val="24"/>
        </w:rPr>
        <w:t xml:space="preserve"> </w:t>
      </w:r>
      <w:r w:rsidR="00FC5FD0" w:rsidRPr="0094591C">
        <w:rPr>
          <w:rFonts w:ascii="Calibri" w:hAnsi="Calibri" w:cs="Calibri"/>
          <w:szCs w:val="24"/>
        </w:rPr>
        <w:t xml:space="preserve">závislý na bezproblémovém </w:t>
      </w:r>
      <w:r w:rsidR="009822F2" w:rsidRPr="0094591C">
        <w:rPr>
          <w:rFonts w:ascii="Calibri" w:hAnsi="Calibri" w:cs="Calibri"/>
          <w:szCs w:val="24"/>
        </w:rPr>
        <w:t>předávání dat ze strany zdra</w:t>
      </w:r>
      <w:r w:rsidR="009F416F" w:rsidRPr="0094591C">
        <w:rPr>
          <w:rFonts w:ascii="Calibri" w:hAnsi="Calibri" w:cs="Calibri"/>
          <w:szCs w:val="24"/>
        </w:rPr>
        <w:t>v</w:t>
      </w:r>
      <w:r w:rsidR="009822F2" w:rsidRPr="0094591C">
        <w:rPr>
          <w:rFonts w:ascii="Calibri" w:hAnsi="Calibri" w:cs="Calibri"/>
          <w:szCs w:val="24"/>
        </w:rPr>
        <w:t>o</w:t>
      </w:r>
      <w:r w:rsidR="009F416F" w:rsidRPr="0094591C">
        <w:rPr>
          <w:rFonts w:ascii="Calibri" w:hAnsi="Calibri" w:cs="Calibri"/>
          <w:szCs w:val="24"/>
        </w:rPr>
        <w:t>tních pojišťoven</w:t>
      </w:r>
      <w:r w:rsidR="00FC5FD0" w:rsidRPr="0094591C">
        <w:rPr>
          <w:rFonts w:ascii="Calibri" w:hAnsi="Calibri" w:cs="Calibri"/>
          <w:szCs w:val="24"/>
        </w:rPr>
        <w:t>.</w:t>
      </w:r>
      <w:r w:rsidR="009F416F" w:rsidRPr="0094591C">
        <w:rPr>
          <w:rFonts w:ascii="Calibri" w:hAnsi="Calibri" w:cs="Calibri"/>
          <w:szCs w:val="24"/>
        </w:rPr>
        <w:t xml:space="preserve"> </w:t>
      </w:r>
      <w:r w:rsidR="00763690" w:rsidRPr="0094591C">
        <w:rPr>
          <w:rFonts w:ascii="Calibri" w:hAnsi="Calibri" w:cs="Calibri"/>
          <w:szCs w:val="24"/>
        </w:rPr>
        <w:t xml:space="preserve">S rizikem, že </w:t>
      </w:r>
      <w:r w:rsidR="009F416F" w:rsidRPr="0094591C">
        <w:rPr>
          <w:rFonts w:ascii="Calibri" w:hAnsi="Calibri" w:cs="Calibri"/>
          <w:szCs w:val="24"/>
        </w:rPr>
        <w:t xml:space="preserve">ÚZIS </w:t>
      </w:r>
      <w:r w:rsidR="00763690" w:rsidRPr="0094591C">
        <w:rPr>
          <w:rFonts w:ascii="Calibri" w:hAnsi="Calibri" w:cs="Calibri"/>
          <w:szCs w:val="24"/>
        </w:rPr>
        <w:t xml:space="preserve">nezajistí </w:t>
      </w:r>
      <w:r w:rsidR="009F416F" w:rsidRPr="0094591C">
        <w:rPr>
          <w:rFonts w:ascii="Calibri" w:hAnsi="Calibri" w:cs="Calibri"/>
          <w:szCs w:val="24"/>
        </w:rPr>
        <w:t xml:space="preserve">plnou funkčnost registru </w:t>
      </w:r>
      <w:r w:rsidR="00763690" w:rsidRPr="0094591C">
        <w:rPr>
          <w:rFonts w:ascii="Calibri" w:hAnsi="Calibri" w:cs="Calibri"/>
          <w:szCs w:val="24"/>
        </w:rPr>
        <w:t>d</w:t>
      </w:r>
      <w:r w:rsidR="009F416F" w:rsidRPr="0094591C">
        <w:rPr>
          <w:rFonts w:ascii="Calibri" w:hAnsi="Calibri" w:cs="Calibri"/>
          <w:szCs w:val="24"/>
        </w:rPr>
        <w:t xml:space="preserve">o února 2019, </w:t>
      </w:r>
      <w:r w:rsidR="00763690" w:rsidRPr="0094591C">
        <w:rPr>
          <w:rFonts w:ascii="Calibri" w:hAnsi="Calibri" w:cs="Calibri"/>
          <w:szCs w:val="24"/>
        </w:rPr>
        <w:t xml:space="preserve">je totiž spjato </w:t>
      </w:r>
      <w:r w:rsidR="00FC5FD0" w:rsidRPr="0094591C">
        <w:rPr>
          <w:rFonts w:ascii="Calibri" w:hAnsi="Calibri" w:cs="Calibri"/>
          <w:szCs w:val="24"/>
        </w:rPr>
        <w:t xml:space="preserve">rovněž </w:t>
      </w:r>
      <w:r w:rsidR="009F416F" w:rsidRPr="0094591C">
        <w:rPr>
          <w:rFonts w:ascii="Calibri" w:hAnsi="Calibri" w:cs="Calibri"/>
          <w:szCs w:val="24"/>
        </w:rPr>
        <w:t>riziko nesplnění cílů projektu Rozvoj NZIS</w:t>
      </w:r>
      <w:r w:rsidR="00FC5FD0" w:rsidRPr="0094591C">
        <w:rPr>
          <w:rFonts w:ascii="Calibri" w:hAnsi="Calibri" w:cs="Calibri"/>
          <w:szCs w:val="24"/>
        </w:rPr>
        <w:t xml:space="preserve"> hrazeného z prostředků ESIF</w:t>
      </w:r>
      <w:r w:rsidR="009F416F" w:rsidRPr="0094591C">
        <w:rPr>
          <w:rFonts w:ascii="Calibri" w:hAnsi="Calibri" w:cs="Calibri"/>
          <w:szCs w:val="24"/>
        </w:rPr>
        <w:t>,</w:t>
      </w:r>
      <w:r w:rsidR="00763690" w:rsidRPr="0094591C">
        <w:rPr>
          <w:rFonts w:ascii="Calibri" w:hAnsi="Calibri" w:cs="Calibri"/>
          <w:szCs w:val="24"/>
        </w:rPr>
        <w:t xml:space="preserve"> jehož</w:t>
      </w:r>
      <w:r w:rsidR="00C237E5" w:rsidRPr="00C237E5">
        <w:rPr>
          <w:rFonts w:ascii="Calibri" w:hAnsi="Calibri" w:cs="Calibri"/>
          <w:szCs w:val="24"/>
        </w:rPr>
        <w:t xml:space="preserve"> </w:t>
      </w:r>
      <w:r w:rsidR="00C237E5" w:rsidRPr="0094591C">
        <w:rPr>
          <w:rFonts w:ascii="Calibri" w:hAnsi="Calibri" w:cs="Calibri"/>
          <w:szCs w:val="24"/>
        </w:rPr>
        <w:t>součástí</w:t>
      </w:r>
      <w:r w:rsidR="00763690" w:rsidRPr="0094591C">
        <w:rPr>
          <w:rFonts w:ascii="Calibri" w:hAnsi="Calibri" w:cs="Calibri"/>
          <w:szCs w:val="24"/>
        </w:rPr>
        <w:t xml:space="preserve"> je projekt NRHZS.</w:t>
      </w:r>
      <w:r w:rsidR="009F416F" w:rsidRPr="0094591C">
        <w:rPr>
          <w:rFonts w:ascii="Calibri" w:hAnsi="Calibri" w:cs="Calibri"/>
          <w:szCs w:val="24"/>
        </w:rPr>
        <w:t xml:space="preserve"> </w:t>
      </w:r>
    </w:p>
    <w:p w14:paraId="313D11AC" w14:textId="77777777" w:rsidR="003E4D84" w:rsidRPr="0094591C" w:rsidRDefault="003E4D84" w:rsidP="00A77302">
      <w:pPr>
        <w:pStyle w:val="Odstavecseseznamem"/>
        <w:numPr>
          <w:ilvl w:val="0"/>
          <w:numId w:val="27"/>
        </w:numPr>
        <w:spacing w:after="120" w:line="264" w:lineRule="auto"/>
        <w:ind w:left="284" w:hanging="284"/>
        <w:contextualSpacing w:val="0"/>
        <w:rPr>
          <w:rFonts w:ascii="Calibri" w:hAnsi="Calibri" w:cs="Calibri"/>
          <w:szCs w:val="24"/>
        </w:rPr>
      </w:pPr>
      <w:r w:rsidRPr="0094591C">
        <w:rPr>
          <w:rFonts w:ascii="Calibri" w:hAnsi="Calibri" w:cs="Calibri"/>
          <w:szCs w:val="24"/>
        </w:rPr>
        <w:t>Náklady na vývoj NRHZS</w:t>
      </w:r>
      <w:r w:rsidR="00F7381B" w:rsidRPr="0094591C">
        <w:rPr>
          <w:rFonts w:ascii="Calibri" w:hAnsi="Calibri" w:cs="Calibri"/>
          <w:szCs w:val="24"/>
        </w:rPr>
        <w:t xml:space="preserve"> a jeho zařazení do majetku</w:t>
      </w:r>
    </w:p>
    <w:p w14:paraId="0EDBC995" w14:textId="77777777" w:rsidR="00F7381B" w:rsidRPr="0094591C" w:rsidRDefault="009F416F" w:rsidP="0094591C">
      <w:pPr>
        <w:spacing w:after="120" w:line="264" w:lineRule="auto"/>
        <w:rPr>
          <w:rFonts w:ascii="Calibri" w:hAnsi="Calibri" w:cs="Calibri"/>
          <w:szCs w:val="24"/>
        </w:rPr>
      </w:pPr>
      <w:r w:rsidRPr="0094591C">
        <w:rPr>
          <w:rFonts w:ascii="Calibri" w:hAnsi="Calibri" w:cs="Calibri"/>
          <w:szCs w:val="24"/>
        </w:rPr>
        <w:t xml:space="preserve">Při kontrole </w:t>
      </w:r>
      <w:r w:rsidR="003327BE" w:rsidRPr="0094591C">
        <w:rPr>
          <w:rFonts w:ascii="Calibri" w:hAnsi="Calibri" w:cs="Calibri"/>
          <w:szCs w:val="24"/>
        </w:rPr>
        <w:t>nákladů</w:t>
      </w:r>
      <w:r w:rsidRPr="0094591C">
        <w:rPr>
          <w:rFonts w:ascii="Calibri" w:hAnsi="Calibri" w:cs="Calibri"/>
          <w:szCs w:val="24"/>
        </w:rPr>
        <w:t xml:space="preserve"> na pořízení registru NRHZS zjistil NKÚ, že </w:t>
      </w:r>
      <w:r w:rsidR="003327BE" w:rsidRPr="0094591C">
        <w:rPr>
          <w:rFonts w:ascii="Calibri" w:hAnsi="Calibri" w:cs="Calibri"/>
          <w:szCs w:val="24"/>
        </w:rPr>
        <w:t>p</w:t>
      </w:r>
      <w:r w:rsidRPr="0094591C">
        <w:rPr>
          <w:rFonts w:ascii="Calibri" w:hAnsi="Calibri" w:cs="Calibri"/>
          <w:szCs w:val="24"/>
        </w:rPr>
        <w:t xml:space="preserve">ředpokládané náklady na vybudování registru </w:t>
      </w:r>
      <w:r w:rsidR="00763690" w:rsidRPr="0094591C">
        <w:rPr>
          <w:rFonts w:ascii="Calibri" w:hAnsi="Calibri" w:cs="Calibri"/>
          <w:szCs w:val="24"/>
        </w:rPr>
        <w:t>vyčíslil</w:t>
      </w:r>
      <w:r w:rsidRPr="0094591C">
        <w:rPr>
          <w:rFonts w:ascii="Calibri" w:hAnsi="Calibri" w:cs="Calibri"/>
          <w:szCs w:val="24"/>
        </w:rPr>
        <w:t xml:space="preserve"> </w:t>
      </w:r>
      <w:r w:rsidR="00763690" w:rsidRPr="0094591C">
        <w:rPr>
          <w:rFonts w:ascii="Calibri" w:hAnsi="Calibri" w:cs="Calibri"/>
          <w:szCs w:val="24"/>
        </w:rPr>
        <w:t xml:space="preserve">ÚZIS </w:t>
      </w:r>
      <w:r w:rsidRPr="0094591C">
        <w:rPr>
          <w:rFonts w:ascii="Calibri" w:hAnsi="Calibri" w:cs="Calibri"/>
          <w:szCs w:val="24"/>
        </w:rPr>
        <w:t>v různých dokumentech v </w:t>
      </w:r>
      <w:r w:rsidR="00AB4A70" w:rsidRPr="0094591C">
        <w:rPr>
          <w:rFonts w:ascii="Calibri" w:hAnsi="Calibri" w:cs="Calibri"/>
          <w:szCs w:val="24"/>
        </w:rPr>
        <w:t xml:space="preserve">rozdílné </w:t>
      </w:r>
      <w:r w:rsidRPr="0094591C">
        <w:rPr>
          <w:rFonts w:ascii="Calibri" w:hAnsi="Calibri" w:cs="Calibri"/>
          <w:szCs w:val="24"/>
        </w:rPr>
        <w:t>výši.</w:t>
      </w:r>
    </w:p>
    <w:p w14:paraId="20D1014B" w14:textId="77777777" w:rsidR="004B2824" w:rsidRPr="0094591C" w:rsidRDefault="00F7381B" w:rsidP="0094591C">
      <w:pPr>
        <w:spacing w:after="120" w:line="264" w:lineRule="auto"/>
        <w:rPr>
          <w:rFonts w:ascii="Calibri" w:hAnsi="Calibri" w:cs="Calibri"/>
          <w:szCs w:val="24"/>
        </w:rPr>
      </w:pPr>
      <w:r w:rsidRPr="0094591C">
        <w:rPr>
          <w:rFonts w:ascii="Calibri" w:hAnsi="Calibri" w:cs="Calibri"/>
          <w:szCs w:val="24"/>
        </w:rPr>
        <w:t xml:space="preserve">V dokumentu </w:t>
      </w:r>
      <w:r w:rsidRPr="0094591C">
        <w:rPr>
          <w:rFonts w:ascii="Calibri" w:hAnsi="Calibri" w:cs="Calibri"/>
          <w:i/>
          <w:szCs w:val="24"/>
        </w:rPr>
        <w:t xml:space="preserve">Vývoj implementace Národního registru hrazených zdravotních služeb vlastními prostředky ÚZIS </w:t>
      </w:r>
      <w:r w:rsidR="00AB4A70" w:rsidRPr="0094591C">
        <w:rPr>
          <w:rFonts w:ascii="Calibri" w:hAnsi="Calibri" w:cs="Calibri"/>
          <w:szCs w:val="24"/>
        </w:rPr>
        <w:t xml:space="preserve">odvodil ÚZIS </w:t>
      </w:r>
      <w:r w:rsidR="00A73FB8" w:rsidRPr="0094591C">
        <w:rPr>
          <w:rFonts w:ascii="Calibri" w:hAnsi="Calibri" w:cs="Calibri"/>
          <w:szCs w:val="24"/>
        </w:rPr>
        <w:t>c</w:t>
      </w:r>
      <w:r w:rsidRPr="0094591C">
        <w:rPr>
          <w:rFonts w:ascii="Calibri" w:hAnsi="Calibri" w:cs="Calibri"/>
          <w:szCs w:val="24"/>
        </w:rPr>
        <w:t>elkové náklady na interní vývoj a implementaci NRHZS z průměrného platu IT</w:t>
      </w:r>
      <w:r w:rsidR="00763690" w:rsidRPr="0094591C">
        <w:rPr>
          <w:rFonts w:ascii="Calibri" w:hAnsi="Calibri" w:cs="Calibri"/>
          <w:szCs w:val="24"/>
        </w:rPr>
        <w:t>-</w:t>
      </w:r>
      <w:r w:rsidRPr="0094591C">
        <w:rPr>
          <w:rFonts w:ascii="Calibri" w:hAnsi="Calibri" w:cs="Calibri"/>
          <w:szCs w:val="24"/>
        </w:rPr>
        <w:t xml:space="preserve">vývojářů </w:t>
      </w:r>
      <w:r w:rsidR="00763690" w:rsidRPr="0094591C">
        <w:rPr>
          <w:rFonts w:ascii="Calibri" w:hAnsi="Calibri" w:cs="Calibri"/>
          <w:szCs w:val="24"/>
        </w:rPr>
        <w:t xml:space="preserve">z řad svých zaměstnanců </w:t>
      </w:r>
      <w:r w:rsidRPr="0094591C">
        <w:rPr>
          <w:rFonts w:ascii="Calibri" w:hAnsi="Calibri" w:cs="Calibri"/>
          <w:szCs w:val="24"/>
        </w:rPr>
        <w:t xml:space="preserve">(41 710 Kč) vynásobeného předpokládaným počtem </w:t>
      </w:r>
      <w:proofErr w:type="spellStart"/>
      <w:r w:rsidRPr="0094591C">
        <w:rPr>
          <w:rFonts w:ascii="Calibri" w:hAnsi="Calibri" w:cs="Calibri"/>
          <w:szCs w:val="24"/>
        </w:rPr>
        <w:t>člověko</w:t>
      </w:r>
      <w:proofErr w:type="spellEnd"/>
      <w:r w:rsidRPr="0094591C">
        <w:rPr>
          <w:rFonts w:ascii="Calibri" w:hAnsi="Calibri" w:cs="Calibri"/>
          <w:szCs w:val="24"/>
        </w:rPr>
        <w:t xml:space="preserve">-měsíců (119), </w:t>
      </w:r>
      <w:r w:rsidR="00763690" w:rsidRPr="0094591C">
        <w:rPr>
          <w:rFonts w:ascii="Calibri" w:hAnsi="Calibri" w:cs="Calibri"/>
          <w:szCs w:val="24"/>
        </w:rPr>
        <w:t>tj.</w:t>
      </w:r>
      <w:r w:rsidRPr="0094591C">
        <w:rPr>
          <w:rFonts w:ascii="Calibri" w:hAnsi="Calibri" w:cs="Calibri"/>
          <w:szCs w:val="24"/>
        </w:rPr>
        <w:t xml:space="preserve"> na celkovou částku 6,8 mil. Kč. </w:t>
      </w:r>
      <w:r w:rsidR="006929D2" w:rsidRPr="0094591C">
        <w:rPr>
          <w:rFonts w:ascii="Calibri" w:hAnsi="Calibri" w:cs="Calibri"/>
          <w:szCs w:val="24"/>
        </w:rPr>
        <w:t xml:space="preserve">Podle projektové dokumentace projektu Rozvoj NZIS </w:t>
      </w:r>
      <w:r w:rsidR="00763690" w:rsidRPr="0094591C">
        <w:rPr>
          <w:rFonts w:ascii="Calibri" w:hAnsi="Calibri" w:cs="Calibri"/>
          <w:szCs w:val="24"/>
        </w:rPr>
        <w:t xml:space="preserve">přitom </w:t>
      </w:r>
      <w:r w:rsidR="00AB4A70" w:rsidRPr="0094591C">
        <w:rPr>
          <w:rFonts w:ascii="Calibri" w:hAnsi="Calibri" w:cs="Calibri"/>
          <w:szCs w:val="24"/>
        </w:rPr>
        <w:t xml:space="preserve">měly být </w:t>
      </w:r>
      <w:r w:rsidR="006929D2" w:rsidRPr="0094591C">
        <w:rPr>
          <w:rFonts w:ascii="Calibri" w:hAnsi="Calibri" w:cs="Calibri"/>
          <w:szCs w:val="24"/>
        </w:rPr>
        <w:t>p</w:t>
      </w:r>
      <w:r w:rsidR="00BC6B6A" w:rsidRPr="0094591C">
        <w:rPr>
          <w:rFonts w:ascii="Calibri" w:hAnsi="Calibri" w:cs="Calibri"/>
          <w:szCs w:val="24"/>
        </w:rPr>
        <w:t>ersonální náklady</w:t>
      </w:r>
      <w:r w:rsidR="004E1668" w:rsidRPr="0094591C">
        <w:rPr>
          <w:rFonts w:ascii="Calibri" w:hAnsi="Calibri" w:cs="Calibri"/>
          <w:szCs w:val="24"/>
        </w:rPr>
        <w:t xml:space="preserve"> </w:t>
      </w:r>
      <w:r w:rsidR="007D00DF" w:rsidRPr="0094591C">
        <w:rPr>
          <w:rFonts w:ascii="Calibri" w:hAnsi="Calibri" w:cs="Calibri"/>
          <w:szCs w:val="24"/>
        </w:rPr>
        <w:br/>
      </w:r>
      <w:r w:rsidR="00BC6B6A" w:rsidRPr="0094591C">
        <w:rPr>
          <w:rFonts w:ascii="Calibri" w:hAnsi="Calibri" w:cs="Calibri"/>
          <w:szCs w:val="24"/>
        </w:rPr>
        <w:t>IT</w:t>
      </w:r>
      <w:r w:rsidR="00763690" w:rsidRPr="0094591C">
        <w:rPr>
          <w:rFonts w:ascii="Calibri" w:hAnsi="Calibri" w:cs="Calibri"/>
          <w:szCs w:val="24"/>
        </w:rPr>
        <w:t>-</w:t>
      </w:r>
      <w:r w:rsidR="00BC6B6A" w:rsidRPr="0094591C">
        <w:rPr>
          <w:rFonts w:ascii="Calibri" w:hAnsi="Calibri" w:cs="Calibri"/>
          <w:szCs w:val="24"/>
        </w:rPr>
        <w:t>vývojářů financován</w:t>
      </w:r>
      <w:r w:rsidR="006E65E0" w:rsidRPr="0094591C">
        <w:rPr>
          <w:rFonts w:ascii="Calibri" w:hAnsi="Calibri" w:cs="Calibri"/>
          <w:szCs w:val="24"/>
        </w:rPr>
        <w:t>y v rámci klíčové aktivity č. 6, které byly z celkových nákladů aktivity vyčísleny na 10,5 mil. Kč.</w:t>
      </w:r>
    </w:p>
    <w:p w14:paraId="0D2B5B83" w14:textId="77777777" w:rsidR="00BC6B6A" w:rsidRPr="0094591C" w:rsidRDefault="009F416F" w:rsidP="0094591C">
      <w:pPr>
        <w:spacing w:after="120" w:line="264" w:lineRule="auto"/>
        <w:rPr>
          <w:rFonts w:ascii="Calibri" w:hAnsi="Calibri" w:cs="Calibri"/>
          <w:szCs w:val="24"/>
        </w:rPr>
      </w:pPr>
      <w:r w:rsidRPr="0094591C">
        <w:rPr>
          <w:rFonts w:ascii="Calibri" w:hAnsi="Calibri" w:cs="Calibri"/>
          <w:szCs w:val="24"/>
        </w:rPr>
        <w:t xml:space="preserve">Z hlediska </w:t>
      </w:r>
      <w:r w:rsidR="00763690" w:rsidRPr="0094591C">
        <w:rPr>
          <w:rFonts w:ascii="Calibri" w:hAnsi="Calibri" w:cs="Calibri"/>
          <w:szCs w:val="24"/>
        </w:rPr>
        <w:t xml:space="preserve">řízení nákladovosti projektu dle základních principů </w:t>
      </w:r>
      <w:r w:rsidRPr="0094591C">
        <w:rPr>
          <w:rFonts w:ascii="Calibri" w:hAnsi="Calibri" w:cs="Calibri"/>
          <w:szCs w:val="24"/>
        </w:rPr>
        <w:t>projektového řízení</w:t>
      </w:r>
      <w:r w:rsidR="00763690" w:rsidRPr="0094591C">
        <w:rPr>
          <w:rFonts w:ascii="Calibri" w:hAnsi="Calibri" w:cs="Calibri"/>
          <w:szCs w:val="24"/>
        </w:rPr>
        <w:t xml:space="preserve"> </w:t>
      </w:r>
      <w:r w:rsidRPr="0094591C">
        <w:rPr>
          <w:rFonts w:ascii="Calibri" w:hAnsi="Calibri" w:cs="Calibri"/>
          <w:szCs w:val="24"/>
        </w:rPr>
        <w:t xml:space="preserve">je nezpracování dokumentu obsahujícího celkové a závazné stanovení nákladů na NRHZS vážným nedostatkem. NKÚ v tomto postupu shledal riziko spočívající v neporovnatelnosti </w:t>
      </w:r>
      <w:r w:rsidR="00410290" w:rsidRPr="0094591C">
        <w:rPr>
          <w:rFonts w:ascii="Calibri" w:hAnsi="Calibri" w:cs="Calibri"/>
          <w:szCs w:val="24"/>
        </w:rPr>
        <w:t>skutečných</w:t>
      </w:r>
      <w:r w:rsidRPr="0094591C">
        <w:rPr>
          <w:rFonts w:ascii="Calibri" w:hAnsi="Calibri" w:cs="Calibri"/>
          <w:szCs w:val="24"/>
        </w:rPr>
        <w:t xml:space="preserve"> </w:t>
      </w:r>
      <w:r w:rsidR="00410290" w:rsidRPr="0094591C">
        <w:rPr>
          <w:rFonts w:ascii="Calibri" w:hAnsi="Calibri" w:cs="Calibri"/>
          <w:szCs w:val="24"/>
        </w:rPr>
        <w:t>nákladů</w:t>
      </w:r>
      <w:r w:rsidRPr="0094591C">
        <w:rPr>
          <w:rFonts w:ascii="Calibri" w:hAnsi="Calibri" w:cs="Calibri"/>
          <w:szCs w:val="24"/>
        </w:rPr>
        <w:t xml:space="preserve"> po dokončení vývoje registru s</w:t>
      </w:r>
      <w:r w:rsidR="002D51DE" w:rsidRPr="0094591C">
        <w:rPr>
          <w:rFonts w:ascii="Calibri" w:hAnsi="Calibri" w:cs="Calibri"/>
          <w:szCs w:val="24"/>
        </w:rPr>
        <w:t> </w:t>
      </w:r>
      <w:r w:rsidR="00410290" w:rsidRPr="0094591C">
        <w:rPr>
          <w:rFonts w:ascii="Calibri" w:hAnsi="Calibri" w:cs="Calibri"/>
          <w:szCs w:val="24"/>
        </w:rPr>
        <w:t>náklady</w:t>
      </w:r>
      <w:r w:rsidR="00803BCD" w:rsidRPr="0094591C">
        <w:rPr>
          <w:rFonts w:ascii="Calibri" w:hAnsi="Calibri" w:cs="Calibri"/>
          <w:szCs w:val="24"/>
        </w:rPr>
        <w:t xml:space="preserve"> předpokládanými</w:t>
      </w:r>
      <w:r w:rsidR="002D51DE" w:rsidRPr="0094591C">
        <w:rPr>
          <w:rFonts w:ascii="Calibri" w:hAnsi="Calibri" w:cs="Calibri"/>
          <w:szCs w:val="24"/>
        </w:rPr>
        <w:t>.</w:t>
      </w:r>
    </w:p>
    <w:p w14:paraId="53626C15" w14:textId="78EE2074" w:rsidR="00722D15" w:rsidRPr="0094591C" w:rsidRDefault="002D51DE" w:rsidP="0094591C">
      <w:pPr>
        <w:spacing w:after="120" w:line="264" w:lineRule="auto"/>
        <w:rPr>
          <w:rFonts w:ascii="Calibri" w:hAnsi="Calibri" w:cs="Calibri"/>
          <w:szCs w:val="24"/>
        </w:rPr>
      </w:pPr>
      <w:r w:rsidRPr="0094591C">
        <w:rPr>
          <w:rFonts w:ascii="Calibri" w:hAnsi="Calibri" w:cs="Calibri"/>
          <w:szCs w:val="24"/>
        </w:rPr>
        <w:t xml:space="preserve">Tento zjištěný </w:t>
      </w:r>
      <w:r w:rsidR="00BC6B6A" w:rsidRPr="0094591C">
        <w:rPr>
          <w:rFonts w:ascii="Calibri" w:hAnsi="Calibri" w:cs="Calibri"/>
          <w:szCs w:val="24"/>
        </w:rPr>
        <w:t>nedostatek</w:t>
      </w:r>
      <w:r w:rsidR="00F7381B" w:rsidRPr="0094591C">
        <w:rPr>
          <w:rFonts w:ascii="Calibri" w:hAnsi="Calibri" w:cs="Calibri"/>
          <w:szCs w:val="24"/>
        </w:rPr>
        <w:t xml:space="preserve"> rovněž komplikuje správnost budoucího ocenění (pořizovací ceny) NRHZS z pohledu</w:t>
      </w:r>
      <w:r w:rsidR="00BC6B6A" w:rsidRPr="0094591C">
        <w:rPr>
          <w:rFonts w:ascii="Calibri" w:hAnsi="Calibri" w:cs="Calibri"/>
          <w:szCs w:val="24"/>
        </w:rPr>
        <w:t xml:space="preserve"> zavedení do majetkové evidence</w:t>
      </w:r>
      <w:r w:rsidR="00F7381B" w:rsidRPr="0094591C">
        <w:rPr>
          <w:rFonts w:ascii="Calibri" w:hAnsi="Calibri" w:cs="Calibri"/>
          <w:szCs w:val="24"/>
        </w:rPr>
        <w:t>.</w:t>
      </w:r>
      <w:r w:rsidR="00BC6B6A" w:rsidRPr="0094591C">
        <w:rPr>
          <w:rFonts w:ascii="Calibri" w:hAnsi="Calibri" w:cs="Calibri"/>
          <w:szCs w:val="24"/>
        </w:rPr>
        <w:t xml:space="preserve"> </w:t>
      </w:r>
      <w:r w:rsidR="009F416F" w:rsidRPr="0094591C">
        <w:rPr>
          <w:rFonts w:ascii="Calibri" w:hAnsi="Calibri" w:cs="Calibri"/>
          <w:szCs w:val="24"/>
        </w:rPr>
        <w:t xml:space="preserve">ÚZIS do doby ukončení kontroly neevidoval registr v účetnictví jako majetkovou položku, což odůvodnil tím, že registr se stále </w:t>
      </w:r>
      <w:r w:rsidR="009F416F" w:rsidRPr="0094591C">
        <w:rPr>
          <w:rFonts w:ascii="Calibri" w:hAnsi="Calibri" w:cs="Calibri"/>
          <w:szCs w:val="24"/>
        </w:rPr>
        <w:lastRenderedPageBreak/>
        <w:t>nachází v testovacím provozu.</w:t>
      </w:r>
      <w:r w:rsidR="00722D15" w:rsidRPr="0094591C">
        <w:rPr>
          <w:rFonts w:ascii="Calibri" w:hAnsi="Calibri" w:cs="Calibri"/>
          <w:szCs w:val="24"/>
        </w:rPr>
        <w:t xml:space="preserve"> Nedokončený registr </w:t>
      </w:r>
      <w:r w:rsidRPr="0094591C">
        <w:rPr>
          <w:rFonts w:ascii="Calibri" w:hAnsi="Calibri" w:cs="Calibri"/>
          <w:szCs w:val="24"/>
        </w:rPr>
        <w:t xml:space="preserve">však </w:t>
      </w:r>
      <w:r w:rsidR="00722D15" w:rsidRPr="0094591C">
        <w:rPr>
          <w:rFonts w:ascii="Calibri" w:hAnsi="Calibri" w:cs="Calibri"/>
          <w:szCs w:val="24"/>
        </w:rPr>
        <w:t xml:space="preserve">nebyl evidován ani na účtu </w:t>
      </w:r>
      <w:r w:rsidR="001E7B6E">
        <w:rPr>
          <w:rFonts w:ascii="Calibri" w:hAnsi="Calibri" w:cs="Calibri"/>
          <w:szCs w:val="24"/>
        </w:rPr>
        <w:br/>
      </w:r>
      <w:r w:rsidR="00EC6E2C" w:rsidRPr="0094591C">
        <w:rPr>
          <w:rFonts w:ascii="Calibri" w:hAnsi="Calibri" w:cs="Calibri"/>
          <w:szCs w:val="24"/>
        </w:rPr>
        <w:t>0</w:t>
      </w:r>
      <w:r w:rsidR="00722D15" w:rsidRPr="0094591C">
        <w:rPr>
          <w:rFonts w:ascii="Calibri" w:hAnsi="Calibri" w:cs="Calibri"/>
          <w:szCs w:val="24"/>
        </w:rPr>
        <w:t xml:space="preserve">41 – </w:t>
      </w:r>
      <w:r w:rsidR="00722D15" w:rsidRPr="00892AD7">
        <w:rPr>
          <w:rFonts w:ascii="Calibri" w:hAnsi="Calibri" w:cs="Calibri"/>
          <w:i/>
          <w:szCs w:val="24"/>
        </w:rPr>
        <w:t>Nedokončený dlouhodobý nehmotný majetek</w:t>
      </w:r>
      <w:r w:rsidR="00722D15" w:rsidRPr="0094591C">
        <w:rPr>
          <w:rFonts w:ascii="Calibri" w:hAnsi="Calibri" w:cs="Calibri"/>
          <w:szCs w:val="24"/>
        </w:rPr>
        <w:t>.</w:t>
      </w:r>
    </w:p>
    <w:p w14:paraId="01D94404" w14:textId="2C18FC72" w:rsidR="00722D15" w:rsidRPr="0094591C" w:rsidRDefault="00722D15" w:rsidP="0094591C">
      <w:pPr>
        <w:spacing w:after="120" w:line="264" w:lineRule="auto"/>
        <w:rPr>
          <w:rFonts w:ascii="Calibri" w:hAnsi="Calibri" w:cs="Calibri"/>
          <w:szCs w:val="24"/>
        </w:rPr>
      </w:pPr>
      <w:r w:rsidRPr="0094591C">
        <w:rPr>
          <w:rFonts w:ascii="Calibri" w:hAnsi="Calibri" w:cs="Calibri"/>
          <w:szCs w:val="24"/>
        </w:rPr>
        <w:t xml:space="preserve">NKÚ na základě předložených dokladů ověřil, že </w:t>
      </w:r>
      <w:r w:rsidR="001F0B57" w:rsidRPr="0094591C">
        <w:rPr>
          <w:rFonts w:ascii="Calibri" w:hAnsi="Calibri" w:cs="Calibri"/>
          <w:szCs w:val="24"/>
        </w:rPr>
        <w:t>NRHZS</w:t>
      </w:r>
      <w:r w:rsidR="007D454B" w:rsidRPr="0094591C">
        <w:rPr>
          <w:rFonts w:ascii="Calibri" w:hAnsi="Calibri" w:cs="Calibri"/>
          <w:szCs w:val="24"/>
        </w:rPr>
        <w:t xml:space="preserve"> </w:t>
      </w:r>
      <w:r w:rsidRPr="0094591C">
        <w:rPr>
          <w:rFonts w:ascii="Calibri" w:hAnsi="Calibri" w:cs="Calibri"/>
          <w:szCs w:val="24"/>
        </w:rPr>
        <w:t xml:space="preserve">je z pohledu účetnictví dlouhodobým nehmotným majetkem, jelikož </w:t>
      </w:r>
      <w:r w:rsidR="00AB4A70" w:rsidRPr="0094591C">
        <w:rPr>
          <w:rFonts w:ascii="Calibri" w:hAnsi="Calibri" w:cs="Calibri"/>
          <w:szCs w:val="24"/>
        </w:rPr>
        <w:t xml:space="preserve">z technického hlediska je </w:t>
      </w:r>
      <w:r w:rsidR="002D51DE" w:rsidRPr="0094591C">
        <w:rPr>
          <w:rFonts w:ascii="Calibri" w:hAnsi="Calibri" w:cs="Calibri"/>
          <w:szCs w:val="24"/>
        </w:rPr>
        <w:t xml:space="preserve">tento </w:t>
      </w:r>
      <w:r w:rsidR="00AB4A70" w:rsidRPr="0094591C">
        <w:rPr>
          <w:rFonts w:ascii="Calibri" w:hAnsi="Calibri" w:cs="Calibri"/>
          <w:szCs w:val="24"/>
        </w:rPr>
        <w:t>registr databází obsahující data ve stanovené struktuře.</w:t>
      </w:r>
      <w:r w:rsidR="00EC6E2C" w:rsidRPr="0094591C">
        <w:rPr>
          <w:rFonts w:ascii="Calibri" w:hAnsi="Calibri" w:cs="Calibri"/>
          <w:szCs w:val="24"/>
        </w:rPr>
        <w:t xml:space="preserve"> </w:t>
      </w:r>
      <w:r w:rsidRPr="0094591C">
        <w:rPr>
          <w:rFonts w:ascii="Calibri" w:hAnsi="Calibri" w:cs="Calibri"/>
          <w:szCs w:val="24"/>
        </w:rPr>
        <w:t xml:space="preserve">V </w:t>
      </w:r>
      <w:r w:rsidRPr="0094591C">
        <w:rPr>
          <w:rFonts w:ascii="Calibri" w:hAnsi="Calibri" w:cs="Calibri"/>
          <w:b/>
          <w:szCs w:val="24"/>
        </w:rPr>
        <w:t>ustanovení § 11 odst. 1 vyhlášky č. 410/2009 Sb., k provedení zákona o účetnictví</w:t>
      </w:r>
      <w:r w:rsidR="006C4D2C" w:rsidRPr="0094591C">
        <w:rPr>
          <w:rFonts w:ascii="Calibri" w:hAnsi="Calibri" w:cs="Calibri"/>
          <w:b/>
          <w:szCs w:val="24"/>
        </w:rPr>
        <w:t>,</w:t>
      </w:r>
      <w:r w:rsidRPr="0094591C">
        <w:rPr>
          <w:rFonts w:ascii="Calibri" w:hAnsi="Calibri" w:cs="Calibri"/>
          <w:szCs w:val="24"/>
        </w:rPr>
        <w:t xml:space="preserve"> je </w:t>
      </w:r>
      <w:r w:rsidR="002D51DE" w:rsidRPr="0094591C">
        <w:rPr>
          <w:rFonts w:ascii="Calibri" w:hAnsi="Calibri" w:cs="Calibri"/>
          <w:szCs w:val="24"/>
        </w:rPr>
        <w:t xml:space="preserve">totiž </w:t>
      </w:r>
      <w:r w:rsidRPr="0094591C">
        <w:rPr>
          <w:rFonts w:ascii="Calibri" w:hAnsi="Calibri" w:cs="Calibri"/>
          <w:szCs w:val="24"/>
        </w:rPr>
        <w:t>uvedeno:</w:t>
      </w:r>
    </w:p>
    <w:p w14:paraId="0712ED87" w14:textId="2AC076D7" w:rsidR="00722D15" w:rsidRPr="0094591C" w:rsidRDefault="00722D15" w:rsidP="0094591C">
      <w:pPr>
        <w:spacing w:after="120" w:line="264" w:lineRule="auto"/>
        <w:rPr>
          <w:rFonts w:ascii="Calibri" w:hAnsi="Calibri" w:cs="Calibri"/>
          <w:i/>
          <w:szCs w:val="24"/>
        </w:rPr>
      </w:pPr>
      <w:r w:rsidRPr="00892AD7">
        <w:rPr>
          <w:rFonts w:ascii="Calibri" w:hAnsi="Calibri" w:cs="Calibri"/>
          <w:szCs w:val="24"/>
        </w:rPr>
        <w:t>„</w:t>
      </w:r>
      <w:r w:rsidRPr="0094591C">
        <w:rPr>
          <w:rFonts w:ascii="Calibri" w:hAnsi="Calibri" w:cs="Calibri"/>
          <w:i/>
          <w:szCs w:val="24"/>
        </w:rPr>
        <w:t>Položka „</w:t>
      </w:r>
      <w:proofErr w:type="gramStart"/>
      <w:r w:rsidRPr="0094591C">
        <w:rPr>
          <w:rFonts w:ascii="Calibri" w:hAnsi="Calibri" w:cs="Calibri"/>
          <w:i/>
          <w:szCs w:val="24"/>
        </w:rPr>
        <w:t>A.I.</w:t>
      </w:r>
      <w:proofErr w:type="gramEnd"/>
      <w:r w:rsidRPr="0094591C">
        <w:rPr>
          <w:rFonts w:ascii="Calibri" w:hAnsi="Calibri" w:cs="Calibri"/>
          <w:i/>
          <w:szCs w:val="24"/>
        </w:rPr>
        <w:t xml:space="preserve"> Dlouhodobý nehmotný majetek“ obsahuje zejména nehmotné výsledky výzkumu a vývoje, </w:t>
      </w:r>
      <w:r w:rsidRPr="0094591C">
        <w:rPr>
          <w:rFonts w:ascii="Calibri" w:hAnsi="Calibri" w:cs="Calibri"/>
          <w:b/>
          <w:i/>
          <w:szCs w:val="24"/>
        </w:rPr>
        <w:t>software, databáze</w:t>
      </w:r>
      <w:r w:rsidRPr="0094591C">
        <w:rPr>
          <w:rFonts w:ascii="Calibri" w:hAnsi="Calibri" w:cs="Calibri"/>
          <w:i/>
          <w:szCs w:val="24"/>
        </w:rPr>
        <w:t xml:space="preserve"> a ocenitelná práva s dobou použitelnosti delší než jeden rok</w:t>
      </w:r>
      <w:r w:rsidR="00C237E5">
        <w:rPr>
          <w:rFonts w:ascii="Calibri" w:hAnsi="Calibri" w:cs="Calibri"/>
          <w:szCs w:val="24"/>
        </w:rPr>
        <w:t>.</w:t>
      </w:r>
      <w:r w:rsidRPr="00892AD7">
        <w:rPr>
          <w:rFonts w:ascii="Calibri" w:hAnsi="Calibri" w:cs="Calibri"/>
          <w:szCs w:val="24"/>
        </w:rPr>
        <w:t>“</w:t>
      </w:r>
    </w:p>
    <w:p w14:paraId="7C2EFDA1" w14:textId="77777777" w:rsidR="00A73FB8" w:rsidRPr="0094591C" w:rsidRDefault="00A73FB8" w:rsidP="0094591C">
      <w:pPr>
        <w:spacing w:after="120" w:line="264" w:lineRule="auto"/>
        <w:rPr>
          <w:rFonts w:ascii="Calibri" w:hAnsi="Calibri" w:cs="Calibri"/>
          <w:szCs w:val="24"/>
        </w:rPr>
      </w:pPr>
      <w:r w:rsidRPr="0094591C">
        <w:rPr>
          <w:rFonts w:ascii="Calibri" w:hAnsi="Calibri" w:cs="Calibri"/>
          <w:szCs w:val="24"/>
        </w:rPr>
        <w:t xml:space="preserve">V souladu s výše citovanou vyhláškou k zákonu o účetnictví by </w:t>
      </w:r>
      <w:r w:rsidR="006E28A2" w:rsidRPr="0094591C">
        <w:rPr>
          <w:rFonts w:ascii="Calibri" w:hAnsi="Calibri" w:cs="Calibri"/>
          <w:szCs w:val="24"/>
        </w:rPr>
        <w:t xml:space="preserve">tak měl ÚZIS zaúčtovat NRHZS </w:t>
      </w:r>
      <w:r w:rsidRPr="0094591C">
        <w:rPr>
          <w:rFonts w:ascii="Calibri" w:hAnsi="Calibri" w:cs="Calibri"/>
          <w:szCs w:val="24"/>
        </w:rPr>
        <w:t xml:space="preserve">po </w:t>
      </w:r>
      <w:r w:rsidR="006E28A2" w:rsidRPr="0094591C">
        <w:rPr>
          <w:rFonts w:ascii="Calibri" w:hAnsi="Calibri" w:cs="Calibri"/>
          <w:szCs w:val="24"/>
        </w:rPr>
        <w:t xml:space="preserve">jeho </w:t>
      </w:r>
      <w:r w:rsidRPr="0094591C">
        <w:rPr>
          <w:rFonts w:ascii="Calibri" w:hAnsi="Calibri" w:cs="Calibri"/>
          <w:szCs w:val="24"/>
        </w:rPr>
        <w:t>zavedení do užívání jako dlouhodobý nehmotný majetek.</w:t>
      </w:r>
    </w:p>
    <w:p w14:paraId="31C4F30E" w14:textId="3D38BD48" w:rsidR="00A73FB8" w:rsidRPr="00C10ADA" w:rsidRDefault="002D51DE" w:rsidP="0094591C">
      <w:pPr>
        <w:spacing w:after="120" w:line="264" w:lineRule="auto"/>
        <w:rPr>
          <w:rFonts w:ascii="Calibri" w:hAnsi="Calibri" w:cs="Calibri"/>
          <w:szCs w:val="24"/>
        </w:rPr>
      </w:pPr>
      <w:r w:rsidRPr="0094591C">
        <w:rPr>
          <w:rFonts w:ascii="Calibri" w:hAnsi="Calibri" w:cs="Calibri"/>
          <w:szCs w:val="24"/>
        </w:rPr>
        <w:t>Jelikož se</w:t>
      </w:r>
      <w:r w:rsidR="00A73FB8" w:rsidRPr="0094591C">
        <w:rPr>
          <w:rFonts w:ascii="Calibri" w:hAnsi="Calibri" w:cs="Calibri"/>
          <w:szCs w:val="24"/>
        </w:rPr>
        <w:t xml:space="preserve"> NRHZS do doby ukončení kontroly NKÚ nacházel v testovacím provozu a </w:t>
      </w:r>
      <w:r w:rsidRPr="0094591C">
        <w:rPr>
          <w:rFonts w:ascii="Calibri" w:hAnsi="Calibri" w:cs="Calibri"/>
          <w:szCs w:val="24"/>
        </w:rPr>
        <w:t>byl dále upravován</w:t>
      </w:r>
      <w:r w:rsidR="00A73FB8" w:rsidRPr="0094591C">
        <w:rPr>
          <w:rFonts w:ascii="Calibri" w:hAnsi="Calibri" w:cs="Calibri"/>
          <w:szCs w:val="24"/>
        </w:rPr>
        <w:t xml:space="preserve">, posoudil NKÚ nezařazení registru do majetku ÚZIS </w:t>
      </w:r>
      <w:r w:rsidRPr="0094591C">
        <w:rPr>
          <w:rFonts w:ascii="Calibri" w:hAnsi="Calibri" w:cs="Calibri"/>
          <w:szCs w:val="24"/>
        </w:rPr>
        <w:t xml:space="preserve">jako </w:t>
      </w:r>
      <w:r w:rsidR="00A73FB8" w:rsidRPr="0094591C">
        <w:rPr>
          <w:rFonts w:ascii="Calibri" w:hAnsi="Calibri" w:cs="Calibri"/>
          <w:szCs w:val="24"/>
        </w:rPr>
        <w:t>opodstatněn</w:t>
      </w:r>
      <w:r w:rsidRPr="0094591C">
        <w:rPr>
          <w:rFonts w:ascii="Calibri" w:hAnsi="Calibri" w:cs="Calibri"/>
          <w:szCs w:val="24"/>
        </w:rPr>
        <w:t>é</w:t>
      </w:r>
      <w:r w:rsidR="00A73FB8" w:rsidRPr="0094591C">
        <w:rPr>
          <w:rFonts w:ascii="Calibri" w:hAnsi="Calibri" w:cs="Calibri"/>
          <w:szCs w:val="24"/>
        </w:rPr>
        <w:t xml:space="preserve">. </w:t>
      </w:r>
      <w:r w:rsidR="00EC6E2C" w:rsidRPr="0094591C">
        <w:rPr>
          <w:rFonts w:ascii="Calibri" w:hAnsi="Calibri" w:cs="Calibri"/>
          <w:szCs w:val="24"/>
        </w:rPr>
        <w:t>Avšak n</w:t>
      </w:r>
      <w:r w:rsidR="00A73FB8" w:rsidRPr="0094591C">
        <w:rPr>
          <w:rFonts w:ascii="Calibri" w:hAnsi="Calibri" w:cs="Calibri"/>
          <w:szCs w:val="24"/>
        </w:rPr>
        <w:t xml:space="preserve">ezaúčtování již realizovaných výdajů </w:t>
      </w:r>
      <w:r w:rsidR="00EC6E2C" w:rsidRPr="0094591C">
        <w:rPr>
          <w:rFonts w:ascii="Calibri" w:hAnsi="Calibri" w:cs="Calibri"/>
          <w:szCs w:val="24"/>
        </w:rPr>
        <w:t xml:space="preserve">spjatých </w:t>
      </w:r>
      <w:r w:rsidR="00A73FB8" w:rsidRPr="0094591C">
        <w:rPr>
          <w:rFonts w:ascii="Calibri" w:hAnsi="Calibri" w:cs="Calibri"/>
          <w:szCs w:val="24"/>
        </w:rPr>
        <w:t xml:space="preserve">s pořízením </w:t>
      </w:r>
      <w:r w:rsidR="001F0B57" w:rsidRPr="0094591C">
        <w:rPr>
          <w:rFonts w:ascii="Calibri" w:hAnsi="Calibri" w:cs="Calibri"/>
          <w:szCs w:val="24"/>
        </w:rPr>
        <w:t>NRHZS</w:t>
      </w:r>
      <w:r w:rsidR="007D454B" w:rsidRPr="0094591C">
        <w:rPr>
          <w:rFonts w:ascii="Calibri" w:hAnsi="Calibri" w:cs="Calibri"/>
          <w:szCs w:val="24"/>
        </w:rPr>
        <w:t xml:space="preserve"> </w:t>
      </w:r>
      <w:r w:rsidR="00A73FB8" w:rsidRPr="0094591C">
        <w:rPr>
          <w:rFonts w:ascii="Calibri" w:hAnsi="Calibri" w:cs="Calibri"/>
          <w:szCs w:val="24"/>
        </w:rPr>
        <w:t>na účtu</w:t>
      </w:r>
      <w:r w:rsidR="00EC6E2C" w:rsidRPr="0094591C">
        <w:rPr>
          <w:rFonts w:ascii="Calibri" w:hAnsi="Calibri" w:cs="Calibri"/>
          <w:szCs w:val="24"/>
        </w:rPr>
        <w:t xml:space="preserve"> </w:t>
      </w:r>
      <w:r w:rsidR="001E7B6E">
        <w:rPr>
          <w:rFonts w:ascii="Calibri" w:hAnsi="Calibri" w:cs="Calibri"/>
          <w:szCs w:val="24"/>
        </w:rPr>
        <w:br/>
      </w:r>
      <w:r w:rsidR="00A73FB8" w:rsidRPr="0094591C">
        <w:rPr>
          <w:rFonts w:ascii="Calibri" w:hAnsi="Calibri" w:cs="Calibri"/>
          <w:szCs w:val="24"/>
        </w:rPr>
        <w:t>041</w:t>
      </w:r>
      <w:r w:rsidR="005447EF" w:rsidRPr="0094591C">
        <w:rPr>
          <w:rFonts w:ascii="Calibri" w:hAnsi="Calibri" w:cs="Calibri"/>
          <w:szCs w:val="24"/>
        </w:rPr>
        <w:t xml:space="preserve"> </w:t>
      </w:r>
      <w:r w:rsidR="00EC6E2C" w:rsidRPr="0094591C">
        <w:rPr>
          <w:rFonts w:ascii="Calibri" w:hAnsi="Calibri" w:cs="Calibri"/>
          <w:szCs w:val="24"/>
        </w:rPr>
        <w:t>–</w:t>
      </w:r>
      <w:r w:rsidR="005447EF" w:rsidRPr="0094591C">
        <w:rPr>
          <w:rFonts w:ascii="Calibri" w:hAnsi="Calibri" w:cs="Calibri"/>
          <w:szCs w:val="24"/>
        </w:rPr>
        <w:t xml:space="preserve"> </w:t>
      </w:r>
      <w:r w:rsidR="00A73FB8" w:rsidRPr="00892AD7">
        <w:rPr>
          <w:rFonts w:ascii="Calibri" w:hAnsi="Calibri" w:cs="Calibri"/>
          <w:i/>
          <w:szCs w:val="24"/>
        </w:rPr>
        <w:t xml:space="preserve">Nedokončený dlouhodobý nehmotný majetek </w:t>
      </w:r>
      <w:r w:rsidR="00A73FB8" w:rsidRPr="0094591C">
        <w:rPr>
          <w:rFonts w:ascii="Calibri" w:hAnsi="Calibri" w:cs="Calibri"/>
          <w:szCs w:val="24"/>
        </w:rPr>
        <w:t xml:space="preserve">indikuje riziko budoucího problematického ocenění </w:t>
      </w:r>
      <w:r w:rsidR="00803BCD" w:rsidRPr="0094591C">
        <w:rPr>
          <w:rFonts w:ascii="Calibri" w:hAnsi="Calibri" w:cs="Calibri"/>
          <w:szCs w:val="24"/>
        </w:rPr>
        <w:t xml:space="preserve">této </w:t>
      </w:r>
      <w:r w:rsidR="00A73FB8" w:rsidRPr="0094591C">
        <w:rPr>
          <w:rFonts w:ascii="Calibri" w:hAnsi="Calibri" w:cs="Calibri"/>
          <w:szCs w:val="24"/>
        </w:rPr>
        <w:t>databáze</w:t>
      </w:r>
      <w:r w:rsidR="00A73FB8" w:rsidRPr="00C10ADA">
        <w:rPr>
          <w:rFonts w:ascii="Calibri" w:hAnsi="Calibri" w:cs="Calibri"/>
          <w:szCs w:val="24"/>
        </w:rPr>
        <w:t xml:space="preserve">. </w:t>
      </w:r>
    </w:p>
    <w:p w14:paraId="6BAD2817" w14:textId="2A70887C" w:rsidR="00633307" w:rsidRPr="0094591C" w:rsidRDefault="006929D2" w:rsidP="0094591C">
      <w:pPr>
        <w:spacing w:after="120" w:line="264" w:lineRule="auto"/>
        <w:rPr>
          <w:rFonts w:ascii="Calibri" w:hAnsi="Calibri" w:cs="Calibri"/>
          <w:szCs w:val="24"/>
        </w:rPr>
      </w:pPr>
      <w:r w:rsidRPr="0094591C">
        <w:rPr>
          <w:rFonts w:ascii="Calibri" w:hAnsi="Calibri" w:cs="Calibri"/>
          <w:szCs w:val="24"/>
        </w:rPr>
        <w:t>Na</w:t>
      </w:r>
      <w:r w:rsidR="00E32E9E" w:rsidRPr="0094591C">
        <w:rPr>
          <w:rFonts w:ascii="Calibri" w:hAnsi="Calibri" w:cs="Calibri"/>
          <w:szCs w:val="24"/>
        </w:rPr>
        <w:t xml:space="preserve"> výše uvedené</w:t>
      </w:r>
      <w:r w:rsidRPr="0094591C">
        <w:rPr>
          <w:rFonts w:ascii="Calibri" w:hAnsi="Calibri" w:cs="Calibri"/>
          <w:szCs w:val="24"/>
        </w:rPr>
        <w:t xml:space="preserve"> zjištění </w:t>
      </w:r>
      <w:r w:rsidR="00441169" w:rsidRPr="0094591C">
        <w:rPr>
          <w:rFonts w:ascii="Calibri" w:hAnsi="Calibri" w:cs="Calibri"/>
          <w:szCs w:val="24"/>
        </w:rPr>
        <w:t xml:space="preserve">NKÚ </w:t>
      </w:r>
      <w:r w:rsidR="00803BCD" w:rsidRPr="0094591C">
        <w:rPr>
          <w:rFonts w:ascii="Calibri" w:hAnsi="Calibri" w:cs="Calibri"/>
          <w:szCs w:val="24"/>
        </w:rPr>
        <w:t xml:space="preserve">reagoval </w:t>
      </w:r>
      <w:r w:rsidR="00441169" w:rsidRPr="0094591C">
        <w:rPr>
          <w:rFonts w:ascii="Calibri" w:hAnsi="Calibri" w:cs="Calibri"/>
          <w:szCs w:val="24"/>
        </w:rPr>
        <w:t xml:space="preserve">v průběhu kontroly ÚZIS </w:t>
      </w:r>
      <w:r w:rsidRPr="0094591C">
        <w:rPr>
          <w:rFonts w:ascii="Calibri" w:hAnsi="Calibri" w:cs="Calibri"/>
          <w:szCs w:val="24"/>
        </w:rPr>
        <w:t xml:space="preserve">tím, že předpokládá ocenění NRHZS vlastními náklady a následné vedení </w:t>
      </w:r>
      <w:r w:rsidR="007D454B" w:rsidRPr="0094591C">
        <w:rPr>
          <w:rFonts w:ascii="Calibri" w:hAnsi="Calibri" w:cs="Calibri"/>
          <w:szCs w:val="24"/>
        </w:rPr>
        <w:t>registru</w:t>
      </w:r>
      <w:r w:rsidR="006C4D2C" w:rsidRPr="0094591C">
        <w:rPr>
          <w:rFonts w:ascii="Calibri" w:hAnsi="Calibri" w:cs="Calibri"/>
          <w:szCs w:val="24"/>
        </w:rPr>
        <w:t xml:space="preserve"> </w:t>
      </w:r>
      <w:r w:rsidRPr="0094591C">
        <w:rPr>
          <w:rFonts w:ascii="Calibri" w:hAnsi="Calibri" w:cs="Calibri"/>
          <w:szCs w:val="24"/>
        </w:rPr>
        <w:t>na samostatném účtu dlouhodobého nehmotného majetku. Podle ÚZIS se jedná o neobvyklou majetkovou položku</w:t>
      </w:r>
      <w:r w:rsidR="006905A5">
        <w:rPr>
          <w:rFonts w:ascii="Calibri" w:hAnsi="Calibri" w:cs="Calibri"/>
          <w:szCs w:val="24"/>
        </w:rPr>
        <w:t>,</w:t>
      </w:r>
      <w:r w:rsidRPr="0094591C">
        <w:rPr>
          <w:rFonts w:ascii="Calibri" w:hAnsi="Calibri" w:cs="Calibri"/>
          <w:szCs w:val="24"/>
        </w:rPr>
        <w:t xml:space="preserve"> a proto pokládá </w:t>
      </w:r>
      <w:r w:rsidR="006C4D2C" w:rsidRPr="0094591C">
        <w:rPr>
          <w:rFonts w:ascii="Calibri" w:hAnsi="Calibri" w:cs="Calibri"/>
          <w:szCs w:val="24"/>
        </w:rPr>
        <w:t>za nezbytné konzultovat zaúčtování NRHZS do účetnictví s Ministerstvem financí.</w:t>
      </w:r>
      <w:r w:rsidR="007D454B" w:rsidRPr="0094591C">
        <w:rPr>
          <w:rFonts w:ascii="Calibri" w:hAnsi="Calibri" w:cs="Calibri"/>
          <w:szCs w:val="24"/>
        </w:rPr>
        <w:t xml:space="preserve"> </w:t>
      </w:r>
      <w:r w:rsidR="006C4D2C" w:rsidRPr="0094591C">
        <w:rPr>
          <w:rFonts w:ascii="Calibri" w:hAnsi="Calibri" w:cs="Calibri"/>
          <w:szCs w:val="24"/>
        </w:rPr>
        <w:t>Z</w:t>
      </w:r>
      <w:r w:rsidRPr="0094591C">
        <w:rPr>
          <w:rFonts w:ascii="Calibri" w:hAnsi="Calibri" w:cs="Calibri"/>
          <w:szCs w:val="24"/>
        </w:rPr>
        <w:t xml:space="preserve">volený postup bude </w:t>
      </w:r>
      <w:r w:rsidR="00FB167A" w:rsidRPr="0094591C">
        <w:rPr>
          <w:rFonts w:ascii="Calibri" w:hAnsi="Calibri" w:cs="Calibri"/>
          <w:szCs w:val="24"/>
        </w:rPr>
        <w:t xml:space="preserve">podle vyjádření ÚZIS </w:t>
      </w:r>
      <w:r w:rsidRPr="0094591C">
        <w:rPr>
          <w:rFonts w:ascii="Calibri" w:hAnsi="Calibri" w:cs="Calibri"/>
          <w:szCs w:val="24"/>
        </w:rPr>
        <w:t>podroben schválení ze strany zřizovatele.</w:t>
      </w:r>
    </w:p>
    <w:p w14:paraId="6CE7E98C" w14:textId="77777777" w:rsidR="00633307" w:rsidRDefault="00633307">
      <w:pPr>
        <w:jc w:val="left"/>
      </w:pPr>
      <w:r>
        <w:br w:type="page"/>
      </w:r>
    </w:p>
    <w:p w14:paraId="17F78EFB" w14:textId="77777777" w:rsidR="00633307" w:rsidRPr="00B7037D" w:rsidRDefault="00633307" w:rsidP="00B7037D">
      <w:pPr>
        <w:spacing w:line="240" w:lineRule="auto"/>
        <w:rPr>
          <w:rFonts w:cstheme="minorHAnsi"/>
          <w:b/>
          <w:sz w:val="28"/>
          <w:szCs w:val="28"/>
          <w:lang w:eastAsia="cs-CZ"/>
        </w:rPr>
      </w:pPr>
      <w:r w:rsidRPr="00B7037D">
        <w:rPr>
          <w:rFonts w:cstheme="minorHAnsi"/>
          <w:b/>
          <w:sz w:val="28"/>
          <w:szCs w:val="28"/>
          <w:lang w:eastAsia="cs-CZ"/>
        </w:rPr>
        <w:lastRenderedPageBreak/>
        <w:t>Seznam zkratek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33307" w:rsidRPr="0001207D" w14:paraId="6E8ED792" w14:textId="77777777" w:rsidTr="0001207D">
        <w:trPr>
          <w:trHeight w:val="454"/>
        </w:trPr>
        <w:tc>
          <w:tcPr>
            <w:tcW w:w="2518" w:type="dxa"/>
          </w:tcPr>
          <w:p w14:paraId="0F34F50D" w14:textId="77777777" w:rsidR="00633307" w:rsidRPr="0001207D" w:rsidRDefault="00633307" w:rsidP="00A77302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r w:rsidRPr="0001207D">
              <w:rPr>
                <w:rFonts w:ascii="Calibri" w:hAnsi="Calibri" w:cs="Calibri"/>
                <w:szCs w:val="24"/>
                <w:lang w:eastAsia="cs-CZ"/>
              </w:rPr>
              <w:t>AIFO</w:t>
            </w:r>
          </w:p>
        </w:tc>
        <w:tc>
          <w:tcPr>
            <w:tcW w:w="6662" w:type="dxa"/>
          </w:tcPr>
          <w:p w14:paraId="7DA99A3B" w14:textId="5599702A" w:rsidR="00633307" w:rsidRPr="0001207D" w:rsidRDefault="00E81DEC" w:rsidP="00A77302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proofErr w:type="spellStart"/>
            <w:r>
              <w:rPr>
                <w:rFonts w:ascii="Calibri" w:hAnsi="Calibri" w:cs="Calibri"/>
                <w:szCs w:val="24"/>
                <w:lang w:eastAsia="cs-CZ"/>
              </w:rPr>
              <w:t>a</w:t>
            </w:r>
            <w:r w:rsidR="00633307" w:rsidRPr="0001207D">
              <w:rPr>
                <w:rFonts w:ascii="Calibri" w:hAnsi="Calibri" w:cs="Calibri"/>
                <w:szCs w:val="24"/>
                <w:lang w:eastAsia="cs-CZ"/>
              </w:rPr>
              <w:t>gendový</w:t>
            </w:r>
            <w:proofErr w:type="spellEnd"/>
            <w:r w:rsidR="00633307" w:rsidRPr="0001207D">
              <w:rPr>
                <w:rFonts w:ascii="Calibri" w:hAnsi="Calibri" w:cs="Calibri"/>
                <w:szCs w:val="24"/>
                <w:lang w:eastAsia="cs-CZ"/>
              </w:rPr>
              <w:t xml:space="preserve"> identifikátor fyzické osoby</w:t>
            </w:r>
          </w:p>
        </w:tc>
      </w:tr>
      <w:tr w:rsidR="00633307" w:rsidRPr="0001207D" w14:paraId="35931356" w14:textId="77777777" w:rsidTr="0001207D">
        <w:trPr>
          <w:trHeight w:val="454"/>
        </w:trPr>
        <w:tc>
          <w:tcPr>
            <w:tcW w:w="2518" w:type="dxa"/>
          </w:tcPr>
          <w:p w14:paraId="78F0EBE7" w14:textId="77777777" w:rsidR="00633307" w:rsidRPr="0001207D" w:rsidRDefault="00633307" w:rsidP="00A77302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r w:rsidRPr="0001207D">
              <w:rPr>
                <w:rFonts w:ascii="Calibri" w:hAnsi="Calibri" w:cs="Calibri"/>
                <w:szCs w:val="24"/>
                <w:lang w:eastAsia="cs-CZ"/>
              </w:rPr>
              <w:t>Akční plán</w:t>
            </w:r>
          </w:p>
        </w:tc>
        <w:tc>
          <w:tcPr>
            <w:tcW w:w="6662" w:type="dxa"/>
          </w:tcPr>
          <w:p w14:paraId="4D970476" w14:textId="3DCA8B1E" w:rsidR="00633307" w:rsidRPr="00892AD7" w:rsidRDefault="00833245" w:rsidP="00A77302">
            <w:pPr>
              <w:spacing w:before="20" w:after="20"/>
              <w:jc w:val="left"/>
              <w:rPr>
                <w:rFonts w:ascii="Calibri" w:hAnsi="Calibri" w:cs="Calibri"/>
                <w:i/>
                <w:szCs w:val="24"/>
                <w:lang w:eastAsia="cs-CZ"/>
              </w:rPr>
            </w:pPr>
            <w:r w:rsidRPr="00892AD7">
              <w:rPr>
                <w:rFonts w:ascii="Calibri" w:hAnsi="Calibri" w:cs="Calibri"/>
                <w:i/>
                <w:szCs w:val="24"/>
                <w:lang w:eastAsia="cs-CZ"/>
              </w:rPr>
              <w:t>Akční plán k Národní strategii elektronického zdravotnictví na období 2016–2020</w:t>
            </w:r>
          </w:p>
        </w:tc>
      </w:tr>
      <w:tr w:rsidR="001F0130" w:rsidRPr="0001207D" w14:paraId="60AF305E" w14:textId="77777777" w:rsidTr="0001207D">
        <w:trPr>
          <w:trHeight w:val="454"/>
        </w:trPr>
        <w:tc>
          <w:tcPr>
            <w:tcW w:w="2518" w:type="dxa"/>
          </w:tcPr>
          <w:p w14:paraId="6659965E" w14:textId="77777777" w:rsidR="001F0130" w:rsidRPr="0001207D" w:rsidRDefault="001F0130" w:rsidP="00A77302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proofErr w:type="spellStart"/>
            <w:r w:rsidRPr="0001207D">
              <w:rPr>
                <w:rFonts w:ascii="Calibri" w:hAnsi="Calibri" w:cs="Calibri"/>
                <w:szCs w:val="24"/>
                <w:lang w:eastAsia="cs-CZ"/>
              </w:rPr>
              <w:t>eGSB</w:t>
            </w:r>
            <w:proofErr w:type="spellEnd"/>
          </w:p>
        </w:tc>
        <w:tc>
          <w:tcPr>
            <w:tcW w:w="6662" w:type="dxa"/>
          </w:tcPr>
          <w:p w14:paraId="15EA82F8" w14:textId="668D50CC" w:rsidR="001F0130" w:rsidRPr="00892AD7" w:rsidRDefault="00203712" w:rsidP="00A77302">
            <w:pPr>
              <w:spacing w:before="20" w:after="20"/>
              <w:jc w:val="left"/>
              <w:rPr>
                <w:rFonts w:ascii="Calibri" w:hAnsi="Calibri" w:cs="Calibri"/>
                <w:i/>
                <w:szCs w:val="24"/>
                <w:lang w:eastAsia="cs-CZ"/>
              </w:rPr>
            </w:pPr>
            <w:r>
              <w:rPr>
                <w:rFonts w:ascii="Calibri" w:hAnsi="Calibri" w:cs="Calibri"/>
                <w:szCs w:val="24"/>
                <w:lang w:eastAsia="cs-CZ"/>
              </w:rPr>
              <w:t xml:space="preserve">služba pro překlad čísel pojištěnců </w:t>
            </w:r>
            <w:proofErr w:type="spellStart"/>
            <w:r w:rsidR="001F0130" w:rsidRPr="00892AD7">
              <w:rPr>
                <w:rFonts w:ascii="Calibri" w:hAnsi="Calibri" w:cs="Calibri"/>
                <w:i/>
                <w:szCs w:val="24"/>
                <w:lang w:eastAsia="cs-CZ"/>
              </w:rPr>
              <w:t>eGon</w:t>
            </w:r>
            <w:proofErr w:type="spellEnd"/>
            <w:r w:rsidR="001F0130" w:rsidRPr="00892AD7">
              <w:rPr>
                <w:rFonts w:ascii="Calibri" w:hAnsi="Calibri" w:cs="Calibri"/>
                <w:i/>
                <w:szCs w:val="24"/>
                <w:lang w:eastAsia="cs-CZ"/>
              </w:rPr>
              <w:t xml:space="preserve"> </w:t>
            </w:r>
            <w:proofErr w:type="spellStart"/>
            <w:r w:rsidR="001F0130" w:rsidRPr="00892AD7">
              <w:rPr>
                <w:rFonts w:ascii="Calibri" w:hAnsi="Calibri" w:cs="Calibri"/>
                <w:i/>
                <w:szCs w:val="24"/>
                <w:lang w:eastAsia="cs-CZ"/>
              </w:rPr>
              <w:t>Service</w:t>
            </w:r>
            <w:proofErr w:type="spellEnd"/>
            <w:r w:rsidR="001F0130" w:rsidRPr="00892AD7">
              <w:rPr>
                <w:rFonts w:ascii="Calibri" w:hAnsi="Calibri" w:cs="Calibri"/>
                <w:i/>
                <w:szCs w:val="24"/>
                <w:lang w:eastAsia="cs-CZ"/>
              </w:rPr>
              <w:t xml:space="preserve"> Bus</w:t>
            </w:r>
          </w:p>
        </w:tc>
      </w:tr>
      <w:tr w:rsidR="00633307" w:rsidRPr="0001207D" w14:paraId="0D047492" w14:textId="77777777" w:rsidTr="0001207D">
        <w:trPr>
          <w:trHeight w:val="454"/>
        </w:trPr>
        <w:tc>
          <w:tcPr>
            <w:tcW w:w="2518" w:type="dxa"/>
          </w:tcPr>
          <w:p w14:paraId="3BDF82E8" w14:textId="77777777" w:rsidR="00633307" w:rsidRPr="0001207D" w:rsidRDefault="00633307" w:rsidP="00A77302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proofErr w:type="spellStart"/>
            <w:r w:rsidRPr="0001207D">
              <w:rPr>
                <w:rFonts w:ascii="Calibri" w:hAnsi="Calibri" w:cs="Calibri"/>
                <w:szCs w:val="24"/>
                <w:lang w:eastAsia="cs-CZ"/>
              </w:rPr>
              <w:t>eHealth</w:t>
            </w:r>
            <w:proofErr w:type="spellEnd"/>
          </w:p>
        </w:tc>
        <w:tc>
          <w:tcPr>
            <w:tcW w:w="6662" w:type="dxa"/>
          </w:tcPr>
          <w:p w14:paraId="08ADC252" w14:textId="7A70D16C" w:rsidR="00633307" w:rsidRPr="0001207D" w:rsidRDefault="00E81DEC" w:rsidP="00A77302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r>
              <w:rPr>
                <w:rFonts w:ascii="Calibri" w:hAnsi="Calibri" w:cs="Calibri"/>
                <w:szCs w:val="24"/>
                <w:lang w:eastAsia="cs-CZ"/>
              </w:rPr>
              <w:t>e</w:t>
            </w:r>
            <w:r w:rsidR="00633307" w:rsidRPr="0001207D">
              <w:rPr>
                <w:rFonts w:ascii="Calibri" w:hAnsi="Calibri" w:cs="Calibri"/>
                <w:szCs w:val="24"/>
                <w:lang w:eastAsia="cs-CZ"/>
              </w:rPr>
              <w:t>lektronizace zdravotnictví</w:t>
            </w:r>
          </w:p>
        </w:tc>
      </w:tr>
      <w:tr w:rsidR="00633307" w:rsidRPr="0001207D" w14:paraId="1AC168B5" w14:textId="77777777" w:rsidTr="0001207D">
        <w:trPr>
          <w:trHeight w:val="454"/>
        </w:trPr>
        <w:tc>
          <w:tcPr>
            <w:tcW w:w="2518" w:type="dxa"/>
          </w:tcPr>
          <w:p w14:paraId="7EF8C207" w14:textId="77777777" w:rsidR="00633307" w:rsidRPr="0001207D" w:rsidRDefault="00633307" w:rsidP="00A77302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r w:rsidRPr="0001207D">
              <w:rPr>
                <w:rFonts w:ascii="Calibri" w:hAnsi="Calibri" w:cs="Calibri"/>
                <w:szCs w:val="24"/>
                <w:lang w:eastAsia="cs-CZ"/>
              </w:rPr>
              <w:t>EHR</w:t>
            </w:r>
          </w:p>
        </w:tc>
        <w:tc>
          <w:tcPr>
            <w:tcW w:w="6662" w:type="dxa"/>
          </w:tcPr>
          <w:p w14:paraId="28388134" w14:textId="551F1817" w:rsidR="00633307" w:rsidRPr="0001207D" w:rsidRDefault="00E81DEC" w:rsidP="00A77302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r>
              <w:rPr>
                <w:rFonts w:ascii="Calibri" w:hAnsi="Calibri" w:cs="Calibri"/>
                <w:szCs w:val="24"/>
                <w:lang w:eastAsia="cs-CZ"/>
              </w:rPr>
              <w:t>e</w:t>
            </w:r>
            <w:r w:rsidR="00833245" w:rsidRPr="0001207D">
              <w:rPr>
                <w:rFonts w:ascii="Calibri" w:hAnsi="Calibri" w:cs="Calibri"/>
                <w:szCs w:val="24"/>
                <w:lang w:eastAsia="cs-CZ"/>
              </w:rPr>
              <w:t>lektronické zdravotní záznamy</w:t>
            </w:r>
          </w:p>
        </w:tc>
      </w:tr>
      <w:tr w:rsidR="00633307" w:rsidRPr="0001207D" w14:paraId="6CDF3887" w14:textId="77777777" w:rsidTr="0001207D">
        <w:trPr>
          <w:trHeight w:val="454"/>
        </w:trPr>
        <w:tc>
          <w:tcPr>
            <w:tcW w:w="2518" w:type="dxa"/>
          </w:tcPr>
          <w:p w14:paraId="08DA9FCE" w14:textId="77777777" w:rsidR="00633307" w:rsidRPr="0001207D" w:rsidRDefault="00633307" w:rsidP="00A77302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r w:rsidRPr="0001207D">
              <w:rPr>
                <w:rFonts w:ascii="Calibri" w:hAnsi="Calibri" w:cs="Calibri"/>
                <w:szCs w:val="24"/>
                <w:lang w:eastAsia="cs-CZ"/>
              </w:rPr>
              <w:t>ESIF</w:t>
            </w:r>
          </w:p>
        </w:tc>
        <w:tc>
          <w:tcPr>
            <w:tcW w:w="6662" w:type="dxa"/>
          </w:tcPr>
          <w:p w14:paraId="46315037" w14:textId="24EC0DF0" w:rsidR="00633307" w:rsidRPr="0001207D" w:rsidRDefault="00E81DEC" w:rsidP="00A77302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r>
              <w:rPr>
                <w:rFonts w:ascii="Calibri" w:hAnsi="Calibri" w:cs="Calibri"/>
                <w:szCs w:val="24"/>
                <w:lang w:eastAsia="cs-CZ"/>
              </w:rPr>
              <w:t>e</w:t>
            </w:r>
            <w:r w:rsidR="00633307" w:rsidRPr="0001207D">
              <w:rPr>
                <w:rFonts w:ascii="Calibri" w:hAnsi="Calibri" w:cs="Calibri"/>
                <w:szCs w:val="24"/>
                <w:lang w:eastAsia="cs-CZ"/>
              </w:rPr>
              <w:t>vropské strukturální a investiční fondy</w:t>
            </w:r>
          </w:p>
        </w:tc>
      </w:tr>
      <w:tr w:rsidR="00633307" w:rsidRPr="0001207D" w14:paraId="5737CFCA" w14:textId="77777777" w:rsidTr="0001207D">
        <w:trPr>
          <w:trHeight w:val="454"/>
        </w:trPr>
        <w:tc>
          <w:tcPr>
            <w:tcW w:w="2518" w:type="dxa"/>
          </w:tcPr>
          <w:p w14:paraId="4A88781F" w14:textId="77777777" w:rsidR="00633307" w:rsidRPr="0001207D" w:rsidRDefault="00633307" w:rsidP="00A77302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r w:rsidRPr="0001207D">
              <w:rPr>
                <w:rFonts w:ascii="Calibri" w:hAnsi="Calibri" w:cs="Calibri"/>
                <w:szCs w:val="24"/>
                <w:lang w:eastAsia="cs-CZ"/>
              </w:rPr>
              <w:t>IROP</w:t>
            </w:r>
          </w:p>
        </w:tc>
        <w:tc>
          <w:tcPr>
            <w:tcW w:w="6662" w:type="dxa"/>
          </w:tcPr>
          <w:p w14:paraId="70751872" w14:textId="77777777" w:rsidR="00633307" w:rsidRPr="00892AD7" w:rsidRDefault="00633307" w:rsidP="00A77302">
            <w:pPr>
              <w:spacing w:before="20" w:after="20"/>
              <w:jc w:val="left"/>
              <w:rPr>
                <w:rFonts w:ascii="Calibri" w:hAnsi="Calibri" w:cs="Calibri"/>
                <w:i/>
                <w:szCs w:val="24"/>
                <w:lang w:eastAsia="cs-CZ"/>
              </w:rPr>
            </w:pPr>
            <w:r w:rsidRPr="00892AD7">
              <w:rPr>
                <w:rFonts w:ascii="Calibri" w:hAnsi="Calibri" w:cs="Calibri"/>
                <w:i/>
                <w:szCs w:val="24"/>
                <w:lang w:eastAsia="cs-CZ"/>
              </w:rPr>
              <w:t>Integrovaný regionální operační program</w:t>
            </w:r>
          </w:p>
        </w:tc>
      </w:tr>
      <w:tr w:rsidR="00633307" w:rsidRPr="0001207D" w14:paraId="63C6C590" w14:textId="77777777" w:rsidTr="0001207D">
        <w:trPr>
          <w:trHeight w:val="454"/>
        </w:trPr>
        <w:tc>
          <w:tcPr>
            <w:tcW w:w="2518" w:type="dxa"/>
          </w:tcPr>
          <w:p w14:paraId="132B5453" w14:textId="77777777" w:rsidR="00633307" w:rsidRPr="0001207D" w:rsidRDefault="00633307" w:rsidP="00A77302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r w:rsidRPr="0001207D">
              <w:rPr>
                <w:rFonts w:ascii="Calibri" w:hAnsi="Calibri" w:cs="Calibri"/>
                <w:szCs w:val="24"/>
                <w:lang w:eastAsia="cs-CZ"/>
              </w:rPr>
              <w:t>JTP</w:t>
            </w:r>
          </w:p>
        </w:tc>
        <w:tc>
          <w:tcPr>
            <w:tcW w:w="6662" w:type="dxa"/>
          </w:tcPr>
          <w:p w14:paraId="004EA2C3" w14:textId="0EDF7307" w:rsidR="00633307" w:rsidRPr="0001207D" w:rsidRDefault="00E81DEC" w:rsidP="00A77302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r>
              <w:rPr>
                <w:rFonts w:ascii="Calibri" w:hAnsi="Calibri" w:cs="Calibri"/>
                <w:szCs w:val="24"/>
                <w:lang w:eastAsia="cs-CZ"/>
              </w:rPr>
              <w:t>j</w:t>
            </w:r>
            <w:r w:rsidR="00633307" w:rsidRPr="0001207D">
              <w:rPr>
                <w:rFonts w:ascii="Calibri" w:hAnsi="Calibri" w:cs="Calibri"/>
                <w:szCs w:val="24"/>
                <w:lang w:eastAsia="cs-CZ"/>
              </w:rPr>
              <w:t>ednotná technologická platforma</w:t>
            </w:r>
          </w:p>
        </w:tc>
      </w:tr>
      <w:tr w:rsidR="00633307" w:rsidRPr="0001207D" w14:paraId="35EE2853" w14:textId="77777777" w:rsidTr="0001207D">
        <w:trPr>
          <w:trHeight w:val="454"/>
        </w:trPr>
        <w:tc>
          <w:tcPr>
            <w:tcW w:w="2518" w:type="dxa"/>
          </w:tcPr>
          <w:p w14:paraId="5B962464" w14:textId="77777777" w:rsidR="00633307" w:rsidRPr="0001207D" w:rsidRDefault="00633307" w:rsidP="00A77302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r w:rsidRPr="0001207D">
              <w:rPr>
                <w:rFonts w:ascii="Calibri" w:hAnsi="Calibri" w:cs="Calibri"/>
                <w:szCs w:val="24"/>
                <w:lang w:eastAsia="cs-CZ"/>
              </w:rPr>
              <w:t>Koordinační středisko</w:t>
            </w:r>
          </w:p>
        </w:tc>
        <w:tc>
          <w:tcPr>
            <w:tcW w:w="6662" w:type="dxa"/>
          </w:tcPr>
          <w:p w14:paraId="29FEFAF4" w14:textId="72B2E48F" w:rsidR="00633307" w:rsidRPr="0001207D" w:rsidRDefault="00633307" w:rsidP="00A77302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r w:rsidRPr="0001207D">
              <w:rPr>
                <w:rFonts w:ascii="Calibri" w:hAnsi="Calibri" w:cs="Calibri"/>
                <w:szCs w:val="24"/>
                <w:lang w:eastAsia="cs-CZ"/>
              </w:rPr>
              <w:t>Koordinační středisko pro resortní zdravotnické informační systémy</w:t>
            </w:r>
          </w:p>
        </w:tc>
      </w:tr>
      <w:tr w:rsidR="00633307" w:rsidRPr="0001207D" w14:paraId="29453B76" w14:textId="77777777" w:rsidTr="0001207D">
        <w:trPr>
          <w:trHeight w:val="454"/>
        </w:trPr>
        <w:tc>
          <w:tcPr>
            <w:tcW w:w="2518" w:type="dxa"/>
          </w:tcPr>
          <w:p w14:paraId="0C8DCF26" w14:textId="77777777" w:rsidR="00633307" w:rsidRPr="0001207D" w:rsidRDefault="00633307" w:rsidP="00A77302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r w:rsidRPr="0001207D">
              <w:rPr>
                <w:rFonts w:ascii="Calibri" w:hAnsi="Calibri" w:cs="Calibri"/>
                <w:szCs w:val="24"/>
                <w:lang w:eastAsia="cs-CZ"/>
              </w:rPr>
              <w:t>MZ</w:t>
            </w:r>
          </w:p>
        </w:tc>
        <w:tc>
          <w:tcPr>
            <w:tcW w:w="6662" w:type="dxa"/>
          </w:tcPr>
          <w:p w14:paraId="375093DC" w14:textId="77777777" w:rsidR="00633307" w:rsidRPr="0001207D" w:rsidRDefault="00633307" w:rsidP="00A77302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r w:rsidRPr="0001207D">
              <w:rPr>
                <w:rFonts w:ascii="Calibri" w:hAnsi="Calibri" w:cs="Calibri"/>
                <w:szCs w:val="24"/>
                <w:lang w:eastAsia="cs-CZ"/>
              </w:rPr>
              <w:t>Ministerstvo zdravotnictví</w:t>
            </w:r>
          </w:p>
        </w:tc>
      </w:tr>
      <w:tr w:rsidR="00633307" w:rsidRPr="0001207D" w14:paraId="1C53F6B6" w14:textId="77777777" w:rsidTr="0001207D">
        <w:trPr>
          <w:trHeight w:val="454"/>
        </w:trPr>
        <w:tc>
          <w:tcPr>
            <w:tcW w:w="2518" w:type="dxa"/>
          </w:tcPr>
          <w:p w14:paraId="6006DDDB" w14:textId="77777777" w:rsidR="00633307" w:rsidRPr="0001207D" w:rsidRDefault="00633307" w:rsidP="00A77302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r w:rsidRPr="0001207D">
              <w:rPr>
                <w:rFonts w:ascii="Calibri" w:hAnsi="Calibri" w:cs="Calibri"/>
                <w:szCs w:val="24"/>
                <w:lang w:eastAsia="cs-CZ"/>
              </w:rPr>
              <w:t>Národní centrum</w:t>
            </w:r>
          </w:p>
        </w:tc>
        <w:tc>
          <w:tcPr>
            <w:tcW w:w="6662" w:type="dxa"/>
          </w:tcPr>
          <w:p w14:paraId="0279F90C" w14:textId="2D4C87EB" w:rsidR="00633307" w:rsidRPr="0001207D" w:rsidRDefault="00E81DEC" w:rsidP="00A77302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r>
              <w:rPr>
                <w:rFonts w:ascii="Calibri" w:hAnsi="Calibri" w:cs="Calibri"/>
                <w:szCs w:val="24"/>
                <w:lang w:eastAsia="cs-CZ"/>
              </w:rPr>
              <w:t>n</w:t>
            </w:r>
            <w:r w:rsidR="00B472B7" w:rsidRPr="0001207D">
              <w:rPr>
                <w:rFonts w:ascii="Calibri" w:hAnsi="Calibri" w:cs="Calibri"/>
                <w:szCs w:val="24"/>
                <w:lang w:eastAsia="cs-CZ"/>
              </w:rPr>
              <w:t>árodní centrum elektronického zdravotnictví</w:t>
            </w:r>
          </w:p>
        </w:tc>
      </w:tr>
      <w:tr w:rsidR="00633307" w:rsidRPr="0001207D" w14:paraId="25608126" w14:textId="77777777" w:rsidTr="0001207D">
        <w:trPr>
          <w:trHeight w:val="454"/>
        </w:trPr>
        <w:tc>
          <w:tcPr>
            <w:tcW w:w="2518" w:type="dxa"/>
          </w:tcPr>
          <w:p w14:paraId="5C2C642F" w14:textId="77777777" w:rsidR="00633307" w:rsidRPr="0001207D" w:rsidRDefault="00633307" w:rsidP="00A77302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r w:rsidRPr="0001207D">
              <w:rPr>
                <w:rFonts w:ascii="Calibri" w:hAnsi="Calibri" w:cs="Calibri"/>
                <w:szCs w:val="24"/>
                <w:lang w:eastAsia="cs-CZ"/>
              </w:rPr>
              <w:t>Národní strategie</w:t>
            </w:r>
          </w:p>
        </w:tc>
        <w:tc>
          <w:tcPr>
            <w:tcW w:w="6662" w:type="dxa"/>
          </w:tcPr>
          <w:p w14:paraId="2E0C352B" w14:textId="6C071AEF" w:rsidR="00633307" w:rsidRPr="00892AD7" w:rsidRDefault="00B472B7" w:rsidP="00E81DEC">
            <w:pPr>
              <w:spacing w:before="20" w:after="20"/>
              <w:jc w:val="left"/>
              <w:rPr>
                <w:rFonts w:ascii="Calibri" w:hAnsi="Calibri" w:cs="Calibri"/>
                <w:i/>
                <w:szCs w:val="24"/>
                <w:lang w:eastAsia="cs-CZ"/>
              </w:rPr>
            </w:pPr>
            <w:r w:rsidRPr="00892AD7">
              <w:rPr>
                <w:rFonts w:ascii="Calibri" w:hAnsi="Calibri" w:cs="Calibri"/>
                <w:i/>
                <w:szCs w:val="24"/>
                <w:lang w:eastAsia="cs-CZ"/>
              </w:rPr>
              <w:t>Národní strategi</w:t>
            </w:r>
            <w:r w:rsidR="00E81DEC" w:rsidRPr="00892AD7">
              <w:rPr>
                <w:rFonts w:ascii="Calibri" w:hAnsi="Calibri" w:cs="Calibri"/>
                <w:i/>
                <w:szCs w:val="24"/>
                <w:lang w:eastAsia="cs-CZ"/>
              </w:rPr>
              <w:t>e</w:t>
            </w:r>
            <w:r w:rsidRPr="00892AD7">
              <w:rPr>
                <w:rFonts w:ascii="Calibri" w:hAnsi="Calibri" w:cs="Calibri"/>
                <w:i/>
                <w:szCs w:val="24"/>
                <w:lang w:eastAsia="cs-CZ"/>
              </w:rPr>
              <w:t xml:space="preserve"> elektronického zdravotnictví ČR 2016–2020</w:t>
            </w:r>
          </w:p>
        </w:tc>
      </w:tr>
      <w:tr w:rsidR="00633307" w:rsidRPr="0001207D" w14:paraId="5A0ADB4A" w14:textId="77777777" w:rsidTr="0001207D">
        <w:trPr>
          <w:trHeight w:val="454"/>
        </w:trPr>
        <w:tc>
          <w:tcPr>
            <w:tcW w:w="2518" w:type="dxa"/>
          </w:tcPr>
          <w:p w14:paraId="02475012" w14:textId="77777777" w:rsidR="00633307" w:rsidRPr="0001207D" w:rsidRDefault="00633307" w:rsidP="00A77302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r w:rsidRPr="0001207D">
              <w:rPr>
                <w:rFonts w:ascii="Calibri" w:hAnsi="Calibri" w:cs="Calibri"/>
                <w:szCs w:val="24"/>
                <w:lang w:eastAsia="cs-CZ"/>
              </w:rPr>
              <w:t>NKÚ</w:t>
            </w:r>
          </w:p>
        </w:tc>
        <w:tc>
          <w:tcPr>
            <w:tcW w:w="6662" w:type="dxa"/>
          </w:tcPr>
          <w:p w14:paraId="04D77E09" w14:textId="77777777" w:rsidR="00633307" w:rsidRPr="0001207D" w:rsidRDefault="00633307" w:rsidP="00A77302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r w:rsidRPr="0001207D">
              <w:rPr>
                <w:rFonts w:ascii="Calibri" w:hAnsi="Calibri" w:cs="Calibri"/>
                <w:szCs w:val="24"/>
                <w:lang w:eastAsia="cs-CZ"/>
              </w:rPr>
              <w:t>Nejvyšší kontrolní úřad</w:t>
            </w:r>
          </w:p>
        </w:tc>
      </w:tr>
      <w:tr w:rsidR="00633307" w:rsidRPr="0001207D" w14:paraId="5D1863D7" w14:textId="77777777" w:rsidTr="0001207D">
        <w:trPr>
          <w:trHeight w:val="454"/>
        </w:trPr>
        <w:tc>
          <w:tcPr>
            <w:tcW w:w="2518" w:type="dxa"/>
          </w:tcPr>
          <w:p w14:paraId="6D8B834E" w14:textId="77777777" w:rsidR="00633307" w:rsidRPr="0001207D" w:rsidRDefault="00633307" w:rsidP="00A77302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r w:rsidRPr="0001207D">
              <w:rPr>
                <w:rFonts w:ascii="Calibri" w:hAnsi="Calibri" w:cs="Calibri"/>
                <w:szCs w:val="24"/>
                <w:lang w:eastAsia="cs-CZ"/>
              </w:rPr>
              <w:t>NRHZS</w:t>
            </w:r>
          </w:p>
        </w:tc>
        <w:tc>
          <w:tcPr>
            <w:tcW w:w="6662" w:type="dxa"/>
          </w:tcPr>
          <w:p w14:paraId="1C394BA9" w14:textId="12C99DD2" w:rsidR="00633307" w:rsidRPr="0001207D" w:rsidRDefault="00633307" w:rsidP="00A77302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r w:rsidRPr="0001207D">
              <w:rPr>
                <w:rFonts w:ascii="Calibri" w:hAnsi="Calibri" w:cs="Calibri"/>
                <w:szCs w:val="24"/>
                <w:lang w:eastAsia="cs-CZ"/>
              </w:rPr>
              <w:t>Národní registr hrazených zdravotních služeb</w:t>
            </w:r>
          </w:p>
        </w:tc>
      </w:tr>
      <w:tr w:rsidR="001F0130" w:rsidRPr="0001207D" w14:paraId="50472210" w14:textId="77777777" w:rsidTr="0001207D">
        <w:trPr>
          <w:trHeight w:val="454"/>
        </w:trPr>
        <w:tc>
          <w:tcPr>
            <w:tcW w:w="2518" w:type="dxa"/>
          </w:tcPr>
          <w:p w14:paraId="0BBB19F5" w14:textId="77777777" w:rsidR="001F0130" w:rsidRPr="0001207D" w:rsidRDefault="001F0130" w:rsidP="00A77302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r w:rsidRPr="0001207D">
              <w:rPr>
                <w:rFonts w:ascii="Calibri" w:hAnsi="Calibri" w:cs="Calibri"/>
                <w:szCs w:val="24"/>
                <w:lang w:eastAsia="cs-CZ"/>
              </w:rPr>
              <w:t>NRIP</w:t>
            </w:r>
          </w:p>
        </w:tc>
        <w:tc>
          <w:tcPr>
            <w:tcW w:w="6662" w:type="dxa"/>
          </w:tcPr>
          <w:p w14:paraId="23DF803B" w14:textId="31409AEF" w:rsidR="001F0130" w:rsidRPr="0001207D" w:rsidRDefault="001F0130" w:rsidP="00A77302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r w:rsidRPr="0001207D">
              <w:rPr>
                <w:rFonts w:ascii="Calibri" w:hAnsi="Calibri" w:cs="Calibri"/>
                <w:szCs w:val="24"/>
                <w:lang w:eastAsia="cs-CZ"/>
              </w:rPr>
              <w:t>Národní registr intenzivní péče</w:t>
            </w:r>
          </w:p>
        </w:tc>
      </w:tr>
      <w:tr w:rsidR="001F0130" w:rsidRPr="0001207D" w14:paraId="4D3E48CE" w14:textId="77777777" w:rsidTr="0001207D">
        <w:trPr>
          <w:trHeight w:val="454"/>
        </w:trPr>
        <w:tc>
          <w:tcPr>
            <w:tcW w:w="2518" w:type="dxa"/>
          </w:tcPr>
          <w:p w14:paraId="53F2965B" w14:textId="77777777" w:rsidR="001F0130" w:rsidRPr="0001207D" w:rsidRDefault="001F0130" w:rsidP="00A77302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r w:rsidRPr="0001207D">
              <w:rPr>
                <w:rFonts w:ascii="Calibri" w:hAnsi="Calibri" w:cs="Calibri"/>
                <w:szCs w:val="24"/>
                <w:lang w:eastAsia="cs-CZ"/>
              </w:rPr>
              <w:t>NROVDK</w:t>
            </w:r>
          </w:p>
        </w:tc>
        <w:tc>
          <w:tcPr>
            <w:tcW w:w="6662" w:type="dxa"/>
          </w:tcPr>
          <w:p w14:paraId="1C7EF308" w14:textId="396CB41B" w:rsidR="001F0130" w:rsidRPr="0001207D" w:rsidRDefault="001F0130" w:rsidP="00A77302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r w:rsidRPr="0001207D">
              <w:rPr>
                <w:rFonts w:ascii="Calibri" w:hAnsi="Calibri" w:cs="Calibri"/>
                <w:szCs w:val="24"/>
                <w:lang w:eastAsia="cs-CZ"/>
              </w:rPr>
              <w:t>Národní registr osob vyloučených z dárcovství krve</w:t>
            </w:r>
          </w:p>
        </w:tc>
      </w:tr>
      <w:tr w:rsidR="00633307" w:rsidRPr="0001207D" w14:paraId="22B958BB" w14:textId="77777777" w:rsidTr="0001207D">
        <w:trPr>
          <w:trHeight w:val="454"/>
        </w:trPr>
        <w:tc>
          <w:tcPr>
            <w:tcW w:w="2518" w:type="dxa"/>
          </w:tcPr>
          <w:p w14:paraId="697BEAF0" w14:textId="77777777" w:rsidR="00633307" w:rsidRPr="0001207D" w:rsidRDefault="00633307" w:rsidP="00A77302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r w:rsidRPr="0001207D">
              <w:rPr>
                <w:rFonts w:ascii="Calibri" w:hAnsi="Calibri" w:cs="Calibri"/>
                <w:szCs w:val="24"/>
                <w:lang w:eastAsia="cs-CZ"/>
              </w:rPr>
              <w:t>NZIS</w:t>
            </w:r>
          </w:p>
        </w:tc>
        <w:tc>
          <w:tcPr>
            <w:tcW w:w="6662" w:type="dxa"/>
          </w:tcPr>
          <w:p w14:paraId="51F0ECCD" w14:textId="10CE8515" w:rsidR="00633307" w:rsidRPr="0001207D" w:rsidRDefault="00633307" w:rsidP="00E81DEC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r w:rsidRPr="0001207D">
              <w:rPr>
                <w:rFonts w:ascii="Calibri" w:hAnsi="Calibri" w:cs="Calibri"/>
                <w:szCs w:val="24"/>
                <w:lang w:eastAsia="cs-CZ"/>
              </w:rPr>
              <w:t>Národní zdravotnický informační systém</w:t>
            </w:r>
          </w:p>
        </w:tc>
      </w:tr>
      <w:tr w:rsidR="00633307" w:rsidRPr="0001207D" w14:paraId="5F59CF58" w14:textId="77777777" w:rsidTr="0001207D">
        <w:trPr>
          <w:trHeight w:val="454"/>
        </w:trPr>
        <w:tc>
          <w:tcPr>
            <w:tcW w:w="2518" w:type="dxa"/>
          </w:tcPr>
          <w:p w14:paraId="3B8DB2C2" w14:textId="77777777" w:rsidR="00633307" w:rsidRPr="0001207D" w:rsidRDefault="00633307" w:rsidP="00A77302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r w:rsidRPr="0001207D">
              <w:rPr>
                <w:rFonts w:ascii="Calibri" w:hAnsi="Calibri" w:cs="Calibri"/>
                <w:szCs w:val="24"/>
                <w:lang w:eastAsia="cs-CZ"/>
              </w:rPr>
              <w:t>OPZ</w:t>
            </w:r>
          </w:p>
        </w:tc>
        <w:tc>
          <w:tcPr>
            <w:tcW w:w="6662" w:type="dxa"/>
          </w:tcPr>
          <w:p w14:paraId="460F987D" w14:textId="5DD42D66" w:rsidR="00633307" w:rsidRPr="0001207D" w:rsidRDefault="00E81DEC" w:rsidP="00A77302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r>
              <w:rPr>
                <w:rFonts w:ascii="Calibri" w:hAnsi="Calibri" w:cs="Calibri"/>
                <w:szCs w:val="24"/>
                <w:lang w:eastAsia="cs-CZ"/>
              </w:rPr>
              <w:t>o</w:t>
            </w:r>
            <w:r w:rsidR="00633307" w:rsidRPr="0001207D">
              <w:rPr>
                <w:rFonts w:ascii="Calibri" w:hAnsi="Calibri" w:cs="Calibri"/>
                <w:szCs w:val="24"/>
                <w:lang w:eastAsia="cs-CZ"/>
              </w:rPr>
              <w:t xml:space="preserve">perační program </w:t>
            </w:r>
            <w:r w:rsidR="00633307" w:rsidRPr="00892AD7">
              <w:rPr>
                <w:rFonts w:ascii="Calibri" w:hAnsi="Calibri" w:cs="Calibri"/>
                <w:i/>
                <w:szCs w:val="24"/>
                <w:lang w:eastAsia="cs-CZ"/>
              </w:rPr>
              <w:t>Zaměstnanost</w:t>
            </w:r>
          </w:p>
        </w:tc>
      </w:tr>
      <w:tr w:rsidR="00633307" w:rsidRPr="0001207D" w14:paraId="63610387" w14:textId="77777777" w:rsidTr="0001207D">
        <w:trPr>
          <w:trHeight w:val="454"/>
        </w:trPr>
        <w:tc>
          <w:tcPr>
            <w:tcW w:w="2518" w:type="dxa"/>
          </w:tcPr>
          <w:p w14:paraId="13745E4E" w14:textId="77777777" w:rsidR="00633307" w:rsidRPr="0001207D" w:rsidRDefault="00633307" w:rsidP="00A77302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r w:rsidRPr="0001207D">
              <w:rPr>
                <w:rFonts w:ascii="Calibri" w:hAnsi="Calibri" w:cs="Calibri"/>
                <w:szCs w:val="24"/>
                <w:lang w:eastAsia="cs-CZ"/>
              </w:rPr>
              <w:t xml:space="preserve">projekt </w:t>
            </w:r>
            <w:proofErr w:type="spellStart"/>
            <w:r w:rsidRPr="0001207D">
              <w:rPr>
                <w:rFonts w:ascii="Calibri" w:hAnsi="Calibri" w:cs="Calibri"/>
                <w:szCs w:val="24"/>
                <w:lang w:eastAsia="cs-CZ"/>
              </w:rPr>
              <w:t>eREG</w:t>
            </w:r>
            <w:proofErr w:type="spellEnd"/>
          </w:p>
        </w:tc>
        <w:tc>
          <w:tcPr>
            <w:tcW w:w="6662" w:type="dxa"/>
          </w:tcPr>
          <w:p w14:paraId="7252890F" w14:textId="5D724BD5" w:rsidR="00633307" w:rsidRPr="0001207D" w:rsidRDefault="00B472B7" w:rsidP="00A77302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r w:rsidRPr="0001207D">
              <w:rPr>
                <w:rFonts w:ascii="Calibri" w:hAnsi="Calibri" w:cs="Calibri"/>
                <w:szCs w:val="24"/>
                <w:lang w:eastAsia="cs-CZ"/>
              </w:rPr>
              <w:t xml:space="preserve">projekt </w:t>
            </w:r>
            <w:r w:rsidRPr="0001207D">
              <w:rPr>
                <w:rFonts w:ascii="Calibri" w:hAnsi="Calibri" w:cs="Calibri"/>
                <w:i/>
                <w:szCs w:val="24"/>
                <w:lang w:eastAsia="cs-CZ"/>
              </w:rPr>
              <w:t>Úprava rezortních registrů a konsolidace rezortních dat v</w:t>
            </w:r>
            <w:r w:rsidR="0001207D">
              <w:rPr>
                <w:rFonts w:ascii="Calibri" w:hAnsi="Calibri" w:cs="Calibri"/>
                <w:i/>
                <w:szCs w:val="24"/>
                <w:lang w:eastAsia="cs-CZ"/>
              </w:rPr>
              <w:t> </w:t>
            </w:r>
            <w:r w:rsidRPr="0001207D">
              <w:rPr>
                <w:rFonts w:ascii="Calibri" w:hAnsi="Calibri" w:cs="Calibri"/>
                <w:i/>
                <w:szCs w:val="24"/>
                <w:lang w:eastAsia="cs-CZ"/>
              </w:rPr>
              <w:t>návaznosti na základní registry VS</w:t>
            </w:r>
          </w:p>
        </w:tc>
      </w:tr>
      <w:tr w:rsidR="00633307" w:rsidRPr="0001207D" w14:paraId="0AE117D3" w14:textId="77777777" w:rsidTr="0001207D">
        <w:trPr>
          <w:trHeight w:val="454"/>
        </w:trPr>
        <w:tc>
          <w:tcPr>
            <w:tcW w:w="2518" w:type="dxa"/>
          </w:tcPr>
          <w:p w14:paraId="1BD12E48" w14:textId="77777777" w:rsidR="00633307" w:rsidRPr="0001207D" w:rsidRDefault="00633307" w:rsidP="00A77302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r w:rsidRPr="0001207D">
              <w:rPr>
                <w:rFonts w:ascii="Calibri" w:hAnsi="Calibri" w:cs="Calibri"/>
                <w:szCs w:val="24"/>
                <w:lang w:eastAsia="cs-CZ"/>
              </w:rPr>
              <w:t>projekt NAR</w:t>
            </w:r>
          </w:p>
        </w:tc>
        <w:tc>
          <w:tcPr>
            <w:tcW w:w="6662" w:type="dxa"/>
          </w:tcPr>
          <w:p w14:paraId="42E94AA3" w14:textId="7786CFCA" w:rsidR="00633307" w:rsidRPr="0001207D" w:rsidRDefault="00B472B7" w:rsidP="00A77302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r w:rsidRPr="0001207D">
              <w:rPr>
                <w:rFonts w:ascii="Calibri" w:hAnsi="Calibri" w:cs="Calibri"/>
                <w:szCs w:val="24"/>
                <w:lang w:eastAsia="cs-CZ"/>
              </w:rPr>
              <w:t xml:space="preserve">projekt </w:t>
            </w:r>
            <w:r w:rsidRPr="0001207D">
              <w:rPr>
                <w:rFonts w:ascii="Calibri" w:hAnsi="Calibri" w:cs="Calibri"/>
                <w:i/>
                <w:szCs w:val="24"/>
                <w:lang w:eastAsia="cs-CZ"/>
              </w:rPr>
              <w:t xml:space="preserve">Navazující </w:t>
            </w:r>
            <w:proofErr w:type="spellStart"/>
            <w:r w:rsidRPr="0001207D">
              <w:rPr>
                <w:rFonts w:ascii="Calibri" w:hAnsi="Calibri" w:cs="Calibri"/>
                <w:i/>
                <w:szCs w:val="24"/>
                <w:lang w:eastAsia="cs-CZ"/>
              </w:rPr>
              <w:t>agendové</w:t>
            </w:r>
            <w:proofErr w:type="spellEnd"/>
            <w:r w:rsidRPr="0001207D">
              <w:rPr>
                <w:rFonts w:ascii="Calibri" w:hAnsi="Calibri" w:cs="Calibri"/>
                <w:i/>
                <w:szCs w:val="24"/>
                <w:lang w:eastAsia="cs-CZ"/>
              </w:rPr>
              <w:t xml:space="preserve"> registry Ministerstva zdravotnictví</w:t>
            </w:r>
          </w:p>
        </w:tc>
      </w:tr>
      <w:tr w:rsidR="00633307" w:rsidRPr="0001207D" w14:paraId="7C9FEA4F" w14:textId="77777777" w:rsidTr="0001207D">
        <w:trPr>
          <w:trHeight w:val="454"/>
        </w:trPr>
        <w:tc>
          <w:tcPr>
            <w:tcW w:w="2518" w:type="dxa"/>
          </w:tcPr>
          <w:p w14:paraId="785BAD80" w14:textId="77777777" w:rsidR="00633307" w:rsidRPr="0001207D" w:rsidRDefault="00633307" w:rsidP="00A77302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r w:rsidRPr="0001207D">
              <w:rPr>
                <w:rFonts w:ascii="Calibri" w:hAnsi="Calibri" w:cs="Calibri"/>
                <w:szCs w:val="24"/>
                <w:lang w:eastAsia="cs-CZ"/>
              </w:rPr>
              <w:t>projekt Rozvoj NZIS</w:t>
            </w:r>
          </w:p>
        </w:tc>
        <w:tc>
          <w:tcPr>
            <w:tcW w:w="6662" w:type="dxa"/>
          </w:tcPr>
          <w:p w14:paraId="701BFC03" w14:textId="77777777" w:rsidR="00633307" w:rsidRPr="0001207D" w:rsidRDefault="00B472B7" w:rsidP="00A77302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r w:rsidRPr="0001207D">
              <w:rPr>
                <w:rFonts w:ascii="Calibri" w:hAnsi="Calibri" w:cs="Calibri"/>
                <w:szCs w:val="24"/>
                <w:lang w:eastAsia="cs-CZ"/>
              </w:rPr>
              <w:t xml:space="preserve">projekt </w:t>
            </w:r>
            <w:r w:rsidRPr="0001207D">
              <w:rPr>
                <w:rFonts w:ascii="Calibri" w:hAnsi="Calibri" w:cs="Calibri"/>
                <w:i/>
                <w:szCs w:val="24"/>
                <w:lang w:eastAsia="cs-CZ"/>
              </w:rPr>
              <w:t>Centrum pro rozvoj technologické platformy registrů Národního zdravotnického informačního systému, modernizace vytěžování jejich obsahu a rozšíření jejich informační kapacity Rozvoj technologické platformy NZIS</w:t>
            </w:r>
          </w:p>
        </w:tc>
      </w:tr>
      <w:tr w:rsidR="00633307" w:rsidRPr="0001207D" w14:paraId="0662610E" w14:textId="77777777" w:rsidTr="0001207D">
        <w:trPr>
          <w:trHeight w:val="454"/>
        </w:trPr>
        <w:tc>
          <w:tcPr>
            <w:tcW w:w="2518" w:type="dxa"/>
          </w:tcPr>
          <w:p w14:paraId="1DECD635" w14:textId="77777777" w:rsidR="00633307" w:rsidRPr="0001207D" w:rsidRDefault="00633307" w:rsidP="00A77302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r w:rsidRPr="0001207D">
              <w:rPr>
                <w:rFonts w:ascii="Calibri" w:hAnsi="Calibri" w:cs="Calibri"/>
                <w:szCs w:val="24"/>
                <w:lang w:eastAsia="cs-CZ"/>
              </w:rPr>
              <w:t>Projektový záměr</w:t>
            </w:r>
          </w:p>
        </w:tc>
        <w:tc>
          <w:tcPr>
            <w:tcW w:w="6662" w:type="dxa"/>
          </w:tcPr>
          <w:p w14:paraId="21E26C53" w14:textId="3832F01F" w:rsidR="00633307" w:rsidRPr="0001207D" w:rsidRDefault="0075566E" w:rsidP="00A77302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r>
              <w:rPr>
                <w:rFonts w:ascii="Calibri" w:hAnsi="Calibri" w:cs="Calibri"/>
                <w:szCs w:val="24"/>
                <w:lang w:eastAsia="cs-CZ"/>
              </w:rPr>
              <w:t xml:space="preserve">dokument </w:t>
            </w:r>
            <w:r w:rsidR="00B472B7" w:rsidRPr="00892AD7">
              <w:rPr>
                <w:rFonts w:ascii="Calibri" w:hAnsi="Calibri" w:cs="Calibri"/>
                <w:i/>
                <w:szCs w:val="24"/>
                <w:lang w:eastAsia="cs-CZ"/>
              </w:rPr>
              <w:t>Projektový záměr registru NRHZS</w:t>
            </w:r>
          </w:p>
        </w:tc>
      </w:tr>
      <w:tr w:rsidR="00633307" w:rsidRPr="0001207D" w14:paraId="6D2BD598" w14:textId="77777777" w:rsidTr="0001207D">
        <w:trPr>
          <w:trHeight w:val="454"/>
        </w:trPr>
        <w:tc>
          <w:tcPr>
            <w:tcW w:w="2518" w:type="dxa"/>
          </w:tcPr>
          <w:p w14:paraId="073212B5" w14:textId="77777777" w:rsidR="00633307" w:rsidRPr="0001207D" w:rsidRDefault="00633307" w:rsidP="00A77302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r w:rsidRPr="0001207D">
              <w:rPr>
                <w:rFonts w:ascii="Calibri" w:hAnsi="Calibri" w:cs="Calibri"/>
                <w:szCs w:val="24"/>
                <w:lang w:eastAsia="cs-CZ"/>
              </w:rPr>
              <w:t>Rámcová smlouva</w:t>
            </w:r>
          </w:p>
        </w:tc>
        <w:tc>
          <w:tcPr>
            <w:tcW w:w="6662" w:type="dxa"/>
          </w:tcPr>
          <w:p w14:paraId="27045B35" w14:textId="09BEBE44" w:rsidR="00633307" w:rsidRPr="0001207D" w:rsidRDefault="00E81DEC" w:rsidP="00E81DEC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r>
              <w:rPr>
                <w:rFonts w:ascii="Calibri" w:hAnsi="Calibri" w:cs="Calibri"/>
                <w:szCs w:val="24"/>
                <w:lang w:eastAsia="cs-CZ"/>
              </w:rPr>
              <w:t>r</w:t>
            </w:r>
            <w:r w:rsidR="00B472B7" w:rsidRPr="0001207D">
              <w:rPr>
                <w:rFonts w:ascii="Calibri" w:hAnsi="Calibri" w:cs="Calibri"/>
                <w:szCs w:val="24"/>
                <w:lang w:eastAsia="cs-CZ"/>
              </w:rPr>
              <w:t>ámcová smlouv</w:t>
            </w:r>
            <w:r>
              <w:rPr>
                <w:rFonts w:ascii="Calibri" w:hAnsi="Calibri" w:cs="Calibri"/>
                <w:szCs w:val="24"/>
                <w:lang w:eastAsia="cs-CZ"/>
              </w:rPr>
              <w:t>a</w:t>
            </w:r>
            <w:r w:rsidR="00B472B7" w:rsidRPr="0001207D">
              <w:rPr>
                <w:rFonts w:ascii="Calibri" w:hAnsi="Calibri" w:cs="Calibri"/>
                <w:szCs w:val="24"/>
                <w:lang w:eastAsia="cs-CZ"/>
              </w:rPr>
              <w:t xml:space="preserve"> o dodávce a implementaci administrativních registrů a CÚV, hygienických, zdravotnických a ostatních registrů</w:t>
            </w:r>
          </w:p>
        </w:tc>
      </w:tr>
      <w:tr w:rsidR="001F0130" w:rsidRPr="0001207D" w14:paraId="565631A5" w14:textId="77777777" w:rsidTr="0001207D">
        <w:trPr>
          <w:trHeight w:val="454"/>
        </w:trPr>
        <w:tc>
          <w:tcPr>
            <w:tcW w:w="2518" w:type="dxa"/>
          </w:tcPr>
          <w:p w14:paraId="45AE2426" w14:textId="77777777" w:rsidR="001F0130" w:rsidRPr="0001207D" w:rsidRDefault="001F0130" w:rsidP="00A77302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r w:rsidRPr="0001207D">
              <w:rPr>
                <w:rFonts w:ascii="Calibri" w:hAnsi="Calibri" w:cs="Calibri"/>
                <w:szCs w:val="24"/>
                <w:lang w:eastAsia="cs-CZ"/>
              </w:rPr>
              <w:t>RIP</w:t>
            </w:r>
          </w:p>
        </w:tc>
        <w:tc>
          <w:tcPr>
            <w:tcW w:w="6662" w:type="dxa"/>
          </w:tcPr>
          <w:p w14:paraId="44ADB06D" w14:textId="0FA1E0EC" w:rsidR="001F0130" w:rsidRPr="0001207D" w:rsidRDefault="001F0130" w:rsidP="00A77302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r w:rsidRPr="0001207D">
              <w:rPr>
                <w:rFonts w:ascii="Calibri" w:hAnsi="Calibri" w:cs="Calibri"/>
                <w:szCs w:val="24"/>
                <w:lang w:eastAsia="cs-CZ"/>
              </w:rPr>
              <w:t>Registr intenzivní péče</w:t>
            </w:r>
          </w:p>
        </w:tc>
      </w:tr>
      <w:tr w:rsidR="00633307" w:rsidRPr="0001207D" w14:paraId="192B7A10" w14:textId="77777777" w:rsidTr="0001207D">
        <w:trPr>
          <w:trHeight w:val="454"/>
        </w:trPr>
        <w:tc>
          <w:tcPr>
            <w:tcW w:w="2518" w:type="dxa"/>
          </w:tcPr>
          <w:p w14:paraId="43BB5DEF" w14:textId="77777777" w:rsidR="00633307" w:rsidRPr="0001207D" w:rsidRDefault="00633307" w:rsidP="00A77302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r w:rsidRPr="0001207D">
              <w:rPr>
                <w:rFonts w:ascii="Calibri" w:hAnsi="Calibri" w:cs="Calibri"/>
                <w:szCs w:val="24"/>
                <w:lang w:eastAsia="cs-CZ"/>
              </w:rPr>
              <w:t>ÚZIS</w:t>
            </w:r>
          </w:p>
        </w:tc>
        <w:tc>
          <w:tcPr>
            <w:tcW w:w="6662" w:type="dxa"/>
          </w:tcPr>
          <w:p w14:paraId="060F6F3F" w14:textId="77777777" w:rsidR="00633307" w:rsidRPr="0001207D" w:rsidRDefault="00633307" w:rsidP="00A77302">
            <w:pPr>
              <w:spacing w:before="20" w:after="20"/>
              <w:jc w:val="left"/>
              <w:rPr>
                <w:rFonts w:ascii="Calibri" w:hAnsi="Calibri" w:cs="Calibri"/>
                <w:szCs w:val="24"/>
                <w:lang w:eastAsia="cs-CZ"/>
              </w:rPr>
            </w:pPr>
            <w:r w:rsidRPr="0001207D">
              <w:rPr>
                <w:rFonts w:ascii="Calibri" w:hAnsi="Calibri" w:cs="Calibri"/>
                <w:szCs w:val="24"/>
                <w:lang w:eastAsia="cs-CZ"/>
              </w:rPr>
              <w:t>Ústav zdravotnických informací a statistiky ČR</w:t>
            </w:r>
          </w:p>
        </w:tc>
      </w:tr>
    </w:tbl>
    <w:p w14:paraId="33F677CD" w14:textId="77777777" w:rsidR="001F38EF" w:rsidRPr="00B32FDE" w:rsidRDefault="001F38EF" w:rsidP="00A77302">
      <w:pPr>
        <w:jc w:val="right"/>
        <w:rPr>
          <w:rFonts w:ascii="Calibri" w:hAnsi="Calibri" w:cs="Calibri"/>
          <w:b/>
          <w:color w:val="000000"/>
          <w:szCs w:val="24"/>
        </w:rPr>
      </w:pPr>
      <w:r>
        <w:rPr>
          <w:b/>
          <w:lang w:eastAsia="cs-CZ"/>
        </w:rPr>
        <w:br w:type="page"/>
      </w:r>
      <w:r w:rsidR="00B32FDE">
        <w:rPr>
          <w:rFonts w:ascii="Calibri" w:hAnsi="Calibri" w:cs="Calibri"/>
          <w:b/>
          <w:color w:val="000000"/>
          <w:szCs w:val="24"/>
        </w:rPr>
        <w:lastRenderedPageBreak/>
        <w:t>Příloha č. 1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5245"/>
        <w:gridCol w:w="979"/>
        <w:gridCol w:w="1276"/>
        <w:gridCol w:w="1276"/>
      </w:tblGrid>
      <w:tr w:rsidR="001F38EF" w:rsidRPr="00B32FDE" w14:paraId="64516628" w14:textId="77777777" w:rsidTr="004F5E24">
        <w:trPr>
          <w:trHeight w:val="306"/>
          <w:tblHeader/>
        </w:trPr>
        <w:tc>
          <w:tcPr>
            <w:tcW w:w="392" w:type="dxa"/>
            <w:shd w:val="clear" w:color="auto" w:fill="BDD6EE" w:themeFill="accent1" w:themeFillTint="66"/>
            <w:vAlign w:val="center"/>
          </w:tcPr>
          <w:p w14:paraId="115ED1F6" w14:textId="77777777" w:rsidR="001F38EF" w:rsidRPr="00C75B73" w:rsidRDefault="001F38EF" w:rsidP="004F5E24">
            <w:pPr>
              <w:autoSpaceDE w:val="0"/>
              <w:autoSpaceDN w:val="0"/>
              <w:adjustRightInd w:val="0"/>
              <w:spacing w:before="20" w:after="20" w:line="240" w:lineRule="auto"/>
              <w:ind w:left="-142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75B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Č.</w:t>
            </w:r>
          </w:p>
        </w:tc>
        <w:tc>
          <w:tcPr>
            <w:tcW w:w="5245" w:type="dxa"/>
            <w:shd w:val="clear" w:color="auto" w:fill="BDD6EE" w:themeFill="accent1" w:themeFillTint="66"/>
            <w:vAlign w:val="center"/>
          </w:tcPr>
          <w:p w14:paraId="7DA97FB6" w14:textId="77777777" w:rsidR="001F38EF" w:rsidRPr="00C75B73" w:rsidRDefault="001F38EF" w:rsidP="004F5E24">
            <w:pPr>
              <w:autoSpaceDE w:val="0"/>
              <w:autoSpaceDN w:val="0"/>
              <w:adjustRightInd w:val="0"/>
              <w:spacing w:before="20" w:after="20" w:line="240" w:lineRule="auto"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75B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Název IS/registru</w:t>
            </w:r>
          </w:p>
        </w:tc>
        <w:tc>
          <w:tcPr>
            <w:tcW w:w="979" w:type="dxa"/>
            <w:shd w:val="clear" w:color="auto" w:fill="BDD6EE" w:themeFill="accent1" w:themeFillTint="66"/>
            <w:vAlign w:val="center"/>
          </w:tcPr>
          <w:p w14:paraId="6A9575E8" w14:textId="77777777" w:rsidR="001F38EF" w:rsidRPr="00C75B73" w:rsidRDefault="001F38EF" w:rsidP="004F5E24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75B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02D92AD0" w14:textId="77777777" w:rsidR="001F38EF" w:rsidRPr="00C75B73" w:rsidRDefault="001F38EF" w:rsidP="004F5E24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C75B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Pořiz.cena</w:t>
            </w:r>
            <w:proofErr w:type="spellEnd"/>
            <w:r w:rsidRPr="00C75B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121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Pr="00C75B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(v Kč)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604C25C2" w14:textId="77777777" w:rsidR="001F38EF" w:rsidRPr="00C75B73" w:rsidRDefault="001F38EF" w:rsidP="004F5E24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75B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Měs</w:t>
            </w:r>
            <w:proofErr w:type="gramEnd"/>
            <w:r w:rsidRPr="00C75B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  <w:proofErr w:type="gramStart"/>
            <w:r w:rsidRPr="00C75B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paušál</w:t>
            </w:r>
            <w:proofErr w:type="spellEnd"/>
            <w:proofErr w:type="gramEnd"/>
            <w:r w:rsidRPr="00C75B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121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Pr="00C75B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(v Kč)</w:t>
            </w:r>
          </w:p>
        </w:tc>
      </w:tr>
      <w:tr w:rsidR="001F38EF" w:rsidRPr="00B32FDE" w14:paraId="37F1E5DE" w14:textId="77777777" w:rsidTr="004F5E24">
        <w:trPr>
          <w:trHeight w:val="306"/>
        </w:trPr>
        <w:tc>
          <w:tcPr>
            <w:tcW w:w="9168" w:type="dxa"/>
            <w:gridSpan w:val="5"/>
            <w:shd w:val="clear" w:color="auto" w:fill="DEEAF6" w:themeFill="accent1" w:themeFillTint="33"/>
            <w:vAlign w:val="center"/>
          </w:tcPr>
          <w:p w14:paraId="21C905D8" w14:textId="77777777" w:rsidR="001F38EF" w:rsidRPr="00B32FDE" w:rsidRDefault="001F38EF" w:rsidP="004F5E24">
            <w:pPr>
              <w:autoSpaceDE w:val="0"/>
              <w:autoSpaceDN w:val="0"/>
              <w:adjustRightInd w:val="0"/>
              <w:spacing w:after="0" w:line="240" w:lineRule="auto"/>
              <w:ind w:left="397"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Národní zdravotní registry</w:t>
            </w:r>
          </w:p>
        </w:tc>
      </w:tr>
      <w:tr w:rsidR="001F38EF" w:rsidRPr="00B32FDE" w14:paraId="2ABA17E7" w14:textId="77777777" w:rsidTr="004F5E24">
        <w:trPr>
          <w:trHeight w:val="306"/>
        </w:trPr>
        <w:tc>
          <w:tcPr>
            <w:tcW w:w="392" w:type="dxa"/>
            <w:vAlign w:val="center"/>
          </w:tcPr>
          <w:p w14:paraId="560C4A8B" w14:textId="77777777" w:rsidR="001F38EF" w:rsidRPr="00B32FDE" w:rsidRDefault="001F38EF" w:rsidP="004F5E24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14:paraId="3094889E" w14:textId="74A043F5" w:rsidR="001F38EF" w:rsidRPr="00B32FDE" w:rsidRDefault="001F38EF" w:rsidP="00D83F5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Národní onkologický registr</w:t>
            </w:r>
            <w:r w:rsidR="006C3A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="006C3AEE">
              <w:rPr>
                <w:rFonts w:ascii="Calibri" w:hAnsi="Calibri" w:cs="Calibri"/>
                <w:color w:val="000000"/>
                <w:sz w:val="20"/>
                <w:szCs w:val="20"/>
              </w:rPr>
              <w:t>NOR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79" w:type="dxa"/>
            <w:vAlign w:val="center"/>
          </w:tcPr>
          <w:p w14:paraId="4D49F23C" w14:textId="77777777" w:rsidR="001F38EF" w:rsidRPr="00B32FDE" w:rsidRDefault="001F38EF" w:rsidP="004F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eREG</w:t>
            </w:r>
            <w:proofErr w:type="spellEnd"/>
          </w:p>
        </w:tc>
        <w:tc>
          <w:tcPr>
            <w:tcW w:w="1276" w:type="dxa"/>
            <w:vAlign w:val="center"/>
          </w:tcPr>
          <w:p w14:paraId="28DEC3A9" w14:textId="77777777" w:rsidR="001F38EF" w:rsidRPr="00B32FDE" w:rsidRDefault="001F38EF" w:rsidP="004F5E2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2 371 842</w:t>
            </w:r>
          </w:p>
        </w:tc>
        <w:tc>
          <w:tcPr>
            <w:tcW w:w="1276" w:type="dxa"/>
            <w:vAlign w:val="center"/>
          </w:tcPr>
          <w:p w14:paraId="0504F866" w14:textId="77777777" w:rsidR="001F38EF" w:rsidRPr="00B32FDE" w:rsidRDefault="001F38EF" w:rsidP="004F5E24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187 308</w:t>
            </w:r>
          </w:p>
        </w:tc>
      </w:tr>
      <w:tr w:rsidR="001F38EF" w:rsidRPr="00B32FDE" w14:paraId="35FB507A" w14:textId="77777777" w:rsidTr="004F5E24">
        <w:trPr>
          <w:trHeight w:val="306"/>
        </w:trPr>
        <w:tc>
          <w:tcPr>
            <w:tcW w:w="392" w:type="dxa"/>
            <w:vAlign w:val="center"/>
          </w:tcPr>
          <w:p w14:paraId="4033D142" w14:textId="77777777" w:rsidR="001F38EF" w:rsidRPr="00B32FDE" w:rsidRDefault="001F38EF" w:rsidP="004F5E24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45" w:type="dxa"/>
            <w:vAlign w:val="center"/>
          </w:tcPr>
          <w:p w14:paraId="1EEFB0BD" w14:textId="0FAC9675" w:rsidR="001F38EF" w:rsidRPr="00B32FDE" w:rsidRDefault="001F38EF" w:rsidP="00D83F5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Národní registr hospitalizovaných</w:t>
            </w:r>
            <w:r w:rsidR="006C3A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="006C3AEE">
              <w:rPr>
                <w:rFonts w:ascii="Calibri" w:hAnsi="Calibri" w:cs="Calibri"/>
                <w:color w:val="000000"/>
                <w:sz w:val="20"/>
                <w:szCs w:val="20"/>
              </w:rPr>
              <w:t>NRHOSP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79" w:type="dxa"/>
            <w:vAlign w:val="center"/>
          </w:tcPr>
          <w:p w14:paraId="6C5BFB61" w14:textId="77777777" w:rsidR="001F38EF" w:rsidRPr="00B32FDE" w:rsidRDefault="001F38EF" w:rsidP="004F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eREG</w:t>
            </w:r>
            <w:proofErr w:type="spellEnd"/>
          </w:p>
        </w:tc>
        <w:tc>
          <w:tcPr>
            <w:tcW w:w="1276" w:type="dxa"/>
            <w:vAlign w:val="center"/>
          </w:tcPr>
          <w:p w14:paraId="1FC7A556" w14:textId="77777777" w:rsidR="001F38EF" w:rsidRPr="00B32FDE" w:rsidRDefault="001F38EF" w:rsidP="004F5E2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3 147 815</w:t>
            </w:r>
          </w:p>
        </w:tc>
        <w:tc>
          <w:tcPr>
            <w:tcW w:w="1276" w:type="dxa"/>
            <w:vAlign w:val="center"/>
          </w:tcPr>
          <w:p w14:paraId="491E99B3" w14:textId="77777777" w:rsidR="001F38EF" w:rsidRPr="00B32FDE" w:rsidRDefault="001F38EF" w:rsidP="004F5E24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79 860</w:t>
            </w:r>
          </w:p>
        </w:tc>
      </w:tr>
      <w:tr w:rsidR="002630C5" w:rsidRPr="00B32FDE" w14:paraId="7805350B" w14:textId="77777777" w:rsidTr="004F5E24">
        <w:trPr>
          <w:trHeight w:val="306"/>
        </w:trPr>
        <w:tc>
          <w:tcPr>
            <w:tcW w:w="392" w:type="dxa"/>
            <w:vAlign w:val="center"/>
          </w:tcPr>
          <w:p w14:paraId="054B3A1B" w14:textId="77777777" w:rsidR="002630C5" w:rsidRPr="00B32FDE" w:rsidRDefault="002630C5" w:rsidP="004F5E24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45" w:type="dxa"/>
            <w:vAlign w:val="center"/>
          </w:tcPr>
          <w:p w14:paraId="3200D2DC" w14:textId="12D4A31C" w:rsidR="002630C5" w:rsidRPr="00B32FDE" w:rsidRDefault="002630C5" w:rsidP="006C3AE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Národní registr rodiček</w:t>
            </w:r>
            <w:r w:rsidR="006C3A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="006C3AEE">
              <w:rPr>
                <w:rFonts w:ascii="Calibri" w:hAnsi="Calibri" w:cs="Calibri"/>
                <w:color w:val="000000"/>
                <w:sz w:val="20"/>
                <w:szCs w:val="20"/>
              </w:rPr>
              <w:t>NRROD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79" w:type="dxa"/>
            <w:vMerge w:val="restart"/>
            <w:vAlign w:val="center"/>
          </w:tcPr>
          <w:p w14:paraId="64A60C79" w14:textId="77777777" w:rsidR="002630C5" w:rsidRPr="00B32FDE" w:rsidRDefault="002630C5" w:rsidP="004F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eREG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513973E5" w14:textId="77777777" w:rsidR="002630C5" w:rsidRPr="00B32FDE" w:rsidRDefault="002630C5" w:rsidP="004F5E2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11 213 118</w:t>
            </w:r>
          </w:p>
        </w:tc>
        <w:tc>
          <w:tcPr>
            <w:tcW w:w="1276" w:type="dxa"/>
            <w:vAlign w:val="center"/>
          </w:tcPr>
          <w:p w14:paraId="241FEE49" w14:textId="77777777" w:rsidR="002630C5" w:rsidRPr="00B32FDE" w:rsidRDefault="002630C5" w:rsidP="004F5E24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92 565</w:t>
            </w:r>
          </w:p>
        </w:tc>
      </w:tr>
      <w:tr w:rsidR="002630C5" w:rsidRPr="00B32FDE" w14:paraId="591CE17A" w14:textId="77777777" w:rsidTr="004F5E24">
        <w:trPr>
          <w:trHeight w:val="306"/>
        </w:trPr>
        <w:tc>
          <w:tcPr>
            <w:tcW w:w="392" w:type="dxa"/>
            <w:vAlign w:val="center"/>
          </w:tcPr>
          <w:p w14:paraId="7AD0CE9E" w14:textId="77777777" w:rsidR="002630C5" w:rsidRPr="00B32FDE" w:rsidRDefault="002630C5" w:rsidP="004F5E24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245" w:type="dxa"/>
            <w:vAlign w:val="center"/>
          </w:tcPr>
          <w:p w14:paraId="37938BB2" w14:textId="361D41F2" w:rsidR="002630C5" w:rsidRPr="00B32FDE" w:rsidRDefault="002630C5" w:rsidP="006C3AE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Národní registr novorozenců</w:t>
            </w:r>
            <w:r w:rsidR="006C3A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="006C3AEE">
              <w:rPr>
                <w:rFonts w:ascii="Calibri" w:hAnsi="Calibri" w:cs="Calibri"/>
                <w:color w:val="000000"/>
                <w:sz w:val="20"/>
                <w:szCs w:val="20"/>
              </w:rPr>
              <w:t>NRNAR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79" w:type="dxa"/>
            <w:vMerge/>
            <w:vAlign w:val="center"/>
          </w:tcPr>
          <w:p w14:paraId="3262EEBA" w14:textId="77777777" w:rsidR="002630C5" w:rsidRPr="00B32FDE" w:rsidRDefault="002630C5" w:rsidP="004F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86D1EDA" w14:textId="77777777" w:rsidR="002630C5" w:rsidRPr="001F38EF" w:rsidRDefault="002630C5" w:rsidP="004F5E2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D455D66" w14:textId="77777777" w:rsidR="002630C5" w:rsidRPr="00B32FDE" w:rsidRDefault="002630C5" w:rsidP="004F5E24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92 565</w:t>
            </w:r>
          </w:p>
        </w:tc>
      </w:tr>
      <w:tr w:rsidR="002630C5" w:rsidRPr="00B32FDE" w14:paraId="1504CC24" w14:textId="77777777" w:rsidTr="004F5E24">
        <w:trPr>
          <w:trHeight w:val="306"/>
        </w:trPr>
        <w:tc>
          <w:tcPr>
            <w:tcW w:w="392" w:type="dxa"/>
            <w:vAlign w:val="center"/>
          </w:tcPr>
          <w:p w14:paraId="4402F3D7" w14:textId="77777777" w:rsidR="002630C5" w:rsidRPr="00B32FDE" w:rsidRDefault="002630C5" w:rsidP="004F5E24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245" w:type="dxa"/>
            <w:vAlign w:val="center"/>
          </w:tcPr>
          <w:p w14:paraId="405155DF" w14:textId="0822D676" w:rsidR="002630C5" w:rsidRPr="00B32FDE" w:rsidRDefault="002630C5" w:rsidP="006C3AE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Národní registr vrozených vad</w:t>
            </w:r>
            <w:r w:rsidR="006C3A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="006C3AEE">
              <w:rPr>
                <w:rFonts w:ascii="Calibri" w:hAnsi="Calibri" w:cs="Calibri"/>
                <w:color w:val="000000"/>
                <w:sz w:val="20"/>
                <w:szCs w:val="20"/>
              </w:rPr>
              <w:t>NRVV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79" w:type="dxa"/>
            <w:vMerge/>
            <w:vAlign w:val="center"/>
          </w:tcPr>
          <w:p w14:paraId="0B5832E4" w14:textId="77777777" w:rsidR="002630C5" w:rsidRPr="00B32FDE" w:rsidRDefault="002630C5" w:rsidP="004F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1A5175D" w14:textId="77777777" w:rsidR="002630C5" w:rsidRPr="001F38EF" w:rsidRDefault="002630C5" w:rsidP="004F5E2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57E3003" w14:textId="77777777" w:rsidR="002630C5" w:rsidRPr="00B32FDE" w:rsidRDefault="002630C5" w:rsidP="004F5E24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102 850</w:t>
            </w:r>
          </w:p>
        </w:tc>
      </w:tr>
      <w:tr w:rsidR="002630C5" w:rsidRPr="00B32FDE" w14:paraId="7BEAFA95" w14:textId="77777777" w:rsidTr="004F5E24">
        <w:trPr>
          <w:trHeight w:val="306"/>
        </w:trPr>
        <w:tc>
          <w:tcPr>
            <w:tcW w:w="392" w:type="dxa"/>
            <w:vAlign w:val="center"/>
          </w:tcPr>
          <w:p w14:paraId="74184DE0" w14:textId="77777777" w:rsidR="002630C5" w:rsidRPr="00B32FDE" w:rsidRDefault="002630C5" w:rsidP="004F5E24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245" w:type="dxa"/>
            <w:vAlign w:val="center"/>
          </w:tcPr>
          <w:p w14:paraId="6370918B" w14:textId="4B50A427" w:rsidR="002630C5" w:rsidRPr="00B32FDE" w:rsidRDefault="002630C5" w:rsidP="006C3AE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Národní registr potratů</w:t>
            </w:r>
            <w:r w:rsidR="006C3A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="006C3AEE">
              <w:rPr>
                <w:rFonts w:ascii="Calibri" w:hAnsi="Calibri" w:cs="Calibri"/>
                <w:color w:val="000000"/>
                <w:sz w:val="20"/>
                <w:szCs w:val="20"/>
              </w:rPr>
              <w:t>NRPOT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79" w:type="dxa"/>
            <w:vMerge/>
            <w:vAlign w:val="center"/>
          </w:tcPr>
          <w:p w14:paraId="708C7568" w14:textId="77777777" w:rsidR="002630C5" w:rsidRPr="00B32FDE" w:rsidRDefault="002630C5" w:rsidP="004F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78116E8" w14:textId="77777777" w:rsidR="002630C5" w:rsidRPr="001F38EF" w:rsidRDefault="002630C5" w:rsidP="004F5E2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E58B380" w14:textId="77777777" w:rsidR="002630C5" w:rsidRPr="00B32FDE" w:rsidRDefault="002630C5" w:rsidP="004F5E24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41 140</w:t>
            </w:r>
          </w:p>
        </w:tc>
      </w:tr>
      <w:tr w:rsidR="002630C5" w:rsidRPr="00B32FDE" w14:paraId="3DF9D77D" w14:textId="77777777" w:rsidTr="004F5E24">
        <w:trPr>
          <w:trHeight w:val="306"/>
        </w:trPr>
        <w:tc>
          <w:tcPr>
            <w:tcW w:w="392" w:type="dxa"/>
            <w:vAlign w:val="center"/>
          </w:tcPr>
          <w:p w14:paraId="009C121B" w14:textId="77777777" w:rsidR="002630C5" w:rsidRPr="00B32FDE" w:rsidRDefault="002630C5" w:rsidP="004F5E24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245" w:type="dxa"/>
            <w:vAlign w:val="center"/>
          </w:tcPr>
          <w:p w14:paraId="7E6F3F8A" w14:textId="17CF4C6C" w:rsidR="002630C5" w:rsidRPr="00B32FDE" w:rsidRDefault="002630C5" w:rsidP="006C3AE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Národní registr asistované reprodukce</w:t>
            </w:r>
            <w:r w:rsidR="006C3A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="006C3AEE">
              <w:rPr>
                <w:rFonts w:ascii="Calibri" w:hAnsi="Calibri" w:cs="Calibri"/>
                <w:color w:val="000000"/>
                <w:sz w:val="20"/>
                <w:szCs w:val="20"/>
              </w:rPr>
              <w:t>NRAR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79" w:type="dxa"/>
            <w:vMerge/>
            <w:vAlign w:val="center"/>
          </w:tcPr>
          <w:p w14:paraId="0CE59802" w14:textId="77777777" w:rsidR="002630C5" w:rsidRPr="00B32FDE" w:rsidRDefault="002630C5" w:rsidP="004F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F0541F1" w14:textId="77777777" w:rsidR="002630C5" w:rsidRPr="001F38EF" w:rsidRDefault="002630C5" w:rsidP="004F5E2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BFA3BF" w14:textId="77777777" w:rsidR="002630C5" w:rsidRPr="00B32FDE" w:rsidRDefault="002630C5" w:rsidP="004F5E24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92 565</w:t>
            </w:r>
          </w:p>
        </w:tc>
      </w:tr>
      <w:tr w:rsidR="002630C5" w:rsidRPr="00B32FDE" w14:paraId="4CFFAED8" w14:textId="77777777" w:rsidTr="004F5E24">
        <w:trPr>
          <w:trHeight w:val="306"/>
        </w:trPr>
        <w:tc>
          <w:tcPr>
            <w:tcW w:w="392" w:type="dxa"/>
            <w:vAlign w:val="center"/>
          </w:tcPr>
          <w:p w14:paraId="34CCAEFA" w14:textId="77777777" w:rsidR="002630C5" w:rsidRPr="00B32FDE" w:rsidRDefault="002630C5" w:rsidP="004F5E24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245" w:type="dxa"/>
            <w:vAlign w:val="center"/>
          </w:tcPr>
          <w:p w14:paraId="2B617B1F" w14:textId="6DD5B803" w:rsidR="002630C5" w:rsidRPr="00B32FDE" w:rsidRDefault="002630C5" w:rsidP="00A62D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Národní registr kardiovaskulárních intervencí</w:t>
            </w:r>
            <w:r w:rsidR="00A62DF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="00A62DF2">
              <w:rPr>
                <w:rFonts w:ascii="Calibri" w:hAnsi="Calibri" w:cs="Calibri"/>
                <w:color w:val="000000"/>
                <w:sz w:val="20"/>
                <w:szCs w:val="20"/>
              </w:rPr>
              <w:t>NRKI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79" w:type="dxa"/>
            <w:vMerge w:val="restart"/>
            <w:vAlign w:val="center"/>
          </w:tcPr>
          <w:p w14:paraId="55BD26FB" w14:textId="77777777" w:rsidR="002630C5" w:rsidRPr="00B32FDE" w:rsidRDefault="002630C5" w:rsidP="004F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eREG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548D5967" w14:textId="77777777" w:rsidR="002630C5" w:rsidRPr="00B32FDE" w:rsidRDefault="002630C5" w:rsidP="004F5E2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5 130 127</w:t>
            </w:r>
          </w:p>
        </w:tc>
        <w:tc>
          <w:tcPr>
            <w:tcW w:w="1276" w:type="dxa"/>
            <w:vAlign w:val="center"/>
          </w:tcPr>
          <w:p w14:paraId="4DABA5AD" w14:textId="77777777" w:rsidR="002630C5" w:rsidRPr="00B32FDE" w:rsidRDefault="002630C5" w:rsidP="004F5E24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113 135</w:t>
            </w:r>
          </w:p>
        </w:tc>
      </w:tr>
      <w:tr w:rsidR="002630C5" w:rsidRPr="00B32FDE" w14:paraId="68EA6634" w14:textId="77777777" w:rsidTr="004F5E24">
        <w:trPr>
          <w:trHeight w:val="306"/>
        </w:trPr>
        <w:tc>
          <w:tcPr>
            <w:tcW w:w="392" w:type="dxa"/>
            <w:vAlign w:val="center"/>
          </w:tcPr>
          <w:p w14:paraId="07E37BE0" w14:textId="77777777" w:rsidR="002630C5" w:rsidRPr="00B32FDE" w:rsidRDefault="002630C5" w:rsidP="004F5E24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245" w:type="dxa"/>
            <w:vAlign w:val="center"/>
          </w:tcPr>
          <w:p w14:paraId="3D13E6F7" w14:textId="7FCACDBF" w:rsidR="002630C5" w:rsidRPr="00B32FDE" w:rsidRDefault="002630C5" w:rsidP="00A62D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Národní kardiochirurgický registr</w:t>
            </w:r>
            <w:r w:rsidR="00A62DF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="00A62DF2">
              <w:rPr>
                <w:rFonts w:ascii="Calibri" w:hAnsi="Calibri" w:cs="Calibri"/>
                <w:color w:val="000000"/>
                <w:sz w:val="20"/>
                <w:szCs w:val="20"/>
              </w:rPr>
              <w:t>NRK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79" w:type="dxa"/>
            <w:vMerge/>
            <w:vAlign w:val="center"/>
          </w:tcPr>
          <w:p w14:paraId="3F905A1D" w14:textId="77777777" w:rsidR="002630C5" w:rsidRPr="00B32FDE" w:rsidRDefault="002630C5" w:rsidP="004F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FDDCFD9" w14:textId="77777777" w:rsidR="002630C5" w:rsidRPr="00B32FDE" w:rsidRDefault="002630C5" w:rsidP="004F5E2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B7B6BFC" w14:textId="77777777" w:rsidR="002630C5" w:rsidRPr="00B32FDE" w:rsidRDefault="002630C5" w:rsidP="004F5E24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133 705</w:t>
            </w:r>
          </w:p>
        </w:tc>
      </w:tr>
      <w:tr w:rsidR="00B32FDE" w:rsidRPr="00B32FDE" w14:paraId="233D5024" w14:textId="77777777" w:rsidTr="004F5E24">
        <w:trPr>
          <w:trHeight w:val="306"/>
        </w:trPr>
        <w:tc>
          <w:tcPr>
            <w:tcW w:w="392" w:type="dxa"/>
            <w:vAlign w:val="center"/>
          </w:tcPr>
          <w:p w14:paraId="035FD9EC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5" w:type="dxa"/>
            <w:vAlign w:val="center"/>
          </w:tcPr>
          <w:p w14:paraId="0F37DDF9" w14:textId="25F75DE5" w:rsidR="00B32FDE" w:rsidRPr="00B32FDE" w:rsidRDefault="00B32FDE" w:rsidP="00A62D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Národní registr kloubních náhrad 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="00A62DF2">
              <w:rPr>
                <w:rFonts w:ascii="Calibri" w:hAnsi="Calibri" w:cs="Calibri"/>
                <w:color w:val="000000"/>
                <w:sz w:val="20"/>
                <w:szCs w:val="20"/>
              </w:rPr>
              <w:t>NRKN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79" w:type="dxa"/>
            <w:vAlign w:val="center"/>
          </w:tcPr>
          <w:p w14:paraId="6D4B4583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eREG</w:t>
            </w:r>
            <w:proofErr w:type="spellEnd"/>
          </w:p>
        </w:tc>
        <w:tc>
          <w:tcPr>
            <w:tcW w:w="1276" w:type="dxa"/>
            <w:vAlign w:val="center"/>
          </w:tcPr>
          <w:p w14:paraId="7BB6AB4C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2 372 508</w:t>
            </w:r>
          </w:p>
        </w:tc>
        <w:tc>
          <w:tcPr>
            <w:tcW w:w="1276" w:type="dxa"/>
            <w:vAlign w:val="center"/>
          </w:tcPr>
          <w:p w14:paraId="29D6746D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59 895</w:t>
            </w:r>
          </w:p>
        </w:tc>
      </w:tr>
      <w:tr w:rsidR="00B32FDE" w:rsidRPr="00B32FDE" w14:paraId="20AB23D3" w14:textId="77777777" w:rsidTr="004F5E24">
        <w:trPr>
          <w:trHeight w:val="306"/>
        </w:trPr>
        <w:tc>
          <w:tcPr>
            <w:tcW w:w="392" w:type="dxa"/>
            <w:vAlign w:val="center"/>
          </w:tcPr>
          <w:p w14:paraId="0238470E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5" w:type="dxa"/>
            <w:vAlign w:val="center"/>
          </w:tcPr>
          <w:p w14:paraId="440A8C9F" w14:textId="3260C016" w:rsidR="00B32FDE" w:rsidRPr="00B32FDE" w:rsidRDefault="00B32FDE" w:rsidP="00A62D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Národní registr nemocí z povolání</w:t>
            </w:r>
            <w:r w:rsidR="00A62DF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="00A62DF2">
              <w:rPr>
                <w:rFonts w:ascii="Calibri" w:hAnsi="Calibri" w:cs="Calibri"/>
                <w:color w:val="000000"/>
                <w:sz w:val="20"/>
                <w:szCs w:val="20"/>
              </w:rPr>
              <w:t>NRNP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79" w:type="dxa"/>
            <w:vAlign w:val="center"/>
          </w:tcPr>
          <w:p w14:paraId="63C193DE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eREG</w:t>
            </w:r>
            <w:proofErr w:type="spellEnd"/>
          </w:p>
        </w:tc>
        <w:tc>
          <w:tcPr>
            <w:tcW w:w="1276" w:type="dxa"/>
            <w:vAlign w:val="center"/>
          </w:tcPr>
          <w:p w14:paraId="14528FE8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1 395 614</w:t>
            </w:r>
          </w:p>
        </w:tc>
        <w:tc>
          <w:tcPr>
            <w:tcW w:w="1276" w:type="dxa"/>
            <w:vAlign w:val="center"/>
          </w:tcPr>
          <w:p w14:paraId="3E676C1B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131 116</w:t>
            </w:r>
          </w:p>
        </w:tc>
      </w:tr>
      <w:tr w:rsidR="00B32FDE" w:rsidRPr="00B32FDE" w14:paraId="1C77F603" w14:textId="77777777" w:rsidTr="004F5E24">
        <w:trPr>
          <w:trHeight w:val="306"/>
        </w:trPr>
        <w:tc>
          <w:tcPr>
            <w:tcW w:w="392" w:type="dxa"/>
            <w:vAlign w:val="center"/>
          </w:tcPr>
          <w:p w14:paraId="608A0B39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5" w:type="dxa"/>
            <w:vAlign w:val="center"/>
          </w:tcPr>
          <w:p w14:paraId="2ADD850A" w14:textId="79B529BD" w:rsidR="00B32FDE" w:rsidRPr="00B32FDE" w:rsidRDefault="00B32FDE" w:rsidP="00A62D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Národní registr léčby uživatelů drog</w:t>
            </w:r>
            <w:r w:rsidR="00A62DF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="00A62DF2">
              <w:rPr>
                <w:rFonts w:ascii="Calibri" w:hAnsi="Calibri" w:cs="Calibri"/>
                <w:color w:val="000000"/>
                <w:sz w:val="20"/>
                <w:szCs w:val="20"/>
              </w:rPr>
              <w:t>NRLUD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79" w:type="dxa"/>
            <w:vAlign w:val="center"/>
          </w:tcPr>
          <w:p w14:paraId="0F45A9BA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eREG</w:t>
            </w:r>
            <w:proofErr w:type="spellEnd"/>
          </w:p>
        </w:tc>
        <w:tc>
          <w:tcPr>
            <w:tcW w:w="1276" w:type="dxa"/>
            <w:vAlign w:val="center"/>
          </w:tcPr>
          <w:p w14:paraId="7E8CF6EB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3 254 295</w:t>
            </w:r>
          </w:p>
        </w:tc>
        <w:tc>
          <w:tcPr>
            <w:tcW w:w="1276" w:type="dxa"/>
            <w:vAlign w:val="center"/>
          </w:tcPr>
          <w:p w14:paraId="00E997FA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73 205</w:t>
            </w:r>
          </w:p>
        </w:tc>
      </w:tr>
      <w:tr w:rsidR="00B32FDE" w:rsidRPr="00B32FDE" w14:paraId="6EE65858" w14:textId="77777777" w:rsidTr="004F5E24">
        <w:trPr>
          <w:trHeight w:val="306"/>
        </w:trPr>
        <w:tc>
          <w:tcPr>
            <w:tcW w:w="392" w:type="dxa"/>
            <w:vAlign w:val="center"/>
          </w:tcPr>
          <w:p w14:paraId="4125A0AA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5" w:type="dxa"/>
            <w:vAlign w:val="center"/>
          </w:tcPr>
          <w:p w14:paraId="5B917B5A" w14:textId="3612336C" w:rsidR="00B32FDE" w:rsidRPr="00B32FDE" w:rsidRDefault="00B32FDE" w:rsidP="00A62D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Národní registr úrazů 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="00A62DF2">
              <w:rPr>
                <w:rFonts w:ascii="Calibri" w:hAnsi="Calibri" w:cs="Calibri"/>
                <w:color w:val="000000"/>
                <w:sz w:val="20"/>
                <w:szCs w:val="20"/>
              </w:rPr>
              <w:t>NRÚ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79" w:type="dxa"/>
            <w:vAlign w:val="center"/>
          </w:tcPr>
          <w:p w14:paraId="773608E7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eREG</w:t>
            </w:r>
            <w:proofErr w:type="spellEnd"/>
          </w:p>
        </w:tc>
        <w:tc>
          <w:tcPr>
            <w:tcW w:w="1276" w:type="dxa"/>
            <w:vAlign w:val="center"/>
          </w:tcPr>
          <w:p w14:paraId="6F00849F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1 484 772</w:t>
            </w:r>
          </w:p>
        </w:tc>
        <w:tc>
          <w:tcPr>
            <w:tcW w:w="1276" w:type="dxa"/>
            <w:vAlign w:val="center"/>
          </w:tcPr>
          <w:p w14:paraId="01ECA799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105 974</w:t>
            </w:r>
          </w:p>
        </w:tc>
      </w:tr>
      <w:tr w:rsidR="00B32FDE" w:rsidRPr="00B32FDE" w14:paraId="68B8BC90" w14:textId="77777777" w:rsidTr="004F5E24">
        <w:trPr>
          <w:trHeight w:val="306"/>
        </w:trPr>
        <w:tc>
          <w:tcPr>
            <w:tcW w:w="392" w:type="dxa"/>
            <w:vAlign w:val="center"/>
          </w:tcPr>
          <w:p w14:paraId="15D817EB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5" w:type="dxa"/>
            <w:vAlign w:val="center"/>
          </w:tcPr>
          <w:p w14:paraId="1E1A44CD" w14:textId="0E6A67D5" w:rsidR="00B32FDE" w:rsidRPr="00B32FDE" w:rsidRDefault="00B32FDE" w:rsidP="00A62D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Národní registr osob trvale vyloučených z</w:t>
            </w:r>
            <w:r w:rsidR="002630C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dárcovství krve 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="00A62DF2">
              <w:rPr>
                <w:rFonts w:ascii="Calibri" w:hAnsi="Calibri" w:cs="Calibri"/>
                <w:color w:val="000000"/>
                <w:sz w:val="20"/>
                <w:szCs w:val="20"/>
              </w:rPr>
              <w:t>NROVDK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79" w:type="dxa"/>
            <w:vAlign w:val="center"/>
          </w:tcPr>
          <w:p w14:paraId="70CE2950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eREG</w:t>
            </w:r>
            <w:proofErr w:type="spellEnd"/>
          </w:p>
        </w:tc>
        <w:tc>
          <w:tcPr>
            <w:tcW w:w="1276" w:type="dxa"/>
            <w:vAlign w:val="center"/>
          </w:tcPr>
          <w:p w14:paraId="3013CEC9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2 234 023</w:t>
            </w:r>
          </w:p>
        </w:tc>
        <w:tc>
          <w:tcPr>
            <w:tcW w:w="1276" w:type="dxa"/>
            <w:vAlign w:val="center"/>
          </w:tcPr>
          <w:p w14:paraId="02F0BE14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163 778</w:t>
            </w:r>
          </w:p>
        </w:tc>
      </w:tr>
      <w:tr w:rsidR="00B32FDE" w:rsidRPr="00B32FDE" w14:paraId="333ED4BE" w14:textId="77777777" w:rsidTr="004F5E24">
        <w:trPr>
          <w:trHeight w:val="306"/>
        </w:trPr>
        <w:tc>
          <w:tcPr>
            <w:tcW w:w="392" w:type="dxa"/>
            <w:vAlign w:val="center"/>
          </w:tcPr>
          <w:p w14:paraId="1226BC1B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45" w:type="dxa"/>
            <w:vAlign w:val="center"/>
          </w:tcPr>
          <w:p w14:paraId="730B0F7A" w14:textId="579B7434" w:rsidR="00B32FDE" w:rsidRPr="00B32FDE" w:rsidRDefault="00B32FDE" w:rsidP="00D83F5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Národní registr pitev a toxikologických vyšetření prováděných na oddělení soudního lékařství 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="00A62DF2">
              <w:rPr>
                <w:rFonts w:ascii="Calibri" w:hAnsi="Calibri" w:cs="Calibri"/>
                <w:color w:val="000000"/>
                <w:sz w:val="20"/>
                <w:szCs w:val="20"/>
              </w:rPr>
              <w:t>NRPATV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79" w:type="dxa"/>
            <w:vAlign w:val="center"/>
          </w:tcPr>
          <w:p w14:paraId="0A5DB9F4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eREG</w:t>
            </w:r>
            <w:proofErr w:type="spellEnd"/>
          </w:p>
        </w:tc>
        <w:tc>
          <w:tcPr>
            <w:tcW w:w="1276" w:type="dxa"/>
            <w:vAlign w:val="center"/>
          </w:tcPr>
          <w:p w14:paraId="48B37838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2 204 010</w:t>
            </w:r>
          </w:p>
        </w:tc>
        <w:tc>
          <w:tcPr>
            <w:tcW w:w="1276" w:type="dxa"/>
            <w:vAlign w:val="center"/>
          </w:tcPr>
          <w:p w14:paraId="2817C720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115 608</w:t>
            </w:r>
          </w:p>
        </w:tc>
      </w:tr>
      <w:tr w:rsidR="00B32FDE" w:rsidRPr="00B32FDE" w14:paraId="2E2E7AB8" w14:textId="77777777" w:rsidTr="004F5E24">
        <w:trPr>
          <w:trHeight w:val="306"/>
        </w:trPr>
        <w:tc>
          <w:tcPr>
            <w:tcW w:w="392" w:type="dxa"/>
            <w:vAlign w:val="center"/>
          </w:tcPr>
          <w:p w14:paraId="0C7446C2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245" w:type="dxa"/>
            <w:vAlign w:val="center"/>
          </w:tcPr>
          <w:p w14:paraId="63CB29C3" w14:textId="4AC6ED52" w:rsidR="00B32FDE" w:rsidRPr="00B32FDE" w:rsidRDefault="00B32FDE" w:rsidP="000D570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Národní registr intenzivní péče</w:t>
            </w:r>
            <w:r w:rsidR="00A62DF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/RIP/</w:t>
            </w:r>
          </w:p>
        </w:tc>
        <w:tc>
          <w:tcPr>
            <w:tcW w:w="979" w:type="dxa"/>
            <w:vAlign w:val="center"/>
          </w:tcPr>
          <w:p w14:paraId="040DFAE8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eREG</w:t>
            </w:r>
            <w:proofErr w:type="spellEnd"/>
          </w:p>
        </w:tc>
        <w:tc>
          <w:tcPr>
            <w:tcW w:w="1276" w:type="dxa"/>
            <w:vAlign w:val="center"/>
          </w:tcPr>
          <w:p w14:paraId="275F3A53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2 429 075</w:t>
            </w:r>
          </w:p>
        </w:tc>
        <w:tc>
          <w:tcPr>
            <w:tcW w:w="1276" w:type="dxa"/>
            <w:vAlign w:val="center"/>
          </w:tcPr>
          <w:p w14:paraId="0B4D43CB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53 240</w:t>
            </w:r>
          </w:p>
        </w:tc>
      </w:tr>
      <w:tr w:rsidR="00B32FDE" w:rsidRPr="00B32FDE" w14:paraId="1EE7CCF4" w14:textId="77777777" w:rsidTr="004F5E24">
        <w:trPr>
          <w:trHeight w:val="306"/>
        </w:trPr>
        <w:tc>
          <w:tcPr>
            <w:tcW w:w="392" w:type="dxa"/>
            <w:vAlign w:val="center"/>
          </w:tcPr>
          <w:p w14:paraId="4826B29F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5245" w:type="dxa"/>
            <w:vAlign w:val="center"/>
          </w:tcPr>
          <w:p w14:paraId="0F9F4612" w14:textId="14101CB6" w:rsidR="00B32FDE" w:rsidRPr="00B32FDE" w:rsidRDefault="00B32FDE" w:rsidP="00A62D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Národní registr poskytovatelů zdravotnických služeb</w:t>
            </w:r>
            <w:r w:rsidR="00A62DF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="00A62DF2">
              <w:rPr>
                <w:rFonts w:ascii="Calibri" w:hAnsi="Calibri" w:cs="Calibri"/>
                <w:color w:val="000000"/>
                <w:sz w:val="20"/>
                <w:szCs w:val="20"/>
              </w:rPr>
              <w:t>NRPZS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79" w:type="dxa"/>
            <w:vAlign w:val="center"/>
          </w:tcPr>
          <w:p w14:paraId="6C4FDEE1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eREG</w:t>
            </w:r>
            <w:proofErr w:type="spellEnd"/>
          </w:p>
        </w:tc>
        <w:tc>
          <w:tcPr>
            <w:tcW w:w="1276" w:type="dxa"/>
            <w:vAlign w:val="center"/>
          </w:tcPr>
          <w:p w14:paraId="4F263C5F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2 244 066</w:t>
            </w:r>
          </w:p>
        </w:tc>
        <w:tc>
          <w:tcPr>
            <w:tcW w:w="1276" w:type="dxa"/>
            <w:vAlign w:val="center"/>
          </w:tcPr>
          <w:p w14:paraId="08E6F23D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224 770</w:t>
            </w:r>
          </w:p>
        </w:tc>
      </w:tr>
      <w:tr w:rsidR="00B32FDE" w:rsidRPr="00B32FDE" w14:paraId="14B5B87D" w14:textId="77777777" w:rsidTr="004F5E24">
        <w:trPr>
          <w:trHeight w:val="306"/>
        </w:trPr>
        <w:tc>
          <w:tcPr>
            <w:tcW w:w="392" w:type="dxa"/>
            <w:vAlign w:val="center"/>
          </w:tcPr>
          <w:p w14:paraId="3DAE685C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245" w:type="dxa"/>
            <w:vAlign w:val="center"/>
          </w:tcPr>
          <w:p w14:paraId="66E66258" w14:textId="3D21FDA1" w:rsidR="00B32FDE" w:rsidRPr="00B32FDE" w:rsidRDefault="00B32FDE" w:rsidP="00D83F5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Národní registr zdravotnických pracovníků</w:t>
            </w:r>
            <w:r w:rsidR="00A62DF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="00A62DF2">
              <w:rPr>
                <w:rFonts w:ascii="Calibri" w:hAnsi="Calibri" w:cs="Calibri"/>
                <w:color w:val="000000"/>
                <w:sz w:val="20"/>
                <w:szCs w:val="20"/>
              </w:rPr>
              <w:t>NRZP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79" w:type="dxa"/>
            <w:vAlign w:val="center"/>
          </w:tcPr>
          <w:p w14:paraId="2F57AA67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eREG</w:t>
            </w:r>
            <w:proofErr w:type="spellEnd"/>
          </w:p>
        </w:tc>
        <w:tc>
          <w:tcPr>
            <w:tcW w:w="1276" w:type="dxa"/>
            <w:vAlign w:val="center"/>
          </w:tcPr>
          <w:p w14:paraId="5131027D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2 084 346</w:t>
            </w:r>
          </w:p>
        </w:tc>
        <w:tc>
          <w:tcPr>
            <w:tcW w:w="1276" w:type="dxa"/>
            <w:vAlign w:val="center"/>
          </w:tcPr>
          <w:p w14:paraId="603963C7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121 750</w:t>
            </w:r>
          </w:p>
        </w:tc>
      </w:tr>
      <w:tr w:rsidR="00B32FDE" w:rsidRPr="00B32FDE" w14:paraId="56A39F68" w14:textId="77777777" w:rsidTr="004F5E24">
        <w:trPr>
          <w:trHeight w:val="306"/>
        </w:trPr>
        <w:tc>
          <w:tcPr>
            <w:tcW w:w="9168" w:type="dxa"/>
            <w:gridSpan w:val="5"/>
            <w:shd w:val="clear" w:color="auto" w:fill="DEEAF6" w:themeFill="accent1" w:themeFillTint="33"/>
            <w:vAlign w:val="center"/>
          </w:tcPr>
          <w:p w14:paraId="1A735C2B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left="397"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Národní zdravotní registry vedené podle zákona upravujícího transplantace (transplantační registry)</w:t>
            </w:r>
          </w:p>
        </w:tc>
      </w:tr>
      <w:tr w:rsidR="00B32FDE" w:rsidRPr="00B32FDE" w14:paraId="2A28E131" w14:textId="77777777" w:rsidTr="004F5E24">
        <w:trPr>
          <w:trHeight w:val="306"/>
        </w:trPr>
        <w:tc>
          <w:tcPr>
            <w:tcW w:w="392" w:type="dxa"/>
            <w:vAlign w:val="center"/>
          </w:tcPr>
          <w:p w14:paraId="5E27450D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245" w:type="dxa"/>
            <w:vAlign w:val="center"/>
          </w:tcPr>
          <w:p w14:paraId="2390EF9F" w14:textId="5AE3D27F" w:rsidR="00B32FDE" w:rsidRPr="00B32FDE" w:rsidRDefault="00B32FDE" w:rsidP="000D570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Integrovaný systém transplantačních registrů 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/TRINIS/ </w:t>
            </w: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(Národní registr dárců orgánů, Národní registr osob čekajících na transplantaci orgánů, Národní registr provedených transplantací orgánů)</w:t>
            </w:r>
          </w:p>
        </w:tc>
        <w:tc>
          <w:tcPr>
            <w:tcW w:w="979" w:type="dxa"/>
            <w:vAlign w:val="center"/>
          </w:tcPr>
          <w:p w14:paraId="0A456FD2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eREG</w:t>
            </w:r>
            <w:proofErr w:type="spellEnd"/>
          </w:p>
        </w:tc>
        <w:tc>
          <w:tcPr>
            <w:tcW w:w="1276" w:type="dxa"/>
            <w:vAlign w:val="center"/>
          </w:tcPr>
          <w:p w14:paraId="24DF8297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4 586 868</w:t>
            </w:r>
          </w:p>
        </w:tc>
        <w:tc>
          <w:tcPr>
            <w:tcW w:w="1276" w:type="dxa"/>
            <w:vAlign w:val="center"/>
          </w:tcPr>
          <w:p w14:paraId="2DA19048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374 616</w:t>
            </w:r>
          </w:p>
        </w:tc>
      </w:tr>
      <w:tr w:rsidR="00B32FDE" w:rsidRPr="00B32FDE" w14:paraId="60D30599" w14:textId="77777777" w:rsidTr="004F5E24">
        <w:trPr>
          <w:trHeight w:val="306"/>
        </w:trPr>
        <w:tc>
          <w:tcPr>
            <w:tcW w:w="392" w:type="dxa"/>
            <w:vAlign w:val="center"/>
          </w:tcPr>
          <w:p w14:paraId="7D53CFC4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45" w:type="dxa"/>
            <w:vAlign w:val="center"/>
          </w:tcPr>
          <w:p w14:paraId="13569089" w14:textId="660928A0" w:rsidR="00B32FDE" w:rsidRPr="00B32FDE" w:rsidRDefault="00B32FDE" w:rsidP="00D83F5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Tkáňový registr 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="00A62DF2">
              <w:rPr>
                <w:rFonts w:ascii="Calibri" w:hAnsi="Calibri" w:cs="Calibri"/>
                <w:color w:val="000000"/>
                <w:sz w:val="20"/>
                <w:szCs w:val="20"/>
              </w:rPr>
              <w:t>TISSIS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79" w:type="dxa"/>
            <w:vAlign w:val="center"/>
          </w:tcPr>
          <w:p w14:paraId="7AF394D5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eREG</w:t>
            </w:r>
            <w:proofErr w:type="spellEnd"/>
          </w:p>
        </w:tc>
        <w:tc>
          <w:tcPr>
            <w:tcW w:w="1276" w:type="dxa"/>
            <w:vAlign w:val="center"/>
          </w:tcPr>
          <w:p w14:paraId="6DA1B101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3 579 640</w:t>
            </w:r>
          </w:p>
        </w:tc>
        <w:tc>
          <w:tcPr>
            <w:tcW w:w="1276" w:type="dxa"/>
            <w:vAlign w:val="center"/>
          </w:tcPr>
          <w:p w14:paraId="6F10567E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121 745</w:t>
            </w:r>
          </w:p>
        </w:tc>
      </w:tr>
      <w:tr w:rsidR="00B32FDE" w:rsidRPr="00B32FDE" w14:paraId="0B2C5447" w14:textId="77777777" w:rsidTr="004F5E24">
        <w:trPr>
          <w:trHeight w:val="306"/>
        </w:trPr>
        <w:tc>
          <w:tcPr>
            <w:tcW w:w="392" w:type="dxa"/>
            <w:vAlign w:val="center"/>
          </w:tcPr>
          <w:p w14:paraId="1A8AB918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45" w:type="dxa"/>
            <w:vAlign w:val="center"/>
          </w:tcPr>
          <w:p w14:paraId="56EB8085" w14:textId="3443E4E2" w:rsidR="00B32FDE" w:rsidRPr="00B32FDE" w:rsidRDefault="00B32FDE" w:rsidP="00A62D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Národní registr osob nesouhlasících s odběrem tkání a orgánů</w:t>
            </w:r>
            <w:r w:rsidR="00A62DF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="00A62DF2">
              <w:rPr>
                <w:rFonts w:ascii="Calibri" w:hAnsi="Calibri" w:cs="Calibri"/>
                <w:color w:val="000000"/>
                <w:sz w:val="20"/>
                <w:szCs w:val="20"/>
              </w:rPr>
              <w:t>NROD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79" w:type="dxa"/>
            <w:vAlign w:val="center"/>
          </w:tcPr>
          <w:p w14:paraId="23AE4E00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eREG</w:t>
            </w:r>
            <w:proofErr w:type="spellEnd"/>
          </w:p>
        </w:tc>
        <w:tc>
          <w:tcPr>
            <w:tcW w:w="1276" w:type="dxa"/>
            <w:vAlign w:val="center"/>
          </w:tcPr>
          <w:p w14:paraId="70F32E1D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1 325 676</w:t>
            </w:r>
          </w:p>
        </w:tc>
        <w:tc>
          <w:tcPr>
            <w:tcW w:w="1276" w:type="dxa"/>
            <w:vAlign w:val="center"/>
          </w:tcPr>
          <w:p w14:paraId="3C3CFFC1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234 135</w:t>
            </w:r>
          </w:p>
        </w:tc>
      </w:tr>
      <w:tr w:rsidR="00B32FDE" w:rsidRPr="00B32FDE" w14:paraId="1350EEA2" w14:textId="77777777" w:rsidTr="004F5E24">
        <w:trPr>
          <w:trHeight w:val="306"/>
        </w:trPr>
        <w:tc>
          <w:tcPr>
            <w:tcW w:w="9168" w:type="dxa"/>
            <w:gridSpan w:val="5"/>
            <w:shd w:val="clear" w:color="auto" w:fill="DEEAF6" w:themeFill="accent1" w:themeFillTint="33"/>
            <w:vAlign w:val="center"/>
          </w:tcPr>
          <w:p w14:paraId="3EA9CE02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left="397"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Hygienické registry</w:t>
            </w:r>
          </w:p>
        </w:tc>
      </w:tr>
      <w:tr w:rsidR="00B32FDE" w:rsidRPr="00B32FDE" w14:paraId="0EBFB976" w14:textId="77777777" w:rsidTr="004F5E24">
        <w:trPr>
          <w:trHeight w:val="306"/>
        </w:trPr>
        <w:tc>
          <w:tcPr>
            <w:tcW w:w="392" w:type="dxa"/>
            <w:vAlign w:val="center"/>
          </w:tcPr>
          <w:p w14:paraId="22DF7068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5245" w:type="dxa"/>
            <w:vAlign w:val="center"/>
          </w:tcPr>
          <w:p w14:paraId="70E7F80E" w14:textId="1708CD5B" w:rsidR="00B32FDE" w:rsidRPr="00B32FDE" w:rsidRDefault="00B32FDE" w:rsidP="00A62D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Registr pitných a rekreačních vod</w:t>
            </w:r>
            <w:r w:rsidR="00A62DF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="00A62DF2"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SZD-PIVO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79" w:type="dxa"/>
            <w:vAlign w:val="center"/>
          </w:tcPr>
          <w:p w14:paraId="0E242CB9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eREG</w:t>
            </w:r>
            <w:proofErr w:type="spellEnd"/>
          </w:p>
        </w:tc>
        <w:tc>
          <w:tcPr>
            <w:tcW w:w="1276" w:type="dxa"/>
            <w:vAlign w:val="center"/>
          </w:tcPr>
          <w:p w14:paraId="1CD45D99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1 565 256</w:t>
            </w:r>
          </w:p>
        </w:tc>
        <w:tc>
          <w:tcPr>
            <w:tcW w:w="1276" w:type="dxa"/>
            <w:vAlign w:val="center"/>
          </w:tcPr>
          <w:p w14:paraId="1A176664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159 212</w:t>
            </w:r>
          </w:p>
        </w:tc>
      </w:tr>
      <w:tr w:rsidR="00B32FDE" w:rsidRPr="00B32FDE" w14:paraId="4B62B89B" w14:textId="77777777" w:rsidTr="004F5E24">
        <w:trPr>
          <w:trHeight w:val="306"/>
        </w:trPr>
        <w:tc>
          <w:tcPr>
            <w:tcW w:w="392" w:type="dxa"/>
            <w:vAlign w:val="center"/>
          </w:tcPr>
          <w:p w14:paraId="6C3AA102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5245" w:type="dxa"/>
            <w:vAlign w:val="center"/>
          </w:tcPr>
          <w:p w14:paraId="203FABF6" w14:textId="711A1FBA" w:rsidR="00B32FDE" w:rsidRPr="00B32FDE" w:rsidRDefault="00B32FDE" w:rsidP="00A62D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Registr kategorizace prací</w:t>
            </w:r>
            <w:r w:rsidR="00A62DF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="00A62DF2"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SZD-KAPR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79" w:type="dxa"/>
            <w:vAlign w:val="center"/>
          </w:tcPr>
          <w:p w14:paraId="45B4B4F0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eREG</w:t>
            </w:r>
            <w:proofErr w:type="spellEnd"/>
          </w:p>
        </w:tc>
        <w:tc>
          <w:tcPr>
            <w:tcW w:w="1276" w:type="dxa"/>
            <w:vAlign w:val="center"/>
          </w:tcPr>
          <w:p w14:paraId="408E3A59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2 603 436</w:t>
            </w:r>
          </w:p>
        </w:tc>
        <w:tc>
          <w:tcPr>
            <w:tcW w:w="1276" w:type="dxa"/>
            <w:vAlign w:val="center"/>
          </w:tcPr>
          <w:p w14:paraId="2B613609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149 846</w:t>
            </w:r>
          </w:p>
        </w:tc>
      </w:tr>
      <w:tr w:rsidR="00B32FDE" w:rsidRPr="00B32FDE" w14:paraId="0E6AC17A" w14:textId="77777777" w:rsidTr="004F5E24">
        <w:trPr>
          <w:trHeight w:val="306"/>
        </w:trPr>
        <w:tc>
          <w:tcPr>
            <w:tcW w:w="392" w:type="dxa"/>
            <w:vAlign w:val="center"/>
          </w:tcPr>
          <w:p w14:paraId="2550FB23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5245" w:type="dxa"/>
            <w:vAlign w:val="center"/>
          </w:tcPr>
          <w:p w14:paraId="2EBF259D" w14:textId="3821836F" w:rsidR="00B32FDE" w:rsidRPr="00B32FDE" w:rsidRDefault="00B32FDE" w:rsidP="00A62D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Registr hygieny výživy</w:t>
            </w:r>
            <w:r w:rsidR="00A62DF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="00A62DF2"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SZD-HVY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79" w:type="dxa"/>
            <w:vAlign w:val="center"/>
          </w:tcPr>
          <w:p w14:paraId="7612BED7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eREG</w:t>
            </w:r>
            <w:proofErr w:type="spellEnd"/>
          </w:p>
        </w:tc>
        <w:tc>
          <w:tcPr>
            <w:tcW w:w="1276" w:type="dxa"/>
            <w:vAlign w:val="center"/>
          </w:tcPr>
          <w:p w14:paraId="483030E5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1 134 060</w:t>
            </w:r>
          </w:p>
        </w:tc>
        <w:tc>
          <w:tcPr>
            <w:tcW w:w="1276" w:type="dxa"/>
            <w:vAlign w:val="center"/>
          </w:tcPr>
          <w:p w14:paraId="7BD0A584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121 750</w:t>
            </w:r>
          </w:p>
        </w:tc>
      </w:tr>
      <w:tr w:rsidR="00B32FDE" w:rsidRPr="00B32FDE" w14:paraId="4B43741C" w14:textId="77777777" w:rsidTr="004F5E24">
        <w:trPr>
          <w:trHeight w:val="306"/>
        </w:trPr>
        <w:tc>
          <w:tcPr>
            <w:tcW w:w="392" w:type="dxa"/>
            <w:vAlign w:val="center"/>
          </w:tcPr>
          <w:p w14:paraId="308D1700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5245" w:type="dxa"/>
            <w:vAlign w:val="center"/>
          </w:tcPr>
          <w:p w14:paraId="2FB81EE3" w14:textId="76886EA1" w:rsidR="00B32FDE" w:rsidRPr="00B32FDE" w:rsidRDefault="00B32FDE" w:rsidP="00A62D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Registr hygieny dětí a mládeže</w:t>
            </w:r>
            <w:r w:rsidR="00A62DF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="00A62DF2"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SZD-HDM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79" w:type="dxa"/>
            <w:vAlign w:val="center"/>
          </w:tcPr>
          <w:p w14:paraId="4585B3AB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eREG</w:t>
            </w:r>
            <w:proofErr w:type="spellEnd"/>
          </w:p>
        </w:tc>
        <w:tc>
          <w:tcPr>
            <w:tcW w:w="1276" w:type="dxa"/>
            <w:vAlign w:val="center"/>
          </w:tcPr>
          <w:p w14:paraId="354A92B8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1 145 676</w:t>
            </w:r>
          </w:p>
        </w:tc>
        <w:tc>
          <w:tcPr>
            <w:tcW w:w="1276" w:type="dxa"/>
            <w:vAlign w:val="center"/>
          </w:tcPr>
          <w:p w14:paraId="08EB7064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121 750</w:t>
            </w:r>
          </w:p>
        </w:tc>
      </w:tr>
      <w:tr w:rsidR="00B32FDE" w:rsidRPr="00B32FDE" w14:paraId="7C3C2D38" w14:textId="77777777" w:rsidTr="004F5E24">
        <w:trPr>
          <w:trHeight w:val="306"/>
        </w:trPr>
        <w:tc>
          <w:tcPr>
            <w:tcW w:w="392" w:type="dxa"/>
            <w:vAlign w:val="center"/>
          </w:tcPr>
          <w:p w14:paraId="75CA3075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5245" w:type="dxa"/>
            <w:vAlign w:val="center"/>
          </w:tcPr>
          <w:p w14:paraId="68B1F3FC" w14:textId="02EAD085" w:rsidR="00B32FDE" w:rsidRPr="00B32FDE" w:rsidRDefault="00B32FDE" w:rsidP="00A62D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Registr předmětů běžného užívání 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="00A62DF2"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SZD-PBU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79" w:type="dxa"/>
            <w:vAlign w:val="center"/>
          </w:tcPr>
          <w:p w14:paraId="0DE9F194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eREG</w:t>
            </w:r>
            <w:proofErr w:type="spellEnd"/>
          </w:p>
        </w:tc>
        <w:tc>
          <w:tcPr>
            <w:tcW w:w="1276" w:type="dxa"/>
            <w:vAlign w:val="center"/>
          </w:tcPr>
          <w:p w14:paraId="62E564E0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1 151 484</w:t>
            </w:r>
          </w:p>
        </w:tc>
        <w:tc>
          <w:tcPr>
            <w:tcW w:w="1276" w:type="dxa"/>
            <w:vAlign w:val="center"/>
          </w:tcPr>
          <w:p w14:paraId="155BC25D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121 750</w:t>
            </w:r>
          </w:p>
        </w:tc>
      </w:tr>
      <w:tr w:rsidR="00B32FDE" w:rsidRPr="00B32FDE" w14:paraId="2C2C0C0F" w14:textId="77777777" w:rsidTr="004F5E24">
        <w:trPr>
          <w:trHeight w:val="306"/>
        </w:trPr>
        <w:tc>
          <w:tcPr>
            <w:tcW w:w="392" w:type="dxa"/>
            <w:vAlign w:val="center"/>
          </w:tcPr>
          <w:p w14:paraId="2B9FA978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5245" w:type="dxa"/>
            <w:vAlign w:val="center"/>
          </w:tcPr>
          <w:p w14:paraId="27351844" w14:textId="0D60235F" w:rsidR="00B32FDE" w:rsidRPr="00B32FDE" w:rsidRDefault="00B32FDE" w:rsidP="00A62D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Registr chemických látek a přípravků</w:t>
            </w:r>
            <w:r w:rsidR="00A62DF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="00A62DF2"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SZD-CHLAP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79" w:type="dxa"/>
            <w:vAlign w:val="center"/>
          </w:tcPr>
          <w:p w14:paraId="3AF0C0F8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eREG</w:t>
            </w:r>
            <w:proofErr w:type="spellEnd"/>
          </w:p>
        </w:tc>
        <w:tc>
          <w:tcPr>
            <w:tcW w:w="1276" w:type="dxa"/>
            <w:vAlign w:val="center"/>
          </w:tcPr>
          <w:p w14:paraId="4127C2E2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2 419 347</w:t>
            </w:r>
          </w:p>
        </w:tc>
        <w:tc>
          <w:tcPr>
            <w:tcW w:w="1276" w:type="dxa"/>
            <w:vAlign w:val="center"/>
          </w:tcPr>
          <w:p w14:paraId="2D6C3B4F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262 231</w:t>
            </w:r>
          </w:p>
        </w:tc>
      </w:tr>
      <w:tr w:rsidR="00B32FDE" w:rsidRPr="00B32FDE" w14:paraId="2F611491" w14:textId="77777777" w:rsidTr="004F5E24">
        <w:trPr>
          <w:trHeight w:val="306"/>
        </w:trPr>
        <w:tc>
          <w:tcPr>
            <w:tcW w:w="392" w:type="dxa"/>
            <w:vAlign w:val="center"/>
          </w:tcPr>
          <w:p w14:paraId="30D7646E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5245" w:type="dxa"/>
            <w:vAlign w:val="center"/>
          </w:tcPr>
          <w:p w14:paraId="5234A6A7" w14:textId="32E9C47B" w:rsidR="00B32FDE" w:rsidRPr="00B32FDE" w:rsidRDefault="00B32FDE" w:rsidP="00A62D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Registr oznámených potravin 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="00A62DF2"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SZD-ROP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79" w:type="dxa"/>
            <w:vAlign w:val="center"/>
          </w:tcPr>
          <w:p w14:paraId="48EA3493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eREG</w:t>
            </w:r>
            <w:proofErr w:type="spellEnd"/>
          </w:p>
        </w:tc>
        <w:tc>
          <w:tcPr>
            <w:tcW w:w="1276" w:type="dxa"/>
            <w:vAlign w:val="center"/>
          </w:tcPr>
          <w:p w14:paraId="5BEFD86C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2 381 691</w:t>
            </w:r>
          </w:p>
        </w:tc>
        <w:tc>
          <w:tcPr>
            <w:tcW w:w="1276" w:type="dxa"/>
            <w:vAlign w:val="center"/>
          </w:tcPr>
          <w:p w14:paraId="1B4E8C17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121 750</w:t>
            </w:r>
          </w:p>
        </w:tc>
      </w:tr>
      <w:tr w:rsidR="00B32FDE" w:rsidRPr="00B32FDE" w14:paraId="7FB5ECA8" w14:textId="77777777" w:rsidTr="004F5E24">
        <w:trPr>
          <w:trHeight w:val="306"/>
        </w:trPr>
        <w:tc>
          <w:tcPr>
            <w:tcW w:w="392" w:type="dxa"/>
            <w:vAlign w:val="center"/>
          </w:tcPr>
          <w:p w14:paraId="3A5EB9B8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5245" w:type="dxa"/>
            <w:vAlign w:val="center"/>
          </w:tcPr>
          <w:p w14:paraId="5F07A6C7" w14:textId="6ACAD513" w:rsidR="00B32FDE" w:rsidRPr="00B32FDE" w:rsidRDefault="00B32FDE" w:rsidP="00A62D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Registr hygieny obecné a komunální</w:t>
            </w:r>
            <w:r w:rsidR="00A62DF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="00A62DF2"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SZD-HOK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79" w:type="dxa"/>
            <w:vAlign w:val="center"/>
          </w:tcPr>
          <w:p w14:paraId="4395FF74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eREG</w:t>
            </w:r>
            <w:proofErr w:type="spellEnd"/>
          </w:p>
        </w:tc>
        <w:tc>
          <w:tcPr>
            <w:tcW w:w="1276" w:type="dxa"/>
            <w:vAlign w:val="center"/>
          </w:tcPr>
          <w:p w14:paraId="6C75D2D7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2 071 036</w:t>
            </w:r>
          </w:p>
        </w:tc>
        <w:tc>
          <w:tcPr>
            <w:tcW w:w="1276" w:type="dxa"/>
            <w:vAlign w:val="center"/>
          </w:tcPr>
          <w:p w14:paraId="7F2669CD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121 750</w:t>
            </w:r>
          </w:p>
        </w:tc>
      </w:tr>
      <w:tr w:rsidR="00B32FDE" w:rsidRPr="00B32FDE" w14:paraId="4EE5C0A7" w14:textId="77777777" w:rsidTr="004F5E24">
        <w:trPr>
          <w:trHeight w:val="306"/>
        </w:trPr>
        <w:tc>
          <w:tcPr>
            <w:tcW w:w="392" w:type="dxa"/>
            <w:vAlign w:val="center"/>
          </w:tcPr>
          <w:p w14:paraId="0144EDBC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245" w:type="dxa"/>
            <w:vAlign w:val="center"/>
          </w:tcPr>
          <w:p w14:paraId="4C60ECC9" w14:textId="330A7707" w:rsidR="00B32FDE" w:rsidRPr="00A62DF2" w:rsidRDefault="00B32FDE" w:rsidP="00A62D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Informační systém </w:t>
            </w:r>
            <w:r w:rsidRPr="00892AD7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Pandemie</w:t>
            </w:r>
            <w:r w:rsidR="00A62DF2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="00A62DF2">
              <w:rPr>
                <w:rFonts w:ascii="Calibri" w:hAnsi="Calibri" w:cs="Calibri"/>
                <w:color w:val="000000"/>
                <w:sz w:val="20"/>
                <w:szCs w:val="20"/>
              </w:rPr>
              <w:t>PAN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79" w:type="dxa"/>
            <w:vAlign w:val="center"/>
          </w:tcPr>
          <w:p w14:paraId="3D68AA4C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eREG</w:t>
            </w:r>
            <w:proofErr w:type="spellEnd"/>
          </w:p>
        </w:tc>
        <w:tc>
          <w:tcPr>
            <w:tcW w:w="1276" w:type="dxa"/>
            <w:vAlign w:val="center"/>
          </w:tcPr>
          <w:p w14:paraId="7359EB4A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1 336 760</w:t>
            </w:r>
          </w:p>
        </w:tc>
        <w:tc>
          <w:tcPr>
            <w:tcW w:w="1276" w:type="dxa"/>
            <w:vAlign w:val="center"/>
          </w:tcPr>
          <w:p w14:paraId="5BA4733D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121 750</w:t>
            </w:r>
          </w:p>
        </w:tc>
      </w:tr>
      <w:tr w:rsidR="00B32FDE" w:rsidRPr="00B32FDE" w14:paraId="069FD34B" w14:textId="77777777" w:rsidTr="004F5E24">
        <w:trPr>
          <w:trHeight w:val="306"/>
        </w:trPr>
        <w:tc>
          <w:tcPr>
            <w:tcW w:w="392" w:type="dxa"/>
            <w:vAlign w:val="center"/>
          </w:tcPr>
          <w:p w14:paraId="5F1CAA2C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5245" w:type="dxa"/>
            <w:vAlign w:val="center"/>
          </w:tcPr>
          <w:p w14:paraId="69B93C37" w14:textId="5FC7C7F2" w:rsidR="00B32FDE" w:rsidRPr="00B32FDE" w:rsidRDefault="00B32FDE" w:rsidP="00A62D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Registr akutních respiračních infekcí</w:t>
            </w:r>
            <w:r w:rsidR="00A62DF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="00A62DF2">
              <w:rPr>
                <w:rFonts w:ascii="Calibri" w:hAnsi="Calibri" w:cs="Calibri"/>
                <w:color w:val="000000"/>
                <w:sz w:val="20"/>
                <w:szCs w:val="20"/>
              </w:rPr>
              <w:t>ARI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79" w:type="dxa"/>
            <w:vAlign w:val="center"/>
          </w:tcPr>
          <w:p w14:paraId="0247E8D8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eREG</w:t>
            </w:r>
            <w:proofErr w:type="spellEnd"/>
          </w:p>
        </w:tc>
        <w:tc>
          <w:tcPr>
            <w:tcW w:w="1276" w:type="dxa"/>
            <w:vAlign w:val="center"/>
          </w:tcPr>
          <w:p w14:paraId="1BBC584C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1 876 710</w:t>
            </w:r>
          </w:p>
        </w:tc>
        <w:tc>
          <w:tcPr>
            <w:tcW w:w="1276" w:type="dxa"/>
            <w:vAlign w:val="center"/>
          </w:tcPr>
          <w:p w14:paraId="23942D6F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121 750</w:t>
            </w:r>
          </w:p>
        </w:tc>
      </w:tr>
      <w:tr w:rsidR="00B32FDE" w:rsidRPr="00B32FDE" w14:paraId="606C357C" w14:textId="77777777" w:rsidTr="004F5E24">
        <w:trPr>
          <w:trHeight w:val="306"/>
        </w:trPr>
        <w:tc>
          <w:tcPr>
            <w:tcW w:w="392" w:type="dxa"/>
            <w:vAlign w:val="center"/>
          </w:tcPr>
          <w:p w14:paraId="3C79A12A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45" w:type="dxa"/>
            <w:vAlign w:val="center"/>
          </w:tcPr>
          <w:p w14:paraId="21289596" w14:textId="35B2A415" w:rsidR="00B32FDE" w:rsidRPr="00B32FDE" w:rsidRDefault="00B32FDE" w:rsidP="00A62D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Registr epidemiologie</w:t>
            </w:r>
            <w:r w:rsidR="00A62DF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="00A62DF2"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SZD-EPI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79" w:type="dxa"/>
            <w:vAlign w:val="center"/>
          </w:tcPr>
          <w:p w14:paraId="2CFF605A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eREG</w:t>
            </w:r>
            <w:proofErr w:type="spellEnd"/>
          </w:p>
        </w:tc>
        <w:tc>
          <w:tcPr>
            <w:tcW w:w="1276" w:type="dxa"/>
            <w:vAlign w:val="center"/>
          </w:tcPr>
          <w:p w14:paraId="5C2033C3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1 388 233</w:t>
            </w:r>
          </w:p>
        </w:tc>
        <w:tc>
          <w:tcPr>
            <w:tcW w:w="1276" w:type="dxa"/>
            <w:vAlign w:val="center"/>
          </w:tcPr>
          <w:p w14:paraId="5A6E9C3A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121 750</w:t>
            </w:r>
          </w:p>
        </w:tc>
      </w:tr>
      <w:tr w:rsidR="00B32FDE" w:rsidRPr="00B32FDE" w14:paraId="13847211" w14:textId="77777777" w:rsidTr="004F5E24">
        <w:trPr>
          <w:trHeight w:val="306"/>
        </w:trPr>
        <w:tc>
          <w:tcPr>
            <w:tcW w:w="392" w:type="dxa"/>
            <w:vAlign w:val="center"/>
          </w:tcPr>
          <w:p w14:paraId="324CBCC6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5245" w:type="dxa"/>
            <w:vAlign w:val="center"/>
          </w:tcPr>
          <w:p w14:paraId="44F2D2E5" w14:textId="3A53E035" w:rsidR="00B32FDE" w:rsidRPr="00B32FDE" w:rsidRDefault="00B32FDE" w:rsidP="00A62D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Registr pohlavních nemocí</w:t>
            </w:r>
            <w:r w:rsidR="00A62DF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="00A62DF2">
              <w:rPr>
                <w:rFonts w:ascii="Calibri" w:hAnsi="Calibri" w:cs="Calibri"/>
                <w:color w:val="000000"/>
                <w:sz w:val="20"/>
                <w:szCs w:val="20"/>
              </w:rPr>
              <w:t>RPN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79" w:type="dxa"/>
            <w:vAlign w:val="center"/>
          </w:tcPr>
          <w:p w14:paraId="3291624D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eREG</w:t>
            </w:r>
            <w:proofErr w:type="spellEnd"/>
          </w:p>
        </w:tc>
        <w:tc>
          <w:tcPr>
            <w:tcW w:w="1276" w:type="dxa"/>
            <w:vAlign w:val="center"/>
          </w:tcPr>
          <w:p w14:paraId="0E74E5EA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3 455 639</w:t>
            </w:r>
          </w:p>
        </w:tc>
        <w:tc>
          <w:tcPr>
            <w:tcW w:w="1276" w:type="dxa"/>
            <w:vAlign w:val="center"/>
          </w:tcPr>
          <w:p w14:paraId="35A4EF7E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121 750</w:t>
            </w:r>
          </w:p>
        </w:tc>
      </w:tr>
      <w:tr w:rsidR="00B32FDE" w:rsidRPr="00B32FDE" w14:paraId="4D538ABB" w14:textId="77777777" w:rsidTr="004F5E24">
        <w:trPr>
          <w:trHeight w:val="306"/>
        </w:trPr>
        <w:tc>
          <w:tcPr>
            <w:tcW w:w="392" w:type="dxa"/>
            <w:vAlign w:val="center"/>
          </w:tcPr>
          <w:p w14:paraId="5B18BFFB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5245" w:type="dxa"/>
            <w:vAlign w:val="center"/>
          </w:tcPr>
          <w:p w14:paraId="5F89D6CD" w14:textId="2168104B" w:rsidR="00B32FDE" w:rsidRPr="00B32FDE" w:rsidRDefault="00B32FDE" w:rsidP="00A62D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Registr </w:t>
            </w:r>
            <w:proofErr w:type="spellStart"/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tuberkulozy</w:t>
            </w:r>
            <w:proofErr w:type="spellEnd"/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</w:t>
            </w:r>
            <w:r w:rsidR="00A62DF2"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TBC (RTB)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79" w:type="dxa"/>
            <w:vAlign w:val="center"/>
          </w:tcPr>
          <w:p w14:paraId="46024F6A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eREG</w:t>
            </w:r>
            <w:proofErr w:type="spellEnd"/>
          </w:p>
        </w:tc>
        <w:tc>
          <w:tcPr>
            <w:tcW w:w="1276" w:type="dxa"/>
            <w:vAlign w:val="center"/>
          </w:tcPr>
          <w:p w14:paraId="61AD6049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3 216 301</w:t>
            </w:r>
          </w:p>
        </w:tc>
        <w:tc>
          <w:tcPr>
            <w:tcW w:w="1276" w:type="dxa"/>
            <w:vAlign w:val="center"/>
          </w:tcPr>
          <w:p w14:paraId="5353B4FF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121 750</w:t>
            </w:r>
          </w:p>
        </w:tc>
      </w:tr>
      <w:tr w:rsidR="00B32FDE" w:rsidRPr="00B32FDE" w14:paraId="620FEC30" w14:textId="77777777" w:rsidTr="004F5E24">
        <w:trPr>
          <w:trHeight w:val="306"/>
        </w:trPr>
        <w:tc>
          <w:tcPr>
            <w:tcW w:w="9168" w:type="dxa"/>
            <w:gridSpan w:val="5"/>
            <w:shd w:val="clear" w:color="auto" w:fill="DEEAF6" w:themeFill="accent1" w:themeFillTint="33"/>
            <w:vAlign w:val="center"/>
          </w:tcPr>
          <w:p w14:paraId="18FDF796" w14:textId="77777777" w:rsidR="00B32FDE" w:rsidRPr="00C75B73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left="397"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75B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Administrativní registry a CÚV</w:t>
            </w:r>
          </w:p>
        </w:tc>
      </w:tr>
      <w:tr w:rsidR="00B32FDE" w:rsidRPr="00B32FDE" w14:paraId="01FE8F1C" w14:textId="77777777" w:rsidTr="004F5E24">
        <w:trPr>
          <w:trHeight w:val="306"/>
        </w:trPr>
        <w:tc>
          <w:tcPr>
            <w:tcW w:w="392" w:type="dxa"/>
            <w:vAlign w:val="center"/>
          </w:tcPr>
          <w:p w14:paraId="17E4DE35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5245" w:type="dxa"/>
            <w:vAlign w:val="center"/>
          </w:tcPr>
          <w:p w14:paraId="422D58E4" w14:textId="6FC1B1F8" w:rsidR="00B32FDE" w:rsidRPr="00B32FDE" w:rsidRDefault="00B32FDE" w:rsidP="000D570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Centrální úložiště výkazů (portál výkazů)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/CÚV/</w:t>
            </w:r>
          </w:p>
        </w:tc>
        <w:tc>
          <w:tcPr>
            <w:tcW w:w="979" w:type="dxa"/>
            <w:vAlign w:val="center"/>
          </w:tcPr>
          <w:p w14:paraId="60B80129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eREG</w:t>
            </w:r>
            <w:proofErr w:type="spellEnd"/>
          </w:p>
        </w:tc>
        <w:tc>
          <w:tcPr>
            <w:tcW w:w="1276" w:type="dxa"/>
            <w:vAlign w:val="center"/>
          </w:tcPr>
          <w:p w14:paraId="0E117609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10 096 518</w:t>
            </w:r>
          </w:p>
        </w:tc>
        <w:tc>
          <w:tcPr>
            <w:tcW w:w="1276" w:type="dxa"/>
            <w:vAlign w:val="center"/>
          </w:tcPr>
          <w:p w14:paraId="4EE9FF93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144 837</w:t>
            </w:r>
          </w:p>
        </w:tc>
      </w:tr>
      <w:tr w:rsidR="00B32FDE" w:rsidRPr="00B32FDE" w14:paraId="709E36D0" w14:textId="77777777" w:rsidTr="004F5E24">
        <w:trPr>
          <w:trHeight w:val="306"/>
        </w:trPr>
        <w:tc>
          <w:tcPr>
            <w:tcW w:w="392" w:type="dxa"/>
            <w:vAlign w:val="center"/>
          </w:tcPr>
          <w:p w14:paraId="1DC4DD72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5245" w:type="dxa"/>
            <w:vAlign w:val="center"/>
          </w:tcPr>
          <w:p w14:paraId="247021B4" w14:textId="521BBA8B" w:rsidR="00B32FDE" w:rsidRPr="00B32FDE" w:rsidRDefault="00B32FDE" w:rsidP="00D83F5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Centrální úložiště dat (portál hlášení)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/CÚD/</w:t>
            </w:r>
          </w:p>
        </w:tc>
        <w:tc>
          <w:tcPr>
            <w:tcW w:w="979" w:type="dxa"/>
            <w:vAlign w:val="center"/>
          </w:tcPr>
          <w:p w14:paraId="7CC9C536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eREG</w:t>
            </w:r>
            <w:proofErr w:type="spellEnd"/>
          </w:p>
        </w:tc>
        <w:tc>
          <w:tcPr>
            <w:tcW w:w="1276" w:type="dxa"/>
            <w:vAlign w:val="center"/>
          </w:tcPr>
          <w:p w14:paraId="639FAC1D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3 168 665</w:t>
            </w:r>
          </w:p>
        </w:tc>
        <w:tc>
          <w:tcPr>
            <w:tcW w:w="1276" w:type="dxa"/>
            <w:vAlign w:val="center"/>
          </w:tcPr>
          <w:p w14:paraId="7F9ACC58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96 558</w:t>
            </w:r>
          </w:p>
        </w:tc>
      </w:tr>
      <w:tr w:rsidR="00B32FDE" w:rsidRPr="00B32FDE" w14:paraId="1C9597DC" w14:textId="77777777" w:rsidTr="004F5E24">
        <w:trPr>
          <w:trHeight w:val="306"/>
        </w:trPr>
        <w:tc>
          <w:tcPr>
            <w:tcW w:w="392" w:type="dxa"/>
            <w:vAlign w:val="center"/>
          </w:tcPr>
          <w:p w14:paraId="00A9CAAB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5245" w:type="dxa"/>
            <w:vAlign w:val="center"/>
          </w:tcPr>
          <w:p w14:paraId="0CD0B467" w14:textId="50D05189" w:rsidR="00B32FDE" w:rsidRPr="00B32FDE" w:rsidRDefault="00B32FDE" w:rsidP="00D83F5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5AF5">
              <w:rPr>
                <w:rFonts w:ascii="Calibri" w:hAnsi="Calibri" w:cs="Calibri"/>
                <w:color w:val="000000"/>
                <w:sz w:val="20"/>
                <w:szCs w:val="20"/>
              </w:rPr>
              <w:t>Pracovní neschopnost</w:t>
            </w: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(z databáze ČSSZ)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/IS PN/</w:t>
            </w:r>
          </w:p>
        </w:tc>
        <w:tc>
          <w:tcPr>
            <w:tcW w:w="979" w:type="dxa"/>
            <w:vAlign w:val="center"/>
          </w:tcPr>
          <w:p w14:paraId="3DA58253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eREG</w:t>
            </w:r>
            <w:proofErr w:type="spellEnd"/>
          </w:p>
        </w:tc>
        <w:tc>
          <w:tcPr>
            <w:tcW w:w="1276" w:type="dxa"/>
            <w:vAlign w:val="center"/>
          </w:tcPr>
          <w:p w14:paraId="11858442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3 435 432</w:t>
            </w:r>
          </w:p>
        </w:tc>
        <w:tc>
          <w:tcPr>
            <w:tcW w:w="1276" w:type="dxa"/>
            <w:vAlign w:val="center"/>
          </w:tcPr>
          <w:p w14:paraId="4A2F8888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105 974</w:t>
            </w:r>
          </w:p>
        </w:tc>
      </w:tr>
      <w:tr w:rsidR="00B32FDE" w:rsidRPr="00B32FDE" w14:paraId="7A7C11EB" w14:textId="77777777" w:rsidTr="004F5E24">
        <w:trPr>
          <w:trHeight w:val="306"/>
        </w:trPr>
        <w:tc>
          <w:tcPr>
            <w:tcW w:w="392" w:type="dxa"/>
            <w:vAlign w:val="center"/>
          </w:tcPr>
          <w:p w14:paraId="31EF8D38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5245" w:type="dxa"/>
            <w:vAlign w:val="center"/>
          </w:tcPr>
          <w:p w14:paraId="4E095CF5" w14:textId="50FBF71A" w:rsidR="00B32FDE" w:rsidRPr="00B32FDE" w:rsidRDefault="00B32FDE" w:rsidP="000D570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5AF5">
              <w:rPr>
                <w:rFonts w:ascii="Calibri" w:hAnsi="Calibri" w:cs="Calibri"/>
                <w:color w:val="000000"/>
                <w:sz w:val="20"/>
                <w:szCs w:val="20"/>
              </w:rPr>
              <w:t>List o prohlídce zemřelého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/IS LPZ/</w:t>
            </w:r>
          </w:p>
        </w:tc>
        <w:tc>
          <w:tcPr>
            <w:tcW w:w="979" w:type="dxa"/>
            <w:vAlign w:val="center"/>
          </w:tcPr>
          <w:p w14:paraId="58400502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eREG</w:t>
            </w:r>
            <w:proofErr w:type="spellEnd"/>
          </w:p>
        </w:tc>
        <w:tc>
          <w:tcPr>
            <w:tcW w:w="1276" w:type="dxa"/>
            <w:vAlign w:val="center"/>
          </w:tcPr>
          <w:p w14:paraId="2B0D0E0C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2 166 935</w:t>
            </w:r>
          </w:p>
        </w:tc>
        <w:tc>
          <w:tcPr>
            <w:tcW w:w="1276" w:type="dxa"/>
            <w:vAlign w:val="center"/>
          </w:tcPr>
          <w:p w14:paraId="2EE0A08D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192 680</w:t>
            </w:r>
          </w:p>
        </w:tc>
      </w:tr>
      <w:tr w:rsidR="00B32FDE" w:rsidRPr="00B32FDE" w14:paraId="1F5B19F7" w14:textId="77777777" w:rsidTr="004F5E24">
        <w:trPr>
          <w:trHeight w:val="306"/>
        </w:trPr>
        <w:tc>
          <w:tcPr>
            <w:tcW w:w="392" w:type="dxa"/>
            <w:vAlign w:val="center"/>
          </w:tcPr>
          <w:p w14:paraId="04C85644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5245" w:type="dxa"/>
            <w:vAlign w:val="center"/>
          </w:tcPr>
          <w:p w14:paraId="14A225C7" w14:textId="07929224" w:rsidR="00B32FDE" w:rsidRPr="00B32FDE" w:rsidRDefault="00B32FDE" w:rsidP="000D570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IS </w:t>
            </w:r>
            <w:r w:rsidRPr="00892AD7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Demografie</w:t>
            </w: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/IS DEM/ </w:t>
            </w: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(subsystémy </w:t>
            </w:r>
            <w:r w:rsidRPr="00892AD7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Bilance obyvatel</w:t>
            </w: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 w:rsidR="00892AD7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IS ZEM </w:t>
            </w:r>
            <w:r w:rsidR="00921D23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892AD7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Zemřelí</w:t>
            </w: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IS NAR </w:t>
            </w:r>
            <w:r w:rsidR="00921D23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892AD7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Narození</w:t>
            </w: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9F5AF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– </w:t>
            </w: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z databáze ČSSZ)</w:t>
            </w:r>
          </w:p>
        </w:tc>
        <w:tc>
          <w:tcPr>
            <w:tcW w:w="979" w:type="dxa"/>
            <w:vAlign w:val="center"/>
          </w:tcPr>
          <w:p w14:paraId="2B900A2D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eREG</w:t>
            </w:r>
            <w:proofErr w:type="spellEnd"/>
          </w:p>
        </w:tc>
        <w:tc>
          <w:tcPr>
            <w:tcW w:w="1276" w:type="dxa"/>
            <w:vAlign w:val="center"/>
          </w:tcPr>
          <w:p w14:paraId="4FE333BE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2 550 455</w:t>
            </w:r>
          </w:p>
        </w:tc>
        <w:tc>
          <w:tcPr>
            <w:tcW w:w="1276" w:type="dxa"/>
            <w:vAlign w:val="center"/>
          </w:tcPr>
          <w:p w14:paraId="5A44E03B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105 974</w:t>
            </w:r>
          </w:p>
        </w:tc>
      </w:tr>
      <w:tr w:rsidR="00B32FDE" w:rsidRPr="00B32FDE" w14:paraId="4085AA00" w14:textId="77777777" w:rsidTr="004F5E24">
        <w:trPr>
          <w:trHeight w:val="306"/>
        </w:trPr>
        <w:tc>
          <w:tcPr>
            <w:tcW w:w="392" w:type="dxa"/>
            <w:vAlign w:val="center"/>
          </w:tcPr>
          <w:p w14:paraId="04FFED1B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5245" w:type="dxa"/>
            <w:vAlign w:val="center"/>
          </w:tcPr>
          <w:p w14:paraId="6937C626" w14:textId="109F58AD" w:rsidR="00B32FDE" w:rsidRPr="00B32FDE" w:rsidRDefault="00B32FDE" w:rsidP="000D570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Národní systém pro hlášení nežádoucích událostí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/NSHNU/</w:t>
            </w:r>
          </w:p>
        </w:tc>
        <w:tc>
          <w:tcPr>
            <w:tcW w:w="979" w:type="dxa"/>
            <w:vAlign w:val="center"/>
          </w:tcPr>
          <w:p w14:paraId="1BB9997E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eREG</w:t>
            </w:r>
            <w:proofErr w:type="spellEnd"/>
          </w:p>
        </w:tc>
        <w:tc>
          <w:tcPr>
            <w:tcW w:w="1276" w:type="dxa"/>
            <w:vAlign w:val="center"/>
          </w:tcPr>
          <w:p w14:paraId="3A4229A7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3 519 619</w:t>
            </w:r>
          </w:p>
        </w:tc>
        <w:tc>
          <w:tcPr>
            <w:tcW w:w="1276" w:type="dxa"/>
            <w:vAlign w:val="center"/>
          </w:tcPr>
          <w:p w14:paraId="1744ABF6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186 046</w:t>
            </w:r>
          </w:p>
        </w:tc>
      </w:tr>
      <w:tr w:rsidR="00B32FDE" w:rsidRPr="00B32FDE" w14:paraId="0251D200" w14:textId="77777777" w:rsidTr="004F5E24">
        <w:trPr>
          <w:trHeight w:val="306"/>
        </w:trPr>
        <w:tc>
          <w:tcPr>
            <w:tcW w:w="9168" w:type="dxa"/>
            <w:gridSpan w:val="5"/>
            <w:shd w:val="clear" w:color="auto" w:fill="DEEAF6" w:themeFill="accent1" w:themeFillTint="33"/>
            <w:vAlign w:val="center"/>
          </w:tcPr>
          <w:p w14:paraId="62D78D3A" w14:textId="77777777" w:rsidR="00B32FDE" w:rsidRPr="00C75B73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left="397"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75B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Ostatní registry</w:t>
            </w:r>
          </w:p>
        </w:tc>
      </w:tr>
      <w:tr w:rsidR="00B32FDE" w:rsidRPr="00B32FDE" w14:paraId="20CAC54A" w14:textId="77777777" w:rsidTr="004F5E24">
        <w:trPr>
          <w:trHeight w:val="306"/>
        </w:trPr>
        <w:tc>
          <w:tcPr>
            <w:tcW w:w="392" w:type="dxa"/>
            <w:vAlign w:val="center"/>
          </w:tcPr>
          <w:p w14:paraId="17F1FB02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5245" w:type="dxa"/>
            <w:vAlign w:val="center"/>
          </w:tcPr>
          <w:p w14:paraId="39372743" w14:textId="5FF4D122" w:rsidR="00B32FDE" w:rsidRPr="00B32FDE" w:rsidRDefault="00B32FDE" w:rsidP="000D570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Registr zdravotnických prostředků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/RZPRO/</w:t>
            </w:r>
          </w:p>
        </w:tc>
        <w:tc>
          <w:tcPr>
            <w:tcW w:w="979" w:type="dxa"/>
            <w:vAlign w:val="center"/>
          </w:tcPr>
          <w:p w14:paraId="13EA1447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eREG</w:t>
            </w:r>
            <w:proofErr w:type="spellEnd"/>
          </w:p>
        </w:tc>
        <w:tc>
          <w:tcPr>
            <w:tcW w:w="1276" w:type="dxa"/>
            <w:vAlign w:val="center"/>
          </w:tcPr>
          <w:p w14:paraId="1618A097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3 497 868</w:t>
            </w:r>
          </w:p>
        </w:tc>
        <w:tc>
          <w:tcPr>
            <w:tcW w:w="1276" w:type="dxa"/>
            <w:vAlign w:val="center"/>
          </w:tcPr>
          <w:p w14:paraId="49D58E8E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374 616</w:t>
            </w:r>
          </w:p>
        </w:tc>
      </w:tr>
      <w:tr w:rsidR="00B32FDE" w:rsidRPr="00B32FDE" w14:paraId="2E475E77" w14:textId="77777777" w:rsidTr="004F5E24">
        <w:trPr>
          <w:trHeight w:val="306"/>
        </w:trPr>
        <w:tc>
          <w:tcPr>
            <w:tcW w:w="392" w:type="dxa"/>
            <w:vAlign w:val="center"/>
          </w:tcPr>
          <w:p w14:paraId="1DFF6A59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245" w:type="dxa"/>
            <w:vAlign w:val="center"/>
          </w:tcPr>
          <w:p w14:paraId="6A9F903A" w14:textId="4AC596C4" w:rsidR="00B32FDE" w:rsidRPr="00B32FDE" w:rsidRDefault="00B32FDE" w:rsidP="000D570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Registr nelékařských pracovníků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/RNLP/</w:t>
            </w:r>
          </w:p>
        </w:tc>
        <w:tc>
          <w:tcPr>
            <w:tcW w:w="979" w:type="dxa"/>
            <w:vAlign w:val="center"/>
          </w:tcPr>
          <w:p w14:paraId="066CEE3F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NAR</w:t>
            </w:r>
          </w:p>
        </w:tc>
        <w:tc>
          <w:tcPr>
            <w:tcW w:w="1276" w:type="dxa"/>
            <w:vAlign w:val="center"/>
          </w:tcPr>
          <w:p w14:paraId="1BFC8CF4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14 483 700</w:t>
            </w:r>
          </w:p>
        </w:tc>
        <w:tc>
          <w:tcPr>
            <w:tcW w:w="1276" w:type="dxa"/>
            <w:vAlign w:val="center"/>
          </w:tcPr>
          <w:p w14:paraId="42B82A9B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144 837</w:t>
            </w:r>
          </w:p>
        </w:tc>
      </w:tr>
      <w:tr w:rsidR="00B32FDE" w:rsidRPr="00B32FDE" w14:paraId="4CF79F89" w14:textId="77777777" w:rsidTr="004F5E24">
        <w:trPr>
          <w:trHeight w:val="306"/>
        </w:trPr>
        <w:tc>
          <w:tcPr>
            <w:tcW w:w="392" w:type="dxa"/>
            <w:vAlign w:val="center"/>
          </w:tcPr>
          <w:p w14:paraId="02FFD320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5245" w:type="dxa"/>
            <w:vAlign w:val="center"/>
          </w:tcPr>
          <w:p w14:paraId="2B532893" w14:textId="537C3DE5" w:rsidR="00B32FDE" w:rsidRPr="00B32FDE" w:rsidRDefault="00B32FDE" w:rsidP="000D570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Registr výzkumných a inovativních projektů v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JTP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FB3F90">
              <w:rPr>
                <w:rFonts w:ascii="Calibri" w:hAnsi="Calibri" w:cs="Calibri"/>
                <w:color w:val="000000"/>
                <w:sz w:val="20"/>
                <w:szCs w:val="20"/>
              </w:rPr>
              <w:t>/IS</w:t>
            </w:r>
            <w:r w:rsidR="000D5707">
              <w:rPr>
                <w:rFonts w:ascii="Calibri" w:hAnsi="Calibri" w:cs="Calibri"/>
                <w:color w:val="000000"/>
                <w:sz w:val="20"/>
                <w:szCs w:val="20"/>
              </w:rPr>
              <w:t>VP/</w:t>
            </w:r>
          </w:p>
        </w:tc>
        <w:tc>
          <w:tcPr>
            <w:tcW w:w="979" w:type="dxa"/>
            <w:vAlign w:val="center"/>
          </w:tcPr>
          <w:p w14:paraId="304860DA" w14:textId="605F5740" w:rsidR="00B32FDE" w:rsidRPr="00B32FDE" w:rsidRDefault="009F5AF5" w:rsidP="004F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 w:rsidR="00B32FDE"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imo projekty</w:t>
            </w:r>
          </w:p>
        </w:tc>
        <w:tc>
          <w:tcPr>
            <w:tcW w:w="1276" w:type="dxa"/>
            <w:vAlign w:val="center"/>
          </w:tcPr>
          <w:p w14:paraId="63B866AE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9 922 605</w:t>
            </w:r>
          </w:p>
        </w:tc>
        <w:tc>
          <w:tcPr>
            <w:tcW w:w="1276" w:type="dxa"/>
            <w:vAlign w:val="center"/>
          </w:tcPr>
          <w:p w14:paraId="34481919" w14:textId="77777777" w:rsidR="00B32FDE" w:rsidRPr="00B32FDE" w:rsidRDefault="00B32FDE" w:rsidP="004F5E24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FDE">
              <w:rPr>
                <w:rFonts w:ascii="Calibri" w:hAnsi="Calibri" w:cs="Calibri"/>
                <w:color w:val="000000"/>
                <w:sz w:val="20"/>
                <w:szCs w:val="20"/>
              </w:rPr>
              <w:t>186 340</w:t>
            </w:r>
          </w:p>
        </w:tc>
      </w:tr>
    </w:tbl>
    <w:p w14:paraId="52B0213C" w14:textId="44A32304" w:rsidR="00120409" w:rsidRPr="00BE277F" w:rsidRDefault="001F38EF" w:rsidP="001F38EF">
      <w:pPr>
        <w:spacing w:before="40" w:after="0" w:line="240" w:lineRule="auto"/>
        <w:rPr>
          <w:rFonts w:ascii="Calibri" w:hAnsi="Calibri" w:cs="Calibri"/>
          <w:b/>
          <w:sz w:val="20"/>
          <w:szCs w:val="20"/>
          <w:lang w:eastAsia="cs-CZ"/>
        </w:rPr>
      </w:pPr>
      <w:r w:rsidRPr="00892AD7">
        <w:rPr>
          <w:rFonts w:ascii="Calibri" w:hAnsi="Calibri" w:cs="Calibri"/>
          <w:iCs/>
          <w:color w:val="000000"/>
          <w:sz w:val="20"/>
          <w:szCs w:val="20"/>
        </w:rPr>
        <w:t>* Měsíční paušál je uveden podle smlouvy s dodavatelem služeb</w:t>
      </w:r>
      <w:r w:rsidR="00D12FD1">
        <w:rPr>
          <w:rFonts w:ascii="Calibri" w:hAnsi="Calibri" w:cs="Calibri"/>
          <w:iCs/>
          <w:color w:val="000000"/>
          <w:sz w:val="20"/>
          <w:szCs w:val="20"/>
        </w:rPr>
        <w:t>.</w:t>
      </w:r>
    </w:p>
    <w:sectPr w:rsidR="00120409" w:rsidRPr="00BE277F" w:rsidSect="00F35D0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DD687" w14:textId="77777777" w:rsidR="009F5AF5" w:rsidRDefault="009F5AF5" w:rsidP="0077328C">
      <w:pPr>
        <w:spacing w:after="0" w:line="240" w:lineRule="auto"/>
      </w:pPr>
      <w:r>
        <w:separator/>
      </w:r>
    </w:p>
  </w:endnote>
  <w:endnote w:type="continuationSeparator" w:id="0">
    <w:p w14:paraId="4193244E" w14:textId="77777777" w:rsidR="009F5AF5" w:rsidRDefault="009F5AF5" w:rsidP="0077328C">
      <w:pPr>
        <w:spacing w:after="0" w:line="240" w:lineRule="auto"/>
      </w:pPr>
      <w:r>
        <w:continuationSeparator/>
      </w:r>
    </w:p>
  </w:endnote>
  <w:endnote w:type="continuationNotice" w:id="1">
    <w:p w14:paraId="127AEBAD" w14:textId="77777777" w:rsidR="009F5AF5" w:rsidRDefault="009F5A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257AB" w14:textId="77777777" w:rsidR="00FC34D2" w:rsidRDefault="00FC34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2554835"/>
      <w:docPartObj>
        <w:docPartGallery w:val="Page Numbers (Bottom of Page)"/>
        <w:docPartUnique/>
      </w:docPartObj>
    </w:sdtPr>
    <w:sdtEndPr/>
    <w:sdtContent>
      <w:p w14:paraId="4D278AB3" w14:textId="78068839" w:rsidR="009F5AF5" w:rsidRPr="00802976" w:rsidRDefault="009F5AF5" w:rsidP="00802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4D2">
          <w:rPr>
            <w:noProof/>
          </w:rPr>
          <w:t>19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45A06" w14:textId="77777777" w:rsidR="00FC34D2" w:rsidRDefault="00FC34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01D59" w14:textId="77777777" w:rsidR="009F5AF5" w:rsidRDefault="009F5AF5" w:rsidP="0077328C">
      <w:pPr>
        <w:spacing w:after="0" w:line="240" w:lineRule="auto"/>
      </w:pPr>
      <w:r>
        <w:separator/>
      </w:r>
    </w:p>
  </w:footnote>
  <w:footnote w:type="continuationSeparator" w:id="0">
    <w:p w14:paraId="39DA5814" w14:textId="77777777" w:rsidR="009F5AF5" w:rsidRDefault="009F5AF5" w:rsidP="0077328C">
      <w:pPr>
        <w:spacing w:after="0" w:line="240" w:lineRule="auto"/>
      </w:pPr>
      <w:r>
        <w:continuationSeparator/>
      </w:r>
    </w:p>
  </w:footnote>
  <w:footnote w:type="continuationNotice" w:id="1">
    <w:p w14:paraId="131097BB" w14:textId="77777777" w:rsidR="009F5AF5" w:rsidRDefault="009F5AF5">
      <w:pPr>
        <w:spacing w:after="0" w:line="240" w:lineRule="auto"/>
      </w:pPr>
    </w:p>
  </w:footnote>
  <w:footnote w:id="2">
    <w:p w14:paraId="26881700" w14:textId="77777777" w:rsidR="009F5AF5" w:rsidRPr="00F24F68" w:rsidRDefault="009F5AF5" w:rsidP="00F24F68">
      <w:pPr>
        <w:pStyle w:val="Textpoznpodarou"/>
        <w:ind w:left="284" w:hanging="284"/>
        <w:rPr>
          <w:rFonts w:asciiTheme="minorHAnsi" w:hAnsiTheme="minorHAnsi" w:cstheme="minorHAnsi"/>
        </w:rPr>
      </w:pPr>
      <w:r w:rsidRPr="00F24F68">
        <w:rPr>
          <w:rStyle w:val="Znakapoznpodarou"/>
          <w:rFonts w:asciiTheme="minorHAnsi" w:hAnsiTheme="minorHAnsi" w:cstheme="minorHAnsi"/>
        </w:rPr>
        <w:footnoteRef/>
      </w:r>
      <w:r w:rsidRPr="00F24F68">
        <w:rPr>
          <w:rFonts w:asciiTheme="minorHAnsi" w:hAnsiTheme="minorHAnsi" w:cstheme="minorHAnsi"/>
        </w:rPr>
        <w:t xml:space="preserve"> </w:t>
      </w:r>
      <w:r w:rsidRPr="00F24F68">
        <w:rPr>
          <w:rFonts w:asciiTheme="minorHAnsi" w:hAnsiTheme="minorHAnsi" w:cstheme="minorHAnsi"/>
        </w:rPr>
        <w:tab/>
        <w:t>Zrušeno opatřením zřizovatele (MZ) ze dne 31. 1. 2017 dle § 5 odst. 2 zákona č. 219/2000 Sb., o majetku České republiky.</w:t>
      </w:r>
    </w:p>
  </w:footnote>
  <w:footnote w:id="3">
    <w:p w14:paraId="1920AA3F" w14:textId="0AFB4E19" w:rsidR="009F5AF5" w:rsidRPr="009668E7" w:rsidRDefault="009F5AF5" w:rsidP="001126D5">
      <w:pPr>
        <w:pStyle w:val="Textpoznpodarou"/>
        <w:ind w:left="284" w:hanging="284"/>
        <w:rPr>
          <w:rFonts w:asciiTheme="minorHAnsi" w:hAnsiTheme="minorHAnsi"/>
        </w:rPr>
      </w:pPr>
      <w:r w:rsidRPr="00E315AB">
        <w:rPr>
          <w:rStyle w:val="Znakapoznpodarou"/>
          <w:rFonts w:asciiTheme="minorHAnsi" w:hAnsiTheme="minorHAnsi"/>
        </w:rPr>
        <w:footnoteRef/>
      </w:r>
      <w:r w:rsidRPr="00E315A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E315AB">
        <w:rPr>
          <w:rFonts w:asciiTheme="minorHAnsi" w:hAnsiTheme="minorHAnsi"/>
        </w:rPr>
        <w:t>Překlad názvu do českého jazyka: „Přehled národních zákonů o elektronických zdravotních zá</w:t>
      </w:r>
      <w:r>
        <w:rPr>
          <w:rFonts w:asciiTheme="minorHAnsi" w:hAnsiTheme="minorHAnsi"/>
        </w:rPr>
        <w:t xml:space="preserve">znamech v členských státech EU“; studie byla vydána dne 23. července 2014. </w:t>
      </w:r>
      <w:r w:rsidRPr="009668E7">
        <w:rPr>
          <w:rFonts w:asciiTheme="minorHAnsi" w:hAnsiTheme="minorHAnsi"/>
        </w:rPr>
        <w:t>Cílem studie bylo poskytnout přehled o</w:t>
      </w:r>
      <w:r>
        <w:rPr>
          <w:rFonts w:asciiTheme="minorHAnsi" w:hAnsiTheme="minorHAnsi"/>
        </w:rPr>
        <w:t> </w:t>
      </w:r>
      <w:r w:rsidRPr="009668E7">
        <w:rPr>
          <w:rFonts w:asciiTheme="minorHAnsi" w:hAnsiTheme="minorHAnsi"/>
        </w:rPr>
        <w:t>právních předpisech upravujících oblasti elektronických zdravotních záznamů (dále také „EHR“) v</w:t>
      </w:r>
      <w:r>
        <w:rPr>
          <w:rFonts w:asciiTheme="minorHAnsi" w:hAnsiTheme="minorHAnsi"/>
        </w:rPr>
        <w:t> </w:t>
      </w:r>
      <w:r w:rsidRPr="009668E7">
        <w:rPr>
          <w:rFonts w:asciiTheme="minorHAnsi" w:hAnsiTheme="minorHAnsi"/>
        </w:rPr>
        <w:t>členských státech EU a vzájemnou součinnost těchto států při poskytování přeshraničních služeb elektronického zdravotnictví vyplývající ze směrnice Evropského parlamentu a Rady 2011/24/EU ze dne 9. března 2011</w:t>
      </w:r>
      <w:r>
        <w:rPr>
          <w:rFonts w:asciiTheme="minorHAnsi" w:hAnsiTheme="minorHAnsi"/>
        </w:rPr>
        <w:t>,</w:t>
      </w:r>
      <w:r w:rsidRPr="009668E7">
        <w:rPr>
          <w:rFonts w:asciiTheme="minorHAnsi" w:hAnsiTheme="minorHAnsi"/>
        </w:rPr>
        <w:t xml:space="preserve"> o</w:t>
      </w:r>
      <w:r>
        <w:rPr>
          <w:rFonts w:asciiTheme="minorHAnsi" w:hAnsiTheme="minorHAnsi"/>
        </w:rPr>
        <w:t> </w:t>
      </w:r>
      <w:r w:rsidRPr="009668E7">
        <w:rPr>
          <w:rFonts w:asciiTheme="minorHAnsi" w:hAnsiTheme="minorHAnsi"/>
        </w:rPr>
        <w:t>uplatňování práv pacientů</w:t>
      </w:r>
      <w:r>
        <w:rPr>
          <w:rFonts w:asciiTheme="minorHAnsi" w:hAnsiTheme="minorHAnsi"/>
        </w:rPr>
        <w:t xml:space="preserve"> </w:t>
      </w:r>
      <w:r w:rsidRPr="009668E7">
        <w:rPr>
          <w:rFonts w:asciiTheme="minorHAnsi" w:hAnsiTheme="minorHAnsi"/>
        </w:rPr>
        <w:t>v přeshraniční zdravotní péči</w:t>
      </w:r>
      <w:r w:rsidRPr="009668E7" w:rsidDel="00AC268E">
        <w:rPr>
          <w:rFonts w:asciiTheme="minorHAnsi" w:hAnsiTheme="minorHAnsi"/>
        </w:rPr>
        <w:t xml:space="preserve"> </w:t>
      </w:r>
      <w:r w:rsidRPr="009668E7">
        <w:rPr>
          <w:rFonts w:asciiTheme="minorHAnsi" w:hAnsiTheme="minorHAnsi"/>
        </w:rPr>
        <w:t xml:space="preserve">a úrovni implementace </w:t>
      </w:r>
      <w:proofErr w:type="spellStart"/>
      <w:r w:rsidRPr="009668E7">
        <w:rPr>
          <w:rFonts w:asciiTheme="minorHAnsi" w:hAnsiTheme="minorHAnsi"/>
        </w:rPr>
        <w:t>eHealth</w:t>
      </w:r>
      <w:proofErr w:type="spellEnd"/>
      <w:r w:rsidRPr="009668E7">
        <w:rPr>
          <w:rFonts w:asciiTheme="minorHAnsi" w:hAnsiTheme="minorHAnsi"/>
        </w:rPr>
        <w:t>.</w:t>
      </w:r>
    </w:p>
  </w:footnote>
  <w:footnote w:id="4">
    <w:p w14:paraId="152FE7DD" w14:textId="77777777" w:rsidR="009F5AF5" w:rsidRPr="00E315AB" w:rsidRDefault="009F5AF5" w:rsidP="001126D5">
      <w:pPr>
        <w:pStyle w:val="Defaul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315AB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E315A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E315AB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E315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15AB">
        <w:rPr>
          <w:rFonts w:asciiTheme="minorHAnsi" w:hAnsiTheme="minorHAnsi" w:cstheme="minorHAnsi"/>
          <w:sz w:val="20"/>
          <w:szCs w:val="20"/>
        </w:rPr>
        <w:t>Consumers</w:t>
      </w:r>
      <w:proofErr w:type="spellEnd"/>
      <w:r w:rsidRPr="00E315A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E315AB">
        <w:rPr>
          <w:rFonts w:asciiTheme="minorHAnsi" w:hAnsiTheme="minorHAnsi" w:cstheme="minorHAnsi"/>
          <w:sz w:val="20"/>
          <w:szCs w:val="20"/>
        </w:rPr>
        <w:t>Health</w:t>
      </w:r>
      <w:proofErr w:type="spellEnd"/>
      <w:r w:rsidRPr="00E315AB">
        <w:rPr>
          <w:rFonts w:asciiTheme="minorHAnsi" w:hAnsiTheme="minorHAnsi" w:cstheme="minorHAnsi"/>
          <w:sz w:val="20"/>
          <w:szCs w:val="20"/>
        </w:rPr>
        <w:t xml:space="preserve"> and Food </w:t>
      </w:r>
      <w:proofErr w:type="spellStart"/>
      <w:r w:rsidRPr="00E315AB">
        <w:rPr>
          <w:rFonts w:asciiTheme="minorHAnsi" w:hAnsiTheme="minorHAnsi" w:cstheme="minorHAnsi"/>
          <w:sz w:val="20"/>
          <w:szCs w:val="20"/>
        </w:rPr>
        <w:t>Exec</w:t>
      </w:r>
      <w:r>
        <w:rPr>
          <w:rFonts w:asciiTheme="minorHAnsi" w:hAnsiTheme="minorHAnsi" w:cstheme="minorHAnsi"/>
          <w:sz w:val="20"/>
          <w:szCs w:val="20"/>
        </w:rPr>
        <w:t>utive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Agency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>
        <w:rPr>
          <w:rFonts w:asciiTheme="minorHAnsi" w:hAnsiTheme="minorHAnsi" w:cstheme="minorHAnsi"/>
          <w:sz w:val="20"/>
          <w:szCs w:val="20"/>
        </w:rPr>
        <w:t>Chafea</w:t>
      </w:r>
      <w:proofErr w:type="spellEnd"/>
      <w:r>
        <w:rPr>
          <w:rFonts w:asciiTheme="minorHAnsi" w:hAnsiTheme="minorHAnsi" w:cstheme="minorHAnsi"/>
          <w:sz w:val="20"/>
          <w:szCs w:val="20"/>
        </w:rPr>
        <w:t>).</w:t>
      </w:r>
    </w:p>
  </w:footnote>
  <w:footnote w:id="5">
    <w:p w14:paraId="309439D9" w14:textId="77777777" w:rsidR="009F5AF5" w:rsidRPr="000E0267" w:rsidRDefault="009F5AF5" w:rsidP="00552073">
      <w:pPr>
        <w:pStyle w:val="Textpoznpodarou"/>
        <w:ind w:left="284" w:hanging="284"/>
        <w:rPr>
          <w:rFonts w:asciiTheme="minorHAnsi" w:hAnsiTheme="minorHAnsi"/>
        </w:rPr>
      </w:pPr>
      <w:r w:rsidRPr="000E0267">
        <w:rPr>
          <w:rStyle w:val="Znakapoznpodarou"/>
          <w:rFonts w:asciiTheme="minorHAnsi" w:hAnsiTheme="minorHAnsi"/>
        </w:rPr>
        <w:footnoteRef/>
      </w:r>
      <w:r w:rsidRPr="000E026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0E0267">
        <w:rPr>
          <w:rFonts w:asciiTheme="minorHAnsi" w:hAnsiTheme="minorHAnsi"/>
        </w:rPr>
        <w:t>Usnesení vlády ze dne 28. listopadu 2016</w:t>
      </w:r>
      <w:r>
        <w:rPr>
          <w:rFonts w:asciiTheme="minorHAnsi" w:hAnsiTheme="minorHAnsi"/>
        </w:rPr>
        <w:t xml:space="preserve"> </w:t>
      </w:r>
      <w:r w:rsidRPr="000E0267">
        <w:rPr>
          <w:rFonts w:asciiTheme="minorHAnsi" w:hAnsiTheme="minorHAnsi"/>
        </w:rPr>
        <w:t>č. 1054</w:t>
      </w:r>
      <w:r>
        <w:rPr>
          <w:rFonts w:asciiTheme="minorHAnsi" w:hAnsiTheme="minorHAnsi"/>
        </w:rPr>
        <w:t>,</w:t>
      </w:r>
      <w:r w:rsidRPr="000E0267">
        <w:rPr>
          <w:rFonts w:asciiTheme="minorHAnsi" w:hAnsiTheme="minorHAnsi"/>
        </w:rPr>
        <w:t xml:space="preserve"> </w:t>
      </w:r>
      <w:r w:rsidRPr="00892AD7">
        <w:rPr>
          <w:rFonts w:asciiTheme="minorHAnsi" w:hAnsiTheme="minorHAnsi"/>
          <w:i/>
        </w:rPr>
        <w:t>k Národní strategii elektronického zdravotnictví na období 2016–2020</w:t>
      </w:r>
      <w:r>
        <w:rPr>
          <w:rFonts w:asciiTheme="minorHAnsi" w:hAnsiTheme="minorHAnsi"/>
        </w:rPr>
        <w:t>.</w:t>
      </w:r>
    </w:p>
  </w:footnote>
  <w:footnote w:id="6">
    <w:p w14:paraId="417BF853" w14:textId="65EFDD63" w:rsidR="009F5AF5" w:rsidRPr="00CC77DE" w:rsidRDefault="009F5AF5" w:rsidP="001126D5">
      <w:pPr>
        <w:pStyle w:val="Textpoznpodarou"/>
        <w:ind w:left="284" w:hanging="284"/>
        <w:rPr>
          <w:rFonts w:ascii="Calibri" w:hAnsi="Calibri" w:cs="Calibri"/>
        </w:rPr>
      </w:pPr>
      <w:r w:rsidRPr="00CC77DE">
        <w:rPr>
          <w:rStyle w:val="Znakapoznpodarou"/>
          <w:rFonts w:ascii="Calibri" w:hAnsi="Calibri" w:cs="Calibri"/>
        </w:rPr>
        <w:footnoteRef/>
      </w:r>
      <w:r w:rsidRPr="00CC77DE">
        <w:rPr>
          <w:rFonts w:ascii="Calibri" w:hAnsi="Calibri" w:cs="Calibri"/>
        </w:rPr>
        <w:t xml:space="preserve"> </w:t>
      </w:r>
      <w:r w:rsidRPr="00CC77DE">
        <w:rPr>
          <w:rFonts w:ascii="Calibri" w:hAnsi="Calibri" w:cs="Calibri"/>
        </w:rPr>
        <w:tab/>
        <w:t>Ustanovení § 70 a násl. zákona č. 372/2011 Sb., o zdravotních službách a podmínkách jejich poskytování (zákon o zdravotních službách).</w:t>
      </w:r>
    </w:p>
  </w:footnote>
  <w:footnote w:id="7">
    <w:p w14:paraId="4BF24E5C" w14:textId="77777777" w:rsidR="009F5AF5" w:rsidRPr="00CC77DE" w:rsidRDefault="009F5AF5" w:rsidP="001126D5">
      <w:pPr>
        <w:pStyle w:val="Textpoznpodarou"/>
        <w:ind w:left="284" w:hanging="284"/>
        <w:rPr>
          <w:rFonts w:ascii="Calibri" w:hAnsi="Calibri" w:cs="Calibri"/>
        </w:rPr>
      </w:pPr>
      <w:r w:rsidRPr="00CC77DE">
        <w:rPr>
          <w:rStyle w:val="Znakapoznpodarou"/>
          <w:rFonts w:ascii="Calibri" w:hAnsi="Calibri" w:cs="Calibri"/>
        </w:rPr>
        <w:footnoteRef/>
      </w:r>
      <w:r w:rsidRPr="00CC77DE">
        <w:rPr>
          <w:rFonts w:ascii="Calibri" w:hAnsi="Calibri" w:cs="Calibri"/>
        </w:rPr>
        <w:t xml:space="preserve"> </w:t>
      </w:r>
      <w:r w:rsidRPr="00CC77DE">
        <w:rPr>
          <w:rFonts w:ascii="Calibri" w:hAnsi="Calibri" w:cs="Calibri"/>
        </w:rPr>
        <w:tab/>
        <w:t>Povinnost je dána zákonem č. 372/2011 Sb., o zdravotních službách a podmínkách jejich poskytování (zákon o zdravotních službách).</w:t>
      </w:r>
    </w:p>
  </w:footnote>
  <w:footnote w:id="8">
    <w:p w14:paraId="29B500D5" w14:textId="77777777" w:rsidR="009F5AF5" w:rsidRPr="00CC77DE" w:rsidRDefault="009F5AF5" w:rsidP="001126D5">
      <w:pPr>
        <w:pStyle w:val="Textpoznpodarou"/>
        <w:ind w:left="284" w:hanging="284"/>
        <w:rPr>
          <w:rFonts w:ascii="Calibri" w:hAnsi="Calibri" w:cs="Calibri"/>
        </w:rPr>
      </w:pPr>
      <w:r w:rsidRPr="00CC77DE">
        <w:rPr>
          <w:rStyle w:val="Znakapoznpodarou"/>
          <w:rFonts w:ascii="Calibri" w:hAnsi="Calibri" w:cs="Calibri"/>
        </w:rPr>
        <w:footnoteRef/>
      </w:r>
      <w:r w:rsidRPr="00CC77DE">
        <w:rPr>
          <w:rFonts w:ascii="Calibri" w:hAnsi="Calibri" w:cs="Calibri"/>
        </w:rPr>
        <w:t xml:space="preserve"> </w:t>
      </w:r>
      <w:r w:rsidRPr="00CC77DE">
        <w:rPr>
          <w:rFonts w:ascii="Calibri" w:hAnsi="Calibri" w:cs="Calibri"/>
        </w:rPr>
        <w:tab/>
      </w:r>
      <w:proofErr w:type="spellStart"/>
      <w:r w:rsidRPr="00CC77DE">
        <w:rPr>
          <w:rFonts w:ascii="Calibri" w:hAnsi="Calibri" w:cs="Calibri"/>
        </w:rPr>
        <w:t>Eurostat</w:t>
      </w:r>
      <w:proofErr w:type="spellEnd"/>
      <w:r w:rsidRPr="00CC77DE">
        <w:rPr>
          <w:rFonts w:ascii="Calibri" w:hAnsi="Calibri" w:cs="Calibri"/>
        </w:rPr>
        <w:t xml:space="preserve"> – statistický úřad Evropské unie.</w:t>
      </w:r>
    </w:p>
  </w:footnote>
  <w:footnote w:id="9">
    <w:p w14:paraId="1FEDA3F4" w14:textId="77777777" w:rsidR="009F5AF5" w:rsidRPr="00E315AB" w:rsidRDefault="009F5AF5" w:rsidP="001126D5">
      <w:pPr>
        <w:pStyle w:val="Textpoznpodarou"/>
        <w:ind w:left="284" w:hanging="284"/>
        <w:rPr>
          <w:rFonts w:asciiTheme="minorHAnsi" w:hAnsiTheme="minorHAnsi"/>
        </w:rPr>
      </w:pPr>
      <w:r w:rsidRPr="00E315AB">
        <w:rPr>
          <w:rStyle w:val="Znakapoznpodarou"/>
          <w:rFonts w:asciiTheme="minorHAnsi" w:hAnsiTheme="minorHAnsi"/>
        </w:rPr>
        <w:footnoteRef/>
      </w:r>
      <w:r w:rsidRPr="00E315A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892AD7">
        <w:rPr>
          <w:rFonts w:asciiTheme="minorHAnsi" w:hAnsiTheme="minorHAnsi" w:cstheme="minorHAnsi"/>
        </w:rPr>
        <w:t>Opatření o zrušení organizační složky státu</w:t>
      </w:r>
      <w:r w:rsidRPr="000153F3">
        <w:rPr>
          <w:rFonts w:asciiTheme="minorHAnsi" w:hAnsiTheme="minorHAnsi" w:cstheme="minorHAnsi"/>
        </w:rPr>
        <w:t xml:space="preserve"> </w:t>
      </w:r>
      <w:r w:rsidRPr="00E315AB">
        <w:rPr>
          <w:rFonts w:asciiTheme="minorHAnsi" w:hAnsiTheme="minorHAnsi" w:cstheme="minorHAnsi"/>
        </w:rPr>
        <w:t>ze dne 31. 1. 2017, č. j. MZDR 4258/2017.</w:t>
      </w:r>
    </w:p>
  </w:footnote>
  <w:footnote w:id="10">
    <w:p w14:paraId="7AB7806F" w14:textId="77777777" w:rsidR="009F5AF5" w:rsidRPr="008B4356" w:rsidRDefault="009F5AF5" w:rsidP="000153F3">
      <w:pPr>
        <w:pStyle w:val="Textpoznpodarou"/>
        <w:ind w:left="284" w:hanging="284"/>
        <w:rPr>
          <w:rFonts w:ascii="Calibri" w:hAnsi="Calibri"/>
        </w:rPr>
      </w:pPr>
      <w:r w:rsidRPr="008B4356">
        <w:rPr>
          <w:rStyle w:val="Znakapoznpodarou"/>
          <w:rFonts w:ascii="Calibri" w:hAnsi="Calibri"/>
        </w:rPr>
        <w:footnoteRef/>
      </w:r>
      <w:r w:rsidRPr="008B4356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8B4356">
        <w:rPr>
          <w:rFonts w:ascii="Calibri" w:hAnsi="Calibri"/>
        </w:rPr>
        <w:t>Zákon č. 137/2006 Sb., o veřejných zakázkách</w:t>
      </w:r>
      <w:r>
        <w:rPr>
          <w:rFonts w:ascii="Calibri" w:hAnsi="Calibri"/>
        </w:rPr>
        <w:t>.</w:t>
      </w:r>
    </w:p>
  </w:footnote>
  <w:footnote w:id="11">
    <w:p w14:paraId="6CC71663" w14:textId="77777777" w:rsidR="009F5AF5" w:rsidRPr="00014446" w:rsidRDefault="009F5AF5" w:rsidP="001126D5">
      <w:pPr>
        <w:pStyle w:val="Textpoznpodarou"/>
        <w:ind w:left="284" w:hanging="284"/>
        <w:rPr>
          <w:rFonts w:asciiTheme="minorHAnsi" w:hAnsiTheme="minorHAnsi"/>
        </w:rPr>
      </w:pPr>
      <w:r w:rsidRPr="00014446">
        <w:rPr>
          <w:rStyle w:val="Znakapoznpodarou"/>
          <w:rFonts w:asciiTheme="minorHAnsi" w:hAnsiTheme="minorHAnsi"/>
        </w:rPr>
        <w:footnoteRef/>
      </w:r>
      <w:r w:rsidRPr="0001444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014446">
        <w:rPr>
          <w:rFonts w:asciiTheme="minorHAnsi" w:hAnsiTheme="minorHAnsi"/>
        </w:rPr>
        <w:t>Jednalo se o služby umožňující překlad rodných čísel pojištěnců na bezvýznamové identifikátory fyzických osob („AIFO“)</w:t>
      </w:r>
      <w:r>
        <w:rPr>
          <w:rFonts w:asciiTheme="minorHAnsi" w:hAnsiTheme="minorHAnsi"/>
        </w:rPr>
        <w:t>.</w:t>
      </w:r>
    </w:p>
  </w:footnote>
  <w:footnote w:id="12">
    <w:p w14:paraId="2CB2BBBE" w14:textId="77777777" w:rsidR="009F5AF5" w:rsidRPr="00FF2528" w:rsidRDefault="009F5AF5" w:rsidP="001126D5">
      <w:pPr>
        <w:pStyle w:val="Textpoznpodarou"/>
        <w:ind w:left="284" w:hanging="284"/>
        <w:rPr>
          <w:rFonts w:asciiTheme="minorHAnsi" w:hAnsiTheme="minorHAnsi"/>
        </w:rPr>
      </w:pPr>
      <w:r w:rsidRPr="00FF2528">
        <w:rPr>
          <w:rStyle w:val="Znakapoznpodarou"/>
          <w:rFonts w:asciiTheme="minorHAnsi" w:hAnsiTheme="minorHAnsi"/>
        </w:rPr>
        <w:footnoteRef/>
      </w:r>
      <w:r w:rsidRPr="00FF252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FF2528">
        <w:rPr>
          <w:rFonts w:asciiTheme="minorHAnsi" w:hAnsiTheme="minorHAnsi"/>
        </w:rPr>
        <w:t xml:space="preserve">Plný název projektu je </w:t>
      </w:r>
      <w:r w:rsidRPr="00FF2528">
        <w:rPr>
          <w:rFonts w:asciiTheme="minorHAnsi" w:hAnsiTheme="minorHAnsi"/>
          <w:i/>
        </w:rPr>
        <w:t>Centrum pro rozvoj technologické platformy registrů Národního zdravotnického informačního systému, modernizace vytěžování jejich obsahu a rozšíření jejich informační kapacity Rozvoj technologické platformy NZIS</w:t>
      </w:r>
      <w:r>
        <w:rPr>
          <w:rFonts w:asciiTheme="minorHAnsi" w:hAnsiTheme="minorHAnsi"/>
          <w:i/>
        </w:rPr>
        <w:t>.</w:t>
      </w:r>
    </w:p>
  </w:footnote>
  <w:footnote w:id="13">
    <w:p w14:paraId="5FD93187" w14:textId="77777777" w:rsidR="009F5AF5" w:rsidRPr="008B4356" w:rsidRDefault="009F5AF5" w:rsidP="00F22097">
      <w:pPr>
        <w:pStyle w:val="Textpoznpodarou"/>
        <w:ind w:left="284" w:hanging="284"/>
        <w:rPr>
          <w:rFonts w:asciiTheme="minorHAnsi" w:hAnsiTheme="minorHAnsi"/>
        </w:rPr>
      </w:pPr>
      <w:r w:rsidRPr="008B4356">
        <w:rPr>
          <w:rStyle w:val="Znakapoznpodarou"/>
          <w:rFonts w:asciiTheme="minorHAnsi" w:hAnsiTheme="minorHAnsi"/>
        </w:rPr>
        <w:footnoteRef/>
      </w:r>
      <w:r w:rsidRPr="008B435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8B4356">
        <w:rPr>
          <w:rFonts w:asciiTheme="minorHAnsi" w:hAnsiTheme="minorHAnsi" w:cstheme="minorHAnsi"/>
        </w:rPr>
        <w:t>Ustanovení § 6 zákona č. 137/2006 Sb., o veřejných zakázkách.</w:t>
      </w:r>
    </w:p>
  </w:footnote>
  <w:footnote w:id="14">
    <w:p w14:paraId="2A4DE927" w14:textId="3E0D03AB" w:rsidR="009F5AF5" w:rsidRDefault="009F5AF5" w:rsidP="00F22097">
      <w:pPr>
        <w:pStyle w:val="Textpoznpodarou"/>
        <w:ind w:left="284" w:hanging="284"/>
      </w:pPr>
      <w:r>
        <w:rPr>
          <w:rStyle w:val="Znakapoznpodarou"/>
        </w:rPr>
        <w:footnoteRef/>
      </w:r>
      <w:r>
        <w:tab/>
      </w:r>
      <w:r w:rsidRPr="00196BCF">
        <w:rPr>
          <w:rFonts w:asciiTheme="minorHAnsi" w:hAnsiTheme="minorHAnsi" w:cstheme="minorHAnsi"/>
        </w:rPr>
        <w:t>U</w:t>
      </w:r>
      <w:r w:rsidRPr="00196BCF">
        <w:rPr>
          <w:rFonts w:asciiTheme="minorHAnsi" w:hAnsiTheme="minorHAnsi" w:cstheme="minorHAnsi"/>
          <w:bCs/>
          <w:szCs w:val="24"/>
        </w:rPr>
        <w:t>stanovení § 44 odst. 1 písm. b) zákona č. 218/2000 Sb.,</w:t>
      </w:r>
      <w:r w:rsidRPr="00196BCF">
        <w:rPr>
          <w:rFonts w:asciiTheme="minorHAnsi" w:hAnsiTheme="minorHAnsi" w:cstheme="minorHAnsi"/>
        </w:rPr>
        <w:t xml:space="preserve"> </w:t>
      </w:r>
      <w:r w:rsidRPr="00196BCF">
        <w:rPr>
          <w:rFonts w:asciiTheme="minorHAnsi" w:hAnsiTheme="minorHAnsi" w:cstheme="minorHAnsi"/>
          <w:bCs/>
          <w:szCs w:val="24"/>
        </w:rPr>
        <w:t>o rozpočtových pravidlech a o změně některých souvisejících zákonů (rozpočt</w:t>
      </w:r>
      <w:r>
        <w:rPr>
          <w:rFonts w:asciiTheme="minorHAnsi" w:hAnsiTheme="minorHAnsi" w:cstheme="minorHAnsi"/>
          <w:bCs/>
          <w:szCs w:val="24"/>
        </w:rPr>
        <w:t>ov</w:t>
      </w:r>
      <w:r w:rsidRPr="00196BCF">
        <w:rPr>
          <w:rFonts w:asciiTheme="minorHAnsi" w:hAnsiTheme="minorHAnsi" w:cstheme="minorHAnsi"/>
          <w:bCs/>
          <w:szCs w:val="24"/>
        </w:rPr>
        <w:t>á pravidla).</w:t>
      </w:r>
    </w:p>
  </w:footnote>
  <w:footnote w:id="15">
    <w:p w14:paraId="09F6403B" w14:textId="3F47F6C3" w:rsidR="009F5AF5" w:rsidRPr="00BC0F7C" w:rsidRDefault="009F5AF5" w:rsidP="00F22097">
      <w:pPr>
        <w:pStyle w:val="Textpoznpodarou"/>
        <w:ind w:left="284" w:hanging="284"/>
        <w:rPr>
          <w:rFonts w:asciiTheme="minorHAnsi" w:hAnsiTheme="minorHAnsi"/>
        </w:rPr>
      </w:pPr>
      <w:r w:rsidRPr="00BC0F7C">
        <w:rPr>
          <w:rStyle w:val="Znakapoznpodarou"/>
          <w:rFonts w:asciiTheme="minorHAnsi" w:hAnsiTheme="minorHAnsi"/>
        </w:rPr>
        <w:footnoteRef/>
      </w:r>
      <w:r w:rsidRPr="00BC0F7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BC0F7C">
        <w:rPr>
          <w:rFonts w:asciiTheme="minorHAnsi" w:hAnsiTheme="minorHAnsi"/>
        </w:rPr>
        <w:t xml:space="preserve">Čl. 2 odst. 7 </w:t>
      </w:r>
      <w:r>
        <w:rPr>
          <w:rFonts w:asciiTheme="minorHAnsi" w:hAnsiTheme="minorHAnsi"/>
        </w:rPr>
        <w:t>n</w:t>
      </w:r>
      <w:r w:rsidRPr="00BC0F7C">
        <w:rPr>
          <w:rFonts w:asciiTheme="minorHAnsi" w:hAnsiTheme="minorHAnsi"/>
        </w:rPr>
        <w:t xml:space="preserve">ařízení Rady </w:t>
      </w:r>
      <w:r>
        <w:rPr>
          <w:rFonts w:asciiTheme="minorHAnsi" w:hAnsiTheme="minorHAnsi"/>
        </w:rPr>
        <w:t>(</w:t>
      </w:r>
      <w:r w:rsidRPr="00BC0F7C">
        <w:rPr>
          <w:rFonts w:asciiTheme="minorHAnsi" w:hAnsiTheme="minorHAnsi"/>
        </w:rPr>
        <w:t>ES</w:t>
      </w:r>
      <w:r>
        <w:rPr>
          <w:rFonts w:asciiTheme="minorHAnsi" w:hAnsiTheme="minorHAnsi"/>
        </w:rPr>
        <w:t>)</w:t>
      </w:r>
      <w:r w:rsidRPr="00BC0F7C">
        <w:rPr>
          <w:rFonts w:asciiTheme="minorHAnsi" w:hAnsiTheme="minorHAnsi"/>
        </w:rPr>
        <w:t xml:space="preserve"> č. 1083/2006</w:t>
      </w:r>
      <w:r>
        <w:rPr>
          <w:rFonts w:asciiTheme="minorHAnsi" w:hAnsiTheme="minorHAnsi"/>
        </w:rPr>
        <w:t>,</w:t>
      </w:r>
      <w:r w:rsidRPr="00BC0F7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 </w:t>
      </w:r>
      <w:r w:rsidRPr="00BC0F7C">
        <w:rPr>
          <w:rFonts w:asciiTheme="minorHAnsi" w:hAnsiTheme="minorHAnsi"/>
        </w:rPr>
        <w:t>obecných ustanoveních o Evropském fondu pro regionální rozvoj, Evropském sociálním fondu a Fondu soudržnosti a o zrušení nařízení (ES) č. 1260/1999</w:t>
      </w:r>
      <w:r>
        <w:rPr>
          <w:rFonts w:asciiTheme="minorHAnsi" w:hAnsiTheme="minorHAnsi"/>
        </w:rPr>
        <w:t>.</w:t>
      </w:r>
    </w:p>
  </w:footnote>
  <w:footnote w:id="16">
    <w:p w14:paraId="470AE0B7" w14:textId="77777777" w:rsidR="009F5AF5" w:rsidRPr="006C38AE" w:rsidRDefault="009F5AF5" w:rsidP="00972E06">
      <w:pPr>
        <w:pStyle w:val="Textpoznpodarou"/>
        <w:ind w:left="284" w:hanging="284"/>
        <w:rPr>
          <w:rFonts w:asciiTheme="minorHAnsi" w:hAnsiTheme="minorHAnsi"/>
        </w:rPr>
      </w:pPr>
      <w:r w:rsidRPr="006C38AE">
        <w:rPr>
          <w:rStyle w:val="Znakapoznpodarou"/>
          <w:rFonts w:asciiTheme="minorHAnsi" w:hAnsiTheme="minorHAnsi"/>
        </w:rPr>
        <w:footnoteRef/>
      </w:r>
      <w:r w:rsidRPr="006C38A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6C38AE">
        <w:rPr>
          <w:rFonts w:asciiTheme="minorHAnsi" w:hAnsiTheme="minorHAnsi"/>
        </w:rPr>
        <w:t>Rozumí se</w:t>
      </w:r>
      <w:r>
        <w:rPr>
          <w:rFonts w:asciiTheme="minorHAnsi" w:hAnsiTheme="minorHAnsi"/>
        </w:rPr>
        <w:t>,</w:t>
      </w:r>
      <w:r w:rsidRPr="006C38A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zda byl pořízením a provozem registru naplněn účel, ke kterému měl sloužit.</w:t>
      </w:r>
    </w:p>
  </w:footnote>
  <w:footnote w:id="17">
    <w:p w14:paraId="075B98B0" w14:textId="77777777" w:rsidR="009F5AF5" w:rsidRPr="00A47C1F" w:rsidRDefault="009F5AF5" w:rsidP="009724C5">
      <w:pPr>
        <w:pStyle w:val="Textpoznpodarou"/>
        <w:ind w:left="284" w:hanging="284"/>
        <w:rPr>
          <w:rFonts w:ascii="Calibri" w:hAnsi="Calibri"/>
        </w:rPr>
      </w:pPr>
      <w:r w:rsidRPr="003B1EA8">
        <w:rPr>
          <w:rStyle w:val="Znakapoznpodarou"/>
          <w:rFonts w:ascii="Calibri" w:hAnsi="Calibri"/>
        </w:rPr>
        <w:footnoteRef/>
      </w:r>
      <w:r w:rsidRPr="003B1EA8">
        <w:rPr>
          <w:rFonts w:ascii="Calibri" w:hAnsi="Calibri"/>
        </w:rPr>
        <w:t xml:space="preserve"> </w:t>
      </w:r>
      <w:r w:rsidRPr="003B1EA8">
        <w:rPr>
          <w:rFonts w:ascii="Calibri" w:hAnsi="Calibri"/>
        </w:rPr>
        <w:tab/>
        <w:t>Zákon č. 147/2016 Sb.,</w:t>
      </w:r>
      <w:r w:rsidRPr="003B1EA8">
        <w:t xml:space="preserve"> </w:t>
      </w:r>
      <w:r w:rsidRPr="003B1EA8">
        <w:rPr>
          <w:rFonts w:ascii="Calibri" w:hAnsi="Calibri"/>
        </w:rPr>
        <w:t>kterým se mění zákon č. 372/2011 Sb., o zdravotních službách a podmínkách jejich poskytování (zákon o zdravotních službách), ve znění pozdějších předpisů.</w:t>
      </w:r>
    </w:p>
  </w:footnote>
  <w:footnote w:id="18">
    <w:p w14:paraId="5FFD40FF" w14:textId="77777777" w:rsidR="009F5AF5" w:rsidRPr="00A47C1F" w:rsidRDefault="009F5AF5" w:rsidP="009724C5">
      <w:pPr>
        <w:pStyle w:val="Textpoznpodarou"/>
        <w:ind w:left="284" w:hanging="284"/>
        <w:rPr>
          <w:rFonts w:asciiTheme="minorHAnsi" w:hAnsiTheme="minorHAnsi"/>
        </w:rPr>
      </w:pPr>
      <w:r w:rsidRPr="00A47C1F">
        <w:rPr>
          <w:rStyle w:val="Znakapoznpodarou"/>
          <w:rFonts w:asciiTheme="minorHAnsi" w:hAnsiTheme="minorHAnsi"/>
        </w:rPr>
        <w:footnoteRef/>
      </w:r>
      <w:r w:rsidRPr="00A47C1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A47C1F">
        <w:rPr>
          <w:rFonts w:asciiTheme="minorHAnsi" w:hAnsiTheme="minorHAnsi"/>
        </w:rPr>
        <w:t>Koordinační středisko dodávku RIP uhradilo v říjnu 2014, tedy téměř dva roky před uvedenou novelou, která řešila vznik NRIP.</w:t>
      </w:r>
    </w:p>
  </w:footnote>
  <w:footnote w:id="19">
    <w:p w14:paraId="11B36529" w14:textId="77777777" w:rsidR="009F5AF5" w:rsidRPr="003A68DD" w:rsidRDefault="009F5AF5" w:rsidP="009724C5">
      <w:pPr>
        <w:pStyle w:val="Textpoznpodarou"/>
        <w:ind w:left="284" w:hanging="284"/>
        <w:rPr>
          <w:rFonts w:asciiTheme="minorHAnsi" w:hAnsiTheme="minorHAnsi"/>
        </w:rPr>
      </w:pPr>
      <w:r w:rsidRPr="003A68DD">
        <w:rPr>
          <w:rStyle w:val="Znakapoznpodarou"/>
          <w:rFonts w:asciiTheme="minorHAnsi" w:hAnsiTheme="minorHAnsi"/>
        </w:rPr>
        <w:footnoteRef/>
      </w:r>
      <w:r w:rsidRPr="003A68D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3A68DD">
        <w:rPr>
          <w:rFonts w:asciiTheme="minorHAnsi" w:hAnsiTheme="minorHAnsi"/>
        </w:rPr>
        <w:t>Údaje specifikované v § 77a odst. 2 zákona č. 372/</w:t>
      </w:r>
      <w:r>
        <w:rPr>
          <w:rFonts w:asciiTheme="minorHAnsi" w:hAnsiTheme="minorHAnsi"/>
        </w:rPr>
        <w:t xml:space="preserve">2011 Sb., </w:t>
      </w:r>
      <w:r w:rsidRPr="00076418">
        <w:rPr>
          <w:rFonts w:asciiTheme="minorHAnsi" w:hAnsiTheme="minorHAnsi"/>
        </w:rPr>
        <w:t xml:space="preserve">o zdravotních službách a podmínkách jejich poskytování </w:t>
      </w:r>
      <w:r>
        <w:rPr>
          <w:rFonts w:asciiTheme="minorHAnsi" w:hAnsiTheme="minorHAnsi"/>
        </w:rPr>
        <w:t>(</w:t>
      </w:r>
      <w:r w:rsidRPr="003A68DD">
        <w:rPr>
          <w:rFonts w:asciiTheme="minorHAnsi" w:hAnsiTheme="minorHAnsi"/>
        </w:rPr>
        <w:t>o zdravotních službách</w:t>
      </w:r>
      <w:r>
        <w:rPr>
          <w:rFonts w:asciiTheme="minorHAnsi" w:hAnsiTheme="minorHAnsi"/>
        </w:rPr>
        <w:t>).</w:t>
      </w:r>
    </w:p>
  </w:footnote>
  <w:footnote w:id="20">
    <w:p w14:paraId="2A3C864D" w14:textId="46D27506" w:rsidR="009F5AF5" w:rsidRPr="00A47C1F" w:rsidRDefault="009F5AF5" w:rsidP="009724C5">
      <w:pPr>
        <w:pStyle w:val="Textpoznpodarou"/>
        <w:ind w:left="284" w:hanging="284"/>
        <w:rPr>
          <w:rFonts w:asciiTheme="minorHAnsi" w:hAnsiTheme="minorHAnsi"/>
        </w:rPr>
      </w:pPr>
      <w:r w:rsidRPr="00A47C1F">
        <w:rPr>
          <w:rStyle w:val="Znakapoznpodarou"/>
          <w:rFonts w:asciiTheme="minorHAnsi" w:hAnsiTheme="minorHAnsi"/>
        </w:rPr>
        <w:footnoteRef/>
      </w:r>
      <w:r w:rsidRPr="00A47C1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A47C1F">
        <w:rPr>
          <w:rFonts w:asciiTheme="minorHAnsi" w:hAnsiTheme="minorHAnsi"/>
        </w:rPr>
        <w:t xml:space="preserve">Pojištěnci budou v registru identifikováni pomocí </w:t>
      </w:r>
      <w:proofErr w:type="spellStart"/>
      <w:r>
        <w:rPr>
          <w:rFonts w:asciiTheme="minorHAnsi" w:hAnsiTheme="minorHAnsi"/>
        </w:rPr>
        <w:t>a</w:t>
      </w:r>
      <w:r w:rsidRPr="00A47C1F">
        <w:rPr>
          <w:rFonts w:asciiTheme="minorHAnsi" w:hAnsiTheme="minorHAnsi"/>
        </w:rPr>
        <w:t>gendového</w:t>
      </w:r>
      <w:proofErr w:type="spellEnd"/>
      <w:r w:rsidRPr="00A47C1F">
        <w:rPr>
          <w:rFonts w:asciiTheme="minorHAnsi" w:hAnsiTheme="minorHAnsi"/>
        </w:rPr>
        <w:t xml:space="preserve"> identifikátoru fyzických osob (dále jen „AIFO“) namísto rodných čísel.</w:t>
      </w:r>
    </w:p>
  </w:footnote>
  <w:footnote w:id="21">
    <w:p w14:paraId="6EF8F87C" w14:textId="12E04D63" w:rsidR="009F5AF5" w:rsidRPr="00C776A9" w:rsidRDefault="009F5AF5" w:rsidP="00F22097">
      <w:pPr>
        <w:pStyle w:val="Textpoznpodarou"/>
        <w:ind w:left="284" w:hanging="284"/>
        <w:rPr>
          <w:rFonts w:asciiTheme="minorHAnsi" w:hAnsiTheme="minorHAnsi"/>
        </w:rPr>
      </w:pPr>
      <w:r w:rsidRPr="003B1EA8">
        <w:rPr>
          <w:rStyle w:val="Znakapoznpodarou"/>
          <w:rFonts w:asciiTheme="minorHAnsi" w:hAnsiTheme="minorHAnsi"/>
        </w:rPr>
        <w:footnoteRef/>
      </w:r>
      <w:r w:rsidRPr="003B1EA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proofErr w:type="spellStart"/>
      <w:r w:rsidRPr="00892AD7">
        <w:rPr>
          <w:rFonts w:asciiTheme="minorHAnsi" w:hAnsiTheme="minorHAnsi"/>
          <w:i/>
        </w:rPr>
        <w:t>Regulatory</w:t>
      </w:r>
      <w:proofErr w:type="spellEnd"/>
      <w:r w:rsidRPr="00892AD7">
        <w:rPr>
          <w:rFonts w:asciiTheme="minorHAnsi" w:hAnsiTheme="minorHAnsi"/>
          <w:i/>
        </w:rPr>
        <w:t xml:space="preserve"> </w:t>
      </w:r>
      <w:proofErr w:type="spellStart"/>
      <w:r w:rsidRPr="00892AD7">
        <w:rPr>
          <w:rFonts w:asciiTheme="minorHAnsi" w:hAnsiTheme="minorHAnsi"/>
          <w:i/>
        </w:rPr>
        <w:t>impact</w:t>
      </w:r>
      <w:proofErr w:type="spellEnd"/>
      <w:r w:rsidRPr="00892AD7">
        <w:rPr>
          <w:rFonts w:asciiTheme="minorHAnsi" w:hAnsiTheme="minorHAnsi"/>
          <w:i/>
        </w:rPr>
        <w:t xml:space="preserve"> </w:t>
      </w:r>
      <w:proofErr w:type="spellStart"/>
      <w:r w:rsidRPr="00892AD7">
        <w:rPr>
          <w:rFonts w:asciiTheme="minorHAnsi" w:hAnsiTheme="minorHAnsi"/>
          <w:i/>
        </w:rPr>
        <w:t>assessment</w:t>
      </w:r>
      <w:proofErr w:type="spellEnd"/>
      <w:r w:rsidRPr="00892AD7">
        <w:rPr>
          <w:rFonts w:asciiTheme="minorHAnsi" w:hAnsiTheme="minorHAnsi"/>
          <w:i/>
        </w:rPr>
        <w:t xml:space="preserve"> </w:t>
      </w:r>
      <w:r w:rsidRPr="003B1EA8">
        <w:rPr>
          <w:rFonts w:asciiTheme="minorHAnsi" w:hAnsiTheme="minorHAnsi"/>
        </w:rPr>
        <w:t xml:space="preserve">– </w:t>
      </w:r>
      <w:r>
        <w:rPr>
          <w:rFonts w:asciiTheme="minorHAnsi" w:hAnsiTheme="minorHAnsi"/>
        </w:rPr>
        <w:t>h</w:t>
      </w:r>
      <w:r w:rsidRPr="003B1EA8">
        <w:rPr>
          <w:rFonts w:asciiTheme="minorHAnsi" w:hAnsiTheme="minorHAnsi"/>
        </w:rPr>
        <w:t>odnocení dopadů regulace</w:t>
      </w:r>
      <w:r>
        <w:rPr>
          <w:rFonts w:asciiTheme="minorHAnsi" w:hAnsi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207AA" w14:textId="77777777" w:rsidR="00FC34D2" w:rsidRDefault="00FC34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62702" w14:textId="77777777" w:rsidR="00FC34D2" w:rsidRDefault="00FC34D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A2E12" w14:textId="77777777" w:rsidR="00FC34D2" w:rsidRDefault="00FC34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69AD"/>
    <w:multiLevelType w:val="hybridMultilevel"/>
    <w:tmpl w:val="E8D83BF0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7DD68ED"/>
    <w:multiLevelType w:val="hybridMultilevel"/>
    <w:tmpl w:val="147AE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0E97"/>
    <w:multiLevelType w:val="hybridMultilevel"/>
    <w:tmpl w:val="1FC4E8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372B3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12101E22"/>
    <w:multiLevelType w:val="hybridMultilevel"/>
    <w:tmpl w:val="6C50B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410E8"/>
    <w:multiLevelType w:val="hybridMultilevel"/>
    <w:tmpl w:val="70029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81E55"/>
    <w:multiLevelType w:val="hybridMultilevel"/>
    <w:tmpl w:val="B8E6E7C4"/>
    <w:lvl w:ilvl="0" w:tplc="BDBED9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27EEC"/>
    <w:multiLevelType w:val="hybridMultilevel"/>
    <w:tmpl w:val="DB5AC0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F2646"/>
    <w:multiLevelType w:val="hybridMultilevel"/>
    <w:tmpl w:val="623E6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E287A"/>
    <w:multiLevelType w:val="hybridMultilevel"/>
    <w:tmpl w:val="36DA91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DC1E5F"/>
    <w:multiLevelType w:val="hybridMultilevel"/>
    <w:tmpl w:val="2ACE9B4E"/>
    <w:lvl w:ilvl="0" w:tplc="9C2CBC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C4BB3"/>
    <w:multiLevelType w:val="hybridMultilevel"/>
    <w:tmpl w:val="A72CC360"/>
    <w:lvl w:ilvl="0" w:tplc="B0EE3D12">
      <w:start w:val="1"/>
      <w:numFmt w:val="upperLetter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700BE"/>
    <w:multiLevelType w:val="multilevel"/>
    <w:tmpl w:val="368C1B1A"/>
    <w:lvl w:ilvl="0">
      <w:start w:val="1"/>
      <w:numFmt w:val="upperRoman"/>
      <w:pStyle w:val="Nadpis1"/>
      <w:lvlText w:val="%1."/>
      <w:lvlJc w:val="right"/>
      <w:pPr>
        <w:ind w:left="502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pStyle w:val="Nadpis4"/>
      <w:lvlText w:val="%1.%2.%3.%4"/>
      <w:lvlJc w:val="left"/>
      <w:pPr>
        <w:ind w:left="1006" w:hanging="864"/>
      </w:pPr>
    </w:lvl>
    <w:lvl w:ilvl="4">
      <w:start w:val="1"/>
      <w:numFmt w:val="decimal"/>
      <w:pStyle w:val="Nadpis5"/>
      <w:lvlText w:val="%1.%2.%3.%4.%5"/>
      <w:lvlJc w:val="left"/>
      <w:pPr>
        <w:ind w:left="1150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294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438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582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726" w:hanging="1584"/>
      </w:pPr>
    </w:lvl>
  </w:abstractNum>
  <w:abstractNum w:abstractNumId="13" w15:restartNumberingAfterBreak="0">
    <w:nsid w:val="3DB03BAE"/>
    <w:multiLevelType w:val="hybridMultilevel"/>
    <w:tmpl w:val="65E46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A1FD7"/>
    <w:multiLevelType w:val="hybridMultilevel"/>
    <w:tmpl w:val="7BE68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820FE"/>
    <w:multiLevelType w:val="hybridMultilevel"/>
    <w:tmpl w:val="2586F584"/>
    <w:lvl w:ilvl="0" w:tplc="36106600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12336"/>
    <w:multiLevelType w:val="hybridMultilevel"/>
    <w:tmpl w:val="07E89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02B57"/>
    <w:multiLevelType w:val="hybridMultilevel"/>
    <w:tmpl w:val="D352A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F19D1"/>
    <w:multiLevelType w:val="hybridMultilevel"/>
    <w:tmpl w:val="4016FD40"/>
    <w:lvl w:ilvl="0" w:tplc="165C22E2">
      <w:start w:val="1"/>
      <w:numFmt w:val="decimal"/>
      <w:pStyle w:val="Nadpis3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B5E0B"/>
    <w:multiLevelType w:val="hybridMultilevel"/>
    <w:tmpl w:val="2BFE2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77DEC"/>
    <w:multiLevelType w:val="hybridMultilevel"/>
    <w:tmpl w:val="4B7C3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904A0"/>
    <w:multiLevelType w:val="hybridMultilevel"/>
    <w:tmpl w:val="4CBE96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23C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D0F6362"/>
    <w:multiLevelType w:val="hybridMultilevel"/>
    <w:tmpl w:val="DD7ED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71EF0"/>
    <w:multiLevelType w:val="hybridMultilevel"/>
    <w:tmpl w:val="E8D83BF0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95B0BB9"/>
    <w:multiLevelType w:val="hybridMultilevel"/>
    <w:tmpl w:val="EA542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57A65"/>
    <w:multiLevelType w:val="hybridMultilevel"/>
    <w:tmpl w:val="7E064040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9CB4337"/>
    <w:multiLevelType w:val="hybridMultilevel"/>
    <w:tmpl w:val="821AA228"/>
    <w:lvl w:ilvl="0" w:tplc="A7E46D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137C8"/>
    <w:multiLevelType w:val="hybridMultilevel"/>
    <w:tmpl w:val="4BF8FA5A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2"/>
  </w:num>
  <w:num w:numId="2">
    <w:abstractNumId w:val="11"/>
  </w:num>
  <w:num w:numId="3">
    <w:abstractNumId w:val="18"/>
  </w:num>
  <w:num w:numId="4">
    <w:abstractNumId w:val="25"/>
  </w:num>
  <w:num w:numId="5">
    <w:abstractNumId w:val="21"/>
  </w:num>
  <w:num w:numId="6">
    <w:abstractNumId w:val="5"/>
  </w:num>
  <w:num w:numId="7">
    <w:abstractNumId w:val="0"/>
  </w:num>
  <w:num w:numId="8">
    <w:abstractNumId w:val="2"/>
  </w:num>
  <w:num w:numId="9">
    <w:abstractNumId w:val="14"/>
  </w:num>
  <w:num w:numId="10">
    <w:abstractNumId w:val="9"/>
  </w:num>
  <w:num w:numId="11">
    <w:abstractNumId w:val="12"/>
  </w:num>
  <w:num w:numId="12">
    <w:abstractNumId w:val="22"/>
  </w:num>
  <w:num w:numId="13">
    <w:abstractNumId w:val="3"/>
  </w:num>
  <w:num w:numId="14">
    <w:abstractNumId w:val="12"/>
  </w:num>
  <w:num w:numId="15">
    <w:abstractNumId w:val="27"/>
  </w:num>
  <w:num w:numId="16">
    <w:abstractNumId w:val="8"/>
  </w:num>
  <w:num w:numId="17">
    <w:abstractNumId w:val="20"/>
  </w:num>
  <w:num w:numId="18">
    <w:abstractNumId w:val="1"/>
  </w:num>
  <w:num w:numId="19">
    <w:abstractNumId w:val="4"/>
  </w:num>
  <w:num w:numId="20">
    <w:abstractNumId w:val="6"/>
  </w:num>
  <w:num w:numId="21">
    <w:abstractNumId w:val="16"/>
  </w:num>
  <w:num w:numId="22">
    <w:abstractNumId w:val="26"/>
  </w:num>
  <w:num w:numId="23">
    <w:abstractNumId w:val="28"/>
  </w:num>
  <w:num w:numId="24">
    <w:abstractNumId w:val="15"/>
  </w:num>
  <w:num w:numId="25">
    <w:abstractNumId w:val="24"/>
  </w:num>
  <w:num w:numId="26">
    <w:abstractNumId w:val="17"/>
  </w:num>
  <w:num w:numId="27">
    <w:abstractNumId w:val="19"/>
  </w:num>
  <w:num w:numId="28">
    <w:abstractNumId w:val="13"/>
  </w:num>
  <w:num w:numId="29">
    <w:abstractNumId w:val="7"/>
  </w:num>
  <w:num w:numId="30">
    <w:abstractNumId w:val="10"/>
  </w:num>
  <w:num w:numId="31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hideGrammaticalErrors/>
  <w:activeWritingStyle w:appName="MSWord" w:lang="cs-CZ" w:vendorID="7" w:dllVersion="514" w:checkStyle="0"/>
  <w:proofState w:spelling="clean" w:grammar="clean"/>
  <w:doNotTrackMove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1F"/>
    <w:rsid w:val="00000D55"/>
    <w:rsid w:val="00000ED2"/>
    <w:rsid w:val="00000EEE"/>
    <w:rsid w:val="00001FC1"/>
    <w:rsid w:val="000025E6"/>
    <w:rsid w:val="00002DFC"/>
    <w:rsid w:val="00002FFB"/>
    <w:rsid w:val="000034D7"/>
    <w:rsid w:val="0000388C"/>
    <w:rsid w:val="00004385"/>
    <w:rsid w:val="000044E4"/>
    <w:rsid w:val="00005079"/>
    <w:rsid w:val="00005A16"/>
    <w:rsid w:val="00005C93"/>
    <w:rsid w:val="00006326"/>
    <w:rsid w:val="000069AB"/>
    <w:rsid w:val="00007F78"/>
    <w:rsid w:val="00010555"/>
    <w:rsid w:val="000108AC"/>
    <w:rsid w:val="000109B4"/>
    <w:rsid w:val="00010B95"/>
    <w:rsid w:val="00010D94"/>
    <w:rsid w:val="00010DE4"/>
    <w:rsid w:val="00011811"/>
    <w:rsid w:val="00011DD9"/>
    <w:rsid w:val="0001207D"/>
    <w:rsid w:val="00013768"/>
    <w:rsid w:val="00013D62"/>
    <w:rsid w:val="00014446"/>
    <w:rsid w:val="00014454"/>
    <w:rsid w:val="00014A22"/>
    <w:rsid w:val="00014CDF"/>
    <w:rsid w:val="00014E61"/>
    <w:rsid w:val="0001523F"/>
    <w:rsid w:val="0001526C"/>
    <w:rsid w:val="000153F3"/>
    <w:rsid w:val="000159F4"/>
    <w:rsid w:val="00016A6E"/>
    <w:rsid w:val="0001715A"/>
    <w:rsid w:val="000172D1"/>
    <w:rsid w:val="00017650"/>
    <w:rsid w:val="000176A8"/>
    <w:rsid w:val="00017A89"/>
    <w:rsid w:val="00020658"/>
    <w:rsid w:val="00022423"/>
    <w:rsid w:val="000228CF"/>
    <w:rsid w:val="00022D34"/>
    <w:rsid w:val="0002364E"/>
    <w:rsid w:val="00024339"/>
    <w:rsid w:val="000249C3"/>
    <w:rsid w:val="00024BB3"/>
    <w:rsid w:val="00024E33"/>
    <w:rsid w:val="00025542"/>
    <w:rsid w:val="000260A6"/>
    <w:rsid w:val="00026451"/>
    <w:rsid w:val="000265BB"/>
    <w:rsid w:val="00026F3D"/>
    <w:rsid w:val="000271E3"/>
    <w:rsid w:val="000274CA"/>
    <w:rsid w:val="000301CE"/>
    <w:rsid w:val="00030616"/>
    <w:rsid w:val="0003096A"/>
    <w:rsid w:val="0003098A"/>
    <w:rsid w:val="00030D42"/>
    <w:rsid w:val="000327A7"/>
    <w:rsid w:val="00032D8B"/>
    <w:rsid w:val="000332AF"/>
    <w:rsid w:val="00033597"/>
    <w:rsid w:val="0003362B"/>
    <w:rsid w:val="00033C7F"/>
    <w:rsid w:val="000351F5"/>
    <w:rsid w:val="000352B7"/>
    <w:rsid w:val="000354AF"/>
    <w:rsid w:val="00035950"/>
    <w:rsid w:val="00035A3D"/>
    <w:rsid w:val="00035CDD"/>
    <w:rsid w:val="0003623E"/>
    <w:rsid w:val="000366AF"/>
    <w:rsid w:val="00036DB0"/>
    <w:rsid w:val="00036E09"/>
    <w:rsid w:val="00036EA9"/>
    <w:rsid w:val="00037173"/>
    <w:rsid w:val="00040386"/>
    <w:rsid w:val="00040B8F"/>
    <w:rsid w:val="00041471"/>
    <w:rsid w:val="000421DE"/>
    <w:rsid w:val="000427C3"/>
    <w:rsid w:val="000429E4"/>
    <w:rsid w:val="00042AE5"/>
    <w:rsid w:val="00042D1B"/>
    <w:rsid w:val="00043652"/>
    <w:rsid w:val="000436ED"/>
    <w:rsid w:val="0004415A"/>
    <w:rsid w:val="00044286"/>
    <w:rsid w:val="00045998"/>
    <w:rsid w:val="00045C59"/>
    <w:rsid w:val="000460C3"/>
    <w:rsid w:val="00046847"/>
    <w:rsid w:val="00046DDD"/>
    <w:rsid w:val="00046EC8"/>
    <w:rsid w:val="00047B42"/>
    <w:rsid w:val="00047E67"/>
    <w:rsid w:val="00051710"/>
    <w:rsid w:val="00051E68"/>
    <w:rsid w:val="0005241A"/>
    <w:rsid w:val="000539F0"/>
    <w:rsid w:val="00054C4B"/>
    <w:rsid w:val="00055467"/>
    <w:rsid w:val="0005546D"/>
    <w:rsid w:val="000555FD"/>
    <w:rsid w:val="00055D07"/>
    <w:rsid w:val="00056084"/>
    <w:rsid w:val="00056510"/>
    <w:rsid w:val="0005784D"/>
    <w:rsid w:val="00057F70"/>
    <w:rsid w:val="00060885"/>
    <w:rsid w:val="00060AFC"/>
    <w:rsid w:val="00061280"/>
    <w:rsid w:val="0006157B"/>
    <w:rsid w:val="00061890"/>
    <w:rsid w:val="00063955"/>
    <w:rsid w:val="000639F6"/>
    <w:rsid w:val="00063A5E"/>
    <w:rsid w:val="00063C97"/>
    <w:rsid w:val="00064225"/>
    <w:rsid w:val="00064DD8"/>
    <w:rsid w:val="00065162"/>
    <w:rsid w:val="00065884"/>
    <w:rsid w:val="0006594F"/>
    <w:rsid w:val="000659D2"/>
    <w:rsid w:val="00065B07"/>
    <w:rsid w:val="00065D21"/>
    <w:rsid w:val="00065F74"/>
    <w:rsid w:val="00066409"/>
    <w:rsid w:val="00066559"/>
    <w:rsid w:val="00066B7D"/>
    <w:rsid w:val="00067058"/>
    <w:rsid w:val="00067955"/>
    <w:rsid w:val="00070126"/>
    <w:rsid w:val="0007085C"/>
    <w:rsid w:val="00071051"/>
    <w:rsid w:val="000725A0"/>
    <w:rsid w:val="00072646"/>
    <w:rsid w:val="00072741"/>
    <w:rsid w:val="00072802"/>
    <w:rsid w:val="000728C8"/>
    <w:rsid w:val="0007443D"/>
    <w:rsid w:val="00074A43"/>
    <w:rsid w:val="0007588F"/>
    <w:rsid w:val="00075B9E"/>
    <w:rsid w:val="00075FA0"/>
    <w:rsid w:val="00076014"/>
    <w:rsid w:val="00076190"/>
    <w:rsid w:val="0007648F"/>
    <w:rsid w:val="000764A5"/>
    <w:rsid w:val="000771B1"/>
    <w:rsid w:val="0007753D"/>
    <w:rsid w:val="0007792E"/>
    <w:rsid w:val="00077C2E"/>
    <w:rsid w:val="0008020A"/>
    <w:rsid w:val="000807DB"/>
    <w:rsid w:val="00080CB8"/>
    <w:rsid w:val="00080D2B"/>
    <w:rsid w:val="00082523"/>
    <w:rsid w:val="00082A69"/>
    <w:rsid w:val="00083448"/>
    <w:rsid w:val="0008356B"/>
    <w:rsid w:val="00083E93"/>
    <w:rsid w:val="000843B5"/>
    <w:rsid w:val="000843B9"/>
    <w:rsid w:val="000843BE"/>
    <w:rsid w:val="000847B7"/>
    <w:rsid w:val="00084A3A"/>
    <w:rsid w:val="00084D37"/>
    <w:rsid w:val="000853B6"/>
    <w:rsid w:val="00085C91"/>
    <w:rsid w:val="000860CA"/>
    <w:rsid w:val="00086856"/>
    <w:rsid w:val="0008729F"/>
    <w:rsid w:val="000874CB"/>
    <w:rsid w:val="00090A1B"/>
    <w:rsid w:val="00092597"/>
    <w:rsid w:val="00094336"/>
    <w:rsid w:val="00094CF9"/>
    <w:rsid w:val="00094FCB"/>
    <w:rsid w:val="000954C8"/>
    <w:rsid w:val="00096152"/>
    <w:rsid w:val="000970D8"/>
    <w:rsid w:val="00097315"/>
    <w:rsid w:val="00097DFA"/>
    <w:rsid w:val="000A0B04"/>
    <w:rsid w:val="000A0B90"/>
    <w:rsid w:val="000A14C2"/>
    <w:rsid w:val="000A1A25"/>
    <w:rsid w:val="000A1DE4"/>
    <w:rsid w:val="000A2091"/>
    <w:rsid w:val="000A2191"/>
    <w:rsid w:val="000A2764"/>
    <w:rsid w:val="000A27B6"/>
    <w:rsid w:val="000A2A14"/>
    <w:rsid w:val="000A3438"/>
    <w:rsid w:val="000A35FB"/>
    <w:rsid w:val="000A4A1F"/>
    <w:rsid w:val="000A570F"/>
    <w:rsid w:val="000A5E4D"/>
    <w:rsid w:val="000A60AE"/>
    <w:rsid w:val="000A62EB"/>
    <w:rsid w:val="000A74BB"/>
    <w:rsid w:val="000A7850"/>
    <w:rsid w:val="000A7BF4"/>
    <w:rsid w:val="000B0531"/>
    <w:rsid w:val="000B06F4"/>
    <w:rsid w:val="000B07A9"/>
    <w:rsid w:val="000B0EA6"/>
    <w:rsid w:val="000B10E6"/>
    <w:rsid w:val="000B14AB"/>
    <w:rsid w:val="000B1502"/>
    <w:rsid w:val="000B1CA6"/>
    <w:rsid w:val="000B2136"/>
    <w:rsid w:val="000B2976"/>
    <w:rsid w:val="000B3010"/>
    <w:rsid w:val="000B3032"/>
    <w:rsid w:val="000B31F9"/>
    <w:rsid w:val="000B3980"/>
    <w:rsid w:val="000B3EE1"/>
    <w:rsid w:val="000B41EE"/>
    <w:rsid w:val="000B436D"/>
    <w:rsid w:val="000B4551"/>
    <w:rsid w:val="000B52A4"/>
    <w:rsid w:val="000B56E4"/>
    <w:rsid w:val="000B5C74"/>
    <w:rsid w:val="000B6038"/>
    <w:rsid w:val="000B6531"/>
    <w:rsid w:val="000B6C71"/>
    <w:rsid w:val="000C0531"/>
    <w:rsid w:val="000C1136"/>
    <w:rsid w:val="000C1D9D"/>
    <w:rsid w:val="000C2586"/>
    <w:rsid w:val="000C376D"/>
    <w:rsid w:val="000C3996"/>
    <w:rsid w:val="000C47D2"/>
    <w:rsid w:val="000C5039"/>
    <w:rsid w:val="000C53E7"/>
    <w:rsid w:val="000C5617"/>
    <w:rsid w:val="000C5981"/>
    <w:rsid w:val="000C59B3"/>
    <w:rsid w:val="000C5F3D"/>
    <w:rsid w:val="000C650D"/>
    <w:rsid w:val="000C6603"/>
    <w:rsid w:val="000C7424"/>
    <w:rsid w:val="000C7918"/>
    <w:rsid w:val="000D0260"/>
    <w:rsid w:val="000D07CF"/>
    <w:rsid w:val="000D113C"/>
    <w:rsid w:val="000D150C"/>
    <w:rsid w:val="000D1773"/>
    <w:rsid w:val="000D1890"/>
    <w:rsid w:val="000D1F51"/>
    <w:rsid w:val="000D1FED"/>
    <w:rsid w:val="000D2B0B"/>
    <w:rsid w:val="000D37A7"/>
    <w:rsid w:val="000D3DA4"/>
    <w:rsid w:val="000D4BD9"/>
    <w:rsid w:val="000D4CDD"/>
    <w:rsid w:val="000D55B3"/>
    <w:rsid w:val="000D5707"/>
    <w:rsid w:val="000D664E"/>
    <w:rsid w:val="000D6BF7"/>
    <w:rsid w:val="000D7BFC"/>
    <w:rsid w:val="000D7D5A"/>
    <w:rsid w:val="000D7FAD"/>
    <w:rsid w:val="000E0267"/>
    <w:rsid w:val="000E0A1B"/>
    <w:rsid w:val="000E0A75"/>
    <w:rsid w:val="000E0AB3"/>
    <w:rsid w:val="000E0D13"/>
    <w:rsid w:val="000E1143"/>
    <w:rsid w:val="000E29E4"/>
    <w:rsid w:val="000E2E60"/>
    <w:rsid w:val="000E3E6D"/>
    <w:rsid w:val="000E3E9D"/>
    <w:rsid w:val="000E4E19"/>
    <w:rsid w:val="000E5369"/>
    <w:rsid w:val="000E5EA5"/>
    <w:rsid w:val="000E5F80"/>
    <w:rsid w:val="000E609F"/>
    <w:rsid w:val="000E6838"/>
    <w:rsid w:val="000E69AC"/>
    <w:rsid w:val="000E6A8D"/>
    <w:rsid w:val="000E7296"/>
    <w:rsid w:val="000E785D"/>
    <w:rsid w:val="000E79B9"/>
    <w:rsid w:val="000F0266"/>
    <w:rsid w:val="000F0D43"/>
    <w:rsid w:val="000F15E4"/>
    <w:rsid w:val="000F1643"/>
    <w:rsid w:val="000F1B81"/>
    <w:rsid w:val="000F1BCA"/>
    <w:rsid w:val="000F2213"/>
    <w:rsid w:val="000F276B"/>
    <w:rsid w:val="000F3301"/>
    <w:rsid w:val="000F3A76"/>
    <w:rsid w:val="000F4013"/>
    <w:rsid w:val="000F4590"/>
    <w:rsid w:val="000F5618"/>
    <w:rsid w:val="000F5B0B"/>
    <w:rsid w:val="000F6856"/>
    <w:rsid w:val="000F6BEB"/>
    <w:rsid w:val="000F70C9"/>
    <w:rsid w:val="000F753E"/>
    <w:rsid w:val="000F7588"/>
    <w:rsid w:val="000F784C"/>
    <w:rsid w:val="000F7A5A"/>
    <w:rsid w:val="001000DD"/>
    <w:rsid w:val="00100EBC"/>
    <w:rsid w:val="00101148"/>
    <w:rsid w:val="00101F59"/>
    <w:rsid w:val="001025D2"/>
    <w:rsid w:val="001029D8"/>
    <w:rsid w:val="00102B4E"/>
    <w:rsid w:val="00102CE7"/>
    <w:rsid w:val="0010372F"/>
    <w:rsid w:val="00104095"/>
    <w:rsid w:val="00104440"/>
    <w:rsid w:val="001044C1"/>
    <w:rsid w:val="0010475A"/>
    <w:rsid w:val="00104A97"/>
    <w:rsid w:val="00104AC2"/>
    <w:rsid w:val="00104E9C"/>
    <w:rsid w:val="00105979"/>
    <w:rsid w:val="00105D0E"/>
    <w:rsid w:val="001060C9"/>
    <w:rsid w:val="00106664"/>
    <w:rsid w:val="001073D0"/>
    <w:rsid w:val="001076C2"/>
    <w:rsid w:val="0010786D"/>
    <w:rsid w:val="001101FF"/>
    <w:rsid w:val="00111670"/>
    <w:rsid w:val="00111F4B"/>
    <w:rsid w:val="00112516"/>
    <w:rsid w:val="00112670"/>
    <w:rsid w:val="001126D5"/>
    <w:rsid w:val="00112DF7"/>
    <w:rsid w:val="00113287"/>
    <w:rsid w:val="00115C1E"/>
    <w:rsid w:val="00115EC4"/>
    <w:rsid w:val="00115FA3"/>
    <w:rsid w:val="00117048"/>
    <w:rsid w:val="0011798A"/>
    <w:rsid w:val="00120409"/>
    <w:rsid w:val="00120690"/>
    <w:rsid w:val="001206BB"/>
    <w:rsid w:val="001214B7"/>
    <w:rsid w:val="00121BF5"/>
    <w:rsid w:val="00122137"/>
    <w:rsid w:val="001221F9"/>
    <w:rsid w:val="00122481"/>
    <w:rsid w:val="00122F28"/>
    <w:rsid w:val="00123221"/>
    <w:rsid w:val="00123BBC"/>
    <w:rsid w:val="00123DB5"/>
    <w:rsid w:val="0012427F"/>
    <w:rsid w:val="001257C8"/>
    <w:rsid w:val="00125867"/>
    <w:rsid w:val="00125B4F"/>
    <w:rsid w:val="0012610D"/>
    <w:rsid w:val="001263FC"/>
    <w:rsid w:val="001269C6"/>
    <w:rsid w:val="00126C57"/>
    <w:rsid w:val="00126F3C"/>
    <w:rsid w:val="00126FF9"/>
    <w:rsid w:val="00127688"/>
    <w:rsid w:val="00127A76"/>
    <w:rsid w:val="00127B68"/>
    <w:rsid w:val="00130217"/>
    <w:rsid w:val="0013080C"/>
    <w:rsid w:val="00130B26"/>
    <w:rsid w:val="00130C1A"/>
    <w:rsid w:val="001312C5"/>
    <w:rsid w:val="00131AB7"/>
    <w:rsid w:val="00131CB0"/>
    <w:rsid w:val="00131D68"/>
    <w:rsid w:val="0013256D"/>
    <w:rsid w:val="00133154"/>
    <w:rsid w:val="00133AF3"/>
    <w:rsid w:val="001341B6"/>
    <w:rsid w:val="00134A59"/>
    <w:rsid w:val="00134E74"/>
    <w:rsid w:val="001351C3"/>
    <w:rsid w:val="0013582E"/>
    <w:rsid w:val="00135A20"/>
    <w:rsid w:val="00135D79"/>
    <w:rsid w:val="0013635E"/>
    <w:rsid w:val="0013661A"/>
    <w:rsid w:val="00136B03"/>
    <w:rsid w:val="00136CC8"/>
    <w:rsid w:val="00136D62"/>
    <w:rsid w:val="00136EBE"/>
    <w:rsid w:val="00136F16"/>
    <w:rsid w:val="001377C4"/>
    <w:rsid w:val="00137FCD"/>
    <w:rsid w:val="00140732"/>
    <w:rsid w:val="00140963"/>
    <w:rsid w:val="00140E53"/>
    <w:rsid w:val="00141640"/>
    <w:rsid w:val="00141686"/>
    <w:rsid w:val="00141B6E"/>
    <w:rsid w:val="00142633"/>
    <w:rsid w:val="0014282C"/>
    <w:rsid w:val="001429BC"/>
    <w:rsid w:val="00142BCD"/>
    <w:rsid w:val="0014306E"/>
    <w:rsid w:val="00143400"/>
    <w:rsid w:val="00143EE5"/>
    <w:rsid w:val="00144751"/>
    <w:rsid w:val="0014476B"/>
    <w:rsid w:val="00144AFA"/>
    <w:rsid w:val="00144E2D"/>
    <w:rsid w:val="001454DA"/>
    <w:rsid w:val="001459FB"/>
    <w:rsid w:val="00146C23"/>
    <w:rsid w:val="001470EC"/>
    <w:rsid w:val="001473CD"/>
    <w:rsid w:val="00147741"/>
    <w:rsid w:val="00147CD9"/>
    <w:rsid w:val="00150E3D"/>
    <w:rsid w:val="00151B38"/>
    <w:rsid w:val="001522CB"/>
    <w:rsid w:val="00152836"/>
    <w:rsid w:val="00152FE0"/>
    <w:rsid w:val="001536B0"/>
    <w:rsid w:val="00153782"/>
    <w:rsid w:val="001537B2"/>
    <w:rsid w:val="0015382B"/>
    <w:rsid w:val="00153FA4"/>
    <w:rsid w:val="001542AE"/>
    <w:rsid w:val="0015445E"/>
    <w:rsid w:val="00154615"/>
    <w:rsid w:val="00154A46"/>
    <w:rsid w:val="00154A7A"/>
    <w:rsid w:val="0015520C"/>
    <w:rsid w:val="001553D0"/>
    <w:rsid w:val="001553F6"/>
    <w:rsid w:val="001556B2"/>
    <w:rsid w:val="001559D5"/>
    <w:rsid w:val="00156FD5"/>
    <w:rsid w:val="00160F97"/>
    <w:rsid w:val="00160FBF"/>
    <w:rsid w:val="00161763"/>
    <w:rsid w:val="001617D2"/>
    <w:rsid w:val="001621F3"/>
    <w:rsid w:val="00162974"/>
    <w:rsid w:val="00162C6A"/>
    <w:rsid w:val="00162C8B"/>
    <w:rsid w:val="0016346F"/>
    <w:rsid w:val="00163653"/>
    <w:rsid w:val="001637FD"/>
    <w:rsid w:val="00163B12"/>
    <w:rsid w:val="00164314"/>
    <w:rsid w:val="00164318"/>
    <w:rsid w:val="0016452C"/>
    <w:rsid w:val="001646C1"/>
    <w:rsid w:val="00164CFF"/>
    <w:rsid w:val="00164D32"/>
    <w:rsid w:val="00165288"/>
    <w:rsid w:val="001653AB"/>
    <w:rsid w:val="00166572"/>
    <w:rsid w:val="00166AD2"/>
    <w:rsid w:val="00166EAE"/>
    <w:rsid w:val="00167069"/>
    <w:rsid w:val="001674E0"/>
    <w:rsid w:val="0016792C"/>
    <w:rsid w:val="00170027"/>
    <w:rsid w:val="00170274"/>
    <w:rsid w:val="0017070C"/>
    <w:rsid w:val="001707A4"/>
    <w:rsid w:val="001709D6"/>
    <w:rsid w:val="00170AC3"/>
    <w:rsid w:val="0017194E"/>
    <w:rsid w:val="00171C74"/>
    <w:rsid w:val="00171D55"/>
    <w:rsid w:val="00173414"/>
    <w:rsid w:val="00173B41"/>
    <w:rsid w:val="00173BC1"/>
    <w:rsid w:val="00174323"/>
    <w:rsid w:val="00174661"/>
    <w:rsid w:val="00174B65"/>
    <w:rsid w:val="00175C01"/>
    <w:rsid w:val="001761BC"/>
    <w:rsid w:val="001768A4"/>
    <w:rsid w:val="00176A87"/>
    <w:rsid w:val="00176BC9"/>
    <w:rsid w:val="00176D8D"/>
    <w:rsid w:val="00176EED"/>
    <w:rsid w:val="0017735D"/>
    <w:rsid w:val="00177CAA"/>
    <w:rsid w:val="00180659"/>
    <w:rsid w:val="00180756"/>
    <w:rsid w:val="001809DC"/>
    <w:rsid w:val="00180BC4"/>
    <w:rsid w:val="00181766"/>
    <w:rsid w:val="00182279"/>
    <w:rsid w:val="001823AE"/>
    <w:rsid w:val="00182952"/>
    <w:rsid w:val="00182EC1"/>
    <w:rsid w:val="00183395"/>
    <w:rsid w:val="0018378A"/>
    <w:rsid w:val="0018379A"/>
    <w:rsid w:val="00183EB7"/>
    <w:rsid w:val="001840AE"/>
    <w:rsid w:val="00184E48"/>
    <w:rsid w:val="00186936"/>
    <w:rsid w:val="00187D68"/>
    <w:rsid w:val="00190E0F"/>
    <w:rsid w:val="00190FB2"/>
    <w:rsid w:val="00191B1E"/>
    <w:rsid w:val="001923E5"/>
    <w:rsid w:val="0019278C"/>
    <w:rsid w:val="00193028"/>
    <w:rsid w:val="001936A8"/>
    <w:rsid w:val="00194D5E"/>
    <w:rsid w:val="001956DA"/>
    <w:rsid w:val="00195D91"/>
    <w:rsid w:val="00195F97"/>
    <w:rsid w:val="00195FC4"/>
    <w:rsid w:val="001965F1"/>
    <w:rsid w:val="00196C8E"/>
    <w:rsid w:val="00197728"/>
    <w:rsid w:val="001A0118"/>
    <w:rsid w:val="001A017D"/>
    <w:rsid w:val="001A0BAF"/>
    <w:rsid w:val="001A0F08"/>
    <w:rsid w:val="001A1437"/>
    <w:rsid w:val="001A1A4C"/>
    <w:rsid w:val="001A1C6B"/>
    <w:rsid w:val="001A2638"/>
    <w:rsid w:val="001A2893"/>
    <w:rsid w:val="001A2BDC"/>
    <w:rsid w:val="001A3114"/>
    <w:rsid w:val="001A42E3"/>
    <w:rsid w:val="001A4A25"/>
    <w:rsid w:val="001A4A33"/>
    <w:rsid w:val="001A4F2D"/>
    <w:rsid w:val="001A5637"/>
    <w:rsid w:val="001A5664"/>
    <w:rsid w:val="001A5995"/>
    <w:rsid w:val="001A651D"/>
    <w:rsid w:val="001A66A9"/>
    <w:rsid w:val="001A66DB"/>
    <w:rsid w:val="001A7BB3"/>
    <w:rsid w:val="001A7DB3"/>
    <w:rsid w:val="001B05FF"/>
    <w:rsid w:val="001B0D31"/>
    <w:rsid w:val="001B0ECB"/>
    <w:rsid w:val="001B1917"/>
    <w:rsid w:val="001B1935"/>
    <w:rsid w:val="001B1D0F"/>
    <w:rsid w:val="001B1D43"/>
    <w:rsid w:val="001B20A4"/>
    <w:rsid w:val="001B2158"/>
    <w:rsid w:val="001B2CBE"/>
    <w:rsid w:val="001B3FF6"/>
    <w:rsid w:val="001B45AE"/>
    <w:rsid w:val="001B47BA"/>
    <w:rsid w:val="001B47DA"/>
    <w:rsid w:val="001B5669"/>
    <w:rsid w:val="001B595C"/>
    <w:rsid w:val="001B5AFA"/>
    <w:rsid w:val="001B61FC"/>
    <w:rsid w:val="001B7430"/>
    <w:rsid w:val="001B7A3C"/>
    <w:rsid w:val="001B7C17"/>
    <w:rsid w:val="001C0096"/>
    <w:rsid w:val="001C08A4"/>
    <w:rsid w:val="001C0E52"/>
    <w:rsid w:val="001C0EBB"/>
    <w:rsid w:val="001C1338"/>
    <w:rsid w:val="001C1E67"/>
    <w:rsid w:val="001C22C7"/>
    <w:rsid w:val="001C23C3"/>
    <w:rsid w:val="001C3A7B"/>
    <w:rsid w:val="001C3F1E"/>
    <w:rsid w:val="001C4213"/>
    <w:rsid w:val="001C4A79"/>
    <w:rsid w:val="001C57A6"/>
    <w:rsid w:val="001C5B7A"/>
    <w:rsid w:val="001C62C6"/>
    <w:rsid w:val="001C6D3A"/>
    <w:rsid w:val="001C7193"/>
    <w:rsid w:val="001C7344"/>
    <w:rsid w:val="001C7624"/>
    <w:rsid w:val="001C7C3D"/>
    <w:rsid w:val="001C7E32"/>
    <w:rsid w:val="001D07AE"/>
    <w:rsid w:val="001D0B64"/>
    <w:rsid w:val="001D11E7"/>
    <w:rsid w:val="001D1CA4"/>
    <w:rsid w:val="001D2102"/>
    <w:rsid w:val="001D2176"/>
    <w:rsid w:val="001D28D3"/>
    <w:rsid w:val="001D2AB2"/>
    <w:rsid w:val="001D310B"/>
    <w:rsid w:val="001D40C7"/>
    <w:rsid w:val="001D40D1"/>
    <w:rsid w:val="001D4D8C"/>
    <w:rsid w:val="001D58D1"/>
    <w:rsid w:val="001D5976"/>
    <w:rsid w:val="001D65CF"/>
    <w:rsid w:val="001D729D"/>
    <w:rsid w:val="001D750A"/>
    <w:rsid w:val="001E1210"/>
    <w:rsid w:val="001E1238"/>
    <w:rsid w:val="001E1BF3"/>
    <w:rsid w:val="001E2353"/>
    <w:rsid w:val="001E235D"/>
    <w:rsid w:val="001E2917"/>
    <w:rsid w:val="001E3116"/>
    <w:rsid w:val="001E45F8"/>
    <w:rsid w:val="001E496F"/>
    <w:rsid w:val="001E4A6B"/>
    <w:rsid w:val="001E5AAA"/>
    <w:rsid w:val="001E5BFA"/>
    <w:rsid w:val="001E6289"/>
    <w:rsid w:val="001E6D62"/>
    <w:rsid w:val="001E6EBB"/>
    <w:rsid w:val="001E726F"/>
    <w:rsid w:val="001E753A"/>
    <w:rsid w:val="001E7B6E"/>
    <w:rsid w:val="001F0130"/>
    <w:rsid w:val="001F0158"/>
    <w:rsid w:val="001F039E"/>
    <w:rsid w:val="001F0975"/>
    <w:rsid w:val="001F09F1"/>
    <w:rsid w:val="001F0A03"/>
    <w:rsid w:val="001F0B57"/>
    <w:rsid w:val="001F18F3"/>
    <w:rsid w:val="001F1CA2"/>
    <w:rsid w:val="001F1FE8"/>
    <w:rsid w:val="001F3270"/>
    <w:rsid w:val="001F34EA"/>
    <w:rsid w:val="001F381E"/>
    <w:rsid w:val="001F38EF"/>
    <w:rsid w:val="001F3B83"/>
    <w:rsid w:val="001F3CC1"/>
    <w:rsid w:val="001F47B4"/>
    <w:rsid w:val="001F47FB"/>
    <w:rsid w:val="001F50B6"/>
    <w:rsid w:val="001F51C0"/>
    <w:rsid w:val="001F58D9"/>
    <w:rsid w:val="001F6131"/>
    <w:rsid w:val="001F6499"/>
    <w:rsid w:val="001F6580"/>
    <w:rsid w:val="001F6586"/>
    <w:rsid w:val="001F6861"/>
    <w:rsid w:val="001F6AE4"/>
    <w:rsid w:val="001F78C0"/>
    <w:rsid w:val="00201127"/>
    <w:rsid w:val="00201434"/>
    <w:rsid w:val="0020184A"/>
    <w:rsid w:val="0020200F"/>
    <w:rsid w:val="00202044"/>
    <w:rsid w:val="002025BC"/>
    <w:rsid w:val="00203712"/>
    <w:rsid w:val="00203FC6"/>
    <w:rsid w:val="002040D7"/>
    <w:rsid w:val="00204B8D"/>
    <w:rsid w:val="00204C00"/>
    <w:rsid w:val="0020539C"/>
    <w:rsid w:val="0020563A"/>
    <w:rsid w:val="002056AD"/>
    <w:rsid w:val="00206359"/>
    <w:rsid w:val="00207A13"/>
    <w:rsid w:val="00207A51"/>
    <w:rsid w:val="002103AD"/>
    <w:rsid w:val="002103F6"/>
    <w:rsid w:val="00210734"/>
    <w:rsid w:val="002109D0"/>
    <w:rsid w:val="002115B8"/>
    <w:rsid w:val="00213826"/>
    <w:rsid w:val="00214457"/>
    <w:rsid w:val="002145A8"/>
    <w:rsid w:val="00215178"/>
    <w:rsid w:val="002154D9"/>
    <w:rsid w:val="00215F91"/>
    <w:rsid w:val="0021621F"/>
    <w:rsid w:val="00216B3C"/>
    <w:rsid w:val="00217400"/>
    <w:rsid w:val="002175BC"/>
    <w:rsid w:val="002175E4"/>
    <w:rsid w:val="0021769D"/>
    <w:rsid w:val="00217732"/>
    <w:rsid w:val="00220A06"/>
    <w:rsid w:val="00220D02"/>
    <w:rsid w:val="00221109"/>
    <w:rsid w:val="002216A2"/>
    <w:rsid w:val="00221901"/>
    <w:rsid w:val="002226EF"/>
    <w:rsid w:val="00222E25"/>
    <w:rsid w:val="00222F79"/>
    <w:rsid w:val="00223032"/>
    <w:rsid w:val="0022323D"/>
    <w:rsid w:val="0022330D"/>
    <w:rsid w:val="00223516"/>
    <w:rsid w:val="00223953"/>
    <w:rsid w:val="00223D42"/>
    <w:rsid w:val="002244D7"/>
    <w:rsid w:val="00224C7B"/>
    <w:rsid w:val="002253EA"/>
    <w:rsid w:val="00225AA0"/>
    <w:rsid w:val="00225B09"/>
    <w:rsid w:val="002266C3"/>
    <w:rsid w:val="0022670C"/>
    <w:rsid w:val="002268ED"/>
    <w:rsid w:val="002269E5"/>
    <w:rsid w:val="00226A5C"/>
    <w:rsid w:val="00226B5B"/>
    <w:rsid w:val="002274E6"/>
    <w:rsid w:val="002279D8"/>
    <w:rsid w:val="00227B4D"/>
    <w:rsid w:val="0023006A"/>
    <w:rsid w:val="002302CF"/>
    <w:rsid w:val="00230306"/>
    <w:rsid w:val="00231205"/>
    <w:rsid w:val="00232102"/>
    <w:rsid w:val="002326B0"/>
    <w:rsid w:val="00232BF8"/>
    <w:rsid w:val="00232CF3"/>
    <w:rsid w:val="00233209"/>
    <w:rsid w:val="0023357D"/>
    <w:rsid w:val="00233889"/>
    <w:rsid w:val="0023409F"/>
    <w:rsid w:val="002342B3"/>
    <w:rsid w:val="00234565"/>
    <w:rsid w:val="00234AAC"/>
    <w:rsid w:val="00234C03"/>
    <w:rsid w:val="00234E60"/>
    <w:rsid w:val="002352E6"/>
    <w:rsid w:val="00236643"/>
    <w:rsid w:val="00236E49"/>
    <w:rsid w:val="00237274"/>
    <w:rsid w:val="002401EC"/>
    <w:rsid w:val="002404A1"/>
    <w:rsid w:val="0024056C"/>
    <w:rsid w:val="00240D81"/>
    <w:rsid w:val="00240F80"/>
    <w:rsid w:val="0024102A"/>
    <w:rsid w:val="00241772"/>
    <w:rsid w:val="00241D32"/>
    <w:rsid w:val="00242802"/>
    <w:rsid w:val="00242D17"/>
    <w:rsid w:val="00242FA3"/>
    <w:rsid w:val="00243319"/>
    <w:rsid w:val="002433A3"/>
    <w:rsid w:val="00243BF2"/>
    <w:rsid w:val="00243E3D"/>
    <w:rsid w:val="00243E55"/>
    <w:rsid w:val="002442F7"/>
    <w:rsid w:val="00244F1D"/>
    <w:rsid w:val="00245347"/>
    <w:rsid w:val="00245976"/>
    <w:rsid w:val="00245BEC"/>
    <w:rsid w:val="00245FEC"/>
    <w:rsid w:val="00246435"/>
    <w:rsid w:val="00246725"/>
    <w:rsid w:val="00247102"/>
    <w:rsid w:val="0024740D"/>
    <w:rsid w:val="002475F5"/>
    <w:rsid w:val="00247C33"/>
    <w:rsid w:val="00250510"/>
    <w:rsid w:val="00250D72"/>
    <w:rsid w:val="00250E5D"/>
    <w:rsid w:val="00251119"/>
    <w:rsid w:val="0025164A"/>
    <w:rsid w:val="002517D1"/>
    <w:rsid w:val="002518FD"/>
    <w:rsid w:val="00251A39"/>
    <w:rsid w:val="00252408"/>
    <w:rsid w:val="002526C7"/>
    <w:rsid w:val="002528ED"/>
    <w:rsid w:val="002531FD"/>
    <w:rsid w:val="00253D2C"/>
    <w:rsid w:val="00254023"/>
    <w:rsid w:val="00254024"/>
    <w:rsid w:val="00254A94"/>
    <w:rsid w:val="002552E6"/>
    <w:rsid w:val="002554F1"/>
    <w:rsid w:val="0025581D"/>
    <w:rsid w:val="00255E1C"/>
    <w:rsid w:val="00255E93"/>
    <w:rsid w:val="0025626F"/>
    <w:rsid w:val="00256FD5"/>
    <w:rsid w:val="002572E1"/>
    <w:rsid w:val="002577DE"/>
    <w:rsid w:val="0025781C"/>
    <w:rsid w:val="002578AE"/>
    <w:rsid w:val="00260205"/>
    <w:rsid w:val="00260733"/>
    <w:rsid w:val="002607A5"/>
    <w:rsid w:val="002613A1"/>
    <w:rsid w:val="00261585"/>
    <w:rsid w:val="00261642"/>
    <w:rsid w:val="002617E6"/>
    <w:rsid w:val="0026235D"/>
    <w:rsid w:val="002623BE"/>
    <w:rsid w:val="002630C5"/>
    <w:rsid w:val="00263139"/>
    <w:rsid w:val="002635CF"/>
    <w:rsid w:val="00263810"/>
    <w:rsid w:val="00263C21"/>
    <w:rsid w:val="002640F7"/>
    <w:rsid w:val="0026476B"/>
    <w:rsid w:val="002647C1"/>
    <w:rsid w:val="00264CAE"/>
    <w:rsid w:val="00264F71"/>
    <w:rsid w:val="00265719"/>
    <w:rsid w:val="00265915"/>
    <w:rsid w:val="00265EF0"/>
    <w:rsid w:val="002661CB"/>
    <w:rsid w:val="00266907"/>
    <w:rsid w:val="00267AEA"/>
    <w:rsid w:val="00267B2B"/>
    <w:rsid w:val="00267D1F"/>
    <w:rsid w:val="00270AF2"/>
    <w:rsid w:val="00270E9F"/>
    <w:rsid w:val="0027145B"/>
    <w:rsid w:val="00271769"/>
    <w:rsid w:val="002738D5"/>
    <w:rsid w:val="002739F8"/>
    <w:rsid w:val="00273BC6"/>
    <w:rsid w:val="0027479F"/>
    <w:rsid w:val="00274960"/>
    <w:rsid w:val="00274C84"/>
    <w:rsid w:val="002753D1"/>
    <w:rsid w:val="00276A32"/>
    <w:rsid w:val="00277B3C"/>
    <w:rsid w:val="00277C71"/>
    <w:rsid w:val="00280448"/>
    <w:rsid w:val="00280530"/>
    <w:rsid w:val="00280875"/>
    <w:rsid w:val="00280BB1"/>
    <w:rsid w:val="00280D3B"/>
    <w:rsid w:val="00282D21"/>
    <w:rsid w:val="00283E2A"/>
    <w:rsid w:val="002840AB"/>
    <w:rsid w:val="002846F3"/>
    <w:rsid w:val="00284784"/>
    <w:rsid w:val="00285738"/>
    <w:rsid w:val="00285BC4"/>
    <w:rsid w:val="002861E8"/>
    <w:rsid w:val="00286223"/>
    <w:rsid w:val="0028656F"/>
    <w:rsid w:val="00286AEE"/>
    <w:rsid w:val="00286BE3"/>
    <w:rsid w:val="00286E04"/>
    <w:rsid w:val="0028723E"/>
    <w:rsid w:val="00287F6A"/>
    <w:rsid w:val="002902DF"/>
    <w:rsid w:val="00290455"/>
    <w:rsid w:val="00291176"/>
    <w:rsid w:val="0029156D"/>
    <w:rsid w:val="00291819"/>
    <w:rsid w:val="00293022"/>
    <w:rsid w:val="00293120"/>
    <w:rsid w:val="002931F8"/>
    <w:rsid w:val="0029350E"/>
    <w:rsid w:val="0029389C"/>
    <w:rsid w:val="00294C1D"/>
    <w:rsid w:val="00294C5E"/>
    <w:rsid w:val="00294D45"/>
    <w:rsid w:val="00295765"/>
    <w:rsid w:val="00295CAD"/>
    <w:rsid w:val="0029600A"/>
    <w:rsid w:val="00296BBB"/>
    <w:rsid w:val="002A02F0"/>
    <w:rsid w:val="002A12E9"/>
    <w:rsid w:val="002A1CC3"/>
    <w:rsid w:val="002A1D3D"/>
    <w:rsid w:val="002A33EF"/>
    <w:rsid w:val="002A45B8"/>
    <w:rsid w:val="002A4834"/>
    <w:rsid w:val="002A4EE4"/>
    <w:rsid w:val="002A5BCB"/>
    <w:rsid w:val="002A5D78"/>
    <w:rsid w:val="002A65A4"/>
    <w:rsid w:val="002A73BF"/>
    <w:rsid w:val="002A7BDA"/>
    <w:rsid w:val="002B03AB"/>
    <w:rsid w:val="002B0485"/>
    <w:rsid w:val="002B04AE"/>
    <w:rsid w:val="002B08EA"/>
    <w:rsid w:val="002B0E45"/>
    <w:rsid w:val="002B1151"/>
    <w:rsid w:val="002B12BA"/>
    <w:rsid w:val="002B1550"/>
    <w:rsid w:val="002B1652"/>
    <w:rsid w:val="002B2B52"/>
    <w:rsid w:val="002B3127"/>
    <w:rsid w:val="002B3282"/>
    <w:rsid w:val="002B33EB"/>
    <w:rsid w:val="002B3958"/>
    <w:rsid w:val="002B3EC7"/>
    <w:rsid w:val="002B4FC1"/>
    <w:rsid w:val="002B58EF"/>
    <w:rsid w:val="002B6026"/>
    <w:rsid w:val="002B62DC"/>
    <w:rsid w:val="002B6802"/>
    <w:rsid w:val="002B6C6D"/>
    <w:rsid w:val="002B6E10"/>
    <w:rsid w:val="002B7260"/>
    <w:rsid w:val="002B73FF"/>
    <w:rsid w:val="002B742F"/>
    <w:rsid w:val="002B7837"/>
    <w:rsid w:val="002C0BF5"/>
    <w:rsid w:val="002C12A8"/>
    <w:rsid w:val="002C1A52"/>
    <w:rsid w:val="002C1B0A"/>
    <w:rsid w:val="002C1C87"/>
    <w:rsid w:val="002C20D7"/>
    <w:rsid w:val="002C2249"/>
    <w:rsid w:val="002C25D1"/>
    <w:rsid w:val="002C2D7A"/>
    <w:rsid w:val="002C36B9"/>
    <w:rsid w:val="002C38B9"/>
    <w:rsid w:val="002C38F5"/>
    <w:rsid w:val="002C3E88"/>
    <w:rsid w:val="002C5B23"/>
    <w:rsid w:val="002C5E64"/>
    <w:rsid w:val="002C67C4"/>
    <w:rsid w:val="002C6CBB"/>
    <w:rsid w:val="002C70B3"/>
    <w:rsid w:val="002C7959"/>
    <w:rsid w:val="002C7F4A"/>
    <w:rsid w:val="002C7F7F"/>
    <w:rsid w:val="002C7FDC"/>
    <w:rsid w:val="002D00B6"/>
    <w:rsid w:val="002D117D"/>
    <w:rsid w:val="002D141F"/>
    <w:rsid w:val="002D1897"/>
    <w:rsid w:val="002D243B"/>
    <w:rsid w:val="002D274D"/>
    <w:rsid w:val="002D2BB3"/>
    <w:rsid w:val="002D3449"/>
    <w:rsid w:val="002D49F3"/>
    <w:rsid w:val="002D51DE"/>
    <w:rsid w:val="002D53F2"/>
    <w:rsid w:val="002D5E67"/>
    <w:rsid w:val="002D61D8"/>
    <w:rsid w:val="002E06A2"/>
    <w:rsid w:val="002E06C9"/>
    <w:rsid w:val="002E085A"/>
    <w:rsid w:val="002E09C9"/>
    <w:rsid w:val="002E1229"/>
    <w:rsid w:val="002E24A6"/>
    <w:rsid w:val="002E28D7"/>
    <w:rsid w:val="002E2FC6"/>
    <w:rsid w:val="002E3520"/>
    <w:rsid w:val="002E3BBC"/>
    <w:rsid w:val="002E3C2F"/>
    <w:rsid w:val="002E3DDA"/>
    <w:rsid w:val="002E4E42"/>
    <w:rsid w:val="002E587E"/>
    <w:rsid w:val="002E631B"/>
    <w:rsid w:val="002E6344"/>
    <w:rsid w:val="002E65A1"/>
    <w:rsid w:val="002E794B"/>
    <w:rsid w:val="002F0E24"/>
    <w:rsid w:val="002F1673"/>
    <w:rsid w:val="002F1CE4"/>
    <w:rsid w:val="002F252F"/>
    <w:rsid w:val="002F2C92"/>
    <w:rsid w:val="002F3564"/>
    <w:rsid w:val="002F3EEA"/>
    <w:rsid w:val="002F41C5"/>
    <w:rsid w:val="002F422A"/>
    <w:rsid w:val="002F42C6"/>
    <w:rsid w:val="002F52F7"/>
    <w:rsid w:val="002F5B1F"/>
    <w:rsid w:val="002F5BEC"/>
    <w:rsid w:val="002F60F4"/>
    <w:rsid w:val="002F6E14"/>
    <w:rsid w:val="0030004B"/>
    <w:rsid w:val="00300104"/>
    <w:rsid w:val="00300508"/>
    <w:rsid w:val="00300730"/>
    <w:rsid w:val="0030088F"/>
    <w:rsid w:val="00300B84"/>
    <w:rsid w:val="00301726"/>
    <w:rsid w:val="00302364"/>
    <w:rsid w:val="0030238D"/>
    <w:rsid w:val="003023C4"/>
    <w:rsid w:val="00302AA2"/>
    <w:rsid w:val="003038AC"/>
    <w:rsid w:val="00304CDB"/>
    <w:rsid w:val="00304DCC"/>
    <w:rsid w:val="00305223"/>
    <w:rsid w:val="003052A4"/>
    <w:rsid w:val="003054C3"/>
    <w:rsid w:val="0030552D"/>
    <w:rsid w:val="00306868"/>
    <w:rsid w:val="003068AF"/>
    <w:rsid w:val="00306BB1"/>
    <w:rsid w:val="00306E63"/>
    <w:rsid w:val="00307032"/>
    <w:rsid w:val="003070B4"/>
    <w:rsid w:val="00307D6C"/>
    <w:rsid w:val="00310037"/>
    <w:rsid w:val="003128A4"/>
    <w:rsid w:val="003128BD"/>
    <w:rsid w:val="00312A16"/>
    <w:rsid w:val="00312ACC"/>
    <w:rsid w:val="00312ACF"/>
    <w:rsid w:val="00312EA6"/>
    <w:rsid w:val="00313321"/>
    <w:rsid w:val="003142BA"/>
    <w:rsid w:val="00314B38"/>
    <w:rsid w:val="00314BC0"/>
    <w:rsid w:val="00315613"/>
    <w:rsid w:val="00315BCC"/>
    <w:rsid w:val="00315BF8"/>
    <w:rsid w:val="00316349"/>
    <w:rsid w:val="003163B8"/>
    <w:rsid w:val="00316B3E"/>
    <w:rsid w:val="00317BA5"/>
    <w:rsid w:val="003203D2"/>
    <w:rsid w:val="003207B3"/>
    <w:rsid w:val="00320B6B"/>
    <w:rsid w:val="00320C9F"/>
    <w:rsid w:val="00321D8A"/>
    <w:rsid w:val="003222C8"/>
    <w:rsid w:val="00322334"/>
    <w:rsid w:val="00322A3D"/>
    <w:rsid w:val="003238A2"/>
    <w:rsid w:val="00323E66"/>
    <w:rsid w:val="00324051"/>
    <w:rsid w:val="0032449C"/>
    <w:rsid w:val="0032486A"/>
    <w:rsid w:val="003249B0"/>
    <w:rsid w:val="00325358"/>
    <w:rsid w:val="0032541E"/>
    <w:rsid w:val="00326FAF"/>
    <w:rsid w:val="00327E78"/>
    <w:rsid w:val="003308D5"/>
    <w:rsid w:val="00330A12"/>
    <w:rsid w:val="00330DBC"/>
    <w:rsid w:val="00331173"/>
    <w:rsid w:val="003313D2"/>
    <w:rsid w:val="0033176E"/>
    <w:rsid w:val="003317E8"/>
    <w:rsid w:val="00331A42"/>
    <w:rsid w:val="00331AD8"/>
    <w:rsid w:val="00331EE5"/>
    <w:rsid w:val="003327BE"/>
    <w:rsid w:val="003330D3"/>
    <w:rsid w:val="00333784"/>
    <w:rsid w:val="0033398C"/>
    <w:rsid w:val="00333B59"/>
    <w:rsid w:val="00333C2D"/>
    <w:rsid w:val="00333E49"/>
    <w:rsid w:val="003341DF"/>
    <w:rsid w:val="003349F8"/>
    <w:rsid w:val="00334C65"/>
    <w:rsid w:val="003350C6"/>
    <w:rsid w:val="00335434"/>
    <w:rsid w:val="00335AAE"/>
    <w:rsid w:val="00335C62"/>
    <w:rsid w:val="0033632F"/>
    <w:rsid w:val="00336B67"/>
    <w:rsid w:val="0033734E"/>
    <w:rsid w:val="00337F64"/>
    <w:rsid w:val="00340559"/>
    <w:rsid w:val="00342461"/>
    <w:rsid w:val="00342D00"/>
    <w:rsid w:val="00342D50"/>
    <w:rsid w:val="003442AC"/>
    <w:rsid w:val="00344464"/>
    <w:rsid w:val="00345DC4"/>
    <w:rsid w:val="00346E71"/>
    <w:rsid w:val="00347376"/>
    <w:rsid w:val="00347B78"/>
    <w:rsid w:val="00347D3F"/>
    <w:rsid w:val="00351284"/>
    <w:rsid w:val="00351ABD"/>
    <w:rsid w:val="00351E3B"/>
    <w:rsid w:val="00352129"/>
    <w:rsid w:val="00352258"/>
    <w:rsid w:val="00352430"/>
    <w:rsid w:val="00352531"/>
    <w:rsid w:val="00352C11"/>
    <w:rsid w:val="003532E5"/>
    <w:rsid w:val="00353B6E"/>
    <w:rsid w:val="00353F0C"/>
    <w:rsid w:val="003546D6"/>
    <w:rsid w:val="003548C0"/>
    <w:rsid w:val="00354E1C"/>
    <w:rsid w:val="003550EF"/>
    <w:rsid w:val="00355294"/>
    <w:rsid w:val="00355AF2"/>
    <w:rsid w:val="0035629C"/>
    <w:rsid w:val="003564B0"/>
    <w:rsid w:val="00356935"/>
    <w:rsid w:val="00356C7E"/>
    <w:rsid w:val="0035700E"/>
    <w:rsid w:val="00357576"/>
    <w:rsid w:val="0035796E"/>
    <w:rsid w:val="00357C7B"/>
    <w:rsid w:val="003609FB"/>
    <w:rsid w:val="003610DB"/>
    <w:rsid w:val="00361285"/>
    <w:rsid w:val="00361C12"/>
    <w:rsid w:val="003621B4"/>
    <w:rsid w:val="003621CB"/>
    <w:rsid w:val="003629B5"/>
    <w:rsid w:val="00362B7C"/>
    <w:rsid w:val="00363304"/>
    <w:rsid w:val="003636E9"/>
    <w:rsid w:val="00363F20"/>
    <w:rsid w:val="003648F6"/>
    <w:rsid w:val="00365456"/>
    <w:rsid w:val="00365CC8"/>
    <w:rsid w:val="0036616C"/>
    <w:rsid w:val="00366A49"/>
    <w:rsid w:val="003675BA"/>
    <w:rsid w:val="00367641"/>
    <w:rsid w:val="00370691"/>
    <w:rsid w:val="003707C2"/>
    <w:rsid w:val="00370C7F"/>
    <w:rsid w:val="00370DCE"/>
    <w:rsid w:val="00372338"/>
    <w:rsid w:val="00372644"/>
    <w:rsid w:val="00372BE4"/>
    <w:rsid w:val="00372C7A"/>
    <w:rsid w:val="00372E67"/>
    <w:rsid w:val="003735F7"/>
    <w:rsid w:val="00374405"/>
    <w:rsid w:val="00374ADE"/>
    <w:rsid w:val="00375291"/>
    <w:rsid w:val="00375586"/>
    <w:rsid w:val="00376F5C"/>
    <w:rsid w:val="0037784C"/>
    <w:rsid w:val="00377ED6"/>
    <w:rsid w:val="00377EF9"/>
    <w:rsid w:val="0038075B"/>
    <w:rsid w:val="003809B1"/>
    <w:rsid w:val="00380A0B"/>
    <w:rsid w:val="00380BBC"/>
    <w:rsid w:val="00380BED"/>
    <w:rsid w:val="00380FA1"/>
    <w:rsid w:val="003814DB"/>
    <w:rsid w:val="00381E9A"/>
    <w:rsid w:val="00382EB7"/>
    <w:rsid w:val="00383BF9"/>
    <w:rsid w:val="00385724"/>
    <w:rsid w:val="00386282"/>
    <w:rsid w:val="00386664"/>
    <w:rsid w:val="00386E6E"/>
    <w:rsid w:val="0038786A"/>
    <w:rsid w:val="00387D80"/>
    <w:rsid w:val="00390797"/>
    <w:rsid w:val="00390AD6"/>
    <w:rsid w:val="00390CA8"/>
    <w:rsid w:val="00391273"/>
    <w:rsid w:val="00392142"/>
    <w:rsid w:val="00392EA9"/>
    <w:rsid w:val="003931BE"/>
    <w:rsid w:val="003936F0"/>
    <w:rsid w:val="00393801"/>
    <w:rsid w:val="0039381C"/>
    <w:rsid w:val="00393A5A"/>
    <w:rsid w:val="00393AB5"/>
    <w:rsid w:val="003949F9"/>
    <w:rsid w:val="00394AF2"/>
    <w:rsid w:val="00394ECD"/>
    <w:rsid w:val="003955CA"/>
    <w:rsid w:val="003955CE"/>
    <w:rsid w:val="00395A3C"/>
    <w:rsid w:val="003961A6"/>
    <w:rsid w:val="003970BA"/>
    <w:rsid w:val="00397E1B"/>
    <w:rsid w:val="003A04DD"/>
    <w:rsid w:val="003A0619"/>
    <w:rsid w:val="003A13BE"/>
    <w:rsid w:val="003A2536"/>
    <w:rsid w:val="003A2964"/>
    <w:rsid w:val="003A340D"/>
    <w:rsid w:val="003A34B5"/>
    <w:rsid w:val="003A3BE2"/>
    <w:rsid w:val="003A3DA6"/>
    <w:rsid w:val="003A4344"/>
    <w:rsid w:val="003A4A69"/>
    <w:rsid w:val="003A5263"/>
    <w:rsid w:val="003A5AEA"/>
    <w:rsid w:val="003A5D23"/>
    <w:rsid w:val="003A602D"/>
    <w:rsid w:val="003A634D"/>
    <w:rsid w:val="003A68DD"/>
    <w:rsid w:val="003A6C03"/>
    <w:rsid w:val="003A705A"/>
    <w:rsid w:val="003A7E55"/>
    <w:rsid w:val="003B020C"/>
    <w:rsid w:val="003B07E4"/>
    <w:rsid w:val="003B0882"/>
    <w:rsid w:val="003B1055"/>
    <w:rsid w:val="003B161D"/>
    <w:rsid w:val="003B1AF6"/>
    <w:rsid w:val="003B1B17"/>
    <w:rsid w:val="003B1EA8"/>
    <w:rsid w:val="003B1FBB"/>
    <w:rsid w:val="003B3142"/>
    <w:rsid w:val="003B374E"/>
    <w:rsid w:val="003B37DA"/>
    <w:rsid w:val="003B3B59"/>
    <w:rsid w:val="003B3BD4"/>
    <w:rsid w:val="003B45CF"/>
    <w:rsid w:val="003B4A10"/>
    <w:rsid w:val="003B5D85"/>
    <w:rsid w:val="003B600F"/>
    <w:rsid w:val="003B60D9"/>
    <w:rsid w:val="003B6F64"/>
    <w:rsid w:val="003B73EC"/>
    <w:rsid w:val="003B7629"/>
    <w:rsid w:val="003C035D"/>
    <w:rsid w:val="003C044B"/>
    <w:rsid w:val="003C0DEF"/>
    <w:rsid w:val="003C0F58"/>
    <w:rsid w:val="003C13A6"/>
    <w:rsid w:val="003C15BE"/>
    <w:rsid w:val="003C1BB6"/>
    <w:rsid w:val="003C1CD7"/>
    <w:rsid w:val="003C225B"/>
    <w:rsid w:val="003C29AA"/>
    <w:rsid w:val="003C331C"/>
    <w:rsid w:val="003C373A"/>
    <w:rsid w:val="003C3D8F"/>
    <w:rsid w:val="003C42E4"/>
    <w:rsid w:val="003C42E9"/>
    <w:rsid w:val="003C4612"/>
    <w:rsid w:val="003C4E04"/>
    <w:rsid w:val="003C561E"/>
    <w:rsid w:val="003C5941"/>
    <w:rsid w:val="003C6E8E"/>
    <w:rsid w:val="003C6EFD"/>
    <w:rsid w:val="003C736E"/>
    <w:rsid w:val="003C749E"/>
    <w:rsid w:val="003C7BD8"/>
    <w:rsid w:val="003D0223"/>
    <w:rsid w:val="003D0474"/>
    <w:rsid w:val="003D0ED3"/>
    <w:rsid w:val="003D0EF7"/>
    <w:rsid w:val="003D1094"/>
    <w:rsid w:val="003D1BC9"/>
    <w:rsid w:val="003D1F08"/>
    <w:rsid w:val="003D2B24"/>
    <w:rsid w:val="003D2BB7"/>
    <w:rsid w:val="003D2DE8"/>
    <w:rsid w:val="003D2EDC"/>
    <w:rsid w:val="003D31F3"/>
    <w:rsid w:val="003D37BD"/>
    <w:rsid w:val="003D394B"/>
    <w:rsid w:val="003D396E"/>
    <w:rsid w:val="003D3CD4"/>
    <w:rsid w:val="003D4AEC"/>
    <w:rsid w:val="003D5005"/>
    <w:rsid w:val="003D5301"/>
    <w:rsid w:val="003D53F4"/>
    <w:rsid w:val="003D56EA"/>
    <w:rsid w:val="003D5905"/>
    <w:rsid w:val="003D59D6"/>
    <w:rsid w:val="003D5B93"/>
    <w:rsid w:val="003D66EE"/>
    <w:rsid w:val="003D673E"/>
    <w:rsid w:val="003D71F9"/>
    <w:rsid w:val="003D7990"/>
    <w:rsid w:val="003D7A48"/>
    <w:rsid w:val="003D7A9B"/>
    <w:rsid w:val="003D7EE1"/>
    <w:rsid w:val="003E0D24"/>
    <w:rsid w:val="003E0DDC"/>
    <w:rsid w:val="003E16DD"/>
    <w:rsid w:val="003E1879"/>
    <w:rsid w:val="003E28B8"/>
    <w:rsid w:val="003E2908"/>
    <w:rsid w:val="003E3C6F"/>
    <w:rsid w:val="003E4678"/>
    <w:rsid w:val="003E4B16"/>
    <w:rsid w:val="003E4B3D"/>
    <w:rsid w:val="003E4D84"/>
    <w:rsid w:val="003E4FA9"/>
    <w:rsid w:val="003E5398"/>
    <w:rsid w:val="003E5BD6"/>
    <w:rsid w:val="003E60B6"/>
    <w:rsid w:val="003E6EDA"/>
    <w:rsid w:val="003E7C82"/>
    <w:rsid w:val="003E7E28"/>
    <w:rsid w:val="003F00B8"/>
    <w:rsid w:val="003F0738"/>
    <w:rsid w:val="003F076B"/>
    <w:rsid w:val="003F0A8E"/>
    <w:rsid w:val="003F0D82"/>
    <w:rsid w:val="003F1022"/>
    <w:rsid w:val="003F17C4"/>
    <w:rsid w:val="003F243F"/>
    <w:rsid w:val="003F24B4"/>
    <w:rsid w:val="003F2742"/>
    <w:rsid w:val="003F2D32"/>
    <w:rsid w:val="003F2DD8"/>
    <w:rsid w:val="003F3028"/>
    <w:rsid w:val="003F336B"/>
    <w:rsid w:val="003F3E8C"/>
    <w:rsid w:val="003F417E"/>
    <w:rsid w:val="003F468D"/>
    <w:rsid w:val="003F47ED"/>
    <w:rsid w:val="003F5309"/>
    <w:rsid w:val="003F5664"/>
    <w:rsid w:val="003F57B5"/>
    <w:rsid w:val="003F6CE6"/>
    <w:rsid w:val="003F7616"/>
    <w:rsid w:val="003F77C5"/>
    <w:rsid w:val="003F7E9B"/>
    <w:rsid w:val="004009FA"/>
    <w:rsid w:val="0040157F"/>
    <w:rsid w:val="00401E20"/>
    <w:rsid w:val="004024F5"/>
    <w:rsid w:val="00402B29"/>
    <w:rsid w:val="0040383E"/>
    <w:rsid w:val="00404D4D"/>
    <w:rsid w:val="00405FBE"/>
    <w:rsid w:val="0040620C"/>
    <w:rsid w:val="0040683B"/>
    <w:rsid w:val="00407811"/>
    <w:rsid w:val="00410290"/>
    <w:rsid w:val="00410C13"/>
    <w:rsid w:val="004118E7"/>
    <w:rsid w:val="00411A03"/>
    <w:rsid w:val="00411C8E"/>
    <w:rsid w:val="00411F40"/>
    <w:rsid w:val="00412A14"/>
    <w:rsid w:val="00413CC4"/>
    <w:rsid w:val="00413DE6"/>
    <w:rsid w:val="00413F8E"/>
    <w:rsid w:val="00414922"/>
    <w:rsid w:val="00414BFA"/>
    <w:rsid w:val="00414C29"/>
    <w:rsid w:val="00414F3B"/>
    <w:rsid w:val="00415005"/>
    <w:rsid w:val="00415773"/>
    <w:rsid w:val="00415774"/>
    <w:rsid w:val="00416208"/>
    <w:rsid w:val="00416B05"/>
    <w:rsid w:val="00416F45"/>
    <w:rsid w:val="00421DBE"/>
    <w:rsid w:val="00422052"/>
    <w:rsid w:val="00422BB3"/>
    <w:rsid w:val="00422C3F"/>
    <w:rsid w:val="004245B7"/>
    <w:rsid w:val="00424818"/>
    <w:rsid w:val="00424CF3"/>
    <w:rsid w:val="00424EE1"/>
    <w:rsid w:val="004252ED"/>
    <w:rsid w:val="004262B3"/>
    <w:rsid w:val="00426331"/>
    <w:rsid w:val="0042693E"/>
    <w:rsid w:val="00427925"/>
    <w:rsid w:val="00427ADC"/>
    <w:rsid w:val="00427F4C"/>
    <w:rsid w:val="00430999"/>
    <w:rsid w:val="004309A1"/>
    <w:rsid w:val="00430E02"/>
    <w:rsid w:val="0043121F"/>
    <w:rsid w:val="0043140D"/>
    <w:rsid w:val="00431508"/>
    <w:rsid w:val="0043232E"/>
    <w:rsid w:val="00432AA9"/>
    <w:rsid w:val="004332A5"/>
    <w:rsid w:val="004332DD"/>
    <w:rsid w:val="004337F0"/>
    <w:rsid w:val="00433DB2"/>
    <w:rsid w:val="00433E8E"/>
    <w:rsid w:val="00433FAF"/>
    <w:rsid w:val="0043403E"/>
    <w:rsid w:val="00434BE4"/>
    <w:rsid w:val="00434D1D"/>
    <w:rsid w:val="00435235"/>
    <w:rsid w:val="004353DB"/>
    <w:rsid w:val="0043626C"/>
    <w:rsid w:val="00436559"/>
    <w:rsid w:val="00436DCB"/>
    <w:rsid w:val="004374D0"/>
    <w:rsid w:val="0043761D"/>
    <w:rsid w:val="004376E0"/>
    <w:rsid w:val="004409FE"/>
    <w:rsid w:val="00441169"/>
    <w:rsid w:val="00441464"/>
    <w:rsid w:val="00441790"/>
    <w:rsid w:val="004421D5"/>
    <w:rsid w:val="00442843"/>
    <w:rsid w:val="00443754"/>
    <w:rsid w:val="00443986"/>
    <w:rsid w:val="00444691"/>
    <w:rsid w:val="00444EEB"/>
    <w:rsid w:val="00445D25"/>
    <w:rsid w:val="00446AD8"/>
    <w:rsid w:val="00446E23"/>
    <w:rsid w:val="00447481"/>
    <w:rsid w:val="00450491"/>
    <w:rsid w:val="0045076C"/>
    <w:rsid w:val="00450B21"/>
    <w:rsid w:val="00450C92"/>
    <w:rsid w:val="00450EB3"/>
    <w:rsid w:val="00451A7C"/>
    <w:rsid w:val="00452177"/>
    <w:rsid w:val="00452F86"/>
    <w:rsid w:val="00453C17"/>
    <w:rsid w:val="00454D40"/>
    <w:rsid w:val="004554A0"/>
    <w:rsid w:val="004556ED"/>
    <w:rsid w:val="00457684"/>
    <w:rsid w:val="00457904"/>
    <w:rsid w:val="00457DD2"/>
    <w:rsid w:val="0046175B"/>
    <w:rsid w:val="004619A2"/>
    <w:rsid w:val="00461F00"/>
    <w:rsid w:val="00462116"/>
    <w:rsid w:val="00462227"/>
    <w:rsid w:val="00462C5B"/>
    <w:rsid w:val="004631BE"/>
    <w:rsid w:val="00463307"/>
    <w:rsid w:val="0046346A"/>
    <w:rsid w:val="00463FB9"/>
    <w:rsid w:val="00464391"/>
    <w:rsid w:val="0046493A"/>
    <w:rsid w:val="00464D56"/>
    <w:rsid w:val="00464F6C"/>
    <w:rsid w:val="00465D2F"/>
    <w:rsid w:val="00467150"/>
    <w:rsid w:val="00470A93"/>
    <w:rsid w:val="00471D79"/>
    <w:rsid w:val="004722F6"/>
    <w:rsid w:val="004723AC"/>
    <w:rsid w:val="004728C0"/>
    <w:rsid w:val="00472A5A"/>
    <w:rsid w:val="00473141"/>
    <w:rsid w:val="00473393"/>
    <w:rsid w:val="00473C36"/>
    <w:rsid w:val="0047716C"/>
    <w:rsid w:val="00477380"/>
    <w:rsid w:val="00480055"/>
    <w:rsid w:val="004802C7"/>
    <w:rsid w:val="00480889"/>
    <w:rsid w:val="004809F8"/>
    <w:rsid w:val="00481E98"/>
    <w:rsid w:val="00481EE6"/>
    <w:rsid w:val="00481FC9"/>
    <w:rsid w:val="004824FA"/>
    <w:rsid w:val="00482A70"/>
    <w:rsid w:val="00482E51"/>
    <w:rsid w:val="0048345F"/>
    <w:rsid w:val="004836EA"/>
    <w:rsid w:val="00484741"/>
    <w:rsid w:val="00484C27"/>
    <w:rsid w:val="00484FFE"/>
    <w:rsid w:val="00486D4C"/>
    <w:rsid w:val="004870D8"/>
    <w:rsid w:val="00487493"/>
    <w:rsid w:val="00487A15"/>
    <w:rsid w:val="0049086F"/>
    <w:rsid w:val="00490EBE"/>
    <w:rsid w:val="00491AD5"/>
    <w:rsid w:val="004923C2"/>
    <w:rsid w:val="00492497"/>
    <w:rsid w:val="004928EC"/>
    <w:rsid w:val="004931B0"/>
    <w:rsid w:val="0049467D"/>
    <w:rsid w:val="0049585F"/>
    <w:rsid w:val="004960DC"/>
    <w:rsid w:val="00496F93"/>
    <w:rsid w:val="00497067"/>
    <w:rsid w:val="004978B6"/>
    <w:rsid w:val="00497D42"/>
    <w:rsid w:val="004A04DA"/>
    <w:rsid w:val="004A0544"/>
    <w:rsid w:val="004A091E"/>
    <w:rsid w:val="004A09C1"/>
    <w:rsid w:val="004A0AA3"/>
    <w:rsid w:val="004A0B14"/>
    <w:rsid w:val="004A0B61"/>
    <w:rsid w:val="004A1607"/>
    <w:rsid w:val="004A1914"/>
    <w:rsid w:val="004A203F"/>
    <w:rsid w:val="004A252E"/>
    <w:rsid w:val="004A2BCC"/>
    <w:rsid w:val="004A3B40"/>
    <w:rsid w:val="004A3CEC"/>
    <w:rsid w:val="004A41BE"/>
    <w:rsid w:val="004A439C"/>
    <w:rsid w:val="004A440B"/>
    <w:rsid w:val="004A495D"/>
    <w:rsid w:val="004A50D4"/>
    <w:rsid w:val="004A5B2F"/>
    <w:rsid w:val="004A5B90"/>
    <w:rsid w:val="004A5E0F"/>
    <w:rsid w:val="004B0537"/>
    <w:rsid w:val="004B0CEF"/>
    <w:rsid w:val="004B10D7"/>
    <w:rsid w:val="004B18D9"/>
    <w:rsid w:val="004B196A"/>
    <w:rsid w:val="004B198A"/>
    <w:rsid w:val="004B2824"/>
    <w:rsid w:val="004B304E"/>
    <w:rsid w:val="004B34A8"/>
    <w:rsid w:val="004B3734"/>
    <w:rsid w:val="004B3A1D"/>
    <w:rsid w:val="004B4752"/>
    <w:rsid w:val="004B486F"/>
    <w:rsid w:val="004B4AFA"/>
    <w:rsid w:val="004B4CF7"/>
    <w:rsid w:val="004B5029"/>
    <w:rsid w:val="004B6A56"/>
    <w:rsid w:val="004B6AF6"/>
    <w:rsid w:val="004B6E88"/>
    <w:rsid w:val="004B6EFB"/>
    <w:rsid w:val="004B7297"/>
    <w:rsid w:val="004B7A8A"/>
    <w:rsid w:val="004B7D28"/>
    <w:rsid w:val="004B7FDD"/>
    <w:rsid w:val="004C0B14"/>
    <w:rsid w:val="004C0D8E"/>
    <w:rsid w:val="004C0F64"/>
    <w:rsid w:val="004C1DD4"/>
    <w:rsid w:val="004C224C"/>
    <w:rsid w:val="004C22EA"/>
    <w:rsid w:val="004C2739"/>
    <w:rsid w:val="004C2B37"/>
    <w:rsid w:val="004C2C69"/>
    <w:rsid w:val="004C350B"/>
    <w:rsid w:val="004C358E"/>
    <w:rsid w:val="004C3A92"/>
    <w:rsid w:val="004C3BF4"/>
    <w:rsid w:val="004C41BD"/>
    <w:rsid w:val="004C4238"/>
    <w:rsid w:val="004C42B4"/>
    <w:rsid w:val="004C4C87"/>
    <w:rsid w:val="004C5926"/>
    <w:rsid w:val="004C5F99"/>
    <w:rsid w:val="004C6671"/>
    <w:rsid w:val="004C6752"/>
    <w:rsid w:val="004C69A2"/>
    <w:rsid w:val="004C78C3"/>
    <w:rsid w:val="004C7F93"/>
    <w:rsid w:val="004D049E"/>
    <w:rsid w:val="004D08CE"/>
    <w:rsid w:val="004D0927"/>
    <w:rsid w:val="004D0C6A"/>
    <w:rsid w:val="004D13B7"/>
    <w:rsid w:val="004D1C23"/>
    <w:rsid w:val="004D2714"/>
    <w:rsid w:val="004D2FC9"/>
    <w:rsid w:val="004D306C"/>
    <w:rsid w:val="004D33CE"/>
    <w:rsid w:val="004D4605"/>
    <w:rsid w:val="004D4F91"/>
    <w:rsid w:val="004D5F42"/>
    <w:rsid w:val="004D6318"/>
    <w:rsid w:val="004D63A7"/>
    <w:rsid w:val="004D6D9E"/>
    <w:rsid w:val="004D719E"/>
    <w:rsid w:val="004D7923"/>
    <w:rsid w:val="004D7D2A"/>
    <w:rsid w:val="004E0525"/>
    <w:rsid w:val="004E0715"/>
    <w:rsid w:val="004E0D1F"/>
    <w:rsid w:val="004E1668"/>
    <w:rsid w:val="004E21DF"/>
    <w:rsid w:val="004E2576"/>
    <w:rsid w:val="004E28D9"/>
    <w:rsid w:val="004E2A26"/>
    <w:rsid w:val="004E2CD8"/>
    <w:rsid w:val="004E2D91"/>
    <w:rsid w:val="004E34E2"/>
    <w:rsid w:val="004E3FE4"/>
    <w:rsid w:val="004E455B"/>
    <w:rsid w:val="004E4DDB"/>
    <w:rsid w:val="004E6387"/>
    <w:rsid w:val="004E68E6"/>
    <w:rsid w:val="004E75DB"/>
    <w:rsid w:val="004F02B5"/>
    <w:rsid w:val="004F0798"/>
    <w:rsid w:val="004F0C0C"/>
    <w:rsid w:val="004F1300"/>
    <w:rsid w:val="004F1361"/>
    <w:rsid w:val="004F14E3"/>
    <w:rsid w:val="004F151C"/>
    <w:rsid w:val="004F260C"/>
    <w:rsid w:val="004F2695"/>
    <w:rsid w:val="004F3009"/>
    <w:rsid w:val="004F3D3A"/>
    <w:rsid w:val="004F4808"/>
    <w:rsid w:val="004F4D3D"/>
    <w:rsid w:val="004F5465"/>
    <w:rsid w:val="004F57F9"/>
    <w:rsid w:val="004F58F0"/>
    <w:rsid w:val="004F5B3B"/>
    <w:rsid w:val="004F5D97"/>
    <w:rsid w:val="004F5E24"/>
    <w:rsid w:val="004F6CD3"/>
    <w:rsid w:val="004F6EE0"/>
    <w:rsid w:val="004F7093"/>
    <w:rsid w:val="004F7139"/>
    <w:rsid w:val="004F7437"/>
    <w:rsid w:val="00500616"/>
    <w:rsid w:val="00500F10"/>
    <w:rsid w:val="00500FC6"/>
    <w:rsid w:val="005024D5"/>
    <w:rsid w:val="0050257A"/>
    <w:rsid w:val="00502826"/>
    <w:rsid w:val="00502940"/>
    <w:rsid w:val="00504810"/>
    <w:rsid w:val="00504DEA"/>
    <w:rsid w:val="00504F1E"/>
    <w:rsid w:val="00505FE4"/>
    <w:rsid w:val="005063B9"/>
    <w:rsid w:val="00506813"/>
    <w:rsid w:val="00506AB5"/>
    <w:rsid w:val="00506E28"/>
    <w:rsid w:val="00506FC1"/>
    <w:rsid w:val="00506FDD"/>
    <w:rsid w:val="0050700E"/>
    <w:rsid w:val="0050767F"/>
    <w:rsid w:val="0050785C"/>
    <w:rsid w:val="00507D36"/>
    <w:rsid w:val="00510036"/>
    <w:rsid w:val="005103C2"/>
    <w:rsid w:val="005105F2"/>
    <w:rsid w:val="00510700"/>
    <w:rsid w:val="00510990"/>
    <w:rsid w:val="00510ABA"/>
    <w:rsid w:val="00511458"/>
    <w:rsid w:val="00511D13"/>
    <w:rsid w:val="005121B4"/>
    <w:rsid w:val="00512405"/>
    <w:rsid w:val="00512C57"/>
    <w:rsid w:val="00512E3A"/>
    <w:rsid w:val="00513E30"/>
    <w:rsid w:val="00513F6B"/>
    <w:rsid w:val="00513FF5"/>
    <w:rsid w:val="005142DA"/>
    <w:rsid w:val="00514536"/>
    <w:rsid w:val="005149D8"/>
    <w:rsid w:val="00514AA1"/>
    <w:rsid w:val="005157C8"/>
    <w:rsid w:val="00515E2A"/>
    <w:rsid w:val="00515F48"/>
    <w:rsid w:val="00516AD5"/>
    <w:rsid w:val="00516B48"/>
    <w:rsid w:val="00516C02"/>
    <w:rsid w:val="005178DD"/>
    <w:rsid w:val="00517C98"/>
    <w:rsid w:val="0052050F"/>
    <w:rsid w:val="00520A9A"/>
    <w:rsid w:val="00521054"/>
    <w:rsid w:val="005217A3"/>
    <w:rsid w:val="005223AB"/>
    <w:rsid w:val="00522C10"/>
    <w:rsid w:val="00523240"/>
    <w:rsid w:val="0052343A"/>
    <w:rsid w:val="00524102"/>
    <w:rsid w:val="0052466B"/>
    <w:rsid w:val="005246FD"/>
    <w:rsid w:val="00524C09"/>
    <w:rsid w:val="0052516F"/>
    <w:rsid w:val="00525CE1"/>
    <w:rsid w:val="00525F1A"/>
    <w:rsid w:val="0052607F"/>
    <w:rsid w:val="005260A2"/>
    <w:rsid w:val="005261C5"/>
    <w:rsid w:val="0052651A"/>
    <w:rsid w:val="0052685A"/>
    <w:rsid w:val="00526E42"/>
    <w:rsid w:val="00526E84"/>
    <w:rsid w:val="0052744B"/>
    <w:rsid w:val="0052751A"/>
    <w:rsid w:val="0052757E"/>
    <w:rsid w:val="00527AB2"/>
    <w:rsid w:val="00527C4D"/>
    <w:rsid w:val="00527D51"/>
    <w:rsid w:val="005310F1"/>
    <w:rsid w:val="005312C2"/>
    <w:rsid w:val="00531480"/>
    <w:rsid w:val="00531DC6"/>
    <w:rsid w:val="0053231B"/>
    <w:rsid w:val="00532B95"/>
    <w:rsid w:val="0053387D"/>
    <w:rsid w:val="00533A49"/>
    <w:rsid w:val="00533A73"/>
    <w:rsid w:val="0053507E"/>
    <w:rsid w:val="00535E32"/>
    <w:rsid w:val="00535E7B"/>
    <w:rsid w:val="005362F0"/>
    <w:rsid w:val="005365C7"/>
    <w:rsid w:val="00536A57"/>
    <w:rsid w:val="00537C3F"/>
    <w:rsid w:val="00537D8B"/>
    <w:rsid w:val="0054084E"/>
    <w:rsid w:val="005409A6"/>
    <w:rsid w:val="00540C40"/>
    <w:rsid w:val="00541A51"/>
    <w:rsid w:val="00541A6B"/>
    <w:rsid w:val="00541C63"/>
    <w:rsid w:val="00541C6C"/>
    <w:rsid w:val="00541D0D"/>
    <w:rsid w:val="005420F9"/>
    <w:rsid w:val="005423E2"/>
    <w:rsid w:val="00542554"/>
    <w:rsid w:val="00543191"/>
    <w:rsid w:val="00544041"/>
    <w:rsid w:val="005447EF"/>
    <w:rsid w:val="00544D51"/>
    <w:rsid w:val="00544F3A"/>
    <w:rsid w:val="0054558B"/>
    <w:rsid w:val="005471C9"/>
    <w:rsid w:val="00547D5D"/>
    <w:rsid w:val="0055007A"/>
    <w:rsid w:val="0055049B"/>
    <w:rsid w:val="00550D4A"/>
    <w:rsid w:val="00551A91"/>
    <w:rsid w:val="00552073"/>
    <w:rsid w:val="005534F3"/>
    <w:rsid w:val="0055355F"/>
    <w:rsid w:val="00553D72"/>
    <w:rsid w:val="00553E8C"/>
    <w:rsid w:val="00555213"/>
    <w:rsid w:val="00555381"/>
    <w:rsid w:val="005565AC"/>
    <w:rsid w:val="00556B37"/>
    <w:rsid w:val="00557374"/>
    <w:rsid w:val="00557420"/>
    <w:rsid w:val="005574C0"/>
    <w:rsid w:val="00557FD7"/>
    <w:rsid w:val="00560616"/>
    <w:rsid w:val="005607FC"/>
    <w:rsid w:val="00561515"/>
    <w:rsid w:val="0056197B"/>
    <w:rsid w:val="00561DE4"/>
    <w:rsid w:val="0056248B"/>
    <w:rsid w:val="00562E56"/>
    <w:rsid w:val="00564080"/>
    <w:rsid w:val="00564967"/>
    <w:rsid w:val="0056522F"/>
    <w:rsid w:val="00565C7C"/>
    <w:rsid w:val="0056606B"/>
    <w:rsid w:val="00566431"/>
    <w:rsid w:val="005666A1"/>
    <w:rsid w:val="0056695C"/>
    <w:rsid w:val="00566E08"/>
    <w:rsid w:val="00567445"/>
    <w:rsid w:val="00567573"/>
    <w:rsid w:val="005677A3"/>
    <w:rsid w:val="0056792A"/>
    <w:rsid w:val="005679EA"/>
    <w:rsid w:val="00567D0E"/>
    <w:rsid w:val="005701B3"/>
    <w:rsid w:val="00570573"/>
    <w:rsid w:val="00570609"/>
    <w:rsid w:val="005706CB"/>
    <w:rsid w:val="00570C9B"/>
    <w:rsid w:val="00570DA3"/>
    <w:rsid w:val="0057205E"/>
    <w:rsid w:val="00572080"/>
    <w:rsid w:val="005727E3"/>
    <w:rsid w:val="00572C8C"/>
    <w:rsid w:val="00573538"/>
    <w:rsid w:val="00573BED"/>
    <w:rsid w:val="0057412D"/>
    <w:rsid w:val="00574517"/>
    <w:rsid w:val="00574571"/>
    <w:rsid w:val="005749EC"/>
    <w:rsid w:val="0057557D"/>
    <w:rsid w:val="00575A39"/>
    <w:rsid w:val="00575B66"/>
    <w:rsid w:val="00576321"/>
    <w:rsid w:val="00577505"/>
    <w:rsid w:val="00577965"/>
    <w:rsid w:val="00577ADC"/>
    <w:rsid w:val="00577F6A"/>
    <w:rsid w:val="0058132F"/>
    <w:rsid w:val="00581372"/>
    <w:rsid w:val="0058159E"/>
    <w:rsid w:val="00582194"/>
    <w:rsid w:val="005823E9"/>
    <w:rsid w:val="005826FF"/>
    <w:rsid w:val="00582B95"/>
    <w:rsid w:val="00582F09"/>
    <w:rsid w:val="00583326"/>
    <w:rsid w:val="005838C8"/>
    <w:rsid w:val="00583CEA"/>
    <w:rsid w:val="00583F15"/>
    <w:rsid w:val="00584747"/>
    <w:rsid w:val="0058478C"/>
    <w:rsid w:val="00584DE1"/>
    <w:rsid w:val="005865F7"/>
    <w:rsid w:val="00586CB3"/>
    <w:rsid w:val="00586E8F"/>
    <w:rsid w:val="00587346"/>
    <w:rsid w:val="005873A5"/>
    <w:rsid w:val="00587456"/>
    <w:rsid w:val="0058765B"/>
    <w:rsid w:val="00587E25"/>
    <w:rsid w:val="00587F7E"/>
    <w:rsid w:val="00590650"/>
    <w:rsid w:val="00591725"/>
    <w:rsid w:val="00591C4E"/>
    <w:rsid w:val="00592215"/>
    <w:rsid w:val="005927DB"/>
    <w:rsid w:val="00592E5D"/>
    <w:rsid w:val="005933FC"/>
    <w:rsid w:val="00593677"/>
    <w:rsid w:val="00593D3D"/>
    <w:rsid w:val="00593FA5"/>
    <w:rsid w:val="005943AD"/>
    <w:rsid w:val="00594581"/>
    <w:rsid w:val="00595098"/>
    <w:rsid w:val="005950EB"/>
    <w:rsid w:val="00595621"/>
    <w:rsid w:val="0059601A"/>
    <w:rsid w:val="00596218"/>
    <w:rsid w:val="00596252"/>
    <w:rsid w:val="0059781A"/>
    <w:rsid w:val="00597A06"/>
    <w:rsid w:val="005A002F"/>
    <w:rsid w:val="005A02C1"/>
    <w:rsid w:val="005A04A5"/>
    <w:rsid w:val="005A05B0"/>
    <w:rsid w:val="005A0B9B"/>
    <w:rsid w:val="005A192A"/>
    <w:rsid w:val="005A1A2A"/>
    <w:rsid w:val="005A1FDC"/>
    <w:rsid w:val="005A203D"/>
    <w:rsid w:val="005A31FB"/>
    <w:rsid w:val="005A3349"/>
    <w:rsid w:val="005A3A60"/>
    <w:rsid w:val="005A45C7"/>
    <w:rsid w:val="005A490B"/>
    <w:rsid w:val="005A54B2"/>
    <w:rsid w:val="005A56B7"/>
    <w:rsid w:val="005A65C1"/>
    <w:rsid w:val="005A66E3"/>
    <w:rsid w:val="005A6B13"/>
    <w:rsid w:val="005A6B60"/>
    <w:rsid w:val="005A796E"/>
    <w:rsid w:val="005A79B1"/>
    <w:rsid w:val="005A7B3F"/>
    <w:rsid w:val="005B0329"/>
    <w:rsid w:val="005B0376"/>
    <w:rsid w:val="005B03D0"/>
    <w:rsid w:val="005B10FD"/>
    <w:rsid w:val="005B150E"/>
    <w:rsid w:val="005B186A"/>
    <w:rsid w:val="005B290A"/>
    <w:rsid w:val="005B338A"/>
    <w:rsid w:val="005B4C5F"/>
    <w:rsid w:val="005B4CDA"/>
    <w:rsid w:val="005B4CDF"/>
    <w:rsid w:val="005B6319"/>
    <w:rsid w:val="005B672C"/>
    <w:rsid w:val="005B6CAC"/>
    <w:rsid w:val="005B7FEE"/>
    <w:rsid w:val="005C00C9"/>
    <w:rsid w:val="005C00CC"/>
    <w:rsid w:val="005C0696"/>
    <w:rsid w:val="005C0981"/>
    <w:rsid w:val="005C0E6A"/>
    <w:rsid w:val="005C1314"/>
    <w:rsid w:val="005C1A5B"/>
    <w:rsid w:val="005C30C9"/>
    <w:rsid w:val="005C30F9"/>
    <w:rsid w:val="005C40CE"/>
    <w:rsid w:val="005C4462"/>
    <w:rsid w:val="005C47A7"/>
    <w:rsid w:val="005C4A5C"/>
    <w:rsid w:val="005C517B"/>
    <w:rsid w:val="005C55BE"/>
    <w:rsid w:val="005C5710"/>
    <w:rsid w:val="005C5737"/>
    <w:rsid w:val="005C5AB8"/>
    <w:rsid w:val="005C5D3C"/>
    <w:rsid w:val="005C603C"/>
    <w:rsid w:val="005C67E9"/>
    <w:rsid w:val="005C68D0"/>
    <w:rsid w:val="005C78B3"/>
    <w:rsid w:val="005D01D6"/>
    <w:rsid w:val="005D0D02"/>
    <w:rsid w:val="005D0E47"/>
    <w:rsid w:val="005D11E2"/>
    <w:rsid w:val="005D1887"/>
    <w:rsid w:val="005D1918"/>
    <w:rsid w:val="005D1A8D"/>
    <w:rsid w:val="005D248C"/>
    <w:rsid w:val="005D26C0"/>
    <w:rsid w:val="005D3D4C"/>
    <w:rsid w:val="005D3DEB"/>
    <w:rsid w:val="005D45AF"/>
    <w:rsid w:val="005D45B7"/>
    <w:rsid w:val="005D4AA1"/>
    <w:rsid w:val="005D50EA"/>
    <w:rsid w:val="005D597B"/>
    <w:rsid w:val="005D61DD"/>
    <w:rsid w:val="005D63FE"/>
    <w:rsid w:val="005D6F01"/>
    <w:rsid w:val="005D773C"/>
    <w:rsid w:val="005D7B9A"/>
    <w:rsid w:val="005E010F"/>
    <w:rsid w:val="005E03FB"/>
    <w:rsid w:val="005E0B25"/>
    <w:rsid w:val="005E0C96"/>
    <w:rsid w:val="005E1335"/>
    <w:rsid w:val="005E17F9"/>
    <w:rsid w:val="005E1B7E"/>
    <w:rsid w:val="005E2D42"/>
    <w:rsid w:val="005E3C6E"/>
    <w:rsid w:val="005E403C"/>
    <w:rsid w:val="005E4212"/>
    <w:rsid w:val="005E4245"/>
    <w:rsid w:val="005E444F"/>
    <w:rsid w:val="005E448C"/>
    <w:rsid w:val="005E5272"/>
    <w:rsid w:val="005E55F3"/>
    <w:rsid w:val="005E598B"/>
    <w:rsid w:val="005E5C96"/>
    <w:rsid w:val="005E5EF3"/>
    <w:rsid w:val="005E64DE"/>
    <w:rsid w:val="005E6CE5"/>
    <w:rsid w:val="005E6DA9"/>
    <w:rsid w:val="005E6E41"/>
    <w:rsid w:val="005E711C"/>
    <w:rsid w:val="005E755D"/>
    <w:rsid w:val="005E76C2"/>
    <w:rsid w:val="005E76D3"/>
    <w:rsid w:val="005F044A"/>
    <w:rsid w:val="005F087C"/>
    <w:rsid w:val="005F164E"/>
    <w:rsid w:val="005F18CE"/>
    <w:rsid w:val="005F2550"/>
    <w:rsid w:val="005F2A3B"/>
    <w:rsid w:val="005F30F4"/>
    <w:rsid w:val="005F36C5"/>
    <w:rsid w:val="005F403E"/>
    <w:rsid w:val="005F4143"/>
    <w:rsid w:val="005F452A"/>
    <w:rsid w:val="005F4799"/>
    <w:rsid w:val="005F4F50"/>
    <w:rsid w:val="005F51E4"/>
    <w:rsid w:val="005F526B"/>
    <w:rsid w:val="005F58BB"/>
    <w:rsid w:val="005F6376"/>
    <w:rsid w:val="005F640C"/>
    <w:rsid w:val="005F66AA"/>
    <w:rsid w:val="005F6845"/>
    <w:rsid w:val="005F69F8"/>
    <w:rsid w:val="005F6C3F"/>
    <w:rsid w:val="00600084"/>
    <w:rsid w:val="006002EE"/>
    <w:rsid w:val="00600ACA"/>
    <w:rsid w:val="00600D16"/>
    <w:rsid w:val="00601760"/>
    <w:rsid w:val="006017FF"/>
    <w:rsid w:val="006019E2"/>
    <w:rsid w:val="00601A57"/>
    <w:rsid w:val="00601F06"/>
    <w:rsid w:val="006026BB"/>
    <w:rsid w:val="0060336C"/>
    <w:rsid w:val="00603760"/>
    <w:rsid w:val="00604AE1"/>
    <w:rsid w:val="00605714"/>
    <w:rsid w:val="0060579D"/>
    <w:rsid w:val="00605984"/>
    <w:rsid w:val="006061C7"/>
    <w:rsid w:val="0060656B"/>
    <w:rsid w:val="00606BC6"/>
    <w:rsid w:val="006079FF"/>
    <w:rsid w:val="00607AD5"/>
    <w:rsid w:val="00607EF2"/>
    <w:rsid w:val="00611086"/>
    <w:rsid w:val="0061190C"/>
    <w:rsid w:val="00611943"/>
    <w:rsid w:val="00611E6C"/>
    <w:rsid w:val="00611F95"/>
    <w:rsid w:val="00612051"/>
    <w:rsid w:val="006124C3"/>
    <w:rsid w:val="00612934"/>
    <w:rsid w:val="0061407C"/>
    <w:rsid w:val="006158F2"/>
    <w:rsid w:val="00615C7A"/>
    <w:rsid w:val="00615D01"/>
    <w:rsid w:val="00615D32"/>
    <w:rsid w:val="00616E9C"/>
    <w:rsid w:val="00617B73"/>
    <w:rsid w:val="00617F75"/>
    <w:rsid w:val="00620A75"/>
    <w:rsid w:val="00620FD8"/>
    <w:rsid w:val="0062104F"/>
    <w:rsid w:val="006211EC"/>
    <w:rsid w:val="00621861"/>
    <w:rsid w:val="00623562"/>
    <w:rsid w:val="0062359D"/>
    <w:rsid w:val="006235B0"/>
    <w:rsid w:val="00624143"/>
    <w:rsid w:val="0062558C"/>
    <w:rsid w:val="00626276"/>
    <w:rsid w:val="00626681"/>
    <w:rsid w:val="0062709F"/>
    <w:rsid w:val="006270E6"/>
    <w:rsid w:val="0062717A"/>
    <w:rsid w:val="00627ABB"/>
    <w:rsid w:val="00630050"/>
    <w:rsid w:val="006305AF"/>
    <w:rsid w:val="006305E9"/>
    <w:rsid w:val="00630F40"/>
    <w:rsid w:val="00631750"/>
    <w:rsid w:val="00631AD5"/>
    <w:rsid w:val="00632B59"/>
    <w:rsid w:val="00632F65"/>
    <w:rsid w:val="0063327C"/>
    <w:rsid w:val="00633307"/>
    <w:rsid w:val="0063388D"/>
    <w:rsid w:val="00633AB2"/>
    <w:rsid w:val="00633AB8"/>
    <w:rsid w:val="006356DF"/>
    <w:rsid w:val="00636443"/>
    <w:rsid w:val="006364D7"/>
    <w:rsid w:val="006367FD"/>
    <w:rsid w:val="0063699E"/>
    <w:rsid w:val="006371FB"/>
    <w:rsid w:val="00637717"/>
    <w:rsid w:val="0063792A"/>
    <w:rsid w:val="00637C96"/>
    <w:rsid w:val="00637F29"/>
    <w:rsid w:val="0064000D"/>
    <w:rsid w:val="0064031F"/>
    <w:rsid w:val="0064040C"/>
    <w:rsid w:val="006406DE"/>
    <w:rsid w:val="00641102"/>
    <w:rsid w:val="00641740"/>
    <w:rsid w:val="00641D79"/>
    <w:rsid w:val="00642825"/>
    <w:rsid w:val="006431A1"/>
    <w:rsid w:val="00643750"/>
    <w:rsid w:val="00644626"/>
    <w:rsid w:val="00644F06"/>
    <w:rsid w:val="006452AD"/>
    <w:rsid w:val="006452D1"/>
    <w:rsid w:val="00645519"/>
    <w:rsid w:val="006455D2"/>
    <w:rsid w:val="00646856"/>
    <w:rsid w:val="006468B2"/>
    <w:rsid w:val="00646D61"/>
    <w:rsid w:val="00646E82"/>
    <w:rsid w:val="0065068E"/>
    <w:rsid w:val="006509E6"/>
    <w:rsid w:val="00650BD3"/>
    <w:rsid w:val="006519B8"/>
    <w:rsid w:val="00651B34"/>
    <w:rsid w:val="00651F00"/>
    <w:rsid w:val="006522CD"/>
    <w:rsid w:val="006524AD"/>
    <w:rsid w:val="00652507"/>
    <w:rsid w:val="00652808"/>
    <w:rsid w:val="00652D17"/>
    <w:rsid w:val="00652FB5"/>
    <w:rsid w:val="00653620"/>
    <w:rsid w:val="00654000"/>
    <w:rsid w:val="00654179"/>
    <w:rsid w:val="00654270"/>
    <w:rsid w:val="00654E3F"/>
    <w:rsid w:val="00654EAC"/>
    <w:rsid w:val="00655761"/>
    <w:rsid w:val="006557A7"/>
    <w:rsid w:val="00656234"/>
    <w:rsid w:val="00657FF6"/>
    <w:rsid w:val="0066145B"/>
    <w:rsid w:val="006615DF"/>
    <w:rsid w:val="00662E4A"/>
    <w:rsid w:val="00662F4A"/>
    <w:rsid w:val="00663685"/>
    <w:rsid w:val="0066389F"/>
    <w:rsid w:val="00663C52"/>
    <w:rsid w:val="00663C89"/>
    <w:rsid w:val="00664532"/>
    <w:rsid w:val="0066465E"/>
    <w:rsid w:val="00665555"/>
    <w:rsid w:val="006664F7"/>
    <w:rsid w:val="006674DE"/>
    <w:rsid w:val="0066773F"/>
    <w:rsid w:val="00667D1E"/>
    <w:rsid w:val="00671383"/>
    <w:rsid w:val="0067142F"/>
    <w:rsid w:val="006714EB"/>
    <w:rsid w:val="0067193C"/>
    <w:rsid w:val="00671B31"/>
    <w:rsid w:val="00671DA3"/>
    <w:rsid w:val="006722B1"/>
    <w:rsid w:val="00673A50"/>
    <w:rsid w:val="00673F33"/>
    <w:rsid w:val="0067422A"/>
    <w:rsid w:val="00674C4E"/>
    <w:rsid w:val="00674D9F"/>
    <w:rsid w:val="00675ECF"/>
    <w:rsid w:val="0067653F"/>
    <w:rsid w:val="0067702A"/>
    <w:rsid w:val="006772D3"/>
    <w:rsid w:val="0067795E"/>
    <w:rsid w:val="00677C6B"/>
    <w:rsid w:val="0068010F"/>
    <w:rsid w:val="00680C07"/>
    <w:rsid w:val="006814EC"/>
    <w:rsid w:val="00681ADF"/>
    <w:rsid w:val="0068222A"/>
    <w:rsid w:val="00682610"/>
    <w:rsid w:val="00682807"/>
    <w:rsid w:val="00682B01"/>
    <w:rsid w:val="00683026"/>
    <w:rsid w:val="00683306"/>
    <w:rsid w:val="00685310"/>
    <w:rsid w:val="00685489"/>
    <w:rsid w:val="00685DB4"/>
    <w:rsid w:val="0068602E"/>
    <w:rsid w:val="00686221"/>
    <w:rsid w:val="0068679C"/>
    <w:rsid w:val="00686F8C"/>
    <w:rsid w:val="006877F0"/>
    <w:rsid w:val="00687B99"/>
    <w:rsid w:val="00687FC2"/>
    <w:rsid w:val="006900ED"/>
    <w:rsid w:val="006905A5"/>
    <w:rsid w:val="006907A9"/>
    <w:rsid w:val="00690D69"/>
    <w:rsid w:val="0069228E"/>
    <w:rsid w:val="006929D2"/>
    <w:rsid w:val="00692EFA"/>
    <w:rsid w:val="006939F2"/>
    <w:rsid w:val="006943AE"/>
    <w:rsid w:val="00694B9B"/>
    <w:rsid w:val="00694D98"/>
    <w:rsid w:val="00694F3B"/>
    <w:rsid w:val="006955FD"/>
    <w:rsid w:val="00695718"/>
    <w:rsid w:val="00695A1C"/>
    <w:rsid w:val="00695FC1"/>
    <w:rsid w:val="00696B01"/>
    <w:rsid w:val="00697201"/>
    <w:rsid w:val="0069768D"/>
    <w:rsid w:val="0069769A"/>
    <w:rsid w:val="00697DB4"/>
    <w:rsid w:val="00697FFD"/>
    <w:rsid w:val="006A081B"/>
    <w:rsid w:val="006A16C6"/>
    <w:rsid w:val="006A1812"/>
    <w:rsid w:val="006A263D"/>
    <w:rsid w:val="006A285D"/>
    <w:rsid w:val="006A36E8"/>
    <w:rsid w:val="006A388E"/>
    <w:rsid w:val="006A403C"/>
    <w:rsid w:val="006A462F"/>
    <w:rsid w:val="006A4A60"/>
    <w:rsid w:val="006A4ADD"/>
    <w:rsid w:val="006A59B7"/>
    <w:rsid w:val="006A5A33"/>
    <w:rsid w:val="006A5C2B"/>
    <w:rsid w:val="006A6204"/>
    <w:rsid w:val="006A6D0A"/>
    <w:rsid w:val="006A7160"/>
    <w:rsid w:val="006A75FD"/>
    <w:rsid w:val="006A781A"/>
    <w:rsid w:val="006A7ABD"/>
    <w:rsid w:val="006A7B0E"/>
    <w:rsid w:val="006B05A2"/>
    <w:rsid w:val="006B1F6E"/>
    <w:rsid w:val="006B2FA6"/>
    <w:rsid w:val="006B333C"/>
    <w:rsid w:val="006B3367"/>
    <w:rsid w:val="006B36EA"/>
    <w:rsid w:val="006B3978"/>
    <w:rsid w:val="006B41A6"/>
    <w:rsid w:val="006B489D"/>
    <w:rsid w:val="006B4A7B"/>
    <w:rsid w:val="006B5726"/>
    <w:rsid w:val="006B62D7"/>
    <w:rsid w:val="006B6937"/>
    <w:rsid w:val="006B6C7F"/>
    <w:rsid w:val="006B75DD"/>
    <w:rsid w:val="006C04F5"/>
    <w:rsid w:val="006C062E"/>
    <w:rsid w:val="006C0FD4"/>
    <w:rsid w:val="006C14F4"/>
    <w:rsid w:val="006C1968"/>
    <w:rsid w:val="006C1BDD"/>
    <w:rsid w:val="006C1D95"/>
    <w:rsid w:val="006C1FE3"/>
    <w:rsid w:val="006C20BC"/>
    <w:rsid w:val="006C2182"/>
    <w:rsid w:val="006C348E"/>
    <w:rsid w:val="006C38AE"/>
    <w:rsid w:val="006C3AEE"/>
    <w:rsid w:val="006C3EBF"/>
    <w:rsid w:val="006C46AA"/>
    <w:rsid w:val="006C4D2C"/>
    <w:rsid w:val="006C50AE"/>
    <w:rsid w:val="006C540F"/>
    <w:rsid w:val="006C5B23"/>
    <w:rsid w:val="006C5DD2"/>
    <w:rsid w:val="006C61B5"/>
    <w:rsid w:val="006C63AA"/>
    <w:rsid w:val="006C644A"/>
    <w:rsid w:val="006C6D57"/>
    <w:rsid w:val="006C7822"/>
    <w:rsid w:val="006D081E"/>
    <w:rsid w:val="006D2DF6"/>
    <w:rsid w:val="006D3316"/>
    <w:rsid w:val="006D3618"/>
    <w:rsid w:val="006D3832"/>
    <w:rsid w:val="006D3900"/>
    <w:rsid w:val="006D3B60"/>
    <w:rsid w:val="006D3CE6"/>
    <w:rsid w:val="006D430D"/>
    <w:rsid w:val="006D4665"/>
    <w:rsid w:val="006D4A48"/>
    <w:rsid w:val="006D4E4C"/>
    <w:rsid w:val="006D5271"/>
    <w:rsid w:val="006D581B"/>
    <w:rsid w:val="006D5A1E"/>
    <w:rsid w:val="006D621F"/>
    <w:rsid w:val="006D62B0"/>
    <w:rsid w:val="006D7268"/>
    <w:rsid w:val="006E07B5"/>
    <w:rsid w:val="006E0805"/>
    <w:rsid w:val="006E0B5C"/>
    <w:rsid w:val="006E1103"/>
    <w:rsid w:val="006E15B6"/>
    <w:rsid w:val="006E28A2"/>
    <w:rsid w:val="006E2DE3"/>
    <w:rsid w:val="006E3056"/>
    <w:rsid w:val="006E3A55"/>
    <w:rsid w:val="006E3FEA"/>
    <w:rsid w:val="006E412A"/>
    <w:rsid w:val="006E46A6"/>
    <w:rsid w:val="006E46C9"/>
    <w:rsid w:val="006E4F77"/>
    <w:rsid w:val="006E550D"/>
    <w:rsid w:val="006E5B5F"/>
    <w:rsid w:val="006E60DD"/>
    <w:rsid w:val="006E6231"/>
    <w:rsid w:val="006E65E0"/>
    <w:rsid w:val="006E6F6B"/>
    <w:rsid w:val="006E728D"/>
    <w:rsid w:val="006F0A0A"/>
    <w:rsid w:val="006F1F60"/>
    <w:rsid w:val="006F2F89"/>
    <w:rsid w:val="006F329E"/>
    <w:rsid w:val="006F3562"/>
    <w:rsid w:val="006F3762"/>
    <w:rsid w:val="006F4228"/>
    <w:rsid w:val="006F46D8"/>
    <w:rsid w:val="006F5377"/>
    <w:rsid w:val="006F6421"/>
    <w:rsid w:val="006F6C0A"/>
    <w:rsid w:val="006F6F39"/>
    <w:rsid w:val="006F749C"/>
    <w:rsid w:val="006F7A66"/>
    <w:rsid w:val="006F7B9E"/>
    <w:rsid w:val="006F7F62"/>
    <w:rsid w:val="006F7FC1"/>
    <w:rsid w:val="0070013B"/>
    <w:rsid w:val="0070049D"/>
    <w:rsid w:val="0070050A"/>
    <w:rsid w:val="007007F5"/>
    <w:rsid w:val="007008DE"/>
    <w:rsid w:val="00700B37"/>
    <w:rsid w:val="007016EB"/>
    <w:rsid w:val="00701911"/>
    <w:rsid w:val="0070267F"/>
    <w:rsid w:val="0070268B"/>
    <w:rsid w:val="0070279A"/>
    <w:rsid w:val="0070294C"/>
    <w:rsid w:val="007033CD"/>
    <w:rsid w:val="007042A3"/>
    <w:rsid w:val="00704511"/>
    <w:rsid w:val="007045AB"/>
    <w:rsid w:val="00704653"/>
    <w:rsid w:val="00704BE9"/>
    <w:rsid w:val="00704DAB"/>
    <w:rsid w:val="00705ADA"/>
    <w:rsid w:val="00705BA4"/>
    <w:rsid w:val="007064ED"/>
    <w:rsid w:val="0070666F"/>
    <w:rsid w:val="00706BA4"/>
    <w:rsid w:val="00707F79"/>
    <w:rsid w:val="00710867"/>
    <w:rsid w:val="00711CB3"/>
    <w:rsid w:val="007120E0"/>
    <w:rsid w:val="007122ED"/>
    <w:rsid w:val="00712492"/>
    <w:rsid w:val="00712508"/>
    <w:rsid w:val="00712573"/>
    <w:rsid w:val="00712B2D"/>
    <w:rsid w:val="007132EF"/>
    <w:rsid w:val="007133A8"/>
    <w:rsid w:val="007137CF"/>
    <w:rsid w:val="0071575E"/>
    <w:rsid w:val="00716943"/>
    <w:rsid w:val="00716D05"/>
    <w:rsid w:val="00717356"/>
    <w:rsid w:val="00717A63"/>
    <w:rsid w:val="00721408"/>
    <w:rsid w:val="00721E75"/>
    <w:rsid w:val="00721FA5"/>
    <w:rsid w:val="00722069"/>
    <w:rsid w:val="0072242D"/>
    <w:rsid w:val="00722464"/>
    <w:rsid w:val="00722CDF"/>
    <w:rsid w:val="00722D15"/>
    <w:rsid w:val="00722D25"/>
    <w:rsid w:val="00722E6F"/>
    <w:rsid w:val="00723696"/>
    <w:rsid w:val="00723B88"/>
    <w:rsid w:val="00723BAB"/>
    <w:rsid w:val="00723D1C"/>
    <w:rsid w:val="007249CA"/>
    <w:rsid w:val="00725FA3"/>
    <w:rsid w:val="007262A4"/>
    <w:rsid w:val="00726D82"/>
    <w:rsid w:val="00727159"/>
    <w:rsid w:val="007273D3"/>
    <w:rsid w:val="00727B05"/>
    <w:rsid w:val="00727C23"/>
    <w:rsid w:val="00727E11"/>
    <w:rsid w:val="007307EA"/>
    <w:rsid w:val="00730ADF"/>
    <w:rsid w:val="00730BC3"/>
    <w:rsid w:val="00731D8E"/>
    <w:rsid w:val="00731F4E"/>
    <w:rsid w:val="00732CD6"/>
    <w:rsid w:val="00732F17"/>
    <w:rsid w:val="00733076"/>
    <w:rsid w:val="0073364C"/>
    <w:rsid w:val="00733DA8"/>
    <w:rsid w:val="00733E39"/>
    <w:rsid w:val="007341BB"/>
    <w:rsid w:val="00734294"/>
    <w:rsid w:val="00734308"/>
    <w:rsid w:val="007345D9"/>
    <w:rsid w:val="00734C79"/>
    <w:rsid w:val="00734F0D"/>
    <w:rsid w:val="00735BAC"/>
    <w:rsid w:val="00735EBE"/>
    <w:rsid w:val="007362FF"/>
    <w:rsid w:val="00736840"/>
    <w:rsid w:val="00737058"/>
    <w:rsid w:val="00737756"/>
    <w:rsid w:val="007379CE"/>
    <w:rsid w:val="00737F91"/>
    <w:rsid w:val="007401DB"/>
    <w:rsid w:val="0074087E"/>
    <w:rsid w:val="00740A67"/>
    <w:rsid w:val="0074256E"/>
    <w:rsid w:val="00742574"/>
    <w:rsid w:val="00742C68"/>
    <w:rsid w:val="00743490"/>
    <w:rsid w:val="007441EC"/>
    <w:rsid w:val="00744697"/>
    <w:rsid w:val="00745133"/>
    <w:rsid w:val="007454E4"/>
    <w:rsid w:val="00745BF9"/>
    <w:rsid w:val="00746453"/>
    <w:rsid w:val="00746A6D"/>
    <w:rsid w:val="007475A9"/>
    <w:rsid w:val="007477C9"/>
    <w:rsid w:val="00747D36"/>
    <w:rsid w:val="00750048"/>
    <w:rsid w:val="00750363"/>
    <w:rsid w:val="007510C5"/>
    <w:rsid w:val="00751DD7"/>
    <w:rsid w:val="007528C1"/>
    <w:rsid w:val="007535EF"/>
    <w:rsid w:val="00753EB2"/>
    <w:rsid w:val="00755040"/>
    <w:rsid w:val="0075566E"/>
    <w:rsid w:val="00755C4B"/>
    <w:rsid w:val="007567EE"/>
    <w:rsid w:val="00757255"/>
    <w:rsid w:val="00757656"/>
    <w:rsid w:val="007577FC"/>
    <w:rsid w:val="00757DD2"/>
    <w:rsid w:val="007602A6"/>
    <w:rsid w:val="007606C0"/>
    <w:rsid w:val="00760807"/>
    <w:rsid w:val="00760E12"/>
    <w:rsid w:val="0076100B"/>
    <w:rsid w:val="00762420"/>
    <w:rsid w:val="00762829"/>
    <w:rsid w:val="007628CB"/>
    <w:rsid w:val="00762E1F"/>
    <w:rsid w:val="00762EFA"/>
    <w:rsid w:val="00763344"/>
    <w:rsid w:val="00763527"/>
    <w:rsid w:val="00763690"/>
    <w:rsid w:val="00763E75"/>
    <w:rsid w:val="00764B5B"/>
    <w:rsid w:val="00766487"/>
    <w:rsid w:val="00766646"/>
    <w:rsid w:val="00766CCF"/>
    <w:rsid w:val="00766F52"/>
    <w:rsid w:val="00767227"/>
    <w:rsid w:val="007672D6"/>
    <w:rsid w:val="007707B5"/>
    <w:rsid w:val="007711A4"/>
    <w:rsid w:val="007717EE"/>
    <w:rsid w:val="00771D7F"/>
    <w:rsid w:val="0077241F"/>
    <w:rsid w:val="00772520"/>
    <w:rsid w:val="00773247"/>
    <w:rsid w:val="0077328C"/>
    <w:rsid w:val="0077397E"/>
    <w:rsid w:val="00773C92"/>
    <w:rsid w:val="0077412A"/>
    <w:rsid w:val="0077414B"/>
    <w:rsid w:val="007742DA"/>
    <w:rsid w:val="00775EA9"/>
    <w:rsid w:val="00775F10"/>
    <w:rsid w:val="00776751"/>
    <w:rsid w:val="007769F5"/>
    <w:rsid w:val="00777045"/>
    <w:rsid w:val="00777398"/>
    <w:rsid w:val="0077745A"/>
    <w:rsid w:val="007774A2"/>
    <w:rsid w:val="00777F96"/>
    <w:rsid w:val="00777FD6"/>
    <w:rsid w:val="00780464"/>
    <w:rsid w:val="0078055F"/>
    <w:rsid w:val="00780B74"/>
    <w:rsid w:val="00781CD9"/>
    <w:rsid w:val="00781E7D"/>
    <w:rsid w:val="00782668"/>
    <w:rsid w:val="00782C02"/>
    <w:rsid w:val="0078323D"/>
    <w:rsid w:val="00783A5B"/>
    <w:rsid w:val="00783EE4"/>
    <w:rsid w:val="00784094"/>
    <w:rsid w:val="00784170"/>
    <w:rsid w:val="00784AFD"/>
    <w:rsid w:val="00784F0A"/>
    <w:rsid w:val="00785552"/>
    <w:rsid w:val="0078600C"/>
    <w:rsid w:val="00786495"/>
    <w:rsid w:val="00786A65"/>
    <w:rsid w:val="00786D38"/>
    <w:rsid w:val="00791389"/>
    <w:rsid w:val="007920D9"/>
    <w:rsid w:val="007923F5"/>
    <w:rsid w:val="00793375"/>
    <w:rsid w:val="00793D9C"/>
    <w:rsid w:val="00793FA1"/>
    <w:rsid w:val="00794174"/>
    <w:rsid w:val="00794701"/>
    <w:rsid w:val="00794959"/>
    <w:rsid w:val="00795DD1"/>
    <w:rsid w:val="007966AD"/>
    <w:rsid w:val="00796AB2"/>
    <w:rsid w:val="00796C28"/>
    <w:rsid w:val="0079780E"/>
    <w:rsid w:val="00797CF6"/>
    <w:rsid w:val="007A0489"/>
    <w:rsid w:val="007A0B62"/>
    <w:rsid w:val="007A1326"/>
    <w:rsid w:val="007A1C31"/>
    <w:rsid w:val="007A23A8"/>
    <w:rsid w:val="007A2CC7"/>
    <w:rsid w:val="007A35F4"/>
    <w:rsid w:val="007A4884"/>
    <w:rsid w:val="007A4D6B"/>
    <w:rsid w:val="007A54F5"/>
    <w:rsid w:val="007A5808"/>
    <w:rsid w:val="007A6428"/>
    <w:rsid w:val="007A68AC"/>
    <w:rsid w:val="007A6A9A"/>
    <w:rsid w:val="007A6D2E"/>
    <w:rsid w:val="007A6E29"/>
    <w:rsid w:val="007A75CD"/>
    <w:rsid w:val="007A796F"/>
    <w:rsid w:val="007A7D43"/>
    <w:rsid w:val="007B079F"/>
    <w:rsid w:val="007B08ED"/>
    <w:rsid w:val="007B12DA"/>
    <w:rsid w:val="007B154C"/>
    <w:rsid w:val="007B2621"/>
    <w:rsid w:val="007B2E8D"/>
    <w:rsid w:val="007B3738"/>
    <w:rsid w:val="007B4DD5"/>
    <w:rsid w:val="007B5034"/>
    <w:rsid w:val="007B5105"/>
    <w:rsid w:val="007B5DEF"/>
    <w:rsid w:val="007B602A"/>
    <w:rsid w:val="007B658A"/>
    <w:rsid w:val="007B6DB6"/>
    <w:rsid w:val="007B7383"/>
    <w:rsid w:val="007B78A1"/>
    <w:rsid w:val="007B7E97"/>
    <w:rsid w:val="007B7F7A"/>
    <w:rsid w:val="007C0629"/>
    <w:rsid w:val="007C094E"/>
    <w:rsid w:val="007C1CEE"/>
    <w:rsid w:val="007C1CFF"/>
    <w:rsid w:val="007C1D4E"/>
    <w:rsid w:val="007C2547"/>
    <w:rsid w:val="007C3F37"/>
    <w:rsid w:val="007C408A"/>
    <w:rsid w:val="007C45A1"/>
    <w:rsid w:val="007C4828"/>
    <w:rsid w:val="007C4F19"/>
    <w:rsid w:val="007C4FDC"/>
    <w:rsid w:val="007C5785"/>
    <w:rsid w:val="007C5998"/>
    <w:rsid w:val="007C6877"/>
    <w:rsid w:val="007C7BC4"/>
    <w:rsid w:val="007D00DF"/>
    <w:rsid w:val="007D0251"/>
    <w:rsid w:val="007D087E"/>
    <w:rsid w:val="007D0CE4"/>
    <w:rsid w:val="007D1341"/>
    <w:rsid w:val="007D139F"/>
    <w:rsid w:val="007D1B16"/>
    <w:rsid w:val="007D1FB5"/>
    <w:rsid w:val="007D236B"/>
    <w:rsid w:val="007D30FB"/>
    <w:rsid w:val="007D3E73"/>
    <w:rsid w:val="007D3E84"/>
    <w:rsid w:val="007D43FD"/>
    <w:rsid w:val="007D445B"/>
    <w:rsid w:val="007D454B"/>
    <w:rsid w:val="007D5303"/>
    <w:rsid w:val="007D5E6D"/>
    <w:rsid w:val="007D684E"/>
    <w:rsid w:val="007D70AE"/>
    <w:rsid w:val="007D711E"/>
    <w:rsid w:val="007D7321"/>
    <w:rsid w:val="007D76F7"/>
    <w:rsid w:val="007D776C"/>
    <w:rsid w:val="007D78C0"/>
    <w:rsid w:val="007D7BBB"/>
    <w:rsid w:val="007E0270"/>
    <w:rsid w:val="007E0372"/>
    <w:rsid w:val="007E135C"/>
    <w:rsid w:val="007E14DB"/>
    <w:rsid w:val="007E1D8B"/>
    <w:rsid w:val="007E27F9"/>
    <w:rsid w:val="007E3214"/>
    <w:rsid w:val="007E3A1B"/>
    <w:rsid w:val="007E3F77"/>
    <w:rsid w:val="007E441E"/>
    <w:rsid w:val="007E49A5"/>
    <w:rsid w:val="007E4EED"/>
    <w:rsid w:val="007E57E0"/>
    <w:rsid w:val="007E5BF8"/>
    <w:rsid w:val="007E6427"/>
    <w:rsid w:val="007E6918"/>
    <w:rsid w:val="007E7261"/>
    <w:rsid w:val="007F0D23"/>
    <w:rsid w:val="007F12A4"/>
    <w:rsid w:val="007F12C0"/>
    <w:rsid w:val="007F1C05"/>
    <w:rsid w:val="007F1D4C"/>
    <w:rsid w:val="007F1FB9"/>
    <w:rsid w:val="007F2622"/>
    <w:rsid w:val="007F2B21"/>
    <w:rsid w:val="007F2BED"/>
    <w:rsid w:val="007F3E22"/>
    <w:rsid w:val="007F4050"/>
    <w:rsid w:val="007F4C5E"/>
    <w:rsid w:val="007F4ED3"/>
    <w:rsid w:val="007F50EF"/>
    <w:rsid w:val="007F51C0"/>
    <w:rsid w:val="007F525B"/>
    <w:rsid w:val="007F53E2"/>
    <w:rsid w:val="007F553E"/>
    <w:rsid w:val="007F5A5F"/>
    <w:rsid w:val="007F61D6"/>
    <w:rsid w:val="007F6864"/>
    <w:rsid w:val="007F6A85"/>
    <w:rsid w:val="007F6C29"/>
    <w:rsid w:val="007F6D42"/>
    <w:rsid w:val="007F729A"/>
    <w:rsid w:val="007F7B6A"/>
    <w:rsid w:val="007F7D94"/>
    <w:rsid w:val="00800229"/>
    <w:rsid w:val="00800A8D"/>
    <w:rsid w:val="00801440"/>
    <w:rsid w:val="00801A48"/>
    <w:rsid w:val="00801D44"/>
    <w:rsid w:val="00801D89"/>
    <w:rsid w:val="00801FEE"/>
    <w:rsid w:val="00802057"/>
    <w:rsid w:val="008028D4"/>
    <w:rsid w:val="008028E2"/>
    <w:rsid w:val="0080296E"/>
    <w:rsid w:val="00802976"/>
    <w:rsid w:val="00802BCA"/>
    <w:rsid w:val="00803BCD"/>
    <w:rsid w:val="008041E5"/>
    <w:rsid w:val="008043C2"/>
    <w:rsid w:val="00804735"/>
    <w:rsid w:val="00805F3A"/>
    <w:rsid w:val="00806037"/>
    <w:rsid w:val="00806278"/>
    <w:rsid w:val="00806B6C"/>
    <w:rsid w:val="00806CE4"/>
    <w:rsid w:val="00807557"/>
    <w:rsid w:val="00807662"/>
    <w:rsid w:val="00807706"/>
    <w:rsid w:val="008077E7"/>
    <w:rsid w:val="00807D7B"/>
    <w:rsid w:val="00807DC4"/>
    <w:rsid w:val="0081063D"/>
    <w:rsid w:val="00810FA5"/>
    <w:rsid w:val="008110B8"/>
    <w:rsid w:val="008113D4"/>
    <w:rsid w:val="00811619"/>
    <w:rsid w:val="00811703"/>
    <w:rsid w:val="00811C29"/>
    <w:rsid w:val="0081254E"/>
    <w:rsid w:val="008125BE"/>
    <w:rsid w:val="00812A66"/>
    <w:rsid w:val="00813621"/>
    <w:rsid w:val="008136AB"/>
    <w:rsid w:val="008139D6"/>
    <w:rsid w:val="00814DBA"/>
    <w:rsid w:val="00814E6E"/>
    <w:rsid w:val="00815587"/>
    <w:rsid w:val="008156E7"/>
    <w:rsid w:val="008156F4"/>
    <w:rsid w:val="00815858"/>
    <w:rsid w:val="00815F20"/>
    <w:rsid w:val="0081612D"/>
    <w:rsid w:val="0081629A"/>
    <w:rsid w:val="00817840"/>
    <w:rsid w:val="00817A42"/>
    <w:rsid w:val="00820103"/>
    <w:rsid w:val="00820ABF"/>
    <w:rsid w:val="008211DE"/>
    <w:rsid w:val="00821400"/>
    <w:rsid w:val="0082163F"/>
    <w:rsid w:val="00821B1D"/>
    <w:rsid w:val="00822E4C"/>
    <w:rsid w:val="008233AF"/>
    <w:rsid w:val="00824CDB"/>
    <w:rsid w:val="00825060"/>
    <w:rsid w:val="00825253"/>
    <w:rsid w:val="008256F8"/>
    <w:rsid w:val="00826395"/>
    <w:rsid w:val="008263CA"/>
    <w:rsid w:val="0082714E"/>
    <w:rsid w:val="0082773D"/>
    <w:rsid w:val="00827764"/>
    <w:rsid w:val="00827A34"/>
    <w:rsid w:val="00827E18"/>
    <w:rsid w:val="00830333"/>
    <w:rsid w:val="008305B1"/>
    <w:rsid w:val="008306C6"/>
    <w:rsid w:val="008307B7"/>
    <w:rsid w:val="00830D54"/>
    <w:rsid w:val="00830E41"/>
    <w:rsid w:val="00830FAC"/>
    <w:rsid w:val="00831483"/>
    <w:rsid w:val="008317B3"/>
    <w:rsid w:val="008324EB"/>
    <w:rsid w:val="00832858"/>
    <w:rsid w:val="008330BB"/>
    <w:rsid w:val="008331C2"/>
    <w:rsid w:val="00833245"/>
    <w:rsid w:val="00833706"/>
    <w:rsid w:val="00833F28"/>
    <w:rsid w:val="00835A75"/>
    <w:rsid w:val="0083614A"/>
    <w:rsid w:val="008362DC"/>
    <w:rsid w:val="008363D5"/>
    <w:rsid w:val="008364A7"/>
    <w:rsid w:val="00836F5B"/>
    <w:rsid w:val="00837726"/>
    <w:rsid w:val="008400EA"/>
    <w:rsid w:val="00840FAA"/>
    <w:rsid w:val="00841984"/>
    <w:rsid w:val="00841AEA"/>
    <w:rsid w:val="00841CC2"/>
    <w:rsid w:val="00841D1F"/>
    <w:rsid w:val="008428BE"/>
    <w:rsid w:val="00842CD2"/>
    <w:rsid w:val="008431C7"/>
    <w:rsid w:val="00843ED9"/>
    <w:rsid w:val="008444D3"/>
    <w:rsid w:val="00845241"/>
    <w:rsid w:val="008454E6"/>
    <w:rsid w:val="00845959"/>
    <w:rsid w:val="00845CE4"/>
    <w:rsid w:val="0084697D"/>
    <w:rsid w:val="00846F43"/>
    <w:rsid w:val="00846FC1"/>
    <w:rsid w:val="00847204"/>
    <w:rsid w:val="00847B2C"/>
    <w:rsid w:val="00850070"/>
    <w:rsid w:val="008506E5"/>
    <w:rsid w:val="00850CA4"/>
    <w:rsid w:val="008511EE"/>
    <w:rsid w:val="00851348"/>
    <w:rsid w:val="00851C17"/>
    <w:rsid w:val="00853C04"/>
    <w:rsid w:val="00853E1F"/>
    <w:rsid w:val="00854072"/>
    <w:rsid w:val="00854263"/>
    <w:rsid w:val="00854375"/>
    <w:rsid w:val="008545EB"/>
    <w:rsid w:val="008547EE"/>
    <w:rsid w:val="008548B9"/>
    <w:rsid w:val="00854EFC"/>
    <w:rsid w:val="0085583F"/>
    <w:rsid w:val="00855A86"/>
    <w:rsid w:val="00855DC9"/>
    <w:rsid w:val="00855DF1"/>
    <w:rsid w:val="0085629F"/>
    <w:rsid w:val="00856397"/>
    <w:rsid w:val="00856864"/>
    <w:rsid w:val="008618CF"/>
    <w:rsid w:val="00861CBA"/>
    <w:rsid w:val="00861E08"/>
    <w:rsid w:val="008627FC"/>
    <w:rsid w:val="00862AD9"/>
    <w:rsid w:val="00862DDA"/>
    <w:rsid w:val="008631C4"/>
    <w:rsid w:val="0086367D"/>
    <w:rsid w:val="00863A6E"/>
    <w:rsid w:val="00863FA8"/>
    <w:rsid w:val="00864646"/>
    <w:rsid w:val="00864A0C"/>
    <w:rsid w:val="0086567D"/>
    <w:rsid w:val="008657C8"/>
    <w:rsid w:val="00865EF2"/>
    <w:rsid w:val="00866429"/>
    <w:rsid w:val="008665B4"/>
    <w:rsid w:val="008679FD"/>
    <w:rsid w:val="00867C33"/>
    <w:rsid w:val="00870175"/>
    <w:rsid w:val="0087027B"/>
    <w:rsid w:val="008707B8"/>
    <w:rsid w:val="00870FF7"/>
    <w:rsid w:val="00871641"/>
    <w:rsid w:val="00872824"/>
    <w:rsid w:val="00872A4D"/>
    <w:rsid w:val="00872B00"/>
    <w:rsid w:val="00873A23"/>
    <w:rsid w:val="0087401D"/>
    <w:rsid w:val="00874394"/>
    <w:rsid w:val="00874B87"/>
    <w:rsid w:val="008756A9"/>
    <w:rsid w:val="008757F4"/>
    <w:rsid w:val="00875C01"/>
    <w:rsid w:val="00875CF8"/>
    <w:rsid w:val="008760A1"/>
    <w:rsid w:val="0087643C"/>
    <w:rsid w:val="0087669D"/>
    <w:rsid w:val="00876A26"/>
    <w:rsid w:val="0087739E"/>
    <w:rsid w:val="00877B90"/>
    <w:rsid w:val="00877EE9"/>
    <w:rsid w:val="00880314"/>
    <w:rsid w:val="008808F4"/>
    <w:rsid w:val="00880B98"/>
    <w:rsid w:val="00880BA5"/>
    <w:rsid w:val="008812D1"/>
    <w:rsid w:val="00881493"/>
    <w:rsid w:val="0088191A"/>
    <w:rsid w:val="008829C1"/>
    <w:rsid w:val="00882EFC"/>
    <w:rsid w:val="00883E34"/>
    <w:rsid w:val="0088412D"/>
    <w:rsid w:val="00884282"/>
    <w:rsid w:val="008848A3"/>
    <w:rsid w:val="0088522E"/>
    <w:rsid w:val="00885596"/>
    <w:rsid w:val="008861E0"/>
    <w:rsid w:val="008866BA"/>
    <w:rsid w:val="00886764"/>
    <w:rsid w:val="00886F78"/>
    <w:rsid w:val="00886F8B"/>
    <w:rsid w:val="00887159"/>
    <w:rsid w:val="00887335"/>
    <w:rsid w:val="00887794"/>
    <w:rsid w:val="00887F10"/>
    <w:rsid w:val="00887F37"/>
    <w:rsid w:val="00890CDD"/>
    <w:rsid w:val="00891580"/>
    <w:rsid w:val="00891603"/>
    <w:rsid w:val="0089208F"/>
    <w:rsid w:val="008921BB"/>
    <w:rsid w:val="008924B4"/>
    <w:rsid w:val="00892928"/>
    <w:rsid w:val="00892991"/>
    <w:rsid w:val="00892AD7"/>
    <w:rsid w:val="00892BEC"/>
    <w:rsid w:val="00892C84"/>
    <w:rsid w:val="00892F26"/>
    <w:rsid w:val="008938C1"/>
    <w:rsid w:val="00894443"/>
    <w:rsid w:val="008948A5"/>
    <w:rsid w:val="00894A45"/>
    <w:rsid w:val="00894B8E"/>
    <w:rsid w:val="00894EA7"/>
    <w:rsid w:val="00896833"/>
    <w:rsid w:val="00896960"/>
    <w:rsid w:val="00896BCF"/>
    <w:rsid w:val="00896EF5"/>
    <w:rsid w:val="00897116"/>
    <w:rsid w:val="00897560"/>
    <w:rsid w:val="00897950"/>
    <w:rsid w:val="008A0445"/>
    <w:rsid w:val="008A0F61"/>
    <w:rsid w:val="008A35BF"/>
    <w:rsid w:val="008A37D6"/>
    <w:rsid w:val="008A3DFA"/>
    <w:rsid w:val="008A405A"/>
    <w:rsid w:val="008A4429"/>
    <w:rsid w:val="008A4B78"/>
    <w:rsid w:val="008A4FBB"/>
    <w:rsid w:val="008A5994"/>
    <w:rsid w:val="008A5DE6"/>
    <w:rsid w:val="008A7045"/>
    <w:rsid w:val="008A7741"/>
    <w:rsid w:val="008A7AC0"/>
    <w:rsid w:val="008A7B90"/>
    <w:rsid w:val="008B087D"/>
    <w:rsid w:val="008B13AC"/>
    <w:rsid w:val="008B1827"/>
    <w:rsid w:val="008B1BDA"/>
    <w:rsid w:val="008B2B4C"/>
    <w:rsid w:val="008B31F8"/>
    <w:rsid w:val="008B328D"/>
    <w:rsid w:val="008B3434"/>
    <w:rsid w:val="008B42F4"/>
    <w:rsid w:val="008B4356"/>
    <w:rsid w:val="008B44A8"/>
    <w:rsid w:val="008B4B54"/>
    <w:rsid w:val="008B527D"/>
    <w:rsid w:val="008B5DB0"/>
    <w:rsid w:val="008B61B3"/>
    <w:rsid w:val="008B6FCB"/>
    <w:rsid w:val="008C0498"/>
    <w:rsid w:val="008C1BEF"/>
    <w:rsid w:val="008C21F3"/>
    <w:rsid w:val="008C259F"/>
    <w:rsid w:val="008C2F5C"/>
    <w:rsid w:val="008C4128"/>
    <w:rsid w:val="008C42A4"/>
    <w:rsid w:val="008C4374"/>
    <w:rsid w:val="008C5081"/>
    <w:rsid w:val="008C544B"/>
    <w:rsid w:val="008C5CC8"/>
    <w:rsid w:val="008C5DF3"/>
    <w:rsid w:val="008C649A"/>
    <w:rsid w:val="008C6A82"/>
    <w:rsid w:val="008C70EC"/>
    <w:rsid w:val="008D0202"/>
    <w:rsid w:val="008D023E"/>
    <w:rsid w:val="008D0F02"/>
    <w:rsid w:val="008D0FDC"/>
    <w:rsid w:val="008D14AE"/>
    <w:rsid w:val="008D1BE1"/>
    <w:rsid w:val="008D1C99"/>
    <w:rsid w:val="008D1FF2"/>
    <w:rsid w:val="008D2B00"/>
    <w:rsid w:val="008D2E3C"/>
    <w:rsid w:val="008D3F6B"/>
    <w:rsid w:val="008D4A3B"/>
    <w:rsid w:val="008D4DBD"/>
    <w:rsid w:val="008D5982"/>
    <w:rsid w:val="008D5F40"/>
    <w:rsid w:val="008D6057"/>
    <w:rsid w:val="008D63D6"/>
    <w:rsid w:val="008D706A"/>
    <w:rsid w:val="008D7C86"/>
    <w:rsid w:val="008E0355"/>
    <w:rsid w:val="008E135A"/>
    <w:rsid w:val="008E1654"/>
    <w:rsid w:val="008E1D17"/>
    <w:rsid w:val="008E1D62"/>
    <w:rsid w:val="008E2577"/>
    <w:rsid w:val="008E25E7"/>
    <w:rsid w:val="008E277D"/>
    <w:rsid w:val="008E2B2E"/>
    <w:rsid w:val="008E309A"/>
    <w:rsid w:val="008E338B"/>
    <w:rsid w:val="008E3E67"/>
    <w:rsid w:val="008E407A"/>
    <w:rsid w:val="008E468C"/>
    <w:rsid w:val="008E5412"/>
    <w:rsid w:val="008E5626"/>
    <w:rsid w:val="008E5B5D"/>
    <w:rsid w:val="008E5B7A"/>
    <w:rsid w:val="008E64E1"/>
    <w:rsid w:val="008E65A3"/>
    <w:rsid w:val="008F048A"/>
    <w:rsid w:val="008F05B3"/>
    <w:rsid w:val="008F0BCB"/>
    <w:rsid w:val="008F11C1"/>
    <w:rsid w:val="008F1A44"/>
    <w:rsid w:val="008F1A8A"/>
    <w:rsid w:val="008F1AEE"/>
    <w:rsid w:val="008F2B09"/>
    <w:rsid w:val="008F3B4C"/>
    <w:rsid w:val="008F461F"/>
    <w:rsid w:val="008F4EF9"/>
    <w:rsid w:val="008F500E"/>
    <w:rsid w:val="008F5DE7"/>
    <w:rsid w:val="008F5DFA"/>
    <w:rsid w:val="008F67D6"/>
    <w:rsid w:val="008F69EF"/>
    <w:rsid w:val="008F74A3"/>
    <w:rsid w:val="008F77E1"/>
    <w:rsid w:val="008F7817"/>
    <w:rsid w:val="008F787C"/>
    <w:rsid w:val="008F7B33"/>
    <w:rsid w:val="008F7E85"/>
    <w:rsid w:val="009000C6"/>
    <w:rsid w:val="0090099A"/>
    <w:rsid w:val="00900BEB"/>
    <w:rsid w:val="0090120F"/>
    <w:rsid w:val="009013F5"/>
    <w:rsid w:val="0090190D"/>
    <w:rsid w:val="009021D9"/>
    <w:rsid w:val="009023C9"/>
    <w:rsid w:val="0090271D"/>
    <w:rsid w:val="00904276"/>
    <w:rsid w:val="00904348"/>
    <w:rsid w:val="00904442"/>
    <w:rsid w:val="00904814"/>
    <w:rsid w:val="009055CA"/>
    <w:rsid w:val="00905615"/>
    <w:rsid w:val="009059F3"/>
    <w:rsid w:val="00906105"/>
    <w:rsid w:val="009063C3"/>
    <w:rsid w:val="00907CF7"/>
    <w:rsid w:val="00910674"/>
    <w:rsid w:val="00910A1D"/>
    <w:rsid w:val="00910A38"/>
    <w:rsid w:val="009111C1"/>
    <w:rsid w:val="009112F8"/>
    <w:rsid w:val="00911385"/>
    <w:rsid w:val="009117C2"/>
    <w:rsid w:val="0091209A"/>
    <w:rsid w:val="009120A4"/>
    <w:rsid w:val="00912E2D"/>
    <w:rsid w:val="00913350"/>
    <w:rsid w:val="00913813"/>
    <w:rsid w:val="00913B42"/>
    <w:rsid w:val="00913BFF"/>
    <w:rsid w:val="0091409B"/>
    <w:rsid w:val="00914CCF"/>
    <w:rsid w:val="009161DB"/>
    <w:rsid w:val="00916350"/>
    <w:rsid w:val="00916DCC"/>
    <w:rsid w:val="0092006E"/>
    <w:rsid w:val="00920807"/>
    <w:rsid w:val="00920DB7"/>
    <w:rsid w:val="00920FA1"/>
    <w:rsid w:val="00921233"/>
    <w:rsid w:val="00921D23"/>
    <w:rsid w:val="00921DC1"/>
    <w:rsid w:val="00921DE2"/>
    <w:rsid w:val="0092248C"/>
    <w:rsid w:val="009233B3"/>
    <w:rsid w:val="00923A7E"/>
    <w:rsid w:val="00923CF5"/>
    <w:rsid w:val="0092403F"/>
    <w:rsid w:val="0092486A"/>
    <w:rsid w:val="00924C62"/>
    <w:rsid w:val="00925E8A"/>
    <w:rsid w:val="00926502"/>
    <w:rsid w:val="00926D53"/>
    <w:rsid w:val="00927B7E"/>
    <w:rsid w:val="00930297"/>
    <w:rsid w:val="0093088F"/>
    <w:rsid w:val="00931C8A"/>
    <w:rsid w:val="00932494"/>
    <w:rsid w:val="0093249A"/>
    <w:rsid w:val="00932A9F"/>
    <w:rsid w:val="00932EB1"/>
    <w:rsid w:val="0093338F"/>
    <w:rsid w:val="00933C14"/>
    <w:rsid w:val="00933DD2"/>
    <w:rsid w:val="00934B98"/>
    <w:rsid w:val="009354F6"/>
    <w:rsid w:val="00935644"/>
    <w:rsid w:val="00935AE7"/>
    <w:rsid w:val="00936176"/>
    <w:rsid w:val="00936309"/>
    <w:rsid w:val="00936516"/>
    <w:rsid w:val="00936542"/>
    <w:rsid w:val="009368BD"/>
    <w:rsid w:val="00937663"/>
    <w:rsid w:val="00937821"/>
    <w:rsid w:val="00937992"/>
    <w:rsid w:val="00937AB9"/>
    <w:rsid w:val="00940521"/>
    <w:rsid w:val="009407CB"/>
    <w:rsid w:val="009409EC"/>
    <w:rsid w:val="00940B69"/>
    <w:rsid w:val="009417F6"/>
    <w:rsid w:val="00941810"/>
    <w:rsid w:val="00941E67"/>
    <w:rsid w:val="00942587"/>
    <w:rsid w:val="00942F7B"/>
    <w:rsid w:val="00943129"/>
    <w:rsid w:val="00943A95"/>
    <w:rsid w:val="00943FD9"/>
    <w:rsid w:val="009440BB"/>
    <w:rsid w:val="009442C3"/>
    <w:rsid w:val="0094474C"/>
    <w:rsid w:val="00944DA8"/>
    <w:rsid w:val="00944F8B"/>
    <w:rsid w:val="0094582B"/>
    <w:rsid w:val="009458EE"/>
    <w:rsid w:val="0094591C"/>
    <w:rsid w:val="00945A74"/>
    <w:rsid w:val="00945B16"/>
    <w:rsid w:val="00945CB5"/>
    <w:rsid w:val="00945D59"/>
    <w:rsid w:val="00945EBD"/>
    <w:rsid w:val="00946256"/>
    <w:rsid w:val="0094740B"/>
    <w:rsid w:val="009506EC"/>
    <w:rsid w:val="009511B0"/>
    <w:rsid w:val="00951597"/>
    <w:rsid w:val="00952116"/>
    <w:rsid w:val="00952A08"/>
    <w:rsid w:val="00952BCB"/>
    <w:rsid w:val="0095386C"/>
    <w:rsid w:val="00954B11"/>
    <w:rsid w:val="00954B98"/>
    <w:rsid w:val="00955354"/>
    <w:rsid w:val="00955383"/>
    <w:rsid w:val="00955801"/>
    <w:rsid w:val="00955CE4"/>
    <w:rsid w:val="009561C4"/>
    <w:rsid w:val="009562F0"/>
    <w:rsid w:val="00961008"/>
    <w:rsid w:val="00961640"/>
    <w:rsid w:val="00962134"/>
    <w:rsid w:val="00962490"/>
    <w:rsid w:val="0096258A"/>
    <w:rsid w:val="00962D8D"/>
    <w:rsid w:val="009637C6"/>
    <w:rsid w:val="00963C37"/>
    <w:rsid w:val="009641BB"/>
    <w:rsid w:val="0096500E"/>
    <w:rsid w:val="00965610"/>
    <w:rsid w:val="00966073"/>
    <w:rsid w:val="00966818"/>
    <w:rsid w:val="009668E7"/>
    <w:rsid w:val="00966973"/>
    <w:rsid w:val="00966E50"/>
    <w:rsid w:val="00967130"/>
    <w:rsid w:val="00967161"/>
    <w:rsid w:val="00967547"/>
    <w:rsid w:val="00967AB7"/>
    <w:rsid w:val="00967DAF"/>
    <w:rsid w:val="00970636"/>
    <w:rsid w:val="009709A0"/>
    <w:rsid w:val="009713A9"/>
    <w:rsid w:val="00971511"/>
    <w:rsid w:val="0097189A"/>
    <w:rsid w:val="00971ABA"/>
    <w:rsid w:val="00971B26"/>
    <w:rsid w:val="00971B85"/>
    <w:rsid w:val="00971D21"/>
    <w:rsid w:val="009724C5"/>
    <w:rsid w:val="009728CC"/>
    <w:rsid w:val="00972E06"/>
    <w:rsid w:val="00973D16"/>
    <w:rsid w:val="009742DD"/>
    <w:rsid w:val="009743E2"/>
    <w:rsid w:val="00974727"/>
    <w:rsid w:val="00974C3F"/>
    <w:rsid w:val="009757FE"/>
    <w:rsid w:val="009759C5"/>
    <w:rsid w:val="00975B9B"/>
    <w:rsid w:val="00975C54"/>
    <w:rsid w:val="00976892"/>
    <w:rsid w:val="009769CB"/>
    <w:rsid w:val="00976BCC"/>
    <w:rsid w:val="00976EAC"/>
    <w:rsid w:val="00977222"/>
    <w:rsid w:val="0097794E"/>
    <w:rsid w:val="00977CDE"/>
    <w:rsid w:val="00980552"/>
    <w:rsid w:val="0098126D"/>
    <w:rsid w:val="009822F2"/>
    <w:rsid w:val="00982844"/>
    <w:rsid w:val="00983200"/>
    <w:rsid w:val="00983644"/>
    <w:rsid w:val="00983DA3"/>
    <w:rsid w:val="00983ED8"/>
    <w:rsid w:val="00983EFA"/>
    <w:rsid w:val="00984841"/>
    <w:rsid w:val="0098486C"/>
    <w:rsid w:val="00985A45"/>
    <w:rsid w:val="009860AC"/>
    <w:rsid w:val="009863FF"/>
    <w:rsid w:val="00986D16"/>
    <w:rsid w:val="00987ECB"/>
    <w:rsid w:val="009901B1"/>
    <w:rsid w:val="009902BE"/>
    <w:rsid w:val="009904D0"/>
    <w:rsid w:val="009905B1"/>
    <w:rsid w:val="00990703"/>
    <w:rsid w:val="009909E6"/>
    <w:rsid w:val="00990A32"/>
    <w:rsid w:val="00990B44"/>
    <w:rsid w:val="0099185F"/>
    <w:rsid w:val="00991E17"/>
    <w:rsid w:val="009927D9"/>
    <w:rsid w:val="00992D90"/>
    <w:rsid w:val="009944B7"/>
    <w:rsid w:val="009951C3"/>
    <w:rsid w:val="00995494"/>
    <w:rsid w:val="00995D6A"/>
    <w:rsid w:val="009967E4"/>
    <w:rsid w:val="0099690C"/>
    <w:rsid w:val="0099711D"/>
    <w:rsid w:val="0099734A"/>
    <w:rsid w:val="0099748D"/>
    <w:rsid w:val="00997501"/>
    <w:rsid w:val="009A0758"/>
    <w:rsid w:val="009A0851"/>
    <w:rsid w:val="009A0B24"/>
    <w:rsid w:val="009A0C08"/>
    <w:rsid w:val="009A0DE7"/>
    <w:rsid w:val="009A0FBD"/>
    <w:rsid w:val="009A177D"/>
    <w:rsid w:val="009A188C"/>
    <w:rsid w:val="009A1CEC"/>
    <w:rsid w:val="009A1ED5"/>
    <w:rsid w:val="009A2A23"/>
    <w:rsid w:val="009A2B84"/>
    <w:rsid w:val="009A32B3"/>
    <w:rsid w:val="009A3AD6"/>
    <w:rsid w:val="009A3E13"/>
    <w:rsid w:val="009A41A7"/>
    <w:rsid w:val="009A531C"/>
    <w:rsid w:val="009A6161"/>
    <w:rsid w:val="009A64AC"/>
    <w:rsid w:val="009A67E3"/>
    <w:rsid w:val="009A71B8"/>
    <w:rsid w:val="009A7828"/>
    <w:rsid w:val="009A7B15"/>
    <w:rsid w:val="009A7BF0"/>
    <w:rsid w:val="009B0585"/>
    <w:rsid w:val="009B1C0D"/>
    <w:rsid w:val="009B2126"/>
    <w:rsid w:val="009B213F"/>
    <w:rsid w:val="009B2656"/>
    <w:rsid w:val="009B2FCB"/>
    <w:rsid w:val="009B3355"/>
    <w:rsid w:val="009B3C4C"/>
    <w:rsid w:val="009B4831"/>
    <w:rsid w:val="009B48D2"/>
    <w:rsid w:val="009B49A8"/>
    <w:rsid w:val="009B4D46"/>
    <w:rsid w:val="009B5258"/>
    <w:rsid w:val="009B5979"/>
    <w:rsid w:val="009B5CAE"/>
    <w:rsid w:val="009B63CB"/>
    <w:rsid w:val="009B6694"/>
    <w:rsid w:val="009B6AC7"/>
    <w:rsid w:val="009B6CE7"/>
    <w:rsid w:val="009B6F74"/>
    <w:rsid w:val="009B6FBC"/>
    <w:rsid w:val="009B7F99"/>
    <w:rsid w:val="009C01BC"/>
    <w:rsid w:val="009C0404"/>
    <w:rsid w:val="009C1D26"/>
    <w:rsid w:val="009C25AF"/>
    <w:rsid w:val="009C2958"/>
    <w:rsid w:val="009C3279"/>
    <w:rsid w:val="009C3404"/>
    <w:rsid w:val="009C4110"/>
    <w:rsid w:val="009C549C"/>
    <w:rsid w:val="009C5649"/>
    <w:rsid w:val="009C5EC5"/>
    <w:rsid w:val="009C5F0E"/>
    <w:rsid w:val="009C61BA"/>
    <w:rsid w:val="009C625B"/>
    <w:rsid w:val="009C71EB"/>
    <w:rsid w:val="009C74BB"/>
    <w:rsid w:val="009C7742"/>
    <w:rsid w:val="009C78F4"/>
    <w:rsid w:val="009C7AA4"/>
    <w:rsid w:val="009D0650"/>
    <w:rsid w:val="009D0C9C"/>
    <w:rsid w:val="009D0CF2"/>
    <w:rsid w:val="009D4938"/>
    <w:rsid w:val="009D4C39"/>
    <w:rsid w:val="009D4C53"/>
    <w:rsid w:val="009D542D"/>
    <w:rsid w:val="009D5B42"/>
    <w:rsid w:val="009D5C33"/>
    <w:rsid w:val="009D6DE4"/>
    <w:rsid w:val="009D6F50"/>
    <w:rsid w:val="009D6FE4"/>
    <w:rsid w:val="009D76EB"/>
    <w:rsid w:val="009D79D4"/>
    <w:rsid w:val="009D7A81"/>
    <w:rsid w:val="009D7B06"/>
    <w:rsid w:val="009E04C0"/>
    <w:rsid w:val="009E073E"/>
    <w:rsid w:val="009E1A3C"/>
    <w:rsid w:val="009E1F0E"/>
    <w:rsid w:val="009E236A"/>
    <w:rsid w:val="009E2498"/>
    <w:rsid w:val="009E33DA"/>
    <w:rsid w:val="009E375D"/>
    <w:rsid w:val="009E3FF9"/>
    <w:rsid w:val="009E43AA"/>
    <w:rsid w:val="009E4938"/>
    <w:rsid w:val="009E4AD7"/>
    <w:rsid w:val="009E6A6A"/>
    <w:rsid w:val="009E6D3A"/>
    <w:rsid w:val="009E6D81"/>
    <w:rsid w:val="009E7635"/>
    <w:rsid w:val="009E7AF9"/>
    <w:rsid w:val="009E7B8F"/>
    <w:rsid w:val="009E7DB0"/>
    <w:rsid w:val="009F068D"/>
    <w:rsid w:val="009F087B"/>
    <w:rsid w:val="009F0D18"/>
    <w:rsid w:val="009F14CC"/>
    <w:rsid w:val="009F16B8"/>
    <w:rsid w:val="009F1714"/>
    <w:rsid w:val="009F20C8"/>
    <w:rsid w:val="009F245A"/>
    <w:rsid w:val="009F2D81"/>
    <w:rsid w:val="009F2DB5"/>
    <w:rsid w:val="009F2E7D"/>
    <w:rsid w:val="009F302A"/>
    <w:rsid w:val="009F3075"/>
    <w:rsid w:val="009F37DB"/>
    <w:rsid w:val="009F416F"/>
    <w:rsid w:val="009F4903"/>
    <w:rsid w:val="009F4B64"/>
    <w:rsid w:val="009F4FBF"/>
    <w:rsid w:val="009F52E8"/>
    <w:rsid w:val="009F54A0"/>
    <w:rsid w:val="009F54F2"/>
    <w:rsid w:val="009F585B"/>
    <w:rsid w:val="009F5AF5"/>
    <w:rsid w:val="009F5E0D"/>
    <w:rsid w:val="009F5ED8"/>
    <w:rsid w:val="009F7491"/>
    <w:rsid w:val="009F75B6"/>
    <w:rsid w:val="00A006C9"/>
    <w:rsid w:val="00A0096F"/>
    <w:rsid w:val="00A00FCE"/>
    <w:rsid w:val="00A010C0"/>
    <w:rsid w:val="00A01374"/>
    <w:rsid w:val="00A01674"/>
    <w:rsid w:val="00A01DDA"/>
    <w:rsid w:val="00A01E21"/>
    <w:rsid w:val="00A01F67"/>
    <w:rsid w:val="00A02063"/>
    <w:rsid w:val="00A02D44"/>
    <w:rsid w:val="00A03549"/>
    <w:rsid w:val="00A03CBC"/>
    <w:rsid w:val="00A03DE1"/>
    <w:rsid w:val="00A04562"/>
    <w:rsid w:val="00A04607"/>
    <w:rsid w:val="00A053BE"/>
    <w:rsid w:val="00A0550C"/>
    <w:rsid w:val="00A05956"/>
    <w:rsid w:val="00A05C24"/>
    <w:rsid w:val="00A05EC8"/>
    <w:rsid w:val="00A06BF0"/>
    <w:rsid w:val="00A06D31"/>
    <w:rsid w:val="00A07238"/>
    <w:rsid w:val="00A076B3"/>
    <w:rsid w:val="00A078C9"/>
    <w:rsid w:val="00A107BD"/>
    <w:rsid w:val="00A10DF0"/>
    <w:rsid w:val="00A12088"/>
    <w:rsid w:val="00A122D2"/>
    <w:rsid w:val="00A12412"/>
    <w:rsid w:val="00A1386D"/>
    <w:rsid w:val="00A13F0B"/>
    <w:rsid w:val="00A13F2A"/>
    <w:rsid w:val="00A140E5"/>
    <w:rsid w:val="00A14466"/>
    <w:rsid w:val="00A14AAA"/>
    <w:rsid w:val="00A152D8"/>
    <w:rsid w:val="00A15F2E"/>
    <w:rsid w:val="00A15F71"/>
    <w:rsid w:val="00A163EB"/>
    <w:rsid w:val="00A164E2"/>
    <w:rsid w:val="00A168A2"/>
    <w:rsid w:val="00A16B1D"/>
    <w:rsid w:val="00A16FC0"/>
    <w:rsid w:val="00A17684"/>
    <w:rsid w:val="00A177C1"/>
    <w:rsid w:val="00A177EB"/>
    <w:rsid w:val="00A17E12"/>
    <w:rsid w:val="00A20431"/>
    <w:rsid w:val="00A20F6C"/>
    <w:rsid w:val="00A21075"/>
    <w:rsid w:val="00A21FFD"/>
    <w:rsid w:val="00A2255C"/>
    <w:rsid w:val="00A226E8"/>
    <w:rsid w:val="00A22780"/>
    <w:rsid w:val="00A22797"/>
    <w:rsid w:val="00A22A4B"/>
    <w:rsid w:val="00A22B81"/>
    <w:rsid w:val="00A22CEA"/>
    <w:rsid w:val="00A24389"/>
    <w:rsid w:val="00A24750"/>
    <w:rsid w:val="00A24C13"/>
    <w:rsid w:val="00A24E5D"/>
    <w:rsid w:val="00A25DDC"/>
    <w:rsid w:val="00A25E61"/>
    <w:rsid w:val="00A2614A"/>
    <w:rsid w:val="00A26551"/>
    <w:rsid w:val="00A26791"/>
    <w:rsid w:val="00A26A35"/>
    <w:rsid w:val="00A27A62"/>
    <w:rsid w:val="00A3022A"/>
    <w:rsid w:val="00A30965"/>
    <w:rsid w:val="00A30ADC"/>
    <w:rsid w:val="00A30B6E"/>
    <w:rsid w:val="00A30C6A"/>
    <w:rsid w:val="00A30EE9"/>
    <w:rsid w:val="00A31074"/>
    <w:rsid w:val="00A31518"/>
    <w:rsid w:val="00A31A25"/>
    <w:rsid w:val="00A323FA"/>
    <w:rsid w:val="00A3349D"/>
    <w:rsid w:val="00A336C1"/>
    <w:rsid w:val="00A339FE"/>
    <w:rsid w:val="00A33DD4"/>
    <w:rsid w:val="00A3432F"/>
    <w:rsid w:val="00A345AB"/>
    <w:rsid w:val="00A348EF"/>
    <w:rsid w:val="00A349D6"/>
    <w:rsid w:val="00A34AF9"/>
    <w:rsid w:val="00A355CC"/>
    <w:rsid w:val="00A359FD"/>
    <w:rsid w:val="00A35CFD"/>
    <w:rsid w:val="00A36670"/>
    <w:rsid w:val="00A3753F"/>
    <w:rsid w:val="00A378A7"/>
    <w:rsid w:val="00A37999"/>
    <w:rsid w:val="00A4008D"/>
    <w:rsid w:val="00A404EE"/>
    <w:rsid w:val="00A4059E"/>
    <w:rsid w:val="00A406D5"/>
    <w:rsid w:val="00A408B2"/>
    <w:rsid w:val="00A40C72"/>
    <w:rsid w:val="00A422CF"/>
    <w:rsid w:val="00A4245F"/>
    <w:rsid w:val="00A42466"/>
    <w:rsid w:val="00A429F9"/>
    <w:rsid w:val="00A43E17"/>
    <w:rsid w:val="00A44751"/>
    <w:rsid w:val="00A459E6"/>
    <w:rsid w:val="00A46865"/>
    <w:rsid w:val="00A4686C"/>
    <w:rsid w:val="00A46D9E"/>
    <w:rsid w:val="00A47799"/>
    <w:rsid w:val="00A47C1F"/>
    <w:rsid w:val="00A51134"/>
    <w:rsid w:val="00A51B8F"/>
    <w:rsid w:val="00A523B6"/>
    <w:rsid w:val="00A52C3E"/>
    <w:rsid w:val="00A531E0"/>
    <w:rsid w:val="00A533CE"/>
    <w:rsid w:val="00A53BA7"/>
    <w:rsid w:val="00A54D48"/>
    <w:rsid w:val="00A553CF"/>
    <w:rsid w:val="00A5622C"/>
    <w:rsid w:val="00A56B7A"/>
    <w:rsid w:val="00A56E78"/>
    <w:rsid w:val="00A60292"/>
    <w:rsid w:val="00A60ADE"/>
    <w:rsid w:val="00A614CE"/>
    <w:rsid w:val="00A61517"/>
    <w:rsid w:val="00A616E3"/>
    <w:rsid w:val="00A61AED"/>
    <w:rsid w:val="00A61E1E"/>
    <w:rsid w:val="00A6255C"/>
    <w:rsid w:val="00A62DF2"/>
    <w:rsid w:val="00A63AA0"/>
    <w:rsid w:val="00A642C0"/>
    <w:rsid w:val="00A646E0"/>
    <w:rsid w:val="00A6585E"/>
    <w:rsid w:val="00A65A71"/>
    <w:rsid w:val="00A65D8F"/>
    <w:rsid w:val="00A65F13"/>
    <w:rsid w:val="00A66197"/>
    <w:rsid w:val="00A6646A"/>
    <w:rsid w:val="00A66684"/>
    <w:rsid w:val="00A670D8"/>
    <w:rsid w:val="00A67431"/>
    <w:rsid w:val="00A67622"/>
    <w:rsid w:val="00A6782D"/>
    <w:rsid w:val="00A709B2"/>
    <w:rsid w:val="00A709D0"/>
    <w:rsid w:val="00A709FE"/>
    <w:rsid w:val="00A71260"/>
    <w:rsid w:val="00A7132F"/>
    <w:rsid w:val="00A71B99"/>
    <w:rsid w:val="00A72EAA"/>
    <w:rsid w:val="00A72EF2"/>
    <w:rsid w:val="00A73574"/>
    <w:rsid w:val="00A7398E"/>
    <w:rsid w:val="00A73FB8"/>
    <w:rsid w:val="00A741C4"/>
    <w:rsid w:val="00A74238"/>
    <w:rsid w:val="00A74261"/>
    <w:rsid w:val="00A75687"/>
    <w:rsid w:val="00A75F02"/>
    <w:rsid w:val="00A75F9A"/>
    <w:rsid w:val="00A76208"/>
    <w:rsid w:val="00A76735"/>
    <w:rsid w:val="00A76B6D"/>
    <w:rsid w:val="00A76D0E"/>
    <w:rsid w:val="00A76D66"/>
    <w:rsid w:val="00A76F17"/>
    <w:rsid w:val="00A771D6"/>
    <w:rsid w:val="00A77302"/>
    <w:rsid w:val="00A7731B"/>
    <w:rsid w:val="00A77B44"/>
    <w:rsid w:val="00A805BF"/>
    <w:rsid w:val="00A80D77"/>
    <w:rsid w:val="00A80DA5"/>
    <w:rsid w:val="00A80E80"/>
    <w:rsid w:val="00A811E6"/>
    <w:rsid w:val="00A8148D"/>
    <w:rsid w:val="00A814D8"/>
    <w:rsid w:val="00A82139"/>
    <w:rsid w:val="00A822D4"/>
    <w:rsid w:val="00A8259C"/>
    <w:rsid w:val="00A82B85"/>
    <w:rsid w:val="00A8339F"/>
    <w:rsid w:val="00A8395A"/>
    <w:rsid w:val="00A83E5C"/>
    <w:rsid w:val="00A8422C"/>
    <w:rsid w:val="00A842A6"/>
    <w:rsid w:val="00A85DFD"/>
    <w:rsid w:val="00A860F9"/>
    <w:rsid w:val="00A861C5"/>
    <w:rsid w:val="00A863AA"/>
    <w:rsid w:val="00A864F0"/>
    <w:rsid w:val="00A8663E"/>
    <w:rsid w:val="00A86F00"/>
    <w:rsid w:val="00A877B6"/>
    <w:rsid w:val="00A90757"/>
    <w:rsid w:val="00A908CF"/>
    <w:rsid w:val="00A91A42"/>
    <w:rsid w:val="00A91C12"/>
    <w:rsid w:val="00A91E83"/>
    <w:rsid w:val="00A92282"/>
    <w:rsid w:val="00A9274E"/>
    <w:rsid w:val="00A92751"/>
    <w:rsid w:val="00A927AB"/>
    <w:rsid w:val="00A93467"/>
    <w:rsid w:val="00A93700"/>
    <w:rsid w:val="00A94C23"/>
    <w:rsid w:val="00A94E03"/>
    <w:rsid w:val="00A950DB"/>
    <w:rsid w:val="00A950E1"/>
    <w:rsid w:val="00A95591"/>
    <w:rsid w:val="00A95B72"/>
    <w:rsid w:val="00A95F0C"/>
    <w:rsid w:val="00A96645"/>
    <w:rsid w:val="00A966DD"/>
    <w:rsid w:val="00A966F4"/>
    <w:rsid w:val="00A968A8"/>
    <w:rsid w:val="00A96A9B"/>
    <w:rsid w:val="00A971C1"/>
    <w:rsid w:val="00A97D20"/>
    <w:rsid w:val="00A97DF7"/>
    <w:rsid w:val="00AA041A"/>
    <w:rsid w:val="00AA0930"/>
    <w:rsid w:val="00AA09F1"/>
    <w:rsid w:val="00AA21AE"/>
    <w:rsid w:val="00AA2772"/>
    <w:rsid w:val="00AA2A5A"/>
    <w:rsid w:val="00AA3721"/>
    <w:rsid w:val="00AA390F"/>
    <w:rsid w:val="00AA3AE9"/>
    <w:rsid w:val="00AA41BD"/>
    <w:rsid w:val="00AA4442"/>
    <w:rsid w:val="00AA45CE"/>
    <w:rsid w:val="00AA4A83"/>
    <w:rsid w:val="00AA4FC4"/>
    <w:rsid w:val="00AA5045"/>
    <w:rsid w:val="00AA552C"/>
    <w:rsid w:val="00AA753C"/>
    <w:rsid w:val="00AA79DD"/>
    <w:rsid w:val="00AB02F9"/>
    <w:rsid w:val="00AB08A5"/>
    <w:rsid w:val="00AB0BFD"/>
    <w:rsid w:val="00AB10C6"/>
    <w:rsid w:val="00AB136B"/>
    <w:rsid w:val="00AB1529"/>
    <w:rsid w:val="00AB2581"/>
    <w:rsid w:val="00AB27C9"/>
    <w:rsid w:val="00AB3190"/>
    <w:rsid w:val="00AB3199"/>
    <w:rsid w:val="00AB3ECF"/>
    <w:rsid w:val="00AB428C"/>
    <w:rsid w:val="00AB4A70"/>
    <w:rsid w:val="00AB4EAA"/>
    <w:rsid w:val="00AB4F01"/>
    <w:rsid w:val="00AB5150"/>
    <w:rsid w:val="00AB545C"/>
    <w:rsid w:val="00AB54C5"/>
    <w:rsid w:val="00AB55E7"/>
    <w:rsid w:val="00AB5A52"/>
    <w:rsid w:val="00AB5CA0"/>
    <w:rsid w:val="00AB5E44"/>
    <w:rsid w:val="00AB5EEE"/>
    <w:rsid w:val="00AB61E9"/>
    <w:rsid w:val="00AB6633"/>
    <w:rsid w:val="00AB7567"/>
    <w:rsid w:val="00AB7611"/>
    <w:rsid w:val="00AB798D"/>
    <w:rsid w:val="00AB7D97"/>
    <w:rsid w:val="00AB7F91"/>
    <w:rsid w:val="00AB7FAB"/>
    <w:rsid w:val="00AC08E4"/>
    <w:rsid w:val="00AC0DB6"/>
    <w:rsid w:val="00AC1157"/>
    <w:rsid w:val="00AC268E"/>
    <w:rsid w:val="00AC2BB3"/>
    <w:rsid w:val="00AC3816"/>
    <w:rsid w:val="00AC3923"/>
    <w:rsid w:val="00AC4104"/>
    <w:rsid w:val="00AC45D0"/>
    <w:rsid w:val="00AC48B9"/>
    <w:rsid w:val="00AC58DB"/>
    <w:rsid w:val="00AC61D5"/>
    <w:rsid w:val="00AC6471"/>
    <w:rsid w:val="00AC66A8"/>
    <w:rsid w:val="00AC6BA2"/>
    <w:rsid w:val="00AC7E3F"/>
    <w:rsid w:val="00AC7F37"/>
    <w:rsid w:val="00AD12FB"/>
    <w:rsid w:val="00AD16EC"/>
    <w:rsid w:val="00AD2371"/>
    <w:rsid w:val="00AD28D3"/>
    <w:rsid w:val="00AD31FE"/>
    <w:rsid w:val="00AD3E40"/>
    <w:rsid w:val="00AD4E13"/>
    <w:rsid w:val="00AD635A"/>
    <w:rsid w:val="00AE152F"/>
    <w:rsid w:val="00AE1678"/>
    <w:rsid w:val="00AE17E4"/>
    <w:rsid w:val="00AE1BF7"/>
    <w:rsid w:val="00AE1C14"/>
    <w:rsid w:val="00AE217F"/>
    <w:rsid w:val="00AE2819"/>
    <w:rsid w:val="00AE2C4F"/>
    <w:rsid w:val="00AE3192"/>
    <w:rsid w:val="00AE3C64"/>
    <w:rsid w:val="00AE3C9F"/>
    <w:rsid w:val="00AE4D2E"/>
    <w:rsid w:val="00AE4F3C"/>
    <w:rsid w:val="00AE5134"/>
    <w:rsid w:val="00AE5171"/>
    <w:rsid w:val="00AE53FE"/>
    <w:rsid w:val="00AE6702"/>
    <w:rsid w:val="00AE6CFC"/>
    <w:rsid w:val="00AE6DF7"/>
    <w:rsid w:val="00AE76D9"/>
    <w:rsid w:val="00AE7B1D"/>
    <w:rsid w:val="00AE7B90"/>
    <w:rsid w:val="00AE7C57"/>
    <w:rsid w:val="00AF05B7"/>
    <w:rsid w:val="00AF075D"/>
    <w:rsid w:val="00AF0A5D"/>
    <w:rsid w:val="00AF13BE"/>
    <w:rsid w:val="00AF1EC6"/>
    <w:rsid w:val="00AF1F4B"/>
    <w:rsid w:val="00AF312F"/>
    <w:rsid w:val="00AF343A"/>
    <w:rsid w:val="00AF4C50"/>
    <w:rsid w:val="00AF5D30"/>
    <w:rsid w:val="00AF6183"/>
    <w:rsid w:val="00AF70F5"/>
    <w:rsid w:val="00AF754B"/>
    <w:rsid w:val="00AF7B6F"/>
    <w:rsid w:val="00B00262"/>
    <w:rsid w:val="00B01B64"/>
    <w:rsid w:val="00B01C70"/>
    <w:rsid w:val="00B01C92"/>
    <w:rsid w:val="00B01F75"/>
    <w:rsid w:val="00B0207F"/>
    <w:rsid w:val="00B02258"/>
    <w:rsid w:val="00B035EB"/>
    <w:rsid w:val="00B036EE"/>
    <w:rsid w:val="00B03F30"/>
    <w:rsid w:val="00B040F3"/>
    <w:rsid w:val="00B04BC0"/>
    <w:rsid w:val="00B04D96"/>
    <w:rsid w:val="00B056CB"/>
    <w:rsid w:val="00B05A0D"/>
    <w:rsid w:val="00B05BB9"/>
    <w:rsid w:val="00B05DB2"/>
    <w:rsid w:val="00B062F1"/>
    <w:rsid w:val="00B063B1"/>
    <w:rsid w:val="00B070FA"/>
    <w:rsid w:val="00B07583"/>
    <w:rsid w:val="00B076AD"/>
    <w:rsid w:val="00B07E0C"/>
    <w:rsid w:val="00B10313"/>
    <w:rsid w:val="00B10F38"/>
    <w:rsid w:val="00B119DF"/>
    <w:rsid w:val="00B11C81"/>
    <w:rsid w:val="00B129EE"/>
    <w:rsid w:val="00B13448"/>
    <w:rsid w:val="00B13699"/>
    <w:rsid w:val="00B13845"/>
    <w:rsid w:val="00B13B9A"/>
    <w:rsid w:val="00B13D06"/>
    <w:rsid w:val="00B13E65"/>
    <w:rsid w:val="00B13F01"/>
    <w:rsid w:val="00B140D0"/>
    <w:rsid w:val="00B14215"/>
    <w:rsid w:val="00B146BC"/>
    <w:rsid w:val="00B14DBE"/>
    <w:rsid w:val="00B161E9"/>
    <w:rsid w:val="00B16441"/>
    <w:rsid w:val="00B16D7F"/>
    <w:rsid w:val="00B170F7"/>
    <w:rsid w:val="00B171AF"/>
    <w:rsid w:val="00B17E66"/>
    <w:rsid w:val="00B20A46"/>
    <w:rsid w:val="00B21094"/>
    <w:rsid w:val="00B21811"/>
    <w:rsid w:val="00B21DC9"/>
    <w:rsid w:val="00B21EDF"/>
    <w:rsid w:val="00B22137"/>
    <w:rsid w:val="00B22320"/>
    <w:rsid w:val="00B22476"/>
    <w:rsid w:val="00B22D33"/>
    <w:rsid w:val="00B23CC3"/>
    <w:rsid w:val="00B23E32"/>
    <w:rsid w:val="00B23E75"/>
    <w:rsid w:val="00B24ED7"/>
    <w:rsid w:val="00B26226"/>
    <w:rsid w:val="00B26ED3"/>
    <w:rsid w:val="00B276D5"/>
    <w:rsid w:val="00B27BB8"/>
    <w:rsid w:val="00B3040E"/>
    <w:rsid w:val="00B30488"/>
    <w:rsid w:val="00B30C3D"/>
    <w:rsid w:val="00B30F63"/>
    <w:rsid w:val="00B31D1E"/>
    <w:rsid w:val="00B323EB"/>
    <w:rsid w:val="00B327AB"/>
    <w:rsid w:val="00B32870"/>
    <w:rsid w:val="00B32FDE"/>
    <w:rsid w:val="00B333EC"/>
    <w:rsid w:val="00B33C5D"/>
    <w:rsid w:val="00B35322"/>
    <w:rsid w:val="00B3535C"/>
    <w:rsid w:val="00B3556F"/>
    <w:rsid w:val="00B35837"/>
    <w:rsid w:val="00B35B4C"/>
    <w:rsid w:val="00B36547"/>
    <w:rsid w:val="00B3654D"/>
    <w:rsid w:val="00B365DA"/>
    <w:rsid w:val="00B36DF3"/>
    <w:rsid w:val="00B36E5F"/>
    <w:rsid w:val="00B37024"/>
    <w:rsid w:val="00B378C6"/>
    <w:rsid w:val="00B408BF"/>
    <w:rsid w:val="00B40E25"/>
    <w:rsid w:val="00B41315"/>
    <w:rsid w:val="00B419F3"/>
    <w:rsid w:val="00B423B8"/>
    <w:rsid w:val="00B42A23"/>
    <w:rsid w:val="00B43772"/>
    <w:rsid w:val="00B43E74"/>
    <w:rsid w:val="00B43F14"/>
    <w:rsid w:val="00B444FC"/>
    <w:rsid w:val="00B445F3"/>
    <w:rsid w:val="00B454B1"/>
    <w:rsid w:val="00B45A79"/>
    <w:rsid w:val="00B45B0D"/>
    <w:rsid w:val="00B460C0"/>
    <w:rsid w:val="00B460EF"/>
    <w:rsid w:val="00B46FE4"/>
    <w:rsid w:val="00B47235"/>
    <w:rsid w:val="00B472B7"/>
    <w:rsid w:val="00B5026A"/>
    <w:rsid w:val="00B50E08"/>
    <w:rsid w:val="00B51131"/>
    <w:rsid w:val="00B5131F"/>
    <w:rsid w:val="00B51DC0"/>
    <w:rsid w:val="00B51F1E"/>
    <w:rsid w:val="00B51F86"/>
    <w:rsid w:val="00B522DA"/>
    <w:rsid w:val="00B52353"/>
    <w:rsid w:val="00B529B0"/>
    <w:rsid w:val="00B5467C"/>
    <w:rsid w:val="00B54AE0"/>
    <w:rsid w:val="00B550D2"/>
    <w:rsid w:val="00B5584F"/>
    <w:rsid w:val="00B55A62"/>
    <w:rsid w:val="00B560DB"/>
    <w:rsid w:val="00B56AB1"/>
    <w:rsid w:val="00B56C18"/>
    <w:rsid w:val="00B57004"/>
    <w:rsid w:val="00B57FD7"/>
    <w:rsid w:val="00B6004E"/>
    <w:rsid w:val="00B60848"/>
    <w:rsid w:val="00B608AB"/>
    <w:rsid w:val="00B612FA"/>
    <w:rsid w:val="00B61600"/>
    <w:rsid w:val="00B61900"/>
    <w:rsid w:val="00B61A86"/>
    <w:rsid w:val="00B61AC8"/>
    <w:rsid w:val="00B61D1D"/>
    <w:rsid w:val="00B61D67"/>
    <w:rsid w:val="00B62D9B"/>
    <w:rsid w:val="00B635E7"/>
    <w:rsid w:val="00B638F7"/>
    <w:rsid w:val="00B64422"/>
    <w:rsid w:val="00B64CBE"/>
    <w:rsid w:val="00B65417"/>
    <w:rsid w:val="00B655BB"/>
    <w:rsid w:val="00B658F6"/>
    <w:rsid w:val="00B65A12"/>
    <w:rsid w:val="00B65B25"/>
    <w:rsid w:val="00B65DCD"/>
    <w:rsid w:val="00B65ED9"/>
    <w:rsid w:val="00B662EE"/>
    <w:rsid w:val="00B669EE"/>
    <w:rsid w:val="00B66B29"/>
    <w:rsid w:val="00B66E10"/>
    <w:rsid w:val="00B6766F"/>
    <w:rsid w:val="00B67BDD"/>
    <w:rsid w:val="00B67DB6"/>
    <w:rsid w:val="00B67E3F"/>
    <w:rsid w:val="00B7037D"/>
    <w:rsid w:val="00B70AFA"/>
    <w:rsid w:val="00B70DFC"/>
    <w:rsid w:val="00B70FBA"/>
    <w:rsid w:val="00B721FA"/>
    <w:rsid w:val="00B724C2"/>
    <w:rsid w:val="00B726EF"/>
    <w:rsid w:val="00B734D1"/>
    <w:rsid w:val="00B73A53"/>
    <w:rsid w:val="00B73C47"/>
    <w:rsid w:val="00B7415B"/>
    <w:rsid w:val="00B744A0"/>
    <w:rsid w:val="00B74A29"/>
    <w:rsid w:val="00B7524F"/>
    <w:rsid w:val="00B75E0A"/>
    <w:rsid w:val="00B75EC1"/>
    <w:rsid w:val="00B76979"/>
    <w:rsid w:val="00B76B8E"/>
    <w:rsid w:val="00B771E3"/>
    <w:rsid w:val="00B77BAC"/>
    <w:rsid w:val="00B77E7E"/>
    <w:rsid w:val="00B80C23"/>
    <w:rsid w:val="00B80D6C"/>
    <w:rsid w:val="00B811F0"/>
    <w:rsid w:val="00B818E1"/>
    <w:rsid w:val="00B8200E"/>
    <w:rsid w:val="00B8244E"/>
    <w:rsid w:val="00B8359C"/>
    <w:rsid w:val="00B83F2B"/>
    <w:rsid w:val="00B84337"/>
    <w:rsid w:val="00B843D4"/>
    <w:rsid w:val="00B846A8"/>
    <w:rsid w:val="00B846CD"/>
    <w:rsid w:val="00B85A18"/>
    <w:rsid w:val="00B85CEC"/>
    <w:rsid w:val="00B863CF"/>
    <w:rsid w:val="00B86D5A"/>
    <w:rsid w:val="00B8774D"/>
    <w:rsid w:val="00B87A3F"/>
    <w:rsid w:val="00B87FF0"/>
    <w:rsid w:val="00B90240"/>
    <w:rsid w:val="00B90DDB"/>
    <w:rsid w:val="00B91659"/>
    <w:rsid w:val="00B928D8"/>
    <w:rsid w:val="00B92CC9"/>
    <w:rsid w:val="00B932EE"/>
    <w:rsid w:val="00B93652"/>
    <w:rsid w:val="00B9374A"/>
    <w:rsid w:val="00B93EB5"/>
    <w:rsid w:val="00B9415A"/>
    <w:rsid w:val="00B953C8"/>
    <w:rsid w:val="00B954BB"/>
    <w:rsid w:val="00B958E4"/>
    <w:rsid w:val="00B95CC3"/>
    <w:rsid w:val="00B96339"/>
    <w:rsid w:val="00B96871"/>
    <w:rsid w:val="00B971B7"/>
    <w:rsid w:val="00B97353"/>
    <w:rsid w:val="00B97929"/>
    <w:rsid w:val="00BA0023"/>
    <w:rsid w:val="00BA0AF0"/>
    <w:rsid w:val="00BA1730"/>
    <w:rsid w:val="00BA1761"/>
    <w:rsid w:val="00BA22D5"/>
    <w:rsid w:val="00BA3886"/>
    <w:rsid w:val="00BA399E"/>
    <w:rsid w:val="00BA4583"/>
    <w:rsid w:val="00BA4B46"/>
    <w:rsid w:val="00BA57B3"/>
    <w:rsid w:val="00BA58A9"/>
    <w:rsid w:val="00BA5D2D"/>
    <w:rsid w:val="00BA6373"/>
    <w:rsid w:val="00BA657C"/>
    <w:rsid w:val="00BA65DE"/>
    <w:rsid w:val="00BA661C"/>
    <w:rsid w:val="00BA72FE"/>
    <w:rsid w:val="00BA75B4"/>
    <w:rsid w:val="00BA7843"/>
    <w:rsid w:val="00BA7B27"/>
    <w:rsid w:val="00BB054F"/>
    <w:rsid w:val="00BB0638"/>
    <w:rsid w:val="00BB0C37"/>
    <w:rsid w:val="00BB105B"/>
    <w:rsid w:val="00BB1129"/>
    <w:rsid w:val="00BB1AE4"/>
    <w:rsid w:val="00BB230E"/>
    <w:rsid w:val="00BB2F15"/>
    <w:rsid w:val="00BB3066"/>
    <w:rsid w:val="00BB3B70"/>
    <w:rsid w:val="00BB3CB6"/>
    <w:rsid w:val="00BB3F6D"/>
    <w:rsid w:val="00BB4385"/>
    <w:rsid w:val="00BB43DA"/>
    <w:rsid w:val="00BB443A"/>
    <w:rsid w:val="00BB4700"/>
    <w:rsid w:val="00BB4B43"/>
    <w:rsid w:val="00BB4FC9"/>
    <w:rsid w:val="00BB7688"/>
    <w:rsid w:val="00BB79D2"/>
    <w:rsid w:val="00BB7BBE"/>
    <w:rsid w:val="00BB7C0A"/>
    <w:rsid w:val="00BB7C6F"/>
    <w:rsid w:val="00BC0AFA"/>
    <w:rsid w:val="00BC0B76"/>
    <w:rsid w:val="00BC0F48"/>
    <w:rsid w:val="00BC0F7C"/>
    <w:rsid w:val="00BC260A"/>
    <w:rsid w:val="00BC2E25"/>
    <w:rsid w:val="00BC379E"/>
    <w:rsid w:val="00BC43E8"/>
    <w:rsid w:val="00BC4B0E"/>
    <w:rsid w:val="00BC54B8"/>
    <w:rsid w:val="00BC64FF"/>
    <w:rsid w:val="00BC6A64"/>
    <w:rsid w:val="00BC6B6A"/>
    <w:rsid w:val="00BC6B82"/>
    <w:rsid w:val="00BC7338"/>
    <w:rsid w:val="00BD0213"/>
    <w:rsid w:val="00BD0F45"/>
    <w:rsid w:val="00BD3928"/>
    <w:rsid w:val="00BD4358"/>
    <w:rsid w:val="00BD48B1"/>
    <w:rsid w:val="00BD4EEB"/>
    <w:rsid w:val="00BD5DB6"/>
    <w:rsid w:val="00BD5EE6"/>
    <w:rsid w:val="00BD72A7"/>
    <w:rsid w:val="00BD7BE6"/>
    <w:rsid w:val="00BD7C98"/>
    <w:rsid w:val="00BE00DE"/>
    <w:rsid w:val="00BE09F6"/>
    <w:rsid w:val="00BE0B2C"/>
    <w:rsid w:val="00BE0C09"/>
    <w:rsid w:val="00BE132F"/>
    <w:rsid w:val="00BE1488"/>
    <w:rsid w:val="00BE1770"/>
    <w:rsid w:val="00BE1BA5"/>
    <w:rsid w:val="00BE2029"/>
    <w:rsid w:val="00BE2104"/>
    <w:rsid w:val="00BE240D"/>
    <w:rsid w:val="00BE277F"/>
    <w:rsid w:val="00BE27D3"/>
    <w:rsid w:val="00BE27FB"/>
    <w:rsid w:val="00BE2C76"/>
    <w:rsid w:val="00BE2E9F"/>
    <w:rsid w:val="00BE38B7"/>
    <w:rsid w:val="00BE39CB"/>
    <w:rsid w:val="00BE3BD7"/>
    <w:rsid w:val="00BE3EF6"/>
    <w:rsid w:val="00BE3F8A"/>
    <w:rsid w:val="00BE4016"/>
    <w:rsid w:val="00BE6433"/>
    <w:rsid w:val="00BE6C14"/>
    <w:rsid w:val="00BE6E5E"/>
    <w:rsid w:val="00BE7007"/>
    <w:rsid w:val="00BF07C3"/>
    <w:rsid w:val="00BF08D9"/>
    <w:rsid w:val="00BF103A"/>
    <w:rsid w:val="00BF188B"/>
    <w:rsid w:val="00BF1E00"/>
    <w:rsid w:val="00BF1E48"/>
    <w:rsid w:val="00BF2B6C"/>
    <w:rsid w:val="00BF2FF7"/>
    <w:rsid w:val="00BF321E"/>
    <w:rsid w:val="00BF3515"/>
    <w:rsid w:val="00BF4B21"/>
    <w:rsid w:val="00BF50D5"/>
    <w:rsid w:val="00BF5C94"/>
    <w:rsid w:val="00BF5EEF"/>
    <w:rsid w:val="00BF620E"/>
    <w:rsid w:val="00BF6706"/>
    <w:rsid w:val="00BF6A9C"/>
    <w:rsid w:val="00BF6EF1"/>
    <w:rsid w:val="00BF70C8"/>
    <w:rsid w:val="00BF748B"/>
    <w:rsid w:val="00BF7762"/>
    <w:rsid w:val="00C00407"/>
    <w:rsid w:val="00C01205"/>
    <w:rsid w:val="00C01401"/>
    <w:rsid w:val="00C0148D"/>
    <w:rsid w:val="00C016B7"/>
    <w:rsid w:val="00C01F86"/>
    <w:rsid w:val="00C02142"/>
    <w:rsid w:val="00C022C4"/>
    <w:rsid w:val="00C02651"/>
    <w:rsid w:val="00C02A9D"/>
    <w:rsid w:val="00C02DDF"/>
    <w:rsid w:val="00C03C8D"/>
    <w:rsid w:val="00C04233"/>
    <w:rsid w:val="00C0494A"/>
    <w:rsid w:val="00C066EC"/>
    <w:rsid w:val="00C0690E"/>
    <w:rsid w:val="00C069E8"/>
    <w:rsid w:val="00C06A8E"/>
    <w:rsid w:val="00C06FB8"/>
    <w:rsid w:val="00C0704A"/>
    <w:rsid w:val="00C076A2"/>
    <w:rsid w:val="00C078AD"/>
    <w:rsid w:val="00C0792B"/>
    <w:rsid w:val="00C07F8E"/>
    <w:rsid w:val="00C1045D"/>
    <w:rsid w:val="00C1055D"/>
    <w:rsid w:val="00C106B1"/>
    <w:rsid w:val="00C10ADA"/>
    <w:rsid w:val="00C1103D"/>
    <w:rsid w:val="00C11129"/>
    <w:rsid w:val="00C12362"/>
    <w:rsid w:val="00C123D5"/>
    <w:rsid w:val="00C12E38"/>
    <w:rsid w:val="00C13289"/>
    <w:rsid w:val="00C13830"/>
    <w:rsid w:val="00C13B5B"/>
    <w:rsid w:val="00C14CCD"/>
    <w:rsid w:val="00C14DDE"/>
    <w:rsid w:val="00C15076"/>
    <w:rsid w:val="00C1511C"/>
    <w:rsid w:val="00C15796"/>
    <w:rsid w:val="00C15A5B"/>
    <w:rsid w:val="00C15F91"/>
    <w:rsid w:val="00C16325"/>
    <w:rsid w:val="00C165C7"/>
    <w:rsid w:val="00C16C46"/>
    <w:rsid w:val="00C16ED4"/>
    <w:rsid w:val="00C174C8"/>
    <w:rsid w:val="00C200A8"/>
    <w:rsid w:val="00C20554"/>
    <w:rsid w:val="00C2079B"/>
    <w:rsid w:val="00C219D3"/>
    <w:rsid w:val="00C21D8C"/>
    <w:rsid w:val="00C21F0F"/>
    <w:rsid w:val="00C220C1"/>
    <w:rsid w:val="00C23413"/>
    <w:rsid w:val="00C236E0"/>
    <w:rsid w:val="00C237E5"/>
    <w:rsid w:val="00C23FC0"/>
    <w:rsid w:val="00C24099"/>
    <w:rsid w:val="00C25CA3"/>
    <w:rsid w:val="00C260E2"/>
    <w:rsid w:val="00C26192"/>
    <w:rsid w:val="00C264C8"/>
    <w:rsid w:val="00C2652F"/>
    <w:rsid w:val="00C300D6"/>
    <w:rsid w:val="00C3067F"/>
    <w:rsid w:val="00C30772"/>
    <w:rsid w:val="00C30B57"/>
    <w:rsid w:val="00C30D5D"/>
    <w:rsid w:val="00C31399"/>
    <w:rsid w:val="00C314C1"/>
    <w:rsid w:val="00C316FE"/>
    <w:rsid w:val="00C31C06"/>
    <w:rsid w:val="00C31EFF"/>
    <w:rsid w:val="00C329E7"/>
    <w:rsid w:val="00C3302B"/>
    <w:rsid w:val="00C33196"/>
    <w:rsid w:val="00C33B37"/>
    <w:rsid w:val="00C33CC0"/>
    <w:rsid w:val="00C3545F"/>
    <w:rsid w:val="00C3561A"/>
    <w:rsid w:val="00C35778"/>
    <w:rsid w:val="00C3584E"/>
    <w:rsid w:val="00C36866"/>
    <w:rsid w:val="00C36AB3"/>
    <w:rsid w:val="00C36C4F"/>
    <w:rsid w:val="00C37779"/>
    <w:rsid w:val="00C40733"/>
    <w:rsid w:val="00C409CE"/>
    <w:rsid w:val="00C4104C"/>
    <w:rsid w:val="00C412CA"/>
    <w:rsid w:val="00C413FD"/>
    <w:rsid w:val="00C41B35"/>
    <w:rsid w:val="00C41E62"/>
    <w:rsid w:val="00C42217"/>
    <w:rsid w:val="00C4221E"/>
    <w:rsid w:val="00C42B84"/>
    <w:rsid w:val="00C43035"/>
    <w:rsid w:val="00C43121"/>
    <w:rsid w:val="00C4323E"/>
    <w:rsid w:val="00C4324A"/>
    <w:rsid w:val="00C438CB"/>
    <w:rsid w:val="00C43ABA"/>
    <w:rsid w:val="00C43EA5"/>
    <w:rsid w:val="00C44A82"/>
    <w:rsid w:val="00C459DB"/>
    <w:rsid w:val="00C45AFE"/>
    <w:rsid w:val="00C45B44"/>
    <w:rsid w:val="00C4685F"/>
    <w:rsid w:val="00C46C8E"/>
    <w:rsid w:val="00C47010"/>
    <w:rsid w:val="00C4757D"/>
    <w:rsid w:val="00C50308"/>
    <w:rsid w:val="00C503AA"/>
    <w:rsid w:val="00C503DC"/>
    <w:rsid w:val="00C503F4"/>
    <w:rsid w:val="00C50B0C"/>
    <w:rsid w:val="00C5121F"/>
    <w:rsid w:val="00C51360"/>
    <w:rsid w:val="00C522C3"/>
    <w:rsid w:val="00C527C1"/>
    <w:rsid w:val="00C52C5A"/>
    <w:rsid w:val="00C52C84"/>
    <w:rsid w:val="00C53CFA"/>
    <w:rsid w:val="00C54829"/>
    <w:rsid w:val="00C54D46"/>
    <w:rsid w:val="00C54E6D"/>
    <w:rsid w:val="00C5534A"/>
    <w:rsid w:val="00C55BF7"/>
    <w:rsid w:val="00C560C4"/>
    <w:rsid w:val="00C5628E"/>
    <w:rsid w:val="00C57B5A"/>
    <w:rsid w:val="00C608E6"/>
    <w:rsid w:val="00C60A4A"/>
    <w:rsid w:val="00C60A86"/>
    <w:rsid w:val="00C60D0D"/>
    <w:rsid w:val="00C60F1A"/>
    <w:rsid w:val="00C616FC"/>
    <w:rsid w:val="00C61994"/>
    <w:rsid w:val="00C61E53"/>
    <w:rsid w:val="00C61EEE"/>
    <w:rsid w:val="00C62374"/>
    <w:rsid w:val="00C628B4"/>
    <w:rsid w:val="00C62913"/>
    <w:rsid w:val="00C62DFE"/>
    <w:rsid w:val="00C6348E"/>
    <w:rsid w:val="00C637B0"/>
    <w:rsid w:val="00C63978"/>
    <w:rsid w:val="00C63B9A"/>
    <w:rsid w:val="00C64024"/>
    <w:rsid w:val="00C64A20"/>
    <w:rsid w:val="00C65CD6"/>
    <w:rsid w:val="00C65DE4"/>
    <w:rsid w:val="00C6608B"/>
    <w:rsid w:val="00C66F61"/>
    <w:rsid w:val="00C674BC"/>
    <w:rsid w:val="00C6755E"/>
    <w:rsid w:val="00C67842"/>
    <w:rsid w:val="00C67FF2"/>
    <w:rsid w:val="00C70305"/>
    <w:rsid w:val="00C706E5"/>
    <w:rsid w:val="00C70701"/>
    <w:rsid w:val="00C70EA9"/>
    <w:rsid w:val="00C7103D"/>
    <w:rsid w:val="00C71501"/>
    <w:rsid w:val="00C726BB"/>
    <w:rsid w:val="00C72733"/>
    <w:rsid w:val="00C72A38"/>
    <w:rsid w:val="00C72B52"/>
    <w:rsid w:val="00C72E2D"/>
    <w:rsid w:val="00C73670"/>
    <w:rsid w:val="00C73CA3"/>
    <w:rsid w:val="00C7412F"/>
    <w:rsid w:val="00C74D5B"/>
    <w:rsid w:val="00C75B73"/>
    <w:rsid w:val="00C75FFE"/>
    <w:rsid w:val="00C7664A"/>
    <w:rsid w:val="00C773A4"/>
    <w:rsid w:val="00C776A9"/>
    <w:rsid w:val="00C800F9"/>
    <w:rsid w:val="00C8038C"/>
    <w:rsid w:val="00C80685"/>
    <w:rsid w:val="00C80B9C"/>
    <w:rsid w:val="00C81856"/>
    <w:rsid w:val="00C8193A"/>
    <w:rsid w:val="00C822CE"/>
    <w:rsid w:val="00C8263C"/>
    <w:rsid w:val="00C829F7"/>
    <w:rsid w:val="00C8400B"/>
    <w:rsid w:val="00C84114"/>
    <w:rsid w:val="00C84263"/>
    <w:rsid w:val="00C84587"/>
    <w:rsid w:val="00C84617"/>
    <w:rsid w:val="00C860D5"/>
    <w:rsid w:val="00C879AB"/>
    <w:rsid w:val="00C879AE"/>
    <w:rsid w:val="00C87D38"/>
    <w:rsid w:val="00C90D63"/>
    <w:rsid w:val="00C91682"/>
    <w:rsid w:val="00C91AF4"/>
    <w:rsid w:val="00C92234"/>
    <w:rsid w:val="00C927CE"/>
    <w:rsid w:val="00C92CD2"/>
    <w:rsid w:val="00C94348"/>
    <w:rsid w:val="00C945EE"/>
    <w:rsid w:val="00C9493D"/>
    <w:rsid w:val="00C9534E"/>
    <w:rsid w:val="00C95AE5"/>
    <w:rsid w:val="00C96114"/>
    <w:rsid w:val="00C96CF9"/>
    <w:rsid w:val="00C97F4F"/>
    <w:rsid w:val="00CA05B0"/>
    <w:rsid w:val="00CA222C"/>
    <w:rsid w:val="00CA2A31"/>
    <w:rsid w:val="00CA2ED3"/>
    <w:rsid w:val="00CA31D1"/>
    <w:rsid w:val="00CA3206"/>
    <w:rsid w:val="00CA340C"/>
    <w:rsid w:val="00CA35BB"/>
    <w:rsid w:val="00CA3A60"/>
    <w:rsid w:val="00CA3EFC"/>
    <w:rsid w:val="00CA45DD"/>
    <w:rsid w:val="00CA4D50"/>
    <w:rsid w:val="00CA53E3"/>
    <w:rsid w:val="00CA58F6"/>
    <w:rsid w:val="00CA66DF"/>
    <w:rsid w:val="00CA6E79"/>
    <w:rsid w:val="00CA6EE7"/>
    <w:rsid w:val="00CA7470"/>
    <w:rsid w:val="00CA7E4E"/>
    <w:rsid w:val="00CB003B"/>
    <w:rsid w:val="00CB0143"/>
    <w:rsid w:val="00CB0E07"/>
    <w:rsid w:val="00CB0E98"/>
    <w:rsid w:val="00CB0F87"/>
    <w:rsid w:val="00CB11EF"/>
    <w:rsid w:val="00CB1E3D"/>
    <w:rsid w:val="00CB2BC5"/>
    <w:rsid w:val="00CB3305"/>
    <w:rsid w:val="00CB36FA"/>
    <w:rsid w:val="00CB391C"/>
    <w:rsid w:val="00CB4120"/>
    <w:rsid w:val="00CB4508"/>
    <w:rsid w:val="00CB50E4"/>
    <w:rsid w:val="00CB565B"/>
    <w:rsid w:val="00CB5AA2"/>
    <w:rsid w:val="00CB61E0"/>
    <w:rsid w:val="00CB6D5F"/>
    <w:rsid w:val="00CB736D"/>
    <w:rsid w:val="00CB7BF9"/>
    <w:rsid w:val="00CC0A69"/>
    <w:rsid w:val="00CC143E"/>
    <w:rsid w:val="00CC2CFE"/>
    <w:rsid w:val="00CC2F91"/>
    <w:rsid w:val="00CC488E"/>
    <w:rsid w:val="00CC4AE1"/>
    <w:rsid w:val="00CC4B29"/>
    <w:rsid w:val="00CC5030"/>
    <w:rsid w:val="00CC5AA7"/>
    <w:rsid w:val="00CC5F8F"/>
    <w:rsid w:val="00CC64BE"/>
    <w:rsid w:val="00CC685C"/>
    <w:rsid w:val="00CC6C9B"/>
    <w:rsid w:val="00CC7203"/>
    <w:rsid w:val="00CC77DE"/>
    <w:rsid w:val="00CC7CEC"/>
    <w:rsid w:val="00CC7E70"/>
    <w:rsid w:val="00CD0161"/>
    <w:rsid w:val="00CD06F8"/>
    <w:rsid w:val="00CD0852"/>
    <w:rsid w:val="00CD0AB7"/>
    <w:rsid w:val="00CD0B08"/>
    <w:rsid w:val="00CD0D20"/>
    <w:rsid w:val="00CD0E66"/>
    <w:rsid w:val="00CD0ECA"/>
    <w:rsid w:val="00CD121E"/>
    <w:rsid w:val="00CD1293"/>
    <w:rsid w:val="00CD14FC"/>
    <w:rsid w:val="00CD2397"/>
    <w:rsid w:val="00CD2EB3"/>
    <w:rsid w:val="00CD341C"/>
    <w:rsid w:val="00CD3601"/>
    <w:rsid w:val="00CD37A9"/>
    <w:rsid w:val="00CD3A54"/>
    <w:rsid w:val="00CD4152"/>
    <w:rsid w:val="00CD4C64"/>
    <w:rsid w:val="00CD4D3E"/>
    <w:rsid w:val="00CD558F"/>
    <w:rsid w:val="00CD65EE"/>
    <w:rsid w:val="00CD6E2D"/>
    <w:rsid w:val="00CD7074"/>
    <w:rsid w:val="00CE0119"/>
    <w:rsid w:val="00CE06D8"/>
    <w:rsid w:val="00CE08FA"/>
    <w:rsid w:val="00CE0A52"/>
    <w:rsid w:val="00CE100A"/>
    <w:rsid w:val="00CE13C3"/>
    <w:rsid w:val="00CE17C0"/>
    <w:rsid w:val="00CE1B14"/>
    <w:rsid w:val="00CE1DB6"/>
    <w:rsid w:val="00CE2BF5"/>
    <w:rsid w:val="00CE2E8D"/>
    <w:rsid w:val="00CE3016"/>
    <w:rsid w:val="00CE3440"/>
    <w:rsid w:val="00CE3500"/>
    <w:rsid w:val="00CE4390"/>
    <w:rsid w:val="00CE5404"/>
    <w:rsid w:val="00CE5887"/>
    <w:rsid w:val="00CE5CEF"/>
    <w:rsid w:val="00CE5D00"/>
    <w:rsid w:val="00CE6F24"/>
    <w:rsid w:val="00CE7861"/>
    <w:rsid w:val="00CF0001"/>
    <w:rsid w:val="00CF04F1"/>
    <w:rsid w:val="00CF0C92"/>
    <w:rsid w:val="00CF174D"/>
    <w:rsid w:val="00CF1827"/>
    <w:rsid w:val="00CF2312"/>
    <w:rsid w:val="00CF2AC9"/>
    <w:rsid w:val="00CF2B51"/>
    <w:rsid w:val="00CF2BAD"/>
    <w:rsid w:val="00CF2D83"/>
    <w:rsid w:val="00CF34D5"/>
    <w:rsid w:val="00CF3A7D"/>
    <w:rsid w:val="00CF4D0D"/>
    <w:rsid w:val="00CF5727"/>
    <w:rsid w:val="00CF57D6"/>
    <w:rsid w:val="00CF6424"/>
    <w:rsid w:val="00CF7026"/>
    <w:rsid w:val="00CF74B5"/>
    <w:rsid w:val="00D00F43"/>
    <w:rsid w:val="00D01182"/>
    <w:rsid w:val="00D0160F"/>
    <w:rsid w:val="00D0161E"/>
    <w:rsid w:val="00D01800"/>
    <w:rsid w:val="00D0274E"/>
    <w:rsid w:val="00D0455E"/>
    <w:rsid w:val="00D049B7"/>
    <w:rsid w:val="00D04AF6"/>
    <w:rsid w:val="00D0535B"/>
    <w:rsid w:val="00D057DA"/>
    <w:rsid w:val="00D05BAD"/>
    <w:rsid w:val="00D06103"/>
    <w:rsid w:val="00D0620A"/>
    <w:rsid w:val="00D066A9"/>
    <w:rsid w:val="00D06867"/>
    <w:rsid w:val="00D06A16"/>
    <w:rsid w:val="00D100B0"/>
    <w:rsid w:val="00D10129"/>
    <w:rsid w:val="00D106E8"/>
    <w:rsid w:val="00D10A50"/>
    <w:rsid w:val="00D11681"/>
    <w:rsid w:val="00D1188C"/>
    <w:rsid w:val="00D11F7C"/>
    <w:rsid w:val="00D123B7"/>
    <w:rsid w:val="00D12B7E"/>
    <w:rsid w:val="00D12CEA"/>
    <w:rsid w:val="00D12FD1"/>
    <w:rsid w:val="00D1325D"/>
    <w:rsid w:val="00D13C71"/>
    <w:rsid w:val="00D13D27"/>
    <w:rsid w:val="00D144A1"/>
    <w:rsid w:val="00D150D6"/>
    <w:rsid w:val="00D15252"/>
    <w:rsid w:val="00D15A1F"/>
    <w:rsid w:val="00D15EA1"/>
    <w:rsid w:val="00D16C55"/>
    <w:rsid w:val="00D16C91"/>
    <w:rsid w:val="00D16FEA"/>
    <w:rsid w:val="00D172A7"/>
    <w:rsid w:val="00D17AE0"/>
    <w:rsid w:val="00D2022F"/>
    <w:rsid w:val="00D206B7"/>
    <w:rsid w:val="00D212DB"/>
    <w:rsid w:val="00D21329"/>
    <w:rsid w:val="00D21D97"/>
    <w:rsid w:val="00D22E0E"/>
    <w:rsid w:val="00D23654"/>
    <w:rsid w:val="00D237B0"/>
    <w:rsid w:val="00D23EE2"/>
    <w:rsid w:val="00D23F4E"/>
    <w:rsid w:val="00D24A16"/>
    <w:rsid w:val="00D24D43"/>
    <w:rsid w:val="00D24E8C"/>
    <w:rsid w:val="00D2525C"/>
    <w:rsid w:val="00D25B39"/>
    <w:rsid w:val="00D25C52"/>
    <w:rsid w:val="00D264D0"/>
    <w:rsid w:val="00D26C7F"/>
    <w:rsid w:val="00D2703F"/>
    <w:rsid w:val="00D27242"/>
    <w:rsid w:val="00D27335"/>
    <w:rsid w:val="00D27715"/>
    <w:rsid w:val="00D27E0D"/>
    <w:rsid w:val="00D27F42"/>
    <w:rsid w:val="00D300B5"/>
    <w:rsid w:val="00D30133"/>
    <w:rsid w:val="00D3088C"/>
    <w:rsid w:val="00D32072"/>
    <w:rsid w:val="00D32A55"/>
    <w:rsid w:val="00D32F9B"/>
    <w:rsid w:val="00D33144"/>
    <w:rsid w:val="00D34150"/>
    <w:rsid w:val="00D341BF"/>
    <w:rsid w:val="00D34984"/>
    <w:rsid w:val="00D34BA3"/>
    <w:rsid w:val="00D34D7E"/>
    <w:rsid w:val="00D34FF7"/>
    <w:rsid w:val="00D35B91"/>
    <w:rsid w:val="00D365D7"/>
    <w:rsid w:val="00D36BA8"/>
    <w:rsid w:val="00D36DB5"/>
    <w:rsid w:val="00D37001"/>
    <w:rsid w:val="00D3764F"/>
    <w:rsid w:val="00D37965"/>
    <w:rsid w:val="00D40E1B"/>
    <w:rsid w:val="00D40F38"/>
    <w:rsid w:val="00D414E1"/>
    <w:rsid w:val="00D41C40"/>
    <w:rsid w:val="00D4212D"/>
    <w:rsid w:val="00D42438"/>
    <w:rsid w:val="00D42982"/>
    <w:rsid w:val="00D42E13"/>
    <w:rsid w:val="00D43210"/>
    <w:rsid w:val="00D4346E"/>
    <w:rsid w:val="00D45180"/>
    <w:rsid w:val="00D45D80"/>
    <w:rsid w:val="00D45E2D"/>
    <w:rsid w:val="00D46132"/>
    <w:rsid w:val="00D463DA"/>
    <w:rsid w:val="00D46460"/>
    <w:rsid w:val="00D466CB"/>
    <w:rsid w:val="00D4672B"/>
    <w:rsid w:val="00D46C3E"/>
    <w:rsid w:val="00D46D60"/>
    <w:rsid w:val="00D47256"/>
    <w:rsid w:val="00D47B2E"/>
    <w:rsid w:val="00D47EF4"/>
    <w:rsid w:val="00D50D24"/>
    <w:rsid w:val="00D514FC"/>
    <w:rsid w:val="00D518C6"/>
    <w:rsid w:val="00D525AC"/>
    <w:rsid w:val="00D52676"/>
    <w:rsid w:val="00D52696"/>
    <w:rsid w:val="00D5287F"/>
    <w:rsid w:val="00D52EA3"/>
    <w:rsid w:val="00D52EFF"/>
    <w:rsid w:val="00D53249"/>
    <w:rsid w:val="00D532A2"/>
    <w:rsid w:val="00D53A25"/>
    <w:rsid w:val="00D548D6"/>
    <w:rsid w:val="00D55936"/>
    <w:rsid w:val="00D55C0F"/>
    <w:rsid w:val="00D560D2"/>
    <w:rsid w:val="00D565D9"/>
    <w:rsid w:val="00D566B2"/>
    <w:rsid w:val="00D568F6"/>
    <w:rsid w:val="00D579B5"/>
    <w:rsid w:val="00D57EA5"/>
    <w:rsid w:val="00D606B9"/>
    <w:rsid w:val="00D608B9"/>
    <w:rsid w:val="00D6143E"/>
    <w:rsid w:val="00D61442"/>
    <w:rsid w:val="00D61593"/>
    <w:rsid w:val="00D61666"/>
    <w:rsid w:val="00D620A2"/>
    <w:rsid w:val="00D62F58"/>
    <w:rsid w:val="00D63282"/>
    <w:rsid w:val="00D635C9"/>
    <w:rsid w:val="00D64A01"/>
    <w:rsid w:val="00D65101"/>
    <w:rsid w:val="00D65666"/>
    <w:rsid w:val="00D65EC7"/>
    <w:rsid w:val="00D664F3"/>
    <w:rsid w:val="00D6718B"/>
    <w:rsid w:val="00D673C5"/>
    <w:rsid w:val="00D70294"/>
    <w:rsid w:val="00D70DCE"/>
    <w:rsid w:val="00D711C5"/>
    <w:rsid w:val="00D7139D"/>
    <w:rsid w:val="00D71DE3"/>
    <w:rsid w:val="00D723A4"/>
    <w:rsid w:val="00D72DD3"/>
    <w:rsid w:val="00D73BB0"/>
    <w:rsid w:val="00D73E89"/>
    <w:rsid w:val="00D7404D"/>
    <w:rsid w:val="00D75667"/>
    <w:rsid w:val="00D7599F"/>
    <w:rsid w:val="00D76233"/>
    <w:rsid w:val="00D76ECB"/>
    <w:rsid w:val="00D8127C"/>
    <w:rsid w:val="00D8189A"/>
    <w:rsid w:val="00D81D84"/>
    <w:rsid w:val="00D82792"/>
    <w:rsid w:val="00D83180"/>
    <w:rsid w:val="00D83549"/>
    <w:rsid w:val="00D837C6"/>
    <w:rsid w:val="00D83F56"/>
    <w:rsid w:val="00D84E56"/>
    <w:rsid w:val="00D8559A"/>
    <w:rsid w:val="00D86879"/>
    <w:rsid w:val="00D86C5C"/>
    <w:rsid w:val="00D873A7"/>
    <w:rsid w:val="00D87AC7"/>
    <w:rsid w:val="00D87F09"/>
    <w:rsid w:val="00D916A0"/>
    <w:rsid w:val="00D91892"/>
    <w:rsid w:val="00D91AC9"/>
    <w:rsid w:val="00D91E77"/>
    <w:rsid w:val="00D92AE2"/>
    <w:rsid w:val="00D93221"/>
    <w:rsid w:val="00D93CB8"/>
    <w:rsid w:val="00D9400C"/>
    <w:rsid w:val="00D95761"/>
    <w:rsid w:val="00D96857"/>
    <w:rsid w:val="00D968FD"/>
    <w:rsid w:val="00D970D1"/>
    <w:rsid w:val="00D9751B"/>
    <w:rsid w:val="00D977BF"/>
    <w:rsid w:val="00D97BCB"/>
    <w:rsid w:val="00DA0856"/>
    <w:rsid w:val="00DA0C09"/>
    <w:rsid w:val="00DA0F36"/>
    <w:rsid w:val="00DA1545"/>
    <w:rsid w:val="00DA1926"/>
    <w:rsid w:val="00DA1C7E"/>
    <w:rsid w:val="00DA2546"/>
    <w:rsid w:val="00DA2F98"/>
    <w:rsid w:val="00DA3518"/>
    <w:rsid w:val="00DA38C2"/>
    <w:rsid w:val="00DA3970"/>
    <w:rsid w:val="00DA3A66"/>
    <w:rsid w:val="00DA43E5"/>
    <w:rsid w:val="00DA4478"/>
    <w:rsid w:val="00DA54DB"/>
    <w:rsid w:val="00DA6162"/>
    <w:rsid w:val="00DA6E1E"/>
    <w:rsid w:val="00DA74E4"/>
    <w:rsid w:val="00DA79B0"/>
    <w:rsid w:val="00DA7C88"/>
    <w:rsid w:val="00DA7FAC"/>
    <w:rsid w:val="00DB0680"/>
    <w:rsid w:val="00DB0A1A"/>
    <w:rsid w:val="00DB10CF"/>
    <w:rsid w:val="00DB1EC2"/>
    <w:rsid w:val="00DB231B"/>
    <w:rsid w:val="00DB304E"/>
    <w:rsid w:val="00DB3487"/>
    <w:rsid w:val="00DB3AF4"/>
    <w:rsid w:val="00DB4387"/>
    <w:rsid w:val="00DB49B4"/>
    <w:rsid w:val="00DB4E0C"/>
    <w:rsid w:val="00DB550A"/>
    <w:rsid w:val="00DB5C9B"/>
    <w:rsid w:val="00DB630A"/>
    <w:rsid w:val="00DB676C"/>
    <w:rsid w:val="00DB6C5F"/>
    <w:rsid w:val="00DB6D29"/>
    <w:rsid w:val="00DB6F73"/>
    <w:rsid w:val="00DB707B"/>
    <w:rsid w:val="00DB7138"/>
    <w:rsid w:val="00DB72C2"/>
    <w:rsid w:val="00DB7FDC"/>
    <w:rsid w:val="00DC0D3F"/>
    <w:rsid w:val="00DC1067"/>
    <w:rsid w:val="00DC1245"/>
    <w:rsid w:val="00DC132D"/>
    <w:rsid w:val="00DC136C"/>
    <w:rsid w:val="00DC1701"/>
    <w:rsid w:val="00DC24B2"/>
    <w:rsid w:val="00DC2DC8"/>
    <w:rsid w:val="00DC3399"/>
    <w:rsid w:val="00DC3702"/>
    <w:rsid w:val="00DC38F8"/>
    <w:rsid w:val="00DC3BBB"/>
    <w:rsid w:val="00DC40D4"/>
    <w:rsid w:val="00DC41B2"/>
    <w:rsid w:val="00DC428F"/>
    <w:rsid w:val="00DC46C5"/>
    <w:rsid w:val="00DC5313"/>
    <w:rsid w:val="00DC5413"/>
    <w:rsid w:val="00DC6C4C"/>
    <w:rsid w:val="00DC6C95"/>
    <w:rsid w:val="00DC6DE4"/>
    <w:rsid w:val="00DC70C7"/>
    <w:rsid w:val="00DC7876"/>
    <w:rsid w:val="00DC7B02"/>
    <w:rsid w:val="00DC7D04"/>
    <w:rsid w:val="00DD012C"/>
    <w:rsid w:val="00DD028F"/>
    <w:rsid w:val="00DD07DB"/>
    <w:rsid w:val="00DD09AE"/>
    <w:rsid w:val="00DD2459"/>
    <w:rsid w:val="00DD27C7"/>
    <w:rsid w:val="00DD2935"/>
    <w:rsid w:val="00DD324E"/>
    <w:rsid w:val="00DD3409"/>
    <w:rsid w:val="00DD3A88"/>
    <w:rsid w:val="00DD3F51"/>
    <w:rsid w:val="00DD3FE1"/>
    <w:rsid w:val="00DD45EB"/>
    <w:rsid w:val="00DD56D7"/>
    <w:rsid w:val="00DD5AD4"/>
    <w:rsid w:val="00DD5E21"/>
    <w:rsid w:val="00DD63F7"/>
    <w:rsid w:val="00DD658E"/>
    <w:rsid w:val="00DD665A"/>
    <w:rsid w:val="00DD6AA7"/>
    <w:rsid w:val="00DD6D29"/>
    <w:rsid w:val="00DD6EC4"/>
    <w:rsid w:val="00DD7835"/>
    <w:rsid w:val="00DE0D73"/>
    <w:rsid w:val="00DE1CA5"/>
    <w:rsid w:val="00DE1DAE"/>
    <w:rsid w:val="00DE2435"/>
    <w:rsid w:val="00DE2F73"/>
    <w:rsid w:val="00DE3B69"/>
    <w:rsid w:val="00DE3D91"/>
    <w:rsid w:val="00DE3FB7"/>
    <w:rsid w:val="00DE44AA"/>
    <w:rsid w:val="00DE45F2"/>
    <w:rsid w:val="00DE4AF8"/>
    <w:rsid w:val="00DE5AF9"/>
    <w:rsid w:val="00DE6B89"/>
    <w:rsid w:val="00DE6F06"/>
    <w:rsid w:val="00DE70EB"/>
    <w:rsid w:val="00DE7AB6"/>
    <w:rsid w:val="00DE7E1D"/>
    <w:rsid w:val="00DF01C8"/>
    <w:rsid w:val="00DF0645"/>
    <w:rsid w:val="00DF120A"/>
    <w:rsid w:val="00DF12C2"/>
    <w:rsid w:val="00DF1508"/>
    <w:rsid w:val="00DF191E"/>
    <w:rsid w:val="00DF1A2B"/>
    <w:rsid w:val="00DF1D6E"/>
    <w:rsid w:val="00DF240D"/>
    <w:rsid w:val="00DF268C"/>
    <w:rsid w:val="00DF2774"/>
    <w:rsid w:val="00DF27E8"/>
    <w:rsid w:val="00DF2CBA"/>
    <w:rsid w:val="00DF2F22"/>
    <w:rsid w:val="00DF32DF"/>
    <w:rsid w:val="00DF38F2"/>
    <w:rsid w:val="00DF3CD0"/>
    <w:rsid w:val="00DF419B"/>
    <w:rsid w:val="00DF457B"/>
    <w:rsid w:val="00DF4796"/>
    <w:rsid w:val="00DF4866"/>
    <w:rsid w:val="00DF563B"/>
    <w:rsid w:val="00DF576E"/>
    <w:rsid w:val="00DF5980"/>
    <w:rsid w:val="00DF6CB4"/>
    <w:rsid w:val="00DF6FC6"/>
    <w:rsid w:val="00DF736F"/>
    <w:rsid w:val="00E005B7"/>
    <w:rsid w:val="00E007B4"/>
    <w:rsid w:val="00E01F7C"/>
    <w:rsid w:val="00E02037"/>
    <w:rsid w:val="00E026BD"/>
    <w:rsid w:val="00E03C69"/>
    <w:rsid w:val="00E03E15"/>
    <w:rsid w:val="00E04197"/>
    <w:rsid w:val="00E0470A"/>
    <w:rsid w:val="00E047F6"/>
    <w:rsid w:val="00E0486F"/>
    <w:rsid w:val="00E04B60"/>
    <w:rsid w:val="00E04E5A"/>
    <w:rsid w:val="00E05AD8"/>
    <w:rsid w:val="00E0615B"/>
    <w:rsid w:val="00E06306"/>
    <w:rsid w:val="00E0647B"/>
    <w:rsid w:val="00E070ED"/>
    <w:rsid w:val="00E07D52"/>
    <w:rsid w:val="00E10A72"/>
    <w:rsid w:val="00E11707"/>
    <w:rsid w:val="00E11F31"/>
    <w:rsid w:val="00E12FCA"/>
    <w:rsid w:val="00E13049"/>
    <w:rsid w:val="00E130C9"/>
    <w:rsid w:val="00E13570"/>
    <w:rsid w:val="00E13626"/>
    <w:rsid w:val="00E13844"/>
    <w:rsid w:val="00E13D5E"/>
    <w:rsid w:val="00E13D77"/>
    <w:rsid w:val="00E144DD"/>
    <w:rsid w:val="00E14941"/>
    <w:rsid w:val="00E14BAA"/>
    <w:rsid w:val="00E1528C"/>
    <w:rsid w:val="00E15759"/>
    <w:rsid w:val="00E157B5"/>
    <w:rsid w:val="00E158D2"/>
    <w:rsid w:val="00E163B2"/>
    <w:rsid w:val="00E168AD"/>
    <w:rsid w:val="00E16BA2"/>
    <w:rsid w:val="00E16C60"/>
    <w:rsid w:val="00E16D86"/>
    <w:rsid w:val="00E172DA"/>
    <w:rsid w:val="00E17659"/>
    <w:rsid w:val="00E17729"/>
    <w:rsid w:val="00E17826"/>
    <w:rsid w:val="00E204BF"/>
    <w:rsid w:val="00E21190"/>
    <w:rsid w:val="00E2125B"/>
    <w:rsid w:val="00E21705"/>
    <w:rsid w:val="00E22694"/>
    <w:rsid w:val="00E2323A"/>
    <w:rsid w:val="00E235A9"/>
    <w:rsid w:val="00E235FF"/>
    <w:rsid w:val="00E2366A"/>
    <w:rsid w:val="00E23A24"/>
    <w:rsid w:val="00E243E5"/>
    <w:rsid w:val="00E246B0"/>
    <w:rsid w:val="00E250CF"/>
    <w:rsid w:val="00E2532A"/>
    <w:rsid w:val="00E25FD3"/>
    <w:rsid w:val="00E263B3"/>
    <w:rsid w:val="00E26601"/>
    <w:rsid w:val="00E2688D"/>
    <w:rsid w:val="00E26C6E"/>
    <w:rsid w:val="00E277A0"/>
    <w:rsid w:val="00E27E72"/>
    <w:rsid w:val="00E30909"/>
    <w:rsid w:val="00E30976"/>
    <w:rsid w:val="00E30DC9"/>
    <w:rsid w:val="00E315AB"/>
    <w:rsid w:val="00E31BA1"/>
    <w:rsid w:val="00E32163"/>
    <w:rsid w:val="00E3220C"/>
    <w:rsid w:val="00E328BD"/>
    <w:rsid w:val="00E32E9E"/>
    <w:rsid w:val="00E33A44"/>
    <w:rsid w:val="00E33DDF"/>
    <w:rsid w:val="00E34224"/>
    <w:rsid w:val="00E34CE5"/>
    <w:rsid w:val="00E34E76"/>
    <w:rsid w:val="00E34F5C"/>
    <w:rsid w:val="00E35675"/>
    <w:rsid w:val="00E3648F"/>
    <w:rsid w:val="00E3660B"/>
    <w:rsid w:val="00E3698A"/>
    <w:rsid w:val="00E411D6"/>
    <w:rsid w:val="00E41721"/>
    <w:rsid w:val="00E418AE"/>
    <w:rsid w:val="00E41BD8"/>
    <w:rsid w:val="00E42A59"/>
    <w:rsid w:val="00E42B85"/>
    <w:rsid w:val="00E42DF1"/>
    <w:rsid w:val="00E43334"/>
    <w:rsid w:val="00E4436A"/>
    <w:rsid w:val="00E45492"/>
    <w:rsid w:val="00E469DC"/>
    <w:rsid w:val="00E46DA9"/>
    <w:rsid w:val="00E46F6B"/>
    <w:rsid w:val="00E471A1"/>
    <w:rsid w:val="00E473B3"/>
    <w:rsid w:val="00E47C1E"/>
    <w:rsid w:val="00E47EA7"/>
    <w:rsid w:val="00E50860"/>
    <w:rsid w:val="00E50C9D"/>
    <w:rsid w:val="00E511F1"/>
    <w:rsid w:val="00E5151C"/>
    <w:rsid w:val="00E5158D"/>
    <w:rsid w:val="00E51B9E"/>
    <w:rsid w:val="00E521A8"/>
    <w:rsid w:val="00E529F2"/>
    <w:rsid w:val="00E52D5C"/>
    <w:rsid w:val="00E52DD0"/>
    <w:rsid w:val="00E53167"/>
    <w:rsid w:val="00E53194"/>
    <w:rsid w:val="00E533E8"/>
    <w:rsid w:val="00E539D4"/>
    <w:rsid w:val="00E53C56"/>
    <w:rsid w:val="00E5449C"/>
    <w:rsid w:val="00E55696"/>
    <w:rsid w:val="00E5605F"/>
    <w:rsid w:val="00E562CA"/>
    <w:rsid w:val="00E5651F"/>
    <w:rsid w:val="00E569CF"/>
    <w:rsid w:val="00E56DB2"/>
    <w:rsid w:val="00E5791C"/>
    <w:rsid w:val="00E57B5F"/>
    <w:rsid w:val="00E60389"/>
    <w:rsid w:val="00E60831"/>
    <w:rsid w:val="00E60A71"/>
    <w:rsid w:val="00E617C6"/>
    <w:rsid w:val="00E6181B"/>
    <w:rsid w:val="00E61A76"/>
    <w:rsid w:val="00E627CA"/>
    <w:rsid w:val="00E62AC8"/>
    <w:rsid w:val="00E62B5F"/>
    <w:rsid w:val="00E62F26"/>
    <w:rsid w:val="00E633CD"/>
    <w:rsid w:val="00E6363A"/>
    <w:rsid w:val="00E636CB"/>
    <w:rsid w:val="00E636E5"/>
    <w:rsid w:val="00E6374F"/>
    <w:rsid w:val="00E6380D"/>
    <w:rsid w:val="00E6395F"/>
    <w:rsid w:val="00E65295"/>
    <w:rsid w:val="00E6563E"/>
    <w:rsid w:val="00E66251"/>
    <w:rsid w:val="00E663B9"/>
    <w:rsid w:val="00E665CD"/>
    <w:rsid w:val="00E66C00"/>
    <w:rsid w:val="00E66FAE"/>
    <w:rsid w:val="00E67417"/>
    <w:rsid w:val="00E67CCE"/>
    <w:rsid w:val="00E67D7F"/>
    <w:rsid w:val="00E67F18"/>
    <w:rsid w:val="00E703EF"/>
    <w:rsid w:val="00E70A7B"/>
    <w:rsid w:val="00E717E9"/>
    <w:rsid w:val="00E7200F"/>
    <w:rsid w:val="00E72678"/>
    <w:rsid w:val="00E72DFB"/>
    <w:rsid w:val="00E73057"/>
    <w:rsid w:val="00E730C5"/>
    <w:rsid w:val="00E7371B"/>
    <w:rsid w:val="00E75366"/>
    <w:rsid w:val="00E7540F"/>
    <w:rsid w:val="00E75E76"/>
    <w:rsid w:val="00E76655"/>
    <w:rsid w:val="00E7672B"/>
    <w:rsid w:val="00E80987"/>
    <w:rsid w:val="00E80B2B"/>
    <w:rsid w:val="00E814FA"/>
    <w:rsid w:val="00E81A29"/>
    <w:rsid w:val="00E81A5E"/>
    <w:rsid w:val="00E81DEC"/>
    <w:rsid w:val="00E81DF6"/>
    <w:rsid w:val="00E823AB"/>
    <w:rsid w:val="00E8361B"/>
    <w:rsid w:val="00E84199"/>
    <w:rsid w:val="00E849C5"/>
    <w:rsid w:val="00E85EDE"/>
    <w:rsid w:val="00E874A3"/>
    <w:rsid w:val="00E87B7B"/>
    <w:rsid w:val="00E87EDA"/>
    <w:rsid w:val="00E90248"/>
    <w:rsid w:val="00E90850"/>
    <w:rsid w:val="00E90BAA"/>
    <w:rsid w:val="00E90C3D"/>
    <w:rsid w:val="00E90C91"/>
    <w:rsid w:val="00E90D0C"/>
    <w:rsid w:val="00E912B3"/>
    <w:rsid w:val="00E91A0D"/>
    <w:rsid w:val="00E91CF4"/>
    <w:rsid w:val="00E921A1"/>
    <w:rsid w:val="00E9288B"/>
    <w:rsid w:val="00E92ADA"/>
    <w:rsid w:val="00E93F1B"/>
    <w:rsid w:val="00E93FF8"/>
    <w:rsid w:val="00E94458"/>
    <w:rsid w:val="00E94AD0"/>
    <w:rsid w:val="00E95477"/>
    <w:rsid w:val="00E978C1"/>
    <w:rsid w:val="00E97DBA"/>
    <w:rsid w:val="00E97E77"/>
    <w:rsid w:val="00EA00D7"/>
    <w:rsid w:val="00EA02AB"/>
    <w:rsid w:val="00EA07C7"/>
    <w:rsid w:val="00EA0D10"/>
    <w:rsid w:val="00EA2833"/>
    <w:rsid w:val="00EA2AD1"/>
    <w:rsid w:val="00EA2F10"/>
    <w:rsid w:val="00EA31A9"/>
    <w:rsid w:val="00EA36DE"/>
    <w:rsid w:val="00EA41A6"/>
    <w:rsid w:val="00EA4E51"/>
    <w:rsid w:val="00EA50C1"/>
    <w:rsid w:val="00EA5BD0"/>
    <w:rsid w:val="00EA675A"/>
    <w:rsid w:val="00EA7783"/>
    <w:rsid w:val="00EA796C"/>
    <w:rsid w:val="00EA7986"/>
    <w:rsid w:val="00EB0184"/>
    <w:rsid w:val="00EB0747"/>
    <w:rsid w:val="00EB07FB"/>
    <w:rsid w:val="00EB09A8"/>
    <w:rsid w:val="00EB0B37"/>
    <w:rsid w:val="00EB0DC4"/>
    <w:rsid w:val="00EB18E5"/>
    <w:rsid w:val="00EB2558"/>
    <w:rsid w:val="00EB256F"/>
    <w:rsid w:val="00EB3345"/>
    <w:rsid w:val="00EB3892"/>
    <w:rsid w:val="00EB4069"/>
    <w:rsid w:val="00EB4348"/>
    <w:rsid w:val="00EB566A"/>
    <w:rsid w:val="00EB56D5"/>
    <w:rsid w:val="00EB573F"/>
    <w:rsid w:val="00EB711D"/>
    <w:rsid w:val="00EB7560"/>
    <w:rsid w:val="00EC054D"/>
    <w:rsid w:val="00EC1648"/>
    <w:rsid w:val="00EC1F0C"/>
    <w:rsid w:val="00EC248A"/>
    <w:rsid w:val="00EC2D9B"/>
    <w:rsid w:val="00EC3441"/>
    <w:rsid w:val="00EC37CB"/>
    <w:rsid w:val="00EC41D5"/>
    <w:rsid w:val="00EC431B"/>
    <w:rsid w:val="00EC4967"/>
    <w:rsid w:val="00EC49EA"/>
    <w:rsid w:val="00EC4D34"/>
    <w:rsid w:val="00EC5A15"/>
    <w:rsid w:val="00EC608C"/>
    <w:rsid w:val="00EC67CE"/>
    <w:rsid w:val="00EC684A"/>
    <w:rsid w:val="00EC6DBB"/>
    <w:rsid w:val="00EC6E2C"/>
    <w:rsid w:val="00EC74CE"/>
    <w:rsid w:val="00EC74F9"/>
    <w:rsid w:val="00EC7B03"/>
    <w:rsid w:val="00EC7FFC"/>
    <w:rsid w:val="00ED0813"/>
    <w:rsid w:val="00ED096A"/>
    <w:rsid w:val="00ED0E52"/>
    <w:rsid w:val="00ED0F90"/>
    <w:rsid w:val="00ED1BD6"/>
    <w:rsid w:val="00ED31B8"/>
    <w:rsid w:val="00ED3855"/>
    <w:rsid w:val="00ED3E92"/>
    <w:rsid w:val="00ED4994"/>
    <w:rsid w:val="00ED4A55"/>
    <w:rsid w:val="00ED4E77"/>
    <w:rsid w:val="00ED4EC3"/>
    <w:rsid w:val="00ED608F"/>
    <w:rsid w:val="00ED6490"/>
    <w:rsid w:val="00ED64E8"/>
    <w:rsid w:val="00ED6AF7"/>
    <w:rsid w:val="00ED6B01"/>
    <w:rsid w:val="00ED6FDF"/>
    <w:rsid w:val="00ED73B2"/>
    <w:rsid w:val="00ED75F9"/>
    <w:rsid w:val="00ED77D0"/>
    <w:rsid w:val="00EE0315"/>
    <w:rsid w:val="00EE047A"/>
    <w:rsid w:val="00EE0C5E"/>
    <w:rsid w:val="00EE14F8"/>
    <w:rsid w:val="00EE19BE"/>
    <w:rsid w:val="00EE1AD9"/>
    <w:rsid w:val="00EE20E3"/>
    <w:rsid w:val="00EE2E7B"/>
    <w:rsid w:val="00EE2EF5"/>
    <w:rsid w:val="00EE3960"/>
    <w:rsid w:val="00EE3E49"/>
    <w:rsid w:val="00EE5AD7"/>
    <w:rsid w:val="00EE5D63"/>
    <w:rsid w:val="00EE5F76"/>
    <w:rsid w:val="00EE6D60"/>
    <w:rsid w:val="00EE6EA8"/>
    <w:rsid w:val="00EE7656"/>
    <w:rsid w:val="00EF1453"/>
    <w:rsid w:val="00EF18FB"/>
    <w:rsid w:val="00EF1AA9"/>
    <w:rsid w:val="00EF1D6D"/>
    <w:rsid w:val="00EF1FAD"/>
    <w:rsid w:val="00EF22D5"/>
    <w:rsid w:val="00EF25C9"/>
    <w:rsid w:val="00EF483F"/>
    <w:rsid w:val="00EF50EE"/>
    <w:rsid w:val="00EF5525"/>
    <w:rsid w:val="00EF56DE"/>
    <w:rsid w:val="00EF5837"/>
    <w:rsid w:val="00EF72D7"/>
    <w:rsid w:val="00EF7782"/>
    <w:rsid w:val="00F000F3"/>
    <w:rsid w:val="00F00290"/>
    <w:rsid w:val="00F004D8"/>
    <w:rsid w:val="00F00FC1"/>
    <w:rsid w:val="00F01B63"/>
    <w:rsid w:val="00F02842"/>
    <w:rsid w:val="00F029CD"/>
    <w:rsid w:val="00F0317D"/>
    <w:rsid w:val="00F03654"/>
    <w:rsid w:val="00F05452"/>
    <w:rsid w:val="00F054DB"/>
    <w:rsid w:val="00F05DBE"/>
    <w:rsid w:val="00F05F57"/>
    <w:rsid w:val="00F05F84"/>
    <w:rsid w:val="00F0698F"/>
    <w:rsid w:val="00F069E3"/>
    <w:rsid w:val="00F06B5F"/>
    <w:rsid w:val="00F0768B"/>
    <w:rsid w:val="00F07B57"/>
    <w:rsid w:val="00F07E04"/>
    <w:rsid w:val="00F10770"/>
    <w:rsid w:val="00F10D3A"/>
    <w:rsid w:val="00F11BA2"/>
    <w:rsid w:val="00F121D7"/>
    <w:rsid w:val="00F12C56"/>
    <w:rsid w:val="00F13136"/>
    <w:rsid w:val="00F1332A"/>
    <w:rsid w:val="00F13BE7"/>
    <w:rsid w:val="00F13FE2"/>
    <w:rsid w:val="00F13FF4"/>
    <w:rsid w:val="00F143DC"/>
    <w:rsid w:val="00F144B0"/>
    <w:rsid w:val="00F14929"/>
    <w:rsid w:val="00F14D25"/>
    <w:rsid w:val="00F1501E"/>
    <w:rsid w:val="00F15151"/>
    <w:rsid w:val="00F15234"/>
    <w:rsid w:val="00F1557B"/>
    <w:rsid w:val="00F15988"/>
    <w:rsid w:val="00F15A92"/>
    <w:rsid w:val="00F16E9A"/>
    <w:rsid w:val="00F20464"/>
    <w:rsid w:val="00F20675"/>
    <w:rsid w:val="00F20A49"/>
    <w:rsid w:val="00F22097"/>
    <w:rsid w:val="00F22D40"/>
    <w:rsid w:val="00F23052"/>
    <w:rsid w:val="00F230A8"/>
    <w:rsid w:val="00F23C78"/>
    <w:rsid w:val="00F23DBF"/>
    <w:rsid w:val="00F241B9"/>
    <w:rsid w:val="00F242D1"/>
    <w:rsid w:val="00F24AE3"/>
    <w:rsid w:val="00F24F68"/>
    <w:rsid w:val="00F25069"/>
    <w:rsid w:val="00F2513F"/>
    <w:rsid w:val="00F253BC"/>
    <w:rsid w:val="00F25C08"/>
    <w:rsid w:val="00F26CEB"/>
    <w:rsid w:val="00F26FE3"/>
    <w:rsid w:val="00F270AE"/>
    <w:rsid w:val="00F277D9"/>
    <w:rsid w:val="00F27B1A"/>
    <w:rsid w:val="00F30191"/>
    <w:rsid w:val="00F3052F"/>
    <w:rsid w:val="00F30A26"/>
    <w:rsid w:val="00F30D95"/>
    <w:rsid w:val="00F3222E"/>
    <w:rsid w:val="00F34BD6"/>
    <w:rsid w:val="00F35B6F"/>
    <w:rsid w:val="00F35CF6"/>
    <w:rsid w:val="00F35D01"/>
    <w:rsid w:val="00F35D1D"/>
    <w:rsid w:val="00F37776"/>
    <w:rsid w:val="00F378FF"/>
    <w:rsid w:val="00F37A82"/>
    <w:rsid w:val="00F40182"/>
    <w:rsid w:val="00F4069F"/>
    <w:rsid w:val="00F40DE4"/>
    <w:rsid w:val="00F41558"/>
    <w:rsid w:val="00F41C76"/>
    <w:rsid w:val="00F42239"/>
    <w:rsid w:val="00F425CA"/>
    <w:rsid w:val="00F42CEB"/>
    <w:rsid w:val="00F43270"/>
    <w:rsid w:val="00F433C6"/>
    <w:rsid w:val="00F4341B"/>
    <w:rsid w:val="00F434DF"/>
    <w:rsid w:val="00F436DC"/>
    <w:rsid w:val="00F43F75"/>
    <w:rsid w:val="00F4541C"/>
    <w:rsid w:val="00F4545C"/>
    <w:rsid w:val="00F45C43"/>
    <w:rsid w:val="00F46A92"/>
    <w:rsid w:val="00F46EA2"/>
    <w:rsid w:val="00F47EAD"/>
    <w:rsid w:val="00F50C15"/>
    <w:rsid w:val="00F51201"/>
    <w:rsid w:val="00F51A04"/>
    <w:rsid w:val="00F51CE7"/>
    <w:rsid w:val="00F51D97"/>
    <w:rsid w:val="00F52055"/>
    <w:rsid w:val="00F523FB"/>
    <w:rsid w:val="00F52915"/>
    <w:rsid w:val="00F52A4B"/>
    <w:rsid w:val="00F52AEF"/>
    <w:rsid w:val="00F52D8B"/>
    <w:rsid w:val="00F530E4"/>
    <w:rsid w:val="00F53263"/>
    <w:rsid w:val="00F536F6"/>
    <w:rsid w:val="00F53769"/>
    <w:rsid w:val="00F53B80"/>
    <w:rsid w:val="00F53C10"/>
    <w:rsid w:val="00F54131"/>
    <w:rsid w:val="00F54C56"/>
    <w:rsid w:val="00F559A0"/>
    <w:rsid w:val="00F55A40"/>
    <w:rsid w:val="00F55A94"/>
    <w:rsid w:val="00F56783"/>
    <w:rsid w:val="00F5706E"/>
    <w:rsid w:val="00F570C5"/>
    <w:rsid w:val="00F5738C"/>
    <w:rsid w:val="00F57FCA"/>
    <w:rsid w:val="00F6047F"/>
    <w:rsid w:val="00F60901"/>
    <w:rsid w:val="00F61678"/>
    <w:rsid w:val="00F61BBA"/>
    <w:rsid w:val="00F61C7C"/>
    <w:rsid w:val="00F61F42"/>
    <w:rsid w:val="00F6281C"/>
    <w:rsid w:val="00F62E55"/>
    <w:rsid w:val="00F630BD"/>
    <w:rsid w:val="00F638CB"/>
    <w:rsid w:val="00F6427A"/>
    <w:rsid w:val="00F64C9B"/>
    <w:rsid w:val="00F650D1"/>
    <w:rsid w:val="00F6561B"/>
    <w:rsid w:val="00F66558"/>
    <w:rsid w:val="00F67284"/>
    <w:rsid w:val="00F677F8"/>
    <w:rsid w:val="00F67A33"/>
    <w:rsid w:val="00F67F8E"/>
    <w:rsid w:val="00F70423"/>
    <w:rsid w:val="00F70A04"/>
    <w:rsid w:val="00F70CB1"/>
    <w:rsid w:val="00F70CDF"/>
    <w:rsid w:val="00F73184"/>
    <w:rsid w:val="00F7381B"/>
    <w:rsid w:val="00F73B9C"/>
    <w:rsid w:val="00F73EF0"/>
    <w:rsid w:val="00F75B37"/>
    <w:rsid w:val="00F75B5E"/>
    <w:rsid w:val="00F75D84"/>
    <w:rsid w:val="00F75F09"/>
    <w:rsid w:val="00F7658B"/>
    <w:rsid w:val="00F7726B"/>
    <w:rsid w:val="00F7729B"/>
    <w:rsid w:val="00F77471"/>
    <w:rsid w:val="00F77F1F"/>
    <w:rsid w:val="00F807ED"/>
    <w:rsid w:val="00F80C15"/>
    <w:rsid w:val="00F810B2"/>
    <w:rsid w:val="00F81C77"/>
    <w:rsid w:val="00F82456"/>
    <w:rsid w:val="00F82579"/>
    <w:rsid w:val="00F82C4D"/>
    <w:rsid w:val="00F83549"/>
    <w:rsid w:val="00F84125"/>
    <w:rsid w:val="00F84486"/>
    <w:rsid w:val="00F84E87"/>
    <w:rsid w:val="00F8555F"/>
    <w:rsid w:val="00F86325"/>
    <w:rsid w:val="00F865B6"/>
    <w:rsid w:val="00F8712A"/>
    <w:rsid w:val="00F87B2C"/>
    <w:rsid w:val="00F906DD"/>
    <w:rsid w:val="00F9133D"/>
    <w:rsid w:val="00F91B88"/>
    <w:rsid w:val="00F91F0D"/>
    <w:rsid w:val="00F92187"/>
    <w:rsid w:val="00F92221"/>
    <w:rsid w:val="00F9232E"/>
    <w:rsid w:val="00F9289E"/>
    <w:rsid w:val="00F92B5A"/>
    <w:rsid w:val="00F92C08"/>
    <w:rsid w:val="00F9361E"/>
    <w:rsid w:val="00F936FE"/>
    <w:rsid w:val="00F93C09"/>
    <w:rsid w:val="00F95BD2"/>
    <w:rsid w:val="00F9648E"/>
    <w:rsid w:val="00F96A20"/>
    <w:rsid w:val="00F970F1"/>
    <w:rsid w:val="00F971EA"/>
    <w:rsid w:val="00F975A6"/>
    <w:rsid w:val="00F977D5"/>
    <w:rsid w:val="00F97C4C"/>
    <w:rsid w:val="00F97E8B"/>
    <w:rsid w:val="00FA005A"/>
    <w:rsid w:val="00FA0253"/>
    <w:rsid w:val="00FA0EB4"/>
    <w:rsid w:val="00FA1694"/>
    <w:rsid w:val="00FA1BA1"/>
    <w:rsid w:val="00FA1D35"/>
    <w:rsid w:val="00FA1FA5"/>
    <w:rsid w:val="00FA243F"/>
    <w:rsid w:val="00FA25FD"/>
    <w:rsid w:val="00FA271B"/>
    <w:rsid w:val="00FA325D"/>
    <w:rsid w:val="00FA3269"/>
    <w:rsid w:val="00FA34E9"/>
    <w:rsid w:val="00FA4104"/>
    <w:rsid w:val="00FA4668"/>
    <w:rsid w:val="00FA4D32"/>
    <w:rsid w:val="00FA4EDC"/>
    <w:rsid w:val="00FA4EF5"/>
    <w:rsid w:val="00FA6475"/>
    <w:rsid w:val="00FA6488"/>
    <w:rsid w:val="00FA6DFB"/>
    <w:rsid w:val="00FA7032"/>
    <w:rsid w:val="00FB0182"/>
    <w:rsid w:val="00FB0A1C"/>
    <w:rsid w:val="00FB0AD9"/>
    <w:rsid w:val="00FB0B32"/>
    <w:rsid w:val="00FB1189"/>
    <w:rsid w:val="00FB12FA"/>
    <w:rsid w:val="00FB1498"/>
    <w:rsid w:val="00FB1589"/>
    <w:rsid w:val="00FB167A"/>
    <w:rsid w:val="00FB1C4E"/>
    <w:rsid w:val="00FB3F90"/>
    <w:rsid w:val="00FB4457"/>
    <w:rsid w:val="00FB4909"/>
    <w:rsid w:val="00FB4D15"/>
    <w:rsid w:val="00FB5531"/>
    <w:rsid w:val="00FB6374"/>
    <w:rsid w:val="00FB789C"/>
    <w:rsid w:val="00FC0A1A"/>
    <w:rsid w:val="00FC0B02"/>
    <w:rsid w:val="00FC0BE2"/>
    <w:rsid w:val="00FC12F9"/>
    <w:rsid w:val="00FC1B89"/>
    <w:rsid w:val="00FC2154"/>
    <w:rsid w:val="00FC319C"/>
    <w:rsid w:val="00FC34D2"/>
    <w:rsid w:val="00FC42F7"/>
    <w:rsid w:val="00FC445D"/>
    <w:rsid w:val="00FC520A"/>
    <w:rsid w:val="00FC526F"/>
    <w:rsid w:val="00FC530B"/>
    <w:rsid w:val="00FC5321"/>
    <w:rsid w:val="00FC5340"/>
    <w:rsid w:val="00FC582F"/>
    <w:rsid w:val="00FC5AFB"/>
    <w:rsid w:val="00FC5FD0"/>
    <w:rsid w:val="00FC62A3"/>
    <w:rsid w:val="00FC67EF"/>
    <w:rsid w:val="00FC74A3"/>
    <w:rsid w:val="00FC768E"/>
    <w:rsid w:val="00FC76BB"/>
    <w:rsid w:val="00FC7C48"/>
    <w:rsid w:val="00FD00BE"/>
    <w:rsid w:val="00FD0A90"/>
    <w:rsid w:val="00FD0DA4"/>
    <w:rsid w:val="00FD14F3"/>
    <w:rsid w:val="00FD1628"/>
    <w:rsid w:val="00FD1FDF"/>
    <w:rsid w:val="00FD29FE"/>
    <w:rsid w:val="00FD2BEC"/>
    <w:rsid w:val="00FD2DA9"/>
    <w:rsid w:val="00FD362C"/>
    <w:rsid w:val="00FD39ED"/>
    <w:rsid w:val="00FD3C78"/>
    <w:rsid w:val="00FD3FB4"/>
    <w:rsid w:val="00FD4300"/>
    <w:rsid w:val="00FD578E"/>
    <w:rsid w:val="00FD6685"/>
    <w:rsid w:val="00FD6C9C"/>
    <w:rsid w:val="00FD73EA"/>
    <w:rsid w:val="00FD772F"/>
    <w:rsid w:val="00FD7839"/>
    <w:rsid w:val="00FD784E"/>
    <w:rsid w:val="00FE031C"/>
    <w:rsid w:val="00FE0A9D"/>
    <w:rsid w:val="00FE0D45"/>
    <w:rsid w:val="00FE0DD5"/>
    <w:rsid w:val="00FE1C11"/>
    <w:rsid w:val="00FE2C16"/>
    <w:rsid w:val="00FE32B9"/>
    <w:rsid w:val="00FE377A"/>
    <w:rsid w:val="00FE3A17"/>
    <w:rsid w:val="00FE4283"/>
    <w:rsid w:val="00FE4B4F"/>
    <w:rsid w:val="00FE573F"/>
    <w:rsid w:val="00FE58DD"/>
    <w:rsid w:val="00FE6023"/>
    <w:rsid w:val="00FE60CD"/>
    <w:rsid w:val="00FE61AB"/>
    <w:rsid w:val="00FE6A9F"/>
    <w:rsid w:val="00FE6D80"/>
    <w:rsid w:val="00FE7BCB"/>
    <w:rsid w:val="00FF037A"/>
    <w:rsid w:val="00FF0406"/>
    <w:rsid w:val="00FF09F8"/>
    <w:rsid w:val="00FF0BE1"/>
    <w:rsid w:val="00FF0D1D"/>
    <w:rsid w:val="00FF18FC"/>
    <w:rsid w:val="00FF203D"/>
    <w:rsid w:val="00FF2528"/>
    <w:rsid w:val="00FF25CF"/>
    <w:rsid w:val="00FF29F3"/>
    <w:rsid w:val="00FF2F09"/>
    <w:rsid w:val="00FF2FFC"/>
    <w:rsid w:val="00FF3668"/>
    <w:rsid w:val="00FF3759"/>
    <w:rsid w:val="00FF3B6E"/>
    <w:rsid w:val="00FF4192"/>
    <w:rsid w:val="00FF505D"/>
    <w:rsid w:val="00FF5B47"/>
    <w:rsid w:val="00FF5DA0"/>
    <w:rsid w:val="00FF5F66"/>
    <w:rsid w:val="00FF6029"/>
    <w:rsid w:val="00FF60CF"/>
    <w:rsid w:val="00FF66CC"/>
    <w:rsid w:val="00FF7239"/>
    <w:rsid w:val="00FF7920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3EFD4A2"/>
  <w15:docId w15:val="{D72D16AB-C244-4E69-A9C5-B0ADDCF8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33EF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12DF7"/>
    <w:pPr>
      <w:keepNext/>
      <w:keepLines/>
      <w:numPr>
        <w:numId w:val="1"/>
      </w:numPr>
      <w:spacing w:before="240" w:after="240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90E0F"/>
    <w:pPr>
      <w:keepNext/>
      <w:keepLines/>
      <w:numPr>
        <w:numId w:val="2"/>
      </w:numPr>
      <w:spacing w:before="120" w:after="120"/>
      <w:ind w:left="714" w:hanging="357"/>
      <w:outlineLvl w:val="1"/>
    </w:pPr>
    <w:rPr>
      <w:rFonts w:ascii="Calibri" w:eastAsiaTheme="majorEastAsia" w:hAnsi="Calibri" w:cstheme="majorBidi"/>
      <w:b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B6633"/>
    <w:pPr>
      <w:keepNext/>
      <w:keepLines/>
      <w:numPr>
        <w:numId w:val="3"/>
      </w:numPr>
      <w:tabs>
        <w:tab w:val="left" w:pos="425"/>
        <w:tab w:val="left" w:pos="567"/>
      </w:tabs>
      <w:ind w:left="0" w:firstLine="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177E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77E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77E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77E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77E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qFormat/>
    <w:rsid w:val="00665555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rážky"/>
    <w:basedOn w:val="Normln"/>
    <w:link w:val="OdstavecseseznamemChar"/>
    <w:uiPriority w:val="34"/>
    <w:qFormat/>
    <w:rsid w:val="00F77F1F"/>
    <w:pPr>
      <w:ind w:left="720"/>
      <w:contextualSpacing/>
    </w:pPr>
  </w:style>
  <w:style w:type="character" w:customStyle="1" w:styleId="Nadpis9Char">
    <w:name w:val="Nadpis 9 Char"/>
    <w:basedOn w:val="Standardnpsmoodstavce"/>
    <w:link w:val="Nadpis9"/>
    <w:rsid w:val="00665555"/>
    <w:rPr>
      <w:rFonts w:ascii="Cambria" w:eastAsia="Times New Roman" w:hAnsi="Cambria" w:cs="Times New Roman"/>
      <w:sz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665555"/>
    <w:pPr>
      <w:spacing w:line="240" w:lineRule="auto"/>
      <w:ind w:left="283"/>
    </w:pPr>
    <w:rPr>
      <w:rFonts w:ascii="Arial" w:eastAsia="Times New Roman" w:hAnsi="Arial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665555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Zkladn">
    <w:name w:val="Základní"/>
    <w:basedOn w:val="Normln"/>
    <w:rsid w:val="00665555"/>
    <w:pPr>
      <w:spacing w:before="120" w:after="0" w:line="240" w:lineRule="auto"/>
    </w:pPr>
    <w:rPr>
      <w:rFonts w:ascii="Arial" w:eastAsia="Times New Roman" w:hAnsi="Arial" w:cs="Times New Roman"/>
      <w:szCs w:val="24"/>
    </w:rPr>
  </w:style>
  <w:style w:type="paragraph" w:styleId="Textpoznpodarou">
    <w:name w:val="footnote text"/>
    <w:aliases w:val="Text poznámky pod čiarou 007,Fußnotentextf,Geneva 9,Font: Geneva 9,Boston 10,f,Schriftart: 9 pt,Schriftart: 10 pt,Schriftart: 8 pt,pozn. pod čarou,Podrozdział,Podrozdzia3,Char Char Char Char"/>
    <w:basedOn w:val="Normln"/>
    <w:link w:val="TextpoznpodarouChar"/>
    <w:uiPriority w:val="99"/>
    <w:unhideWhenUsed/>
    <w:rsid w:val="0077328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Text poznámky pod čiarou 007 Char,Fußnotentextf Char,Geneva 9 Char,Font: Geneva 9 Char,Boston 10 Char,f Char,Schriftart: 9 pt Char,Schriftart: 10 pt Char,Schriftart: 8 pt Char,pozn. pod čarou Char,Podrozdział Char"/>
    <w:basedOn w:val="Standardnpsmoodstavce"/>
    <w:link w:val="Textpoznpodarou"/>
    <w:uiPriority w:val="99"/>
    <w:rsid w:val="0077328C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aliases w:val="Footnote,PGI Fußnote Ziffer + Times New Roman,12 b.,Zúžené o ...,PGI Fußnote Ziffer,Footnote call"/>
    <w:basedOn w:val="Standardnpsmoodstavce"/>
    <w:unhideWhenUsed/>
    <w:rsid w:val="0077328C"/>
    <w:rPr>
      <w:vertAlign w:val="superscript"/>
    </w:rPr>
  </w:style>
  <w:style w:type="character" w:customStyle="1" w:styleId="OdstavecseseznamemChar">
    <w:name w:val="Odstavec se seznamem Char"/>
    <w:aliases w:val="odrážky Char"/>
    <w:basedOn w:val="Standardnpsmoodstavce"/>
    <w:link w:val="Odstavecseseznamem"/>
    <w:uiPriority w:val="34"/>
    <w:locked/>
    <w:rsid w:val="0077328C"/>
  </w:style>
  <w:style w:type="paragraph" w:customStyle="1" w:styleId="Default">
    <w:name w:val="Default"/>
    <w:rsid w:val="004F30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EE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36DC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F2B09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14CCF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14CCF"/>
  </w:style>
  <w:style w:type="paragraph" w:styleId="Zhlav">
    <w:name w:val="header"/>
    <w:basedOn w:val="Normln"/>
    <w:link w:val="ZhlavChar"/>
    <w:uiPriority w:val="99"/>
    <w:unhideWhenUsed/>
    <w:rsid w:val="008A5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5DE6"/>
  </w:style>
  <w:style w:type="paragraph" w:styleId="Zpat">
    <w:name w:val="footer"/>
    <w:basedOn w:val="Normln"/>
    <w:link w:val="ZpatChar"/>
    <w:uiPriority w:val="99"/>
    <w:unhideWhenUsed/>
    <w:rsid w:val="008A5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5DE6"/>
  </w:style>
  <w:style w:type="paragraph" w:customStyle="1" w:styleId="Protokol-normln">
    <w:name w:val="Protokol - normální"/>
    <w:basedOn w:val="Normln"/>
    <w:link w:val="Protokol-normlnChar"/>
    <w:qFormat/>
    <w:rsid w:val="005D11E2"/>
    <w:pPr>
      <w:spacing w:after="0" w:line="240" w:lineRule="auto"/>
    </w:pPr>
    <w:rPr>
      <w:rFonts w:eastAsia="Times New Roman" w:cs="Calibri"/>
      <w:szCs w:val="24"/>
    </w:rPr>
  </w:style>
  <w:style w:type="character" w:customStyle="1" w:styleId="Protokol-normlnChar">
    <w:name w:val="Protokol - normální Char"/>
    <w:basedOn w:val="Standardnpsmoodstavce"/>
    <w:link w:val="Protokol-normln"/>
    <w:rsid w:val="005D11E2"/>
    <w:rPr>
      <w:rFonts w:eastAsia="Times New Roman" w:cs="Calibri"/>
      <w:sz w:val="24"/>
      <w:szCs w:val="24"/>
    </w:rPr>
  </w:style>
  <w:style w:type="paragraph" w:customStyle="1" w:styleId="poznmkapodarou">
    <w:name w:val="poznámka pod čarou"/>
    <w:basedOn w:val="Textpoznpodarou"/>
    <w:qFormat/>
    <w:rsid w:val="005D11E2"/>
    <w:pPr>
      <w:tabs>
        <w:tab w:val="left" w:pos="284"/>
      </w:tabs>
      <w:ind w:left="284" w:hanging="284"/>
    </w:pPr>
    <w:rPr>
      <w:rFonts w:ascii="Calibri" w:hAnsi="Calibri" w:cs="Calibri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112DF7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90E0F"/>
    <w:rPr>
      <w:rFonts w:ascii="Calibri" w:eastAsiaTheme="majorEastAsia" w:hAnsi="Calibri" w:cstheme="majorBidi"/>
      <w:b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B6633"/>
    <w:rPr>
      <w:rFonts w:eastAsiaTheme="majorEastAsia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177EB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77EB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77EB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77EB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77E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8307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307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307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07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07B7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3F0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tabulka"/>
    <w:uiPriority w:val="40"/>
    <w:rsid w:val="00134E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sttabulka11">
    <w:name w:val="Prostá tabulka 11"/>
    <w:basedOn w:val="Normlntabulka"/>
    <w:uiPriority w:val="41"/>
    <w:rsid w:val="00134E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tabulkasmkou1zvraznn21">
    <w:name w:val="Světlá tabulka s mřížkou 1 – zvýraznění 21"/>
    <w:basedOn w:val="Normlntabulka"/>
    <w:uiPriority w:val="46"/>
    <w:rsid w:val="00134E7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1">
    <w:name w:val="Světlá tabulka s mřížkou 1 – zvýraznění 11"/>
    <w:basedOn w:val="Normlntabulka"/>
    <w:uiPriority w:val="46"/>
    <w:rsid w:val="002526C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2526C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KP-normlntext">
    <w:name w:val="KP-normální text"/>
    <w:basedOn w:val="Normln"/>
    <w:link w:val="KP-normlntextChar"/>
    <w:uiPriority w:val="99"/>
    <w:rsid w:val="001761BC"/>
    <w:pPr>
      <w:spacing w:before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KP-normlntextChar">
    <w:name w:val="KP-normální text Char"/>
    <w:link w:val="KP-normlntext"/>
    <w:uiPriority w:val="99"/>
    <w:locked/>
    <w:rsid w:val="001761BC"/>
    <w:rPr>
      <w:rFonts w:ascii="Arial" w:eastAsia="Times New Roman" w:hAnsi="Arial" w:cs="Arial"/>
      <w:color w:val="000000"/>
      <w:sz w:val="20"/>
      <w:szCs w:val="20"/>
    </w:rPr>
  </w:style>
  <w:style w:type="paragraph" w:customStyle="1" w:styleId="KZnormln">
    <w:name w:val="KZ normální"/>
    <w:basedOn w:val="Normln"/>
    <w:link w:val="KZnormlnChar"/>
    <w:qFormat/>
    <w:rsid w:val="00352C11"/>
    <w:pPr>
      <w:spacing w:before="120" w:line="240" w:lineRule="auto"/>
    </w:pPr>
    <w:rPr>
      <w:rFonts w:eastAsia="Times New Roman" w:cstheme="minorHAnsi"/>
      <w:color w:val="000000"/>
      <w:lang w:val="x-none"/>
    </w:rPr>
  </w:style>
  <w:style w:type="character" w:customStyle="1" w:styleId="KZnormlnChar">
    <w:name w:val="KZ normální Char"/>
    <w:basedOn w:val="Standardnpsmoodstavce"/>
    <w:link w:val="KZnormln"/>
    <w:rsid w:val="00352C11"/>
    <w:rPr>
      <w:rFonts w:eastAsia="Times New Roman" w:cstheme="minorHAnsi"/>
      <w:color w:val="000000"/>
      <w:sz w:val="24"/>
      <w:lang w:val="x-none"/>
    </w:rPr>
  </w:style>
  <w:style w:type="character" w:styleId="Siln">
    <w:name w:val="Strong"/>
    <w:basedOn w:val="Standardnpsmoodstavce"/>
    <w:uiPriority w:val="22"/>
    <w:qFormat/>
    <w:rsid w:val="00794174"/>
    <w:rPr>
      <w:b/>
      <w:bCs/>
    </w:rPr>
  </w:style>
  <w:style w:type="paragraph" w:styleId="Bezmezer">
    <w:name w:val="No Spacing"/>
    <w:link w:val="BezmezerChar"/>
    <w:uiPriority w:val="1"/>
    <w:qFormat/>
    <w:rsid w:val="00C23FC0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23FC0"/>
    <w:rPr>
      <w:rFonts w:eastAsiaTheme="minorEastAsia"/>
      <w:lang w:eastAsia="cs-CZ"/>
    </w:rPr>
  </w:style>
  <w:style w:type="paragraph" w:customStyle="1" w:styleId="KPnormln">
    <w:name w:val="KP normální"/>
    <w:basedOn w:val="Normln"/>
    <w:link w:val="KPnormlnChar"/>
    <w:qFormat/>
    <w:rsid w:val="003707C2"/>
    <w:rPr>
      <w:rFonts w:eastAsia="Times New Roman" w:cstheme="minorHAnsi"/>
      <w:color w:val="000000"/>
    </w:rPr>
  </w:style>
  <w:style w:type="character" w:customStyle="1" w:styleId="KPnormlnChar">
    <w:name w:val="KP normální Char"/>
    <w:basedOn w:val="Standardnpsmoodstavce"/>
    <w:link w:val="KPnormln"/>
    <w:rsid w:val="003707C2"/>
    <w:rPr>
      <w:rFonts w:eastAsia="Times New Roman" w:cstheme="minorHAnsi"/>
      <w:color w:val="000000"/>
      <w:sz w:val="24"/>
    </w:rPr>
  </w:style>
  <w:style w:type="paragraph" w:styleId="Titulek">
    <w:name w:val="caption"/>
    <w:basedOn w:val="Normln"/>
    <w:next w:val="Normln"/>
    <w:uiPriority w:val="35"/>
    <w:unhideWhenUsed/>
    <w:qFormat/>
    <w:rsid w:val="00CB61E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191B1E"/>
    <w:rPr>
      <w:b w:val="0"/>
      <w:bCs w:val="0"/>
      <w:i/>
      <w:iCs/>
    </w:rPr>
  </w:style>
  <w:style w:type="character" w:customStyle="1" w:styleId="apple-converted-space">
    <w:name w:val="apple-converted-space"/>
    <w:basedOn w:val="Standardnpsmoodstavce"/>
    <w:rsid w:val="004D6318"/>
  </w:style>
  <w:style w:type="paragraph" w:styleId="Revize">
    <w:name w:val="Revision"/>
    <w:hidden/>
    <w:uiPriority w:val="99"/>
    <w:semiHidden/>
    <w:rsid w:val="005D50EA"/>
    <w:pPr>
      <w:spacing w:after="0" w:line="240" w:lineRule="auto"/>
    </w:pPr>
    <w:rPr>
      <w:sz w:val="24"/>
    </w:rPr>
  </w:style>
  <w:style w:type="character" w:customStyle="1" w:styleId="velkytext">
    <w:name w:val="velkytext"/>
    <w:basedOn w:val="Standardnpsmoodstavce"/>
    <w:rsid w:val="00733DA8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4534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4534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453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0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2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5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64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30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0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10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2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6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5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6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BE7F21767FC848B401F93769BF52F8" ma:contentTypeVersion="1" ma:contentTypeDescription="Vytvoří nový dokument" ma:contentTypeScope="" ma:versionID="ed35c2fefd6353871d010b7270e8af0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830F8-ACD3-4488-B492-AC8F797F2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EAB75-89D2-4BB0-BA75-7249665B8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B82121-075A-45D4-A705-8AF544BB247B}">
  <ds:schemaRefs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2ED3601-7AA4-4F56-B2F8-C239D33E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7B8A5AD6.dotm</Template>
  <TotalTime>1</TotalTime>
  <Pages>19</Pages>
  <Words>6441</Words>
  <Characters>38002</Characters>
  <Application>Microsoft Office Word</Application>
  <DocSecurity>0</DocSecurity>
  <Lines>316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17/03 - Zdravotnické informační systémy ve správě organizačních složek resortu zdravotnictví</vt:lpstr>
    </vt:vector>
  </TitlesOfParts>
  <Company>Nejvyšší kontrolní úřad</Company>
  <LinksUpToDate>false</LinksUpToDate>
  <CharactersWithSpaces>44355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17/03 - Zdravotnické informační systémy ve správě organizačních složek resortu zdravotnictví</dc:title>
  <dc:subject>Kontrolní závěr z kontrolní akce NKÚ č. 16/13 - Peněžní prostředky vynakládané na rozvoj vzdělávání v České republice</dc:subject>
  <dc:creator>Nejvyšší kontrolní úřad</dc:creator>
  <cp:keywords>kontrolní závěr;zdravotnictví;ICT;informační systémy</cp:keywords>
  <dc:description/>
  <cp:lastModifiedBy>KOKRDA Daniel</cp:lastModifiedBy>
  <cp:revision>3</cp:revision>
  <cp:lastPrinted>2018-02-01T05:52:00Z</cp:lastPrinted>
  <dcterms:created xsi:type="dcterms:W3CDTF">2018-02-01T05:52:00Z</dcterms:created>
  <dcterms:modified xsi:type="dcterms:W3CDTF">2018-02-01T05:52:00Z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15/26-NKU30/394/16</vt:lpwstr>
  </property>
  <property fmtid="{D5CDD505-2E9C-101B-9397-08002B2CF9AE}" pid="3" name="Contact_PostaOdes_All">
    <vt:lpwstr>ROZDĚLOVNÍK...</vt:lpwstr>
  </property>
  <property fmtid="{D5CDD505-2E9C-101B-9397-08002B2CF9AE}" pid="4" name="SZ_Spis_Pisemnost">
    <vt:lpwstr>15/26</vt:lpwstr>
  </property>
  <property fmtid="{D5CDD505-2E9C-101B-9397-08002B2CF9AE}" pid="5" name="DisplayName_SpisovyUzel_PoziceZodpo_Pisemnost">
    <vt:lpwstr>30</vt:lpwstr>
  </property>
  <property fmtid="{D5CDD505-2E9C-101B-9397-08002B2CF9AE}" pid="6" name="Zkratka_SpisovyUzel_PoziceZodpo_Pisemnost">
    <vt:lpwstr>30</vt:lpwstr>
  </property>
  <property fmtid="{D5CDD505-2E9C-101B-9397-08002B2CF9AE}" pid="7" name="Key_BarCode_Pisemnost">
    <vt:lpwstr>*B000263454*</vt:lpwstr>
  </property>
  <property fmtid="{D5CDD505-2E9C-101B-9397-08002B2CF9AE}" pid="8" name="EC_Pisemnost">
    <vt:lpwstr>16-5727/NKU</vt:lpwstr>
  </property>
  <property fmtid="{D5CDD505-2E9C-101B-9397-08002B2CF9AE}" pid="9" name="Odkaz">
    <vt:lpwstr>ODKAZ</vt:lpwstr>
  </property>
  <property fmtid="{D5CDD505-2E9C-101B-9397-08002B2CF9AE}" pid="10" name="SkartacniZnakLhuta_PisemnostZnak">
    <vt:lpwstr>?/?</vt:lpwstr>
  </property>
  <property fmtid="{D5CDD505-2E9C-101B-9397-08002B2CF9AE}" pid="11" name="CJ_Spis_Pisemnost">
    <vt:lpwstr>CJ/SPIS/ROK</vt:lpwstr>
  </property>
  <property fmtid="{D5CDD505-2E9C-101B-9397-08002B2CF9AE}" pid="12" name="UserName_PisemnostTypZpristupneniInformaciZOSZ_Pisemnost">
    <vt:lpwstr>ZOSZ_UserName</vt:lpwstr>
  </property>
  <property fmtid="{D5CDD505-2E9C-101B-9397-08002B2CF9AE}" pid="13" name="Password_PisemnostTypZpristupneniInformaciZOSZ_Pisemnost">
    <vt:lpwstr>ZOSZ_Password</vt:lpwstr>
  </property>
  <property fmtid="{D5CDD505-2E9C-101B-9397-08002B2CF9AE}" pid="14" name="DatumPlatnosti_PisemnostTypZpristupneniInformaciZOSZ_Pisemnost">
    <vt:lpwstr>ZOSZ_DatumPlatnosti</vt:lpwstr>
  </property>
  <property fmtid="{D5CDD505-2E9C-101B-9397-08002B2CF9AE}" pid="15" name="TEST">
    <vt:lpwstr>testovací pole</vt:lpwstr>
  </property>
  <property fmtid="{D5CDD505-2E9C-101B-9397-08002B2CF9AE}" pid="16" name="PocetListu_Pisemnost">
    <vt:lpwstr>1</vt:lpwstr>
  </property>
  <property fmtid="{D5CDD505-2E9C-101B-9397-08002B2CF9AE}" pid="17" name="Vec_Pisemnost">
    <vt:lpwstr>Návrh kontrolního závěru 15/26 do připomínek</vt:lpwstr>
  </property>
  <property fmtid="{D5CDD505-2E9C-101B-9397-08002B2CF9AE}" pid="18" name="DatumPoriz_Pisemnost">
    <vt:lpwstr>15.4.2016</vt:lpwstr>
  </property>
  <property fmtid="{D5CDD505-2E9C-101B-9397-08002B2CF9AE}" pid="19" name="KRukam">
    <vt:lpwstr>{KRukam}</vt:lpwstr>
  </property>
  <property fmtid="{D5CDD505-2E9C-101B-9397-08002B2CF9AE}" pid="20" name="PocetListuDokumentu_Pisemnost">
    <vt:lpwstr>1</vt:lpwstr>
  </property>
  <property fmtid="{D5CDD505-2E9C-101B-9397-08002B2CF9AE}" pid="21" name="PocetPriloh_Pisemnost">
    <vt:lpwstr>0</vt:lpwstr>
  </property>
  <property fmtid="{D5CDD505-2E9C-101B-9397-08002B2CF9AE}" pid="22" name="TypPrilohy_Pisemnost">
    <vt:lpwstr>TYP PŘÍLOHY</vt:lpwstr>
  </property>
  <property fmtid="{D5CDD505-2E9C-101B-9397-08002B2CF9AE}" pid="23" name="DisplayName_UserPoriz_Pisemnost">
    <vt:lpwstr>Bc. Jana Pokorná</vt:lpwstr>
  </property>
  <property fmtid="{D5CDD505-2E9C-101B-9397-08002B2CF9AE}" pid="24" name="Podpis">
    <vt:lpwstr/>
  </property>
  <property fmtid="{D5CDD505-2E9C-101B-9397-08002B2CF9AE}" pid="25" name="SmlouvaCislo">
    <vt:lpwstr>ČÍSLO SMLOUVY</vt:lpwstr>
  </property>
  <property fmtid="{D5CDD505-2E9C-101B-9397-08002B2CF9AE}" pid="26" name="ContentTypeId">
    <vt:lpwstr>0x010100B0BE7F21767FC848B401F93769BF52F8</vt:lpwstr>
  </property>
</Properties>
</file>