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A15C8" w14:textId="77777777" w:rsidR="00461B20" w:rsidRDefault="00C017C0" w:rsidP="00B51F64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7CE67C29" wp14:editId="31362615">
            <wp:simplePos x="0" y="0"/>
            <wp:positionH relativeFrom="column">
              <wp:posOffset>2482924</wp:posOffset>
            </wp:positionH>
            <wp:positionV relativeFrom="paragraph">
              <wp:posOffset>316</wp:posOffset>
            </wp:positionV>
            <wp:extent cx="791210" cy="559435"/>
            <wp:effectExtent l="0" t="0" r="8890" b="0"/>
            <wp:wrapTopAndBottom/>
            <wp:docPr id="14" name="obrázek 2" descr="NKU_LOGO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402073" name="obrázek 2" descr="NKU_LOGO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728AF4" w14:textId="77777777" w:rsidR="00461B20" w:rsidRDefault="00461B20" w:rsidP="00B51F64">
      <w:pPr>
        <w:jc w:val="center"/>
      </w:pPr>
    </w:p>
    <w:p w14:paraId="2D495855" w14:textId="77777777" w:rsidR="00461B20" w:rsidRDefault="00461B20" w:rsidP="00B51F64">
      <w:pPr>
        <w:jc w:val="center"/>
      </w:pPr>
    </w:p>
    <w:p w14:paraId="71CE765D" w14:textId="77777777" w:rsidR="00461B20" w:rsidRPr="008C417C" w:rsidRDefault="00C017C0" w:rsidP="00461B20">
      <w:pPr>
        <w:jc w:val="center"/>
        <w:rPr>
          <w:b/>
          <w:sz w:val="28"/>
        </w:rPr>
      </w:pPr>
      <w:bookmarkStart w:id="0" w:name="_GoBack"/>
      <w:r w:rsidRPr="008C417C">
        <w:rPr>
          <w:b/>
          <w:sz w:val="28"/>
        </w:rPr>
        <w:t>Kontrolní závěr z kontrolní akce</w:t>
      </w:r>
    </w:p>
    <w:p w14:paraId="189FC48D" w14:textId="77777777" w:rsidR="00461B20" w:rsidRPr="008C417C" w:rsidRDefault="00461B20" w:rsidP="00461B20">
      <w:pPr>
        <w:jc w:val="center"/>
        <w:rPr>
          <w:b/>
          <w:sz w:val="28"/>
        </w:rPr>
      </w:pPr>
    </w:p>
    <w:p w14:paraId="444404F4" w14:textId="77777777" w:rsidR="00461B20" w:rsidRPr="008C417C" w:rsidRDefault="00C017C0" w:rsidP="00461B20">
      <w:pPr>
        <w:jc w:val="center"/>
        <w:rPr>
          <w:b/>
          <w:sz w:val="28"/>
        </w:rPr>
      </w:pPr>
      <w:r>
        <w:rPr>
          <w:b/>
          <w:sz w:val="28"/>
        </w:rPr>
        <w:t>20</w:t>
      </w:r>
      <w:r w:rsidRPr="008C417C">
        <w:rPr>
          <w:b/>
          <w:sz w:val="28"/>
        </w:rPr>
        <w:t>/3</w:t>
      </w:r>
      <w:r>
        <w:rPr>
          <w:b/>
          <w:sz w:val="28"/>
        </w:rPr>
        <w:t>3</w:t>
      </w:r>
    </w:p>
    <w:p w14:paraId="007ED32B" w14:textId="77777777" w:rsidR="00461B20" w:rsidRPr="008C417C" w:rsidRDefault="00461B20" w:rsidP="00461B20">
      <w:pPr>
        <w:jc w:val="center"/>
        <w:rPr>
          <w:b/>
          <w:sz w:val="28"/>
        </w:rPr>
      </w:pPr>
    </w:p>
    <w:p w14:paraId="1C77D9E3" w14:textId="77777777" w:rsidR="00E83CED" w:rsidRPr="00E83CED" w:rsidRDefault="00C017C0" w:rsidP="005E6443">
      <w:pPr>
        <w:jc w:val="center"/>
        <w:rPr>
          <w:b/>
          <w:sz w:val="28"/>
        </w:rPr>
      </w:pPr>
      <w:r w:rsidRPr="00E83CED">
        <w:rPr>
          <w:b/>
          <w:sz w:val="28"/>
        </w:rPr>
        <w:t xml:space="preserve">Závěrečný účet kapitoly státního rozpočtu </w:t>
      </w:r>
      <w:r w:rsidRPr="00F4580E">
        <w:rPr>
          <w:b/>
          <w:i/>
          <w:sz w:val="28"/>
        </w:rPr>
        <w:t>Grantová agentura České republiky</w:t>
      </w:r>
      <w:r w:rsidRPr="00E83CED">
        <w:rPr>
          <w:b/>
          <w:sz w:val="28"/>
        </w:rPr>
        <w:t xml:space="preserve"> za rok 2020, účetní závěrka Grantové agentury České republiky za</w:t>
      </w:r>
      <w:r w:rsidR="00273199">
        <w:rPr>
          <w:b/>
          <w:sz w:val="28"/>
        </w:rPr>
        <w:t xml:space="preserve"> rok 2020 a </w:t>
      </w:r>
      <w:r w:rsidRPr="00E83CED">
        <w:rPr>
          <w:b/>
          <w:sz w:val="28"/>
        </w:rPr>
        <w:t>údaje předkládané Grantovou agenturou České republiky pro hodnocení plnění státního rozpočtu za rok 2020</w:t>
      </w:r>
    </w:p>
    <w:bookmarkEnd w:id="0"/>
    <w:p w14:paraId="3CEE94F6" w14:textId="77777777" w:rsidR="00E83CED" w:rsidRDefault="00E83CED" w:rsidP="00E83CED">
      <w:pPr>
        <w:rPr>
          <w:b/>
          <w:bCs/>
          <w:sz w:val="23"/>
          <w:szCs w:val="23"/>
        </w:rPr>
      </w:pPr>
    </w:p>
    <w:p w14:paraId="27D568E3" w14:textId="77777777" w:rsidR="00461B20" w:rsidRDefault="00461B20" w:rsidP="00461B20"/>
    <w:p w14:paraId="4125A195" w14:textId="77777777" w:rsidR="00461B20" w:rsidRPr="00DA02F7" w:rsidRDefault="00C017C0" w:rsidP="006D6A66">
      <w:pPr>
        <w:spacing w:after="240"/>
      </w:pPr>
      <w:r w:rsidRPr="00DA02F7">
        <w:t>Kontrolní akce byla zařazena do plánu kontrolní činnosti Nejvyššího kontrolního úřadu (dále také „NKÚ“) na rok 20</w:t>
      </w:r>
      <w:r w:rsidR="00E83CED">
        <w:t>20</w:t>
      </w:r>
      <w:r w:rsidRPr="00DA02F7">
        <w:t xml:space="preserve"> pod číslem </w:t>
      </w:r>
      <w:r w:rsidR="00F42620">
        <w:t>20</w:t>
      </w:r>
      <w:r w:rsidRPr="006D6A66">
        <w:t>/3</w:t>
      </w:r>
      <w:r w:rsidR="00F42620">
        <w:t>3</w:t>
      </w:r>
      <w:r w:rsidRPr="00DA02F7">
        <w:t>. Kontrolní akci řídil a kontrolní závěr vypracoval člen NKÚ Ing. Jan Vedral.</w:t>
      </w:r>
    </w:p>
    <w:p w14:paraId="5BB4B827" w14:textId="77777777" w:rsidR="00E83CED" w:rsidRPr="006D6A66" w:rsidRDefault="00C017C0" w:rsidP="006D6A66">
      <w:pPr>
        <w:spacing w:before="240"/>
      </w:pPr>
      <w:r w:rsidRPr="008C417C">
        <w:rPr>
          <w:b/>
        </w:rPr>
        <w:t>C</w:t>
      </w:r>
      <w:r w:rsidRPr="00E83CED">
        <w:rPr>
          <w:b/>
        </w:rPr>
        <w:t>ílem kontroly</w:t>
      </w:r>
      <w:r w:rsidRPr="006D6A66">
        <w:rPr>
          <w:b/>
        </w:rPr>
        <w:t xml:space="preserve"> </w:t>
      </w:r>
      <w:r w:rsidRPr="006D6A66">
        <w:t xml:space="preserve">bylo prověřit, zda Grantová agentura České republiky při sestavení závěrečného účtu a při vedení účetnictví a sestavení účetní závěrky a předkládání údajů pro hodnocení plnění státního rozpočtu za rok 2020 postupovala v souladu s příslušnými právními předpisy. </w:t>
      </w:r>
    </w:p>
    <w:p w14:paraId="3F09A701" w14:textId="77777777" w:rsidR="00461B20" w:rsidRPr="008C417C" w:rsidRDefault="00C017C0" w:rsidP="006D6A66">
      <w:pPr>
        <w:pStyle w:val="Zkladn"/>
        <w:rPr>
          <w:rFonts w:asciiTheme="minorHAnsi" w:hAnsiTheme="minorHAnsi" w:cstheme="minorHAnsi"/>
          <w:b/>
        </w:rPr>
      </w:pPr>
      <w:r w:rsidRPr="008C417C">
        <w:rPr>
          <w:rFonts w:asciiTheme="minorHAnsi" w:hAnsiTheme="minorHAnsi" w:cstheme="minorHAnsi"/>
          <w:b/>
        </w:rPr>
        <w:t>Kontrolovan</w:t>
      </w:r>
      <w:r>
        <w:rPr>
          <w:rFonts w:asciiTheme="minorHAnsi" w:hAnsiTheme="minorHAnsi" w:cstheme="minorHAnsi"/>
          <w:b/>
        </w:rPr>
        <w:t>á</w:t>
      </w:r>
      <w:r w:rsidRPr="008C417C">
        <w:rPr>
          <w:rFonts w:asciiTheme="minorHAnsi" w:hAnsiTheme="minorHAnsi" w:cstheme="minorHAnsi"/>
          <w:b/>
        </w:rPr>
        <w:t xml:space="preserve"> osob</w:t>
      </w:r>
      <w:r>
        <w:rPr>
          <w:rFonts w:asciiTheme="minorHAnsi" w:hAnsiTheme="minorHAnsi" w:cstheme="minorHAnsi"/>
          <w:b/>
        </w:rPr>
        <w:t>a</w:t>
      </w:r>
      <w:r w:rsidRPr="008C417C">
        <w:rPr>
          <w:rFonts w:asciiTheme="minorHAnsi" w:hAnsiTheme="minorHAnsi" w:cstheme="minorHAnsi"/>
          <w:b/>
        </w:rPr>
        <w:t>:</w:t>
      </w:r>
    </w:p>
    <w:p w14:paraId="7058AE59" w14:textId="77777777" w:rsidR="00461B20" w:rsidRPr="008C417C" w:rsidRDefault="00C017C0" w:rsidP="006D6A66">
      <w:pPr>
        <w:spacing w:after="120" w:line="240" w:lineRule="auto"/>
        <w:contextualSpacing/>
        <w:rPr>
          <w:rFonts w:cstheme="minorHAnsi"/>
        </w:rPr>
      </w:pPr>
      <w:r w:rsidRPr="006D6A66">
        <w:rPr>
          <w:bCs/>
          <w:sz w:val="23"/>
          <w:szCs w:val="23"/>
        </w:rPr>
        <w:t>Grantová agentura České republiky</w:t>
      </w:r>
      <w:r w:rsidR="00273199">
        <w:rPr>
          <w:bCs/>
          <w:sz w:val="23"/>
          <w:szCs w:val="23"/>
        </w:rPr>
        <w:t>, Praha</w:t>
      </w:r>
      <w:r w:rsidRPr="00F4580E">
        <w:rPr>
          <w:bCs/>
          <w:sz w:val="23"/>
          <w:szCs w:val="23"/>
        </w:rPr>
        <w:t xml:space="preserve"> </w:t>
      </w:r>
      <w:r w:rsidRPr="008C417C">
        <w:rPr>
          <w:rFonts w:cstheme="minorHAnsi"/>
        </w:rPr>
        <w:t>(dále také „</w:t>
      </w:r>
      <w:r>
        <w:rPr>
          <w:rFonts w:cstheme="minorHAnsi"/>
        </w:rPr>
        <w:t>GA ČR</w:t>
      </w:r>
      <w:r w:rsidRPr="008C417C">
        <w:rPr>
          <w:rFonts w:cstheme="minorHAnsi"/>
        </w:rPr>
        <w:t>“).</w:t>
      </w:r>
    </w:p>
    <w:p w14:paraId="15257622" w14:textId="77777777" w:rsidR="00461B20" w:rsidRDefault="00461B20" w:rsidP="00E83CED">
      <w:pPr>
        <w:spacing w:after="120" w:line="240" w:lineRule="auto"/>
        <w:contextualSpacing/>
      </w:pPr>
    </w:p>
    <w:p w14:paraId="5931BC1C" w14:textId="77777777" w:rsidR="00461B20" w:rsidRDefault="00C017C0" w:rsidP="00E83CED">
      <w:pPr>
        <w:spacing w:after="120" w:line="240" w:lineRule="auto"/>
        <w:contextualSpacing/>
      </w:pPr>
      <w:r>
        <w:t xml:space="preserve">Kontrola byla prováděna u kontrolované </w:t>
      </w:r>
      <w:r w:rsidRPr="00BB6924">
        <w:t xml:space="preserve">osoby v období od </w:t>
      </w:r>
      <w:r w:rsidR="00BB6924" w:rsidRPr="00BB6924">
        <w:t xml:space="preserve">září </w:t>
      </w:r>
      <w:r w:rsidRPr="00BB6924">
        <w:t>20</w:t>
      </w:r>
      <w:r w:rsidR="00BB6924" w:rsidRPr="00BB6924">
        <w:t>20 do dubna</w:t>
      </w:r>
      <w:r w:rsidRPr="00BB6924">
        <w:t xml:space="preserve"> 202</w:t>
      </w:r>
      <w:r w:rsidR="00BB6924" w:rsidRPr="00BB6924">
        <w:t>1</w:t>
      </w:r>
      <w:r w:rsidRPr="00BB6924">
        <w:t>.</w:t>
      </w:r>
    </w:p>
    <w:p w14:paraId="640A5C21" w14:textId="77777777" w:rsidR="00461B20" w:rsidRDefault="00461B20" w:rsidP="00461B20">
      <w:pPr>
        <w:rPr>
          <w:rFonts w:cstheme="minorHAnsi"/>
          <w:b/>
        </w:rPr>
      </w:pPr>
    </w:p>
    <w:p w14:paraId="7C7D55A5" w14:textId="77777777" w:rsidR="00461B20" w:rsidRDefault="00C017C0" w:rsidP="00461B20">
      <w:r>
        <w:rPr>
          <w:rFonts w:cstheme="minorHAnsi"/>
          <w:b/>
        </w:rPr>
        <w:t>Kontrolováno bylo období</w:t>
      </w:r>
      <w:r>
        <w:rPr>
          <w:rFonts w:cstheme="minorHAnsi"/>
        </w:rPr>
        <w:t xml:space="preserve"> roku 20</w:t>
      </w:r>
      <w:r w:rsidR="006D6A66">
        <w:rPr>
          <w:rFonts w:cstheme="minorHAnsi"/>
        </w:rPr>
        <w:t>20</w:t>
      </w:r>
      <w:r>
        <w:rPr>
          <w:rFonts w:cstheme="minorHAnsi"/>
        </w:rPr>
        <w:t xml:space="preserve"> </w:t>
      </w:r>
      <w:r>
        <w:t xml:space="preserve">včetně souvisejících skutečností z let předchozích </w:t>
      </w:r>
      <w:r w:rsidRPr="00FD158B">
        <w:t>a roku následujícího.</w:t>
      </w:r>
    </w:p>
    <w:p w14:paraId="6F4B9E37" w14:textId="77777777" w:rsidR="00461B20" w:rsidRPr="00DA02F7" w:rsidRDefault="00461B20" w:rsidP="00461B20"/>
    <w:p w14:paraId="430186D0" w14:textId="77777777" w:rsidR="00461B20" w:rsidRDefault="00461B20" w:rsidP="00461B20"/>
    <w:p w14:paraId="2C9DA385" w14:textId="4D112AA5" w:rsidR="00461B20" w:rsidRDefault="00C017C0" w:rsidP="00461B20">
      <w:pPr>
        <w:spacing w:after="160"/>
        <w:rPr>
          <w:szCs w:val="22"/>
          <w:lang w:eastAsia="cs-CZ"/>
        </w:rPr>
      </w:pPr>
      <w:r>
        <w:rPr>
          <w:rFonts w:cstheme="minorHAnsi"/>
          <w:b/>
          <w:bCs/>
          <w:i/>
          <w:iCs/>
        </w:rPr>
        <w:t xml:space="preserve">K o l e g i u m   N K Ú   </w:t>
      </w:r>
      <w:r w:rsidR="00066EC8">
        <w:rPr>
          <w:lang w:eastAsia="cs-CZ"/>
        </w:rPr>
        <w:t xml:space="preserve">na svém XII. jednání, které se konalo dne 19. července </w:t>
      </w:r>
      <w:r>
        <w:rPr>
          <w:lang w:eastAsia="cs-CZ"/>
        </w:rPr>
        <w:t>202</w:t>
      </w:r>
      <w:r w:rsidR="005F2347">
        <w:rPr>
          <w:lang w:eastAsia="cs-CZ"/>
        </w:rPr>
        <w:t>1</w:t>
      </w:r>
      <w:r>
        <w:rPr>
          <w:lang w:eastAsia="cs-CZ"/>
        </w:rPr>
        <w:t>,</w:t>
      </w:r>
    </w:p>
    <w:p w14:paraId="3696E382" w14:textId="77777777" w:rsidR="00461B20" w:rsidRDefault="00C017C0" w:rsidP="00461B20">
      <w:pPr>
        <w:spacing w:after="160"/>
        <w:rPr>
          <w:lang w:eastAsia="cs-CZ"/>
        </w:rPr>
      </w:pPr>
      <w:r>
        <w:rPr>
          <w:rFonts w:cstheme="minorHAnsi"/>
          <w:b/>
          <w:bCs/>
          <w:i/>
          <w:iCs/>
        </w:rPr>
        <w:t xml:space="preserve">s c h v á l i l o   </w:t>
      </w:r>
      <w:r w:rsidR="008B6DB4">
        <w:rPr>
          <w:lang w:eastAsia="cs-CZ"/>
        </w:rPr>
        <w:t>usnesením č. 13</w:t>
      </w:r>
      <w:r w:rsidR="00066EC8">
        <w:rPr>
          <w:lang w:eastAsia="cs-CZ"/>
        </w:rPr>
        <w:t>/XII</w:t>
      </w:r>
      <w:r>
        <w:rPr>
          <w:lang w:eastAsia="cs-CZ"/>
        </w:rPr>
        <w:t>/202</w:t>
      </w:r>
      <w:r w:rsidR="005F2347">
        <w:rPr>
          <w:lang w:eastAsia="cs-CZ"/>
        </w:rPr>
        <w:t>1</w:t>
      </w:r>
    </w:p>
    <w:p w14:paraId="55A2C2EC" w14:textId="2E6C5769" w:rsidR="00461B20" w:rsidRDefault="00C017C0" w:rsidP="00461B20">
      <w:pPr>
        <w:spacing w:after="160"/>
      </w:pPr>
      <w:r w:rsidRPr="008C417C">
        <w:rPr>
          <w:rFonts w:cstheme="minorHAnsi"/>
          <w:b/>
          <w:bCs/>
          <w:i/>
          <w:iCs/>
        </w:rPr>
        <w:t>k o n t r o l n í   z á v ě r</w:t>
      </w:r>
      <w:r w:rsidR="00973C64" w:rsidRPr="008C417C">
        <w:rPr>
          <w:rFonts w:cstheme="minorHAnsi"/>
          <w:b/>
          <w:bCs/>
          <w:i/>
          <w:iCs/>
        </w:rPr>
        <w:t xml:space="preserve">   </w:t>
      </w:r>
      <w:r>
        <w:t>v tomto znění:</w:t>
      </w:r>
    </w:p>
    <w:p w14:paraId="601CC9A0" w14:textId="77777777" w:rsidR="00461B20" w:rsidRDefault="00461B20" w:rsidP="00461B20"/>
    <w:p w14:paraId="4B6FDC8F" w14:textId="77777777" w:rsidR="00461B20" w:rsidRDefault="00461B20" w:rsidP="00461B20"/>
    <w:p w14:paraId="1D6D4732" w14:textId="77777777" w:rsidR="00461B20" w:rsidRDefault="00C017C0" w:rsidP="00461B20">
      <w:pPr>
        <w:ind w:left="567" w:hanging="567"/>
        <w:rPr>
          <w:sz w:val="20"/>
        </w:rPr>
      </w:pPr>
      <w:r w:rsidRPr="008C417C">
        <w:rPr>
          <w:b/>
          <w:sz w:val="20"/>
        </w:rPr>
        <w:t xml:space="preserve">Pozn.: </w:t>
      </w:r>
      <w:r w:rsidRPr="008C417C">
        <w:rPr>
          <w:sz w:val="20"/>
        </w:rPr>
        <w:tab/>
        <w:t xml:space="preserve">Právní předpisy uvedené v tomto kontrolním závěru jsou aplikovány ve znění účinném pro kontrolované období. </w:t>
      </w:r>
    </w:p>
    <w:p w14:paraId="04511C90" w14:textId="6B812CB4" w:rsidR="00E43745" w:rsidRDefault="00C017C0" w:rsidP="00B51F64">
      <w:pPr>
        <w:jc w:val="center"/>
        <w:rPr>
          <w:b/>
          <w:color w:val="000000"/>
          <w:sz w:val="32"/>
          <w:szCs w:val="32"/>
        </w:rPr>
      </w:pPr>
      <w:r>
        <w:br w:type="page"/>
      </w:r>
      <w:r w:rsidRPr="00E43745">
        <w:rPr>
          <w:b/>
          <w:color w:val="000000"/>
          <w:sz w:val="32"/>
          <w:szCs w:val="32"/>
        </w:rPr>
        <w:lastRenderedPageBreak/>
        <w:t xml:space="preserve">Spolehlivost účetní závěrky </w:t>
      </w:r>
      <w:r w:rsidR="00B51F64">
        <w:rPr>
          <w:b/>
          <w:color w:val="000000"/>
          <w:sz w:val="32"/>
          <w:szCs w:val="32"/>
        </w:rPr>
        <w:br/>
      </w:r>
      <w:r w:rsidR="00973C64">
        <w:rPr>
          <w:b/>
          <w:color w:val="000000"/>
          <w:sz w:val="32"/>
          <w:szCs w:val="32"/>
        </w:rPr>
        <w:t>a </w:t>
      </w:r>
      <w:r w:rsidRPr="00E43745">
        <w:rPr>
          <w:b/>
          <w:color w:val="000000"/>
          <w:sz w:val="32"/>
          <w:szCs w:val="32"/>
        </w:rPr>
        <w:t xml:space="preserve">výkazu pro hodnocení plnění rozpočtu </w:t>
      </w:r>
      <w:r>
        <w:rPr>
          <w:b/>
          <w:color w:val="000000"/>
          <w:sz w:val="32"/>
          <w:szCs w:val="32"/>
        </w:rPr>
        <w:t>GA ČR</w:t>
      </w:r>
      <w:r w:rsidRPr="00E43745">
        <w:rPr>
          <w:b/>
          <w:color w:val="000000"/>
          <w:sz w:val="32"/>
          <w:szCs w:val="32"/>
        </w:rPr>
        <w:t xml:space="preserve"> </w:t>
      </w:r>
      <w:r w:rsidR="00C33726">
        <w:rPr>
          <w:b/>
          <w:color w:val="000000"/>
          <w:sz w:val="32"/>
          <w:szCs w:val="32"/>
        </w:rPr>
        <w:br/>
      </w:r>
      <w:r w:rsidRPr="00E43745">
        <w:rPr>
          <w:b/>
          <w:color w:val="000000"/>
          <w:sz w:val="32"/>
          <w:szCs w:val="32"/>
        </w:rPr>
        <w:t>za rok 20</w:t>
      </w:r>
      <w:r>
        <w:rPr>
          <w:b/>
          <w:color w:val="000000"/>
          <w:sz w:val="32"/>
          <w:szCs w:val="32"/>
        </w:rPr>
        <w:t>20</w:t>
      </w:r>
      <w:r>
        <w:rPr>
          <w:rStyle w:val="Znakapoznpodarou"/>
          <w:b/>
          <w:color w:val="000000"/>
          <w:sz w:val="32"/>
          <w:szCs w:val="32"/>
        </w:rPr>
        <w:footnoteReference w:id="1"/>
      </w:r>
    </w:p>
    <w:p w14:paraId="36C17A28" w14:textId="77777777" w:rsidR="00B51F64" w:rsidRPr="00B51F64" w:rsidRDefault="00B51F64" w:rsidP="00B51F64">
      <w:pPr>
        <w:jc w:val="center"/>
        <w:rPr>
          <w:b/>
          <w:color w:val="000000"/>
          <w:szCs w:val="32"/>
        </w:rPr>
      </w:pPr>
    </w:p>
    <w:tbl>
      <w:tblPr>
        <w:tblStyle w:val="Mkatabulky"/>
        <w:tblW w:w="87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4535"/>
        <w:gridCol w:w="4252"/>
      </w:tblGrid>
      <w:tr w:rsidR="0082283D" w14:paraId="35BE6D71" w14:textId="77777777" w:rsidTr="00C33726">
        <w:trPr>
          <w:trHeight w:val="1417"/>
          <w:jc w:val="center"/>
        </w:trPr>
        <w:tc>
          <w:tcPr>
            <w:tcW w:w="4535" w:type="dxa"/>
            <w:hideMark/>
          </w:tcPr>
          <w:p w14:paraId="37783310" w14:textId="77777777" w:rsidR="0082283D" w:rsidRPr="00AF507F" w:rsidRDefault="0082283D" w:rsidP="003A7777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AF507F">
              <w:rPr>
                <w:b/>
                <w:bCs/>
                <w:color w:val="000000"/>
                <w:sz w:val="36"/>
                <w:szCs w:val="36"/>
              </w:rPr>
              <w:t>4</w:t>
            </w:r>
            <w:r>
              <w:rPr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AF507F">
              <w:rPr>
                <w:b/>
                <w:bCs/>
                <w:color w:val="000000"/>
                <w:sz w:val="36"/>
                <w:szCs w:val="36"/>
              </w:rPr>
              <w:t>37</w:t>
            </w:r>
            <w:r>
              <w:rPr>
                <w:b/>
                <w:bCs/>
                <w:color w:val="000000"/>
                <w:sz w:val="36"/>
                <w:szCs w:val="36"/>
              </w:rPr>
              <w:t>2,83</w:t>
            </w:r>
            <w:r w:rsidRPr="00AF507F">
              <w:rPr>
                <w:b/>
                <w:bCs/>
                <w:color w:val="000000"/>
                <w:sz w:val="36"/>
                <w:szCs w:val="36"/>
              </w:rPr>
              <w:t xml:space="preserve"> m</w:t>
            </w:r>
            <w:r>
              <w:rPr>
                <w:b/>
                <w:bCs/>
                <w:color w:val="000000"/>
                <w:sz w:val="36"/>
                <w:szCs w:val="36"/>
              </w:rPr>
              <w:t>il</w:t>
            </w:r>
            <w:r w:rsidRPr="00AF507F">
              <w:rPr>
                <w:b/>
                <w:bCs/>
                <w:color w:val="000000"/>
                <w:sz w:val="36"/>
                <w:szCs w:val="36"/>
              </w:rPr>
              <w:t>. Kč</w:t>
            </w:r>
          </w:p>
          <w:p w14:paraId="194BC12F" w14:textId="77777777" w:rsidR="0082283D" w:rsidRPr="0082283D" w:rsidRDefault="0082283D" w:rsidP="003A7777">
            <w:pPr>
              <w:jc w:val="center"/>
              <w:rPr>
                <w:szCs w:val="22"/>
              </w:rPr>
            </w:pPr>
          </w:p>
          <w:p w14:paraId="0A3EEFC9" w14:textId="77777777" w:rsidR="0082283D" w:rsidRPr="003A7777" w:rsidRDefault="0082283D" w:rsidP="003A7777">
            <w:pPr>
              <w:jc w:val="center"/>
              <w:rPr>
                <w:sz w:val="20"/>
                <w:szCs w:val="20"/>
              </w:rPr>
            </w:pPr>
            <w:r w:rsidRPr="0082283D">
              <w:rPr>
                <w:szCs w:val="20"/>
              </w:rPr>
              <w:t xml:space="preserve">celková aktiva v netto hodnotě </w:t>
            </w:r>
            <w:r w:rsidRPr="0082283D">
              <w:rPr>
                <w:szCs w:val="20"/>
              </w:rPr>
              <w:br/>
              <w:t>k 31. prosinci 2020</w:t>
            </w:r>
          </w:p>
        </w:tc>
        <w:tc>
          <w:tcPr>
            <w:tcW w:w="4252" w:type="dxa"/>
          </w:tcPr>
          <w:p w14:paraId="2B819EFA" w14:textId="77777777" w:rsidR="0082283D" w:rsidRPr="003A7777" w:rsidRDefault="0082283D" w:rsidP="003A7777">
            <w:pPr>
              <w:jc w:val="center"/>
              <w:rPr>
                <w:b/>
                <w:bCs/>
                <w:color w:val="000000"/>
                <w:sz w:val="40"/>
                <w:szCs w:val="40"/>
              </w:rPr>
            </w:pPr>
            <w:r w:rsidRPr="00AF507F">
              <w:rPr>
                <w:b/>
                <w:bCs/>
                <w:color w:val="000000"/>
                <w:sz w:val="36"/>
                <w:szCs w:val="36"/>
              </w:rPr>
              <w:t>113,8 mil. Kč</w:t>
            </w:r>
            <w:r>
              <w:rPr>
                <w:rFonts w:eastAsia="Calibri"/>
                <w:sz w:val="32"/>
                <w:szCs w:val="32"/>
                <w:vertAlign w:val="superscript"/>
              </w:rPr>
              <w:footnoteReference w:id="2"/>
            </w:r>
          </w:p>
          <w:p w14:paraId="26BCB610" w14:textId="77777777" w:rsidR="0082283D" w:rsidRPr="0082283D" w:rsidRDefault="0082283D" w:rsidP="003A7777">
            <w:pPr>
              <w:jc w:val="center"/>
              <w:rPr>
                <w:szCs w:val="20"/>
              </w:rPr>
            </w:pPr>
          </w:p>
          <w:p w14:paraId="30A1441A" w14:textId="77777777" w:rsidR="0082283D" w:rsidRPr="003A7777" w:rsidRDefault="0082283D" w:rsidP="0082283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2283D">
              <w:rPr>
                <w:szCs w:val="20"/>
              </w:rPr>
              <w:t xml:space="preserve">zjištěné nesprávnosti </w:t>
            </w:r>
            <w:r w:rsidR="00C33726">
              <w:rPr>
                <w:szCs w:val="20"/>
              </w:rPr>
              <w:br/>
            </w:r>
            <w:r w:rsidRPr="0082283D">
              <w:rPr>
                <w:szCs w:val="20"/>
              </w:rPr>
              <w:t xml:space="preserve">v účetní závěrce </w:t>
            </w:r>
          </w:p>
        </w:tc>
      </w:tr>
      <w:tr w:rsidR="0082283D" w14:paraId="057530CE" w14:textId="77777777" w:rsidTr="00C33726">
        <w:trPr>
          <w:trHeight w:val="1587"/>
          <w:jc w:val="center"/>
        </w:trPr>
        <w:tc>
          <w:tcPr>
            <w:tcW w:w="4535" w:type="dxa"/>
          </w:tcPr>
          <w:p w14:paraId="65795347" w14:textId="77777777" w:rsidR="0082283D" w:rsidRPr="00AF507F" w:rsidRDefault="0082283D" w:rsidP="0082283D">
            <w:pPr>
              <w:ind w:right="-312"/>
              <w:jc w:val="center"/>
              <w:rPr>
                <w:rFonts w:cstheme="minorBidi"/>
                <w:b/>
                <w:bCs/>
                <w:color w:val="000000"/>
                <w:sz w:val="35"/>
                <w:szCs w:val="35"/>
              </w:rPr>
            </w:pPr>
            <w:r w:rsidRPr="00AF507F">
              <w:rPr>
                <w:b/>
                <w:bCs/>
                <w:color w:val="000000"/>
                <w:sz w:val="35"/>
                <w:szCs w:val="35"/>
              </w:rPr>
              <w:t>4</w:t>
            </w:r>
            <w:r>
              <w:rPr>
                <w:b/>
                <w:bCs/>
                <w:color w:val="000000"/>
                <w:sz w:val="35"/>
                <w:szCs w:val="35"/>
              </w:rPr>
              <w:t xml:space="preserve"> </w:t>
            </w:r>
            <w:r w:rsidRPr="00AF507F">
              <w:rPr>
                <w:b/>
                <w:bCs/>
                <w:color w:val="000000"/>
                <w:sz w:val="35"/>
                <w:szCs w:val="35"/>
              </w:rPr>
              <w:t>4</w:t>
            </w:r>
            <w:r>
              <w:rPr>
                <w:b/>
                <w:bCs/>
                <w:color w:val="000000"/>
                <w:sz w:val="35"/>
                <w:szCs w:val="35"/>
              </w:rPr>
              <w:t>86,95</w:t>
            </w:r>
            <w:r w:rsidR="002A7370" w:rsidRPr="00AF507F">
              <w:rPr>
                <w:b/>
                <w:bCs/>
                <w:color w:val="000000"/>
                <w:sz w:val="35"/>
                <w:szCs w:val="35"/>
              </w:rPr>
              <w:t xml:space="preserve"> m</w:t>
            </w:r>
            <w:r w:rsidR="002A7370">
              <w:rPr>
                <w:b/>
                <w:bCs/>
                <w:color w:val="000000"/>
                <w:sz w:val="35"/>
                <w:szCs w:val="35"/>
              </w:rPr>
              <w:t>il</w:t>
            </w:r>
            <w:r w:rsidR="002A7370" w:rsidRPr="00AF507F">
              <w:rPr>
                <w:b/>
                <w:bCs/>
                <w:color w:val="000000"/>
                <w:sz w:val="35"/>
                <w:szCs w:val="35"/>
              </w:rPr>
              <w:t>. Kč</w:t>
            </w:r>
            <w:r w:rsidRPr="00AF507F">
              <w:rPr>
                <w:b/>
                <w:bCs/>
                <w:color w:val="000000"/>
                <w:sz w:val="35"/>
                <w:szCs w:val="35"/>
              </w:rPr>
              <w:t xml:space="preserve"> / 5</w:t>
            </w:r>
            <w:r>
              <w:rPr>
                <w:b/>
                <w:bCs/>
                <w:color w:val="000000"/>
                <w:sz w:val="35"/>
                <w:szCs w:val="35"/>
              </w:rPr>
              <w:t>,42</w:t>
            </w:r>
            <w:r w:rsidRPr="00AF507F">
              <w:rPr>
                <w:b/>
                <w:bCs/>
                <w:color w:val="000000"/>
                <w:sz w:val="35"/>
                <w:szCs w:val="35"/>
              </w:rPr>
              <w:t xml:space="preserve"> m</w:t>
            </w:r>
            <w:r>
              <w:rPr>
                <w:b/>
                <w:bCs/>
                <w:color w:val="000000"/>
                <w:sz w:val="35"/>
                <w:szCs w:val="35"/>
              </w:rPr>
              <w:t>il</w:t>
            </w:r>
            <w:r w:rsidRPr="00AF507F">
              <w:rPr>
                <w:b/>
                <w:bCs/>
                <w:color w:val="000000"/>
                <w:sz w:val="35"/>
                <w:szCs w:val="35"/>
              </w:rPr>
              <w:t>. Kč</w:t>
            </w:r>
          </w:p>
          <w:p w14:paraId="7A7CB2B7" w14:textId="77777777" w:rsidR="0082283D" w:rsidRPr="0082283D" w:rsidRDefault="0082283D" w:rsidP="003A7777">
            <w:pPr>
              <w:jc w:val="center"/>
            </w:pPr>
          </w:p>
          <w:p w14:paraId="1CE11436" w14:textId="77777777" w:rsidR="0082283D" w:rsidRPr="003A7777" w:rsidRDefault="0082283D" w:rsidP="003A7777">
            <w:pPr>
              <w:jc w:val="center"/>
              <w:rPr>
                <w:b/>
                <w:bCs/>
                <w:color w:val="000000"/>
                <w:sz w:val="40"/>
                <w:szCs w:val="40"/>
              </w:rPr>
            </w:pPr>
            <w:r w:rsidRPr="0082283D">
              <w:t xml:space="preserve">výdaje/příjmy GA ČR </w:t>
            </w:r>
            <w:r w:rsidRPr="0082283D">
              <w:br/>
              <w:t>za rok 2020</w:t>
            </w:r>
          </w:p>
        </w:tc>
        <w:tc>
          <w:tcPr>
            <w:tcW w:w="4252" w:type="dxa"/>
          </w:tcPr>
          <w:p w14:paraId="01D12DAB" w14:textId="77777777" w:rsidR="0082283D" w:rsidRPr="00AF507F" w:rsidRDefault="0082283D" w:rsidP="003A7777">
            <w:pPr>
              <w:jc w:val="center"/>
              <w:rPr>
                <w:b/>
                <w:bCs/>
                <w:sz w:val="36"/>
                <w:szCs w:val="36"/>
              </w:rPr>
            </w:pPr>
            <w:r w:rsidRPr="00AF507F">
              <w:rPr>
                <w:b/>
                <w:bCs/>
                <w:color w:val="000000"/>
                <w:sz w:val="36"/>
                <w:szCs w:val="36"/>
              </w:rPr>
              <w:t>0,6 mil. Kč</w:t>
            </w:r>
          </w:p>
          <w:p w14:paraId="50D1A8A0" w14:textId="77777777" w:rsidR="0082283D" w:rsidRPr="0082283D" w:rsidRDefault="0082283D" w:rsidP="003A7777">
            <w:pPr>
              <w:jc w:val="center"/>
              <w:rPr>
                <w:szCs w:val="20"/>
              </w:rPr>
            </w:pPr>
          </w:p>
          <w:p w14:paraId="163EE21D" w14:textId="77777777" w:rsidR="0082283D" w:rsidRPr="003A7777" w:rsidRDefault="0082283D" w:rsidP="003A7777">
            <w:pPr>
              <w:jc w:val="center"/>
              <w:rPr>
                <w:rFonts w:ascii="Segoe UI Symbol" w:hAnsi="Segoe UI Symbol" w:cs="Segoe UI Symbol"/>
                <w:b/>
                <w:sz w:val="56"/>
                <w:szCs w:val="44"/>
              </w:rPr>
            </w:pPr>
            <w:r w:rsidRPr="0082283D">
              <w:rPr>
                <w:color w:val="000000" w:themeColor="text1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zjištěné nesprávnosti </w:t>
            </w:r>
            <w:r w:rsidR="00C33726">
              <w:rPr>
                <w:color w:val="000000" w:themeColor="text1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  <w:r w:rsidRPr="0082283D">
              <w:rPr>
                <w:color w:val="000000" w:themeColor="text1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ve výkazu pro hodnocení plnění rozpočtu</w:t>
            </w:r>
          </w:p>
        </w:tc>
      </w:tr>
    </w:tbl>
    <w:p w14:paraId="7BDE0023" w14:textId="77777777" w:rsidR="003A7777" w:rsidRDefault="003A7777" w:rsidP="00C33726">
      <w:pPr>
        <w:jc w:val="center"/>
      </w:pPr>
    </w:p>
    <w:p w14:paraId="0EB82C7D" w14:textId="77777777" w:rsidR="00C33726" w:rsidRDefault="00C017C0" w:rsidP="00C33726">
      <w:pPr>
        <w:spacing w:line="240" w:lineRule="auto"/>
        <w:jc w:val="center"/>
        <w:rPr>
          <w:b/>
          <w:color w:val="000000"/>
          <w:sz w:val="28"/>
          <w:szCs w:val="32"/>
        </w:rPr>
      </w:pPr>
      <w:r w:rsidRPr="00C33726">
        <w:rPr>
          <w:b/>
          <w:color w:val="000000"/>
          <w:sz w:val="28"/>
          <w:szCs w:val="32"/>
        </w:rPr>
        <w:t>Spolehlivost účetní závěrky sestavené k 31. prosinci 2</w:t>
      </w:r>
      <w:r w:rsidR="005F2347" w:rsidRPr="00C33726">
        <w:rPr>
          <w:b/>
          <w:color w:val="000000"/>
          <w:sz w:val="28"/>
          <w:szCs w:val="32"/>
        </w:rPr>
        <w:t>0</w:t>
      </w:r>
      <w:r w:rsidR="00C51ECE" w:rsidRPr="00C33726">
        <w:rPr>
          <w:b/>
          <w:color w:val="000000"/>
          <w:sz w:val="28"/>
          <w:szCs w:val="32"/>
        </w:rPr>
        <w:t>20</w:t>
      </w:r>
      <w:r w:rsidRPr="00C33726">
        <w:rPr>
          <w:b/>
          <w:color w:val="000000"/>
          <w:sz w:val="28"/>
          <w:szCs w:val="32"/>
        </w:rPr>
        <w:t xml:space="preserve"> </w:t>
      </w:r>
      <w:r w:rsidR="00B51F64" w:rsidRPr="00C33726">
        <w:rPr>
          <w:b/>
          <w:color w:val="000000"/>
          <w:sz w:val="28"/>
          <w:szCs w:val="32"/>
        </w:rPr>
        <w:br/>
      </w:r>
      <w:r w:rsidRPr="00C33726">
        <w:rPr>
          <w:b/>
          <w:color w:val="000000"/>
          <w:sz w:val="28"/>
          <w:szCs w:val="32"/>
        </w:rPr>
        <w:t>ve struktuře dle jednotlivých výkazů</w:t>
      </w:r>
    </w:p>
    <w:p w14:paraId="4A8F6EEF" w14:textId="77777777" w:rsidR="00960650" w:rsidRPr="00960650" w:rsidRDefault="00960650" w:rsidP="00C33726">
      <w:pPr>
        <w:spacing w:line="240" w:lineRule="auto"/>
        <w:jc w:val="center"/>
        <w:rPr>
          <w:color w:val="000000"/>
          <w:szCs w:val="3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2283D" w14:paraId="33906634" w14:textId="77777777" w:rsidTr="001C0150">
        <w:tc>
          <w:tcPr>
            <w:tcW w:w="9072" w:type="dxa"/>
          </w:tcPr>
          <w:p w14:paraId="7B9F9126" w14:textId="77777777" w:rsidR="0082283D" w:rsidRDefault="0082283D" w:rsidP="0082283D">
            <w:pPr>
              <w:ind w:firstLine="284"/>
              <w:jc w:val="left"/>
              <w:rPr>
                <w:b/>
                <w:color w:val="000000"/>
                <w:szCs w:val="32"/>
              </w:rPr>
            </w:pPr>
            <w:r w:rsidRPr="002E3227">
              <w:rPr>
                <w:b/>
                <w:noProof/>
                <w:color w:val="000000"/>
                <w:szCs w:val="32"/>
                <w:lang w:eastAsia="cs-CZ"/>
              </w:rPr>
              <w:drawing>
                <wp:inline distT="0" distB="0" distL="0" distR="0" wp14:anchorId="09085391" wp14:editId="1F7A8678">
                  <wp:extent cx="2941093" cy="1863901"/>
                  <wp:effectExtent l="0" t="0" r="0" b="3175"/>
                  <wp:docPr id="8" name="Obrázek 8" descr="H:\GA ČR\Kontrolní závěr\Graf kruhový 20-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400581" name="Picture 1" descr="H:\GA ČR\Kontrolní závěr\Graf kruhový 20-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8202" b="-10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522" cy="1887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83D" w14:paraId="2F3C34D2" w14:textId="77777777" w:rsidTr="00BE6BD5">
        <w:trPr>
          <w:trHeight w:val="284"/>
        </w:trPr>
        <w:tc>
          <w:tcPr>
            <w:tcW w:w="9072" w:type="dxa"/>
          </w:tcPr>
          <w:p w14:paraId="45AD950F" w14:textId="77777777" w:rsidR="0082283D" w:rsidRDefault="0082283D" w:rsidP="0082283D">
            <w:pPr>
              <w:jc w:val="left"/>
              <w:rPr>
                <w:b/>
                <w:color w:val="000000"/>
                <w:szCs w:val="32"/>
              </w:rPr>
            </w:pPr>
            <w:r w:rsidRPr="002E3227">
              <w:rPr>
                <w:b/>
                <w:noProof/>
                <w:color w:val="000000"/>
                <w:szCs w:val="32"/>
                <w:lang w:eastAsia="cs-CZ"/>
              </w:rPr>
              <w:drawing>
                <wp:inline distT="0" distB="0" distL="0" distR="0" wp14:anchorId="3A856430" wp14:editId="2A6160ED">
                  <wp:extent cx="1453487" cy="609182"/>
                  <wp:effectExtent l="0" t="0" r="0" b="635"/>
                  <wp:docPr id="10" name="Obrázek 10" descr="H:\GA ČR\Kontrolní závěr\Graf kruhový 20-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888161" name="Picture 1" descr="H:\GA ČR\Kontrolní závěr\Graf kruhový 20-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859" t="22013" r="-4928" b="368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337" cy="643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C323FF" w14:textId="77777777" w:rsidR="00960650" w:rsidRDefault="00960650">
      <w:pPr>
        <w:spacing w:after="160"/>
        <w:jc w:val="left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br w:type="page"/>
      </w:r>
    </w:p>
    <w:p w14:paraId="6048C0F5" w14:textId="77777777" w:rsidR="00E43745" w:rsidRPr="00A154D5" w:rsidRDefault="00C017C0" w:rsidP="00AE6CBD">
      <w:pPr>
        <w:spacing w:after="240" w:line="240" w:lineRule="auto"/>
        <w:jc w:val="center"/>
        <w:outlineLvl w:val="0"/>
        <w:rPr>
          <w:rFonts w:ascii="Calibri" w:hAnsi="Calibri"/>
          <w:b/>
          <w:sz w:val="28"/>
        </w:rPr>
      </w:pPr>
      <w:r w:rsidRPr="00A154D5">
        <w:rPr>
          <w:rFonts w:ascii="Calibri" w:hAnsi="Calibri"/>
          <w:b/>
          <w:sz w:val="28"/>
        </w:rPr>
        <w:lastRenderedPageBreak/>
        <w:t>I. Shrnutí a vyhodnocení</w:t>
      </w:r>
    </w:p>
    <w:p w14:paraId="621F503E" w14:textId="77777777" w:rsidR="00E43745" w:rsidRPr="000B37AD" w:rsidRDefault="00C017C0" w:rsidP="000B37AD">
      <w:pPr>
        <w:spacing w:after="120" w:line="264" w:lineRule="auto"/>
        <w:rPr>
          <w:rFonts w:ascii="Calibri" w:hAnsi="Calibri"/>
        </w:rPr>
      </w:pPr>
      <w:r w:rsidRPr="000B37AD">
        <w:rPr>
          <w:rFonts w:ascii="Calibri" w:hAnsi="Calibri"/>
        </w:rPr>
        <w:t>NKÚ prověřil správnost vedení účetnictví, spolehlivost účetního a rozpočtového výkaznictví a</w:t>
      </w:r>
      <w:r w:rsidR="00A154D5">
        <w:rPr>
          <w:rFonts w:ascii="Calibri" w:hAnsi="Calibri"/>
        </w:rPr>
        <w:t> </w:t>
      </w:r>
      <w:r w:rsidRPr="000B37AD">
        <w:rPr>
          <w:rFonts w:ascii="Calibri" w:hAnsi="Calibri"/>
        </w:rPr>
        <w:t>správnost sestavení závěrečného účtu GA ČR.</w:t>
      </w:r>
    </w:p>
    <w:p w14:paraId="6656412C" w14:textId="77777777" w:rsidR="00E43745" w:rsidRPr="000B37AD" w:rsidRDefault="00A154D5" w:rsidP="00A154D5">
      <w:pPr>
        <w:pStyle w:val="Nadpis2"/>
        <w:keepNext/>
        <w:spacing w:before="0" w:after="120" w:line="264" w:lineRule="auto"/>
        <w:contextualSpacing w:val="0"/>
        <w:jc w:val="left"/>
        <w:rPr>
          <w:rFonts w:ascii="Calibri" w:hAnsi="Calibri"/>
        </w:rPr>
      </w:pPr>
      <w:r>
        <w:rPr>
          <w:rFonts w:ascii="Calibri" w:hAnsi="Calibri"/>
        </w:rPr>
        <w:t xml:space="preserve">1. </w:t>
      </w:r>
      <w:r w:rsidR="00C017C0" w:rsidRPr="000B37AD">
        <w:rPr>
          <w:rFonts w:ascii="Calibri" w:hAnsi="Calibri"/>
        </w:rPr>
        <w:t xml:space="preserve">Vedení účetnictví a spolehlivost údajů účetní závěrky </w:t>
      </w:r>
      <w:r w:rsidR="00734347" w:rsidRPr="000B37AD">
        <w:rPr>
          <w:rFonts w:ascii="Calibri" w:hAnsi="Calibri"/>
        </w:rPr>
        <w:t>GA ČR</w:t>
      </w:r>
      <w:r w:rsidR="00C017C0" w:rsidRPr="000B37AD">
        <w:rPr>
          <w:rFonts w:ascii="Calibri" w:hAnsi="Calibri"/>
        </w:rPr>
        <w:t xml:space="preserve"> sestavené k 31. 12. 20</w:t>
      </w:r>
      <w:r w:rsidR="00734347" w:rsidRPr="000B37AD">
        <w:rPr>
          <w:rFonts w:ascii="Calibri" w:hAnsi="Calibri"/>
        </w:rPr>
        <w:t>20</w:t>
      </w:r>
    </w:p>
    <w:p w14:paraId="160F2F58" w14:textId="7E350B60" w:rsidR="00102062" w:rsidRPr="000B37AD" w:rsidRDefault="00C017C0" w:rsidP="000B37AD">
      <w:pPr>
        <w:spacing w:after="120" w:line="264" w:lineRule="auto"/>
        <w:rPr>
          <w:rFonts w:ascii="Calibri" w:hAnsi="Calibri"/>
        </w:rPr>
      </w:pPr>
      <w:r w:rsidRPr="000B37AD">
        <w:rPr>
          <w:rFonts w:ascii="Calibri" w:hAnsi="Calibri"/>
        </w:rPr>
        <w:t xml:space="preserve">Kontrolou byly zjištěny nesprávnosti, které </w:t>
      </w:r>
      <w:r w:rsidR="00734347" w:rsidRPr="000B37AD">
        <w:rPr>
          <w:rFonts w:ascii="Calibri" w:hAnsi="Calibri"/>
        </w:rPr>
        <w:t>GA ČR</w:t>
      </w:r>
      <w:r w:rsidRPr="000B37AD">
        <w:rPr>
          <w:rFonts w:ascii="Calibri" w:hAnsi="Calibri"/>
        </w:rPr>
        <w:t xml:space="preserve"> ještě v průběhu kontroly opravil</w:t>
      </w:r>
      <w:r w:rsidR="00734347" w:rsidRPr="000B37AD">
        <w:rPr>
          <w:rFonts w:ascii="Calibri" w:hAnsi="Calibri"/>
        </w:rPr>
        <w:t>a</w:t>
      </w:r>
      <w:r w:rsidR="003C0D60" w:rsidRPr="000B37AD">
        <w:rPr>
          <w:rFonts w:ascii="Calibri" w:hAnsi="Calibri"/>
        </w:rPr>
        <w:t xml:space="preserve">. </w:t>
      </w:r>
      <w:r w:rsidRPr="000B37AD">
        <w:rPr>
          <w:rFonts w:ascii="Calibri" w:hAnsi="Calibri"/>
        </w:rPr>
        <w:t xml:space="preserve">Opravu těchto nesprávností </w:t>
      </w:r>
      <w:r w:rsidR="00734347" w:rsidRPr="000B37AD">
        <w:rPr>
          <w:rFonts w:ascii="Calibri" w:hAnsi="Calibri"/>
        </w:rPr>
        <w:t>GA ČR</w:t>
      </w:r>
      <w:r w:rsidRPr="000B37AD">
        <w:rPr>
          <w:rFonts w:ascii="Calibri" w:hAnsi="Calibri"/>
        </w:rPr>
        <w:t xml:space="preserve"> realizoval</w:t>
      </w:r>
      <w:r w:rsidR="00734347" w:rsidRPr="000B37AD">
        <w:rPr>
          <w:rFonts w:ascii="Calibri" w:hAnsi="Calibri"/>
        </w:rPr>
        <w:t>a</w:t>
      </w:r>
      <w:r w:rsidRPr="000B37AD">
        <w:rPr>
          <w:rFonts w:ascii="Calibri" w:hAnsi="Calibri"/>
        </w:rPr>
        <w:t xml:space="preserve"> ještě před uzavřením účetních knih za rok 20</w:t>
      </w:r>
      <w:r w:rsidR="00734347" w:rsidRPr="000B37AD">
        <w:rPr>
          <w:rFonts w:ascii="Calibri" w:hAnsi="Calibri"/>
        </w:rPr>
        <w:t>20</w:t>
      </w:r>
      <w:r w:rsidRPr="000B37AD">
        <w:rPr>
          <w:rFonts w:ascii="Calibri" w:hAnsi="Calibri"/>
        </w:rPr>
        <w:t xml:space="preserve"> a před sestavením účetní závěrky. </w:t>
      </w:r>
      <w:r w:rsidR="00734347" w:rsidRPr="000B37AD">
        <w:rPr>
          <w:rFonts w:ascii="Calibri" w:hAnsi="Calibri"/>
        </w:rPr>
        <w:t>GA ČR takto opravila</w:t>
      </w:r>
      <w:r w:rsidRPr="000B37AD">
        <w:rPr>
          <w:rFonts w:ascii="Calibri" w:hAnsi="Calibri"/>
        </w:rPr>
        <w:t xml:space="preserve"> nesprávnosti v celkovém součtu převyšujícím 5,9 mld. Kč</w:t>
      </w:r>
      <w:r w:rsidR="008D5E58">
        <w:rPr>
          <w:rFonts w:ascii="Calibri" w:hAnsi="Calibri"/>
        </w:rPr>
        <w:t>;</w:t>
      </w:r>
      <w:r w:rsidRPr="000B37AD">
        <w:rPr>
          <w:rFonts w:ascii="Calibri" w:hAnsi="Calibri"/>
        </w:rPr>
        <w:t xml:space="preserve"> jednalo se zejména o zaúčtování podmíněných závazků z titulu </w:t>
      </w:r>
      <w:r w:rsidR="00404EE3" w:rsidRPr="000B37AD">
        <w:rPr>
          <w:rFonts w:ascii="Calibri" w:hAnsi="Calibri"/>
        </w:rPr>
        <w:t xml:space="preserve">nově </w:t>
      </w:r>
      <w:r w:rsidRPr="000B37AD">
        <w:rPr>
          <w:rFonts w:ascii="Calibri" w:hAnsi="Calibri"/>
        </w:rPr>
        <w:t>uzavřených smluv u projektů s počátkem realizace v roce 2020 ve výši 4,8 mld. Kč.</w:t>
      </w:r>
    </w:p>
    <w:p w14:paraId="5F980E32" w14:textId="77777777" w:rsidR="00E43745" w:rsidRPr="000B37AD" w:rsidRDefault="00C017C0" w:rsidP="000B37AD">
      <w:pPr>
        <w:spacing w:after="120" w:line="264" w:lineRule="auto"/>
        <w:rPr>
          <w:rFonts w:ascii="Calibri" w:hAnsi="Calibri"/>
        </w:rPr>
      </w:pPr>
      <w:r w:rsidRPr="000B37AD">
        <w:rPr>
          <w:rFonts w:ascii="Calibri" w:hAnsi="Calibri"/>
        </w:rPr>
        <w:t xml:space="preserve">Dále byly v účetní závěrce </w:t>
      </w:r>
      <w:r w:rsidR="00734347" w:rsidRPr="000B37AD">
        <w:rPr>
          <w:rFonts w:ascii="Calibri" w:hAnsi="Calibri"/>
        </w:rPr>
        <w:t xml:space="preserve">GA ČR </w:t>
      </w:r>
      <w:r w:rsidRPr="000B37AD">
        <w:rPr>
          <w:rFonts w:ascii="Calibri" w:hAnsi="Calibri"/>
        </w:rPr>
        <w:t>sestavené k 31. prosinci 20</w:t>
      </w:r>
      <w:r w:rsidR="00734347" w:rsidRPr="000B37AD">
        <w:rPr>
          <w:rFonts w:ascii="Calibri" w:hAnsi="Calibri"/>
        </w:rPr>
        <w:t>20</w:t>
      </w:r>
      <w:r w:rsidRPr="000B37AD">
        <w:rPr>
          <w:rFonts w:ascii="Calibri" w:hAnsi="Calibri"/>
        </w:rPr>
        <w:t xml:space="preserve"> zjištěny nesprávnosti ve výši </w:t>
      </w:r>
      <w:r w:rsidR="00102062" w:rsidRPr="000B37AD">
        <w:rPr>
          <w:rFonts w:ascii="Calibri" w:hAnsi="Calibri"/>
        </w:rPr>
        <w:t>113</w:t>
      </w:r>
      <w:r w:rsidRPr="000B37AD">
        <w:rPr>
          <w:rFonts w:ascii="Calibri" w:hAnsi="Calibri"/>
        </w:rPr>
        <w:t>,</w:t>
      </w:r>
      <w:r w:rsidR="00102062" w:rsidRPr="000B37AD">
        <w:rPr>
          <w:rFonts w:ascii="Calibri" w:hAnsi="Calibri"/>
        </w:rPr>
        <w:t>8</w:t>
      </w:r>
      <w:r w:rsidRPr="000B37AD">
        <w:rPr>
          <w:rFonts w:ascii="Calibri" w:hAnsi="Calibri"/>
        </w:rPr>
        <w:t xml:space="preserve"> mil. Kč, které nebyly v průběhu kontroly opraveny. Jejich celková výše byla s ohledem na stanovenou </w:t>
      </w:r>
      <w:proofErr w:type="spellStart"/>
      <w:r w:rsidRPr="000B37AD">
        <w:rPr>
          <w:rFonts w:ascii="Calibri" w:hAnsi="Calibri"/>
        </w:rPr>
        <w:t>materialitu</w:t>
      </w:r>
      <w:proofErr w:type="spellEnd"/>
      <w:r w:rsidRPr="000B37AD">
        <w:rPr>
          <w:rFonts w:ascii="Calibri" w:hAnsi="Calibri"/>
        </w:rPr>
        <w:t xml:space="preserve"> významná</w:t>
      </w:r>
      <w:r w:rsidR="002B019D" w:rsidRPr="000B37AD">
        <w:rPr>
          <w:rFonts w:ascii="Calibri" w:hAnsi="Calibri"/>
        </w:rPr>
        <w:t>;</w:t>
      </w:r>
      <w:r w:rsidR="009A5366" w:rsidRPr="000B37AD">
        <w:rPr>
          <w:rFonts w:ascii="Calibri" w:hAnsi="Calibri"/>
        </w:rPr>
        <w:t xml:space="preserve"> stanovená významnost</w:t>
      </w:r>
      <w:r w:rsidR="009A5366" w:rsidRPr="000B37AD">
        <w:rPr>
          <w:rFonts w:ascii="Calibri" w:hAnsi="Calibri"/>
          <w:vertAlign w:val="superscript"/>
        </w:rPr>
        <w:t xml:space="preserve">2 </w:t>
      </w:r>
      <w:r w:rsidR="00F52E16" w:rsidRPr="000B37AD">
        <w:rPr>
          <w:rFonts w:ascii="Calibri" w:hAnsi="Calibri"/>
        </w:rPr>
        <w:t>(</w:t>
      </w:r>
      <w:proofErr w:type="spellStart"/>
      <w:r w:rsidR="00F52E16" w:rsidRPr="000B37AD">
        <w:rPr>
          <w:rFonts w:ascii="Calibri" w:hAnsi="Calibri"/>
        </w:rPr>
        <w:t>materialita</w:t>
      </w:r>
      <w:proofErr w:type="spellEnd"/>
      <w:r w:rsidR="00F52E16" w:rsidRPr="000B37AD">
        <w:rPr>
          <w:rFonts w:ascii="Calibri" w:hAnsi="Calibri"/>
        </w:rPr>
        <w:t xml:space="preserve">) </w:t>
      </w:r>
      <w:r w:rsidR="009A5366" w:rsidRPr="000B37AD">
        <w:rPr>
          <w:rFonts w:ascii="Calibri" w:hAnsi="Calibri"/>
        </w:rPr>
        <w:t>byla překročena</w:t>
      </w:r>
      <w:r w:rsidRPr="000B37AD">
        <w:rPr>
          <w:rFonts w:ascii="Calibri" w:hAnsi="Calibri"/>
        </w:rPr>
        <w:t xml:space="preserve">. </w:t>
      </w:r>
    </w:p>
    <w:p w14:paraId="67657C16" w14:textId="77777777" w:rsidR="00CA5EC9" w:rsidRPr="000B37AD" w:rsidRDefault="00C017C0" w:rsidP="000B37AD">
      <w:pPr>
        <w:shd w:val="clear" w:color="auto" w:fill="E5F1FF"/>
        <w:spacing w:line="264" w:lineRule="auto"/>
        <w:rPr>
          <w:rFonts w:ascii="Calibri" w:eastAsia="Calibri" w:hAnsi="Calibri"/>
          <w:b/>
        </w:rPr>
      </w:pPr>
      <w:r w:rsidRPr="000B37AD">
        <w:rPr>
          <w:rFonts w:ascii="Calibri" w:hAnsi="Calibri"/>
          <w:b/>
        </w:rPr>
        <w:t>Při kontrole byly zjištěny nesprávnosti s významným dopadem na ÚZ. Tyto</w:t>
      </w:r>
      <w:r w:rsidR="00C16164" w:rsidRPr="000B37AD">
        <w:rPr>
          <w:rFonts w:ascii="Calibri" w:hAnsi="Calibri"/>
          <w:b/>
        </w:rPr>
        <w:t xml:space="preserve"> nesprávnosti byly způsobeny</w:t>
      </w:r>
      <w:r w:rsidRPr="000B37AD">
        <w:rPr>
          <w:rFonts w:ascii="Calibri" w:hAnsi="Calibri"/>
          <w:b/>
        </w:rPr>
        <w:t xml:space="preserve"> tím, že GA ČR:</w:t>
      </w:r>
    </w:p>
    <w:p w14:paraId="3B5655B9" w14:textId="77777777" w:rsidR="00CA5EC9" w:rsidRPr="000B37AD" w:rsidRDefault="00C017C0" w:rsidP="0059580A">
      <w:pPr>
        <w:pStyle w:val="Odstavecseseznamem"/>
        <w:numPr>
          <w:ilvl w:val="0"/>
          <w:numId w:val="12"/>
        </w:numPr>
        <w:shd w:val="clear" w:color="auto" w:fill="E5F1FF"/>
        <w:spacing w:line="264" w:lineRule="auto"/>
        <w:ind w:left="284" w:hanging="284"/>
        <w:contextualSpacing w:val="0"/>
        <w:rPr>
          <w:rFonts w:ascii="Calibri" w:hAnsi="Calibri"/>
          <w:b/>
        </w:rPr>
      </w:pPr>
      <w:r w:rsidRPr="000B37AD">
        <w:rPr>
          <w:rFonts w:ascii="Calibri" w:hAnsi="Calibri"/>
          <w:b/>
        </w:rPr>
        <w:t xml:space="preserve">vedla nesprávné účetnictví, když </w:t>
      </w:r>
      <w:r w:rsidR="00EB49CD" w:rsidRPr="000B37AD">
        <w:rPr>
          <w:rFonts w:ascii="Calibri" w:hAnsi="Calibri"/>
          <w:b/>
        </w:rPr>
        <w:t xml:space="preserve">v rozvaze </w:t>
      </w:r>
      <w:r w:rsidRPr="000B37AD">
        <w:rPr>
          <w:rFonts w:ascii="Calibri" w:hAnsi="Calibri"/>
          <w:b/>
          <w:bCs/>
        </w:rPr>
        <w:t xml:space="preserve">nevykázala na účtu 471 – </w:t>
      </w:r>
      <w:r w:rsidRPr="000B37AD">
        <w:rPr>
          <w:rFonts w:ascii="Calibri" w:hAnsi="Calibri"/>
          <w:b/>
          <w:bCs/>
          <w:i/>
          <w:iCs/>
        </w:rPr>
        <w:t xml:space="preserve">Dlouhodobé poskytnuté zálohy na transfery </w:t>
      </w:r>
      <w:r w:rsidRPr="000B37AD">
        <w:rPr>
          <w:rFonts w:ascii="Calibri" w:hAnsi="Calibri"/>
          <w:b/>
          <w:bCs/>
        </w:rPr>
        <w:t>zálohy</w:t>
      </w:r>
      <w:r w:rsidR="006B0484" w:rsidRPr="000B37AD">
        <w:rPr>
          <w:rFonts w:ascii="Calibri" w:hAnsi="Calibri"/>
          <w:b/>
          <w:bCs/>
        </w:rPr>
        <w:t xml:space="preserve"> poskytnuté na dotace v oblasti vědy a výzkumu</w:t>
      </w:r>
      <w:r w:rsidRPr="000B37AD">
        <w:rPr>
          <w:rFonts w:ascii="Calibri" w:hAnsi="Calibri"/>
          <w:b/>
          <w:bCs/>
        </w:rPr>
        <w:t xml:space="preserve"> ve výši 106 mil. Kč. </w:t>
      </w:r>
      <w:r w:rsidR="007E566A" w:rsidRPr="000B37AD">
        <w:rPr>
          <w:rFonts w:ascii="Calibri" w:hAnsi="Calibri"/>
          <w:b/>
          <w:bCs/>
        </w:rPr>
        <w:t>Tyto prostředky měly zůstat zálohou</w:t>
      </w:r>
      <w:r w:rsidR="00445428" w:rsidRPr="000B37AD">
        <w:rPr>
          <w:rFonts w:ascii="Calibri" w:hAnsi="Calibri"/>
          <w:b/>
          <w:bCs/>
        </w:rPr>
        <w:t xml:space="preserve"> do doby jejich vyúčtování oproti průkaznému dokladu.</w:t>
      </w:r>
      <w:r w:rsidR="00DB577D" w:rsidRPr="000B37AD">
        <w:rPr>
          <w:rFonts w:ascii="Calibri" w:hAnsi="Calibri"/>
          <w:b/>
          <w:bCs/>
        </w:rPr>
        <w:t xml:space="preserve"> </w:t>
      </w:r>
      <w:r w:rsidRPr="000B37AD">
        <w:rPr>
          <w:rFonts w:ascii="Calibri" w:hAnsi="Calibri"/>
          <w:b/>
          <w:bCs/>
        </w:rPr>
        <w:t>Uvedená nesprávnost měla dopad i na spr</w:t>
      </w:r>
      <w:r w:rsidR="00682665" w:rsidRPr="000B37AD">
        <w:rPr>
          <w:rFonts w:ascii="Calibri" w:hAnsi="Calibri"/>
          <w:b/>
          <w:bCs/>
        </w:rPr>
        <w:t>ávnost údajů vykázaných na účtu</w:t>
      </w:r>
      <w:r w:rsidR="00EB49CD" w:rsidRPr="000B37AD">
        <w:rPr>
          <w:rFonts w:ascii="Calibri" w:hAnsi="Calibri"/>
          <w:b/>
          <w:bCs/>
        </w:rPr>
        <w:t xml:space="preserve"> </w:t>
      </w:r>
      <w:r w:rsidRPr="000B37AD">
        <w:rPr>
          <w:rFonts w:ascii="Calibri" w:hAnsi="Calibri"/>
          <w:b/>
          <w:bCs/>
        </w:rPr>
        <w:t xml:space="preserve">389 – </w:t>
      </w:r>
      <w:r w:rsidRPr="000B37AD">
        <w:rPr>
          <w:rFonts w:ascii="Calibri" w:hAnsi="Calibri"/>
          <w:b/>
          <w:bCs/>
          <w:i/>
        </w:rPr>
        <w:t>Dohadné účty pasivní;</w:t>
      </w:r>
    </w:p>
    <w:p w14:paraId="7A236C1A" w14:textId="77777777" w:rsidR="00CA5EC9" w:rsidRPr="000B37AD" w:rsidRDefault="00C017C0" w:rsidP="0059580A">
      <w:pPr>
        <w:pStyle w:val="Odstavecseseznamem"/>
        <w:numPr>
          <w:ilvl w:val="0"/>
          <w:numId w:val="12"/>
        </w:numPr>
        <w:shd w:val="clear" w:color="auto" w:fill="E5F1FF"/>
        <w:spacing w:after="120" w:line="264" w:lineRule="auto"/>
        <w:ind w:left="284" w:hanging="284"/>
        <w:contextualSpacing w:val="0"/>
        <w:rPr>
          <w:rFonts w:ascii="Calibri" w:hAnsi="Calibri"/>
          <w:b/>
        </w:rPr>
      </w:pPr>
      <w:r w:rsidRPr="000B37AD">
        <w:rPr>
          <w:rFonts w:ascii="Calibri" w:hAnsi="Calibri"/>
          <w:b/>
        </w:rPr>
        <w:t xml:space="preserve">vedla nesprávné účetnictví, když </w:t>
      </w:r>
      <w:r w:rsidR="00EB49CD" w:rsidRPr="000B37AD">
        <w:rPr>
          <w:rFonts w:ascii="Calibri" w:hAnsi="Calibri"/>
          <w:b/>
        </w:rPr>
        <w:t xml:space="preserve">ve výkazu zisku a ztráty </w:t>
      </w:r>
      <w:r w:rsidRPr="000B37AD">
        <w:rPr>
          <w:rFonts w:ascii="Calibri" w:hAnsi="Calibri"/>
          <w:b/>
          <w:bCs/>
        </w:rPr>
        <w:t xml:space="preserve">vykázala náklady na transfery </w:t>
      </w:r>
      <w:r w:rsidR="00445428" w:rsidRPr="000B37AD">
        <w:rPr>
          <w:rFonts w:ascii="Calibri" w:hAnsi="Calibri"/>
          <w:b/>
          <w:bCs/>
        </w:rPr>
        <w:t xml:space="preserve">v oblasti vědy a výzkumu </w:t>
      </w:r>
      <w:r w:rsidR="00B47D15" w:rsidRPr="000B37AD">
        <w:rPr>
          <w:rFonts w:ascii="Calibri" w:hAnsi="Calibri"/>
          <w:b/>
          <w:bCs/>
        </w:rPr>
        <w:t>na účtu 571 –</w:t>
      </w:r>
      <w:r w:rsidRPr="000B37AD">
        <w:rPr>
          <w:rFonts w:ascii="Calibri" w:hAnsi="Calibri"/>
          <w:b/>
          <w:bCs/>
        </w:rPr>
        <w:t xml:space="preserve"> </w:t>
      </w:r>
      <w:r w:rsidRPr="000B37AD">
        <w:rPr>
          <w:rFonts w:ascii="Calibri" w:hAnsi="Calibri"/>
          <w:b/>
          <w:bCs/>
          <w:i/>
          <w:iCs/>
        </w:rPr>
        <w:t xml:space="preserve">Náklady vybraných ústředních vládních institucí na transfery </w:t>
      </w:r>
      <w:r w:rsidRPr="000B37AD">
        <w:rPr>
          <w:rFonts w:ascii="Calibri" w:hAnsi="Calibri"/>
          <w:b/>
          <w:bCs/>
        </w:rPr>
        <w:t>v nesprávné výši tím, že zaúčtovala výši odhadu na transfery roku 2020 ve výši 100</w:t>
      </w:r>
      <w:r w:rsidR="00F14529">
        <w:rPr>
          <w:rFonts w:ascii="Calibri" w:hAnsi="Calibri"/>
          <w:b/>
          <w:bCs/>
        </w:rPr>
        <w:t> </w:t>
      </w:r>
      <w:r w:rsidRPr="000B37AD">
        <w:rPr>
          <w:rFonts w:ascii="Calibri" w:hAnsi="Calibri"/>
          <w:b/>
          <w:bCs/>
        </w:rPr>
        <w:t>% poskytnutých záloh, aniž by tato výše odpovídala relevantním informacím pro stanovení odhadu</w:t>
      </w:r>
      <w:r w:rsidR="003E4071" w:rsidRPr="000B37AD">
        <w:rPr>
          <w:rFonts w:ascii="Calibri" w:hAnsi="Calibri"/>
          <w:b/>
          <w:bCs/>
        </w:rPr>
        <w:t xml:space="preserve"> </w:t>
      </w:r>
      <w:r w:rsidRPr="000B37AD">
        <w:rPr>
          <w:rFonts w:ascii="Calibri" w:hAnsi="Calibri"/>
          <w:b/>
          <w:bCs/>
        </w:rPr>
        <w:t xml:space="preserve">o čerpání těchto záloh ze strany příjemců. Uvedená nesprávnost byla vyčíslena ve výši 109 mil. Kč a měla dopad i na správnost údajů vykázaných na účtu </w:t>
      </w:r>
      <w:r w:rsidR="00A154D5">
        <w:rPr>
          <w:rFonts w:ascii="Calibri" w:hAnsi="Calibri"/>
          <w:b/>
          <w:bCs/>
        </w:rPr>
        <w:br/>
      </w:r>
      <w:r w:rsidRPr="000B37AD">
        <w:rPr>
          <w:rFonts w:ascii="Calibri" w:hAnsi="Calibri"/>
          <w:b/>
          <w:bCs/>
        </w:rPr>
        <w:t xml:space="preserve">389 – </w:t>
      </w:r>
      <w:r w:rsidRPr="000B37AD">
        <w:rPr>
          <w:rFonts w:ascii="Calibri" w:hAnsi="Calibri"/>
          <w:b/>
          <w:bCs/>
          <w:i/>
        </w:rPr>
        <w:t>Dohadné účty pasivní</w:t>
      </w:r>
      <w:r w:rsidRPr="000B37AD">
        <w:rPr>
          <w:rFonts w:ascii="Calibri" w:hAnsi="Calibri"/>
          <w:b/>
          <w:bCs/>
        </w:rPr>
        <w:t xml:space="preserve">. </w:t>
      </w:r>
    </w:p>
    <w:p w14:paraId="3BF70FBE" w14:textId="77777777" w:rsidR="00CA5EC9" w:rsidRPr="000B37AD" w:rsidRDefault="00C017C0" w:rsidP="000B37AD">
      <w:pPr>
        <w:shd w:val="clear" w:color="auto" w:fill="E5F1FF"/>
        <w:spacing w:after="120" w:line="264" w:lineRule="auto"/>
        <w:rPr>
          <w:rFonts w:ascii="Calibri" w:hAnsi="Calibri"/>
          <w:b/>
        </w:rPr>
      </w:pPr>
      <w:r w:rsidRPr="000B37AD">
        <w:rPr>
          <w:rFonts w:ascii="Calibri" w:hAnsi="Calibri"/>
          <w:b/>
        </w:rPr>
        <w:t xml:space="preserve">Uvedené nesprávnosti měly významný vliv na účetní závěrku Grantové agentury České republiky sestavenou k 31. prosinci 2020. </w:t>
      </w:r>
      <w:r w:rsidRPr="000B37AD">
        <w:rPr>
          <w:rFonts w:ascii="Calibri" w:hAnsi="Calibri"/>
          <w:b/>
          <w:u w:val="single"/>
        </w:rPr>
        <w:t>Z tohoto důvodu vyhodnotil NKÚ informace</w:t>
      </w:r>
      <w:r w:rsidRPr="000B37AD">
        <w:rPr>
          <w:rFonts w:ascii="Calibri" w:hAnsi="Calibri"/>
          <w:b/>
        </w:rPr>
        <w:t xml:space="preserve"> v rozvaze a ve výkazu zisku a ztráty </w:t>
      </w:r>
      <w:r w:rsidRPr="000B37AD">
        <w:rPr>
          <w:rFonts w:ascii="Calibri" w:hAnsi="Calibri"/>
          <w:b/>
          <w:u w:val="single"/>
        </w:rPr>
        <w:t>na výše uvedených účtech jako nespolehlivé</w:t>
      </w:r>
      <w:r w:rsidRPr="000B37AD">
        <w:rPr>
          <w:rFonts w:ascii="Calibri" w:hAnsi="Calibri"/>
          <w:b/>
        </w:rPr>
        <w:t>.</w:t>
      </w:r>
      <w:r w:rsidR="00A154D5">
        <w:rPr>
          <w:rFonts w:ascii="Calibri" w:hAnsi="Calibri"/>
          <w:b/>
        </w:rPr>
        <w:t xml:space="preserve"> V </w:t>
      </w:r>
      <w:r w:rsidRPr="000B37AD">
        <w:rPr>
          <w:rFonts w:ascii="Calibri" w:hAnsi="Calibri"/>
          <w:b/>
        </w:rPr>
        <w:t>rozsahu ostatních informací podává účetní závěrka Grantové agentury České republiky sestavená k</w:t>
      </w:r>
      <w:r w:rsidR="00A154D5">
        <w:rPr>
          <w:rFonts w:ascii="Calibri" w:hAnsi="Calibri"/>
          <w:b/>
        </w:rPr>
        <w:t> </w:t>
      </w:r>
      <w:r w:rsidRPr="000B37AD">
        <w:rPr>
          <w:rFonts w:ascii="Calibri" w:hAnsi="Calibri"/>
          <w:b/>
        </w:rPr>
        <w:t>31.</w:t>
      </w:r>
      <w:r w:rsidR="005C7881">
        <w:rPr>
          <w:rFonts w:ascii="Calibri" w:hAnsi="Calibri"/>
          <w:b/>
        </w:rPr>
        <w:t> </w:t>
      </w:r>
      <w:r w:rsidRPr="000B37AD">
        <w:rPr>
          <w:rFonts w:ascii="Calibri" w:hAnsi="Calibri"/>
          <w:b/>
        </w:rPr>
        <w:t xml:space="preserve">prosinci 2020 věrný a poctivý obraz předmětu účetnictví a finanční situace účetní jednotky dle právních předpisů upravujících vedení účetnictví pro některé vybrané účetní jednotky. </w:t>
      </w:r>
    </w:p>
    <w:p w14:paraId="1023ADE3" w14:textId="16607810" w:rsidR="00A3239F" w:rsidRPr="000B37AD" w:rsidRDefault="00C017C0" w:rsidP="000B37AD">
      <w:pPr>
        <w:spacing w:after="120" w:line="264" w:lineRule="auto"/>
        <w:rPr>
          <w:rFonts w:ascii="Calibri" w:eastAsia="Calibri" w:hAnsi="Calibri"/>
        </w:rPr>
      </w:pPr>
      <w:r w:rsidRPr="000B37AD">
        <w:rPr>
          <w:rFonts w:ascii="Calibri" w:eastAsia="Calibri" w:hAnsi="Calibri"/>
        </w:rPr>
        <w:t>Podrobnosti ke zjištěným nesprávnostem jsou uvedeny v částech IV.</w:t>
      </w:r>
      <w:r w:rsidR="00ED44A9" w:rsidRPr="000B37AD">
        <w:rPr>
          <w:rFonts w:ascii="Calibri" w:eastAsia="Calibri" w:hAnsi="Calibri"/>
        </w:rPr>
        <w:t>1 a IV</w:t>
      </w:r>
      <w:r w:rsidRPr="000B37AD">
        <w:rPr>
          <w:rFonts w:ascii="Calibri" w:eastAsia="Calibri" w:hAnsi="Calibri"/>
        </w:rPr>
        <w:t>.</w:t>
      </w:r>
      <w:r w:rsidR="00ED44A9" w:rsidRPr="000B37AD">
        <w:rPr>
          <w:rFonts w:ascii="Calibri" w:eastAsia="Calibri" w:hAnsi="Calibri"/>
        </w:rPr>
        <w:t>2</w:t>
      </w:r>
      <w:r w:rsidRPr="000B37AD">
        <w:rPr>
          <w:rFonts w:ascii="Calibri" w:eastAsia="Calibri" w:hAnsi="Calibri"/>
        </w:rPr>
        <w:t xml:space="preserve"> tohoto kontrolního závěru.</w:t>
      </w:r>
    </w:p>
    <w:p w14:paraId="43D2AA57" w14:textId="77777777" w:rsidR="00102062" w:rsidRPr="000B37AD" w:rsidRDefault="000B37AD" w:rsidP="000B37AD">
      <w:pPr>
        <w:pStyle w:val="Nadpis2"/>
        <w:keepNext/>
        <w:spacing w:before="0" w:after="120" w:line="264" w:lineRule="auto"/>
        <w:ind w:left="284" w:hanging="284"/>
        <w:contextualSpacing w:val="0"/>
        <w:jc w:val="left"/>
        <w:rPr>
          <w:rFonts w:ascii="Calibri" w:hAnsi="Calibri"/>
        </w:rPr>
      </w:pPr>
      <w:r>
        <w:rPr>
          <w:rFonts w:ascii="Calibri" w:hAnsi="Calibri"/>
        </w:rPr>
        <w:t xml:space="preserve">2. </w:t>
      </w:r>
      <w:r>
        <w:rPr>
          <w:rFonts w:ascii="Calibri" w:hAnsi="Calibri"/>
        </w:rPr>
        <w:tab/>
      </w:r>
      <w:r w:rsidR="00C017C0" w:rsidRPr="000B37AD">
        <w:rPr>
          <w:rFonts w:ascii="Calibri" w:hAnsi="Calibri"/>
        </w:rPr>
        <w:t xml:space="preserve">Spolehlivost výkazu pro hodnocení plnění rozpočtu </w:t>
      </w:r>
      <w:r w:rsidR="00710249" w:rsidRPr="000B37AD">
        <w:rPr>
          <w:rFonts w:ascii="Calibri" w:hAnsi="Calibri"/>
        </w:rPr>
        <w:t xml:space="preserve">Grantové agentury České republiky </w:t>
      </w:r>
      <w:r w:rsidR="00C017C0" w:rsidRPr="000B37AD">
        <w:rPr>
          <w:rFonts w:ascii="Calibri" w:hAnsi="Calibri"/>
        </w:rPr>
        <w:t>sestaveného k 31. prosinci</w:t>
      </w:r>
      <w:r w:rsidR="00710249" w:rsidRPr="000B37AD">
        <w:rPr>
          <w:rFonts w:ascii="Calibri" w:hAnsi="Calibri"/>
        </w:rPr>
        <w:t xml:space="preserve"> 2020</w:t>
      </w:r>
    </w:p>
    <w:p w14:paraId="03DDB363" w14:textId="0DEAC081" w:rsidR="00102062" w:rsidRPr="000B37AD" w:rsidRDefault="00C017C0" w:rsidP="000B37AD">
      <w:pPr>
        <w:spacing w:after="120" w:line="264" w:lineRule="auto"/>
        <w:rPr>
          <w:rFonts w:ascii="Calibri" w:eastAsia="Calibri" w:hAnsi="Calibri"/>
        </w:rPr>
      </w:pPr>
      <w:r w:rsidRPr="000B37AD">
        <w:rPr>
          <w:rFonts w:ascii="Calibri" w:hAnsi="Calibri"/>
        </w:rPr>
        <w:t xml:space="preserve">Kontrolou bylo zjištěno, že některé informace uvedené ve výkazu pro hodnocení plnění rozpočtu </w:t>
      </w:r>
      <w:r w:rsidR="00710249" w:rsidRPr="000B37AD">
        <w:rPr>
          <w:rFonts w:ascii="Calibri" w:hAnsi="Calibri"/>
        </w:rPr>
        <w:t xml:space="preserve">Grantové agentury České republiky </w:t>
      </w:r>
      <w:r w:rsidRPr="000B37AD">
        <w:rPr>
          <w:rFonts w:ascii="Calibri" w:hAnsi="Calibri"/>
        </w:rPr>
        <w:t>sestavené</w:t>
      </w:r>
      <w:r w:rsidR="008D5E58">
        <w:rPr>
          <w:rFonts w:ascii="Calibri" w:hAnsi="Calibri"/>
        </w:rPr>
        <w:t>m</w:t>
      </w:r>
      <w:r w:rsidRPr="000B37AD">
        <w:rPr>
          <w:rFonts w:ascii="Calibri" w:hAnsi="Calibri"/>
        </w:rPr>
        <w:t xml:space="preserve"> k 31.</w:t>
      </w:r>
      <w:r w:rsidR="005C7881">
        <w:rPr>
          <w:rFonts w:ascii="Calibri" w:hAnsi="Calibri"/>
        </w:rPr>
        <w:t> </w:t>
      </w:r>
      <w:r w:rsidRPr="000B37AD">
        <w:rPr>
          <w:rFonts w:ascii="Calibri" w:hAnsi="Calibri"/>
        </w:rPr>
        <w:t>prosinci</w:t>
      </w:r>
      <w:r w:rsidR="00710249" w:rsidRPr="000B37AD">
        <w:rPr>
          <w:rFonts w:ascii="Calibri" w:hAnsi="Calibri"/>
        </w:rPr>
        <w:t xml:space="preserve"> 2020</w:t>
      </w:r>
      <w:r w:rsidRPr="000B37AD">
        <w:rPr>
          <w:rFonts w:ascii="Calibri" w:hAnsi="Calibri"/>
        </w:rPr>
        <w:t xml:space="preserve"> (dále také „výkaz </w:t>
      </w:r>
      <w:r w:rsidRPr="000B37AD">
        <w:rPr>
          <w:rFonts w:ascii="Calibri" w:hAnsi="Calibri"/>
        </w:rPr>
        <w:lastRenderedPageBreak/>
        <w:t>FIN 1-12 OSS“) nebyly vykázány v souladu s právními předpisy. Celková částka nesprávností, které byly v průběhu kontroly zjištěny</w:t>
      </w:r>
      <w:r w:rsidR="00710249" w:rsidRPr="000B37AD">
        <w:rPr>
          <w:rFonts w:ascii="Calibri" w:hAnsi="Calibri"/>
        </w:rPr>
        <w:t xml:space="preserve"> ve výši </w:t>
      </w:r>
      <w:r w:rsidRPr="000B37AD">
        <w:rPr>
          <w:rFonts w:ascii="Calibri" w:hAnsi="Calibri"/>
        </w:rPr>
        <w:t>0,</w:t>
      </w:r>
      <w:r w:rsidR="00710249" w:rsidRPr="000B37AD">
        <w:rPr>
          <w:rFonts w:ascii="Calibri" w:hAnsi="Calibri"/>
        </w:rPr>
        <w:t>6</w:t>
      </w:r>
      <w:r w:rsidRPr="000B37AD">
        <w:rPr>
          <w:rFonts w:ascii="Calibri" w:hAnsi="Calibri"/>
        </w:rPr>
        <w:t xml:space="preserve"> mil. Kč, nebyla s ohledem na stanovenou </w:t>
      </w:r>
      <w:proofErr w:type="spellStart"/>
      <w:r w:rsidRPr="000B37AD">
        <w:rPr>
          <w:rFonts w:ascii="Calibri" w:hAnsi="Calibri"/>
        </w:rPr>
        <w:t>materialitu</w:t>
      </w:r>
      <w:proofErr w:type="spellEnd"/>
      <w:r w:rsidRPr="000B37AD">
        <w:rPr>
          <w:rFonts w:ascii="Calibri" w:hAnsi="Calibri"/>
        </w:rPr>
        <w:t xml:space="preserve"> významná</w:t>
      </w:r>
      <w:r w:rsidR="002B019D" w:rsidRPr="000B37AD">
        <w:rPr>
          <w:rFonts w:ascii="Calibri" w:hAnsi="Calibri"/>
        </w:rPr>
        <w:t>;</w:t>
      </w:r>
      <w:r w:rsidR="009A5366" w:rsidRPr="000B37AD">
        <w:rPr>
          <w:rFonts w:ascii="Calibri" w:hAnsi="Calibri"/>
        </w:rPr>
        <w:t xml:space="preserve"> stanovená významnost</w:t>
      </w:r>
      <w:r w:rsidR="009A5366" w:rsidRPr="000B37AD">
        <w:rPr>
          <w:rFonts w:ascii="Calibri" w:hAnsi="Calibri"/>
          <w:vertAlign w:val="superscript"/>
        </w:rPr>
        <w:t>2</w:t>
      </w:r>
      <w:r w:rsidR="009A5366" w:rsidRPr="000B37AD">
        <w:rPr>
          <w:rFonts w:ascii="Calibri" w:hAnsi="Calibri"/>
        </w:rPr>
        <w:t xml:space="preserve"> (</w:t>
      </w:r>
      <w:proofErr w:type="spellStart"/>
      <w:r w:rsidR="009A5366" w:rsidRPr="000B37AD">
        <w:rPr>
          <w:rFonts w:ascii="Calibri" w:hAnsi="Calibri"/>
        </w:rPr>
        <w:t>materialita</w:t>
      </w:r>
      <w:proofErr w:type="spellEnd"/>
      <w:r w:rsidR="009A5366" w:rsidRPr="000B37AD">
        <w:rPr>
          <w:rFonts w:ascii="Calibri" w:hAnsi="Calibri"/>
        </w:rPr>
        <w:t>)</w:t>
      </w:r>
      <w:r w:rsidR="002B019D" w:rsidRPr="000B37AD">
        <w:rPr>
          <w:rFonts w:ascii="Calibri" w:hAnsi="Calibri"/>
        </w:rPr>
        <w:t xml:space="preserve"> </w:t>
      </w:r>
      <w:r w:rsidR="009A5366" w:rsidRPr="000B37AD">
        <w:rPr>
          <w:rFonts w:ascii="Calibri" w:hAnsi="Calibri"/>
        </w:rPr>
        <w:t>nebyla překročena</w:t>
      </w:r>
      <w:r w:rsidRPr="000B37AD">
        <w:rPr>
          <w:rFonts w:ascii="Calibri" w:hAnsi="Calibri"/>
        </w:rPr>
        <w:t>.</w:t>
      </w:r>
    </w:p>
    <w:p w14:paraId="6B378007" w14:textId="4FE07656" w:rsidR="00102062" w:rsidRPr="000B37AD" w:rsidRDefault="00C017C0" w:rsidP="000B37AD">
      <w:pPr>
        <w:shd w:val="clear" w:color="auto" w:fill="E5F1FF"/>
        <w:spacing w:after="120" w:line="264" w:lineRule="auto"/>
        <w:rPr>
          <w:rFonts w:ascii="Calibri" w:hAnsi="Calibri"/>
          <w:b/>
        </w:rPr>
      </w:pPr>
      <w:r w:rsidRPr="000B37AD">
        <w:rPr>
          <w:rFonts w:ascii="Calibri" w:hAnsi="Calibri"/>
          <w:b/>
        </w:rPr>
        <w:t xml:space="preserve">NKÚ nezjistil </w:t>
      </w:r>
      <w:r w:rsidR="00D62A78" w:rsidRPr="000B37AD">
        <w:rPr>
          <w:rFonts w:ascii="Calibri" w:hAnsi="Calibri"/>
          <w:b/>
        </w:rPr>
        <w:t xml:space="preserve">žádné </w:t>
      </w:r>
      <w:r w:rsidRPr="000B37AD">
        <w:rPr>
          <w:rFonts w:ascii="Calibri" w:hAnsi="Calibri"/>
          <w:b/>
        </w:rPr>
        <w:t xml:space="preserve">skutečnosti svědčící o tom, že </w:t>
      </w:r>
      <w:r w:rsidR="00F14529">
        <w:rPr>
          <w:rFonts w:ascii="Calibri" w:hAnsi="Calibri"/>
          <w:b/>
        </w:rPr>
        <w:t xml:space="preserve">by </w:t>
      </w:r>
      <w:r w:rsidRPr="000B37AD">
        <w:rPr>
          <w:rFonts w:ascii="Calibri" w:hAnsi="Calibri"/>
          <w:b/>
        </w:rPr>
        <w:t xml:space="preserve">výkaz pro hodnocení plnění rozpočtu </w:t>
      </w:r>
      <w:r w:rsidR="00710249" w:rsidRPr="000B37AD">
        <w:rPr>
          <w:rFonts w:ascii="Calibri" w:hAnsi="Calibri"/>
          <w:b/>
        </w:rPr>
        <w:t xml:space="preserve">Grantové agentury České republiky </w:t>
      </w:r>
      <w:r w:rsidRPr="000B37AD">
        <w:rPr>
          <w:rFonts w:ascii="Calibri" w:hAnsi="Calibri"/>
          <w:b/>
        </w:rPr>
        <w:t>sestavený k 31. prosinci 20</w:t>
      </w:r>
      <w:r w:rsidR="00710249" w:rsidRPr="000B37AD">
        <w:rPr>
          <w:rFonts w:ascii="Calibri" w:hAnsi="Calibri"/>
          <w:b/>
        </w:rPr>
        <w:t>20</w:t>
      </w:r>
      <w:r w:rsidRPr="000B37AD">
        <w:rPr>
          <w:rFonts w:ascii="Calibri" w:hAnsi="Calibri"/>
          <w:b/>
        </w:rPr>
        <w:t xml:space="preserve"> </w:t>
      </w:r>
      <w:r w:rsidR="00F14529">
        <w:rPr>
          <w:rFonts w:ascii="Calibri" w:hAnsi="Calibri"/>
          <w:b/>
        </w:rPr>
        <w:t>nebyl</w:t>
      </w:r>
      <w:r w:rsidRPr="000B37AD">
        <w:rPr>
          <w:rFonts w:ascii="Calibri" w:hAnsi="Calibri"/>
          <w:b/>
        </w:rPr>
        <w:t xml:space="preserve"> ve všech významných ohledech sestaven v souladu s příslušnými právními předpisy.</w:t>
      </w:r>
    </w:p>
    <w:p w14:paraId="4B378D0B" w14:textId="7128B275" w:rsidR="00710249" w:rsidRPr="000B37AD" w:rsidRDefault="00C017C0" w:rsidP="000B37AD">
      <w:pPr>
        <w:spacing w:after="120" w:line="264" w:lineRule="auto"/>
        <w:rPr>
          <w:rFonts w:ascii="Calibri" w:eastAsia="Calibri" w:hAnsi="Calibri"/>
        </w:rPr>
      </w:pPr>
      <w:r w:rsidRPr="000B37AD">
        <w:rPr>
          <w:rFonts w:ascii="Calibri" w:eastAsia="Calibri" w:hAnsi="Calibri"/>
        </w:rPr>
        <w:t>Podrobnosti ke</w:t>
      </w:r>
      <w:r w:rsidR="005C7881">
        <w:rPr>
          <w:rFonts w:ascii="Calibri" w:eastAsia="Calibri" w:hAnsi="Calibri"/>
        </w:rPr>
        <w:t xml:space="preserve"> </w:t>
      </w:r>
      <w:r w:rsidRPr="000B37AD">
        <w:rPr>
          <w:rFonts w:ascii="Calibri" w:eastAsia="Calibri" w:hAnsi="Calibri"/>
        </w:rPr>
        <w:t>zjištěným nesprávnostem jsou uvedeny v části IV.3 tohoto kontrolního závěru.</w:t>
      </w:r>
    </w:p>
    <w:p w14:paraId="2D2ACC9E" w14:textId="77777777" w:rsidR="00710249" w:rsidRPr="000B37AD" w:rsidRDefault="000B37AD" w:rsidP="000B37AD">
      <w:pPr>
        <w:pStyle w:val="Nadpis2"/>
        <w:keepNext/>
        <w:spacing w:before="0" w:after="120" w:line="264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 xml:space="preserve">3. </w:t>
      </w:r>
      <w:r w:rsidR="00C017C0" w:rsidRPr="000B37AD">
        <w:rPr>
          <w:rFonts w:ascii="Calibri" w:hAnsi="Calibri"/>
        </w:rPr>
        <w:t xml:space="preserve">Závěrečný účet kapitoly 321 – </w:t>
      </w:r>
      <w:r w:rsidR="00C017C0" w:rsidRPr="00F4580E">
        <w:rPr>
          <w:rFonts w:ascii="Calibri" w:hAnsi="Calibri"/>
          <w:i/>
        </w:rPr>
        <w:t>Grantová agentura České republiky</w:t>
      </w:r>
      <w:r w:rsidR="00C017C0" w:rsidRPr="000B37AD">
        <w:rPr>
          <w:rFonts w:ascii="Calibri" w:hAnsi="Calibri"/>
        </w:rPr>
        <w:t xml:space="preserve"> za rok</w:t>
      </w:r>
      <w:r w:rsidR="00A3239F" w:rsidRPr="000B37AD">
        <w:rPr>
          <w:rFonts w:ascii="Calibri" w:hAnsi="Calibri"/>
        </w:rPr>
        <w:t xml:space="preserve"> </w:t>
      </w:r>
      <w:r w:rsidR="00C017C0" w:rsidRPr="000B37AD">
        <w:rPr>
          <w:rFonts w:ascii="Calibri" w:hAnsi="Calibri"/>
        </w:rPr>
        <w:t>2020</w:t>
      </w:r>
    </w:p>
    <w:p w14:paraId="5DF89945" w14:textId="41531DF4" w:rsidR="00710249" w:rsidRPr="000B37AD" w:rsidRDefault="00C017C0" w:rsidP="000B37AD">
      <w:pPr>
        <w:spacing w:after="120" w:line="264" w:lineRule="auto"/>
        <w:rPr>
          <w:rFonts w:ascii="Calibri" w:hAnsi="Calibri"/>
        </w:rPr>
      </w:pPr>
      <w:r w:rsidRPr="000B37AD">
        <w:rPr>
          <w:rFonts w:ascii="Calibri" w:hAnsi="Calibri"/>
        </w:rPr>
        <w:t xml:space="preserve">Kontrola NKÚ nezjistila žádné významné nesprávnosti v průvodní zprávě a v tabulkových přílohách </w:t>
      </w:r>
      <w:r w:rsidR="00E47ADF">
        <w:rPr>
          <w:rFonts w:ascii="Calibri" w:hAnsi="Calibri"/>
        </w:rPr>
        <w:t>z</w:t>
      </w:r>
      <w:r w:rsidRPr="000B37AD">
        <w:rPr>
          <w:rFonts w:ascii="Calibri" w:hAnsi="Calibri"/>
        </w:rPr>
        <w:t>ávěrečného účtu kapitoly 3</w:t>
      </w:r>
      <w:r w:rsidR="00680B37" w:rsidRPr="000B37AD">
        <w:rPr>
          <w:rFonts w:ascii="Calibri" w:hAnsi="Calibri"/>
        </w:rPr>
        <w:t>21</w:t>
      </w:r>
      <w:r w:rsidR="00E47ADF">
        <w:rPr>
          <w:rFonts w:ascii="Calibri" w:hAnsi="Calibri"/>
        </w:rPr>
        <w:t xml:space="preserve"> –</w:t>
      </w:r>
      <w:r w:rsidRPr="000B37AD">
        <w:rPr>
          <w:rFonts w:ascii="Calibri" w:hAnsi="Calibri"/>
        </w:rPr>
        <w:t xml:space="preserve"> </w:t>
      </w:r>
      <w:r w:rsidR="00680B37" w:rsidRPr="000B37AD">
        <w:rPr>
          <w:rFonts w:ascii="Calibri" w:hAnsi="Calibri"/>
        </w:rPr>
        <w:t>GA ČR.</w:t>
      </w:r>
    </w:p>
    <w:p w14:paraId="251CDE09" w14:textId="2CB0DF66" w:rsidR="00680B37" w:rsidRPr="000B37AD" w:rsidRDefault="00C017C0" w:rsidP="000B37AD">
      <w:pPr>
        <w:shd w:val="clear" w:color="auto" w:fill="E5F1FF"/>
        <w:spacing w:after="120" w:line="264" w:lineRule="auto"/>
        <w:rPr>
          <w:rFonts w:ascii="Calibri" w:hAnsi="Calibri"/>
          <w:b/>
        </w:rPr>
      </w:pPr>
      <w:r w:rsidRPr="000B37AD">
        <w:rPr>
          <w:rFonts w:ascii="Calibri" w:hAnsi="Calibri"/>
          <w:b/>
        </w:rPr>
        <w:t xml:space="preserve">NKÚ nezjistil žádné skutečnosti svědčící o tom, že </w:t>
      </w:r>
      <w:r w:rsidR="00E47ADF">
        <w:rPr>
          <w:rFonts w:ascii="Calibri" w:hAnsi="Calibri"/>
          <w:b/>
        </w:rPr>
        <w:t xml:space="preserve">by </w:t>
      </w:r>
      <w:r w:rsidRPr="000B37AD">
        <w:rPr>
          <w:rFonts w:ascii="Calibri" w:hAnsi="Calibri"/>
          <w:b/>
        </w:rPr>
        <w:t xml:space="preserve">informace uvedené v závěrečném účtu kapitoly státního rozpočtu 321 – </w:t>
      </w:r>
      <w:r w:rsidRPr="000B37AD">
        <w:rPr>
          <w:rFonts w:ascii="Calibri" w:hAnsi="Calibri"/>
          <w:b/>
          <w:i/>
        </w:rPr>
        <w:t>Grantová agentura České republiky</w:t>
      </w:r>
      <w:r w:rsidRPr="000B37AD">
        <w:rPr>
          <w:rFonts w:ascii="Calibri" w:hAnsi="Calibri"/>
          <w:b/>
        </w:rPr>
        <w:t xml:space="preserve"> za rok 2020 </w:t>
      </w:r>
      <w:r w:rsidR="00E47ADF">
        <w:rPr>
          <w:rFonts w:ascii="Calibri" w:hAnsi="Calibri"/>
          <w:b/>
        </w:rPr>
        <w:t>nebyly</w:t>
      </w:r>
      <w:r w:rsidRPr="000B37AD">
        <w:rPr>
          <w:rFonts w:ascii="Calibri" w:hAnsi="Calibri"/>
          <w:b/>
        </w:rPr>
        <w:t xml:space="preserve"> ve všech významných ohledech v souladu s příslušnými právními předpisy.</w:t>
      </w:r>
    </w:p>
    <w:p w14:paraId="5F7EBD4F" w14:textId="18772A04" w:rsidR="00CA5EC9" w:rsidRPr="000B37AD" w:rsidRDefault="00C017C0" w:rsidP="000B37AD">
      <w:pPr>
        <w:spacing w:after="120" w:line="264" w:lineRule="auto"/>
        <w:ind w:left="360" w:hanging="360"/>
        <w:outlineLvl w:val="1"/>
        <w:rPr>
          <w:rFonts w:ascii="Calibri" w:hAnsi="Calibri"/>
        </w:rPr>
      </w:pPr>
      <w:r w:rsidRPr="000B37AD">
        <w:rPr>
          <w:rFonts w:ascii="Calibri" w:hAnsi="Calibri"/>
        </w:rPr>
        <w:t>Podrobnosti jsou uvedeny v části IV.4 tohoto kontrolního závěru.</w:t>
      </w:r>
    </w:p>
    <w:p w14:paraId="1C3168D3" w14:textId="77777777" w:rsidR="00680B37" w:rsidRPr="000B37AD" w:rsidRDefault="000B37AD" w:rsidP="000B37AD">
      <w:pPr>
        <w:pStyle w:val="Nadpis2"/>
        <w:keepNext/>
        <w:spacing w:before="0" w:after="120" w:line="264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 xml:space="preserve">4. </w:t>
      </w:r>
      <w:r w:rsidR="00C017C0" w:rsidRPr="000B37AD">
        <w:rPr>
          <w:rFonts w:ascii="Calibri" w:hAnsi="Calibri"/>
        </w:rPr>
        <w:t>Vnitřní kontrolní systém</w:t>
      </w:r>
    </w:p>
    <w:p w14:paraId="2E8F3A6C" w14:textId="77777777" w:rsidR="006A0176" w:rsidRPr="000B37AD" w:rsidRDefault="00C017C0" w:rsidP="000B37AD">
      <w:pPr>
        <w:spacing w:after="120" w:line="264" w:lineRule="auto"/>
        <w:rPr>
          <w:rFonts w:ascii="Calibri" w:eastAsia="Calibri" w:hAnsi="Calibri"/>
        </w:rPr>
      </w:pPr>
      <w:r w:rsidRPr="000B37AD">
        <w:rPr>
          <w:rFonts w:ascii="Calibri" w:eastAsia="Calibri" w:hAnsi="Calibri"/>
        </w:rPr>
        <w:t>NKÚ</w:t>
      </w:r>
      <w:r w:rsidR="004F6B2E" w:rsidRPr="000B37AD">
        <w:rPr>
          <w:rFonts w:ascii="Calibri" w:eastAsia="Calibri" w:hAnsi="Calibri"/>
        </w:rPr>
        <w:t xml:space="preserve"> nezjistil</w:t>
      </w:r>
      <w:r w:rsidR="00445428" w:rsidRPr="000B37AD">
        <w:rPr>
          <w:rFonts w:ascii="Calibri" w:eastAsia="Calibri" w:hAnsi="Calibri"/>
        </w:rPr>
        <w:t xml:space="preserve"> významné</w:t>
      </w:r>
      <w:r w:rsidR="004F6B2E" w:rsidRPr="000B37AD">
        <w:rPr>
          <w:rFonts w:ascii="Calibri" w:eastAsia="Calibri" w:hAnsi="Calibri"/>
        </w:rPr>
        <w:t xml:space="preserve"> skutečnosti svědčící o tom, že by </w:t>
      </w:r>
      <w:r w:rsidRPr="000B37AD">
        <w:rPr>
          <w:rFonts w:ascii="Calibri" w:eastAsia="Calibri" w:hAnsi="Calibri"/>
        </w:rPr>
        <w:t>nastavení vnitřního kontrolního systému</w:t>
      </w:r>
      <w:r w:rsidR="00041AEE" w:rsidRPr="000B37AD">
        <w:rPr>
          <w:rFonts w:ascii="Calibri" w:eastAsia="Calibri" w:hAnsi="Calibri"/>
        </w:rPr>
        <w:t xml:space="preserve"> </w:t>
      </w:r>
      <w:r w:rsidRPr="000B37AD">
        <w:rPr>
          <w:rFonts w:ascii="Calibri" w:eastAsia="Calibri" w:hAnsi="Calibri"/>
        </w:rPr>
        <w:t>v prostředí GA ČR nebylo ve všech významných ohledech v </w:t>
      </w:r>
      <w:r w:rsidR="00D12618" w:rsidRPr="000B37AD">
        <w:rPr>
          <w:rFonts w:ascii="Calibri" w:eastAsia="Calibri" w:hAnsi="Calibri"/>
        </w:rPr>
        <w:t>soulad</w:t>
      </w:r>
      <w:r w:rsidRPr="000B37AD">
        <w:rPr>
          <w:rFonts w:ascii="Calibri" w:eastAsia="Calibri" w:hAnsi="Calibri"/>
        </w:rPr>
        <w:t>u s právními předpisy</w:t>
      </w:r>
      <w:r w:rsidR="00041AEE" w:rsidRPr="000B37AD">
        <w:rPr>
          <w:rFonts w:ascii="Calibri" w:eastAsia="Calibri" w:hAnsi="Calibri"/>
        </w:rPr>
        <w:t>.</w:t>
      </w:r>
      <w:r w:rsidR="005B3D09" w:rsidRPr="000B37AD">
        <w:rPr>
          <w:rFonts w:ascii="Calibri" w:eastAsia="Calibri" w:hAnsi="Calibri"/>
        </w:rPr>
        <w:t xml:space="preserve"> </w:t>
      </w:r>
      <w:r w:rsidR="00EC5B8B" w:rsidRPr="000B37AD">
        <w:rPr>
          <w:rFonts w:ascii="Calibri" w:eastAsia="Calibri" w:hAnsi="Calibri"/>
        </w:rPr>
        <w:t>Ve vztahu k jeho funkčnosti byly u prověřovaných operací zjištěny určité nedostatky</w:t>
      </w:r>
      <w:r w:rsidR="00770686" w:rsidRPr="000B37AD">
        <w:rPr>
          <w:rFonts w:ascii="Calibri" w:hAnsi="Calibri"/>
        </w:rPr>
        <w:t xml:space="preserve"> v</w:t>
      </w:r>
      <w:r w:rsidR="005C7881">
        <w:rPr>
          <w:rFonts w:ascii="Calibri" w:hAnsi="Calibri"/>
        </w:rPr>
        <w:t> </w:t>
      </w:r>
      <w:r w:rsidR="005B3D09" w:rsidRPr="000B37AD">
        <w:rPr>
          <w:rFonts w:ascii="Calibri" w:hAnsi="Calibri"/>
        </w:rPr>
        <w:t>zajištění prokazatelného provedení schvalovacích postupů</w:t>
      </w:r>
      <w:r w:rsidR="00115FBB" w:rsidRPr="000B37AD">
        <w:rPr>
          <w:rFonts w:ascii="Calibri" w:hAnsi="Calibri"/>
        </w:rPr>
        <w:t xml:space="preserve"> (zajištění auditní stopy o</w:t>
      </w:r>
      <w:r w:rsidR="005C7881">
        <w:rPr>
          <w:rFonts w:ascii="Calibri" w:hAnsi="Calibri"/>
        </w:rPr>
        <w:t> </w:t>
      </w:r>
      <w:r w:rsidR="00115FBB" w:rsidRPr="000B37AD">
        <w:rPr>
          <w:rFonts w:ascii="Calibri" w:hAnsi="Calibri"/>
        </w:rPr>
        <w:t>jejich provedení)</w:t>
      </w:r>
      <w:r w:rsidR="00F81AEF" w:rsidRPr="000B37AD">
        <w:rPr>
          <w:rFonts w:ascii="Calibri" w:hAnsi="Calibri"/>
        </w:rPr>
        <w:t>.</w:t>
      </w:r>
    </w:p>
    <w:p w14:paraId="47C11DEC" w14:textId="50F78A24" w:rsidR="00C75473" w:rsidRPr="000B37AD" w:rsidRDefault="00C017C0" w:rsidP="000B37AD">
      <w:pPr>
        <w:spacing w:after="120" w:line="264" w:lineRule="auto"/>
        <w:rPr>
          <w:rFonts w:ascii="Calibri" w:eastAsia="Calibri" w:hAnsi="Calibri"/>
        </w:rPr>
      </w:pPr>
      <w:r w:rsidRPr="000B37AD">
        <w:rPr>
          <w:rFonts w:ascii="Calibri" w:eastAsia="Times New Roman" w:hAnsi="Calibri"/>
          <w:bCs/>
          <w:color w:val="000000"/>
          <w:lang w:eastAsia="cs-CZ" w:bidi="cs-CZ"/>
        </w:rPr>
        <w:t>GA ČR</w:t>
      </w:r>
      <w:r w:rsidRPr="000B37AD">
        <w:rPr>
          <w:rFonts w:ascii="Calibri" w:eastAsia="Times New Roman" w:hAnsi="Calibri"/>
          <w:b/>
          <w:bCs/>
          <w:color w:val="000000"/>
          <w:lang w:eastAsia="cs-CZ" w:bidi="cs-CZ"/>
        </w:rPr>
        <w:t xml:space="preserve"> nezajistila včasné provedení </w:t>
      </w:r>
      <w:r w:rsidRPr="000B37AD">
        <w:rPr>
          <w:rFonts w:ascii="Calibri" w:eastAsia="Times New Roman" w:hAnsi="Calibri"/>
          <w:bCs/>
          <w:color w:val="000000"/>
          <w:lang w:eastAsia="cs-CZ" w:bidi="cs-CZ"/>
        </w:rPr>
        <w:t>schvalovacích postupů k předběžné říd</w:t>
      </w:r>
      <w:r w:rsidR="0069006E" w:rsidRPr="000B37AD">
        <w:rPr>
          <w:rFonts w:ascii="Calibri" w:eastAsia="Times New Roman" w:hAnsi="Calibri"/>
          <w:bCs/>
          <w:color w:val="000000"/>
          <w:lang w:eastAsia="cs-CZ" w:bidi="cs-CZ"/>
        </w:rPr>
        <w:t>í</w:t>
      </w:r>
      <w:r w:rsidRPr="000B37AD">
        <w:rPr>
          <w:rFonts w:ascii="Calibri" w:eastAsia="Times New Roman" w:hAnsi="Calibri"/>
          <w:bCs/>
          <w:color w:val="000000"/>
          <w:lang w:eastAsia="cs-CZ" w:bidi="cs-CZ"/>
        </w:rPr>
        <w:t>cí kontrole po vzniku závazku</w:t>
      </w:r>
      <w:r w:rsidR="00E47ADF">
        <w:rPr>
          <w:rFonts w:ascii="Calibri" w:eastAsia="Times New Roman" w:hAnsi="Calibri"/>
          <w:bCs/>
          <w:color w:val="000000"/>
          <w:lang w:eastAsia="cs-CZ" w:bidi="cs-CZ"/>
        </w:rPr>
        <w:t>,</w:t>
      </w:r>
      <w:r w:rsidRPr="000B37AD">
        <w:rPr>
          <w:rFonts w:ascii="Calibri" w:eastAsia="Times New Roman" w:hAnsi="Calibri"/>
          <w:bCs/>
          <w:color w:val="000000"/>
          <w:lang w:eastAsia="cs-CZ" w:bidi="cs-CZ"/>
        </w:rPr>
        <w:t xml:space="preserve"> a to formou, kterou si sama stanovila vnitřním předpisem</w:t>
      </w:r>
      <w:r w:rsidR="00647F43" w:rsidRPr="000B37AD">
        <w:rPr>
          <w:rFonts w:ascii="Calibri" w:eastAsia="Times New Roman" w:hAnsi="Calibri"/>
          <w:bCs/>
          <w:color w:val="000000"/>
          <w:lang w:eastAsia="cs-CZ" w:bidi="cs-CZ"/>
        </w:rPr>
        <w:t>,</w:t>
      </w:r>
      <w:r w:rsidR="00B47D15" w:rsidRPr="000B37AD">
        <w:rPr>
          <w:rFonts w:ascii="Calibri" w:eastAsia="Times New Roman" w:hAnsi="Calibri"/>
          <w:bCs/>
          <w:color w:val="000000"/>
          <w:lang w:eastAsia="cs-CZ" w:bidi="cs-CZ"/>
        </w:rPr>
        <w:t xml:space="preserve"> tj. že záznamy o </w:t>
      </w:r>
      <w:r w:rsidRPr="000B37AD">
        <w:rPr>
          <w:rFonts w:ascii="Calibri" w:eastAsia="Times New Roman" w:hAnsi="Calibri"/>
          <w:bCs/>
          <w:color w:val="000000"/>
          <w:lang w:eastAsia="cs-CZ" w:bidi="cs-CZ"/>
        </w:rPr>
        <w:t>provedení předběžné řídící kontroly dle zákona č. 320/2001 Sb</w:t>
      </w:r>
      <w:r w:rsidR="0069006E" w:rsidRPr="000B37AD">
        <w:rPr>
          <w:rFonts w:ascii="Calibri" w:eastAsia="Times New Roman" w:hAnsi="Calibri"/>
          <w:bCs/>
          <w:color w:val="000000"/>
          <w:lang w:eastAsia="cs-CZ" w:bidi="cs-CZ"/>
        </w:rPr>
        <w:t>.</w:t>
      </w:r>
      <w:r w:rsidRPr="000B37AD">
        <w:rPr>
          <w:rFonts w:ascii="Calibri" w:eastAsia="Times New Roman" w:hAnsi="Calibri"/>
          <w:bCs/>
          <w:color w:val="000000"/>
          <w:lang w:eastAsia="cs-CZ" w:bidi="cs-CZ"/>
        </w:rPr>
        <w:t>, o finanční kontrole ve veřejné správě a o změně některých zákonů (zákona o finanční kontrole)</w:t>
      </w:r>
      <w:r w:rsidR="00BB4F5D">
        <w:rPr>
          <w:rFonts w:ascii="Calibri" w:eastAsia="Times New Roman" w:hAnsi="Calibri"/>
          <w:bCs/>
          <w:color w:val="000000"/>
          <w:lang w:eastAsia="cs-CZ" w:bidi="cs-CZ"/>
        </w:rPr>
        <w:t>,</w:t>
      </w:r>
      <w:r w:rsidR="00B47D15" w:rsidRPr="000B37AD">
        <w:rPr>
          <w:rFonts w:ascii="Calibri" w:eastAsia="Times New Roman" w:hAnsi="Calibri"/>
          <w:bCs/>
          <w:color w:val="000000"/>
          <w:lang w:eastAsia="cs-CZ" w:bidi="cs-CZ"/>
        </w:rPr>
        <w:t xml:space="preserve"> a vyhlášky č. </w:t>
      </w:r>
      <w:r w:rsidRPr="000B37AD">
        <w:rPr>
          <w:rFonts w:ascii="Calibri" w:eastAsia="Times New Roman" w:hAnsi="Calibri"/>
          <w:bCs/>
          <w:color w:val="000000"/>
          <w:lang w:eastAsia="cs-CZ" w:bidi="cs-CZ"/>
        </w:rPr>
        <w:t>416/2004 Sb.</w:t>
      </w:r>
      <w:r w:rsidR="000010D1" w:rsidRPr="000B37AD">
        <w:rPr>
          <w:rStyle w:val="Znakapoznpodarou"/>
          <w:rFonts w:ascii="Calibri" w:eastAsia="Times New Roman" w:hAnsi="Calibri"/>
          <w:bCs/>
          <w:color w:val="000000"/>
          <w:lang w:eastAsia="cs-CZ" w:bidi="cs-CZ"/>
        </w:rPr>
        <w:footnoteReference w:id="3"/>
      </w:r>
      <w:r w:rsidRPr="000B37AD">
        <w:rPr>
          <w:rFonts w:ascii="Calibri" w:eastAsia="Times New Roman" w:hAnsi="Calibri"/>
          <w:bCs/>
          <w:color w:val="000000"/>
          <w:lang w:eastAsia="cs-CZ" w:bidi="cs-CZ"/>
        </w:rPr>
        <w:t>, kterou se provádí zákon o finanční kontrole, jsou realizovány pouze na tištěných schvalovacích formulářích. NKÚ zjistil na kontrolním vzorku 75 operací</w:t>
      </w:r>
      <w:r w:rsidRPr="000B37AD">
        <w:rPr>
          <w:rFonts w:ascii="Calibri" w:eastAsia="Calibri" w:hAnsi="Calibri"/>
        </w:rPr>
        <w:t>, že ve 100</w:t>
      </w:r>
      <w:r w:rsidR="00753707">
        <w:rPr>
          <w:rFonts w:ascii="Calibri" w:eastAsia="Calibri" w:hAnsi="Calibri"/>
        </w:rPr>
        <w:t> </w:t>
      </w:r>
      <w:r w:rsidRPr="000B37AD">
        <w:rPr>
          <w:rFonts w:ascii="Calibri" w:eastAsia="Calibri" w:hAnsi="Calibri"/>
        </w:rPr>
        <w:t>% testovaných případů chyběl na tištěném schvalovacím formuláři podpis hlavní účetní a ve</w:t>
      </w:r>
      <w:r w:rsidR="000B37AD">
        <w:rPr>
          <w:rFonts w:ascii="Calibri" w:eastAsia="Calibri" w:hAnsi="Calibri"/>
        </w:rPr>
        <w:t xml:space="preserve"> </w:t>
      </w:r>
      <w:r w:rsidRPr="000B37AD">
        <w:rPr>
          <w:rFonts w:ascii="Calibri" w:eastAsia="Calibri" w:hAnsi="Calibri"/>
        </w:rPr>
        <w:t>36</w:t>
      </w:r>
      <w:r w:rsidR="000B37AD">
        <w:rPr>
          <w:rFonts w:ascii="Calibri" w:eastAsia="Calibri" w:hAnsi="Calibri"/>
        </w:rPr>
        <w:t> </w:t>
      </w:r>
      <w:r w:rsidRPr="000B37AD">
        <w:rPr>
          <w:rFonts w:ascii="Calibri" w:eastAsia="Calibri" w:hAnsi="Calibri"/>
        </w:rPr>
        <w:t>% testovaných případů</w:t>
      </w:r>
      <w:r w:rsidR="003D6555" w:rsidRPr="000B37AD">
        <w:rPr>
          <w:rFonts w:ascii="Calibri" w:eastAsia="Calibri" w:hAnsi="Calibri"/>
        </w:rPr>
        <w:t xml:space="preserve"> došlo</w:t>
      </w:r>
      <w:r w:rsidRPr="000B37AD">
        <w:rPr>
          <w:rFonts w:ascii="Calibri" w:eastAsia="Calibri" w:hAnsi="Calibri"/>
        </w:rPr>
        <w:t xml:space="preserve"> k vyplacení dotace příjemcům ještě před </w:t>
      </w:r>
      <w:r w:rsidR="00B47D15" w:rsidRPr="000B37AD">
        <w:rPr>
          <w:rFonts w:ascii="Calibri" w:eastAsia="Calibri" w:hAnsi="Calibri"/>
        </w:rPr>
        <w:t>záznamem o </w:t>
      </w:r>
      <w:r w:rsidRPr="000B37AD">
        <w:rPr>
          <w:rFonts w:ascii="Calibri" w:eastAsia="Calibri" w:hAnsi="Calibri"/>
        </w:rPr>
        <w:t xml:space="preserve">provedení kontroly po vzniku závazku příkazcem operace na schvalovací formulář. </w:t>
      </w:r>
    </w:p>
    <w:p w14:paraId="56A5B4A9" w14:textId="437B6ACF" w:rsidR="00C75473" w:rsidRPr="000B37AD" w:rsidRDefault="00C017C0" w:rsidP="000B37AD">
      <w:pPr>
        <w:spacing w:after="120" w:line="264" w:lineRule="auto"/>
        <w:rPr>
          <w:rFonts w:ascii="Calibri" w:hAnsi="Calibri"/>
        </w:rPr>
      </w:pPr>
      <w:r w:rsidRPr="000B37AD">
        <w:rPr>
          <w:rFonts w:ascii="Calibri" w:hAnsi="Calibri"/>
        </w:rPr>
        <w:t>V podrobnostech viz část IV.5 tohoto kontrolního závěru.</w:t>
      </w:r>
    </w:p>
    <w:p w14:paraId="2E108DA3" w14:textId="77777777" w:rsidR="00C75473" w:rsidRPr="000B37AD" w:rsidRDefault="00C017C0" w:rsidP="000B37AD">
      <w:pPr>
        <w:shd w:val="clear" w:color="auto" w:fill="E5F1FF"/>
        <w:spacing w:after="120" w:line="264" w:lineRule="auto"/>
        <w:rPr>
          <w:rFonts w:ascii="Calibri" w:eastAsia="Times New Roman" w:hAnsi="Calibri"/>
          <w:b/>
          <w:color w:val="000000"/>
        </w:rPr>
      </w:pPr>
      <w:r w:rsidRPr="000B37AD">
        <w:rPr>
          <w:rFonts w:ascii="Calibri" w:eastAsia="Times New Roman" w:hAnsi="Calibri"/>
          <w:b/>
          <w:color w:val="000000"/>
        </w:rPr>
        <w:t xml:space="preserve">NKÚ zjistil, že GA ČR </w:t>
      </w:r>
      <w:r w:rsidRPr="000B37AD">
        <w:rPr>
          <w:rFonts w:ascii="Calibri" w:eastAsia="Calibri" w:hAnsi="Calibri"/>
          <w:b/>
        </w:rPr>
        <w:t>v rozporu s</w:t>
      </w:r>
      <w:r w:rsidR="00B47D15" w:rsidRPr="000B37AD">
        <w:rPr>
          <w:rFonts w:ascii="Calibri" w:eastAsia="Calibri" w:hAnsi="Calibri"/>
          <w:b/>
        </w:rPr>
        <w:t xml:space="preserve"> ustanovením </w:t>
      </w:r>
      <w:r w:rsidRPr="000B37AD">
        <w:rPr>
          <w:rFonts w:ascii="Calibri" w:eastAsia="Calibri" w:hAnsi="Calibri"/>
          <w:b/>
        </w:rPr>
        <w:t>§ 14 odst. 3 vyhlášky č. 416/2004 Sb. nezajistila</w:t>
      </w:r>
      <w:r w:rsidR="001B0735" w:rsidRPr="000B37AD">
        <w:rPr>
          <w:rFonts w:ascii="Calibri" w:eastAsia="Calibri" w:hAnsi="Calibri"/>
          <w:b/>
        </w:rPr>
        <w:t xml:space="preserve"> schvalovací postupy k předběžné řídící kontrole v rozsahu stanoveném vyhláškou, neboť </w:t>
      </w:r>
      <w:r w:rsidR="001839BA" w:rsidRPr="000B37AD">
        <w:rPr>
          <w:rFonts w:ascii="Calibri" w:eastAsia="Calibri" w:hAnsi="Calibri"/>
          <w:b/>
        </w:rPr>
        <w:t xml:space="preserve">v </w:t>
      </w:r>
      <w:r w:rsidR="001B0735" w:rsidRPr="000B37AD">
        <w:rPr>
          <w:rFonts w:ascii="Calibri" w:eastAsia="Calibri" w:hAnsi="Calibri"/>
          <w:b/>
        </w:rPr>
        <w:t xml:space="preserve">některých případech došlo k vyplacení dotace dříve, než příkazce operace opatřil svým podpisem záznam </w:t>
      </w:r>
      <w:r w:rsidRPr="000B37AD">
        <w:rPr>
          <w:rFonts w:ascii="Calibri" w:eastAsia="Calibri" w:hAnsi="Calibri"/>
          <w:b/>
        </w:rPr>
        <w:t>o provedení předběžné řídící kontrol</w:t>
      </w:r>
      <w:r w:rsidR="001B0735" w:rsidRPr="000B37AD">
        <w:rPr>
          <w:rFonts w:ascii="Calibri" w:eastAsia="Calibri" w:hAnsi="Calibri"/>
          <w:b/>
        </w:rPr>
        <w:t>y</w:t>
      </w:r>
      <w:r w:rsidRPr="000B37AD">
        <w:rPr>
          <w:rFonts w:ascii="Calibri" w:eastAsia="Calibri" w:hAnsi="Calibri"/>
          <w:b/>
        </w:rPr>
        <w:t xml:space="preserve"> po vzniku závazku</w:t>
      </w:r>
      <w:r w:rsidR="001B0735" w:rsidRPr="000B37AD">
        <w:rPr>
          <w:rFonts w:ascii="Calibri" w:eastAsia="Calibri" w:hAnsi="Calibri"/>
          <w:b/>
        </w:rPr>
        <w:t>.</w:t>
      </w:r>
    </w:p>
    <w:p w14:paraId="4C1682AD" w14:textId="77777777" w:rsidR="00B67DDC" w:rsidRPr="000B37AD" w:rsidRDefault="000B37AD" w:rsidP="000B37AD">
      <w:pPr>
        <w:pStyle w:val="Nadpis2"/>
        <w:keepNext/>
        <w:spacing w:before="0" w:after="120" w:line="264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5. </w:t>
      </w:r>
      <w:r w:rsidR="00C017C0" w:rsidRPr="000B37AD">
        <w:rPr>
          <w:rFonts w:ascii="Calibri" w:hAnsi="Calibri"/>
        </w:rPr>
        <w:t>Porušení rozpočtové kázně</w:t>
      </w:r>
    </w:p>
    <w:p w14:paraId="16A0063C" w14:textId="21C7E532" w:rsidR="00E55BBC" w:rsidRPr="000B37AD" w:rsidRDefault="00C017C0" w:rsidP="000B37AD">
      <w:pPr>
        <w:spacing w:after="120" w:line="264" w:lineRule="auto"/>
        <w:rPr>
          <w:rFonts w:ascii="Calibri" w:hAnsi="Calibri"/>
        </w:rPr>
      </w:pPr>
      <w:r w:rsidRPr="000B37AD">
        <w:rPr>
          <w:rFonts w:ascii="Calibri" w:hAnsi="Calibri"/>
        </w:rPr>
        <w:t>NKÚ zjistil, že GA ČR neoprávněně použila peněžní prostředky státního rozpočtu ve výši 10 581 000</w:t>
      </w:r>
      <w:r w:rsidR="00BB4F5D">
        <w:rPr>
          <w:rFonts w:ascii="Calibri" w:hAnsi="Calibri"/>
        </w:rPr>
        <w:t> </w:t>
      </w:r>
      <w:r w:rsidRPr="000B37AD">
        <w:rPr>
          <w:rFonts w:ascii="Calibri" w:hAnsi="Calibri"/>
        </w:rPr>
        <w:t>Kč, když uzavřenou smlouvu o poskytnutí dotace na podporu grantového projektu nezaslala správci registru smluv k uveřejnění v</w:t>
      </w:r>
      <w:r w:rsidR="00C715E6" w:rsidRPr="000B37AD">
        <w:rPr>
          <w:rFonts w:ascii="Calibri" w:hAnsi="Calibri"/>
        </w:rPr>
        <w:t> </w:t>
      </w:r>
      <w:r w:rsidRPr="000B37AD">
        <w:rPr>
          <w:rFonts w:ascii="Calibri" w:hAnsi="Calibri"/>
        </w:rPr>
        <w:t>lhůtě</w:t>
      </w:r>
      <w:r w:rsidR="00C715E6" w:rsidRPr="000B37AD">
        <w:rPr>
          <w:rFonts w:ascii="Calibri" w:hAnsi="Calibri"/>
        </w:rPr>
        <w:t xml:space="preserve"> stanovené právním předpis</w:t>
      </w:r>
      <w:r w:rsidR="00C86240" w:rsidRPr="000B37AD">
        <w:rPr>
          <w:rFonts w:ascii="Calibri" w:hAnsi="Calibri"/>
        </w:rPr>
        <w:t>em</w:t>
      </w:r>
      <w:r w:rsidRPr="000B37AD">
        <w:rPr>
          <w:rFonts w:ascii="Calibri" w:hAnsi="Calibri"/>
        </w:rPr>
        <w:t xml:space="preserve">. GA ČR tak uhradila plnění bez právního důvodu (titulu). V podrobnostech viz část </w:t>
      </w:r>
      <w:r w:rsidR="0082587D" w:rsidRPr="000B37AD">
        <w:rPr>
          <w:rFonts w:ascii="Calibri" w:hAnsi="Calibri"/>
        </w:rPr>
        <w:t>IV.6</w:t>
      </w:r>
      <w:r w:rsidRPr="000B37AD">
        <w:rPr>
          <w:rFonts w:ascii="Calibri" w:hAnsi="Calibri"/>
        </w:rPr>
        <w:t xml:space="preserve"> tohoto kontrolního závěru.</w:t>
      </w:r>
    </w:p>
    <w:p w14:paraId="141BE80B" w14:textId="0CB083C3" w:rsidR="00724CCE" w:rsidRPr="000B37AD" w:rsidRDefault="00C017C0" w:rsidP="000B37AD">
      <w:pPr>
        <w:shd w:val="clear" w:color="auto" w:fill="E5F1FF"/>
        <w:spacing w:after="120" w:line="264" w:lineRule="auto"/>
        <w:rPr>
          <w:rFonts w:ascii="Calibri" w:hAnsi="Calibri"/>
        </w:rPr>
      </w:pPr>
      <w:r w:rsidRPr="000B37AD">
        <w:rPr>
          <w:rFonts w:ascii="Calibri" w:eastAsia="Times New Roman" w:hAnsi="Calibri"/>
          <w:b/>
        </w:rPr>
        <w:t>GA ČR tím, že provedla výd</w:t>
      </w:r>
      <w:r w:rsidR="00EC5B8B" w:rsidRPr="000B37AD">
        <w:rPr>
          <w:rFonts w:ascii="Calibri" w:eastAsia="Times New Roman" w:hAnsi="Calibri"/>
          <w:b/>
        </w:rPr>
        <w:t>a</w:t>
      </w:r>
      <w:r w:rsidRPr="000B37AD">
        <w:rPr>
          <w:rFonts w:ascii="Calibri" w:eastAsia="Times New Roman" w:hAnsi="Calibri"/>
          <w:b/>
        </w:rPr>
        <w:t xml:space="preserve">j na základě neúčinné smlouvy, tedy v rozporu s právním předpisem, ve smyslu § 3 písm. e) </w:t>
      </w:r>
      <w:r w:rsidR="000671B2" w:rsidRPr="000B37AD">
        <w:rPr>
          <w:rFonts w:ascii="Calibri" w:eastAsia="Times New Roman" w:hAnsi="Calibri"/>
          <w:b/>
        </w:rPr>
        <w:t xml:space="preserve">zákona č. 218/2000 Sb., o </w:t>
      </w:r>
      <w:r w:rsidRPr="000B37AD">
        <w:rPr>
          <w:rFonts w:ascii="Calibri" w:eastAsia="Times New Roman" w:hAnsi="Calibri"/>
          <w:b/>
        </w:rPr>
        <w:t>rozpočtových pravidl</w:t>
      </w:r>
      <w:r w:rsidR="000671B2" w:rsidRPr="000B37AD">
        <w:rPr>
          <w:rFonts w:ascii="Calibri" w:eastAsia="Times New Roman" w:hAnsi="Calibri"/>
          <w:b/>
        </w:rPr>
        <w:t>ech a</w:t>
      </w:r>
      <w:r w:rsidR="00E47ADF">
        <w:rPr>
          <w:rFonts w:ascii="Calibri" w:eastAsia="Times New Roman" w:hAnsi="Calibri"/>
          <w:b/>
        </w:rPr>
        <w:t> </w:t>
      </w:r>
      <w:r w:rsidR="000671B2" w:rsidRPr="000B37AD">
        <w:rPr>
          <w:rFonts w:ascii="Calibri" w:eastAsia="Times New Roman" w:hAnsi="Calibri"/>
          <w:b/>
        </w:rPr>
        <w:t>o</w:t>
      </w:r>
      <w:r w:rsidR="00E47ADF">
        <w:rPr>
          <w:rFonts w:ascii="Calibri" w:eastAsia="Times New Roman" w:hAnsi="Calibri"/>
          <w:b/>
        </w:rPr>
        <w:t> </w:t>
      </w:r>
      <w:r w:rsidR="000671B2" w:rsidRPr="000B37AD">
        <w:rPr>
          <w:rFonts w:ascii="Calibri" w:eastAsia="Times New Roman" w:hAnsi="Calibri"/>
          <w:b/>
        </w:rPr>
        <w:t>změně některých souvisejících zákonů (rozpočtová pravidla)</w:t>
      </w:r>
      <w:r w:rsidRPr="000B37AD">
        <w:rPr>
          <w:rFonts w:ascii="Calibri" w:eastAsia="Times New Roman" w:hAnsi="Calibri"/>
          <w:b/>
        </w:rPr>
        <w:t xml:space="preserve">, neoprávněně použila peněžní prostředky státního rozpočtu. </w:t>
      </w:r>
      <w:r w:rsidR="00E75B8E" w:rsidRPr="000B37AD">
        <w:rPr>
          <w:rFonts w:ascii="Calibri" w:eastAsia="Times New Roman" w:hAnsi="Calibri"/>
          <w:b/>
        </w:rPr>
        <w:t>Dle</w:t>
      </w:r>
      <w:r w:rsidR="00E47ADF">
        <w:rPr>
          <w:rFonts w:ascii="Calibri" w:eastAsia="Times New Roman" w:hAnsi="Calibri"/>
          <w:b/>
        </w:rPr>
        <w:t xml:space="preserve"> </w:t>
      </w:r>
      <w:r w:rsidR="00B47D15" w:rsidRPr="000B37AD">
        <w:rPr>
          <w:rFonts w:ascii="Calibri" w:eastAsia="Times New Roman" w:hAnsi="Calibri"/>
          <w:b/>
        </w:rPr>
        <w:t xml:space="preserve">ustanovení </w:t>
      </w:r>
      <w:r w:rsidRPr="000B37AD">
        <w:rPr>
          <w:rFonts w:ascii="Calibri" w:eastAsia="Times New Roman" w:hAnsi="Calibri"/>
          <w:b/>
        </w:rPr>
        <w:t>§ 44 odst. 1 písm. a)</w:t>
      </w:r>
      <w:r w:rsidR="00E75B8E" w:rsidRPr="000B37AD">
        <w:rPr>
          <w:rFonts w:ascii="Calibri" w:eastAsia="Times New Roman" w:hAnsi="Calibri"/>
          <w:b/>
        </w:rPr>
        <w:t xml:space="preserve"> rozpočtových pravidel je</w:t>
      </w:r>
      <w:r w:rsidRPr="000B37AD">
        <w:rPr>
          <w:rFonts w:ascii="Calibri" w:eastAsia="Times New Roman" w:hAnsi="Calibri"/>
          <w:b/>
        </w:rPr>
        <w:t xml:space="preserve"> neoprávněné použití peněžních prostředků státního rozpočtu porušení</w:t>
      </w:r>
      <w:r w:rsidR="00E75B8E" w:rsidRPr="000B37AD">
        <w:rPr>
          <w:rFonts w:ascii="Calibri" w:eastAsia="Times New Roman" w:hAnsi="Calibri"/>
          <w:b/>
        </w:rPr>
        <w:t>m</w:t>
      </w:r>
      <w:r w:rsidRPr="000B37AD">
        <w:rPr>
          <w:rFonts w:ascii="Calibri" w:eastAsia="Times New Roman" w:hAnsi="Calibri"/>
          <w:b/>
        </w:rPr>
        <w:t xml:space="preserve"> rozpočtové kázně.</w:t>
      </w:r>
    </w:p>
    <w:p w14:paraId="0DA1A2F9" w14:textId="77777777" w:rsidR="00680B37" w:rsidRPr="000B37AD" w:rsidRDefault="00C017C0" w:rsidP="00F10A77">
      <w:pPr>
        <w:spacing w:before="600" w:after="240" w:line="240" w:lineRule="auto"/>
        <w:jc w:val="center"/>
        <w:outlineLvl w:val="0"/>
        <w:rPr>
          <w:rFonts w:ascii="Calibri" w:hAnsi="Calibri"/>
          <w:b/>
          <w:sz w:val="28"/>
        </w:rPr>
      </w:pPr>
      <w:r w:rsidRPr="000B37AD">
        <w:rPr>
          <w:rFonts w:ascii="Calibri" w:hAnsi="Calibri"/>
          <w:b/>
          <w:sz w:val="28"/>
        </w:rPr>
        <w:t>II. Informace o kontrolované oblasti</w:t>
      </w:r>
    </w:p>
    <w:p w14:paraId="0CF5EE0C" w14:textId="31F26B8E" w:rsidR="001D640F" w:rsidRPr="000B37AD" w:rsidRDefault="00C017C0" w:rsidP="000B37AD">
      <w:pPr>
        <w:spacing w:after="120" w:line="264" w:lineRule="auto"/>
        <w:rPr>
          <w:rFonts w:ascii="Calibri" w:hAnsi="Calibri"/>
        </w:rPr>
      </w:pPr>
      <w:r w:rsidRPr="000B37AD">
        <w:rPr>
          <w:rFonts w:ascii="Calibri" w:hAnsi="Calibri"/>
        </w:rPr>
        <w:t>Grantová agentura České republiky je</w:t>
      </w:r>
      <w:r w:rsidR="00E47ADF">
        <w:rPr>
          <w:rFonts w:ascii="Calibri" w:hAnsi="Calibri"/>
        </w:rPr>
        <w:t xml:space="preserve"> </w:t>
      </w:r>
      <w:hyperlink r:id="rId11" w:tooltip="Organizační složka státu" w:history="1">
        <w:r w:rsidRPr="000B37AD">
          <w:rPr>
            <w:rFonts w:ascii="Calibri" w:hAnsi="Calibri"/>
          </w:rPr>
          <w:t>organizační složka státu</w:t>
        </w:r>
      </w:hyperlink>
      <w:r w:rsidRPr="000B37AD">
        <w:rPr>
          <w:rFonts w:ascii="Calibri" w:hAnsi="Calibri"/>
        </w:rPr>
        <w:t>, jejímž posláním je účelovou formou podporovat základní výzkum, a to výhradně z</w:t>
      </w:r>
      <w:r w:rsidR="00473259" w:rsidRPr="000B37AD">
        <w:rPr>
          <w:rFonts w:ascii="Calibri" w:hAnsi="Calibri"/>
        </w:rPr>
        <w:t> </w:t>
      </w:r>
      <w:r w:rsidRPr="000B37AD">
        <w:rPr>
          <w:rFonts w:ascii="Calibri" w:hAnsi="Calibri"/>
        </w:rPr>
        <w:t>veřejných</w:t>
      </w:r>
      <w:r w:rsidR="00473259" w:rsidRPr="000B37AD">
        <w:rPr>
          <w:rFonts w:ascii="Calibri" w:hAnsi="Calibri"/>
        </w:rPr>
        <w:t xml:space="preserve"> prostředků.</w:t>
      </w:r>
      <w:r w:rsidRPr="000B37AD">
        <w:rPr>
          <w:rFonts w:ascii="Calibri" w:hAnsi="Calibri"/>
        </w:rPr>
        <w:t xml:space="preserve"> Při své činnosti</w:t>
      </w:r>
      <w:r w:rsidR="00473259" w:rsidRPr="000B37AD">
        <w:rPr>
          <w:rFonts w:ascii="Calibri" w:hAnsi="Calibri"/>
        </w:rPr>
        <w:t xml:space="preserve"> se řídí zákonem č. 130/2002 Sb.,</w:t>
      </w:r>
      <w:r w:rsidRPr="000B37AD">
        <w:rPr>
          <w:rFonts w:ascii="Calibri" w:hAnsi="Calibri"/>
        </w:rPr>
        <w:t xml:space="preserve"> o podpoře výzkumu, expe</w:t>
      </w:r>
      <w:r w:rsidR="001F2AE2" w:rsidRPr="000B37AD">
        <w:rPr>
          <w:rFonts w:ascii="Calibri" w:hAnsi="Calibri"/>
        </w:rPr>
        <w:t>rimentálního vývoje a inovací z </w:t>
      </w:r>
      <w:r w:rsidRPr="000B37AD">
        <w:rPr>
          <w:rFonts w:ascii="Calibri" w:hAnsi="Calibri"/>
        </w:rPr>
        <w:t>veřejných prostředků a o změně některých souvisejících zákonů (zákon o podpoře výzkumu, experimentálního vývoje a inovací). Samostatně hospodaří s účelovými a institucionálními prostředky přidělenými ze</w:t>
      </w:r>
      <w:r w:rsidR="00BB4F5D">
        <w:rPr>
          <w:rFonts w:ascii="Calibri" w:hAnsi="Calibri"/>
        </w:rPr>
        <w:t xml:space="preserve"> </w:t>
      </w:r>
      <w:hyperlink r:id="rId12" w:tooltip="Státní rozpočet České republiky" w:history="1">
        <w:r w:rsidRPr="000B37AD">
          <w:rPr>
            <w:rFonts w:ascii="Calibri" w:hAnsi="Calibri"/>
          </w:rPr>
          <w:t>státního rozpočtu</w:t>
        </w:r>
      </w:hyperlink>
      <w:r w:rsidRPr="000B37AD">
        <w:rPr>
          <w:rFonts w:ascii="Calibri" w:hAnsi="Calibri"/>
        </w:rPr>
        <w:t xml:space="preserve">. </w:t>
      </w:r>
    </w:p>
    <w:p w14:paraId="51B9EFB1" w14:textId="77777777" w:rsidR="00E53976" w:rsidRPr="000B37AD" w:rsidRDefault="00C017C0" w:rsidP="000B37AD">
      <w:pPr>
        <w:spacing w:after="120" w:line="264" w:lineRule="auto"/>
        <w:rPr>
          <w:rFonts w:ascii="Calibri" w:eastAsia="Times New Roman" w:hAnsi="Calibri"/>
        </w:rPr>
      </w:pPr>
      <w:r w:rsidRPr="000B37AD">
        <w:rPr>
          <w:rFonts w:ascii="Calibri" w:eastAsia="Times New Roman" w:hAnsi="Calibri"/>
        </w:rPr>
        <w:t xml:space="preserve">Dle zákona č. 219/2000 Sb., o majetku České republiky a jejím vystupování v právních vztazích, je GA ČR organizační složkou státu a dle zákona č. 563/1991 Sb., o účetnictví, vybranou účetní jednotkou. Podle </w:t>
      </w:r>
      <w:r w:rsidR="006B1121" w:rsidRPr="000B37AD">
        <w:rPr>
          <w:rFonts w:ascii="Calibri" w:eastAsia="Times New Roman" w:hAnsi="Calibri"/>
        </w:rPr>
        <w:t>vyhlášky č. 323/2002 Sb., o rozpočtové skladbě</w:t>
      </w:r>
      <w:r w:rsidR="00E47ADF">
        <w:rPr>
          <w:rFonts w:ascii="Calibri" w:eastAsia="Times New Roman" w:hAnsi="Calibri"/>
        </w:rPr>
        <w:t>,</w:t>
      </w:r>
      <w:r w:rsidR="006B1121" w:rsidRPr="000B37AD">
        <w:rPr>
          <w:rFonts w:ascii="Calibri" w:eastAsia="Times New Roman" w:hAnsi="Calibri"/>
        </w:rPr>
        <w:t xml:space="preserve"> </w:t>
      </w:r>
      <w:r w:rsidRPr="000B37AD">
        <w:rPr>
          <w:rFonts w:ascii="Calibri" w:eastAsia="Times New Roman" w:hAnsi="Calibri"/>
        </w:rPr>
        <w:t xml:space="preserve">je správcem rozpočtové kapitoly 321 – </w:t>
      </w:r>
      <w:r w:rsidRPr="000B37AD">
        <w:rPr>
          <w:rFonts w:ascii="Calibri" w:eastAsia="Times New Roman" w:hAnsi="Calibri"/>
          <w:i/>
        </w:rPr>
        <w:t>Grantová agentura České republiky</w:t>
      </w:r>
      <w:r w:rsidRPr="000B37AD">
        <w:rPr>
          <w:rFonts w:ascii="Calibri" w:eastAsia="Times New Roman" w:hAnsi="Calibri"/>
        </w:rPr>
        <w:t>.</w:t>
      </w:r>
    </w:p>
    <w:p w14:paraId="652D2F04" w14:textId="77777777" w:rsidR="001D640F" w:rsidRPr="000B37AD" w:rsidRDefault="00C017C0" w:rsidP="000B37AD">
      <w:pPr>
        <w:spacing w:after="120" w:line="264" w:lineRule="auto"/>
        <w:rPr>
          <w:rFonts w:ascii="Calibri" w:hAnsi="Calibri"/>
        </w:rPr>
      </w:pPr>
      <w:r w:rsidRPr="000B37AD">
        <w:rPr>
          <w:rFonts w:ascii="Calibri" w:hAnsi="Calibri"/>
        </w:rPr>
        <w:t>GA ČR není k 31. 12. 2020 zřizovatelem žádné organizační složky státu ani příspěvkové organizace.</w:t>
      </w:r>
    </w:p>
    <w:p w14:paraId="1171A4DE" w14:textId="77777777" w:rsidR="00114DA3" w:rsidRPr="000B37AD" w:rsidRDefault="00C017C0" w:rsidP="000B37AD">
      <w:pPr>
        <w:spacing w:after="120" w:line="264" w:lineRule="auto"/>
        <w:rPr>
          <w:rFonts w:ascii="Calibri" w:eastAsia="Times New Roman" w:hAnsi="Calibri"/>
        </w:rPr>
      </w:pPr>
      <w:r w:rsidRPr="000B37AD">
        <w:rPr>
          <w:rFonts w:ascii="Calibri" w:eastAsia="Times New Roman" w:hAnsi="Calibri"/>
        </w:rPr>
        <w:t>Přehled základních údajů z ÚZ a z výkazu pro hodnocení plnění rozpočtu správců kapitol a organizačních složek státu za rok 2020 (dále také „výkaz FIN 1-12 OSS“) vygenerovaného z rozpočtového systému</w:t>
      </w:r>
      <w:r w:rsidRPr="000B37AD">
        <w:rPr>
          <w:rFonts w:ascii="Calibri" w:eastAsia="Calibri" w:hAnsi="Calibri"/>
          <w:vertAlign w:val="superscript"/>
        </w:rPr>
        <w:footnoteReference w:id="4"/>
      </w:r>
      <w:r w:rsidRPr="000B37AD">
        <w:rPr>
          <w:rFonts w:ascii="Calibri" w:eastAsia="Times New Roman" w:hAnsi="Calibri"/>
        </w:rPr>
        <w:t xml:space="preserve"> je uveden v následujících tabulkách.</w:t>
      </w:r>
    </w:p>
    <w:p w14:paraId="4FCE8827" w14:textId="79EB5369" w:rsidR="001D640F" w:rsidRPr="00114DA3" w:rsidRDefault="00C017C0" w:rsidP="006A7B0E">
      <w:pPr>
        <w:keepNext/>
        <w:spacing w:after="40" w:line="240" w:lineRule="auto"/>
        <w:ind w:left="1304" w:hanging="1304"/>
        <w:rPr>
          <w:rFonts w:ascii="Calibri" w:eastAsia="Times New Roman" w:hAnsi="Calibri"/>
          <w:b/>
        </w:rPr>
      </w:pPr>
      <w:r w:rsidRPr="00114DA3">
        <w:rPr>
          <w:rFonts w:ascii="Calibri" w:eastAsia="Times New Roman" w:hAnsi="Calibri"/>
          <w:b/>
        </w:rPr>
        <w:t xml:space="preserve">Tabulka č. </w:t>
      </w:r>
      <w:r w:rsidRPr="00114DA3">
        <w:rPr>
          <w:rFonts w:ascii="Calibri" w:eastAsia="Times New Roman" w:hAnsi="Calibri"/>
          <w:b/>
        </w:rPr>
        <w:fldChar w:fldCharType="begin"/>
      </w:r>
      <w:r w:rsidRPr="00114DA3">
        <w:rPr>
          <w:rFonts w:ascii="Calibri" w:eastAsia="Times New Roman" w:hAnsi="Calibri"/>
          <w:b/>
        </w:rPr>
        <w:instrText xml:space="preserve"> SEQ Tabulka_č._ \* ARABIC </w:instrText>
      </w:r>
      <w:r w:rsidRPr="00114DA3">
        <w:rPr>
          <w:rFonts w:ascii="Calibri" w:eastAsia="Times New Roman" w:hAnsi="Calibri"/>
          <w:b/>
        </w:rPr>
        <w:fldChar w:fldCharType="separate"/>
      </w:r>
      <w:r w:rsidR="00A10378">
        <w:rPr>
          <w:rFonts w:ascii="Calibri" w:eastAsia="Times New Roman" w:hAnsi="Calibri"/>
          <w:b/>
          <w:noProof/>
        </w:rPr>
        <w:t>1</w:t>
      </w:r>
      <w:r w:rsidRPr="00114DA3">
        <w:rPr>
          <w:rFonts w:ascii="Calibri" w:eastAsia="Times New Roman" w:hAnsi="Calibri"/>
          <w:b/>
        </w:rPr>
        <w:fldChar w:fldCharType="end"/>
      </w:r>
      <w:r w:rsidRPr="00114DA3">
        <w:rPr>
          <w:rFonts w:ascii="Calibri" w:eastAsia="Times New Roman" w:hAnsi="Calibri"/>
          <w:b/>
        </w:rPr>
        <w:t>: Údaje ÚZ – rozvaha a výkaz zisku a ztráty, údaje za běžné účetní období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3"/>
        <w:gridCol w:w="4604"/>
      </w:tblGrid>
      <w:tr w:rsidR="00CC2024" w:rsidRPr="005E10D4" w14:paraId="12425D7B" w14:textId="77777777" w:rsidTr="006A7B0E">
        <w:trPr>
          <w:trHeight w:val="25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414A2027" w14:textId="77777777" w:rsidR="001D640F" w:rsidRPr="005E10D4" w:rsidRDefault="00C017C0" w:rsidP="006A7B0E">
            <w:pPr>
              <w:keepNext/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  <w:lang w:eastAsia="cs-CZ"/>
              </w:rPr>
            </w:pPr>
            <w:r w:rsidRPr="005E10D4">
              <w:rPr>
                <w:rFonts w:ascii="Calibri" w:hAnsi="Calibri"/>
                <w:b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53C045CB" w14:textId="77777777" w:rsidR="001D640F" w:rsidRPr="005E10D4" w:rsidRDefault="00C017C0" w:rsidP="006A7B0E">
            <w:pPr>
              <w:keepNext/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  <w:lang w:eastAsia="cs-CZ"/>
              </w:rPr>
            </w:pPr>
            <w:r w:rsidRPr="005E10D4">
              <w:rPr>
                <w:rFonts w:ascii="Calibri" w:hAnsi="Calibri"/>
                <w:b/>
                <w:sz w:val="20"/>
                <w:szCs w:val="20"/>
                <w:lang w:eastAsia="cs-CZ"/>
              </w:rPr>
              <w:t>Částka v Kč</w:t>
            </w:r>
          </w:p>
        </w:tc>
      </w:tr>
      <w:tr w:rsidR="00CC2024" w:rsidRPr="005E10D4" w14:paraId="1A2CEF30" w14:textId="77777777" w:rsidTr="006A7B0E">
        <w:trPr>
          <w:trHeight w:val="25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FE45" w14:textId="77777777" w:rsidR="00DE0253" w:rsidRPr="005E10D4" w:rsidRDefault="00C017C0" w:rsidP="006A7B0E">
            <w:pPr>
              <w:keepNext/>
              <w:spacing w:line="240" w:lineRule="auto"/>
              <w:rPr>
                <w:rFonts w:ascii="Calibri" w:hAnsi="Calibri"/>
                <w:sz w:val="20"/>
                <w:szCs w:val="20"/>
                <w:lang w:eastAsia="cs-CZ"/>
              </w:rPr>
            </w:pPr>
            <w:bookmarkStart w:id="1" w:name="RANGE!A2"/>
            <w:r w:rsidRPr="005E10D4">
              <w:rPr>
                <w:rFonts w:ascii="Calibri" w:hAnsi="Calibri"/>
                <w:sz w:val="20"/>
                <w:szCs w:val="20"/>
                <w:lang w:eastAsia="cs-CZ"/>
              </w:rPr>
              <w:t>Aktiva netto</w:t>
            </w:r>
            <w:bookmarkEnd w:id="1"/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5496" w14:textId="77777777" w:rsidR="00DE0253" w:rsidRPr="005E10D4" w:rsidRDefault="00C017C0" w:rsidP="00E47ADF">
            <w:pPr>
              <w:keepNext/>
              <w:spacing w:line="240" w:lineRule="auto"/>
              <w:ind w:right="1487"/>
              <w:jc w:val="right"/>
              <w:rPr>
                <w:rFonts w:ascii="Calibri" w:hAnsi="Calibri"/>
                <w:bCs/>
                <w:color w:val="000000"/>
                <w:sz w:val="20"/>
                <w:szCs w:val="20"/>
                <w:lang w:eastAsia="cs-CZ"/>
              </w:rPr>
            </w:pPr>
            <w:r w:rsidRPr="005E10D4">
              <w:rPr>
                <w:rFonts w:ascii="Calibri" w:hAnsi="Calibri"/>
                <w:bCs/>
                <w:color w:val="000000"/>
                <w:sz w:val="20"/>
                <w:szCs w:val="20"/>
                <w:lang w:eastAsia="cs-CZ"/>
              </w:rPr>
              <w:t>4 372 830 420,85</w:t>
            </w:r>
          </w:p>
        </w:tc>
      </w:tr>
      <w:tr w:rsidR="00CC2024" w:rsidRPr="005E10D4" w14:paraId="1A0A6B1B" w14:textId="77777777" w:rsidTr="006A7B0E">
        <w:trPr>
          <w:trHeight w:val="25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BF1B" w14:textId="77777777" w:rsidR="00DE0253" w:rsidRPr="005E10D4" w:rsidRDefault="00C017C0" w:rsidP="006A7B0E">
            <w:pPr>
              <w:keepNext/>
              <w:spacing w:line="240" w:lineRule="auto"/>
              <w:rPr>
                <w:rFonts w:ascii="Calibri" w:hAnsi="Calibri"/>
                <w:sz w:val="20"/>
                <w:szCs w:val="20"/>
                <w:lang w:eastAsia="cs-CZ"/>
              </w:rPr>
            </w:pPr>
            <w:r w:rsidRPr="005E10D4">
              <w:rPr>
                <w:rFonts w:ascii="Calibri" w:hAnsi="Calibri"/>
                <w:sz w:val="20"/>
                <w:szCs w:val="20"/>
                <w:lang w:eastAsia="cs-CZ"/>
              </w:rPr>
              <w:t xml:space="preserve">Pasiva 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5143" w14:textId="77777777" w:rsidR="00DE0253" w:rsidRPr="005E10D4" w:rsidRDefault="00C017C0" w:rsidP="00E47ADF">
            <w:pPr>
              <w:keepNext/>
              <w:spacing w:line="240" w:lineRule="auto"/>
              <w:ind w:right="1487"/>
              <w:jc w:val="right"/>
              <w:rPr>
                <w:rFonts w:ascii="Calibri" w:hAnsi="Calibri"/>
                <w:sz w:val="20"/>
                <w:szCs w:val="20"/>
                <w:highlight w:val="yellow"/>
                <w:lang w:eastAsia="cs-CZ"/>
              </w:rPr>
            </w:pPr>
            <w:r w:rsidRPr="005E10D4">
              <w:rPr>
                <w:rFonts w:ascii="Calibri" w:hAnsi="Calibri"/>
                <w:bCs/>
                <w:color w:val="000000"/>
                <w:sz w:val="20"/>
                <w:szCs w:val="20"/>
                <w:lang w:eastAsia="cs-CZ"/>
              </w:rPr>
              <w:t>4 372 830 420,85</w:t>
            </w:r>
          </w:p>
        </w:tc>
      </w:tr>
      <w:tr w:rsidR="00CC2024" w:rsidRPr="005E10D4" w14:paraId="5C21918C" w14:textId="77777777" w:rsidTr="006A7B0E">
        <w:trPr>
          <w:trHeight w:val="25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B6B7" w14:textId="77777777" w:rsidR="00DE0253" w:rsidRPr="005E10D4" w:rsidRDefault="00C017C0" w:rsidP="006A7B0E">
            <w:pPr>
              <w:keepNext/>
              <w:spacing w:line="240" w:lineRule="auto"/>
              <w:rPr>
                <w:rFonts w:ascii="Calibri" w:hAnsi="Calibri"/>
                <w:sz w:val="20"/>
                <w:szCs w:val="20"/>
                <w:lang w:eastAsia="cs-CZ"/>
              </w:rPr>
            </w:pPr>
            <w:r w:rsidRPr="005E10D4">
              <w:rPr>
                <w:rFonts w:ascii="Calibri" w:hAnsi="Calibri"/>
                <w:sz w:val="20"/>
                <w:szCs w:val="20"/>
                <w:lang w:eastAsia="cs-CZ"/>
              </w:rPr>
              <w:t xml:space="preserve">Náklady 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3E07" w14:textId="77777777" w:rsidR="00DE0253" w:rsidRPr="005E10D4" w:rsidRDefault="00C017C0" w:rsidP="00E47ADF">
            <w:pPr>
              <w:keepNext/>
              <w:spacing w:line="240" w:lineRule="auto"/>
              <w:ind w:right="1487"/>
              <w:jc w:val="right"/>
              <w:rPr>
                <w:rFonts w:ascii="Calibri" w:hAnsi="Calibri"/>
                <w:sz w:val="20"/>
                <w:szCs w:val="20"/>
                <w:highlight w:val="yellow"/>
                <w:lang w:eastAsia="cs-CZ"/>
              </w:rPr>
            </w:pPr>
            <w:r w:rsidRPr="005E10D4">
              <w:rPr>
                <w:rFonts w:ascii="Calibri" w:hAnsi="Calibri"/>
                <w:bCs/>
                <w:color w:val="000000"/>
                <w:sz w:val="20"/>
                <w:szCs w:val="20"/>
                <w:lang w:eastAsia="cs-CZ"/>
              </w:rPr>
              <w:t>4 466 501 808,75</w:t>
            </w:r>
          </w:p>
        </w:tc>
      </w:tr>
      <w:tr w:rsidR="00CC2024" w:rsidRPr="005E10D4" w14:paraId="10224E17" w14:textId="77777777" w:rsidTr="006A7B0E">
        <w:trPr>
          <w:trHeight w:val="25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7D22" w14:textId="77777777" w:rsidR="00DE0253" w:rsidRPr="005E10D4" w:rsidRDefault="00C017C0" w:rsidP="006A7B0E">
            <w:pPr>
              <w:keepNext/>
              <w:spacing w:line="240" w:lineRule="auto"/>
              <w:rPr>
                <w:rFonts w:ascii="Calibri" w:hAnsi="Calibri"/>
                <w:sz w:val="20"/>
                <w:szCs w:val="20"/>
                <w:lang w:eastAsia="cs-CZ"/>
              </w:rPr>
            </w:pPr>
            <w:r w:rsidRPr="005E10D4">
              <w:rPr>
                <w:rFonts w:ascii="Calibri" w:hAnsi="Calibri"/>
                <w:sz w:val="20"/>
                <w:szCs w:val="20"/>
                <w:lang w:eastAsia="cs-CZ"/>
              </w:rPr>
              <w:t xml:space="preserve">Výnosy 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2996" w14:textId="77777777" w:rsidR="00DE0253" w:rsidRPr="005E10D4" w:rsidRDefault="00C017C0" w:rsidP="00E47ADF">
            <w:pPr>
              <w:keepNext/>
              <w:spacing w:line="240" w:lineRule="auto"/>
              <w:ind w:right="1487"/>
              <w:jc w:val="right"/>
              <w:rPr>
                <w:rFonts w:ascii="Calibri" w:hAnsi="Calibri"/>
                <w:sz w:val="20"/>
                <w:szCs w:val="20"/>
                <w:highlight w:val="yellow"/>
                <w:lang w:eastAsia="cs-CZ"/>
              </w:rPr>
            </w:pPr>
            <w:r w:rsidRPr="005E10D4">
              <w:rPr>
                <w:rFonts w:ascii="Calibri" w:hAnsi="Calibri"/>
                <w:bCs/>
                <w:color w:val="000000"/>
                <w:sz w:val="20"/>
                <w:szCs w:val="20"/>
                <w:lang w:eastAsia="cs-CZ"/>
              </w:rPr>
              <w:t>1 344 025,06</w:t>
            </w:r>
          </w:p>
        </w:tc>
      </w:tr>
    </w:tbl>
    <w:p w14:paraId="0F1A7FBB" w14:textId="77777777" w:rsidR="001D640F" w:rsidRPr="001D640F" w:rsidRDefault="00C017C0" w:rsidP="006A7B0E">
      <w:pPr>
        <w:keepNext/>
        <w:spacing w:before="40" w:line="240" w:lineRule="auto"/>
        <w:rPr>
          <w:sz w:val="20"/>
        </w:rPr>
      </w:pPr>
      <w:r w:rsidRPr="001D640F">
        <w:rPr>
          <w:b/>
          <w:sz w:val="20"/>
        </w:rPr>
        <w:t>Zdroj:</w:t>
      </w:r>
      <w:r w:rsidRPr="001D640F">
        <w:rPr>
          <w:sz w:val="20"/>
        </w:rPr>
        <w:t xml:space="preserve"> ÚZ.</w:t>
      </w:r>
    </w:p>
    <w:p w14:paraId="06A2E554" w14:textId="77777777" w:rsidR="001D640F" w:rsidRDefault="00C017C0" w:rsidP="006A7B0E">
      <w:pPr>
        <w:spacing w:after="120" w:line="240" w:lineRule="auto"/>
        <w:ind w:left="567" w:hanging="567"/>
        <w:rPr>
          <w:sz w:val="20"/>
        </w:rPr>
      </w:pPr>
      <w:r w:rsidRPr="001D640F">
        <w:rPr>
          <w:b/>
          <w:sz w:val="20"/>
        </w:rPr>
        <w:t>Pozn.:</w:t>
      </w:r>
      <w:r w:rsidRPr="001D640F">
        <w:rPr>
          <w:sz w:val="20"/>
        </w:rPr>
        <w:tab/>
        <w:t xml:space="preserve">Hodnota aktiv je uvedena v netto hodnotě, </w:t>
      </w:r>
      <w:r w:rsidR="00BB4F5D">
        <w:rPr>
          <w:sz w:val="20"/>
        </w:rPr>
        <w:t>brutto hodnota aktiv byla k 31. </w:t>
      </w:r>
      <w:r w:rsidRPr="001D640F">
        <w:rPr>
          <w:sz w:val="20"/>
        </w:rPr>
        <w:t>prosinci 20</w:t>
      </w:r>
      <w:r w:rsidR="00DC13FF">
        <w:rPr>
          <w:sz w:val="20"/>
        </w:rPr>
        <w:t>20 ve výši</w:t>
      </w:r>
      <w:r w:rsidRPr="001D640F">
        <w:rPr>
          <w:sz w:val="20"/>
        </w:rPr>
        <w:t xml:space="preserve"> </w:t>
      </w:r>
      <w:r w:rsidR="00DC13FF" w:rsidRPr="00DC13FF">
        <w:rPr>
          <w:sz w:val="20"/>
        </w:rPr>
        <w:t>4</w:t>
      </w:r>
      <w:r w:rsidR="00DC13FF">
        <w:rPr>
          <w:sz w:val="20"/>
        </w:rPr>
        <w:t> </w:t>
      </w:r>
      <w:r w:rsidR="00DC13FF" w:rsidRPr="00DC13FF">
        <w:rPr>
          <w:sz w:val="20"/>
        </w:rPr>
        <w:t>407</w:t>
      </w:r>
      <w:r w:rsidR="00DC13FF">
        <w:rPr>
          <w:sz w:val="20"/>
        </w:rPr>
        <w:t> </w:t>
      </w:r>
      <w:r w:rsidR="00DC13FF" w:rsidRPr="00DC13FF">
        <w:rPr>
          <w:sz w:val="20"/>
        </w:rPr>
        <w:t>562</w:t>
      </w:r>
      <w:r w:rsidR="00DC13FF">
        <w:rPr>
          <w:sz w:val="20"/>
        </w:rPr>
        <w:t> </w:t>
      </w:r>
      <w:r w:rsidR="00BB4F5D">
        <w:rPr>
          <w:sz w:val="20"/>
        </w:rPr>
        <w:t>181,46 </w:t>
      </w:r>
      <w:r w:rsidRPr="001D640F">
        <w:rPr>
          <w:sz w:val="20"/>
        </w:rPr>
        <w:t>Kč.</w:t>
      </w:r>
    </w:p>
    <w:p w14:paraId="32448A6E" w14:textId="2F150DF9" w:rsidR="001D640F" w:rsidRPr="00114DA3" w:rsidRDefault="00C017C0" w:rsidP="006C5872">
      <w:pPr>
        <w:keepNext/>
        <w:spacing w:after="40" w:line="240" w:lineRule="auto"/>
        <w:ind w:left="1304" w:hanging="1304"/>
        <w:rPr>
          <w:rFonts w:ascii="Calibri" w:eastAsia="Times New Roman" w:hAnsi="Calibri"/>
          <w:b/>
        </w:rPr>
      </w:pPr>
      <w:r w:rsidRPr="00114DA3">
        <w:rPr>
          <w:rFonts w:ascii="Calibri" w:eastAsia="Times New Roman" w:hAnsi="Calibri"/>
          <w:b/>
        </w:rPr>
        <w:lastRenderedPageBreak/>
        <w:t>Tabulka č.</w:t>
      </w:r>
      <w:r w:rsidR="006C5872">
        <w:rPr>
          <w:rFonts w:ascii="Calibri" w:eastAsia="Times New Roman" w:hAnsi="Calibri"/>
          <w:b/>
        </w:rPr>
        <w:t> </w:t>
      </w:r>
      <w:r w:rsidR="004F6B2E" w:rsidRPr="00114DA3">
        <w:rPr>
          <w:rFonts w:ascii="Calibri" w:eastAsia="Times New Roman" w:hAnsi="Calibri"/>
          <w:b/>
        </w:rPr>
        <w:fldChar w:fldCharType="begin"/>
      </w:r>
      <w:r w:rsidR="004F6B2E" w:rsidRPr="00114DA3">
        <w:rPr>
          <w:rFonts w:ascii="Calibri" w:eastAsia="Times New Roman" w:hAnsi="Calibri"/>
          <w:b/>
        </w:rPr>
        <w:instrText xml:space="preserve"> SEQ Tabulka_č._ \* ARABIC </w:instrText>
      </w:r>
      <w:r w:rsidR="004F6B2E" w:rsidRPr="00114DA3">
        <w:rPr>
          <w:rFonts w:ascii="Calibri" w:eastAsia="Times New Roman" w:hAnsi="Calibri"/>
          <w:b/>
        </w:rPr>
        <w:fldChar w:fldCharType="separate"/>
      </w:r>
      <w:r w:rsidR="00A10378">
        <w:rPr>
          <w:rFonts w:ascii="Calibri" w:eastAsia="Times New Roman" w:hAnsi="Calibri"/>
          <w:b/>
          <w:noProof/>
        </w:rPr>
        <w:t>2</w:t>
      </w:r>
      <w:r w:rsidR="004F6B2E" w:rsidRPr="00114DA3">
        <w:rPr>
          <w:rFonts w:ascii="Calibri" w:eastAsia="Times New Roman" w:hAnsi="Calibri"/>
          <w:b/>
        </w:rPr>
        <w:fldChar w:fldCharType="end"/>
      </w:r>
      <w:r w:rsidRPr="00114DA3">
        <w:rPr>
          <w:rFonts w:ascii="Calibri" w:eastAsia="Times New Roman" w:hAnsi="Calibri"/>
          <w:b/>
        </w:rPr>
        <w:t xml:space="preserve">: </w:t>
      </w:r>
      <w:r w:rsidR="006C5872">
        <w:rPr>
          <w:rFonts w:ascii="Calibri" w:eastAsia="Times New Roman" w:hAnsi="Calibri"/>
          <w:b/>
        </w:rPr>
        <w:tab/>
      </w:r>
      <w:r w:rsidRPr="00114DA3">
        <w:rPr>
          <w:rFonts w:ascii="Calibri" w:eastAsia="Times New Roman" w:hAnsi="Calibri"/>
          <w:b/>
        </w:rPr>
        <w:t xml:space="preserve">Údaje GA ČR k 31. 12. 2020 – příloha – část A.4. </w:t>
      </w:r>
      <w:r w:rsidRPr="00F4580E">
        <w:rPr>
          <w:rFonts w:ascii="Calibri" w:eastAsia="Times New Roman" w:hAnsi="Calibri"/>
          <w:b/>
          <w:i/>
        </w:rPr>
        <w:t xml:space="preserve">Informace </w:t>
      </w:r>
      <w:r w:rsidR="000F7985" w:rsidRPr="00F4580E">
        <w:rPr>
          <w:rFonts w:ascii="Calibri" w:eastAsia="Times New Roman" w:hAnsi="Calibri"/>
          <w:b/>
          <w:i/>
        </w:rPr>
        <w:t>o stavu účtů v knize podrozvahových účtů</w:t>
      </w:r>
      <w:r w:rsidR="000F7985" w:rsidRPr="00114DA3">
        <w:rPr>
          <w:rFonts w:ascii="Calibri" w:eastAsia="Times New Roman" w:hAnsi="Calibri"/>
          <w:b/>
        </w:rPr>
        <w:t xml:space="preserve"> </w:t>
      </w:r>
      <w:r w:rsidRPr="00114DA3">
        <w:rPr>
          <w:rFonts w:ascii="Calibri" w:eastAsia="Times New Roman" w:hAnsi="Calibri"/>
          <w:b/>
        </w:rPr>
        <w:t>podle ustanovení §</w:t>
      </w:r>
      <w:r w:rsidR="006C5872">
        <w:rPr>
          <w:rFonts w:ascii="Calibri" w:eastAsia="Times New Roman" w:hAnsi="Calibri"/>
          <w:b/>
        </w:rPr>
        <w:t> 7 odst. </w:t>
      </w:r>
      <w:r w:rsidRPr="00114DA3">
        <w:rPr>
          <w:rFonts w:ascii="Calibri" w:eastAsia="Times New Roman" w:hAnsi="Calibri"/>
          <w:b/>
        </w:rPr>
        <w:t>5 zákona č. 563/1991 Sb.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6379"/>
        <w:gridCol w:w="1984"/>
      </w:tblGrid>
      <w:tr w:rsidR="00CC2024" w:rsidRPr="006C5872" w14:paraId="405C9C55" w14:textId="77777777" w:rsidTr="006C5872">
        <w:trPr>
          <w:trHeight w:val="255"/>
          <w:tblHeader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0A7F594F" w14:textId="77777777" w:rsidR="001D640F" w:rsidRPr="006C5872" w:rsidRDefault="00C017C0" w:rsidP="006C5872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  <w:lang w:eastAsia="cs-CZ"/>
              </w:rPr>
            </w:pPr>
            <w:r w:rsidRPr="006C5872">
              <w:rPr>
                <w:rFonts w:ascii="Calibri" w:hAnsi="Calibri"/>
                <w:b/>
                <w:sz w:val="20"/>
                <w:szCs w:val="20"/>
                <w:lang w:eastAsia="cs-CZ"/>
              </w:rPr>
              <w:t>Položka výkazu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5291D9C8" w14:textId="77777777" w:rsidR="001D640F" w:rsidRPr="006C5872" w:rsidRDefault="00C017C0" w:rsidP="006C5872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  <w:lang w:eastAsia="cs-CZ"/>
              </w:rPr>
            </w:pPr>
            <w:r w:rsidRPr="006C5872">
              <w:rPr>
                <w:rFonts w:ascii="Calibri" w:hAnsi="Calibri"/>
                <w:b/>
                <w:sz w:val="20"/>
                <w:szCs w:val="20"/>
                <w:lang w:eastAsia="cs-CZ"/>
              </w:rPr>
              <w:t>Částka v Kč</w:t>
            </w:r>
          </w:p>
        </w:tc>
      </w:tr>
      <w:tr w:rsidR="00CC2024" w:rsidRPr="006C5872" w14:paraId="2F1FCC67" w14:textId="77777777" w:rsidTr="006C587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3814" w14:textId="77777777" w:rsidR="001D640F" w:rsidRPr="006C5872" w:rsidRDefault="00C017C0" w:rsidP="006C5872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  <w:r w:rsidRPr="006C5872">
              <w:rPr>
                <w:rFonts w:ascii="Calibri" w:hAnsi="Calibri"/>
                <w:sz w:val="20"/>
                <w:szCs w:val="20"/>
                <w:lang w:eastAsia="cs-CZ"/>
              </w:rPr>
              <w:t>P.I.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30E2" w14:textId="77777777" w:rsidR="001D640F" w:rsidRPr="006C5872" w:rsidRDefault="00C017C0" w:rsidP="006C5872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  <w:r w:rsidRPr="006C5872">
              <w:rPr>
                <w:rFonts w:ascii="Calibri" w:hAnsi="Calibri"/>
                <w:sz w:val="20"/>
                <w:szCs w:val="20"/>
                <w:lang w:eastAsia="cs-CZ"/>
              </w:rPr>
              <w:t>Majetek a závazky účetní jednotky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0ADF" w14:textId="77777777" w:rsidR="001D640F" w:rsidRPr="006C5872" w:rsidRDefault="00C017C0" w:rsidP="006C5872">
            <w:pPr>
              <w:spacing w:line="240" w:lineRule="auto"/>
              <w:ind w:right="69"/>
              <w:jc w:val="right"/>
              <w:rPr>
                <w:rFonts w:ascii="Calibri" w:hAnsi="Calibri"/>
                <w:sz w:val="20"/>
                <w:szCs w:val="20"/>
                <w:highlight w:val="yellow"/>
                <w:lang w:eastAsia="cs-CZ"/>
              </w:rPr>
            </w:pPr>
            <w:r w:rsidRPr="006C5872">
              <w:rPr>
                <w:rFonts w:ascii="Calibri" w:hAnsi="Calibri"/>
                <w:color w:val="000000"/>
                <w:sz w:val="20"/>
                <w:szCs w:val="20"/>
              </w:rPr>
              <w:t>1 233 720,62</w:t>
            </w:r>
          </w:p>
        </w:tc>
      </w:tr>
      <w:tr w:rsidR="00CC2024" w:rsidRPr="006C5872" w14:paraId="03B8836C" w14:textId="77777777" w:rsidTr="006C587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5884" w14:textId="77777777" w:rsidR="001D640F" w:rsidRPr="006C5872" w:rsidRDefault="00C017C0" w:rsidP="006C5872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  <w:r w:rsidRPr="006C5872">
              <w:rPr>
                <w:rFonts w:ascii="Calibri" w:hAnsi="Calibri"/>
                <w:sz w:val="20"/>
                <w:szCs w:val="20"/>
                <w:lang w:eastAsia="cs-CZ"/>
              </w:rPr>
              <w:t>P.V.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BCA2" w14:textId="77777777" w:rsidR="001D640F" w:rsidRPr="006C5872" w:rsidRDefault="00C017C0" w:rsidP="006C5872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  <w:r w:rsidRPr="006C5872">
              <w:rPr>
                <w:rFonts w:ascii="Calibri" w:hAnsi="Calibri"/>
                <w:sz w:val="20"/>
                <w:szCs w:val="20"/>
                <w:lang w:eastAsia="cs-CZ"/>
              </w:rPr>
              <w:t>Dlouhodobé podmíněné pohledávky z transferů a dlouhodobé podmíněné závazky z transferů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7649" w14:textId="77777777" w:rsidR="001D640F" w:rsidRPr="006C5872" w:rsidRDefault="00C017C0" w:rsidP="006C5872">
            <w:pPr>
              <w:spacing w:line="240" w:lineRule="auto"/>
              <w:ind w:right="69"/>
              <w:jc w:val="right"/>
              <w:rPr>
                <w:rFonts w:ascii="Calibri" w:hAnsi="Calibri"/>
                <w:sz w:val="20"/>
                <w:szCs w:val="20"/>
                <w:highlight w:val="yellow"/>
                <w:lang w:eastAsia="cs-CZ"/>
              </w:rPr>
            </w:pPr>
            <w:r w:rsidRPr="006C5872">
              <w:rPr>
                <w:rFonts w:ascii="Calibri" w:hAnsi="Calibri"/>
                <w:color w:val="000000"/>
                <w:sz w:val="20"/>
                <w:szCs w:val="20"/>
              </w:rPr>
              <w:t>5 742 550 000,00</w:t>
            </w:r>
          </w:p>
        </w:tc>
      </w:tr>
      <w:tr w:rsidR="00CC2024" w:rsidRPr="006C5872" w14:paraId="0B9404E5" w14:textId="77777777" w:rsidTr="006C587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82DA" w14:textId="77777777" w:rsidR="001D640F" w:rsidRPr="006C5872" w:rsidRDefault="00C017C0" w:rsidP="006C5872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  <w:r w:rsidRPr="006C5872">
              <w:rPr>
                <w:rFonts w:ascii="Calibri" w:hAnsi="Calibri"/>
                <w:sz w:val="20"/>
                <w:szCs w:val="20"/>
                <w:lang w:eastAsia="cs-CZ"/>
              </w:rPr>
              <w:t>P.VII.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BD03" w14:textId="77777777" w:rsidR="001D640F" w:rsidRPr="006C5872" w:rsidRDefault="00C017C0" w:rsidP="006C5872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  <w:r w:rsidRPr="006C5872">
              <w:rPr>
                <w:rFonts w:ascii="Calibri" w:hAnsi="Calibri"/>
                <w:sz w:val="20"/>
                <w:szCs w:val="20"/>
                <w:lang w:eastAsia="cs-CZ"/>
              </w:rPr>
              <w:t>Další podmíněné závazky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F16E" w14:textId="77777777" w:rsidR="001D640F" w:rsidRPr="006C5872" w:rsidRDefault="00C017C0" w:rsidP="006C5872">
            <w:pPr>
              <w:spacing w:line="240" w:lineRule="auto"/>
              <w:ind w:right="69"/>
              <w:jc w:val="right"/>
              <w:rPr>
                <w:rFonts w:ascii="Calibri" w:hAnsi="Calibri"/>
                <w:sz w:val="20"/>
                <w:szCs w:val="20"/>
                <w:highlight w:val="yellow"/>
                <w:lang w:eastAsia="cs-CZ"/>
              </w:rPr>
            </w:pPr>
            <w:r w:rsidRPr="006C5872">
              <w:rPr>
                <w:rFonts w:ascii="Calibri" w:hAnsi="Calibri"/>
                <w:color w:val="000000"/>
                <w:sz w:val="20"/>
                <w:szCs w:val="20"/>
              </w:rPr>
              <w:t>20 000 000,00</w:t>
            </w:r>
          </w:p>
        </w:tc>
      </w:tr>
    </w:tbl>
    <w:p w14:paraId="488C894D" w14:textId="77777777" w:rsidR="001D640F" w:rsidRPr="001D640F" w:rsidRDefault="00C017C0" w:rsidP="006C5872">
      <w:pPr>
        <w:spacing w:before="40" w:after="120" w:line="240" w:lineRule="auto"/>
        <w:rPr>
          <w:sz w:val="20"/>
        </w:rPr>
      </w:pPr>
      <w:r w:rsidRPr="001D640F">
        <w:rPr>
          <w:b/>
          <w:sz w:val="20"/>
        </w:rPr>
        <w:t>Zdroj:</w:t>
      </w:r>
      <w:r w:rsidRPr="001D640F">
        <w:rPr>
          <w:sz w:val="20"/>
        </w:rPr>
        <w:t xml:space="preserve"> ÚZ.</w:t>
      </w:r>
    </w:p>
    <w:p w14:paraId="527C2D15" w14:textId="2774472A" w:rsidR="001D640F" w:rsidRPr="00114DA3" w:rsidRDefault="00C017C0" w:rsidP="006C5872">
      <w:pPr>
        <w:keepNext/>
        <w:spacing w:after="40" w:line="240" w:lineRule="auto"/>
        <w:ind w:left="1304" w:hanging="1304"/>
        <w:rPr>
          <w:rFonts w:ascii="Calibri" w:eastAsia="Times New Roman" w:hAnsi="Calibri"/>
          <w:b/>
        </w:rPr>
      </w:pPr>
      <w:r w:rsidRPr="00114DA3">
        <w:rPr>
          <w:rFonts w:ascii="Calibri" w:eastAsia="Times New Roman" w:hAnsi="Calibri"/>
          <w:b/>
        </w:rPr>
        <w:t xml:space="preserve">Tabulka č. </w:t>
      </w:r>
      <w:r w:rsidRPr="00114DA3">
        <w:rPr>
          <w:rFonts w:ascii="Calibri" w:eastAsia="Times New Roman" w:hAnsi="Calibri"/>
          <w:b/>
        </w:rPr>
        <w:fldChar w:fldCharType="begin"/>
      </w:r>
      <w:r w:rsidRPr="00114DA3">
        <w:rPr>
          <w:rFonts w:ascii="Calibri" w:eastAsia="Times New Roman" w:hAnsi="Calibri"/>
          <w:b/>
        </w:rPr>
        <w:instrText xml:space="preserve"> SEQ Tabulka_č._ \* ARABIC </w:instrText>
      </w:r>
      <w:r w:rsidRPr="00114DA3">
        <w:rPr>
          <w:rFonts w:ascii="Calibri" w:eastAsia="Times New Roman" w:hAnsi="Calibri"/>
          <w:b/>
        </w:rPr>
        <w:fldChar w:fldCharType="separate"/>
      </w:r>
      <w:r w:rsidR="00A10378">
        <w:rPr>
          <w:rFonts w:ascii="Calibri" w:eastAsia="Times New Roman" w:hAnsi="Calibri"/>
          <w:b/>
          <w:noProof/>
        </w:rPr>
        <w:t>3</w:t>
      </w:r>
      <w:r w:rsidRPr="00114DA3">
        <w:rPr>
          <w:rFonts w:ascii="Calibri" w:eastAsia="Times New Roman" w:hAnsi="Calibri"/>
          <w:b/>
        </w:rPr>
        <w:fldChar w:fldCharType="end"/>
      </w:r>
      <w:r w:rsidRPr="00114DA3">
        <w:rPr>
          <w:rFonts w:ascii="Calibri" w:eastAsia="Times New Roman" w:hAnsi="Calibri"/>
          <w:b/>
        </w:rPr>
        <w:t xml:space="preserve">: </w:t>
      </w:r>
      <w:r w:rsidR="006C5872">
        <w:rPr>
          <w:rFonts w:ascii="Calibri" w:eastAsia="Times New Roman" w:hAnsi="Calibri"/>
          <w:b/>
        </w:rPr>
        <w:tab/>
      </w:r>
      <w:r w:rsidRPr="00114DA3">
        <w:rPr>
          <w:rFonts w:ascii="Calibri" w:eastAsia="Times New Roman" w:hAnsi="Calibri"/>
          <w:b/>
        </w:rPr>
        <w:t xml:space="preserve">Údaje z výkazu pro hodnocení plnění rozpočtu </w:t>
      </w:r>
      <w:r w:rsidR="00F42620" w:rsidRPr="00114DA3">
        <w:rPr>
          <w:rFonts w:ascii="Calibri" w:eastAsia="Times New Roman" w:hAnsi="Calibri"/>
          <w:b/>
        </w:rPr>
        <w:t>GA ČR</w:t>
      </w:r>
      <w:r w:rsidRPr="00114DA3">
        <w:rPr>
          <w:rFonts w:ascii="Calibri" w:eastAsia="Times New Roman" w:hAnsi="Calibri"/>
          <w:b/>
        </w:rPr>
        <w:t xml:space="preserve"> sestaveného k 31. prosinci 20</w:t>
      </w:r>
      <w:r w:rsidR="00F42620" w:rsidRPr="00114DA3">
        <w:rPr>
          <w:rFonts w:ascii="Calibri" w:eastAsia="Times New Roman" w:hAnsi="Calibri"/>
          <w:b/>
        </w:rPr>
        <w:t>20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7"/>
        <w:gridCol w:w="4465"/>
      </w:tblGrid>
      <w:tr w:rsidR="00CC2024" w:rsidRPr="006C5872" w14:paraId="11EA633A" w14:textId="77777777" w:rsidTr="006C5872">
        <w:trPr>
          <w:trHeight w:val="255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00DA5DDE" w14:textId="77777777" w:rsidR="001D640F" w:rsidRPr="006C5872" w:rsidRDefault="00C017C0" w:rsidP="006C5872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  <w:lang w:eastAsia="cs-CZ"/>
              </w:rPr>
            </w:pPr>
            <w:r w:rsidRPr="006C5872">
              <w:rPr>
                <w:rFonts w:ascii="Calibri" w:hAnsi="Calibri"/>
                <w:b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544FBBF4" w14:textId="77777777" w:rsidR="001D640F" w:rsidRPr="006C5872" w:rsidRDefault="00C017C0" w:rsidP="006C5872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  <w:lang w:eastAsia="cs-CZ"/>
              </w:rPr>
            </w:pPr>
            <w:r w:rsidRPr="006C5872">
              <w:rPr>
                <w:rFonts w:ascii="Calibri" w:hAnsi="Calibri"/>
                <w:b/>
                <w:sz w:val="20"/>
                <w:szCs w:val="20"/>
                <w:lang w:eastAsia="cs-CZ"/>
              </w:rPr>
              <w:t>Částka v Kč</w:t>
            </w:r>
          </w:p>
        </w:tc>
      </w:tr>
      <w:tr w:rsidR="00CC2024" w:rsidRPr="006C5872" w14:paraId="5EE016A2" w14:textId="77777777" w:rsidTr="006C5872">
        <w:trPr>
          <w:trHeight w:val="255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5001" w14:textId="77777777" w:rsidR="001D640F" w:rsidRPr="006C5872" w:rsidRDefault="00C017C0" w:rsidP="006C5872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  <w:r w:rsidRPr="006C5872">
              <w:rPr>
                <w:rFonts w:ascii="Calibri" w:hAnsi="Calibri"/>
                <w:sz w:val="20"/>
                <w:szCs w:val="20"/>
                <w:lang w:eastAsia="cs-CZ"/>
              </w:rPr>
              <w:t>Příjmy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32F73" w14:textId="77777777" w:rsidR="001D640F" w:rsidRPr="006C5872" w:rsidRDefault="00C017C0" w:rsidP="006C5872">
            <w:pPr>
              <w:spacing w:line="240" w:lineRule="auto"/>
              <w:ind w:right="1345"/>
              <w:jc w:val="right"/>
              <w:rPr>
                <w:rFonts w:ascii="Calibri" w:hAnsi="Calibri"/>
                <w:sz w:val="20"/>
                <w:szCs w:val="20"/>
                <w:highlight w:val="yellow"/>
                <w:lang w:eastAsia="cs-CZ"/>
              </w:rPr>
            </w:pPr>
            <w:r w:rsidRPr="006C5872">
              <w:rPr>
                <w:rFonts w:ascii="Calibri" w:hAnsi="Calibri"/>
                <w:color w:val="000000"/>
                <w:sz w:val="20"/>
                <w:szCs w:val="20"/>
              </w:rPr>
              <w:t>5 422 873,18</w:t>
            </w:r>
          </w:p>
        </w:tc>
      </w:tr>
      <w:tr w:rsidR="00CC2024" w:rsidRPr="006C5872" w14:paraId="1AF84606" w14:textId="77777777" w:rsidTr="006C5872">
        <w:trPr>
          <w:trHeight w:val="255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261C" w14:textId="77777777" w:rsidR="00732AC2" w:rsidRPr="006C5872" w:rsidRDefault="00C017C0" w:rsidP="006C5872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  <w:r w:rsidRPr="006C5872">
              <w:rPr>
                <w:rFonts w:ascii="Calibri" w:hAnsi="Calibri"/>
                <w:sz w:val="20"/>
                <w:szCs w:val="20"/>
                <w:lang w:eastAsia="cs-CZ"/>
              </w:rPr>
              <w:t>Výdaje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FD12B" w14:textId="77777777" w:rsidR="00732AC2" w:rsidRPr="006C5872" w:rsidRDefault="00C017C0" w:rsidP="006C5872">
            <w:pPr>
              <w:spacing w:line="240" w:lineRule="auto"/>
              <w:ind w:right="1345"/>
              <w:jc w:val="right"/>
              <w:rPr>
                <w:rFonts w:ascii="Calibri" w:hAnsi="Calibri"/>
                <w:color w:val="000000"/>
                <w:sz w:val="20"/>
                <w:szCs w:val="20"/>
                <w:highlight w:val="yellow"/>
              </w:rPr>
            </w:pPr>
            <w:r w:rsidRPr="006C5872">
              <w:rPr>
                <w:rFonts w:ascii="Calibri" w:hAnsi="Calibri"/>
                <w:color w:val="000000"/>
                <w:sz w:val="20"/>
                <w:szCs w:val="20"/>
              </w:rPr>
              <w:t>4 486 949 780,85</w:t>
            </w:r>
          </w:p>
        </w:tc>
      </w:tr>
    </w:tbl>
    <w:p w14:paraId="41A32122" w14:textId="77777777" w:rsidR="000D72E1" w:rsidRPr="001D640F" w:rsidRDefault="00C017C0" w:rsidP="006C5872">
      <w:pPr>
        <w:spacing w:before="40" w:after="120" w:line="240" w:lineRule="auto"/>
        <w:rPr>
          <w:sz w:val="20"/>
        </w:rPr>
      </w:pPr>
      <w:r w:rsidRPr="001D640F">
        <w:rPr>
          <w:b/>
          <w:sz w:val="20"/>
        </w:rPr>
        <w:t>Zdroj:</w:t>
      </w:r>
      <w:r w:rsidRPr="001D640F">
        <w:rPr>
          <w:sz w:val="20"/>
        </w:rPr>
        <w:t xml:space="preserve"> ÚZ.</w:t>
      </w:r>
    </w:p>
    <w:p w14:paraId="2A3ADDBC" w14:textId="77777777" w:rsidR="00680B37" w:rsidRPr="00680B37" w:rsidRDefault="00C017C0" w:rsidP="00F10A77">
      <w:pPr>
        <w:spacing w:before="600" w:after="240" w:line="240" w:lineRule="auto"/>
        <w:jc w:val="center"/>
        <w:outlineLvl w:val="0"/>
        <w:rPr>
          <w:rFonts w:cstheme="minorHAnsi"/>
          <w:b/>
          <w:sz w:val="28"/>
          <w:szCs w:val="28"/>
        </w:rPr>
      </w:pPr>
      <w:r w:rsidRPr="00680B37">
        <w:rPr>
          <w:rFonts w:cstheme="minorHAnsi"/>
          <w:b/>
          <w:sz w:val="28"/>
          <w:szCs w:val="28"/>
        </w:rPr>
        <w:t>III. Rozsah kontroly</w:t>
      </w:r>
    </w:p>
    <w:p w14:paraId="2F593A9B" w14:textId="77777777" w:rsidR="00680B37" w:rsidRPr="006C5872" w:rsidRDefault="00C017C0" w:rsidP="006C5872">
      <w:pPr>
        <w:spacing w:after="120" w:line="264" w:lineRule="auto"/>
        <w:rPr>
          <w:rFonts w:ascii="Calibri" w:hAnsi="Calibri"/>
        </w:rPr>
      </w:pPr>
      <w:r w:rsidRPr="006C5872">
        <w:rPr>
          <w:rFonts w:ascii="Calibri" w:hAnsi="Calibri"/>
        </w:rPr>
        <w:t xml:space="preserve">Kontrolní akce byla kontrolou typu finanční audit a jejím cílem bylo prověřit, zda </w:t>
      </w:r>
      <w:r w:rsidR="00092249" w:rsidRPr="006C5872">
        <w:rPr>
          <w:rFonts w:ascii="Calibri" w:hAnsi="Calibri"/>
        </w:rPr>
        <w:t>GA ČR</w:t>
      </w:r>
      <w:r w:rsidRPr="006C5872">
        <w:rPr>
          <w:rFonts w:ascii="Calibri" w:hAnsi="Calibri"/>
        </w:rPr>
        <w:t xml:space="preserve"> při vedení účetnictví v roce 20</w:t>
      </w:r>
      <w:r w:rsidR="00092249" w:rsidRPr="006C5872">
        <w:rPr>
          <w:rFonts w:ascii="Calibri" w:hAnsi="Calibri"/>
        </w:rPr>
        <w:t>20</w:t>
      </w:r>
      <w:r w:rsidRPr="006C5872">
        <w:rPr>
          <w:rFonts w:ascii="Calibri" w:hAnsi="Calibri"/>
        </w:rPr>
        <w:t xml:space="preserve"> a sestavení účetní závěrky k 31. prosinci 20</w:t>
      </w:r>
      <w:r w:rsidR="00092249" w:rsidRPr="006C5872">
        <w:rPr>
          <w:rFonts w:ascii="Calibri" w:hAnsi="Calibri"/>
        </w:rPr>
        <w:t>20</w:t>
      </w:r>
      <w:r w:rsidRPr="006C5872">
        <w:rPr>
          <w:rFonts w:ascii="Calibri" w:hAnsi="Calibri"/>
        </w:rPr>
        <w:t>, při předkládaní údajů pro hodnocení plnění rozpočtu a při sesta</w:t>
      </w:r>
      <w:r w:rsidR="00092249" w:rsidRPr="006C5872">
        <w:rPr>
          <w:rFonts w:ascii="Calibri" w:hAnsi="Calibri"/>
        </w:rPr>
        <w:t>vení závěrečného účtu za rok 2020</w:t>
      </w:r>
      <w:r w:rsidRPr="006C5872">
        <w:rPr>
          <w:rFonts w:ascii="Calibri" w:hAnsi="Calibri"/>
        </w:rPr>
        <w:t xml:space="preserve"> postupoval</w:t>
      </w:r>
      <w:r w:rsidR="00DC13FF" w:rsidRPr="006C5872">
        <w:rPr>
          <w:rFonts w:ascii="Calibri" w:hAnsi="Calibri"/>
        </w:rPr>
        <w:t>a</w:t>
      </w:r>
      <w:r w:rsidRPr="006C5872">
        <w:rPr>
          <w:rFonts w:ascii="Calibri" w:hAnsi="Calibri"/>
        </w:rPr>
        <w:t xml:space="preserve"> v souladu s příslušnými právními předpisy.</w:t>
      </w:r>
    </w:p>
    <w:p w14:paraId="0D2A26D3" w14:textId="064B7686" w:rsidR="00680B37" w:rsidRPr="006C5872" w:rsidRDefault="00C017C0" w:rsidP="006C5872">
      <w:pPr>
        <w:spacing w:after="120" w:line="264" w:lineRule="auto"/>
        <w:rPr>
          <w:rFonts w:ascii="Calibri" w:hAnsi="Calibri"/>
        </w:rPr>
      </w:pPr>
      <w:r w:rsidRPr="006C5872">
        <w:rPr>
          <w:rFonts w:ascii="Calibri" w:hAnsi="Calibri"/>
          <w:b/>
        </w:rPr>
        <w:t>V oblasti vedení účetnictví</w:t>
      </w:r>
      <w:r w:rsidRPr="006C5872">
        <w:rPr>
          <w:rFonts w:ascii="Calibri" w:hAnsi="Calibri"/>
        </w:rPr>
        <w:t xml:space="preserve"> se kontrola zaměřila na jeho správnost, úplnost, průkaznost a srozumitelnost. Prověřila dodržování směrné účtové osnovy a správnost používání účetních metod. Byly identifikovány významné transakční cykly a u vybraných účetních případů bylo posouzeno nastavení systému účtování a vykazování informací o skutečnostech, které jsou předmětem účetnictví</w:t>
      </w:r>
      <w:r w:rsidRPr="006C5872">
        <w:rPr>
          <w:rFonts w:ascii="Calibri" w:hAnsi="Calibri"/>
          <w:vertAlign w:val="superscript"/>
        </w:rPr>
        <w:footnoteReference w:id="5"/>
      </w:r>
      <w:r w:rsidRPr="006C5872">
        <w:rPr>
          <w:rFonts w:ascii="Calibri" w:hAnsi="Calibri"/>
        </w:rPr>
        <w:t xml:space="preserve"> a měly vliv na hodnotu kontrolovaných významných konečných zůstatků účtů v ÚZ.</w:t>
      </w:r>
      <w:r w:rsidR="00A602A6" w:rsidRPr="006C5872">
        <w:rPr>
          <w:rFonts w:ascii="Calibri" w:hAnsi="Calibri"/>
        </w:rPr>
        <w:t xml:space="preserve"> Kontrola prověřila dodržení rozsahu, uspořádání, označení a obsahové vymezení položek </w:t>
      </w:r>
      <w:r w:rsidR="00A602A6" w:rsidRPr="006C5872">
        <w:rPr>
          <w:rFonts w:ascii="Calibri" w:hAnsi="Calibri"/>
          <w:b/>
        </w:rPr>
        <w:t>účetní závěrky</w:t>
      </w:r>
      <w:r w:rsidR="00A602A6" w:rsidRPr="006C5872">
        <w:rPr>
          <w:rFonts w:ascii="Calibri" w:hAnsi="Calibri"/>
        </w:rPr>
        <w:t xml:space="preserve"> a</w:t>
      </w:r>
      <w:r w:rsidR="000F7985">
        <w:rPr>
          <w:rFonts w:ascii="Calibri" w:hAnsi="Calibri"/>
        </w:rPr>
        <w:t> dále ověřila,</w:t>
      </w:r>
      <w:r w:rsidR="00A602A6" w:rsidRPr="006C5872">
        <w:rPr>
          <w:rFonts w:ascii="Calibri" w:hAnsi="Calibri"/>
        </w:rPr>
        <w:t xml:space="preserve"> zda vykázané údaje odpovídají podkladům, ze kterých byly výkazy sestavovány u položek s identifikovaným rizikem významné nesprávnosti.</w:t>
      </w:r>
    </w:p>
    <w:p w14:paraId="25203051" w14:textId="77777777" w:rsidR="00680B37" w:rsidRPr="006C5872" w:rsidRDefault="00C017C0" w:rsidP="006C5872">
      <w:pPr>
        <w:spacing w:after="120" w:line="264" w:lineRule="auto"/>
        <w:rPr>
          <w:rFonts w:ascii="Calibri" w:hAnsi="Calibri"/>
        </w:rPr>
      </w:pPr>
      <w:r w:rsidRPr="006C5872">
        <w:rPr>
          <w:rFonts w:ascii="Calibri" w:hAnsi="Calibri"/>
        </w:rPr>
        <w:t>V</w:t>
      </w:r>
      <w:r w:rsidR="000F7985">
        <w:rPr>
          <w:rFonts w:ascii="Calibri" w:hAnsi="Calibri"/>
        </w:rPr>
        <w:t> </w:t>
      </w:r>
      <w:r w:rsidRPr="006C5872">
        <w:rPr>
          <w:rFonts w:ascii="Calibri" w:hAnsi="Calibri"/>
        </w:rPr>
        <w:t xml:space="preserve">případě </w:t>
      </w:r>
      <w:r w:rsidRPr="006C5872">
        <w:rPr>
          <w:rFonts w:ascii="Calibri" w:hAnsi="Calibri"/>
          <w:b/>
        </w:rPr>
        <w:t>údajů předkládaných pro hodnocení plnění státního rozpočtu</w:t>
      </w:r>
      <w:r w:rsidRPr="006C5872">
        <w:rPr>
          <w:rFonts w:ascii="Calibri" w:hAnsi="Calibri"/>
        </w:rPr>
        <w:t xml:space="preserve"> bylo prověřováno, zda byla dodržena správnost třídění příjmů a výdajů rozpočtovou skladbou v oblasti druhového a odvětvového třídění dle vyhlášky č. 323/2002 Sb., o rozpočtové skladbě.</w:t>
      </w:r>
    </w:p>
    <w:p w14:paraId="5EEA47B9" w14:textId="6EB5577B" w:rsidR="00680B37" w:rsidRPr="006C5872" w:rsidRDefault="00C017C0" w:rsidP="006C5872">
      <w:pPr>
        <w:spacing w:after="120" w:line="264" w:lineRule="auto"/>
        <w:rPr>
          <w:rFonts w:ascii="Calibri" w:hAnsi="Calibri"/>
        </w:rPr>
      </w:pPr>
      <w:r w:rsidRPr="006C5872">
        <w:rPr>
          <w:rFonts w:ascii="Calibri" w:hAnsi="Calibri"/>
          <w:lang w:eastAsia="cs-CZ"/>
        </w:rPr>
        <w:t xml:space="preserve">Při kontrole </w:t>
      </w:r>
      <w:r w:rsidRPr="006C5872">
        <w:rPr>
          <w:rFonts w:ascii="Calibri" w:hAnsi="Calibri"/>
          <w:b/>
          <w:lang w:eastAsia="cs-CZ"/>
        </w:rPr>
        <w:t>závěrečného účtu</w:t>
      </w:r>
      <w:r w:rsidRPr="006C5872">
        <w:rPr>
          <w:rFonts w:ascii="Calibri" w:hAnsi="Calibri"/>
          <w:lang w:eastAsia="cs-CZ"/>
        </w:rPr>
        <w:t xml:space="preserve"> kapitoly 3</w:t>
      </w:r>
      <w:r w:rsidR="00092249" w:rsidRPr="006C5872">
        <w:rPr>
          <w:rFonts w:ascii="Calibri" w:hAnsi="Calibri"/>
          <w:lang w:eastAsia="cs-CZ"/>
        </w:rPr>
        <w:t>21</w:t>
      </w:r>
      <w:r w:rsidRPr="006C5872">
        <w:rPr>
          <w:rFonts w:ascii="Calibri" w:hAnsi="Calibri"/>
          <w:lang w:eastAsia="cs-CZ"/>
        </w:rPr>
        <w:t xml:space="preserve"> </w:t>
      </w:r>
      <w:r w:rsidR="00092249" w:rsidRPr="006C5872">
        <w:rPr>
          <w:rFonts w:ascii="Calibri" w:hAnsi="Calibri"/>
          <w:lang w:eastAsia="cs-CZ"/>
        </w:rPr>
        <w:t>GA ČR za rok 2020</w:t>
      </w:r>
      <w:r w:rsidRPr="006C5872">
        <w:rPr>
          <w:rFonts w:ascii="Calibri" w:hAnsi="Calibri"/>
          <w:lang w:eastAsia="cs-CZ"/>
        </w:rPr>
        <w:t xml:space="preserve"> bylo prověřováno, zda je sestaven v souladu s požadavky vyhlášky č. 419/2001 Sb.</w:t>
      </w:r>
      <w:r w:rsidRPr="006C5872">
        <w:rPr>
          <w:rFonts w:ascii="Calibri" w:hAnsi="Calibri"/>
          <w:vertAlign w:val="superscript"/>
          <w:lang w:eastAsia="cs-CZ"/>
        </w:rPr>
        <w:footnoteReference w:id="6"/>
      </w:r>
      <w:r w:rsidRPr="006C5872">
        <w:rPr>
          <w:rFonts w:ascii="Calibri" w:hAnsi="Calibri"/>
          <w:lang w:eastAsia="cs-CZ"/>
        </w:rPr>
        <w:t>.</w:t>
      </w:r>
      <w:r w:rsidRPr="006C5872">
        <w:rPr>
          <w:rFonts w:ascii="Calibri" w:hAnsi="Calibri"/>
        </w:rPr>
        <w:t xml:space="preserve"> U vybraných údajů byla prověřena správnost a úplnost údajů a číselných hodnot uvedených v průvodní zprávě, v číselných sestavách a tabulkových přílohách a jejich soulad s finanční</w:t>
      </w:r>
      <w:r w:rsidR="00AA7A0F" w:rsidRPr="006C5872">
        <w:rPr>
          <w:rFonts w:ascii="Calibri" w:hAnsi="Calibri"/>
        </w:rPr>
        <w:t xml:space="preserve">mi výkazy </w:t>
      </w:r>
      <w:r w:rsidR="00F932A2">
        <w:rPr>
          <w:rFonts w:ascii="Calibri" w:hAnsi="Calibri"/>
        </w:rPr>
        <w:t>a </w:t>
      </w:r>
      <w:r w:rsidR="00AA7A0F" w:rsidRPr="006C5872">
        <w:rPr>
          <w:rFonts w:ascii="Calibri" w:hAnsi="Calibri"/>
        </w:rPr>
        <w:t>s údaji v účetnictví.</w:t>
      </w:r>
    </w:p>
    <w:p w14:paraId="5CCE7C2A" w14:textId="77777777" w:rsidR="00680B37" w:rsidRPr="006C5872" w:rsidRDefault="00C017C0" w:rsidP="006C5872">
      <w:pPr>
        <w:spacing w:after="120" w:line="264" w:lineRule="auto"/>
        <w:rPr>
          <w:rFonts w:ascii="Calibri" w:hAnsi="Calibri"/>
        </w:rPr>
      </w:pPr>
      <w:r w:rsidRPr="006C5872">
        <w:rPr>
          <w:rFonts w:ascii="Calibri" w:hAnsi="Calibri"/>
        </w:rPr>
        <w:lastRenderedPageBreak/>
        <w:t xml:space="preserve">Výběr položek ÚZ a údajů předkládaných </w:t>
      </w:r>
      <w:r w:rsidR="00AA7A0F" w:rsidRPr="006C5872">
        <w:rPr>
          <w:rFonts w:ascii="Calibri" w:hAnsi="Calibri"/>
        </w:rPr>
        <w:t>GA ČR</w:t>
      </w:r>
      <w:r w:rsidRPr="006C5872">
        <w:rPr>
          <w:rFonts w:ascii="Calibri" w:hAnsi="Calibri"/>
        </w:rPr>
        <w:t xml:space="preserve"> pro hodnocení plnění státního rozpočtu provedl NKÚ </w:t>
      </w:r>
      <w:r w:rsidRPr="006C5872">
        <w:rPr>
          <w:rFonts w:ascii="Calibri" w:hAnsi="Calibri"/>
          <w:b/>
        </w:rPr>
        <w:t>se zaměřením na významnost a na vyhodnocená rizika nesprávnosti vykázaných údajů</w:t>
      </w:r>
      <w:r w:rsidRPr="00F4580E">
        <w:rPr>
          <w:rFonts w:ascii="Calibri" w:hAnsi="Calibri"/>
          <w:b/>
        </w:rPr>
        <w:t>.</w:t>
      </w:r>
    </w:p>
    <w:p w14:paraId="787E500A" w14:textId="071DB51C" w:rsidR="00680B37" w:rsidRPr="006C5872" w:rsidRDefault="00C017C0" w:rsidP="006C5872">
      <w:pPr>
        <w:spacing w:after="120" w:line="264" w:lineRule="auto"/>
        <w:rPr>
          <w:rFonts w:ascii="Calibri" w:hAnsi="Calibri"/>
        </w:rPr>
      </w:pPr>
      <w:r w:rsidRPr="006C5872">
        <w:rPr>
          <w:rFonts w:ascii="Calibri" w:hAnsi="Calibri"/>
          <w:b/>
        </w:rPr>
        <w:t>Kontrolovaný objem</w:t>
      </w:r>
      <w:r w:rsidRPr="006C5872">
        <w:rPr>
          <w:rFonts w:ascii="Calibri" w:hAnsi="Calibri"/>
        </w:rPr>
        <w:t xml:space="preserve"> finančních prostředků a majetku představuje hodnotu aktiv (netto), pasiv, nákladů, výnosů a podrozvahových účtů vykázaných v </w:t>
      </w:r>
      <w:r w:rsidR="00F41A76">
        <w:rPr>
          <w:rFonts w:ascii="Calibri" w:hAnsi="Calibri"/>
        </w:rPr>
        <w:t>ÚZ a vyčíslených v tabulkách č. </w:t>
      </w:r>
      <w:r w:rsidRPr="006C5872">
        <w:rPr>
          <w:rFonts w:ascii="Calibri" w:hAnsi="Calibri"/>
        </w:rPr>
        <w:t>1 a</w:t>
      </w:r>
      <w:r w:rsidR="00F41A76">
        <w:rPr>
          <w:rFonts w:ascii="Calibri" w:hAnsi="Calibri"/>
        </w:rPr>
        <w:t> </w:t>
      </w:r>
      <w:r w:rsidRPr="006C5872">
        <w:rPr>
          <w:rFonts w:ascii="Calibri" w:hAnsi="Calibri"/>
        </w:rPr>
        <w:t xml:space="preserve">2. </w:t>
      </w:r>
      <w:r w:rsidR="00124B8D" w:rsidRPr="006C5872">
        <w:rPr>
          <w:rFonts w:ascii="Calibri" w:hAnsi="Calibri"/>
        </w:rPr>
        <w:t>Obdobně v případě příjmů a výdajů, představuje kontrolovaný objem hodnotu vynaložených výdajů v</w:t>
      </w:r>
      <w:r w:rsidR="00F932A2">
        <w:rPr>
          <w:rFonts w:ascii="Calibri" w:hAnsi="Calibri"/>
        </w:rPr>
        <w:t>ykázaných jako skutečnost k 31. 12. 2020 a vyčíslených v tabulce č. </w:t>
      </w:r>
      <w:r w:rsidR="00124B8D" w:rsidRPr="006C5872">
        <w:rPr>
          <w:rFonts w:ascii="Calibri" w:hAnsi="Calibri"/>
        </w:rPr>
        <w:t>3.</w:t>
      </w:r>
    </w:p>
    <w:p w14:paraId="20D18858" w14:textId="77777777" w:rsidR="008C29CB" w:rsidRPr="006C5872" w:rsidRDefault="00C017C0" w:rsidP="006C5872">
      <w:pPr>
        <w:spacing w:after="120" w:line="264" w:lineRule="auto"/>
        <w:rPr>
          <w:rFonts w:ascii="Calibri" w:eastAsia="Calibri" w:hAnsi="Calibri"/>
        </w:rPr>
      </w:pPr>
      <w:r w:rsidRPr="006C5872">
        <w:rPr>
          <w:rFonts w:ascii="Calibri" w:eastAsia="Calibri" w:hAnsi="Calibri"/>
        </w:rPr>
        <w:t>U relevantních transakcí byl prověřován soulad s vybranými ustanoveními dalších právních předpisů, a to zejména s ustanoveními zákona č. 218/2000 Sb., o rozpočtových pravidlech</w:t>
      </w:r>
      <w:r w:rsidR="00F41A76">
        <w:rPr>
          <w:rFonts w:ascii="Calibri" w:eastAsia="Calibri" w:hAnsi="Calibri"/>
        </w:rPr>
        <w:t xml:space="preserve"> a o </w:t>
      </w:r>
      <w:r w:rsidRPr="006C5872">
        <w:rPr>
          <w:rFonts w:ascii="Calibri" w:eastAsia="Calibri" w:hAnsi="Calibri"/>
        </w:rPr>
        <w:t>změně některých souvisejících zákonů (rozpočtová pravidla)</w:t>
      </w:r>
      <w:r w:rsidR="00240542" w:rsidRPr="006C5872">
        <w:rPr>
          <w:rFonts w:ascii="Calibri" w:eastAsia="Calibri" w:hAnsi="Calibri"/>
        </w:rPr>
        <w:t>.</w:t>
      </w:r>
    </w:p>
    <w:p w14:paraId="2168636C" w14:textId="77777777" w:rsidR="00E61E2D" w:rsidRPr="006C5872" w:rsidRDefault="00C017C0" w:rsidP="006C5872">
      <w:pPr>
        <w:spacing w:after="120" w:line="264" w:lineRule="auto"/>
        <w:rPr>
          <w:rFonts w:ascii="Calibri" w:eastAsia="Calibri" w:hAnsi="Calibri"/>
        </w:rPr>
      </w:pPr>
      <w:r w:rsidRPr="006C5872">
        <w:rPr>
          <w:rFonts w:ascii="Calibri" w:eastAsia="Calibri" w:hAnsi="Calibri"/>
        </w:rPr>
        <w:t>V případě uzavřených smluv, případně objednávek, bylo prověřováno jejich uveřejnění v registru smluv dle zákona č. 340/2015 Sb., o zvláštních podmínkách účinnosti některých smluv, uveřejňování těchto smluv a o registru smluv (zákon o registru smluv).</w:t>
      </w:r>
    </w:p>
    <w:p w14:paraId="3CBAFCB4" w14:textId="77777777" w:rsidR="00E61E2D" w:rsidRPr="006C5872" w:rsidRDefault="00C017C0" w:rsidP="006C5872">
      <w:pPr>
        <w:spacing w:after="120" w:line="264" w:lineRule="auto"/>
        <w:rPr>
          <w:rFonts w:ascii="Calibri" w:eastAsia="Calibri" w:hAnsi="Calibri"/>
        </w:rPr>
      </w:pPr>
      <w:r w:rsidRPr="006C5872">
        <w:rPr>
          <w:rFonts w:ascii="Calibri" w:eastAsia="Calibri" w:hAnsi="Calibri"/>
        </w:rPr>
        <w:t xml:space="preserve">Prověřován byl i soulad </w:t>
      </w:r>
      <w:r w:rsidRPr="006C5872">
        <w:rPr>
          <w:rFonts w:ascii="Calibri" w:eastAsia="Calibri" w:hAnsi="Calibri"/>
          <w:b/>
        </w:rPr>
        <w:t>nastavení vnitřního kontrolního systému</w:t>
      </w:r>
      <w:r w:rsidRPr="006C5872">
        <w:rPr>
          <w:rFonts w:ascii="Calibri" w:eastAsia="Calibri" w:hAnsi="Calibri"/>
        </w:rPr>
        <w:t xml:space="preserve"> GA ČR se zákonem</w:t>
      </w:r>
      <w:r w:rsidR="00F41A76">
        <w:rPr>
          <w:rFonts w:ascii="Calibri" w:eastAsia="Calibri" w:hAnsi="Calibri"/>
        </w:rPr>
        <w:t xml:space="preserve"> </w:t>
      </w:r>
      <w:r w:rsidR="00CD595E" w:rsidRPr="006C5872">
        <w:rPr>
          <w:rFonts w:ascii="Calibri" w:eastAsia="Calibri" w:hAnsi="Calibri"/>
        </w:rPr>
        <w:t>č.</w:t>
      </w:r>
      <w:r w:rsidR="00F41A76">
        <w:rPr>
          <w:rFonts w:ascii="Calibri" w:eastAsia="Calibri" w:hAnsi="Calibri"/>
        </w:rPr>
        <w:t> 320/2001 </w:t>
      </w:r>
      <w:r w:rsidR="00CD595E" w:rsidRPr="006C5872">
        <w:rPr>
          <w:rFonts w:ascii="Calibri" w:eastAsia="Calibri" w:hAnsi="Calibri"/>
        </w:rPr>
        <w:t xml:space="preserve">Sb., </w:t>
      </w:r>
      <w:r w:rsidRPr="006C5872">
        <w:rPr>
          <w:rFonts w:ascii="Calibri" w:eastAsia="Calibri" w:hAnsi="Calibri"/>
        </w:rPr>
        <w:t>o finanční kontrole</w:t>
      </w:r>
      <w:r w:rsidR="00AE79DD">
        <w:rPr>
          <w:rFonts w:ascii="Calibri" w:eastAsia="Calibri" w:hAnsi="Calibri"/>
        </w:rPr>
        <w:t>,</w:t>
      </w:r>
      <w:r w:rsidRPr="006C5872">
        <w:rPr>
          <w:rFonts w:ascii="Calibri" w:eastAsia="Calibri" w:hAnsi="Calibri"/>
        </w:rPr>
        <w:t xml:space="preserve"> a jeho prováděcí vyhláškou č. 416/2004 Sb., kterou se provádí zákon č. 320/2001 Sb., o finanční kontrole ve veřejné správě a o změně některých zákonů (zákon o finanční kontrole), ve znění zákona č. 309/200</w:t>
      </w:r>
      <w:r w:rsidR="00BF2923" w:rsidRPr="006C5872">
        <w:rPr>
          <w:rFonts w:ascii="Calibri" w:eastAsia="Calibri" w:hAnsi="Calibri"/>
        </w:rPr>
        <w:t>2 Sb., zákona č. 320/2002 Sb. a </w:t>
      </w:r>
      <w:r w:rsidRPr="006C5872">
        <w:rPr>
          <w:rFonts w:ascii="Calibri" w:eastAsia="Calibri" w:hAnsi="Calibri"/>
        </w:rPr>
        <w:t xml:space="preserve">zákona č. 123/2003 Sb., </w:t>
      </w:r>
      <w:r w:rsidRPr="006C5872">
        <w:rPr>
          <w:rFonts w:ascii="Calibri" w:eastAsia="Calibri" w:hAnsi="Calibri"/>
          <w:b/>
        </w:rPr>
        <w:t>a to v rozsahu stanoveného předmětu a cíle kontrolní akce</w:t>
      </w:r>
      <w:r w:rsidR="002367D6" w:rsidRPr="00F4580E">
        <w:rPr>
          <w:rFonts w:ascii="Calibri" w:eastAsia="Calibri" w:hAnsi="Calibri"/>
          <w:b/>
        </w:rPr>
        <w:t>.</w:t>
      </w:r>
      <w:r w:rsidR="00F41A76">
        <w:rPr>
          <w:rFonts w:ascii="Calibri" w:eastAsia="Calibri" w:hAnsi="Calibri"/>
        </w:rPr>
        <w:t xml:space="preserve"> </w:t>
      </w:r>
      <w:r w:rsidRPr="006C5872">
        <w:rPr>
          <w:rFonts w:ascii="Calibri" w:eastAsia="Calibri" w:hAnsi="Calibri"/>
        </w:rPr>
        <w:t>U</w:t>
      </w:r>
      <w:r w:rsidR="00F41A76">
        <w:rPr>
          <w:rFonts w:ascii="Calibri" w:eastAsia="Calibri" w:hAnsi="Calibri"/>
        </w:rPr>
        <w:t> </w:t>
      </w:r>
      <w:r w:rsidRPr="006C5872">
        <w:rPr>
          <w:rFonts w:ascii="Calibri" w:eastAsia="Calibri" w:hAnsi="Calibri"/>
        </w:rPr>
        <w:t xml:space="preserve">vybraných transakcí bylo </w:t>
      </w:r>
      <w:r w:rsidR="00115BFF" w:rsidRPr="006C5872">
        <w:rPr>
          <w:rFonts w:ascii="Calibri" w:eastAsia="Calibri" w:hAnsi="Calibri"/>
        </w:rPr>
        <w:t>prověřováno i zajištění řídící</w:t>
      </w:r>
      <w:r w:rsidRPr="006C5872">
        <w:rPr>
          <w:rFonts w:ascii="Calibri" w:eastAsia="Calibri" w:hAnsi="Calibri"/>
        </w:rPr>
        <w:t xml:space="preserve"> kontroly a funkčnost vnitřního kontrolního systému.</w:t>
      </w:r>
    </w:p>
    <w:p w14:paraId="6C7D5064" w14:textId="77777777" w:rsidR="00535A94" w:rsidRPr="006C5872" w:rsidRDefault="00C017C0" w:rsidP="006C5872">
      <w:pPr>
        <w:spacing w:after="120" w:line="264" w:lineRule="auto"/>
        <w:rPr>
          <w:rFonts w:ascii="Calibri" w:hAnsi="Calibri"/>
          <w:sz w:val="22"/>
          <w:szCs w:val="22"/>
        </w:rPr>
      </w:pPr>
      <w:r w:rsidRPr="006C5872">
        <w:rPr>
          <w:rFonts w:ascii="Calibri" w:hAnsi="Calibri"/>
        </w:rPr>
        <w:t xml:space="preserve">V rámci kontroly bylo popsáno, zda a jak GA ČR </w:t>
      </w:r>
      <w:r w:rsidRPr="006C5872">
        <w:rPr>
          <w:rFonts w:ascii="Calibri" w:hAnsi="Calibri"/>
          <w:b/>
        </w:rPr>
        <w:t>využívá informace získané z účetnictví</w:t>
      </w:r>
      <w:r w:rsidRPr="006C5872">
        <w:rPr>
          <w:rFonts w:ascii="Calibri" w:hAnsi="Calibri"/>
        </w:rPr>
        <w:t xml:space="preserve"> (akruální účetní informace) pro vlastní řízení a rozhodování. </w:t>
      </w:r>
    </w:p>
    <w:p w14:paraId="1E8205B7" w14:textId="77777777" w:rsidR="00680B37" w:rsidRPr="00680B37" w:rsidRDefault="00C017C0" w:rsidP="00F10A77">
      <w:pPr>
        <w:pStyle w:val="Nadpis1"/>
        <w:keepNext w:val="0"/>
        <w:keepLines w:val="0"/>
        <w:spacing w:before="600" w:after="240" w:line="240" w:lineRule="auto"/>
        <w:jc w:val="center"/>
        <w:rPr>
          <w:rFonts w:asciiTheme="minorHAnsi" w:eastAsiaTheme="minorHAnsi" w:hAnsiTheme="minorHAnsi" w:cstheme="minorHAnsi"/>
          <w:b/>
          <w:color w:val="auto"/>
          <w:sz w:val="28"/>
          <w:szCs w:val="28"/>
        </w:rPr>
      </w:pPr>
      <w:r w:rsidRPr="00680B37">
        <w:rPr>
          <w:rFonts w:asciiTheme="minorHAnsi" w:eastAsiaTheme="minorHAnsi" w:hAnsiTheme="minorHAnsi" w:cstheme="minorHAnsi"/>
          <w:b/>
          <w:color w:val="auto"/>
          <w:sz w:val="28"/>
          <w:szCs w:val="28"/>
        </w:rPr>
        <w:t>IV. Podrobné skutečnosti zjištěné kontrolou</w:t>
      </w:r>
    </w:p>
    <w:p w14:paraId="7D21FAD8" w14:textId="77777777" w:rsidR="00680B37" w:rsidRPr="00F41A76" w:rsidRDefault="00812239" w:rsidP="00812239">
      <w:pPr>
        <w:pStyle w:val="Nadpis2"/>
        <w:keepNext/>
        <w:spacing w:before="0" w:after="120" w:line="264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 xml:space="preserve">1. </w:t>
      </w:r>
      <w:r w:rsidR="00C017C0" w:rsidRPr="00F41A76">
        <w:rPr>
          <w:rFonts w:ascii="Calibri" w:hAnsi="Calibri"/>
        </w:rPr>
        <w:t>Opravy nesprávností v účetnictví identifikovaných v průběhu kontroly</w:t>
      </w:r>
    </w:p>
    <w:p w14:paraId="1BA1279B" w14:textId="77777777" w:rsidR="00A36FE3" w:rsidRPr="00F41A76" w:rsidRDefault="00C017C0" w:rsidP="00F41A76">
      <w:pPr>
        <w:spacing w:line="264" w:lineRule="auto"/>
        <w:rPr>
          <w:rFonts w:ascii="Calibri" w:hAnsi="Calibri"/>
        </w:rPr>
      </w:pPr>
      <w:r w:rsidRPr="00F41A76">
        <w:rPr>
          <w:rFonts w:ascii="Calibri" w:hAnsi="Calibri"/>
        </w:rPr>
        <w:t xml:space="preserve">Kontrolní akce č. </w:t>
      </w:r>
      <w:r w:rsidR="00AA7A0F" w:rsidRPr="00F41A76">
        <w:rPr>
          <w:rFonts w:ascii="Calibri" w:hAnsi="Calibri"/>
        </w:rPr>
        <w:t>20</w:t>
      </w:r>
      <w:r w:rsidRPr="00F41A76">
        <w:rPr>
          <w:rFonts w:ascii="Calibri" w:hAnsi="Calibri"/>
        </w:rPr>
        <w:t>/3</w:t>
      </w:r>
      <w:r w:rsidR="00AA7A0F" w:rsidRPr="00F41A76">
        <w:rPr>
          <w:rFonts w:ascii="Calibri" w:hAnsi="Calibri"/>
        </w:rPr>
        <w:t>3</w:t>
      </w:r>
      <w:r w:rsidRPr="00F41A76">
        <w:rPr>
          <w:rFonts w:ascii="Calibri" w:hAnsi="Calibri"/>
        </w:rPr>
        <w:t xml:space="preserve"> byla zahájena v průběhu kontrolovaného účetního období 20</w:t>
      </w:r>
      <w:r w:rsidR="00AA7A0F" w:rsidRPr="00F41A76">
        <w:rPr>
          <w:rFonts w:ascii="Calibri" w:hAnsi="Calibri"/>
        </w:rPr>
        <w:t>20</w:t>
      </w:r>
      <w:r w:rsidR="00DC13FF" w:rsidRPr="00F41A76">
        <w:rPr>
          <w:rFonts w:ascii="Calibri" w:hAnsi="Calibri"/>
        </w:rPr>
        <w:t>,</w:t>
      </w:r>
      <w:r w:rsidR="00AA7A0F" w:rsidRPr="00F41A76">
        <w:rPr>
          <w:rFonts w:ascii="Calibri" w:hAnsi="Calibri"/>
        </w:rPr>
        <w:t xml:space="preserve"> což umožnilo GA ČR</w:t>
      </w:r>
      <w:r w:rsidRPr="00F41A76">
        <w:rPr>
          <w:rFonts w:ascii="Calibri" w:hAnsi="Calibri"/>
        </w:rPr>
        <w:t xml:space="preserve"> ještě v průběhu kontroly před uzavřením účetních knih na základě upozornění NKÚ provést opravu identifikovaných nesprávností. </w:t>
      </w:r>
      <w:r w:rsidR="00AA7A0F" w:rsidRPr="00F41A76">
        <w:rPr>
          <w:rFonts w:ascii="Calibri" w:hAnsi="Calibri"/>
        </w:rPr>
        <w:t>GA ČR</w:t>
      </w:r>
      <w:r w:rsidRPr="00F41A76">
        <w:rPr>
          <w:rFonts w:ascii="Calibri" w:hAnsi="Calibri"/>
        </w:rPr>
        <w:t xml:space="preserve"> před </w:t>
      </w:r>
      <w:r w:rsidR="00CC2E31" w:rsidRPr="00F41A76">
        <w:rPr>
          <w:rFonts w:ascii="Calibri" w:hAnsi="Calibri"/>
        </w:rPr>
        <w:t>uzavřením účetních knih opravila</w:t>
      </w:r>
      <w:r w:rsidRPr="00F41A76">
        <w:rPr>
          <w:rFonts w:ascii="Calibri" w:hAnsi="Calibri"/>
        </w:rPr>
        <w:t xml:space="preserve"> nesprávnosti v účetnictví, jejichž celková výše přesáhla </w:t>
      </w:r>
      <w:r w:rsidR="00CA7758" w:rsidRPr="00F41A76">
        <w:rPr>
          <w:rFonts w:ascii="Calibri" w:hAnsi="Calibri"/>
        </w:rPr>
        <w:t xml:space="preserve">5,9 </w:t>
      </w:r>
      <w:r w:rsidR="00D34001" w:rsidRPr="00F41A76">
        <w:rPr>
          <w:rFonts w:ascii="Calibri" w:hAnsi="Calibri"/>
        </w:rPr>
        <w:t>mld. Kč. Jednalo se zejména</w:t>
      </w:r>
      <w:r w:rsidR="00CC2E31" w:rsidRPr="00F41A76">
        <w:rPr>
          <w:rFonts w:ascii="Calibri" w:hAnsi="Calibri"/>
        </w:rPr>
        <w:t xml:space="preserve"> o</w:t>
      </w:r>
      <w:r w:rsidRPr="00F41A76">
        <w:rPr>
          <w:rFonts w:ascii="Calibri" w:hAnsi="Calibri"/>
        </w:rPr>
        <w:t>:</w:t>
      </w:r>
    </w:p>
    <w:p w14:paraId="107937F5" w14:textId="77777777" w:rsidR="00680B37" w:rsidRPr="00F41A76" w:rsidRDefault="00C017C0" w:rsidP="00F41A76">
      <w:pPr>
        <w:pStyle w:val="Odstavecseseznamem"/>
        <w:numPr>
          <w:ilvl w:val="0"/>
          <w:numId w:val="11"/>
        </w:numPr>
        <w:spacing w:line="264" w:lineRule="auto"/>
        <w:ind w:left="284" w:hanging="284"/>
        <w:contextualSpacing w:val="0"/>
        <w:rPr>
          <w:rFonts w:ascii="Calibri" w:hAnsi="Calibri"/>
        </w:rPr>
      </w:pPr>
      <w:bookmarkStart w:id="2" w:name="_Toc69673407"/>
      <w:r w:rsidRPr="00F41A76">
        <w:rPr>
          <w:rFonts w:ascii="Calibri" w:hAnsi="Calibri"/>
        </w:rPr>
        <w:t xml:space="preserve">zaúčtování </w:t>
      </w:r>
      <w:r w:rsidR="00B01404" w:rsidRPr="00F41A76">
        <w:rPr>
          <w:rFonts w:ascii="Calibri" w:hAnsi="Calibri"/>
        </w:rPr>
        <w:t xml:space="preserve">chybějících </w:t>
      </w:r>
      <w:r w:rsidRPr="00F41A76">
        <w:rPr>
          <w:rFonts w:ascii="Calibri" w:hAnsi="Calibri"/>
        </w:rPr>
        <w:t>podmíněných závazků z</w:t>
      </w:r>
      <w:r w:rsidR="001E67FE" w:rsidRPr="00F41A76">
        <w:rPr>
          <w:rFonts w:ascii="Calibri" w:hAnsi="Calibri"/>
        </w:rPr>
        <w:t> </w:t>
      </w:r>
      <w:r w:rsidRPr="00F41A76">
        <w:rPr>
          <w:rFonts w:ascii="Calibri" w:hAnsi="Calibri"/>
        </w:rPr>
        <w:t>titulu</w:t>
      </w:r>
      <w:r w:rsidR="001E67FE" w:rsidRPr="00F41A76">
        <w:rPr>
          <w:rFonts w:ascii="Calibri" w:hAnsi="Calibri"/>
        </w:rPr>
        <w:t xml:space="preserve"> nově</w:t>
      </w:r>
      <w:r w:rsidR="00BF2923" w:rsidRPr="00F41A76">
        <w:rPr>
          <w:rFonts w:ascii="Calibri" w:hAnsi="Calibri"/>
        </w:rPr>
        <w:t xml:space="preserve"> uzavřených smluv u </w:t>
      </w:r>
      <w:r w:rsidRPr="00F41A76">
        <w:rPr>
          <w:rFonts w:ascii="Calibri" w:hAnsi="Calibri"/>
        </w:rPr>
        <w:t>projektů s počátkem realizace v roce 2020</w:t>
      </w:r>
      <w:bookmarkEnd w:id="2"/>
      <w:r w:rsidR="00CC2E31" w:rsidRPr="00F41A76">
        <w:rPr>
          <w:rFonts w:ascii="Calibri" w:hAnsi="Calibri"/>
        </w:rPr>
        <w:t xml:space="preserve"> a jejich </w:t>
      </w:r>
      <w:r w:rsidR="00BF2923" w:rsidRPr="00F41A76">
        <w:rPr>
          <w:rFonts w:ascii="Calibri" w:hAnsi="Calibri"/>
        </w:rPr>
        <w:t>vykázání na účtu 956 –</w:t>
      </w:r>
      <w:r w:rsidR="00CC2E31" w:rsidRPr="00F41A76">
        <w:rPr>
          <w:rFonts w:ascii="Calibri" w:hAnsi="Calibri"/>
        </w:rPr>
        <w:t xml:space="preserve"> </w:t>
      </w:r>
      <w:r w:rsidR="00CC2E31" w:rsidRPr="00F41A76">
        <w:rPr>
          <w:rFonts w:ascii="Calibri" w:eastAsia="Calibri" w:hAnsi="Calibri"/>
          <w:i/>
        </w:rPr>
        <w:t>Ostatní dlouhodobé podmíněné závazky z transferů</w:t>
      </w:r>
      <w:r w:rsidR="00CC2E31" w:rsidRPr="00F41A76">
        <w:rPr>
          <w:rFonts w:ascii="Calibri" w:hAnsi="Calibri"/>
        </w:rPr>
        <w:t xml:space="preserve"> </w:t>
      </w:r>
      <w:r w:rsidR="00A36FE3" w:rsidRPr="00F41A76">
        <w:rPr>
          <w:rFonts w:ascii="Calibri" w:hAnsi="Calibri"/>
        </w:rPr>
        <w:t>(4,</w:t>
      </w:r>
      <w:r w:rsidRPr="00F41A76">
        <w:rPr>
          <w:rFonts w:ascii="Calibri" w:hAnsi="Calibri"/>
        </w:rPr>
        <w:t>8</w:t>
      </w:r>
      <w:r w:rsidR="00A36FE3" w:rsidRPr="00F41A76">
        <w:rPr>
          <w:rFonts w:ascii="Calibri" w:hAnsi="Calibri"/>
        </w:rPr>
        <w:t xml:space="preserve"> mld. Kč),</w:t>
      </w:r>
    </w:p>
    <w:p w14:paraId="156472E5" w14:textId="77777777" w:rsidR="00CA7758" w:rsidRPr="00F41A76" w:rsidRDefault="00C017C0" w:rsidP="00F41A76">
      <w:pPr>
        <w:pStyle w:val="Odstavecseseznamem"/>
        <w:numPr>
          <w:ilvl w:val="0"/>
          <w:numId w:val="11"/>
        </w:numPr>
        <w:spacing w:after="120" w:line="264" w:lineRule="auto"/>
        <w:ind w:left="284" w:hanging="284"/>
        <w:contextualSpacing w:val="0"/>
        <w:rPr>
          <w:rFonts w:ascii="Calibri" w:hAnsi="Calibri"/>
        </w:rPr>
      </w:pPr>
      <w:bookmarkStart w:id="3" w:name="_Toc69673408"/>
      <w:r w:rsidRPr="00F41A76">
        <w:rPr>
          <w:rFonts w:ascii="Calibri" w:hAnsi="Calibri"/>
        </w:rPr>
        <w:t>v</w:t>
      </w:r>
      <w:r w:rsidR="00CC2E31" w:rsidRPr="00F41A76">
        <w:rPr>
          <w:rFonts w:ascii="Calibri" w:hAnsi="Calibri"/>
        </w:rPr>
        <w:t>ýznamnou opravu</w:t>
      </w:r>
      <w:r w:rsidRPr="00F41A76">
        <w:rPr>
          <w:rFonts w:ascii="Calibri" w:hAnsi="Calibri"/>
        </w:rPr>
        <w:t xml:space="preserve"> předpokládaných závazků</w:t>
      </w:r>
      <w:r w:rsidR="00CC2E31" w:rsidRPr="00F41A76">
        <w:rPr>
          <w:rFonts w:ascii="Calibri" w:hAnsi="Calibri"/>
        </w:rPr>
        <w:t xml:space="preserve"> vykazovaných na účtu 956 </w:t>
      </w:r>
      <w:r w:rsidR="00BF2923" w:rsidRPr="00F41A76">
        <w:rPr>
          <w:rFonts w:ascii="Calibri" w:hAnsi="Calibri"/>
        </w:rPr>
        <w:t>–</w:t>
      </w:r>
      <w:r w:rsidR="00CC2E31" w:rsidRPr="00F41A76">
        <w:rPr>
          <w:rFonts w:ascii="Calibri" w:hAnsi="Calibri"/>
        </w:rPr>
        <w:t xml:space="preserve"> </w:t>
      </w:r>
      <w:r w:rsidR="00CC2E31" w:rsidRPr="00F41A76">
        <w:rPr>
          <w:rFonts w:ascii="Calibri" w:eastAsia="Calibri" w:hAnsi="Calibri"/>
          <w:i/>
        </w:rPr>
        <w:t>Ostatní dlouhodobé podmíněné závazky z transferů</w:t>
      </w:r>
      <w:r w:rsidRPr="00F41A76">
        <w:rPr>
          <w:rFonts w:ascii="Calibri" w:hAnsi="Calibri"/>
        </w:rPr>
        <w:t xml:space="preserve"> u probíhajících projektů</w:t>
      </w:r>
      <w:bookmarkEnd w:id="3"/>
      <w:r w:rsidRPr="00F41A76">
        <w:rPr>
          <w:rFonts w:ascii="Calibri" w:hAnsi="Calibri"/>
        </w:rPr>
        <w:t xml:space="preserve"> (1 mld. Kč)</w:t>
      </w:r>
      <w:r w:rsidR="00DC13FF" w:rsidRPr="00F41A76">
        <w:rPr>
          <w:rFonts w:ascii="Calibri" w:hAnsi="Calibri"/>
        </w:rPr>
        <w:t>.</w:t>
      </w:r>
    </w:p>
    <w:p w14:paraId="49987A35" w14:textId="77777777" w:rsidR="00A36FE3" w:rsidRPr="00F41A76" w:rsidRDefault="00F41A76" w:rsidP="00F41A76">
      <w:pPr>
        <w:pStyle w:val="Nadpis2"/>
        <w:keepNext/>
        <w:spacing w:before="0" w:after="120" w:line="264" w:lineRule="auto"/>
        <w:ind w:left="284" w:hanging="284"/>
        <w:contextualSpacing w:val="0"/>
        <w:jc w:val="left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2. </w:t>
      </w:r>
      <w:r>
        <w:rPr>
          <w:rFonts w:ascii="Calibri" w:hAnsi="Calibri"/>
        </w:rPr>
        <w:tab/>
      </w:r>
      <w:r w:rsidR="00C017C0" w:rsidRPr="00F41A76">
        <w:rPr>
          <w:rFonts w:ascii="Calibri" w:hAnsi="Calibri"/>
        </w:rPr>
        <w:t xml:space="preserve">Spolehlivost údajů účetní závěrky </w:t>
      </w:r>
      <w:r w:rsidR="00AA7A0F" w:rsidRPr="00F41A76">
        <w:rPr>
          <w:rFonts w:ascii="Calibri" w:hAnsi="Calibri"/>
        </w:rPr>
        <w:t>Grantové agentury České republiky sestavené k 31. </w:t>
      </w:r>
      <w:r w:rsidR="00C017C0" w:rsidRPr="00F41A76">
        <w:rPr>
          <w:rFonts w:ascii="Calibri" w:hAnsi="Calibri"/>
        </w:rPr>
        <w:t>prosinci 20</w:t>
      </w:r>
      <w:r w:rsidR="00DC393C" w:rsidRPr="00F41A76">
        <w:rPr>
          <w:rFonts w:ascii="Calibri" w:hAnsi="Calibri"/>
        </w:rPr>
        <w:t>20</w:t>
      </w:r>
      <w:r w:rsidR="00C017C0" w:rsidRPr="00F41A76">
        <w:rPr>
          <w:rFonts w:ascii="Calibri" w:hAnsi="Calibri"/>
        </w:rPr>
        <w:t xml:space="preserve"> </w:t>
      </w:r>
    </w:p>
    <w:p w14:paraId="799513E0" w14:textId="77777777" w:rsidR="00A36FE3" w:rsidRPr="00F41A76" w:rsidRDefault="00C017C0" w:rsidP="00812239">
      <w:pPr>
        <w:spacing w:after="120" w:line="264" w:lineRule="auto"/>
        <w:rPr>
          <w:rFonts w:ascii="Calibri" w:hAnsi="Calibri"/>
        </w:rPr>
      </w:pPr>
      <w:r w:rsidRPr="00F41A76">
        <w:rPr>
          <w:rFonts w:ascii="Calibri" w:hAnsi="Calibri"/>
        </w:rPr>
        <w:t>Při prověření spolehlivosti ÚZ byly zjištěny a vyčísleny nesprávnosti. Jejich dopad na jednotlivé části ÚZ</w:t>
      </w:r>
      <w:r w:rsidR="00DC393C" w:rsidRPr="00F41A76">
        <w:rPr>
          <w:rFonts w:ascii="Calibri" w:hAnsi="Calibri"/>
        </w:rPr>
        <w:t xml:space="preserve"> zobrazuje následující tabulka.</w:t>
      </w:r>
    </w:p>
    <w:p w14:paraId="6728634C" w14:textId="78689E71" w:rsidR="00A36FE3" w:rsidRPr="00A36FE3" w:rsidRDefault="00C017C0" w:rsidP="00812239">
      <w:pPr>
        <w:keepNext/>
        <w:spacing w:after="40" w:line="240" w:lineRule="auto"/>
        <w:rPr>
          <w:b/>
          <w:iCs/>
          <w:color w:val="000000" w:themeColor="text1"/>
        </w:rPr>
      </w:pPr>
      <w:r w:rsidRPr="00A36FE3">
        <w:rPr>
          <w:b/>
          <w:iCs/>
          <w:color w:val="000000" w:themeColor="text1"/>
        </w:rPr>
        <w:t xml:space="preserve">Tabulka č. </w:t>
      </w:r>
      <w:r w:rsidRPr="00A36FE3">
        <w:rPr>
          <w:b/>
          <w:iCs/>
          <w:color w:val="000000" w:themeColor="text1"/>
        </w:rPr>
        <w:fldChar w:fldCharType="begin"/>
      </w:r>
      <w:r w:rsidRPr="00A36FE3">
        <w:rPr>
          <w:b/>
          <w:iCs/>
          <w:color w:val="000000" w:themeColor="text1"/>
        </w:rPr>
        <w:instrText xml:space="preserve"> SEQ Tabulka_č._ \* ARABIC </w:instrText>
      </w:r>
      <w:r w:rsidRPr="00A36FE3">
        <w:rPr>
          <w:b/>
          <w:iCs/>
          <w:color w:val="000000" w:themeColor="text1"/>
        </w:rPr>
        <w:fldChar w:fldCharType="separate"/>
      </w:r>
      <w:r w:rsidR="00A10378">
        <w:rPr>
          <w:b/>
          <w:iCs/>
          <w:noProof/>
          <w:color w:val="000000" w:themeColor="text1"/>
        </w:rPr>
        <w:t>4</w:t>
      </w:r>
      <w:r w:rsidRPr="00A36FE3">
        <w:rPr>
          <w:b/>
          <w:iCs/>
          <w:noProof/>
          <w:color w:val="000000" w:themeColor="text1"/>
        </w:rPr>
        <w:fldChar w:fldCharType="end"/>
      </w:r>
      <w:r w:rsidRPr="00A36FE3">
        <w:rPr>
          <w:b/>
          <w:iCs/>
          <w:color w:val="000000" w:themeColor="text1"/>
        </w:rPr>
        <w:t>: Přehled vyčíslených nesprávností zjištěných v jednotlivých částech ÚZ (v Kč)</w:t>
      </w:r>
    </w:p>
    <w:tbl>
      <w:tblPr>
        <w:tblW w:w="914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0"/>
        <w:gridCol w:w="4570"/>
      </w:tblGrid>
      <w:tr w:rsidR="00CC2024" w:rsidRPr="00812239" w14:paraId="39F1E400" w14:textId="77777777" w:rsidTr="00812239">
        <w:trPr>
          <w:trHeight w:val="255"/>
        </w:trPr>
        <w:tc>
          <w:tcPr>
            <w:tcW w:w="9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5F1FF"/>
            <w:vAlign w:val="center"/>
            <w:hideMark/>
          </w:tcPr>
          <w:p w14:paraId="13763C3E" w14:textId="77777777" w:rsidR="00A36FE3" w:rsidRPr="00812239" w:rsidRDefault="00C017C0" w:rsidP="00812239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2239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  <w:t>Nesprávnost v účetní závěrce</w:t>
            </w:r>
          </w:p>
        </w:tc>
      </w:tr>
      <w:tr w:rsidR="00CC2024" w:rsidRPr="00812239" w14:paraId="5426E3F6" w14:textId="77777777" w:rsidTr="00812239">
        <w:trPr>
          <w:trHeight w:val="255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0FC4A6CD" w14:textId="77777777" w:rsidR="00A36FE3" w:rsidRPr="00812239" w:rsidRDefault="00C017C0" w:rsidP="00812239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2239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  <w:t>Výkaz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063FAEF0" w14:textId="77777777" w:rsidR="00A36FE3" w:rsidRPr="00812239" w:rsidRDefault="00C017C0" w:rsidP="00812239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2239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  <w:t>Celková nesprávnost</w:t>
            </w:r>
          </w:p>
        </w:tc>
      </w:tr>
      <w:tr w:rsidR="00CC2024" w:rsidRPr="00812239" w14:paraId="0FB037EC" w14:textId="77777777" w:rsidTr="00812239">
        <w:trPr>
          <w:trHeight w:val="255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425BD" w14:textId="77777777" w:rsidR="00A36FE3" w:rsidRPr="00812239" w:rsidRDefault="00C017C0" w:rsidP="00812239">
            <w:pPr>
              <w:spacing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2239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  <w:t>CELKOVÁ NESPRÁVNOST V ÚČETNÍ ZÁVĚRCE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8A78B" w14:textId="77777777" w:rsidR="00A36FE3" w:rsidRPr="00812239" w:rsidRDefault="00C017C0" w:rsidP="00812239">
            <w:pPr>
              <w:spacing w:line="240" w:lineRule="auto"/>
              <w:ind w:right="1415"/>
              <w:jc w:val="right"/>
              <w:rPr>
                <w:rFonts w:ascii="Calibri" w:eastAsia="Times New Roman" w:hAnsi="Calibri"/>
                <w:bCs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812239">
              <w:rPr>
                <w:rFonts w:eastAsia="Calibri"/>
                <w:color w:val="000000"/>
                <w:sz w:val="20"/>
                <w:szCs w:val="20"/>
                <w:lang w:eastAsia="cs-CZ"/>
              </w:rPr>
              <w:t>113 833 514,49</w:t>
            </w:r>
          </w:p>
        </w:tc>
      </w:tr>
      <w:tr w:rsidR="00CC2024" w:rsidRPr="00812239" w14:paraId="5711AC1B" w14:textId="77777777" w:rsidTr="00812239">
        <w:trPr>
          <w:trHeight w:val="255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E0397" w14:textId="77777777" w:rsidR="00A36FE3" w:rsidRPr="00812239" w:rsidRDefault="00C017C0" w:rsidP="00812239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12239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Rozvaha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CBFAB" w14:textId="77777777" w:rsidR="00A36FE3" w:rsidRPr="00812239" w:rsidRDefault="00C017C0" w:rsidP="00812239">
            <w:pPr>
              <w:spacing w:line="240" w:lineRule="auto"/>
              <w:ind w:right="1415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812239">
              <w:rPr>
                <w:rFonts w:eastAsia="Calibri"/>
                <w:color w:val="000000"/>
                <w:sz w:val="20"/>
                <w:szCs w:val="20"/>
                <w:lang w:eastAsia="cs-CZ"/>
              </w:rPr>
              <w:t>54 434 318,56</w:t>
            </w:r>
          </w:p>
        </w:tc>
      </w:tr>
      <w:tr w:rsidR="00CC2024" w:rsidRPr="00812239" w14:paraId="3E8C7834" w14:textId="77777777" w:rsidTr="00812239">
        <w:trPr>
          <w:trHeight w:val="255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46F5C" w14:textId="77777777" w:rsidR="00A36FE3" w:rsidRPr="00812239" w:rsidRDefault="00C017C0" w:rsidP="00812239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12239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Výkaz zisku a ztráty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0F750" w14:textId="77777777" w:rsidR="00A36FE3" w:rsidRPr="00812239" w:rsidRDefault="00C017C0" w:rsidP="00812239">
            <w:pPr>
              <w:spacing w:line="240" w:lineRule="auto"/>
              <w:ind w:right="1415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812239">
              <w:rPr>
                <w:rFonts w:eastAsia="Calibri"/>
                <w:color w:val="000000"/>
                <w:sz w:val="20"/>
                <w:szCs w:val="20"/>
                <w:lang w:eastAsia="cs-CZ"/>
              </w:rPr>
              <w:t>54 760 908,55</w:t>
            </w:r>
          </w:p>
        </w:tc>
      </w:tr>
      <w:tr w:rsidR="00CC2024" w:rsidRPr="00812239" w14:paraId="0B0E1791" w14:textId="77777777" w:rsidTr="00812239">
        <w:trPr>
          <w:trHeight w:val="255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C28F3" w14:textId="77777777" w:rsidR="00A36FE3" w:rsidRPr="00812239" w:rsidRDefault="00C017C0" w:rsidP="00812239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12239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Příloha účetní závěrky (podrozvahové účty)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BC5BF" w14:textId="77777777" w:rsidR="00A36FE3" w:rsidRPr="00812239" w:rsidRDefault="00C017C0" w:rsidP="00812239">
            <w:pPr>
              <w:spacing w:line="240" w:lineRule="auto"/>
              <w:ind w:right="1415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812239">
              <w:rPr>
                <w:rFonts w:eastAsia="Calibri"/>
                <w:color w:val="000000"/>
                <w:sz w:val="20"/>
                <w:szCs w:val="20"/>
                <w:lang w:eastAsia="cs-CZ"/>
              </w:rPr>
              <w:t>4 638 287,38</w:t>
            </w:r>
          </w:p>
        </w:tc>
      </w:tr>
    </w:tbl>
    <w:p w14:paraId="36AACDB9" w14:textId="77777777" w:rsidR="00A36FE3" w:rsidRPr="00A36FE3" w:rsidRDefault="00C017C0" w:rsidP="00812239">
      <w:pPr>
        <w:spacing w:before="40" w:after="120" w:line="240" w:lineRule="auto"/>
        <w:rPr>
          <w:sz w:val="20"/>
        </w:rPr>
      </w:pPr>
      <w:r w:rsidRPr="00A36FE3">
        <w:rPr>
          <w:b/>
          <w:sz w:val="20"/>
        </w:rPr>
        <w:t>Zdroj:</w:t>
      </w:r>
      <w:r w:rsidRPr="00A36FE3">
        <w:rPr>
          <w:sz w:val="20"/>
        </w:rPr>
        <w:t xml:space="preserve"> výpočet </w:t>
      </w:r>
      <w:r w:rsidR="00AE79DD">
        <w:rPr>
          <w:sz w:val="20"/>
        </w:rPr>
        <w:t xml:space="preserve">vypracoval </w:t>
      </w:r>
      <w:r w:rsidRPr="00A36FE3">
        <w:rPr>
          <w:sz w:val="20"/>
        </w:rPr>
        <w:t>NKÚ.</w:t>
      </w:r>
    </w:p>
    <w:p w14:paraId="51A306F3" w14:textId="72CA3D03" w:rsidR="00670E66" w:rsidRPr="00812239" w:rsidRDefault="00C017C0" w:rsidP="00812239">
      <w:pPr>
        <w:spacing w:after="120" w:line="264" w:lineRule="auto"/>
        <w:rPr>
          <w:rFonts w:ascii="Calibri" w:hAnsi="Calibri"/>
          <w:b/>
        </w:rPr>
      </w:pPr>
      <w:r w:rsidRPr="00812239">
        <w:rPr>
          <w:rFonts w:ascii="Calibri" w:hAnsi="Calibri"/>
        </w:rPr>
        <w:t>Pro posouzení spolehlivosti informací v ÚZ byla stanovena významnost neboli materialita</w:t>
      </w:r>
      <w:r w:rsidRPr="00812239">
        <w:rPr>
          <w:rFonts w:ascii="Calibri" w:hAnsi="Calibri"/>
          <w:vertAlign w:val="superscript"/>
        </w:rPr>
        <w:t>2</w:t>
      </w:r>
      <w:r w:rsidRPr="00812239">
        <w:rPr>
          <w:rFonts w:ascii="Calibri" w:hAnsi="Calibri"/>
        </w:rPr>
        <w:t xml:space="preserve"> ve výši </w:t>
      </w:r>
      <w:r w:rsidR="00B90933" w:rsidRPr="00812239">
        <w:rPr>
          <w:rFonts w:ascii="Calibri" w:hAnsi="Calibri"/>
        </w:rPr>
        <w:t>90 mil.</w:t>
      </w:r>
      <w:r w:rsidRPr="00812239">
        <w:rPr>
          <w:rFonts w:ascii="Calibri" w:hAnsi="Calibri"/>
        </w:rPr>
        <w:t xml:space="preserve"> Kč. </w:t>
      </w:r>
      <w:r w:rsidRPr="00812239">
        <w:rPr>
          <w:rFonts w:ascii="Calibri" w:hAnsi="Calibri"/>
          <w:b/>
        </w:rPr>
        <w:t>Kontrolou zjištěné nesprávnosti v ÚZ měly významný dopad na spolehlivost výkazů ÚZ GA ČR sestavených k 31. prosinci 2020.</w:t>
      </w:r>
    </w:p>
    <w:p w14:paraId="764E82D3" w14:textId="718936A8" w:rsidR="00477C14" w:rsidRPr="00812239" w:rsidRDefault="00B55BCD" w:rsidP="00812239">
      <w:pPr>
        <w:spacing w:after="120" w:line="264" w:lineRule="auto"/>
        <w:rPr>
          <w:rFonts w:ascii="Calibri" w:hAnsi="Calibri"/>
          <w:b/>
        </w:rPr>
      </w:pPr>
      <w:r w:rsidRPr="00812239">
        <w:rPr>
          <w:rFonts w:ascii="Calibri" w:hAnsi="Calibri"/>
        </w:rPr>
        <w:t xml:space="preserve">Následující přehled zobrazuje stanoviska, </w:t>
      </w:r>
      <w:r w:rsidR="00AE79DD">
        <w:rPr>
          <w:rFonts w:ascii="Calibri" w:hAnsi="Calibri"/>
        </w:rPr>
        <w:t xml:space="preserve">jejichž </w:t>
      </w:r>
      <w:r w:rsidRPr="00812239">
        <w:rPr>
          <w:rFonts w:ascii="Calibri" w:hAnsi="Calibri"/>
        </w:rPr>
        <w:t>pomocí je spolehlivost ověřované účetní závěrky v kontrolách NKÚ vyhodnocována; šipkami je vyznačeno stanovisko, kterým NKÚ účetní závěrku GA ČR sestavenou k 31. 12. 2020 vyhodnotil.</w:t>
      </w: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534"/>
        <w:gridCol w:w="3414"/>
        <w:gridCol w:w="4524"/>
        <w:gridCol w:w="532"/>
      </w:tblGrid>
      <w:tr w:rsidR="007E1267" w:rsidRPr="007E1267" w14:paraId="22EDBE9F" w14:textId="77777777" w:rsidTr="003954FF">
        <w:trPr>
          <w:trHeight w:val="397"/>
        </w:trPr>
        <w:tc>
          <w:tcPr>
            <w:tcW w:w="53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61186CC" w14:textId="77777777" w:rsidR="007E1267" w:rsidRPr="007E1267" w:rsidRDefault="007E1267" w:rsidP="007E1267">
            <w:pPr>
              <w:spacing w:before="12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14" w:type="dxa"/>
            <w:tcBorders>
              <w:left w:val="single" w:sz="4" w:space="0" w:color="auto"/>
            </w:tcBorders>
            <w:vAlign w:val="center"/>
          </w:tcPr>
          <w:p w14:paraId="596D0BA3" w14:textId="77777777" w:rsidR="007E1267" w:rsidRPr="007E1267" w:rsidRDefault="007E1267" w:rsidP="007E126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1267">
              <w:rPr>
                <w:rFonts w:cstheme="minorHAnsi"/>
                <w:b/>
                <w:sz w:val="20"/>
                <w:szCs w:val="20"/>
              </w:rPr>
              <w:t>Druh stanoviska k ÚZ</w:t>
            </w:r>
          </w:p>
        </w:tc>
        <w:tc>
          <w:tcPr>
            <w:tcW w:w="4524" w:type="dxa"/>
            <w:vAlign w:val="center"/>
          </w:tcPr>
          <w:p w14:paraId="476449A6" w14:textId="77777777" w:rsidR="007E1267" w:rsidRPr="007E1267" w:rsidRDefault="007E1267" w:rsidP="007E126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1267">
              <w:rPr>
                <w:rFonts w:cstheme="minorHAnsi"/>
                <w:b/>
                <w:sz w:val="20"/>
                <w:szCs w:val="20"/>
              </w:rPr>
              <w:t>Komentář</w:t>
            </w:r>
          </w:p>
        </w:tc>
        <w:tc>
          <w:tcPr>
            <w:tcW w:w="532" w:type="dxa"/>
            <w:vMerge w:val="restart"/>
            <w:tcBorders>
              <w:top w:val="nil"/>
              <w:right w:val="nil"/>
            </w:tcBorders>
          </w:tcPr>
          <w:p w14:paraId="6D6A528C" w14:textId="77777777" w:rsidR="007E1267" w:rsidRPr="007E1267" w:rsidRDefault="007E1267" w:rsidP="007E1267">
            <w:pPr>
              <w:spacing w:before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1267">
              <w:rPr>
                <w:rFonts w:cstheme="minorHAnsi"/>
                <w:b/>
                <w:noProof/>
                <w:sz w:val="20"/>
                <w:szCs w:val="20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CFE944E" wp14:editId="6D8C4328">
                      <wp:simplePos x="0" y="0"/>
                      <wp:positionH relativeFrom="column">
                        <wp:posOffset>-5367020</wp:posOffset>
                      </wp:positionH>
                      <wp:positionV relativeFrom="paragraph">
                        <wp:posOffset>829564</wp:posOffset>
                      </wp:positionV>
                      <wp:extent cx="5581015" cy="166370"/>
                      <wp:effectExtent l="0" t="19050" r="19685" b="43180"/>
                      <wp:wrapNone/>
                      <wp:docPr id="20" name="Skupina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81015" cy="166370"/>
                                <a:chOff x="0" y="0"/>
                                <a:chExt cx="5581430" cy="166370"/>
                              </a:xfrm>
                            </wpg:grpSpPr>
                            <wps:wsp>
                              <wps:cNvPr id="22" name="Šipka doprava 22"/>
                              <wps:cNvSpPr/>
                              <wps:spPr>
                                <a:xfrm>
                                  <a:off x="0" y="0"/>
                                  <a:ext cx="222250" cy="166370"/>
                                </a:xfrm>
                                <a:prstGeom prst="rightArrow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" name="Šipka doprava 23"/>
                              <wps:cNvSpPr/>
                              <wps:spPr>
                                <a:xfrm flipH="1">
                                  <a:off x="5359180" y="0"/>
                                  <a:ext cx="222250" cy="166370"/>
                                </a:xfrm>
                                <a:prstGeom prst="rightArrow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7E24802C" id="Skupina 20" o:spid="_x0000_s1026" style="position:absolute;margin-left:-422.6pt;margin-top:65.3pt;width:439.45pt;height:13.1pt;z-index:251661312" coordsize="55814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">
                      <v:shapetype id="_x0000_t13" coordsize="21600,21600" o:spt="13" adj="16200,5400" path="m@0,l@0@1,0@1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0,@1,@6,@2"/>
                        <v:handles>
                          <v:h position="#0,#1" xrange="0,21600" yrange="0,10800"/>
                        </v:handles>
                      </v:shapetype>
                      <v:shape id="Šipka doprava 22" o:spid="_x0000_s1027" type="#_x0000_t13" style="position:absolute;width:2222;height:16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" adj="13515" fillcolor="red" strokecolor="#41719c" strokeweight="1pt"/>
                      <v:shape id="Šipka doprava 23" o:spid="_x0000_s1028" type="#_x0000_t13" style="position:absolute;left:53591;width:2223;height:166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" adj="13515" fillcolor="red" strokecolor="#41719c" strokeweight="1pt"/>
                    </v:group>
                  </w:pict>
                </mc:Fallback>
              </mc:AlternateContent>
            </w:r>
          </w:p>
        </w:tc>
      </w:tr>
      <w:tr w:rsidR="007E1267" w:rsidRPr="007E1267" w14:paraId="0559823C" w14:textId="77777777" w:rsidTr="003954FF">
        <w:trPr>
          <w:trHeight w:val="680"/>
        </w:trPr>
        <w:tc>
          <w:tcPr>
            <w:tcW w:w="5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5B693AF" w14:textId="77777777" w:rsidR="007E1267" w:rsidRPr="007E1267" w:rsidRDefault="007E1267" w:rsidP="007E1267">
            <w:pPr>
              <w:spacing w:before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14" w:type="dxa"/>
            <w:tcBorders>
              <w:left w:val="single" w:sz="4" w:space="0" w:color="auto"/>
              <w:bottom w:val="single" w:sz="18" w:space="0" w:color="auto"/>
            </w:tcBorders>
            <w:shd w:val="clear" w:color="auto" w:fill="66FF99"/>
            <w:vAlign w:val="center"/>
          </w:tcPr>
          <w:p w14:paraId="184C63B6" w14:textId="77777777" w:rsidR="007E1267" w:rsidRPr="007E1267" w:rsidRDefault="007E1267" w:rsidP="007E12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1267">
              <w:rPr>
                <w:rFonts w:cstheme="minorHAnsi"/>
                <w:sz w:val="20"/>
                <w:szCs w:val="20"/>
              </w:rPr>
              <w:t>Nemodifikované stanovisko</w:t>
            </w:r>
          </w:p>
        </w:tc>
        <w:tc>
          <w:tcPr>
            <w:tcW w:w="452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59A0D5E" w14:textId="77777777" w:rsidR="007E1267" w:rsidRPr="007E1267" w:rsidRDefault="007E1267" w:rsidP="007E12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1267">
              <w:rPr>
                <w:rFonts w:cstheme="minorHAnsi"/>
                <w:sz w:val="20"/>
                <w:szCs w:val="20"/>
              </w:rPr>
              <w:t xml:space="preserve">Byly získány dostatečné a vhodné důkazní informace a </w:t>
            </w:r>
            <w:r w:rsidRPr="007E1267">
              <w:rPr>
                <w:rFonts w:cstheme="minorHAnsi"/>
                <w:b/>
                <w:sz w:val="20"/>
                <w:szCs w:val="20"/>
              </w:rPr>
              <w:t>ÚZ neobsahuje významné nesprávnosti.</w:t>
            </w:r>
          </w:p>
        </w:tc>
        <w:tc>
          <w:tcPr>
            <w:tcW w:w="532" w:type="dxa"/>
            <w:vMerge/>
            <w:tcBorders>
              <w:right w:val="nil"/>
            </w:tcBorders>
          </w:tcPr>
          <w:p w14:paraId="41FF973B" w14:textId="77777777" w:rsidR="007E1267" w:rsidRPr="007E1267" w:rsidRDefault="007E1267" w:rsidP="007E1267">
            <w:pPr>
              <w:spacing w:before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E1267" w:rsidRPr="007E1267" w14:paraId="4C58F416" w14:textId="77777777" w:rsidTr="003954FF">
        <w:trPr>
          <w:trHeight w:val="680"/>
        </w:trPr>
        <w:tc>
          <w:tcPr>
            <w:tcW w:w="534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</w:tcPr>
          <w:p w14:paraId="55E5FC6E" w14:textId="77777777" w:rsidR="007E1267" w:rsidRPr="007E1267" w:rsidRDefault="007E1267" w:rsidP="007E1267">
            <w:pPr>
              <w:spacing w:before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CC66"/>
            <w:vAlign w:val="center"/>
          </w:tcPr>
          <w:p w14:paraId="7311F07C" w14:textId="77777777" w:rsidR="007E1267" w:rsidRPr="007E1267" w:rsidRDefault="007E1267" w:rsidP="007E12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1267">
              <w:rPr>
                <w:rFonts w:cstheme="minorHAnsi"/>
                <w:sz w:val="20"/>
                <w:szCs w:val="20"/>
              </w:rPr>
              <w:t>Stanovisko upozorňující na významné nesprávnosti</w:t>
            </w:r>
          </w:p>
        </w:tc>
        <w:tc>
          <w:tcPr>
            <w:tcW w:w="452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43ADCD" w14:textId="77777777" w:rsidR="007E1267" w:rsidRPr="007E1267" w:rsidRDefault="007E1267" w:rsidP="007E12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1267">
              <w:rPr>
                <w:rFonts w:cstheme="minorHAnsi"/>
                <w:sz w:val="20"/>
                <w:szCs w:val="20"/>
              </w:rPr>
              <w:t xml:space="preserve">Byly získány dostatečné a vhodné důkazní informace a </w:t>
            </w:r>
            <w:r w:rsidRPr="007E1267">
              <w:rPr>
                <w:rFonts w:cstheme="minorHAnsi"/>
                <w:b/>
                <w:sz w:val="20"/>
                <w:szCs w:val="20"/>
              </w:rPr>
              <w:t>ÚZ obsahuje významné nesprávnosti.</w:t>
            </w:r>
          </w:p>
        </w:tc>
        <w:tc>
          <w:tcPr>
            <w:tcW w:w="532" w:type="dxa"/>
            <w:vMerge/>
            <w:tcBorders>
              <w:left w:val="single" w:sz="18" w:space="0" w:color="auto"/>
              <w:right w:val="nil"/>
            </w:tcBorders>
          </w:tcPr>
          <w:p w14:paraId="496F428D" w14:textId="77777777" w:rsidR="007E1267" w:rsidRPr="007E1267" w:rsidRDefault="007E1267" w:rsidP="007E1267">
            <w:pPr>
              <w:spacing w:before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E1267" w:rsidRPr="007E1267" w14:paraId="535D4609" w14:textId="77777777" w:rsidTr="003954FF">
        <w:trPr>
          <w:trHeight w:val="680"/>
        </w:trPr>
        <w:tc>
          <w:tcPr>
            <w:tcW w:w="5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B98DA2B" w14:textId="77777777" w:rsidR="007E1267" w:rsidRPr="007E1267" w:rsidRDefault="007E1267" w:rsidP="007E1267">
            <w:pPr>
              <w:spacing w:before="120"/>
              <w:jc w:val="center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3414" w:type="dxa"/>
            <w:tcBorders>
              <w:top w:val="single" w:sz="18" w:space="0" w:color="auto"/>
              <w:left w:val="single" w:sz="4" w:space="0" w:color="auto"/>
            </w:tcBorders>
            <w:shd w:val="clear" w:color="auto" w:fill="FFCC66"/>
            <w:vAlign w:val="center"/>
          </w:tcPr>
          <w:p w14:paraId="01F665DD" w14:textId="77777777" w:rsidR="007E1267" w:rsidRPr="007E1267" w:rsidRDefault="007E1267" w:rsidP="007E12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1267">
              <w:rPr>
                <w:rFonts w:cstheme="minorBidi"/>
                <w:sz w:val="20"/>
                <w:szCs w:val="20"/>
              </w:rPr>
              <w:t>Stanovisko upozorňující na skutečnost, že kontrolovaná osoba nepředložila dostatečné a vhodné důkazní informace</w:t>
            </w:r>
          </w:p>
        </w:tc>
        <w:tc>
          <w:tcPr>
            <w:tcW w:w="452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4AE7246" w14:textId="77777777" w:rsidR="007E1267" w:rsidRPr="007E1267" w:rsidRDefault="007E1267" w:rsidP="007E12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1267">
              <w:rPr>
                <w:rFonts w:cstheme="minorHAnsi"/>
                <w:sz w:val="20"/>
                <w:szCs w:val="20"/>
              </w:rPr>
              <w:t xml:space="preserve">Kontrolovaná osoba nepředložila dostatečné a vhodné důkazní informace, a </w:t>
            </w:r>
            <w:r w:rsidRPr="007E1267">
              <w:rPr>
                <w:rFonts w:cstheme="minorHAnsi"/>
                <w:b/>
                <w:sz w:val="20"/>
                <w:szCs w:val="20"/>
              </w:rPr>
              <w:t>ÚZ tak může obsahovat významné nesprávnosti.</w:t>
            </w:r>
          </w:p>
        </w:tc>
        <w:tc>
          <w:tcPr>
            <w:tcW w:w="532" w:type="dxa"/>
            <w:vMerge/>
            <w:tcBorders>
              <w:right w:val="nil"/>
            </w:tcBorders>
          </w:tcPr>
          <w:p w14:paraId="1362E0F8" w14:textId="77777777" w:rsidR="007E1267" w:rsidRPr="007E1267" w:rsidRDefault="007E1267" w:rsidP="007E1267">
            <w:pPr>
              <w:spacing w:before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E1267" w:rsidRPr="007E1267" w14:paraId="6444B598" w14:textId="77777777" w:rsidTr="003954FF">
        <w:trPr>
          <w:trHeight w:val="680"/>
        </w:trPr>
        <w:tc>
          <w:tcPr>
            <w:tcW w:w="5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C54AD19" w14:textId="77777777" w:rsidR="007E1267" w:rsidRPr="007E1267" w:rsidRDefault="007E1267" w:rsidP="007E1267">
            <w:pPr>
              <w:spacing w:before="120"/>
              <w:jc w:val="center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3414" w:type="dxa"/>
            <w:tcBorders>
              <w:left w:val="single" w:sz="4" w:space="0" w:color="auto"/>
            </w:tcBorders>
            <w:shd w:val="clear" w:color="auto" w:fill="FF7C80"/>
            <w:vAlign w:val="center"/>
          </w:tcPr>
          <w:p w14:paraId="17816C28" w14:textId="77777777" w:rsidR="007E1267" w:rsidRPr="007E1267" w:rsidRDefault="007E1267" w:rsidP="007E12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1267">
              <w:rPr>
                <w:rFonts w:cstheme="minorBidi"/>
                <w:sz w:val="20"/>
                <w:szCs w:val="20"/>
              </w:rPr>
              <w:t>Záporné stanovisko</w:t>
            </w:r>
          </w:p>
        </w:tc>
        <w:tc>
          <w:tcPr>
            <w:tcW w:w="4524" w:type="dxa"/>
            <w:shd w:val="clear" w:color="auto" w:fill="auto"/>
            <w:vAlign w:val="center"/>
          </w:tcPr>
          <w:p w14:paraId="5B1EE65D" w14:textId="77777777" w:rsidR="007E1267" w:rsidRPr="007E1267" w:rsidRDefault="007E1267" w:rsidP="007E12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1267">
              <w:rPr>
                <w:rFonts w:cstheme="minorHAnsi"/>
                <w:sz w:val="20"/>
                <w:szCs w:val="20"/>
              </w:rPr>
              <w:t xml:space="preserve">Byly získány dostatečné a vhodné důkazní informace a </w:t>
            </w:r>
            <w:r w:rsidRPr="007E1267">
              <w:rPr>
                <w:rFonts w:cstheme="minorHAnsi"/>
                <w:b/>
                <w:sz w:val="20"/>
                <w:szCs w:val="20"/>
              </w:rPr>
              <w:t>ÚZ obsahuje významné nesprávnosti s rozsáhlým dopadem na vypovídací schopnost ÚZ.</w:t>
            </w:r>
          </w:p>
        </w:tc>
        <w:tc>
          <w:tcPr>
            <w:tcW w:w="532" w:type="dxa"/>
            <w:vMerge/>
            <w:tcBorders>
              <w:right w:val="nil"/>
            </w:tcBorders>
          </w:tcPr>
          <w:p w14:paraId="4B786197" w14:textId="77777777" w:rsidR="007E1267" w:rsidRPr="007E1267" w:rsidRDefault="007E1267" w:rsidP="007E1267">
            <w:pPr>
              <w:spacing w:before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E1267" w:rsidRPr="007E1267" w14:paraId="49AD6B6A" w14:textId="77777777" w:rsidTr="003954FF">
        <w:trPr>
          <w:trHeight w:val="680"/>
        </w:trPr>
        <w:tc>
          <w:tcPr>
            <w:tcW w:w="53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F77CF5" w14:textId="77777777" w:rsidR="007E1267" w:rsidRPr="007E1267" w:rsidRDefault="007E1267" w:rsidP="007E1267">
            <w:pPr>
              <w:spacing w:before="120"/>
              <w:jc w:val="center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3414" w:type="dxa"/>
            <w:tcBorders>
              <w:left w:val="single" w:sz="4" w:space="0" w:color="auto"/>
            </w:tcBorders>
            <w:shd w:val="clear" w:color="auto" w:fill="FF7C80"/>
            <w:vAlign w:val="center"/>
          </w:tcPr>
          <w:p w14:paraId="43819CB1" w14:textId="77777777" w:rsidR="007E1267" w:rsidRPr="007E1267" w:rsidRDefault="007E1267" w:rsidP="007E12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1267">
              <w:rPr>
                <w:rFonts w:cstheme="minorBidi"/>
                <w:sz w:val="20"/>
                <w:szCs w:val="20"/>
              </w:rPr>
              <w:t>Stanovisko upozorňující na skutečnost, že kontrolovaná osoba nepředložila dostatečné a vhodné důkazní informace, s rozsáhlým dopadem na vypovídací schopnost ÚZ</w:t>
            </w:r>
          </w:p>
        </w:tc>
        <w:tc>
          <w:tcPr>
            <w:tcW w:w="4524" w:type="dxa"/>
            <w:shd w:val="clear" w:color="auto" w:fill="auto"/>
            <w:vAlign w:val="center"/>
          </w:tcPr>
          <w:p w14:paraId="5E651C66" w14:textId="77777777" w:rsidR="007E1267" w:rsidRPr="007E1267" w:rsidRDefault="007E1267" w:rsidP="007E12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1267">
              <w:rPr>
                <w:rFonts w:cstheme="minorHAnsi"/>
                <w:sz w:val="20"/>
                <w:szCs w:val="20"/>
              </w:rPr>
              <w:t xml:space="preserve">Kontrolovaná osoba nepředložila dostatečné a vhodné důkazní informace, a </w:t>
            </w:r>
            <w:r w:rsidRPr="007E1267">
              <w:rPr>
                <w:rFonts w:cstheme="minorHAnsi"/>
                <w:b/>
                <w:sz w:val="20"/>
                <w:szCs w:val="20"/>
              </w:rPr>
              <w:t>ÚZ tak může obsahovat významné nesprávnosti s rozsáhlým dopadem na vypovídací schopnost ÚZ.</w:t>
            </w:r>
          </w:p>
        </w:tc>
        <w:tc>
          <w:tcPr>
            <w:tcW w:w="532" w:type="dxa"/>
            <w:vMerge/>
            <w:tcBorders>
              <w:bottom w:val="nil"/>
              <w:right w:val="nil"/>
            </w:tcBorders>
          </w:tcPr>
          <w:p w14:paraId="67FF56AF" w14:textId="77777777" w:rsidR="007E1267" w:rsidRPr="007E1267" w:rsidRDefault="007E1267" w:rsidP="007E1267">
            <w:pPr>
              <w:spacing w:before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C2D7F04" w14:textId="77777777" w:rsidR="007E1267" w:rsidRDefault="007E1267" w:rsidP="00812239">
      <w:pPr>
        <w:spacing w:before="120" w:after="120" w:line="264" w:lineRule="auto"/>
      </w:pPr>
    </w:p>
    <w:p w14:paraId="3CFDBDBB" w14:textId="19DA39EB" w:rsidR="00A36FE3" w:rsidRPr="00A36FE3" w:rsidRDefault="00C017C0" w:rsidP="00812239">
      <w:pPr>
        <w:spacing w:before="120" w:after="120" w:line="264" w:lineRule="auto"/>
      </w:pPr>
      <w:r w:rsidRPr="00A36FE3">
        <w:t>Jednalo se především o skutečnosti uvedené v částech 2.1 až 2.</w:t>
      </w:r>
      <w:r w:rsidR="00DC13FF">
        <w:t>4</w:t>
      </w:r>
      <w:r w:rsidRPr="00A36FE3">
        <w:t xml:space="preserve"> tohoto kontrolního závěru.</w:t>
      </w:r>
    </w:p>
    <w:p w14:paraId="6D648A1E" w14:textId="77777777" w:rsidR="00680B37" w:rsidRPr="00812239" w:rsidRDefault="00812239" w:rsidP="00812239">
      <w:pPr>
        <w:pStyle w:val="Nadpis3"/>
        <w:keepNext/>
        <w:spacing w:before="0" w:after="120" w:line="264" w:lineRule="auto"/>
        <w:contextualSpacing w:val="0"/>
        <w:rPr>
          <w:rFonts w:ascii="Calibri" w:hAnsi="Calibri"/>
        </w:rPr>
      </w:pPr>
      <w:r w:rsidRPr="00812239">
        <w:rPr>
          <w:rFonts w:ascii="Calibri" w:hAnsi="Calibri"/>
        </w:rPr>
        <w:t xml:space="preserve">2.1 </w:t>
      </w:r>
      <w:r w:rsidR="00C017C0" w:rsidRPr="00812239">
        <w:rPr>
          <w:rFonts w:ascii="Calibri" w:hAnsi="Calibri"/>
        </w:rPr>
        <w:t xml:space="preserve">Zúčtování </w:t>
      </w:r>
      <w:r w:rsidR="003F0008" w:rsidRPr="00812239">
        <w:rPr>
          <w:rFonts w:ascii="Calibri" w:hAnsi="Calibri"/>
        </w:rPr>
        <w:t>nespotřebovaných účelově určených prostředků z roku 2019</w:t>
      </w:r>
    </w:p>
    <w:p w14:paraId="4513A346" w14:textId="6F4D3F39" w:rsidR="00085710" w:rsidRPr="00812239" w:rsidRDefault="00C017C0" w:rsidP="00812239">
      <w:pPr>
        <w:spacing w:after="120" w:line="264" w:lineRule="auto"/>
        <w:rPr>
          <w:rFonts w:ascii="Calibri" w:hAnsi="Calibri"/>
        </w:rPr>
      </w:pPr>
      <w:r w:rsidRPr="00812239">
        <w:rPr>
          <w:rFonts w:ascii="Calibri" w:hAnsi="Calibri"/>
        </w:rPr>
        <w:t>GA ČR poskytuje peněžní prostředky na grantové projekty v oblasti výzkumu, vývoje a inovací. Tyto prostředky jsou poskytovány na základě smlouvy o poskytnutí dotace na podporu grantového projektu formou každoročních záloh</w:t>
      </w:r>
      <w:r w:rsidR="00F66535">
        <w:rPr>
          <w:rFonts w:ascii="Calibri" w:hAnsi="Calibri"/>
        </w:rPr>
        <w:t>,</w:t>
      </w:r>
      <w:r w:rsidRPr="00812239">
        <w:rPr>
          <w:rFonts w:ascii="Calibri" w:hAnsi="Calibri"/>
        </w:rPr>
        <w:t xml:space="preserve"> a to po dobu trvání projektu. Informaci o</w:t>
      </w:r>
      <w:r w:rsidR="00812239" w:rsidRPr="00812239">
        <w:rPr>
          <w:rFonts w:ascii="Calibri" w:hAnsi="Calibri"/>
        </w:rPr>
        <w:t> </w:t>
      </w:r>
      <w:r w:rsidRPr="00812239">
        <w:rPr>
          <w:rFonts w:ascii="Calibri" w:hAnsi="Calibri"/>
        </w:rPr>
        <w:t xml:space="preserve">čerpání a využití poskytnutých záloh podává příjemce vždy do 15. února v roce, který následuje po zaslání zálohy, formou dílčí (případně závěrečné) zprávy. Příjemce má dle </w:t>
      </w:r>
      <w:r w:rsidRPr="00812239">
        <w:rPr>
          <w:rFonts w:ascii="Calibri" w:hAnsi="Calibri"/>
        </w:rPr>
        <w:lastRenderedPageBreak/>
        <w:t xml:space="preserve">stanovených podmínek čerpání dotace možnost převést nespotřebované účelově určené prostředky do dalších let a „odložit“ tak jejich spotřebu (nejpozději do konce posledního roku čerpání dotace); povinnost vůči GA ČR doložit jejich využití mu zůstává. Tyto prostředky zůstávají zálohou do doby, než příjemce předloží průkazný doklad o jejich spotřebě, tj. než příjemce prokáže jejich vyúčtování. GA ČR však tyto nespotřebované účelově určené prostředky z roku 2019 zúčtovala, aniž by k tomu měla informace od příjemců, tj. vyúčtování. Tyto prostředky měly být v ÚZ k 31. 12. 2020 vykázány jako záloha na účtu 471 – </w:t>
      </w:r>
      <w:r w:rsidRPr="00812239">
        <w:rPr>
          <w:rFonts w:ascii="Calibri" w:hAnsi="Calibri"/>
          <w:i/>
        </w:rPr>
        <w:t>Dlouhodobé poskytnuté zálohy na transfery</w:t>
      </w:r>
      <w:r w:rsidRPr="00812239">
        <w:rPr>
          <w:rFonts w:ascii="Calibri" w:hAnsi="Calibri"/>
        </w:rPr>
        <w:t xml:space="preserve"> a zároveň jako závazek, u něhož není známá výše plnění, na účtu 389 – </w:t>
      </w:r>
      <w:r w:rsidRPr="00812239">
        <w:rPr>
          <w:rFonts w:ascii="Calibri" w:hAnsi="Calibri"/>
          <w:i/>
        </w:rPr>
        <w:t>Dohadné účty pasivní</w:t>
      </w:r>
      <w:r w:rsidRPr="00812239">
        <w:rPr>
          <w:rFonts w:ascii="Calibri" w:hAnsi="Calibri"/>
        </w:rPr>
        <w:t>.</w:t>
      </w:r>
    </w:p>
    <w:p w14:paraId="1D6B905E" w14:textId="77777777" w:rsidR="00BF1DBA" w:rsidRPr="00812239" w:rsidRDefault="00C017C0" w:rsidP="00812239">
      <w:pPr>
        <w:spacing w:after="120" w:line="264" w:lineRule="auto"/>
        <w:rPr>
          <w:rFonts w:ascii="Calibri" w:hAnsi="Calibri"/>
          <w:b/>
        </w:rPr>
      </w:pPr>
      <w:r w:rsidRPr="00812239">
        <w:rPr>
          <w:rFonts w:ascii="Calibri" w:eastAsia="Calibri" w:hAnsi="Calibri"/>
          <w:b/>
        </w:rPr>
        <w:t>V důsledku této skutečnosti GA ČR v rozvaze v údajích za běžné období podhodnotil</w:t>
      </w:r>
      <w:r w:rsidR="00740316" w:rsidRPr="00812239">
        <w:rPr>
          <w:rFonts w:ascii="Calibri" w:eastAsia="Calibri" w:hAnsi="Calibri"/>
          <w:b/>
        </w:rPr>
        <w:t>a</w:t>
      </w:r>
      <w:r w:rsidRPr="00812239">
        <w:rPr>
          <w:rFonts w:ascii="Calibri" w:hAnsi="Calibri"/>
          <w:b/>
        </w:rPr>
        <w:t xml:space="preserve"> zůstatek účtu 471</w:t>
      </w:r>
      <w:r w:rsidRPr="00812239">
        <w:rPr>
          <w:rFonts w:ascii="Calibri" w:hAnsi="Calibri"/>
          <w:b/>
          <w:i/>
        </w:rPr>
        <w:t xml:space="preserve"> – Dlouhodobé poskytnuté zálohy na transfery</w:t>
      </w:r>
      <w:r w:rsidRPr="00812239">
        <w:rPr>
          <w:rFonts w:ascii="Calibri" w:hAnsi="Calibri"/>
          <w:b/>
        </w:rPr>
        <w:t xml:space="preserve"> o </w:t>
      </w:r>
      <w:r w:rsidR="00740316" w:rsidRPr="00812239">
        <w:rPr>
          <w:rFonts w:ascii="Calibri" w:eastAsia="Calibri" w:hAnsi="Calibri"/>
          <w:b/>
        </w:rPr>
        <w:t xml:space="preserve">106 mil. Kč </w:t>
      </w:r>
      <w:r w:rsidRPr="00812239">
        <w:rPr>
          <w:rFonts w:ascii="Calibri" w:hAnsi="Calibri"/>
          <w:b/>
        </w:rPr>
        <w:t xml:space="preserve">a o stejnou částku </w:t>
      </w:r>
      <w:r w:rsidR="002E40B5" w:rsidRPr="00812239">
        <w:rPr>
          <w:rFonts w:ascii="Calibri" w:hAnsi="Calibri"/>
          <w:b/>
        </w:rPr>
        <w:t>podhodnotila</w:t>
      </w:r>
      <w:r w:rsidRPr="00812239">
        <w:rPr>
          <w:rFonts w:ascii="Calibri" w:hAnsi="Calibri"/>
          <w:b/>
        </w:rPr>
        <w:t xml:space="preserve"> zůstatek účtu </w:t>
      </w:r>
      <w:r w:rsidR="002E40B5" w:rsidRPr="00812239">
        <w:rPr>
          <w:rFonts w:ascii="Calibri" w:hAnsi="Calibri"/>
          <w:b/>
        </w:rPr>
        <w:t>389</w:t>
      </w:r>
      <w:r w:rsidRPr="00812239">
        <w:rPr>
          <w:rFonts w:ascii="Calibri" w:hAnsi="Calibri"/>
          <w:b/>
          <w:i/>
        </w:rPr>
        <w:t xml:space="preserve"> – </w:t>
      </w:r>
      <w:r w:rsidR="002E40B5" w:rsidRPr="00812239">
        <w:rPr>
          <w:rFonts w:ascii="Calibri" w:hAnsi="Calibri"/>
          <w:b/>
          <w:i/>
        </w:rPr>
        <w:t>Dohadné účty pasivní</w:t>
      </w:r>
      <w:r w:rsidRPr="00812239">
        <w:rPr>
          <w:rFonts w:ascii="Calibri" w:hAnsi="Calibri"/>
          <w:b/>
        </w:rPr>
        <w:t xml:space="preserve">. </w:t>
      </w:r>
    </w:p>
    <w:p w14:paraId="428E3B1E" w14:textId="77777777" w:rsidR="00800F5D" w:rsidRPr="00812239" w:rsidRDefault="002F12D9" w:rsidP="002F12D9">
      <w:pPr>
        <w:pStyle w:val="Nadpis3"/>
        <w:keepNext/>
        <w:spacing w:before="0" w:after="120" w:line="264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 xml:space="preserve">2.2 </w:t>
      </w:r>
      <w:r w:rsidR="00C017C0" w:rsidRPr="00812239">
        <w:rPr>
          <w:rFonts w:ascii="Calibri" w:hAnsi="Calibri"/>
        </w:rPr>
        <w:t xml:space="preserve">Nesprávný způsob </w:t>
      </w:r>
      <w:r w:rsidR="00C017C0" w:rsidRPr="00812239">
        <w:rPr>
          <w:rFonts w:ascii="Calibri" w:eastAsia="Calibri" w:hAnsi="Calibri"/>
        </w:rPr>
        <w:t>stanovení odhadu výše nákladů na transfery v roce 2020</w:t>
      </w:r>
    </w:p>
    <w:p w14:paraId="657EC6FC" w14:textId="3659B953" w:rsidR="00945D00" w:rsidRPr="00812239" w:rsidRDefault="00C017C0" w:rsidP="00812239">
      <w:pPr>
        <w:spacing w:after="120" w:line="264" w:lineRule="auto"/>
        <w:rPr>
          <w:rFonts w:ascii="Calibri" w:eastAsia="Calibri" w:hAnsi="Calibri"/>
        </w:rPr>
      </w:pPr>
      <w:r w:rsidRPr="00812239">
        <w:rPr>
          <w:rFonts w:ascii="Calibri" w:eastAsia="Calibri" w:hAnsi="Calibri"/>
        </w:rPr>
        <w:t>Výši účetních odhadů nákladů na transfer</w:t>
      </w:r>
      <w:r w:rsidR="00A96F0C" w:rsidRPr="00812239">
        <w:rPr>
          <w:rFonts w:ascii="Calibri" w:eastAsia="Calibri" w:hAnsi="Calibri"/>
        </w:rPr>
        <w:t>,</w:t>
      </w:r>
      <w:r w:rsidRPr="00812239">
        <w:rPr>
          <w:rFonts w:ascii="Calibri" w:eastAsia="Calibri" w:hAnsi="Calibri"/>
        </w:rPr>
        <w:t xml:space="preserve"> </w:t>
      </w:r>
      <w:r w:rsidR="00F66535">
        <w:rPr>
          <w:rFonts w:ascii="Calibri" w:eastAsia="Calibri" w:hAnsi="Calibri"/>
        </w:rPr>
        <w:t>a tedy</w:t>
      </w:r>
      <w:r w:rsidRPr="00812239">
        <w:rPr>
          <w:rFonts w:ascii="Calibri" w:eastAsia="Calibri" w:hAnsi="Calibri"/>
        </w:rPr>
        <w:t xml:space="preserve"> předpokládané čerpání transferu příjemcem v daném účetním období</w:t>
      </w:r>
      <w:r w:rsidR="00A96F0C" w:rsidRPr="00812239">
        <w:rPr>
          <w:rFonts w:ascii="Calibri" w:eastAsia="Calibri" w:hAnsi="Calibri"/>
        </w:rPr>
        <w:t>,</w:t>
      </w:r>
      <w:r w:rsidRPr="00812239">
        <w:rPr>
          <w:rFonts w:ascii="Calibri" w:eastAsia="Calibri" w:hAnsi="Calibri"/>
        </w:rPr>
        <w:t xml:space="preserve"> ovlivňuje celá řada ekonomických událostí. Informaci o</w:t>
      </w:r>
      <w:r w:rsidR="00F66535">
        <w:rPr>
          <w:rFonts w:ascii="Calibri" w:eastAsia="Calibri" w:hAnsi="Calibri"/>
        </w:rPr>
        <w:t> </w:t>
      </w:r>
      <w:r w:rsidRPr="00812239">
        <w:rPr>
          <w:rFonts w:ascii="Calibri" w:eastAsia="Calibri" w:hAnsi="Calibri"/>
        </w:rPr>
        <w:t xml:space="preserve">nich </w:t>
      </w:r>
      <w:r w:rsidRPr="00812239">
        <w:rPr>
          <w:rFonts w:ascii="Calibri" w:eastAsia="Calibri" w:hAnsi="Calibri"/>
          <w:b/>
        </w:rPr>
        <w:t>je účetní jednotka povinna v případě, že je významná</w:t>
      </w:r>
      <w:r w:rsidRPr="00D95D18">
        <w:rPr>
          <w:rFonts w:ascii="Calibri" w:eastAsia="Calibri" w:hAnsi="Calibri"/>
          <w:b/>
        </w:rPr>
        <w:t>,</w:t>
      </w:r>
      <w:r w:rsidRPr="00812239">
        <w:rPr>
          <w:rFonts w:ascii="Calibri" w:eastAsia="Calibri" w:hAnsi="Calibri"/>
        </w:rPr>
        <w:t xml:space="preserve"> </w:t>
      </w:r>
      <w:r w:rsidRPr="00812239">
        <w:rPr>
          <w:rFonts w:ascii="Calibri" w:eastAsia="Calibri" w:hAnsi="Calibri"/>
          <w:b/>
        </w:rPr>
        <w:t>zohlednit v ÚZ</w:t>
      </w:r>
      <w:r w:rsidRPr="00D95D18">
        <w:rPr>
          <w:rFonts w:ascii="Calibri" w:eastAsia="Calibri" w:hAnsi="Calibri"/>
          <w:b/>
        </w:rPr>
        <w:t>.</w:t>
      </w:r>
      <w:r w:rsidRPr="00812239">
        <w:rPr>
          <w:rFonts w:ascii="Calibri" w:eastAsia="Calibri" w:hAnsi="Calibri"/>
        </w:rPr>
        <w:t xml:space="preserve"> V souvislosti s transfery se tak může jednat právě o situaci, kdy má GA ČR dlouhodobou zkušenost, že příjemce v daném roce nespotřebuje celou výši dotace, a tato výše nespotřebovaných prostředků je významná.</w:t>
      </w:r>
    </w:p>
    <w:p w14:paraId="4BA4B0A0" w14:textId="1615BED2" w:rsidR="009E028A" w:rsidRPr="00812239" w:rsidRDefault="00C017C0" w:rsidP="00812239">
      <w:pPr>
        <w:spacing w:after="120" w:line="264" w:lineRule="auto"/>
        <w:rPr>
          <w:rFonts w:ascii="Calibri" w:eastAsia="Calibri" w:hAnsi="Calibri"/>
        </w:rPr>
      </w:pPr>
      <w:r w:rsidRPr="00812239">
        <w:rPr>
          <w:rFonts w:ascii="Calibri" w:eastAsia="Calibri" w:hAnsi="Calibri"/>
        </w:rPr>
        <w:t>GA ČR k rozvahovému dni při sestavování ÚZ nemá informace o skutečném čerpání dotací, které v běžném roce poskytla příjemcům formou zálohy. K rozvahovému dni tak pracuje s odhady nákladů na transfery a závazky, jejichž výše</w:t>
      </w:r>
      <w:r w:rsidR="002F12D9">
        <w:rPr>
          <w:rFonts w:ascii="Calibri" w:eastAsia="Calibri" w:hAnsi="Calibri"/>
        </w:rPr>
        <w:t xml:space="preserve"> je zpochybnitelná. GA ČR k 31. </w:t>
      </w:r>
      <w:r w:rsidRPr="00812239">
        <w:rPr>
          <w:rFonts w:ascii="Calibri" w:eastAsia="Calibri" w:hAnsi="Calibri"/>
        </w:rPr>
        <w:t>12.</w:t>
      </w:r>
      <w:r w:rsidR="002F12D9">
        <w:rPr>
          <w:rFonts w:ascii="Calibri" w:eastAsia="Calibri" w:hAnsi="Calibri"/>
        </w:rPr>
        <w:t> </w:t>
      </w:r>
      <w:r w:rsidRPr="00812239">
        <w:rPr>
          <w:rFonts w:ascii="Calibri" w:eastAsia="Calibri" w:hAnsi="Calibri"/>
        </w:rPr>
        <w:t>běžného roku odhaduje 100% čerpání poskytovaných prostředků, které jsou v</w:t>
      </w:r>
      <w:r w:rsidR="002F12D9">
        <w:rPr>
          <w:rFonts w:ascii="Calibri" w:eastAsia="Calibri" w:hAnsi="Calibri"/>
        </w:rPr>
        <w:t> </w:t>
      </w:r>
      <w:r w:rsidR="00676512" w:rsidRPr="00812239">
        <w:rPr>
          <w:rFonts w:ascii="Calibri" w:eastAsia="Calibri" w:hAnsi="Calibri"/>
        </w:rPr>
        <w:t>účetnictví vykázány na účtu 571 – </w:t>
      </w:r>
      <w:r w:rsidRPr="00812239">
        <w:rPr>
          <w:rFonts w:ascii="Calibri" w:eastAsia="Calibri" w:hAnsi="Calibri"/>
          <w:i/>
        </w:rPr>
        <w:t>Náklady vybraných ústředních vládních institucí na transfery</w:t>
      </w:r>
      <w:r w:rsidR="002F12D9">
        <w:rPr>
          <w:rFonts w:ascii="Calibri" w:eastAsia="Calibri" w:hAnsi="Calibri"/>
        </w:rPr>
        <w:t xml:space="preserve"> </w:t>
      </w:r>
      <w:r w:rsidRPr="00812239">
        <w:rPr>
          <w:rFonts w:ascii="Calibri" w:eastAsia="Calibri" w:hAnsi="Calibri"/>
        </w:rPr>
        <w:t>a</w:t>
      </w:r>
      <w:r w:rsidR="002F12D9">
        <w:rPr>
          <w:rFonts w:ascii="Calibri" w:eastAsia="Calibri" w:hAnsi="Calibri"/>
        </w:rPr>
        <w:t> </w:t>
      </w:r>
      <w:r w:rsidRPr="00812239">
        <w:rPr>
          <w:rFonts w:ascii="Calibri" w:eastAsia="Calibri" w:hAnsi="Calibri"/>
        </w:rPr>
        <w:t xml:space="preserve">současně na účtu 389 – </w:t>
      </w:r>
      <w:r w:rsidRPr="00812239">
        <w:rPr>
          <w:rFonts w:ascii="Calibri" w:eastAsia="Calibri" w:hAnsi="Calibri"/>
          <w:i/>
        </w:rPr>
        <w:t>Dohadné účty pasivní</w:t>
      </w:r>
      <w:r w:rsidR="00F66535">
        <w:rPr>
          <w:rFonts w:ascii="Calibri" w:eastAsia="Calibri" w:hAnsi="Calibri"/>
        </w:rPr>
        <w:t>,</w:t>
      </w:r>
      <w:r w:rsidRPr="00812239">
        <w:rPr>
          <w:rFonts w:ascii="Calibri" w:eastAsia="Calibri" w:hAnsi="Calibri"/>
        </w:rPr>
        <w:t xml:space="preserve"> přestože má </w:t>
      </w:r>
      <w:r w:rsidR="00567108" w:rsidRPr="00812239">
        <w:rPr>
          <w:rFonts w:ascii="Calibri" w:eastAsia="Calibri" w:hAnsi="Calibri"/>
        </w:rPr>
        <w:t xml:space="preserve">GA ČR </w:t>
      </w:r>
      <w:r w:rsidRPr="00812239">
        <w:rPr>
          <w:rFonts w:ascii="Calibri" w:eastAsia="Calibri" w:hAnsi="Calibri"/>
        </w:rPr>
        <w:t>zkušenost</w:t>
      </w:r>
      <w:r w:rsidR="00AE3586" w:rsidRPr="00812239">
        <w:rPr>
          <w:rFonts w:ascii="Calibri" w:eastAsia="Calibri" w:hAnsi="Calibri"/>
        </w:rPr>
        <w:t xml:space="preserve"> z let</w:t>
      </w:r>
      <w:r w:rsidR="00FD6E92" w:rsidRPr="00812239">
        <w:rPr>
          <w:rFonts w:ascii="Calibri" w:eastAsia="Calibri" w:hAnsi="Calibri"/>
        </w:rPr>
        <w:t xml:space="preserve"> 2018</w:t>
      </w:r>
      <w:r w:rsidR="002F12D9">
        <w:rPr>
          <w:rFonts w:ascii="Calibri" w:eastAsia="Calibri" w:hAnsi="Calibri"/>
        </w:rPr>
        <w:t xml:space="preserve"> a </w:t>
      </w:r>
      <w:r w:rsidR="00AE3586" w:rsidRPr="00812239">
        <w:rPr>
          <w:rFonts w:ascii="Calibri" w:eastAsia="Calibri" w:hAnsi="Calibri"/>
        </w:rPr>
        <w:t>2019</w:t>
      </w:r>
      <w:r w:rsidRPr="00812239">
        <w:rPr>
          <w:rFonts w:ascii="Calibri" w:eastAsia="Calibri" w:hAnsi="Calibri"/>
        </w:rPr>
        <w:t xml:space="preserve">, </w:t>
      </w:r>
      <w:r w:rsidRPr="00812239">
        <w:rPr>
          <w:rFonts w:ascii="Calibri" w:eastAsia="Calibri" w:hAnsi="Calibri"/>
          <w:b/>
        </w:rPr>
        <w:t xml:space="preserve">že </w:t>
      </w:r>
      <w:proofErr w:type="gramStart"/>
      <w:r w:rsidRPr="00812239">
        <w:rPr>
          <w:rFonts w:ascii="Calibri" w:eastAsia="Calibri" w:hAnsi="Calibri"/>
          <w:b/>
        </w:rPr>
        <w:t>ke 100%</w:t>
      </w:r>
      <w:proofErr w:type="gramEnd"/>
      <w:r w:rsidRPr="00812239">
        <w:rPr>
          <w:rFonts w:ascii="Calibri" w:eastAsia="Calibri" w:hAnsi="Calibri"/>
          <w:b/>
        </w:rPr>
        <w:t xml:space="preserve"> čerpání dotací nedochází a výše nečerpaných prostředků je významná</w:t>
      </w:r>
      <w:r w:rsidRPr="00D95D18">
        <w:rPr>
          <w:rFonts w:ascii="Calibri" w:eastAsia="Calibri" w:hAnsi="Calibri"/>
          <w:b/>
        </w:rPr>
        <w:t>.</w:t>
      </w:r>
      <w:r w:rsidRPr="00812239">
        <w:rPr>
          <w:rFonts w:ascii="Calibri" w:eastAsia="Calibri" w:hAnsi="Calibri"/>
        </w:rPr>
        <w:t xml:space="preserve"> </w:t>
      </w:r>
    </w:p>
    <w:p w14:paraId="0818C65E" w14:textId="5638A5A1" w:rsidR="00085700" w:rsidRPr="00812239" w:rsidRDefault="00C017C0" w:rsidP="00812239">
      <w:pPr>
        <w:spacing w:after="120" w:line="264" w:lineRule="auto"/>
        <w:rPr>
          <w:rFonts w:ascii="Calibri" w:eastAsia="Times New Roman" w:hAnsi="Calibri"/>
          <w:bCs/>
          <w:color w:val="000000"/>
          <w:lang w:eastAsia="cs-CZ" w:bidi="cs-CZ"/>
        </w:rPr>
      </w:pPr>
      <w:r w:rsidRPr="00812239">
        <w:rPr>
          <w:rFonts w:ascii="Calibri" w:eastAsia="Calibri" w:hAnsi="Calibri"/>
        </w:rPr>
        <w:t xml:space="preserve">Možnost </w:t>
      </w:r>
      <w:r w:rsidR="0021302B" w:rsidRPr="00812239">
        <w:rPr>
          <w:rFonts w:ascii="Calibri" w:eastAsia="Calibri" w:hAnsi="Calibri"/>
        </w:rPr>
        <w:t>p</w:t>
      </w:r>
      <w:r w:rsidRPr="00812239">
        <w:rPr>
          <w:rFonts w:ascii="Calibri" w:eastAsia="Calibri" w:hAnsi="Calibri"/>
        </w:rPr>
        <w:t xml:space="preserve">řevádět nespotřebované prostředky vychází z uzavřených smluv a příslušné zadávací dokumentace s ohledem na </w:t>
      </w:r>
      <w:r w:rsidR="0021302B" w:rsidRPr="00812239">
        <w:rPr>
          <w:rFonts w:ascii="Calibri" w:eastAsia="Calibri" w:hAnsi="Calibri"/>
        </w:rPr>
        <w:t>zákon č. 341/2005 Sb., o veřejných výzkumných institucích, a zákon č. 111/1998 Sb., o vysokých školách a o změně a doplnění dalších zákonů (zákon o vysokých školách),</w:t>
      </w:r>
      <w:r w:rsidRPr="00812239">
        <w:rPr>
          <w:rFonts w:ascii="Calibri" w:eastAsia="Times New Roman" w:hAnsi="Calibri"/>
          <w:bCs/>
          <w:color w:val="000000"/>
          <w:lang w:eastAsia="cs-CZ" w:bidi="cs-CZ"/>
        </w:rPr>
        <w:t xml:space="preserve"> ale nově také </w:t>
      </w:r>
      <w:r w:rsidR="00E34073" w:rsidRPr="00812239">
        <w:rPr>
          <w:rFonts w:ascii="Calibri" w:eastAsia="Times New Roman" w:hAnsi="Calibri"/>
          <w:bCs/>
          <w:color w:val="000000"/>
          <w:lang w:eastAsia="cs-CZ" w:bidi="cs-CZ"/>
        </w:rPr>
        <w:t>z</w:t>
      </w:r>
      <w:r w:rsidRPr="00812239">
        <w:rPr>
          <w:rFonts w:ascii="Calibri" w:eastAsia="Times New Roman" w:hAnsi="Calibri"/>
          <w:bCs/>
          <w:color w:val="000000"/>
          <w:lang w:eastAsia="cs-CZ" w:bidi="cs-CZ"/>
        </w:rPr>
        <w:t xml:space="preserve"> novely vyhlášky č. 367/2015 Sb.</w:t>
      </w:r>
      <w:r w:rsidRPr="00812239">
        <w:rPr>
          <w:rStyle w:val="Znakapoznpodarou"/>
          <w:rFonts w:ascii="Calibri" w:eastAsia="Times New Roman" w:hAnsi="Calibri"/>
          <w:bCs/>
          <w:color w:val="000000"/>
          <w:lang w:eastAsia="cs-CZ" w:bidi="cs-CZ"/>
        </w:rPr>
        <w:footnoteReference w:id="7"/>
      </w:r>
      <w:r w:rsidR="00583754" w:rsidRPr="00812239">
        <w:rPr>
          <w:rFonts w:ascii="Calibri" w:eastAsia="Times New Roman" w:hAnsi="Calibri"/>
          <w:bCs/>
          <w:color w:val="000000"/>
          <w:lang w:eastAsia="cs-CZ" w:bidi="cs-CZ"/>
        </w:rPr>
        <w:t>, o zásadách</w:t>
      </w:r>
      <w:r w:rsidR="002F12D9">
        <w:rPr>
          <w:rFonts w:ascii="Calibri" w:eastAsia="Times New Roman" w:hAnsi="Calibri"/>
          <w:bCs/>
          <w:color w:val="000000"/>
          <w:lang w:eastAsia="cs-CZ" w:bidi="cs-CZ"/>
        </w:rPr>
        <w:t xml:space="preserve"> a</w:t>
      </w:r>
      <w:r w:rsidR="002F12D9">
        <w:t> </w:t>
      </w:r>
      <w:r w:rsidRPr="00812239">
        <w:rPr>
          <w:rFonts w:ascii="Calibri" w:eastAsia="Times New Roman" w:hAnsi="Calibri"/>
          <w:bCs/>
          <w:color w:val="000000"/>
          <w:lang w:eastAsia="cs-CZ" w:bidi="cs-CZ"/>
        </w:rPr>
        <w:t xml:space="preserve">lhůtách finančního vypořádání vztahů se státním rozpočtem, státními </w:t>
      </w:r>
      <w:r w:rsidR="00583754" w:rsidRPr="00812239">
        <w:rPr>
          <w:rFonts w:ascii="Calibri" w:eastAsia="Times New Roman" w:hAnsi="Calibri"/>
          <w:bCs/>
          <w:color w:val="000000"/>
          <w:lang w:eastAsia="cs-CZ" w:bidi="cs-CZ"/>
        </w:rPr>
        <w:t>finančními aktivy</w:t>
      </w:r>
      <w:r w:rsidR="002F12D9">
        <w:rPr>
          <w:rFonts w:ascii="Calibri" w:eastAsia="Times New Roman" w:hAnsi="Calibri"/>
          <w:bCs/>
          <w:color w:val="000000"/>
          <w:lang w:eastAsia="cs-CZ" w:bidi="cs-CZ"/>
        </w:rPr>
        <w:t xml:space="preserve"> </w:t>
      </w:r>
      <w:r w:rsidRPr="00812239">
        <w:rPr>
          <w:rFonts w:ascii="Calibri" w:eastAsia="Times New Roman" w:hAnsi="Calibri"/>
          <w:bCs/>
          <w:color w:val="000000"/>
          <w:lang w:eastAsia="cs-CZ" w:bidi="cs-CZ"/>
        </w:rPr>
        <w:t>a</w:t>
      </w:r>
      <w:r w:rsidR="002F12D9">
        <w:rPr>
          <w:rFonts w:ascii="Calibri" w:eastAsia="Times New Roman" w:hAnsi="Calibri"/>
          <w:bCs/>
          <w:color w:val="000000"/>
          <w:lang w:eastAsia="cs-CZ" w:bidi="cs-CZ"/>
        </w:rPr>
        <w:t> </w:t>
      </w:r>
      <w:r w:rsidRPr="00812239">
        <w:rPr>
          <w:rFonts w:ascii="Calibri" w:eastAsia="Times New Roman" w:hAnsi="Calibri"/>
          <w:bCs/>
          <w:color w:val="000000"/>
          <w:lang w:eastAsia="cs-CZ" w:bidi="cs-CZ"/>
        </w:rPr>
        <w:t>Národním fondem</w:t>
      </w:r>
      <w:r w:rsidR="00201F4F">
        <w:rPr>
          <w:rFonts w:ascii="Calibri" w:eastAsia="Times New Roman" w:hAnsi="Calibri"/>
          <w:bCs/>
          <w:color w:val="000000"/>
          <w:lang w:eastAsia="cs-CZ" w:bidi="cs-CZ"/>
        </w:rPr>
        <w:t xml:space="preserve"> </w:t>
      </w:r>
      <w:r w:rsidR="00201F4F" w:rsidRPr="00812239">
        <w:rPr>
          <w:rFonts w:ascii="Calibri" w:eastAsia="Times New Roman" w:hAnsi="Calibri"/>
          <w:bCs/>
          <w:color w:val="000000"/>
          <w:lang w:eastAsia="cs-CZ" w:bidi="cs-CZ"/>
        </w:rPr>
        <w:t>(vyhláška o finančním vypořádání)</w:t>
      </w:r>
      <w:r w:rsidR="00201F4F">
        <w:rPr>
          <w:rFonts w:ascii="Calibri" w:eastAsia="Times New Roman" w:hAnsi="Calibri"/>
          <w:bCs/>
          <w:color w:val="000000"/>
          <w:lang w:eastAsia="cs-CZ" w:bidi="cs-CZ"/>
        </w:rPr>
        <w:t>,</w:t>
      </w:r>
      <w:r w:rsidRPr="00812239">
        <w:rPr>
          <w:rFonts w:ascii="Calibri" w:eastAsia="Times New Roman" w:hAnsi="Calibri"/>
          <w:bCs/>
          <w:color w:val="000000"/>
          <w:lang w:eastAsia="cs-CZ" w:bidi="cs-CZ"/>
        </w:rPr>
        <w:t xml:space="preserve"> provedené vyhláškou č. 435/20</w:t>
      </w:r>
      <w:r w:rsidR="00583754" w:rsidRPr="00812239">
        <w:rPr>
          <w:rFonts w:ascii="Calibri" w:eastAsia="Times New Roman" w:hAnsi="Calibri"/>
          <w:bCs/>
          <w:color w:val="000000"/>
          <w:lang w:eastAsia="cs-CZ" w:bidi="cs-CZ"/>
        </w:rPr>
        <w:t>17 Sb., kterou se mění vyhláška</w:t>
      </w:r>
      <w:r w:rsidR="002F12D9">
        <w:rPr>
          <w:rFonts w:ascii="Calibri" w:eastAsia="Times New Roman" w:hAnsi="Calibri"/>
          <w:bCs/>
          <w:color w:val="000000"/>
          <w:lang w:eastAsia="cs-CZ" w:bidi="cs-CZ"/>
        </w:rPr>
        <w:t xml:space="preserve"> </w:t>
      </w:r>
      <w:r w:rsidRPr="00812239">
        <w:rPr>
          <w:rFonts w:ascii="Calibri" w:eastAsia="Times New Roman" w:hAnsi="Calibri"/>
          <w:bCs/>
          <w:color w:val="000000"/>
          <w:lang w:eastAsia="cs-CZ" w:bidi="cs-CZ"/>
        </w:rPr>
        <w:t>č.</w:t>
      </w:r>
      <w:r w:rsidR="002F12D9">
        <w:rPr>
          <w:rFonts w:ascii="Calibri" w:eastAsia="Times New Roman" w:hAnsi="Calibri"/>
          <w:bCs/>
          <w:color w:val="000000"/>
          <w:lang w:eastAsia="cs-CZ" w:bidi="cs-CZ"/>
        </w:rPr>
        <w:t> </w:t>
      </w:r>
      <w:r w:rsidRPr="00812239">
        <w:rPr>
          <w:rFonts w:ascii="Calibri" w:eastAsia="Times New Roman" w:hAnsi="Calibri"/>
          <w:bCs/>
          <w:color w:val="000000"/>
          <w:lang w:eastAsia="cs-CZ" w:bidi="cs-CZ"/>
        </w:rPr>
        <w:t xml:space="preserve">367/2015 Sb., o zásadách a lhůtách finančního vypořádání vztahů </w:t>
      </w:r>
      <w:r w:rsidRPr="00812239">
        <w:rPr>
          <w:rFonts w:ascii="Calibri" w:eastAsia="Times New Roman" w:hAnsi="Calibri"/>
          <w:bCs/>
          <w:color w:val="000000"/>
          <w:lang w:eastAsia="cs-CZ" w:bidi="cs-CZ"/>
        </w:rPr>
        <w:lastRenderedPageBreak/>
        <w:t>se státním rozpočtem, státními finančními aktivy a Národním fondem (vyhláška o finančním vypořádání).</w:t>
      </w:r>
    </w:p>
    <w:p w14:paraId="397EA844" w14:textId="4C917A3D" w:rsidR="001C140E" w:rsidRPr="00812239" w:rsidRDefault="00C017C0" w:rsidP="002F12D9">
      <w:pPr>
        <w:spacing w:line="264" w:lineRule="auto"/>
        <w:rPr>
          <w:rFonts w:ascii="Calibri" w:hAnsi="Calibri"/>
        </w:rPr>
      </w:pPr>
      <w:r w:rsidRPr="00812239">
        <w:rPr>
          <w:rFonts w:ascii="Calibri" w:hAnsi="Calibri"/>
        </w:rPr>
        <w:t>NKÚ prověřil způsob provádění odhadu nákladů, který pro</w:t>
      </w:r>
      <w:r w:rsidR="009C145F" w:rsidRPr="00812239">
        <w:rPr>
          <w:rFonts w:ascii="Calibri" w:hAnsi="Calibri"/>
        </w:rPr>
        <w:t xml:space="preserve"> rok 2020 použila GA ČR</w:t>
      </w:r>
      <w:r w:rsidR="002F12D9">
        <w:rPr>
          <w:rFonts w:ascii="Calibri" w:hAnsi="Calibri"/>
        </w:rPr>
        <w:t xml:space="preserve"> </w:t>
      </w:r>
      <w:r w:rsidR="009C145F" w:rsidRPr="00812239">
        <w:rPr>
          <w:rFonts w:ascii="Calibri" w:hAnsi="Calibri"/>
        </w:rPr>
        <w:t>(tj.</w:t>
      </w:r>
      <w:r w:rsidR="002F12D9">
        <w:rPr>
          <w:rFonts w:ascii="Calibri" w:hAnsi="Calibri"/>
        </w:rPr>
        <w:t xml:space="preserve"> </w:t>
      </w:r>
      <w:proofErr w:type="gramStart"/>
      <w:r w:rsidR="009C145F" w:rsidRPr="00812239">
        <w:rPr>
          <w:rFonts w:ascii="Calibri" w:hAnsi="Calibri"/>
        </w:rPr>
        <w:t>ve</w:t>
      </w:r>
      <w:proofErr w:type="gramEnd"/>
      <w:r w:rsidR="009C145F" w:rsidRPr="00812239">
        <w:rPr>
          <w:rFonts w:ascii="Calibri" w:hAnsi="Calibri"/>
        </w:rPr>
        <w:t xml:space="preserve"> </w:t>
      </w:r>
      <w:r w:rsidRPr="00812239">
        <w:rPr>
          <w:rFonts w:ascii="Calibri" w:hAnsi="Calibri"/>
        </w:rPr>
        <w:t>100% výši poskytnutých prostředků) a prokázal jeho neadekvátnost, což vedlo k významné nesprávnost</w:t>
      </w:r>
      <w:r w:rsidR="00D70E5C" w:rsidRPr="00812239">
        <w:rPr>
          <w:rFonts w:ascii="Calibri" w:hAnsi="Calibri"/>
        </w:rPr>
        <w:t>i</w:t>
      </w:r>
      <w:r w:rsidRPr="00812239">
        <w:rPr>
          <w:rFonts w:ascii="Calibri" w:hAnsi="Calibri"/>
        </w:rPr>
        <w:t xml:space="preserve"> ve výši nákladů na transfery. GA ČR při stanovení svého odhadu nezohledňovala všechny pro dané období známé skutečnosti a rizika, tj.:</w:t>
      </w:r>
    </w:p>
    <w:p w14:paraId="4B0A014F" w14:textId="77777777" w:rsidR="001C140E" w:rsidRPr="00812239" w:rsidRDefault="00C017C0" w:rsidP="002F12D9">
      <w:pPr>
        <w:pStyle w:val="Odstavecseseznamem"/>
        <w:numPr>
          <w:ilvl w:val="0"/>
          <w:numId w:val="10"/>
        </w:numPr>
        <w:spacing w:line="264" w:lineRule="auto"/>
        <w:ind w:left="284" w:hanging="284"/>
        <w:contextualSpacing w:val="0"/>
        <w:rPr>
          <w:rFonts w:ascii="Calibri" w:hAnsi="Calibri"/>
        </w:rPr>
      </w:pPr>
      <w:r w:rsidRPr="00812239">
        <w:rPr>
          <w:rFonts w:ascii="Calibri" w:hAnsi="Calibri"/>
        </w:rPr>
        <w:t xml:space="preserve">GA ČR při svém odhadu nezohledňovala výši nespotřebovaných prostředků převáděných do dalších let; </w:t>
      </w:r>
    </w:p>
    <w:p w14:paraId="59E10DE9" w14:textId="0C251233" w:rsidR="001C140E" w:rsidRPr="00812239" w:rsidRDefault="00C017C0" w:rsidP="002F12D9">
      <w:pPr>
        <w:pStyle w:val="Odstavecseseznamem"/>
        <w:numPr>
          <w:ilvl w:val="0"/>
          <w:numId w:val="10"/>
        </w:numPr>
        <w:spacing w:line="264" w:lineRule="auto"/>
        <w:ind w:left="284" w:hanging="284"/>
        <w:contextualSpacing w:val="0"/>
        <w:rPr>
          <w:rFonts w:ascii="Calibri" w:hAnsi="Calibri"/>
        </w:rPr>
      </w:pPr>
      <w:r w:rsidRPr="00812239">
        <w:rPr>
          <w:rFonts w:ascii="Calibri" w:hAnsi="Calibri"/>
        </w:rPr>
        <w:t>výše těchto nespotřebovaných prostředků dle analýzy NKÚ začala od roku 2018 narůstat v čase</w:t>
      </w:r>
      <w:r w:rsidR="00201F4F">
        <w:rPr>
          <w:rFonts w:ascii="Calibri" w:hAnsi="Calibri"/>
        </w:rPr>
        <w:t>,</w:t>
      </w:r>
      <w:r w:rsidRPr="00812239">
        <w:rPr>
          <w:rFonts w:ascii="Calibri" w:hAnsi="Calibri"/>
        </w:rPr>
        <w:t xml:space="preserve"> a to v důsledku významné legislativní změny</w:t>
      </w:r>
      <w:r w:rsidR="00F46D77" w:rsidRPr="00812239">
        <w:rPr>
          <w:rStyle w:val="Znakapoznpodarou"/>
          <w:rFonts w:ascii="Calibri" w:hAnsi="Calibri"/>
        </w:rPr>
        <w:t>6</w:t>
      </w:r>
      <w:r w:rsidR="00F46D77" w:rsidRPr="00812239">
        <w:rPr>
          <w:rFonts w:ascii="Calibri" w:hAnsi="Calibri"/>
        </w:rPr>
        <w:t xml:space="preserve">, </w:t>
      </w:r>
      <w:r w:rsidRPr="00812239">
        <w:rPr>
          <w:rFonts w:ascii="Calibri" w:hAnsi="Calibri"/>
        </w:rPr>
        <w:t>která zavedla jedno finanční vypořádání za víceleté grantové projekty;</w:t>
      </w:r>
    </w:p>
    <w:p w14:paraId="29DF9829" w14:textId="6E59F5CC" w:rsidR="000D4776" w:rsidRPr="00812239" w:rsidRDefault="00C017C0" w:rsidP="002F12D9">
      <w:pPr>
        <w:pStyle w:val="Odstavecseseznamem"/>
        <w:numPr>
          <w:ilvl w:val="0"/>
          <w:numId w:val="10"/>
        </w:numPr>
        <w:spacing w:after="120" w:line="264" w:lineRule="auto"/>
        <w:ind w:left="284" w:hanging="284"/>
        <w:contextualSpacing w:val="0"/>
        <w:rPr>
          <w:rFonts w:ascii="Calibri" w:hAnsi="Calibri"/>
        </w:rPr>
      </w:pPr>
      <w:r w:rsidRPr="00812239">
        <w:rPr>
          <w:rFonts w:ascii="Calibri" w:hAnsi="Calibri"/>
        </w:rPr>
        <w:t>GA ČR dále nezohlednila ani skutečnost, že v roce 2020 umožnila v některých případech prodloužení trvání projektů v souvislosti s pandemií covid</w:t>
      </w:r>
      <w:r w:rsidR="00642064">
        <w:rPr>
          <w:rFonts w:ascii="Calibri" w:hAnsi="Calibri"/>
        </w:rPr>
        <w:t>u</w:t>
      </w:r>
      <w:r w:rsidRPr="00812239">
        <w:rPr>
          <w:rFonts w:ascii="Calibri" w:hAnsi="Calibri"/>
        </w:rPr>
        <w:t>-19 až o 6 měsíců, což vytvořilo předpoklad pro další převody nespotřebovaných prostředků do roku 2021.</w:t>
      </w:r>
    </w:p>
    <w:p w14:paraId="01DD21AF" w14:textId="040B4DFB" w:rsidR="00DF5BDB" w:rsidRPr="00812239" w:rsidRDefault="00C017C0" w:rsidP="00812239">
      <w:pPr>
        <w:spacing w:after="120" w:line="264" w:lineRule="auto"/>
        <w:rPr>
          <w:rFonts w:ascii="Calibri" w:hAnsi="Calibri"/>
        </w:rPr>
      </w:pPr>
      <w:r w:rsidRPr="00812239">
        <w:rPr>
          <w:rFonts w:ascii="Calibri" w:hAnsi="Calibri"/>
        </w:rPr>
        <w:t>Informaci o skutečné výši nespotřebovaných prostředků za rok 2020 GA ČR do doby ukončení kontroly nepředložila.</w:t>
      </w:r>
      <w:r w:rsidR="000D4776" w:rsidRPr="00812239">
        <w:rPr>
          <w:rFonts w:ascii="Calibri" w:hAnsi="Calibri"/>
        </w:rPr>
        <w:t xml:space="preserve"> </w:t>
      </w:r>
      <w:r w:rsidRPr="00812239">
        <w:rPr>
          <w:rFonts w:ascii="Calibri" w:hAnsi="Calibri"/>
        </w:rPr>
        <w:t>NKÚ proto přistoupil k provedení</w:t>
      </w:r>
      <w:r w:rsidR="00201F4F">
        <w:rPr>
          <w:rFonts w:ascii="Calibri" w:hAnsi="Calibri"/>
        </w:rPr>
        <w:t xml:space="preserve"> </w:t>
      </w:r>
      <w:r w:rsidRPr="00812239">
        <w:rPr>
          <w:rFonts w:ascii="Calibri" w:hAnsi="Calibri"/>
        </w:rPr>
        <w:t xml:space="preserve">vlastní analýzy, tj. k simulaci nespotřebovaných prostředků za rok 2020, ve které aplikoval procento nespotřebovaných prostředků za rok 2019 </w:t>
      </w:r>
      <w:r w:rsidR="00D70E5C" w:rsidRPr="00812239">
        <w:rPr>
          <w:rFonts w:ascii="Calibri" w:hAnsi="Calibri"/>
        </w:rPr>
        <w:t xml:space="preserve">předložené </w:t>
      </w:r>
      <w:r w:rsidRPr="00812239">
        <w:rPr>
          <w:rFonts w:ascii="Calibri" w:hAnsi="Calibri"/>
        </w:rPr>
        <w:t>GA ČR na výši prostředků poskytnutých v roce 2020</w:t>
      </w:r>
      <w:r w:rsidR="00E61F59" w:rsidRPr="00812239">
        <w:rPr>
          <w:rFonts w:ascii="Calibri" w:hAnsi="Calibri"/>
        </w:rPr>
        <w:t>,</w:t>
      </w:r>
      <w:r w:rsidRPr="00812239">
        <w:rPr>
          <w:rFonts w:ascii="Calibri" w:hAnsi="Calibri"/>
        </w:rPr>
        <w:t xml:space="preserve"> po odečtení vratek, čímž výsledně získal odhad výše nespotřebovaných prostředků za rok 2020</w:t>
      </w:r>
      <w:r w:rsidRPr="00812239">
        <w:rPr>
          <w:rFonts w:ascii="Calibri" w:hAnsi="Calibri"/>
          <w:vertAlign w:val="superscript"/>
        </w:rPr>
        <w:footnoteReference w:id="8"/>
      </w:r>
      <w:r w:rsidRPr="00812239">
        <w:rPr>
          <w:rFonts w:ascii="Calibri" w:hAnsi="Calibri"/>
        </w:rPr>
        <w:t>.</w:t>
      </w:r>
    </w:p>
    <w:p w14:paraId="1B61E050" w14:textId="77777777" w:rsidR="001C140E" w:rsidRPr="00812239" w:rsidRDefault="00C017C0" w:rsidP="00812239">
      <w:pPr>
        <w:spacing w:after="120" w:line="264" w:lineRule="auto"/>
        <w:rPr>
          <w:rFonts w:ascii="Calibri" w:hAnsi="Calibri"/>
        </w:rPr>
      </w:pPr>
      <w:r w:rsidRPr="00812239">
        <w:rPr>
          <w:rFonts w:ascii="Calibri" w:hAnsi="Calibri"/>
        </w:rPr>
        <w:t xml:space="preserve">Stanovení výše odhadu je plně v kompetenci účetní jednotky s tím, že je však při </w:t>
      </w:r>
      <w:r w:rsidR="00086A7F" w:rsidRPr="00812239">
        <w:rPr>
          <w:rFonts w:ascii="Calibri" w:hAnsi="Calibri"/>
        </w:rPr>
        <w:t>něm</w:t>
      </w:r>
      <w:r w:rsidRPr="00812239">
        <w:rPr>
          <w:rFonts w:ascii="Calibri" w:hAnsi="Calibri"/>
        </w:rPr>
        <w:t xml:space="preserve"> nutné zohlednit všechny známé skutečnosti a rizika. NKÚ představil jeden z možných způsobů</w:t>
      </w:r>
      <w:r w:rsidR="00D70E5C" w:rsidRPr="00812239">
        <w:rPr>
          <w:rFonts w:ascii="Calibri" w:hAnsi="Calibri"/>
        </w:rPr>
        <w:t xml:space="preserve"> (modelů)</w:t>
      </w:r>
      <w:r w:rsidRPr="00812239">
        <w:rPr>
          <w:rFonts w:ascii="Calibri" w:hAnsi="Calibri"/>
        </w:rPr>
        <w:t>, který zohledňuje nastavené finanční toky v rámci poskytování dotací tak, jak si stanovila sama GA</w:t>
      </w:r>
      <w:r w:rsidR="00D70E5C" w:rsidRPr="00812239">
        <w:rPr>
          <w:rFonts w:ascii="Calibri" w:hAnsi="Calibri"/>
        </w:rPr>
        <w:t xml:space="preserve"> </w:t>
      </w:r>
      <w:r w:rsidRPr="00812239">
        <w:rPr>
          <w:rFonts w:ascii="Calibri" w:hAnsi="Calibri"/>
        </w:rPr>
        <w:t xml:space="preserve">ČR. Z tohoto nastavení finančních toků vyplývají i skutečnosti, které mají vliv na předpokládanou výši nákladů. </w:t>
      </w:r>
      <w:r w:rsidR="002B3803" w:rsidRPr="00812239">
        <w:rPr>
          <w:rFonts w:ascii="Calibri" w:hAnsi="Calibri"/>
        </w:rPr>
        <w:t>Z</w:t>
      </w:r>
      <w:r w:rsidRPr="00812239">
        <w:rPr>
          <w:rFonts w:ascii="Calibri" w:hAnsi="Calibri"/>
        </w:rPr>
        <w:t>a kvalifikovaný odhad nelze považovat odhad ve výši</w:t>
      </w:r>
      <w:r w:rsidR="002F12D9">
        <w:rPr>
          <w:rFonts w:ascii="Calibri" w:hAnsi="Calibri"/>
        </w:rPr>
        <w:t xml:space="preserve"> </w:t>
      </w:r>
      <w:r w:rsidRPr="00812239">
        <w:rPr>
          <w:rFonts w:ascii="Calibri" w:hAnsi="Calibri"/>
        </w:rPr>
        <w:t>100</w:t>
      </w:r>
      <w:r w:rsidR="002F12D9">
        <w:rPr>
          <w:rFonts w:ascii="Calibri" w:hAnsi="Calibri"/>
        </w:rPr>
        <w:t> </w:t>
      </w:r>
      <w:r w:rsidRPr="00812239">
        <w:rPr>
          <w:rFonts w:ascii="Calibri" w:hAnsi="Calibri"/>
        </w:rPr>
        <w:t xml:space="preserve">% poskytnutých prostředků (postup aplikovaný GA ČR v roce 2020), protože tento postup nezohledňuje veškeré dostupné informace a rizika, které má GA ČR k dispozici. </w:t>
      </w:r>
    </w:p>
    <w:p w14:paraId="14E71736" w14:textId="77777777" w:rsidR="001C140E" w:rsidRPr="00812239" w:rsidRDefault="00C017C0" w:rsidP="00812239">
      <w:pPr>
        <w:spacing w:after="120" w:line="264" w:lineRule="auto"/>
        <w:rPr>
          <w:rFonts w:ascii="Calibri" w:hAnsi="Calibri"/>
        </w:rPr>
      </w:pPr>
      <w:r w:rsidRPr="00812239">
        <w:rPr>
          <w:rFonts w:ascii="Calibri" w:hAnsi="Calibri"/>
        </w:rPr>
        <w:t xml:space="preserve">V případě převodu nevyčerpaných prostředků do dalších let se </w:t>
      </w:r>
      <w:r w:rsidR="00086A7F" w:rsidRPr="00812239">
        <w:rPr>
          <w:rFonts w:ascii="Calibri" w:hAnsi="Calibri"/>
        </w:rPr>
        <w:t xml:space="preserve">tak </w:t>
      </w:r>
      <w:r w:rsidRPr="00812239">
        <w:rPr>
          <w:rFonts w:ascii="Calibri" w:hAnsi="Calibri"/>
        </w:rPr>
        <w:t>nejedná o jejich skutečnou spotřebu, nýbrž jde jen o její odložení</w:t>
      </w:r>
      <w:r w:rsidR="00CC5B89" w:rsidRPr="00812239">
        <w:rPr>
          <w:rFonts w:ascii="Calibri" w:hAnsi="Calibri"/>
        </w:rPr>
        <w:t>, které musí být poskytovateli vyúčtováno</w:t>
      </w:r>
      <w:r w:rsidRPr="00812239">
        <w:rPr>
          <w:rFonts w:ascii="Calibri" w:hAnsi="Calibri"/>
        </w:rPr>
        <w:t>. Rok, kdy dojde ke spotřebě, by pak měl dle zásady akruální</w:t>
      </w:r>
      <w:r w:rsidR="00086A7F" w:rsidRPr="00812239">
        <w:rPr>
          <w:rFonts w:ascii="Calibri" w:hAnsi="Calibri"/>
        </w:rPr>
        <w:t>ho</w:t>
      </w:r>
      <w:r w:rsidRPr="00812239">
        <w:rPr>
          <w:rFonts w:ascii="Calibri" w:hAnsi="Calibri"/>
        </w:rPr>
        <w:t xml:space="preserve"> účetnictví korespondovat s rokem, ve kterém jsou související náklady vykázány (a i dle GA ČR nastavených pravidel průkazně prokázány), tj. bez ohledu na související peněžní toky.</w:t>
      </w:r>
    </w:p>
    <w:p w14:paraId="00723B4D" w14:textId="26CAC037" w:rsidR="00F5172D" w:rsidRPr="00812239" w:rsidRDefault="00C017C0" w:rsidP="00812239">
      <w:pPr>
        <w:spacing w:after="120" w:line="264" w:lineRule="auto"/>
        <w:rPr>
          <w:rFonts w:ascii="Calibri" w:hAnsi="Calibri"/>
          <w:b/>
        </w:rPr>
      </w:pPr>
      <w:r w:rsidRPr="00812239">
        <w:rPr>
          <w:rFonts w:ascii="Calibri" w:hAnsi="Calibri"/>
          <w:b/>
        </w:rPr>
        <w:t>V důsledku</w:t>
      </w:r>
      <w:r w:rsidR="001C140E" w:rsidRPr="00812239">
        <w:rPr>
          <w:rFonts w:ascii="Calibri" w:hAnsi="Calibri"/>
          <w:b/>
        </w:rPr>
        <w:t xml:space="preserve"> výše uvedených </w:t>
      </w:r>
      <w:r w:rsidRPr="00812239">
        <w:rPr>
          <w:rFonts w:ascii="Calibri" w:hAnsi="Calibri"/>
          <w:b/>
        </w:rPr>
        <w:t>skutečnost</w:t>
      </w:r>
      <w:r w:rsidR="001C140E" w:rsidRPr="00812239">
        <w:rPr>
          <w:rFonts w:ascii="Calibri" w:hAnsi="Calibri"/>
          <w:b/>
        </w:rPr>
        <w:t>í</w:t>
      </w:r>
      <w:r w:rsidRPr="00812239">
        <w:rPr>
          <w:rFonts w:ascii="Calibri" w:hAnsi="Calibri"/>
          <w:b/>
        </w:rPr>
        <w:t xml:space="preserve"> GA ČR ve </w:t>
      </w:r>
      <w:r w:rsidR="00201F4F">
        <w:rPr>
          <w:rFonts w:ascii="Calibri" w:hAnsi="Calibri"/>
          <w:b/>
        </w:rPr>
        <w:t>v</w:t>
      </w:r>
      <w:r w:rsidRPr="00812239">
        <w:rPr>
          <w:rFonts w:ascii="Calibri" w:hAnsi="Calibri"/>
          <w:b/>
        </w:rPr>
        <w:t xml:space="preserve">ýkazu zisku a ztráty a ve výkazu </w:t>
      </w:r>
      <w:r w:rsidR="00201F4F">
        <w:rPr>
          <w:rFonts w:ascii="Calibri" w:hAnsi="Calibri"/>
          <w:b/>
        </w:rPr>
        <w:t>r</w:t>
      </w:r>
      <w:r w:rsidRPr="00812239">
        <w:rPr>
          <w:rFonts w:ascii="Calibri" w:hAnsi="Calibri"/>
          <w:b/>
        </w:rPr>
        <w:t xml:space="preserve">ozvaha v údajích za běžné období nadhodnotila zůstatek účtu 571 – </w:t>
      </w:r>
      <w:r w:rsidRPr="00D95D18">
        <w:rPr>
          <w:rFonts w:ascii="Calibri" w:hAnsi="Calibri"/>
          <w:b/>
          <w:i/>
        </w:rPr>
        <w:t>Náklady vybraných ústředních vládních in</w:t>
      </w:r>
      <w:r w:rsidR="00201F4F" w:rsidRPr="00D95D18">
        <w:rPr>
          <w:rFonts w:ascii="Calibri" w:hAnsi="Calibri"/>
          <w:b/>
          <w:i/>
        </w:rPr>
        <w:t>stitucí na transfery</w:t>
      </w:r>
      <w:r w:rsidR="00201F4F">
        <w:rPr>
          <w:rFonts w:ascii="Calibri" w:hAnsi="Calibri"/>
          <w:b/>
        </w:rPr>
        <w:t xml:space="preserve"> o 108 mil. </w:t>
      </w:r>
      <w:r w:rsidRPr="00812239">
        <w:rPr>
          <w:rFonts w:ascii="Calibri" w:hAnsi="Calibri"/>
          <w:b/>
        </w:rPr>
        <w:t>Kč a</w:t>
      </w:r>
      <w:r w:rsidR="00201F4F">
        <w:rPr>
          <w:rFonts w:ascii="Calibri" w:hAnsi="Calibri"/>
          <w:b/>
        </w:rPr>
        <w:t> </w:t>
      </w:r>
      <w:r w:rsidRPr="00812239">
        <w:rPr>
          <w:rFonts w:ascii="Calibri" w:hAnsi="Calibri"/>
          <w:b/>
        </w:rPr>
        <w:t>o</w:t>
      </w:r>
      <w:r w:rsidR="00201F4F">
        <w:rPr>
          <w:rFonts w:ascii="Calibri" w:hAnsi="Calibri"/>
          <w:b/>
        </w:rPr>
        <w:t> </w:t>
      </w:r>
      <w:r w:rsidRPr="00812239">
        <w:rPr>
          <w:rFonts w:ascii="Calibri" w:hAnsi="Calibri"/>
          <w:b/>
        </w:rPr>
        <w:t>stejnou částku nadhodnotila</w:t>
      </w:r>
      <w:r w:rsidR="00DB0CD8" w:rsidRPr="00812239">
        <w:rPr>
          <w:rFonts w:ascii="Calibri" w:hAnsi="Calibri"/>
          <w:b/>
        </w:rPr>
        <w:t xml:space="preserve"> zůstatek účtu</w:t>
      </w:r>
      <w:r w:rsidR="00815288" w:rsidRPr="00812239">
        <w:rPr>
          <w:rFonts w:ascii="Calibri" w:hAnsi="Calibri"/>
          <w:b/>
        </w:rPr>
        <w:t xml:space="preserve"> </w:t>
      </w:r>
      <w:r w:rsidRPr="00812239">
        <w:rPr>
          <w:rFonts w:ascii="Calibri" w:hAnsi="Calibri"/>
          <w:b/>
        </w:rPr>
        <w:t xml:space="preserve">389 – </w:t>
      </w:r>
      <w:r w:rsidRPr="00812239">
        <w:rPr>
          <w:rFonts w:ascii="Calibri" w:hAnsi="Calibri"/>
          <w:b/>
          <w:i/>
        </w:rPr>
        <w:t>Dohadné účty pasivní</w:t>
      </w:r>
      <w:r w:rsidRPr="00812239">
        <w:rPr>
          <w:rFonts w:ascii="Calibri" w:hAnsi="Calibri"/>
          <w:b/>
        </w:rPr>
        <w:t xml:space="preserve">. </w:t>
      </w:r>
    </w:p>
    <w:p w14:paraId="3959B3CB" w14:textId="77777777" w:rsidR="00A36FE3" w:rsidRPr="00812239" w:rsidRDefault="002F12D9" w:rsidP="002F12D9">
      <w:pPr>
        <w:pStyle w:val="Nadpis3"/>
        <w:keepNext/>
        <w:spacing w:before="0" w:after="120" w:line="264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 xml:space="preserve">2.3 </w:t>
      </w:r>
      <w:r w:rsidR="00C017C0" w:rsidRPr="00812239">
        <w:rPr>
          <w:rFonts w:ascii="Calibri" w:hAnsi="Calibri"/>
        </w:rPr>
        <w:t xml:space="preserve">Nesprávné účtování </w:t>
      </w:r>
      <w:r w:rsidR="00E82DB1" w:rsidRPr="00812239">
        <w:rPr>
          <w:rFonts w:ascii="Calibri" w:hAnsi="Calibri"/>
        </w:rPr>
        <w:t>o</w:t>
      </w:r>
      <w:r w:rsidR="00C017C0" w:rsidRPr="00812239">
        <w:rPr>
          <w:rFonts w:ascii="Calibri" w:hAnsi="Calibri"/>
        </w:rPr>
        <w:t xml:space="preserve"> vratk</w:t>
      </w:r>
      <w:r w:rsidR="00E82DB1" w:rsidRPr="00812239">
        <w:rPr>
          <w:rFonts w:ascii="Calibri" w:hAnsi="Calibri"/>
        </w:rPr>
        <w:t xml:space="preserve">ách dle </w:t>
      </w:r>
      <w:r w:rsidR="00797221" w:rsidRPr="00812239">
        <w:rPr>
          <w:rFonts w:ascii="Calibri" w:hAnsi="Calibri"/>
        </w:rPr>
        <w:t xml:space="preserve">ustanovení </w:t>
      </w:r>
      <w:r w:rsidR="00E82DB1" w:rsidRPr="00812239">
        <w:rPr>
          <w:rFonts w:ascii="Calibri" w:hAnsi="Calibri"/>
        </w:rPr>
        <w:t>§ 14f</w:t>
      </w:r>
      <w:r w:rsidR="00C017C0" w:rsidRPr="00812239">
        <w:rPr>
          <w:rFonts w:ascii="Calibri" w:hAnsi="Calibri"/>
        </w:rPr>
        <w:t xml:space="preserve"> </w:t>
      </w:r>
      <w:r w:rsidR="00E6722C" w:rsidRPr="00812239">
        <w:rPr>
          <w:rFonts w:ascii="Calibri" w:hAnsi="Calibri"/>
        </w:rPr>
        <w:t>zákona č. 218/2000 Sb.</w:t>
      </w:r>
    </w:p>
    <w:p w14:paraId="41533CC7" w14:textId="77777777" w:rsidR="00BD493A" w:rsidRPr="00812239" w:rsidRDefault="00C017C0" w:rsidP="00812239">
      <w:pPr>
        <w:spacing w:after="120" w:line="264" w:lineRule="auto"/>
        <w:rPr>
          <w:rFonts w:ascii="Calibri" w:hAnsi="Calibri"/>
        </w:rPr>
      </w:pPr>
      <w:r w:rsidRPr="00812239">
        <w:rPr>
          <w:rFonts w:ascii="Calibri" w:hAnsi="Calibri"/>
        </w:rPr>
        <w:t xml:space="preserve">GA ČR v roce 2020 zaslala příjemcům grantů výzvy k vrácení částí dotací dle ustanovení § 14f odst. 3 zákona č. 218/2000 Sb. Na základě provedené kontroly hospodaření s grantovými </w:t>
      </w:r>
      <w:r w:rsidRPr="00812239">
        <w:rPr>
          <w:rFonts w:ascii="Calibri" w:hAnsi="Calibri"/>
        </w:rPr>
        <w:lastRenderedPageBreak/>
        <w:t>prostředky přidělenými na konkrétní projekty</w:t>
      </w:r>
      <w:r w:rsidR="006611EA" w:rsidRPr="00812239">
        <w:rPr>
          <w:rFonts w:ascii="Calibri" w:hAnsi="Calibri"/>
        </w:rPr>
        <w:t xml:space="preserve"> zjistila GA ČR, že</w:t>
      </w:r>
      <w:r w:rsidRPr="00812239">
        <w:rPr>
          <w:rFonts w:ascii="Calibri" w:hAnsi="Calibri"/>
        </w:rPr>
        <w:t xml:space="preserve"> došlo ze strany příjemců k jejich použití v rozporu s podmínkami, za kterých byly dotace poskytnuty, tj. k neoprávněnému použití nebo neoprávněnému zadržení peněžních prostředků ze státního rozpočtu. </w:t>
      </w:r>
    </w:p>
    <w:p w14:paraId="314F6EEB" w14:textId="77777777" w:rsidR="00FF63CC" w:rsidRPr="00812239" w:rsidRDefault="00C017C0" w:rsidP="00812239">
      <w:pPr>
        <w:spacing w:after="120" w:line="264" w:lineRule="auto"/>
        <w:rPr>
          <w:rFonts w:ascii="Calibri" w:hAnsi="Calibri"/>
        </w:rPr>
      </w:pPr>
      <w:r w:rsidRPr="00812239">
        <w:rPr>
          <w:rFonts w:ascii="Calibri" w:hAnsi="Calibri"/>
        </w:rPr>
        <w:t>GA ČR účtovala o inkasu vrácených částe</w:t>
      </w:r>
      <w:r w:rsidR="006611EA" w:rsidRPr="00812239">
        <w:rPr>
          <w:rFonts w:ascii="Calibri" w:hAnsi="Calibri"/>
        </w:rPr>
        <w:t>k</w:t>
      </w:r>
      <w:r w:rsidRPr="00812239">
        <w:rPr>
          <w:rFonts w:ascii="Calibri" w:hAnsi="Calibri"/>
        </w:rPr>
        <w:t xml:space="preserve"> dotací nesprávně prostřednictvím účtu</w:t>
      </w:r>
      <w:r w:rsidR="002256B6" w:rsidRPr="00812239">
        <w:rPr>
          <w:rFonts w:ascii="Calibri" w:hAnsi="Calibri"/>
        </w:rPr>
        <w:br/>
      </w:r>
      <w:r w:rsidRPr="00812239">
        <w:rPr>
          <w:rFonts w:ascii="Calibri" w:hAnsi="Calibri"/>
        </w:rPr>
        <w:t xml:space="preserve">671 – </w:t>
      </w:r>
      <w:r w:rsidRPr="00812239">
        <w:rPr>
          <w:rFonts w:ascii="Calibri" w:hAnsi="Calibri"/>
          <w:i/>
        </w:rPr>
        <w:t>Výnosy vybraných ústředních vládních institucí z transferů</w:t>
      </w:r>
      <w:r w:rsidRPr="00812239">
        <w:rPr>
          <w:rFonts w:ascii="Calibri" w:hAnsi="Calibri"/>
        </w:rPr>
        <w:t>. Takové prostředky z hlediska věcné podstaty nepředstavují výnos, neboť se jedná o vrácení původně zaslaných (vlastních) prostředků. GA ČR tak měla o inkasu vratky výše uvedených prostředků účtovat snížením nákladů.</w:t>
      </w:r>
    </w:p>
    <w:p w14:paraId="4F5EF1EE" w14:textId="2E4A566C" w:rsidR="00643D34" w:rsidRPr="00812239" w:rsidRDefault="00C017C0" w:rsidP="00812239">
      <w:pPr>
        <w:spacing w:after="120" w:line="264" w:lineRule="auto"/>
        <w:rPr>
          <w:rFonts w:ascii="Calibri" w:hAnsi="Calibri"/>
          <w:b/>
        </w:rPr>
      </w:pPr>
      <w:r w:rsidRPr="00812239">
        <w:rPr>
          <w:rFonts w:ascii="Calibri" w:hAnsi="Calibri"/>
          <w:b/>
        </w:rPr>
        <w:t xml:space="preserve">V důsledku této skutečnosti GA ČR ve </w:t>
      </w:r>
      <w:r w:rsidR="00324D4B">
        <w:rPr>
          <w:rFonts w:ascii="Calibri" w:hAnsi="Calibri"/>
          <w:b/>
        </w:rPr>
        <w:t>v</w:t>
      </w:r>
      <w:r w:rsidRPr="00812239">
        <w:rPr>
          <w:rFonts w:ascii="Calibri" w:hAnsi="Calibri"/>
          <w:b/>
        </w:rPr>
        <w:t xml:space="preserve">ýkazu zisku a ztráty v údajích za běžné období </w:t>
      </w:r>
      <w:r w:rsidR="002256B6" w:rsidRPr="00812239">
        <w:rPr>
          <w:rFonts w:ascii="Calibri" w:hAnsi="Calibri"/>
          <w:b/>
        </w:rPr>
        <w:t>nadhodnotila zůstatek účtu 671 –</w:t>
      </w:r>
      <w:r w:rsidRPr="00812239">
        <w:rPr>
          <w:rFonts w:ascii="Calibri" w:hAnsi="Calibri"/>
          <w:b/>
        </w:rPr>
        <w:t xml:space="preserve"> </w:t>
      </w:r>
      <w:r w:rsidRPr="00812239">
        <w:rPr>
          <w:rFonts w:ascii="Calibri" w:hAnsi="Calibri"/>
          <w:b/>
          <w:i/>
        </w:rPr>
        <w:t>Výnosy vybraných ústředních vládních institucí z transferů</w:t>
      </w:r>
      <w:r w:rsidRPr="00812239">
        <w:rPr>
          <w:rFonts w:ascii="Calibri" w:hAnsi="Calibri"/>
          <w:b/>
        </w:rPr>
        <w:t xml:space="preserve"> o 327 tis. Kč a o stejnou částku nadhodnotila zůstatek účtu 571 </w:t>
      </w:r>
      <w:r w:rsidR="002256B6" w:rsidRPr="00812239">
        <w:rPr>
          <w:rFonts w:ascii="Calibri" w:hAnsi="Calibri"/>
          <w:b/>
        </w:rPr>
        <w:t>–</w:t>
      </w:r>
      <w:r w:rsidRPr="00812239">
        <w:rPr>
          <w:rFonts w:ascii="Calibri" w:hAnsi="Calibri"/>
          <w:b/>
        </w:rPr>
        <w:t xml:space="preserve"> </w:t>
      </w:r>
      <w:r w:rsidRPr="00812239">
        <w:rPr>
          <w:rFonts w:ascii="Calibri" w:hAnsi="Calibri"/>
          <w:b/>
          <w:i/>
        </w:rPr>
        <w:t>Náklady vybraných ústředních vládních institucí na transfery</w:t>
      </w:r>
      <w:r w:rsidRPr="00812239">
        <w:rPr>
          <w:rFonts w:ascii="Calibri" w:hAnsi="Calibri"/>
          <w:b/>
        </w:rPr>
        <w:t xml:space="preserve">. </w:t>
      </w:r>
    </w:p>
    <w:p w14:paraId="08741905" w14:textId="77777777" w:rsidR="00A36FE3" w:rsidRPr="00812239" w:rsidRDefault="002F12D9" w:rsidP="002F12D9">
      <w:pPr>
        <w:pStyle w:val="Nadpis3"/>
        <w:keepNext/>
        <w:spacing w:before="0" w:after="120" w:line="264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>2.</w:t>
      </w:r>
      <w:r w:rsidR="00E751F5">
        <w:rPr>
          <w:rFonts w:ascii="Calibri" w:hAnsi="Calibri"/>
        </w:rPr>
        <w:t>4</w:t>
      </w:r>
      <w:r>
        <w:rPr>
          <w:rFonts w:ascii="Calibri" w:hAnsi="Calibri"/>
        </w:rPr>
        <w:t xml:space="preserve"> </w:t>
      </w:r>
      <w:r w:rsidR="00C017C0" w:rsidRPr="00812239">
        <w:rPr>
          <w:rFonts w:ascii="Calibri" w:hAnsi="Calibri"/>
        </w:rPr>
        <w:t>Ne</w:t>
      </w:r>
      <w:r w:rsidR="00E82DB1" w:rsidRPr="00812239">
        <w:rPr>
          <w:rFonts w:ascii="Calibri" w:hAnsi="Calibri"/>
        </w:rPr>
        <w:t xml:space="preserve">účtování </w:t>
      </w:r>
      <w:r w:rsidR="00D05447" w:rsidRPr="00812239">
        <w:rPr>
          <w:rFonts w:ascii="Calibri" w:hAnsi="Calibri"/>
        </w:rPr>
        <w:t>o předpokládaných budoucích závazcích z titulu uzavřených smluv</w:t>
      </w:r>
    </w:p>
    <w:p w14:paraId="68F09B52" w14:textId="425CF4D5" w:rsidR="009346FC" w:rsidRPr="00812239" w:rsidRDefault="00C017C0" w:rsidP="00812239">
      <w:pPr>
        <w:spacing w:after="120" w:line="264" w:lineRule="auto"/>
        <w:rPr>
          <w:rFonts w:ascii="Calibri" w:hAnsi="Calibri"/>
        </w:rPr>
      </w:pPr>
      <w:r w:rsidRPr="00812239">
        <w:rPr>
          <w:rFonts w:ascii="Calibri" w:hAnsi="Calibri"/>
        </w:rPr>
        <w:t>GA ČR v roce 2020 neúčtovala o předpokládaných budoucích závazcích plynoucích z uzavřených smluv</w:t>
      </w:r>
      <w:r w:rsidR="006F6EFB" w:rsidRPr="00812239">
        <w:rPr>
          <w:rFonts w:ascii="Calibri" w:hAnsi="Calibri"/>
        </w:rPr>
        <w:t xml:space="preserve"> na dodávky služeb</w:t>
      </w:r>
      <w:r w:rsidR="00FE5FBA" w:rsidRPr="00812239">
        <w:rPr>
          <w:rFonts w:ascii="Calibri" w:hAnsi="Calibri"/>
        </w:rPr>
        <w:t>, např. zajištění přístupu k elektronickým informačním zdrojům, zajištění servisu, údržby, technické podpory IT aplikací apod.</w:t>
      </w:r>
      <w:r w:rsidR="00324D4B">
        <w:rPr>
          <w:rFonts w:ascii="Calibri" w:hAnsi="Calibri"/>
        </w:rPr>
        <w:t>,</w:t>
      </w:r>
      <w:r w:rsidRPr="00812239">
        <w:rPr>
          <w:rFonts w:ascii="Calibri" w:hAnsi="Calibri"/>
        </w:rPr>
        <w:t xml:space="preserve"> přestože </w:t>
      </w:r>
      <w:r w:rsidR="00D01959" w:rsidRPr="00812239">
        <w:rPr>
          <w:rFonts w:ascii="Calibri" w:hAnsi="Calibri"/>
        </w:rPr>
        <w:t>tyto skutečnosti byly</w:t>
      </w:r>
      <w:r w:rsidRPr="00812239">
        <w:rPr>
          <w:rFonts w:ascii="Calibri" w:hAnsi="Calibri"/>
        </w:rPr>
        <w:t xml:space="preserve"> předmětem účetnictví roku 2020.</w:t>
      </w:r>
    </w:p>
    <w:p w14:paraId="71839611" w14:textId="67D00E57" w:rsidR="00643D34" w:rsidRPr="00812239" w:rsidRDefault="00C017C0" w:rsidP="00812239">
      <w:pPr>
        <w:spacing w:after="120" w:line="264" w:lineRule="auto"/>
        <w:rPr>
          <w:rFonts w:ascii="Calibri" w:hAnsi="Calibri"/>
          <w:b/>
        </w:rPr>
      </w:pPr>
      <w:r w:rsidRPr="00812239">
        <w:rPr>
          <w:rFonts w:ascii="Calibri" w:eastAsia="Calibri" w:hAnsi="Calibri"/>
          <w:b/>
        </w:rPr>
        <w:t xml:space="preserve">V důsledku této skutečnosti GA ČR v účetní závěrce v </w:t>
      </w:r>
      <w:r w:rsidR="00324D4B">
        <w:rPr>
          <w:rFonts w:ascii="Calibri" w:eastAsia="Calibri" w:hAnsi="Calibri"/>
          <w:b/>
        </w:rPr>
        <w:t>p</w:t>
      </w:r>
      <w:r w:rsidRPr="00812239">
        <w:rPr>
          <w:rFonts w:ascii="Calibri" w:eastAsia="Calibri" w:hAnsi="Calibri"/>
          <w:b/>
        </w:rPr>
        <w:t xml:space="preserve">říloze v údajích za běžné období podhodnotila zůstatek účtu 974 – </w:t>
      </w:r>
      <w:r w:rsidRPr="00812239">
        <w:rPr>
          <w:rFonts w:ascii="Calibri" w:eastAsia="Calibri" w:hAnsi="Calibri"/>
          <w:b/>
          <w:i/>
        </w:rPr>
        <w:t>Dlouhodobé podmíněné závazky z jiných smluv</w:t>
      </w:r>
      <w:r w:rsidRPr="00812239">
        <w:rPr>
          <w:rFonts w:ascii="Calibri" w:eastAsia="Calibri" w:hAnsi="Calibri"/>
          <w:b/>
        </w:rPr>
        <w:t xml:space="preserve"> o </w:t>
      </w:r>
      <w:r w:rsidRPr="00812239">
        <w:rPr>
          <w:rFonts w:ascii="Calibri" w:hAnsi="Calibri"/>
          <w:b/>
          <w:color w:val="000000"/>
          <w:lang w:eastAsia="cs-CZ"/>
        </w:rPr>
        <w:t>4,6</w:t>
      </w:r>
      <w:r w:rsidR="002F12D9">
        <w:rPr>
          <w:rFonts w:ascii="Calibri" w:hAnsi="Calibri"/>
          <w:b/>
          <w:color w:val="000000"/>
          <w:lang w:eastAsia="cs-CZ"/>
        </w:rPr>
        <w:t> </w:t>
      </w:r>
      <w:r w:rsidRPr="00812239">
        <w:rPr>
          <w:rFonts w:ascii="Calibri" w:hAnsi="Calibri"/>
          <w:b/>
          <w:color w:val="000000"/>
          <w:lang w:eastAsia="cs-CZ"/>
        </w:rPr>
        <w:t>mil.</w:t>
      </w:r>
      <w:r w:rsidR="002F12D9">
        <w:rPr>
          <w:rFonts w:ascii="Calibri" w:hAnsi="Calibri"/>
          <w:b/>
          <w:color w:val="000000"/>
          <w:lang w:eastAsia="cs-CZ"/>
        </w:rPr>
        <w:t> </w:t>
      </w:r>
      <w:r w:rsidRPr="00812239">
        <w:rPr>
          <w:rFonts w:ascii="Calibri" w:eastAsia="Calibri" w:hAnsi="Calibri"/>
          <w:b/>
        </w:rPr>
        <w:t>Kč</w:t>
      </w:r>
      <w:r w:rsidRPr="00812239">
        <w:rPr>
          <w:rFonts w:ascii="Calibri" w:hAnsi="Calibri"/>
          <w:b/>
        </w:rPr>
        <w:t xml:space="preserve">. </w:t>
      </w:r>
    </w:p>
    <w:p w14:paraId="6020FEFD" w14:textId="77777777" w:rsidR="00A36FE3" w:rsidRPr="00812239" w:rsidRDefault="002F12D9" w:rsidP="002F12D9">
      <w:pPr>
        <w:pStyle w:val="Nadpis2"/>
        <w:keepNext/>
        <w:spacing w:before="0" w:after="120" w:line="264" w:lineRule="auto"/>
        <w:ind w:left="284" w:hanging="284"/>
        <w:contextualSpacing w:val="0"/>
        <w:jc w:val="left"/>
        <w:rPr>
          <w:rFonts w:ascii="Calibri" w:hAnsi="Calibri"/>
        </w:rPr>
      </w:pPr>
      <w:r>
        <w:rPr>
          <w:rFonts w:ascii="Calibri" w:hAnsi="Calibri"/>
        </w:rPr>
        <w:t xml:space="preserve">3. </w:t>
      </w:r>
      <w:r>
        <w:rPr>
          <w:rFonts w:ascii="Calibri" w:hAnsi="Calibri"/>
        </w:rPr>
        <w:tab/>
      </w:r>
      <w:r w:rsidR="00C017C0" w:rsidRPr="00812239">
        <w:rPr>
          <w:rFonts w:ascii="Calibri" w:hAnsi="Calibri"/>
        </w:rPr>
        <w:t xml:space="preserve">Spolehlivost výkazu pro hodnocení plnění rozpočtu </w:t>
      </w:r>
      <w:r w:rsidR="00DC393C" w:rsidRPr="00812239">
        <w:rPr>
          <w:rFonts w:ascii="Calibri" w:hAnsi="Calibri"/>
        </w:rPr>
        <w:t>Grantové agentur</w:t>
      </w:r>
      <w:r w:rsidR="0039085D" w:rsidRPr="00812239">
        <w:rPr>
          <w:rFonts w:ascii="Calibri" w:hAnsi="Calibri"/>
        </w:rPr>
        <w:t>y</w:t>
      </w:r>
      <w:r w:rsidR="00DC393C" w:rsidRPr="00812239">
        <w:rPr>
          <w:rFonts w:ascii="Calibri" w:hAnsi="Calibri"/>
        </w:rPr>
        <w:t xml:space="preserve"> České republiky </w:t>
      </w:r>
      <w:r w:rsidR="00C017C0" w:rsidRPr="00812239">
        <w:rPr>
          <w:rFonts w:ascii="Calibri" w:hAnsi="Calibri"/>
        </w:rPr>
        <w:t>sestavené k 31. prosinci 2020</w:t>
      </w:r>
    </w:p>
    <w:p w14:paraId="6CE310A4" w14:textId="33C30B22" w:rsidR="00992089" w:rsidRPr="00812239" w:rsidRDefault="00C017C0" w:rsidP="00812239">
      <w:pPr>
        <w:spacing w:after="120" w:line="264" w:lineRule="auto"/>
        <w:rPr>
          <w:rFonts w:ascii="Calibri" w:hAnsi="Calibri"/>
        </w:rPr>
      </w:pPr>
      <w:r w:rsidRPr="00812239">
        <w:rPr>
          <w:rFonts w:ascii="Calibri" w:hAnsi="Calibri"/>
        </w:rPr>
        <w:t>Při prověření spolehlivosti výkazu FIN 1-12 OSS byly zjištěny a vyčísleny nesprávnosti</w:t>
      </w:r>
      <w:r w:rsidR="006F735E">
        <w:rPr>
          <w:rFonts w:ascii="Calibri" w:hAnsi="Calibri"/>
        </w:rPr>
        <w:t>;</w:t>
      </w:r>
      <w:r w:rsidRPr="00812239">
        <w:rPr>
          <w:rFonts w:ascii="Calibri" w:hAnsi="Calibri"/>
        </w:rPr>
        <w:t xml:space="preserve"> jejich dopad na výkaz FIN 1-12 OSS zobrazuje následující tabulka. </w:t>
      </w:r>
    </w:p>
    <w:p w14:paraId="5E025086" w14:textId="1E434560" w:rsidR="00A36FE3" w:rsidRPr="00A36FE3" w:rsidRDefault="00C017C0" w:rsidP="008F1D00">
      <w:pPr>
        <w:keepNext/>
        <w:tabs>
          <w:tab w:val="right" w:pos="9072"/>
        </w:tabs>
        <w:spacing w:after="40" w:line="240" w:lineRule="auto"/>
        <w:rPr>
          <w:b/>
          <w:iCs/>
          <w:color w:val="000000" w:themeColor="text1"/>
        </w:rPr>
      </w:pPr>
      <w:r w:rsidRPr="00A36FE3">
        <w:rPr>
          <w:b/>
          <w:iCs/>
          <w:color w:val="000000" w:themeColor="text1"/>
        </w:rPr>
        <w:t xml:space="preserve">Tabulka č. </w:t>
      </w:r>
      <w:r w:rsidRPr="00A36FE3">
        <w:rPr>
          <w:b/>
          <w:iCs/>
          <w:color w:val="000000" w:themeColor="text1"/>
        </w:rPr>
        <w:fldChar w:fldCharType="begin"/>
      </w:r>
      <w:r w:rsidRPr="00A36FE3">
        <w:rPr>
          <w:b/>
          <w:iCs/>
          <w:color w:val="000000" w:themeColor="text1"/>
        </w:rPr>
        <w:instrText xml:space="preserve"> SEQ Tabulka_č._ \* ARABIC </w:instrText>
      </w:r>
      <w:r w:rsidRPr="00A36FE3">
        <w:rPr>
          <w:b/>
          <w:iCs/>
          <w:color w:val="000000" w:themeColor="text1"/>
        </w:rPr>
        <w:fldChar w:fldCharType="separate"/>
      </w:r>
      <w:r w:rsidR="00A10378">
        <w:rPr>
          <w:b/>
          <w:iCs/>
          <w:noProof/>
          <w:color w:val="000000" w:themeColor="text1"/>
        </w:rPr>
        <w:t>5</w:t>
      </w:r>
      <w:r w:rsidRPr="00A36FE3">
        <w:rPr>
          <w:b/>
          <w:iCs/>
          <w:noProof/>
          <w:color w:val="000000" w:themeColor="text1"/>
        </w:rPr>
        <w:fldChar w:fldCharType="end"/>
      </w:r>
      <w:r w:rsidRPr="00A36FE3">
        <w:rPr>
          <w:b/>
          <w:iCs/>
          <w:color w:val="000000" w:themeColor="text1"/>
        </w:rPr>
        <w:t xml:space="preserve">: Přehled vyčíslených nesprávností zjištěných ve výkazu FIN 1-12 OSS </w:t>
      </w:r>
      <w:r w:rsidR="008F1D00">
        <w:rPr>
          <w:b/>
          <w:iCs/>
          <w:color w:val="000000" w:themeColor="text1"/>
        </w:rPr>
        <w:tab/>
      </w:r>
      <w:r w:rsidRPr="00A36FE3">
        <w:rPr>
          <w:b/>
          <w:iCs/>
          <w:color w:val="000000" w:themeColor="text1"/>
        </w:rPr>
        <w:t>(v Kč)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3969"/>
      </w:tblGrid>
      <w:tr w:rsidR="00CC2024" w:rsidRPr="00AF080A" w14:paraId="0EECFEC0" w14:textId="77777777" w:rsidTr="00AF080A">
        <w:trPr>
          <w:trHeight w:val="25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19D802B8" w14:textId="77777777" w:rsidR="00A36FE3" w:rsidRPr="00AF080A" w:rsidRDefault="00C017C0" w:rsidP="00A36FE3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080A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  <w:t>Nesprávnost ve výkazu FIN 1-12 OSS</w:t>
            </w:r>
          </w:p>
        </w:tc>
      </w:tr>
      <w:tr w:rsidR="00CC2024" w:rsidRPr="00AF080A" w14:paraId="1F61B8F2" w14:textId="77777777" w:rsidTr="00AF080A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34F5BE2E" w14:textId="77777777" w:rsidR="00A36FE3" w:rsidRPr="00AF080A" w:rsidRDefault="00C017C0" w:rsidP="00A36FE3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080A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  <w:t>Údaje předkládané pro hodnocení plnění rozpočtu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528DA78D" w14:textId="77777777" w:rsidR="00A36FE3" w:rsidRPr="00AF080A" w:rsidRDefault="00C017C0" w:rsidP="00A36FE3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080A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  <w:t>Celková nesprávnost</w:t>
            </w:r>
          </w:p>
        </w:tc>
      </w:tr>
      <w:tr w:rsidR="00CC2024" w:rsidRPr="00AF080A" w14:paraId="1B20ED04" w14:textId="77777777" w:rsidTr="00AF080A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0E4E6" w14:textId="77777777" w:rsidR="00A36FE3" w:rsidRPr="00AF080A" w:rsidRDefault="00C017C0" w:rsidP="00A36FE3">
            <w:pPr>
              <w:spacing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080A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  <w:t>CELKOVÁ NESPRÁVNOST VE VÝKAZU FIN 1-12 OSS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9FBE2" w14:textId="77777777" w:rsidR="00A36FE3" w:rsidRPr="00AF080A" w:rsidRDefault="00C017C0" w:rsidP="00AF080A">
            <w:pPr>
              <w:spacing w:line="240" w:lineRule="auto"/>
              <w:ind w:right="1203"/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AF080A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600 871,03</w:t>
            </w:r>
          </w:p>
        </w:tc>
      </w:tr>
      <w:tr w:rsidR="00CC2024" w:rsidRPr="00AF080A" w14:paraId="0077632B" w14:textId="77777777" w:rsidTr="00AF080A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69C0" w14:textId="77777777" w:rsidR="00A36FE3" w:rsidRPr="00AF080A" w:rsidRDefault="00C017C0" w:rsidP="00A36FE3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AF080A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Příjmy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2C689" w14:textId="77777777" w:rsidR="00A36FE3" w:rsidRPr="00AF080A" w:rsidRDefault="00C017C0" w:rsidP="00AF080A">
            <w:pPr>
              <w:spacing w:line="240" w:lineRule="auto"/>
              <w:ind w:right="1203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AF080A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CC2024" w:rsidRPr="00AF080A" w14:paraId="59157A1B" w14:textId="77777777" w:rsidTr="00AF080A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42396" w14:textId="77777777" w:rsidR="00A36FE3" w:rsidRPr="00AF080A" w:rsidRDefault="00C017C0" w:rsidP="00A36FE3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AF080A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Výdaje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2FD3" w14:textId="77777777" w:rsidR="00A36FE3" w:rsidRPr="00AF080A" w:rsidRDefault="00C017C0" w:rsidP="00AF080A">
            <w:pPr>
              <w:spacing w:line="240" w:lineRule="auto"/>
              <w:ind w:right="1203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AF080A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600 871,03</w:t>
            </w:r>
          </w:p>
        </w:tc>
      </w:tr>
    </w:tbl>
    <w:p w14:paraId="27FA5073" w14:textId="091C5A7C" w:rsidR="00A36FE3" w:rsidRPr="00A36FE3" w:rsidRDefault="00C017C0" w:rsidP="00AF080A">
      <w:pPr>
        <w:spacing w:before="40" w:after="120" w:line="240" w:lineRule="auto"/>
        <w:rPr>
          <w:sz w:val="20"/>
        </w:rPr>
      </w:pPr>
      <w:r w:rsidRPr="00A36FE3">
        <w:rPr>
          <w:b/>
          <w:sz w:val="20"/>
        </w:rPr>
        <w:t>Zdroj:</w:t>
      </w:r>
      <w:r w:rsidRPr="00A36FE3">
        <w:rPr>
          <w:sz w:val="20"/>
        </w:rPr>
        <w:t xml:space="preserve"> výpočet </w:t>
      </w:r>
      <w:r w:rsidR="007D24A7">
        <w:rPr>
          <w:sz w:val="20"/>
        </w:rPr>
        <w:t xml:space="preserve">vypracoval </w:t>
      </w:r>
      <w:r w:rsidRPr="00A36FE3">
        <w:rPr>
          <w:sz w:val="20"/>
        </w:rPr>
        <w:t>NKÚ.</w:t>
      </w:r>
    </w:p>
    <w:p w14:paraId="48ED222B" w14:textId="77777777" w:rsidR="00A36FE3" w:rsidRPr="00AF080A" w:rsidRDefault="00C017C0" w:rsidP="00AF080A">
      <w:pPr>
        <w:spacing w:after="120" w:line="264" w:lineRule="auto"/>
        <w:rPr>
          <w:rFonts w:ascii="Calibri" w:hAnsi="Calibri"/>
          <w:b/>
        </w:rPr>
      </w:pPr>
      <w:r w:rsidRPr="00AF080A">
        <w:rPr>
          <w:rFonts w:ascii="Calibri" w:hAnsi="Calibri"/>
          <w:b/>
        </w:rPr>
        <w:t xml:space="preserve">Nesprávné zatřídění výdajů dle </w:t>
      </w:r>
      <w:r w:rsidR="0039085D" w:rsidRPr="00AF080A">
        <w:rPr>
          <w:rFonts w:ascii="Calibri" w:hAnsi="Calibri"/>
          <w:b/>
        </w:rPr>
        <w:t xml:space="preserve">druhového </w:t>
      </w:r>
      <w:r w:rsidRPr="00AF080A">
        <w:rPr>
          <w:rFonts w:ascii="Calibri" w:hAnsi="Calibri"/>
          <w:b/>
        </w:rPr>
        <w:t>členění rozpočtové skladby</w:t>
      </w:r>
    </w:p>
    <w:p w14:paraId="4C44B605" w14:textId="27D5FCC2" w:rsidR="00FC5879" w:rsidRPr="00AF080A" w:rsidRDefault="00C017C0" w:rsidP="00AF080A">
      <w:pPr>
        <w:spacing w:after="120" w:line="264" w:lineRule="auto"/>
        <w:rPr>
          <w:rFonts w:ascii="Calibri" w:eastAsia="Calibri" w:hAnsi="Calibri"/>
        </w:rPr>
      </w:pPr>
      <w:r w:rsidRPr="00AF080A">
        <w:rPr>
          <w:rFonts w:ascii="Calibri" w:eastAsia="Calibri" w:hAnsi="Calibri"/>
        </w:rPr>
        <w:t>GA ČR v roce 2020 uhradila členský příspěvek mezinárodní nevládní organizaci a uvedený výdaj nesprávně zatřídila na RP 5512</w:t>
      </w:r>
      <w:r w:rsidRPr="00AF080A">
        <w:rPr>
          <w:rFonts w:ascii="Calibri" w:eastAsia="Calibri" w:hAnsi="Calibri"/>
          <w:i/>
        </w:rPr>
        <w:t xml:space="preserve"> </w:t>
      </w:r>
      <w:r w:rsidR="007D24A7" w:rsidRPr="00AF080A">
        <w:rPr>
          <w:rFonts w:ascii="Calibri" w:eastAsia="Times New Roman" w:hAnsi="Calibri"/>
        </w:rPr>
        <w:t>–</w:t>
      </w:r>
      <w:r w:rsidRPr="00AF080A">
        <w:rPr>
          <w:rFonts w:ascii="Calibri" w:eastAsia="Calibri" w:hAnsi="Calibri"/>
          <w:i/>
        </w:rPr>
        <w:t xml:space="preserve"> Neinvestiční transfery nadnárodním orgánům</w:t>
      </w:r>
      <w:r w:rsidRPr="00AF080A">
        <w:rPr>
          <w:rFonts w:ascii="Calibri" w:eastAsia="Calibri" w:hAnsi="Calibri"/>
        </w:rPr>
        <w:t xml:space="preserve">. </w:t>
      </w:r>
      <w:r w:rsidRPr="00AF080A">
        <w:rPr>
          <w:rFonts w:ascii="Calibri" w:eastAsia="Times New Roman" w:hAnsi="Calibri"/>
        </w:rPr>
        <w:t>Počínaje účetním obdobím roku 2017 je ve vyhlášce č. 323/2002 Sb., o rozpočtové skladbě</w:t>
      </w:r>
      <w:r w:rsidR="007D24A7">
        <w:rPr>
          <w:rFonts w:ascii="Calibri" w:eastAsia="Times New Roman" w:hAnsi="Calibri"/>
        </w:rPr>
        <w:t>,</w:t>
      </w:r>
      <w:r w:rsidRPr="00AF080A">
        <w:rPr>
          <w:rFonts w:ascii="Calibri" w:eastAsia="Times New Roman" w:hAnsi="Calibri"/>
        </w:rPr>
        <w:t xml:space="preserve"> vymezeno podseskupení výdajových položek 554 – </w:t>
      </w:r>
      <w:r w:rsidRPr="00AF080A">
        <w:rPr>
          <w:rFonts w:ascii="Calibri" w:eastAsia="Times New Roman" w:hAnsi="Calibri"/>
          <w:i/>
        </w:rPr>
        <w:t>Členské příspěvky mezinárodním organizacím</w:t>
      </w:r>
      <w:r w:rsidRPr="00AF080A">
        <w:rPr>
          <w:rFonts w:ascii="Calibri" w:eastAsia="Times New Roman" w:hAnsi="Calibri"/>
        </w:rPr>
        <w:t xml:space="preserve">. </w:t>
      </w:r>
      <w:r w:rsidRPr="00AF080A">
        <w:rPr>
          <w:rFonts w:ascii="Calibri" w:eastAsia="Calibri" w:hAnsi="Calibri"/>
        </w:rPr>
        <w:t xml:space="preserve">GA ČR měla poskytnutý poplatek za členství zatřídit na RP </w:t>
      </w:r>
      <w:r w:rsidRPr="00AF080A">
        <w:rPr>
          <w:rFonts w:ascii="Calibri" w:eastAsia="Times New Roman" w:hAnsi="Calibri"/>
        </w:rPr>
        <w:t xml:space="preserve">5542 – </w:t>
      </w:r>
      <w:r w:rsidRPr="00AF080A">
        <w:rPr>
          <w:rFonts w:ascii="Calibri" w:eastAsia="Times New Roman" w:hAnsi="Calibri"/>
          <w:i/>
        </w:rPr>
        <w:t>Členské příspěvky mezinárodním nevládním organizacím</w:t>
      </w:r>
      <w:r w:rsidRPr="00AF080A">
        <w:rPr>
          <w:rFonts w:ascii="Calibri" w:eastAsia="Calibri" w:hAnsi="Calibri"/>
        </w:rPr>
        <w:t>.</w:t>
      </w:r>
    </w:p>
    <w:p w14:paraId="0307B4F6" w14:textId="77777777" w:rsidR="00FF1599" w:rsidRPr="00AF080A" w:rsidRDefault="00C017C0" w:rsidP="00AF080A">
      <w:pPr>
        <w:spacing w:after="120" w:line="264" w:lineRule="auto"/>
        <w:rPr>
          <w:rFonts w:ascii="Calibri" w:hAnsi="Calibri"/>
          <w:b/>
        </w:rPr>
      </w:pPr>
      <w:r w:rsidRPr="00AF080A">
        <w:rPr>
          <w:rFonts w:ascii="Calibri" w:hAnsi="Calibri"/>
          <w:b/>
        </w:rPr>
        <w:t xml:space="preserve">V důsledku této skutečnosti GA ČR ve výkazu FIN 1-12 OSS nadhodnotila rozpočtovou položku </w:t>
      </w:r>
      <w:r w:rsidRPr="00AF080A">
        <w:rPr>
          <w:rFonts w:ascii="Calibri" w:eastAsia="Calibri" w:hAnsi="Calibri"/>
          <w:b/>
        </w:rPr>
        <w:t xml:space="preserve">5512 – </w:t>
      </w:r>
      <w:r w:rsidRPr="00AF080A">
        <w:rPr>
          <w:rFonts w:ascii="Calibri" w:eastAsia="Calibri" w:hAnsi="Calibri"/>
          <w:b/>
          <w:i/>
        </w:rPr>
        <w:t>Neinvestiční transfery nadnárodním orgánům</w:t>
      </w:r>
      <w:r w:rsidRPr="00AF080A">
        <w:rPr>
          <w:rFonts w:ascii="Calibri" w:eastAsia="Calibri" w:hAnsi="Calibri"/>
          <w:b/>
        </w:rPr>
        <w:t xml:space="preserve"> o 601 tis. </w:t>
      </w:r>
      <w:r w:rsidRPr="00AF080A">
        <w:rPr>
          <w:rFonts w:ascii="Calibri" w:hAnsi="Calibri"/>
          <w:b/>
        </w:rPr>
        <w:t xml:space="preserve">Kč a o stejnou částku </w:t>
      </w:r>
      <w:r w:rsidRPr="00AF080A">
        <w:rPr>
          <w:rFonts w:ascii="Calibri" w:hAnsi="Calibri"/>
          <w:b/>
        </w:rPr>
        <w:lastRenderedPageBreak/>
        <w:t>podhodnotil</w:t>
      </w:r>
      <w:r w:rsidR="007C5CF0" w:rsidRPr="00AF080A">
        <w:rPr>
          <w:rFonts w:ascii="Calibri" w:hAnsi="Calibri"/>
          <w:b/>
        </w:rPr>
        <w:t>a</w:t>
      </w:r>
      <w:r w:rsidRPr="00AF080A">
        <w:rPr>
          <w:rFonts w:ascii="Calibri" w:hAnsi="Calibri"/>
          <w:b/>
        </w:rPr>
        <w:t xml:space="preserve"> rozpočtovou položku </w:t>
      </w:r>
      <w:r w:rsidRPr="00AF080A">
        <w:rPr>
          <w:rFonts w:ascii="Calibri" w:eastAsia="Calibri" w:hAnsi="Calibri"/>
          <w:b/>
        </w:rPr>
        <w:t xml:space="preserve">5542 – </w:t>
      </w:r>
      <w:r w:rsidRPr="00AF080A">
        <w:rPr>
          <w:rFonts w:ascii="Calibri" w:eastAsia="Calibri" w:hAnsi="Calibri"/>
          <w:b/>
          <w:i/>
        </w:rPr>
        <w:t>Členské příspěvky mezinárodním nevládním organizacím</w:t>
      </w:r>
      <w:r w:rsidRPr="00AF080A">
        <w:rPr>
          <w:rFonts w:ascii="Calibri" w:hAnsi="Calibri"/>
          <w:b/>
        </w:rPr>
        <w:t xml:space="preserve">. </w:t>
      </w:r>
    </w:p>
    <w:p w14:paraId="59B5FE5C" w14:textId="77777777" w:rsidR="00A36FE3" w:rsidRPr="00AF080A" w:rsidRDefault="004970E9" w:rsidP="00AE6CBD">
      <w:pPr>
        <w:pStyle w:val="Nadpis2"/>
        <w:keepNext/>
        <w:spacing w:before="0" w:after="120" w:line="264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 xml:space="preserve">4. </w:t>
      </w:r>
      <w:r w:rsidR="00C017C0" w:rsidRPr="00AF080A">
        <w:rPr>
          <w:rFonts w:ascii="Calibri" w:hAnsi="Calibri"/>
        </w:rPr>
        <w:t>Závěrečný účet kapitoly 3</w:t>
      </w:r>
      <w:r w:rsidR="00DC393C" w:rsidRPr="00AF080A">
        <w:rPr>
          <w:rFonts w:ascii="Calibri" w:hAnsi="Calibri"/>
        </w:rPr>
        <w:t>21</w:t>
      </w:r>
      <w:r w:rsidR="00C017C0" w:rsidRPr="00AF080A">
        <w:rPr>
          <w:rFonts w:ascii="Calibri" w:hAnsi="Calibri"/>
        </w:rPr>
        <w:t xml:space="preserve"> – </w:t>
      </w:r>
      <w:r w:rsidR="00DC393C" w:rsidRPr="00AF080A">
        <w:rPr>
          <w:rFonts w:ascii="Calibri" w:hAnsi="Calibri"/>
        </w:rPr>
        <w:t>Grantová agentura České republiky</w:t>
      </w:r>
      <w:r w:rsidR="00C017C0" w:rsidRPr="00AF080A">
        <w:rPr>
          <w:rFonts w:ascii="Calibri" w:hAnsi="Calibri"/>
        </w:rPr>
        <w:t xml:space="preserve"> za rok 20</w:t>
      </w:r>
      <w:r w:rsidR="00DC393C" w:rsidRPr="00AF080A">
        <w:rPr>
          <w:rFonts w:ascii="Calibri" w:hAnsi="Calibri"/>
        </w:rPr>
        <w:t>20</w:t>
      </w:r>
    </w:p>
    <w:p w14:paraId="35EBE3B8" w14:textId="77777777" w:rsidR="00A36FE3" w:rsidRPr="00AF080A" w:rsidRDefault="00C017C0" w:rsidP="00AF080A">
      <w:pPr>
        <w:spacing w:after="120" w:line="264" w:lineRule="auto"/>
        <w:rPr>
          <w:rFonts w:ascii="Calibri" w:hAnsi="Calibri"/>
        </w:rPr>
      </w:pPr>
      <w:r w:rsidRPr="00AF080A">
        <w:rPr>
          <w:rFonts w:ascii="Calibri" w:hAnsi="Calibri"/>
        </w:rPr>
        <w:t>Závěrečný účet kapitoly 3</w:t>
      </w:r>
      <w:r w:rsidR="00DC393C" w:rsidRPr="00AF080A">
        <w:rPr>
          <w:rFonts w:ascii="Calibri" w:hAnsi="Calibri"/>
        </w:rPr>
        <w:t>21</w:t>
      </w:r>
      <w:r w:rsidRPr="00AF080A">
        <w:rPr>
          <w:rFonts w:ascii="Calibri" w:hAnsi="Calibri"/>
        </w:rPr>
        <w:t xml:space="preserve"> – </w:t>
      </w:r>
      <w:r w:rsidR="00DC393C" w:rsidRPr="00AF080A">
        <w:rPr>
          <w:rFonts w:ascii="Calibri" w:hAnsi="Calibri"/>
          <w:i/>
        </w:rPr>
        <w:t>Grantová agentura České republiky</w:t>
      </w:r>
      <w:r w:rsidR="00DC393C" w:rsidRPr="00AF080A">
        <w:rPr>
          <w:rFonts w:ascii="Calibri" w:hAnsi="Calibri"/>
        </w:rPr>
        <w:t xml:space="preserve"> za rok 2020</w:t>
      </w:r>
      <w:r w:rsidRPr="00AF080A">
        <w:rPr>
          <w:rFonts w:ascii="Calibri" w:hAnsi="Calibri"/>
        </w:rPr>
        <w:t xml:space="preserve"> byl zpracován v rozsahu stanoveném vyhláškou č. 419/2001 Sb.</w:t>
      </w:r>
    </w:p>
    <w:p w14:paraId="358BE196" w14:textId="77777777" w:rsidR="00A36FE3" w:rsidRPr="00AF080A" w:rsidRDefault="00C017C0" w:rsidP="00AF080A">
      <w:pPr>
        <w:spacing w:after="120" w:line="264" w:lineRule="auto"/>
        <w:rPr>
          <w:rFonts w:ascii="Calibri" w:hAnsi="Calibri"/>
        </w:rPr>
      </w:pPr>
      <w:r w:rsidRPr="00AF080A">
        <w:rPr>
          <w:rFonts w:ascii="Calibri" w:hAnsi="Calibri"/>
        </w:rPr>
        <w:t xml:space="preserve">Při kontrole správnosti a úplnosti údajů a číselných hodnot uvedených v průvodní zprávě závěrečného účtu, v číselných sestavách a v tabulkových přílohách </w:t>
      </w:r>
      <w:r w:rsidRPr="00AF080A">
        <w:rPr>
          <w:rFonts w:ascii="Calibri" w:hAnsi="Calibri"/>
          <w:b/>
        </w:rPr>
        <w:t xml:space="preserve">nebyly zjištěny nesprávnosti, které </w:t>
      </w:r>
      <w:r w:rsidR="002A6EE6" w:rsidRPr="00AF080A">
        <w:rPr>
          <w:rFonts w:ascii="Calibri" w:hAnsi="Calibri"/>
          <w:b/>
        </w:rPr>
        <w:t xml:space="preserve">by </w:t>
      </w:r>
      <w:r w:rsidRPr="00AF080A">
        <w:rPr>
          <w:rFonts w:ascii="Calibri" w:hAnsi="Calibri"/>
          <w:b/>
        </w:rPr>
        <w:t xml:space="preserve">dle názoru NKÚ </w:t>
      </w:r>
      <w:r w:rsidR="002A6EE6" w:rsidRPr="00AF080A">
        <w:rPr>
          <w:rFonts w:ascii="Calibri" w:hAnsi="Calibri"/>
          <w:b/>
        </w:rPr>
        <w:t>měl</w:t>
      </w:r>
      <w:r w:rsidR="007C5CF0" w:rsidRPr="00AF080A">
        <w:rPr>
          <w:rFonts w:ascii="Calibri" w:hAnsi="Calibri"/>
          <w:b/>
        </w:rPr>
        <w:t>y</w:t>
      </w:r>
      <w:r w:rsidR="002A6EE6" w:rsidRPr="00AF080A">
        <w:rPr>
          <w:rFonts w:ascii="Calibri" w:hAnsi="Calibri"/>
          <w:b/>
        </w:rPr>
        <w:t xml:space="preserve"> </w:t>
      </w:r>
      <w:r w:rsidRPr="00AF080A">
        <w:rPr>
          <w:rFonts w:ascii="Calibri" w:hAnsi="Calibri"/>
          <w:b/>
        </w:rPr>
        <w:t>významný vliv na vypovídací schopnost závěrečného účtu.</w:t>
      </w:r>
      <w:r w:rsidRPr="00AF080A">
        <w:rPr>
          <w:rFonts w:ascii="Calibri" w:hAnsi="Calibri"/>
        </w:rPr>
        <w:t xml:space="preserve"> </w:t>
      </w:r>
    </w:p>
    <w:p w14:paraId="525A05DE" w14:textId="77777777" w:rsidR="0082587D" w:rsidRPr="00AF080A" w:rsidRDefault="004970E9" w:rsidP="004970E9">
      <w:pPr>
        <w:pStyle w:val="Nadpis2"/>
        <w:keepNext/>
        <w:spacing w:before="0" w:after="120" w:line="264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 xml:space="preserve">5. </w:t>
      </w:r>
      <w:r w:rsidR="00C017C0" w:rsidRPr="00AF080A">
        <w:rPr>
          <w:rFonts w:ascii="Calibri" w:hAnsi="Calibri"/>
        </w:rPr>
        <w:t>Vnitřní kontrolní systém</w:t>
      </w:r>
    </w:p>
    <w:p w14:paraId="629FEF56" w14:textId="77777777" w:rsidR="0082587D" w:rsidRPr="00AF080A" w:rsidRDefault="00C017C0" w:rsidP="00EB77C4">
      <w:pPr>
        <w:keepNext/>
        <w:spacing w:after="120" w:line="264" w:lineRule="auto"/>
        <w:rPr>
          <w:rFonts w:ascii="Calibri" w:hAnsi="Calibri"/>
        </w:rPr>
      </w:pPr>
      <w:r w:rsidRPr="00AF080A">
        <w:rPr>
          <w:rFonts w:ascii="Calibri" w:hAnsi="Calibri"/>
          <w:b/>
        </w:rPr>
        <w:t>Předběžná kontrola při řízení veřejných výdajů</w:t>
      </w:r>
      <w:r w:rsidR="00473008" w:rsidRPr="00AF080A">
        <w:rPr>
          <w:rFonts w:ascii="Calibri" w:hAnsi="Calibri"/>
          <w:b/>
        </w:rPr>
        <w:t xml:space="preserve"> po vzniku závazku</w:t>
      </w:r>
    </w:p>
    <w:p w14:paraId="2CADA058" w14:textId="2BDA9A66" w:rsidR="00A976EB" w:rsidRPr="00AF080A" w:rsidRDefault="00C017C0" w:rsidP="00AF080A">
      <w:pPr>
        <w:spacing w:line="264" w:lineRule="auto"/>
        <w:rPr>
          <w:rFonts w:ascii="Calibri" w:hAnsi="Calibri"/>
        </w:rPr>
      </w:pPr>
      <w:r w:rsidRPr="00AF080A">
        <w:rPr>
          <w:rFonts w:ascii="Calibri" w:hAnsi="Calibri"/>
        </w:rPr>
        <w:t>GA ČR upravila způsob provádění finanční kontroly svým vnitřním předpisem</w:t>
      </w:r>
      <w:r w:rsidR="00F3412F" w:rsidRPr="00AF080A">
        <w:rPr>
          <w:rStyle w:val="Znakapoznpodarou"/>
          <w:rFonts w:ascii="Calibri" w:hAnsi="Calibri"/>
        </w:rPr>
        <w:footnoteReference w:id="9"/>
      </w:r>
      <w:r w:rsidRPr="00AF080A">
        <w:rPr>
          <w:rFonts w:ascii="Calibri" w:hAnsi="Calibri"/>
        </w:rPr>
        <w:t>. Z</w:t>
      </w:r>
      <w:r w:rsidR="00AC1452" w:rsidRPr="00AF080A">
        <w:rPr>
          <w:rFonts w:ascii="Calibri" w:hAnsi="Calibri"/>
        </w:rPr>
        <w:t> vnitřního předpisu</w:t>
      </w:r>
      <w:r w:rsidRPr="00AF080A">
        <w:rPr>
          <w:rFonts w:ascii="Calibri" w:hAnsi="Calibri"/>
        </w:rPr>
        <w:t xml:space="preserve"> vyplývá, že záznamy o provedení předběžné řídící kontroly dle zákona </w:t>
      </w:r>
      <w:r w:rsidR="004011AD" w:rsidRPr="00AF080A">
        <w:rPr>
          <w:rFonts w:ascii="Calibri" w:hAnsi="Calibri"/>
        </w:rPr>
        <w:t>č. 320/2001</w:t>
      </w:r>
      <w:r w:rsidR="00AF080A">
        <w:rPr>
          <w:rFonts w:ascii="Calibri" w:hAnsi="Calibri"/>
        </w:rPr>
        <w:t> </w:t>
      </w:r>
      <w:r w:rsidR="004011AD" w:rsidRPr="00AF080A">
        <w:rPr>
          <w:rFonts w:ascii="Calibri" w:hAnsi="Calibri"/>
        </w:rPr>
        <w:t>Sb.,</w:t>
      </w:r>
      <w:r w:rsidR="00AC1452" w:rsidRPr="00AF080A">
        <w:rPr>
          <w:rFonts w:ascii="Calibri" w:hAnsi="Calibri"/>
        </w:rPr>
        <w:t xml:space="preserve"> </w:t>
      </w:r>
      <w:r w:rsidRPr="00AF080A">
        <w:rPr>
          <w:rFonts w:ascii="Calibri" w:hAnsi="Calibri"/>
        </w:rPr>
        <w:t>o finanční kontrole ve veřejné správě a o změně některých zákonů (zákon o</w:t>
      </w:r>
      <w:r w:rsidR="00AF080A">
        <w:rPr>
          <w:rFonts w:ascii="Calibri" w:hAnsi="Calibri"/>
        </w:rPr>
        <w:t> </w:t>
      </w:r>
      <w:r w:rsidRPr="00AF080A">
        <w:rPr>
          <w:rFonts w:ascii="Calibri" w:hAnsi="Calibri"/>
        </w:rPr>
        <w:t>finanční kontrole)</w:t>
      </w:r>
      <w:r w:rsidR="007D24A7">
        <w:rPr>
          <w:rFonts w:ascii="Calibri" w:hAnsi="Calibri"/>
        </w:rPr>
        <w:t>,</w:t>
      </w:r>
      <w:r w:rsidRPr="00AF080A">
        <w:rPr>
          <w:rFonts w:ascii="Calibri" w:hAnsi="Calibri"/>
        </w:rPr>
        <w:t xml:space="preserve"> a jeho prováděcí vyhlášky č. 416/2004 Sb. jsou realizovány pouze na tištěných dokumentech, tzn.</w:t>
      </w:r>
      <w:r w:rsidR="008F1D00">
        <w:rPr>
          <w:rFonts w:ascii="Calibri" w:hAnsi="Calibri"/>
        </w:rPr>
        <w:t xml:space="preserve"> že</w:t>
      </w:r>
      <w:r w:rsidRPr="00AF080A">
        <w:rPr>
          <w:rFonts w:ascii="Calibri" w:hAnsi="Calibri"/>
        </w:rPr>
        <w:t xml:space="preserve"> </w:t>
      </w:r>
      <w:r w:rsidRPr="00AF080A">
        <w:rPr>
          <w:rFonts w:ascii="Calibri" w:hAnsi="Calibri"/>
          <w:b/>
        </w:rPr>
        <w:t>správnost a řádné zajištění schvalovacího postupu musí osoba, která kontrolu provádí, opatřit svým podpisem na tištěném dokumentu</w:t>
      </w:r>
      <w:r w:rsidRPr="00D95D18">
        <w:rPr>
          <w:rFonts w:ascii="Calibri" w:hAnsi="Calibri"/>
          <w:b/>
        </w:rPr>
        <w:t>.</w:t>
      </w:r>
      <w:r w:rsidRPr="00AF080A">
        <w:rPr>
          <w:rFonts w:ascii="Calibri" w:hAnsi="Calibri"/>
        </w:rPr>
        <w:t xml:space="preserve"> Kontrola NKÚ prověřila 75 operací, kdy na kontrolním vzorku zjistila, že:</w:t>
      </w:r>
    </w:p>
    <w:p w14:paraId="1BED0B3D" w14:textId="77777777" w:rsidR="00A976EB" w:rsidRPr="00AF080A" w:rsidRDefault="00C017C0" w:rsidP="00AF080A">
      <w:pPr>
        <w:numPr>
          <w:ilvl w:val="0"/>
          <w:numId w:val="9"/>
        </w:numPr>
        <w:spacing w:line="264" w:lineRule="auto"/>
        <w:ind w:left="284" w:hanging="284"/>
        <w:rPr>
          <w:rFonts w:ascii="Calibri" w:eastAsia="Calibri" w:hAnsi="Calibri"/>
        </w:rPr>
      </w:pPr>
      <w:r w:rsidRPr="00AF080A">
        <w:rPr>
          <w:rFonts w:ascii="Calibri" w:eastAsia="Calibri" w:hAnsi="Calibri"/>
        </w:rPr>
        <w:t xml:space="preserve">na celkovém počtu </w:t>
      </w:r>
      <w:r w:rsidRPr="00AF080A">
        <w:rPr>
          <w:rFonts w:ascii="Calibri" w:eastAsia="Calibri" w:hAnsi="Calibri"/>
          <w:b/>
        </w:rPr>
        <w:t>75 testovaných položek chyběl podpis hlavní</w:t>
      </w:r>
      <w:r w:rsidRPr="00AF080A">
        <w:rPr>
          <w:rFonts w:ascii="Calibri" w:eastAsia="Calibri" w:hAnsi="Calibri"/>
        </w:rPr>
        <w:t xml:space="preserve"> </w:t>
      </w:r>
      <w:r w:rsidRPr="00AF080A">
        <w:rPr>
          <w:rFonts w:ascii="Calibri" w:eastAsia="Calibri" w:hAnsi="Calibri"/>
          <w:b/>
        </w:rPr>
        <w:t>účetní</w:t>
      </w:r>
      <w:r w:rsidRPr="00AF080A">
        <w:rPr>
          <w:rFonts w:ascii="Calibri" w:eastAsia="Calibri" w:hAnsi="Calibri"/>
        </w:rPr>
        <w:t xml:space="preserve"> (75 pochybení ze 75 testovaných položek, </w:t>
      </w:r>
      <w:r w:rsidRPr="00AF080A">
        <w:rPr>
          <w:rFonts w:ascii="Calibri" w:eastAsia="Calibri" w:hAnsi="Calibri"/>
          <w:b/>
        </w:rPr>
        <w:t>100 %</w:t>
      </w:r>
      <w:r w:rsidRPr="00AF080A">
        <w:rPr>
          <w:rFonts w:ascii="Calibri" w:eastAsia="Calibri" w:hAnsi="Calibri"/>
        </w:rPr>
        <w:t>), kterým je doloženo, že při předběžné kontrole nebyly zjištěny nedostatky;</w:t>
      </w:r>
    </w:p>
    <w:p w14:paraId="6FD4F0A2" w14:textId="77777777" w:rsidR="00A976EB" w:rsidRPr="00AF080A" w:rsidRDefault="00C017C0" w:rsidP="00AF080A">
      <w:pPr>
        <w:numPr>
          <w:ilvl w:val="0"/>
          <w:numId w:val="9"/>
        </w:numPr>
        <w:spacing w:after="120" w:line="264" w:lineRule="auto"/>
        <w:ind w:left="284" w:hanging="284"/>
        <w:rPr>
          <w:rFonts w:ascii="Calibri" w:eastAsia="Calibri" w:hAnsi="Calibri"/>
        </w:rPr>
      </w:pPr>
      <w:r w:rsidRPr="00AF080A">
        <w:rPr>
          <w:rFonts w:ascii="Calibri" w:eastAsia="Calibri" w:hAnsi="Calibri"/>
        </w:rPr>
        <w:t xml:space="preserve">ve </w:t>
      </w:r>
      <w:r w:rsidRPr="00AF080A">
        <w:rPr>
          <w:rFonts w:ascii="Calibri" w:eastAsia="Calibri" w:hAnsi="Calibri"/>
          <w:b/>
        </w:rPr>
        <w:t>27 případech došlo</w:t>
      </w:r>
      <w:r w:rsidRPr="00AF080A">
        <w:rPr>
          <w:rFonts w:ascii="Calibri" w:eastAsia="Calibri" w:hAnsi="Calibri"/>
        </w:rPr>
        <w:t xml:space="preserve"> </w:t>
      </w:r>
      <w:r w:rsidRPr="00AF080A">
        <w:rPr>
          <w:rFonts w:ascii="Calibri" w:eastAsia="Calibri" w:hAnsi="Calibri"/>
          <w:b/>
        </w:rPr>
        <w:t xml:space="preserve">k vyplacení dotace </w:t>
      </w:r>
      <w:r w:rsidR="002256B6" w:rsidRPr="00AF080A">
        <w:rPr>
          <w:rFonts w:ascii="Calibri" w:eastAsia="Calibri" w:hAnsi="Calibri"/>
          <w:b/>
        </w:rPr>
        <w:t>příjemcům ještě před záznamem o </w:t>
      </w:r>
      <w:r w:rsidRPr="00AF080A">
        <w:rPr>
          <w:rFonts w:ascii="Calibri" w:eastAsia="Calibri" w:hAnsi="Calibri"/>
          <w:b/>
        </w:rPr>
        <w:t xml:space="preserve">provedení </w:t>
      </w:r>
      <w:r w:rsidRPr="00AF080A">
        <w:rPr>
          <w:rFonts w:ascii="Calibri" w:eastAsia="Calibri" w:hAnsi="Calibri"/>
        </w:rPr>
        <w:t>kontroly po vzniku závazku příkaz</w:t>
      </w:r>
      <w:r w:rsidR="002256B6" w:rsidRPr="00AF080A">
        <w:rPr>
          <w:rFonts w:ascii="Calibri" w:eastAsia="Calibri" w:hAnsi="Calibri"/>
        </w:rPr>
        <w:t>cem operace (27 pochybení ze 75 </w:t>
      </w:r>
      <w:r w:rsidRPr="00AF080A">
        <w:rPr>
          <w:rFonts w:ascii="Calibri" w:eastAsia="Calibri" w:hAnsi="Calibri"/>
        </w:rPr>
        <w:t xml:space="preserve">testovaných položek, </w:t>
      </w:r>
      <w:r w:rsidRPr="00AF080A">
        <w:rPr>
          <w:rFonts w:ascii="Calibri" w:eastAsia="Calibri" w:hAnsi="Calibri"/>
          <w:b/>
        </w:rPr>
        <w:t>36 %</w:t>
      </w:r>
      <w:r w:rsidRPr="00AF080A">
        <w:rPr>
          <w:rFonts w:ascii="Calibri" w:eastAsia="Calibri" w:hAnsi="Calibri"/>
        </w:rPr>
        <w:t xml:space="preserve">). </w:t>
      </w:r>
    </w:p>
    <w:p w14:paraId="57207002" w14:textId="4F56C642" w:rsidR="00A976EB" w:rsidRPr="00AF080A" w:rsidRDefault="00C017C0" w:rsidP="00AF080A">
      <w:pPr>
        <w:spacing w:after="120" w:line="264" w:lineRule="auto"/>
        <w:rPr>
          <w:rFonts w:ascii="Calibri" w:eastAsia="Times New Roman" w:hAnsi="Calibri"/>
          <w:bCs/>
          <w:color w:val="000000"/>
          <w:lang w:eastAsia="cs-CZ" w:bidi="cs-CZ"/>
        </w:rPr>
      </w:pPr>
      <w:r w:rsidRPr="00AF080A">
        <w:rPr>
          <w:rFonts w:ascii="Calibri" w:eastAsia="Times New Roman" w:hAnsi="Calibri"/>
          <w:bCs/>
          <w:color w:val="000000"/>
          <w:lang w:eastAsia="cs-CZ" w:bidi="cs-CZ"/>
        </w:rPr>
        <w:t>GA ČR</w:t>
      </w:r>
      <w:r w:rsidRPr="00AF080A">
        <w:rPr>
          <w:rFonts w:ascii="Calibri" w:eastAsia="Times New Roman" w:hAnsi="Calibri"/>
          <w:b/>
          <w:bCs/>
          <w:color w:val="000000"/>
          <w:lang w:eastAsia="cs-CZ" w:bidi="cs-CZ"/>
        </w:rPr>
        <w:t xml:space="preserve"> tak nezajistila </w:t>
      </w:r>
      <w:r w:rsidR="00CD5D7C" w:rsidRPr="00AF080A">
        <w:rPr>
          <w:rFonts w:ascii="Calibri" w:eastAsia="Times New Roman" w:hAnsi="Calibri"/>
          <w:b/>
          <w:bCs/>
          <w:color w:val="000000"/>
          <w:lang w:eastAsia="cs-CZ" w:bidi="cs-CZ"/>
        </w:rPr>
        <w:t xml:space="preserve">schvalovací postupy k předběžné řídící kontrole v rozsahu stanoveném vyhláškou, neboť </w:t>
      </w:r>
      <w:r w:rsidRPr="00AF080A">
        <w:rPr>
          <w:rFonts w:ascii="Calibri" w:eastAsia="Times New Roman" w:hAnsi="Calibri"/>
          <w:b/>
          <w:bCs/>
          <w:color w:val="000000"/>
          <w:lang w:eastAsia="cs-CZ" w:bidi="cs-CZ"/>
        </w:rPr>
        <w:t>záznam</w:t>
      </w:r>
      <w:r w:rsidR="00CD5D7C" w:rsidRPr="00AF080A">
        <w:rPr>
          <w:rFonts w:ascii="Calibri" w:eastAsia="Times New Roman" w:hAnsi="Calibri"/>
          <w:b/>
          <w:bCs/>
          <w:color w:val="000000"/>
          <w:lang w:eastAsia="cs-CZ" w:bidi="cs-CZ"/>
        </w:rPr>
        <w:t>y</w:t>
      </w:r>
      <w:r w:rsidRPr="00AF080A">
        <w:rPr>
          <w:rFonts w:ascii="Calibri" w:eastAsia="Times New Roman" w:hAnsi="Calibri"/>
          <w:b/>
          <w:bCs/>
          <w:color w:val="000000"/>
          <w:lang w:eastAsia="cs-CZ" w:bidi="cs-CZ"/>
        </w:rPr>
        <w:t xml:space="preserve"> o provedení schvalovacích postupů</w:t>
      </w:r>
      <w:r w:rsidRPr="00AF080A">
        <w:rPr>
          <w:rFonts w:ascii="Calibri" w:eastAsia="Times New Roman" w:hAnsi="Calibri"/>
          <w:bCs/>
          <w:color w:val="000000"/>
          <w:lang w:eastAsia="cs-CZ" w:bidi="cs-CZ"/>
        </w:rPr>
        <w:t xml:space="preserve"> k předběžné říd</w:t>
      </w:r>
      <w:r w:rsidR="00F03FA1" w:rsidRPr="00AF080A">
        <w:rPr>
          <w:rFonts w:ascii="Calibri" w:eastAsia="Times New Roman" w:hAnsi="Calibri"/>
          <w:bCs/>
          <w:color w:val="000000"/>
          <w:lang w:eastAsia="cs-CZ" w:bidi="cs-CZ"/>
        </w:rPr>
        <w:t>í</w:t>
      </w:r>
      <w:r w:rsidRPr="00AF080A">
        <w:rPr>
          <w:rFonts w:ascii="Calibri" w:eastAsia="Times New Roman" w:hAnsi="Calibri"/>
          <w:bCs/>
          <w:color w:val="000000"/>
          <w:lang w:eastAsia="cs-CZ" w:bidi="cs-CZ"/>
        </w:rPr>
        <w:t xml:space="preserve">cí kontrole po vzniku závazku </w:t>
      </w:r>
      <w:r w:rsidR="00CD5D7C" w:rsidRPr="00AF080A">
        <w:rPr>
          <w:rFonts w:ascii="Calibri" w:eastAsia="Times New Roman" w:hAnsi="Calibri"/>
          <w:bCs/>
          <w:color w:val="000000"/>
          <w:lang w:eastAsia="cs-CZ" w:bidi="cs-CZ"/>
        </w:rPr>
        <w:t>neobsahovaly podpis hlavní účetní a podpis příkazce operace, ačkoliv si takový způsob sama GA ČR stanovila ve svém vnitřním předpise</w:t>
      </w:r>
      <w:r w:rsidR="00F03FA1" w:rsidRPr="00AF080A">
        <w:rPr>
          <w:rFonts w:ascii="Calibri" w:eastAsia="Times New Roman" w:hAnsi="Calibri"/>
          <w:bCs/>
          <w:color w:val="000000"/>
          <w:lang w:eastAsia="cs-CZ" w:bidi="cs-CZ"/>
        </w:rPr>
        <w:t>,</w:t>
      </w:r>
      <w:r w:rsidR="00CD5D7C" w:rsidRPr="00AF080A">
        <w:rPr>
          <w:rFonts w:ascii="Calibri" w:eastAsia="Times New Roman" w:hAnsi="Calibri"/>
          <w:bCs/>
          <w:color w:val="000000"/>
          <w:lang w:eastAsia="cs-CZ" w:bidi="cs-CZ"/>
        </w:rPr>
        <w:t xml:space="preserve"> tj. že </w:t>
      </w:r>
      <w:r w:rsidRPr="00AF080A">
        <w:rPr>
          <w:rFonts w:ascii="Calibri" w:eastAsia="Times New Roman" w:hAnsi="Calibri"/>
          <w:bCs/>
          <w:color w:val="000000"/>
          <w:lang w:eastAsia="cs-CZ" w:bidi="cs-CZ"/>
        </w:rPr>
        <w:t xml:space="preserve">záznamy o provedení předběžné řídící kontroly dle zákona č. 320/2001 Sb. a vyhlášky č. 416/2004 Sb. jsou realizovány pouze na tištěných dokumentech. </w:t>
      </w:r>
      <w:r w:rsidR="00305337" w:rsidRPr="00AF080A">
        <w:rPr>
          <w:rFonts w:ascii="Calibri" w:hAnsi="Calibri"/>
          <w:bCs/>
          <w:color w:val="000000"/>
          <w:lang w:eastAsia="cs-CZ" w:bidi="cs-CZ"/>
        </w:rPr>
        <w:t xml:space="preserve">Uvedené problémy zjištěné v procesu provádění předběžné řídící kontroly GA ČR zdůvodnila vlivem pandemické situace způsobené onemocněním </w:t>
      </w:r>
      <w:r w:rsidR="007D24A7">
        <w:rPr>
          <w:rFonts w:ascii="Calibri" w:hAnsi="Calibri"/>
          <w:bCs/>
          <w:color w:val="000000"/>
          <w:lang w:eastAsia="cs-CZ" w:bidi="cs-CZ"/>
        </w:rPr>
        <w:t>c</w:t>
      </w:r>
      <w:r w:rsidR="00305337" w:rsidRPr="00AF080A">
        <w:rPr>
          <w:rFonts w:ascii="Calibri" w:hAnsi="Calibri"/>
          <w:bCs/>
          <w:color w:val="000000"/>
          <w:lang w:eastAsia="cs-CZ" w:bidi="cs-CZ"/>
        </w:rPr>
        <w:t xml:space="preserve">ovid-19. </w:t>
      </w:r>
    </w:p>
    <w:p w14:paraId="1275F1FE" w14:textId="77777777" w:rsidR="000C00C7" w:rsidRPr="00AF080A" w:rsidRDefault="00C017C0" w:rsidP="00AF080A">
      <w:pPr>
        <w:spacing w:after="120" w:line="264" w:lineRule="auto"/>
        <w:rPr>
          <w:rFonts w:ascii="Calibri" w:eastAsia="Times New Roman" w:hAnsi="Calibri"/>
          <w:b/>
          <w:bCs/>
          <w:color w:val="000000"/>
          <w:lang w:eastAsia="cs-CZ" w:bidi="cs-CZ"/>
        </w:rPr>
      </w:pPr>
      <w:r w:rsidRPr="00AF080A">
        <w:rPr>
          <w:rFonts w:ascii="Calibri" w:eastAsia="Times New Roman" w:hAnsi="Calibri"/>
          <w:b/>
          <w:bCs/>
          <w:color w:val="000000"/>
          <w:lang w:eastAsia="cs-CZ" w:bidi="cs-CZ"/>
        </w:rPr>
        <w:t>Na základě této sk</w:t>
      </w:r>
      <w:r w:rsidR="005A6223" w:rsidRPr="00AF080A">
        <w:rPr>
          <w:rFonts w:ascii="Calibri" w:eastAsia="Times New Roman" w:hAnsi="Calibri"/>
          <w:b/>
          <w:bCs/>
          <w:color w:val="000000"/>
          <w:lang w:eastAsia="cs-CZ" w:bidi="cs-CZ"/>
        </w:rPr>
        <w:t>utečnosti NKÚ vyhodnotil, že vnitřní kontrolní systém</w:t>
      </w:r>
      <w:r w:rsidRPr="00AF080A">
        <w:rPr>
          <w:rFonts w:ascii="Calibri" w:eastAsia="Times New Roman" w:hAnsi="Calibri"/>
          <w:b/>
          <w:bCs/>
          <w:color w:val="000000"/>
          <w:lang w:eastAsia="cs-CZ" w:bidi="cs-CZ"/>
        </w:rPr>
        <w:t xml:space="preserve"> </w:t>
      </w:r>
      <w:r w:rsidR="00A20D88" w:rsidRPr="00AF080A">
        <w:rPr>
          <w:rFonts w:ascii="Calibri" w:eastAsia="Times New Roman" w:hAnsi="Calibri"/>
          <w:b/>
          <w:bCs/>
          <w:color w:val="000000"/>
          <w:lang w:eastAsia="cs-CZ" w:bidi="cs-CZ"/>
        </w:rPr>
        <w:t>v této oblasti vykazuje</w:t>
      </w:r>
      <w:r w:rsidRPr="00AF080A">
        <w:rPr>
          <w:rFonts w:ascii="Calibri" w:eastAsia="Times New Roman" w:hAnsi="Calibri"/>
          <w:b/>
          <w:bCs/>
          <w:color w:val="000000"/>
          <w:lang w:eastAsia="cs-CZ" w:bidi="cs-CZ"/>
        </w:rPr>
        <w:t xml:space="preserve"> </w:t>
      </w:r>
      <w:r w:rsidR="00086A7F" w:rsidRPr="00AF080A">
        <w:rPr>
          <w:rFonts w:ascii="Calibri" w:eastAsia="Times New Roman" w:hAnsi="Calibri"/>
          <w:b/>
          <w:bCs/>
          <w:color w:val="000000"/>
          <w:lang w:eastAsia="cs-CZ" w:bidi="cs-CZ"/>
        </w:rPr>
        <w:t xml:space="preserve">určité </w:t>
      </w:r>
      <w:r w:rsidRPr="00AF080A">
        <w:rPr>
          <w:rFonts w:ascii="Calibri" w:eastAsia="Times New Roman" w:hAnsi="Calibri"/>
          <w:b/>
          <w:bCs/>
          <w:color w:val="000000"/>
          <w:lang w:eastAsia="cs-CZ" w:bidi="cs-CZ"/>
        </w:rPr>
        <w:t>nedostatky.</w:t>
      </w:r>
      <w:r w:rsidR="005A6223" w:rsidRPr="00AF080A">
        <w:rPr>
          <w:rFonts w:ascii="Calibri" w:eastAsia="Times New Roman" w:hAnsi="Calibri"/>
          <w:b/>
          <w:bCs/>
          <w:color w:val="000000"/>
          <w:lang w:eastAsia="cs-CZ" w:bidi="cs-CZ"/>
        </w:rPr>
        <w:t xml:space="preserve"> </w:t>
      </w:r>
      <w:r w:rsidRPr="00AF080A">
        <w:rPr>
          <w:rFonts w:ascii="Calibri" w:eastAsia="Times New Roman" w:hAnsi="Calibri"/>
          <w:b/>
          <w:bCs/>
          <w:color w:val="000000"/>
          <w:lang w:eastAsia="cs-CZ" w:bidi="cs-CZ"/>
        </w:rPr>
        <w:t xml:space="preserve">NKÚ </w:t>
      </w:r>
      <w:r w:rsidR="00086A7F" w:rsidRPr="00AF080A">
        <w:rPr>
          <w:rFonts w:ascii="Calibri" w:eastAsia="Times New Roman" w:hAnsi="Calibri"/>
          <w:b/>
          <w:bCs/>
          <w:color w:val="000000"/>
          <w:lang w:eastAsia="cs-CZ" w:bidi="cs-CZ"/>
        </w:rPr>
        <w:t xml:space="preserve">však </w:t>
      </w:r>
      <w:r w:rsidRPr="00AF080A">
        <w:rPr>
          <w:rFonts w:ascii="Calibri" w:eastAsia="Times New Roman" w:hAnsi="Calibri"/>
          <w:b/>
          <w:bCs/>
          <w:color w:val="000000"/>
          <w:lang w:eastAsia="cs-CZ" w:bidi="cs-CZ"/>
        </w:rPr>
        <w:t>nezjistil</w:t>
      </w:r>
      <w:r w:rsidR="000D4776" w:rsidRPr="00AF080A">
        <w:rPr>
          <w:rFonts w:ascii="Calibri" w:eastAsia="Times New Roman" w:hAnsi="Calibri"/>
          <w:b/>
          <w:bCs/>
          <w:color w:val="000000"/>
          <w:lang w:eastAsia="cs-CZ" w:bidi="cs-CZ"/>
        </w:rPr>
        <w:t xml:space="preserve"> významné</w:t>
      </w:r>
      <w:r w:rsidRPr="00AF080A">
        <w:rPr>
          <w:rFonts w:ascii="Calibri" w:eastAsia="Times New Roman" w:hAnsi="Calibri"/>
          <w:b/>
          <w:bCs/>
          <w:color w:val="000000"/>
          <w:lang w:eastAsia="cs-CZ" w:bidi="cs-CZ"/>
        </w:rPr>
        <w:t xml:space="preserve"> skutečnosti svědčící o tom, že by nastavení vnitřního kontrolního systému v prostředí GA ČR nebylo ve všech významných ohledech v souladu s právními předpisy.</w:t>
      </w:r>
    </w:p>
    <w:p w14:paraId="51D15B03" w14:textId="77777777" w:rsidR="0082587D" w:rsidRPr="00AF080A" w:rsidRDefault="004970E9" w:rsidP="004970E9">
      <w:pPr>
        <w:pStyle w:val="Nadpis2"/>
        <w:keepNext/>
        <w:spacing w:before="0" w:after="120" w:line="264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6. </w:t>
      </w:r>
      <w:r w:rsidR="00C017C0" w:rsidRPr="00AF080A">
        <w:rPr>
          <w:rFonts w:ascii="Calibri" w:hAnsi="Calibri"/>
        </w:rPr>
        <w:t>Porušení</w:t>
      </w:r>
      <w:r w:rsidR="009E692A" w:rsidRPr="00AF080A">
        <w:rPr>
          <w:rFonts w:ascii="Calibri" w:hAnsi="Calibri"/>
        </w:rPr>
        <w:t xml:space="preserve"> rozpočtové kázně</w:t>
      </w:r>
    </w:p>
    <w:p w14:paraId="679D75B4" w14:textId="47397187" w:rsidR="009E692A" w:rsidRPr="00AF080A" w:rsidRDefault="00C017C0" w:rsidP="00AF080A">
      <w:pPr>
        <w:spacing w:after="120" w:line="264" w:lineRule="auto"/>
        <w:rPr>
          <w:rFonts w:ascii="Calibri" w:hAnsi="Calibri"/>
        </w:rPr>
      </w:pPr>
      <w:r w:rsidRPr="00AF080A">
        <w:rPr>
          <w:rFonts w:ascii="Calibri" w:hAnsi="Calibri"/>
        </w:rPr>
        <w:t xml:space="preserve">GA ČR uhradila plnění ze smlouvy o poskytnutí dotace na podporu grantového projektu, a to v době, kdy uvedená smlouva byla dle </w:t>
      </w:r>
      <w:r w:rsidR="002256B6" w:rsidRPr="00AF080A">
        <w:rPr>
          <w:rFonts w:ascii="Calibri" w:hAnsi="Calibri"/>
        </w:rPr>
        <w:t xml:space="preserve">ustanovení </w:t>
      </w:r>
      <w:r w:rsidRPr="00AF080A">
        <w:rPr>
          <w:rFonts w:ascii="Calibri" w:hAnsi="Calibri"/>
        </w:rPr>
        <w:t>§ 7 odst. 1 zákona o re</w:t>
      </w:r>
      <w:r w:rsidR="000A6EBF" w:rsidRPr="00AF080A">
        <w:rPr>
          <w:rFonts w:ascii="Calibri" w:hAnsi="Calibri"/>
        </w:rPr>
        <w:t>gistru smluv zrušena od počátku z důvodu jejího včasného nezveřejnění v registru smluv.</w:t>
      </w:r>
      <w:r w:rsidRPr="00AF080A">
        <w:rPr>
          <w:rFonts w:ascii="Calibri" w:hAnsi="Calibri"/>
        </w:rPr>
        <w:t xml:space="preserve"> Tím, že GA ČR uhradila zálohy (provedla výdaj) na základě neúčinné smlouvy, tedy v rozporu s právním předpisem, ve smyslu</w:t>
      </w:r>
      <w:r w:rsidR="002256B6" w:rsidRPr="00AF080A">
        <w:rPr>
          <w:rFonts w:ascii="Calibri" w:hAnsi="Calibri"/>
        </w:rPr>
        <w:t xml:space="preserve"> ustanovení</w:t>
      </w:r>
      <w:r w:rsidRPr="00AF080A">
        <w:rPr>
          <w:rFonts w:ascii="Calibri" w:hAnsi="Calibri"/>
        </w:rPr>
        <w:t xml:space="preserve"> § 3 písm. e) rozpočtových pravidel </w:t>
      </w:r>
      <w:r w:rsidRPr="00AF080A">
        <w:rPr>
          <w:rFonts w:ascii="Calibri" w:hAnsi="Calibri"/>
          <w:b/>
        </w:rPr>
        <w:t>neoprávněně použila peněžní prostředky státního rozpočtu</w:t>
      </w:r>
      <w:r w:rsidR="000A6EBF" w:rsidRPr="00AF080A">
        <w:rPr>
          <w:rFonts w:ascii="Calibri" w:hAnsi="Calibri"/>
          <w:b/>
        </w:rPr>
        <w:t xml:space="preserve"> ve výši 10,6 mil. Kč</w:t>
      </w:r>
      <w:r w:rsidRPr="00D95D18">
        <w:rPr>
          <w:rFonts w:ascii="Calibri" w:hAnsi="Calibri"/>
          <w:b/>
        </w:rPr>
        <w:t>.</w:t>
      </w:r>
      <w:r w:rsidRPr="00AF080A">
        <w:rPr>
          <w:rFonts w:ascii="Calibri" w:hAnsi="Calibri"/>
        </w:rPr>
        <w:t xml:space="preserve"> </w:t>
      </w:r>
      <w:r w:rsidR="006611EA" w:rsidRPr="00AF080A">
        <w:rPr>
          <w:rFonts w:ascii="Calibri" w:hAnsi="Calibri"/>
        </w:rPr>
        <w:t>Dle</w:t>
      </w:r>
      <w:r w:rsidR="007D24A7">
        <w:rPr>
          <w:rFonts w:ascii="Calibri" w:hAnsi="Calibri"/>
        </w:rPr>
        <w:t xml:space="preserve"> </w:t>
      </w:r>
      <w:r w:rsidR="002256B6" w:rsidRPr="00AF080A">
        <w:rPr>
          <w:rFonts w:ascii="Calibri" w:hAnsi="Calibri"/>
        </w:rPr>
        <w:t xml:space="preserve">ustanovení </w:t>
      </w:r>
      <w:r w:rsidRPr="00AF080A">
        <w:rPr>
          <w:rFonts w:ascii="Calibri" w:hAnsi="Calibri"/>
        </w:rPr>
        <w:t xml:space="preserve">§ 44 odst. 1 písm. a) </w:t>
      </w:r>
      <w:r w:rsidR="006611EA" w:rsidRPr="00AF080A">
        <w:rPr>
          <w:rFonts w:ascii="Calibri" w:hAnsi="Calibri"/>
        </w:rPr>
        <w:t xml:space="preserve">rozpočtových pravidel je </w:t>
      </w:r>
      <w:r w:rsidRPr="00AF080A">
        <w:rPr>
          <w:rFonts w:ascii="Calibri" w:hAnsi="Calibri"/>
        </w:rPr>
        <w:t>neoprávněné použití peněžních prostředků státního rozpočtu porušení</w:t>
      </w:r>
      <w:r w:rsidR="006611EA" w:rsidRPr="00AF080A">
        <w:rPr>
          <w:rFonts w:ascii="Calibri" w:hAnsi="Calibri"/>
        </w:rPr>
        <w:t>m</w:t>
      </w:r>
      <w:r w:rsidRPr="00AF080A">
        <w:rPr>
          <w:rFonts w:ascii="Calibri" w:hAnsi="Calibri"/>
        </w:rPr>
        <w:t xml:space="preserve"> rozpočtové kázně.</w:t>
      </w:r>
    </w:p>
    <w:p w14:paraId="1EB95EA6" w14:textId="77777777" w:rsidR="00535A94" w:rsidRPr="00AF080A" w:rsidRDefault="004970E9" w:rsidP="004970E9">
      <w:pPr>
        <w:pStyle w:val="Nadpis2"/>
        <w:keepNext/>
        <w:spacing w:before="0" w:after="120" w:line="264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 xml:space="preserve">7. </w:t>
      </w:r>
      <w:r w:rsidR="00C017C0" w:rsidRPr="00AF080A">
        <w:rPr>
          <w:rFonts w:ascii="Calibri" w:hAnsi="Calibri"/>
        </w:rPr>
        <w:t>Využívání účetních informací v podmínkách GA ČR</w:t>
      </w:r>
    </w:p>
    <w:p w14:paraId="4870BB21" w14:textId="77777777" w:rsidR="0039476C" w:rsidRPr="00AF080A" w:rsidRDefault="00C017C0" w:rsidP="00AF080A">
      <w:pPr>
        <w:spacing w:after="120" w:line="264" w:lineRule="auto"/>
        <w:rPr>
          <w:rFonts w:ascii="Calibri" w:hAnsi="Calibri"/>
        </w:rPr>
      </w:pPr>
      <w:r w:rsidRPr="00AF080A">
        <w:rPr>
          <w:rFonts w:ascii="Calibri" w:hAnsi="Calibri"/>
        </w:rPr>
        <w:t xml:space="preserve">Za účetní informace se považují údaje z účetní závěrky i detailnější údaje (např. účetní knihy či další z nich vycházející údaje a sestavy), které mají vazbu na údaje z účetní závěrky. </w:t>
      </w:r>
    </w:p>
    <w:p w14:paraId="27C7BD01" w14:textId="77777777" w:rsidR="00535A94" w:rsidRPr="00AF080A" w:rsidRDefault="00C017C0" w:rsidP="00AF080A">
      <w:pPr>
        <w:spacing w:after="120" w:line="264" w:lineRule="auto"/>
        <w:rPr>
          <w:rFonts w:ascii="Calibri" w:hAnsi="Calibri"/>
        </w:rPr>
      </w:pPr>
      <w:r w:rsidRPr="00AF080A">
        <w:rPr>
          <w:rFonts w:ascii="Calibri" w:hAnsi="Calibri"/>
        </w:rPr>
        <w:t>Způsob využití účetních informací Grantovou agenturou Č</w:t>
      </w:r>
      <w:r w:rsidR="00DF5BDB" w:rsidRPr="00AF080A">
        <w:rPr>
          <w:rFonts w:ascii="Calibri" w:hAnsi="Calibri"/>
        </w:rPr>
        <w:t>eské republiky pro účely řízení</w:t>
      </w:r>
      <w:r w:rsidR="00AF080A">
        <w:rPr>
          <w:rFonts w:ascii="Calibri" w:hAnsi="Calibri"/>
        </w:rPr>
        <w:t xml:space="preserve"> </w:t>
      </w:r>
      <w:r w:rsidRPr="00AF080A">
        <w:rPr>
          <w:rFonts w:ascii="Calibri" w:hAnsi="Calibri"/>
        </w:rPr>
        <w:t>a</w:t>
      </w:r>
      <w:r w:rsidR="00AF080A">
        <w:rPr>
          <w:rFonts w:ascii="Calibri" w:hAnsi="Calibri"/>
        </w:rPr>
        <w:t> </w:t>
      </w:r>
      <w:r w:rsidRPr="00AF080A">
        <w:rPr>
          <w:rFonts w:ascii="Calibri" w:hAnsi="Calibri"/>
        </w:rPr>
        <w:t>ekonomického rozhodování dokumentuje následující tabulka.</w:t>
      </w:r>
    </w:p>
    <w:p w14:paraId="34AA84F0" w14:textId="201938E5" w:rsidR="00535A94" w:rsidRPr="00E26D1D" w:rsidRDefault="00C017C0" w:rsidP="00EB77C4">
      <w:pPr>
        <w:keepNext/>
        <w:spacing w:after="40" w:line="240" w:lineRule="auto"/>
        <w:rPr>
          <w:b/>
          <w:iCs/>
          <w:color w:val="000000" w:themeColor="text1"/>
        </w:rPr>
      </w:pPr>
      <w:r w:rsidRPr="00E26D1D">
        <w:rPr>
          <w:b/>
          <w:iCs/>
          <w:color w:val="000000" w:themeColor="text1"/>
        </w:rPr>
        <w:t xml:space="preserve">Tabulka č. </w:t>
      </w:r>
      <w:r w:rsidRPr="00E26D1D">
        <w:rPr>
          <w:b/>
          <w:iCs/>
          <w:color w:val="000000" w:themeColor="text1"/>
        </w:rPr>
        <w:fldChar w:fldCharType="begin"/>
      </w:r>
      <w:r w:rsidRPr="00E26D1D">
        <w:rPr>
          <w:b/>
          <w:iCs/>
          <w:color w:val="000000" w:themeColor="text1"/>
        </w:rPr>
        <w:instrText xml:space="preserve"> SEQ Tabulka_č._ \* ARABIC </w:instrText>
      </w:r>
      <w:r w:rsidRPr="00E26D1D">
        <w:rPr>
          <w:b/>
          <w:iCs/>
          <w:color w:val="000000" w:themeColor="text1"/>
        </w:rPr>
        <w:fldChar w:fldCharType="separate"/>
      </w:r>
      <w:r w:rsidR="00A10378">
        <w:rPr>
          <w:b/>
          <w:iCs/>
          <w:noProof/>
          <w:color w:val="000000" w:themeColor="text1"/>
        </w:rPr>
        <w:t>6</w:t>
      </w:r>
      <w:r w:rsidRPr="00E26D1D">
        <w:rPr>
          <w:b/>
          <w:iCs/>
          <w:noProof/>
          <w:color w:val="000000" w:themeColor="text1"/>
        </w:rPr>
        <w:fldChar w:fldCharType="end"/>
      </w:r>
      <w:r w:rsidRPr="00E26D1D">
        <w:rPr>
          <w:b/>
          <w:iCs/>
          <w:color w:val="000000" w:themeColor="text1"/>
        </w:rPr>
        <w:t xml:space="preserve">: </w:t>
      </w:r>
      <w:r w:rsidRPr="00E26D1D">
        <w:rPr>
          <w:b/>
        </w:rPr>
        <w:t>Využití účetních informací v rámci GA ČR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7370"/>
      </w:tblGrid>
      <w:tr w:rsidR="00CC2024" w:rsidRPr="00EB77C4" w14:paraId="5B47877A" w14:textId="77777777" w:rsidTr="00EB77C4">
        <w:trPr>
          <w:trHeight w:val="255"/>
          <w:tblHeader/>
          <w:jc w:val="center"/>
        </w:trPr>
        <w:tc>
          <w:tcPr>
            <w:tcW w:w="1701" w:type="dxa"/>
            <w:shd w:val="clear" w:color="auto" w:fill="E5F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AC029" w14:textId="77777777" w:rsidR="00535A94" w:rsidRPr="00EB77C4" w:rsidRDefault="00C017C0" w:rsidP="00EB77C4">
            <w:pPr>
              <w:spacing w:line="240" w:lineRule="auto"/>
              <w:jc w:val="left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B77C4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Oblast účetnictví</w:t>
            </w:r>
          </w:p>
        </w:tc>
        <w:tc>
          <w:tcPr>
            <w:tcW w:w="7370" w:type="dxa"/>
            <w:shd w:val="clear" w:color="auto" w:fill="E5F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A979E" w14:textId="77777777" w:rsidR="00535A94" w:rsidRPr="00EB77C4" w:rsidRDefault="00C017C0" w:rsidP="00EB77C4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B77C4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Způsob využití</w:t>
            </w:r>
          </w:p>
        </w:tc>
      </w:tr>
      <w:tr w:rsidR="00CC2024" w:rsidRPr="00EB77C4" w14:paraId="1EC08392" w14:textId="77777777" w:rsidTr="00EB77C4">
        <w:trPr>
          <w:trHeight w:val="255"/>
          <w:jc w:val="center"/>
        </w:trPr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52F8E" w14:textId="77777777" w:rsidR="00535A94" w:rsidRPr="00EB77C4" w:rsidRDefault="00C017C0" w:rsidP="00EB77C4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B77C4">
              <w:rPr>
                <w:rFonts w:ascii="Calibri" w:hAnsi="Calibri"/>
                <w:b/>
                <w:bCs/>
                <w:sz w:val="20"/>
                <w:szCs w:val="20"/>
              </w:rPr>
              <w:t>Stálá aktiva</w:t>
            </w:r>
          </w:p>
        </w:tc>
        <w:tc>
          <w:tcPr>
            <w:tcW w:w="7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E4B6E" w14:textId="27A7F3FD" w:rsidR="00535A94" w:rsidRPr="00EB77C4" w:rsidRDefault="00C017C0" w:rsidP="00EB77C4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  <w:r w:rsidRPr="00EB77C4">
              <w:rPr>
                <w:rFonts w:ascii="Calibri" w:hAnsi="Calibri"/>
                <w:sz w:val="20"/>
                <w:szCs w:val="20"/>
              </w:rPr>
              <w:t>Pro rozhodování o pořizování a obnově majetku slouží tzv. plán obnovy, který je sestavován z účetních dat. Sekce grantové podpory sleduje průběžné uvolňování grantových prostředků prostřednictvím měsíčních reportů.</w:t>
            </w:r>
          </w:p>
        </w:tc>
      </w:tr>
      <w:tr w:rsidR="00CC2024" w:rsidRPr="00EB77C4" w14:paraId="2E973CF8" w14:textId="77777777" w:rsidTr="00EB77C4">
        <w:trPr>
          <w:trHeight w:val="255"/>
          <w:jc w:val="center"/>
        </w:trPr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42BE3" w14:textId="77777777" w:rsidR="00535A94" w:rsidRPr="00EB77C4" w:rsidRDefault="00C017C0" w:rsidP="00EB77C4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B77C4">
              <w:rPr>
                <w:rFonts w:ascii="Calibri" w:hAnsi="Calibri"/>
                <w:b/>
                <w:bCs/>
                <w:sz w:val="20"/>
                <w:szCs w:val="20"/>
              </w:rPr>
              <w:t>Oběžná aktiva</w:t>
            </w:r>
          </w:p>
        </w:tc>
        <w:tc>
          <w:tcPr>
            <w:tcW w:w="7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497FB" w14:textId="77777777" w:rsidR="00535A94" w:rsidRPr="00EB77C4" w:rsidRDefault="00C017C0" w:rsidP="00EB77C4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  <w:r w:rsidRPr="00EB77C4">
              <w:rPr>
                <w:rFonts w:ascii="Calibri" w:hAnsi="Calibri"/>
                <w:sz w:val="20"/>
                <w:szCs w:val="20"/>
              </w:rPr>
              <w:t>Nové zásoby jsou pořizovány na základě vyhodnocení účetních údajů. GA ČR dále sleduje aktuální stav pohledávek, ovšem vzhledem k povaze činnosti GA ČR se jedná o</w:t>
            </w:r>
            <w:r w:rsidR="00EB77C4">
              <w:rPr>
                <w:rFonts w:ascii="Calibri" w:hAnsi="Calibri"/>
                <w:sz w:val="20"/>
                <w:szCs w:val="20"/>
              </w:rPr>
              <w:t> </w:t>
            </w:r>
            <w:r w:rsidRPr="00EB77C4">
              <w:rPr>
                <w:rFonts w:ascii="Calibri" w:hAnsi="Calibri"/>
                <w:sz w:val="20"/>
                <w:szCs w:val="20"/>
              </w:rPr>
              <w:t>minimální objemy.</w:t>
            </w:r>
          </w:p>
        </w:tc>
      </w:tr>
      <w:tr w:rsidR="00CC2024" w:rsidRPr="00EB77C4" w14:paraId="3B647CBE" w14:textId="77777777" w:rsidTr="00EB77C4">
        <w:trPr>
          <w:trHeight w:val="255"/>
          <w:jc w:val="center"/>
        </w:trPr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AC630" w14:textId="77777777" w:rsidR="00535A94" w:rsidRPr="00EB77C4" w:rsidRDefault="00C017C0" w:rsidP="00EB77C4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B77C4">
              <w:rPr>
                <w:rFonts w:ascii="Calibri" w:hAnsi="Calibri"/>
                <w:b/>
                <w:bCs/>
                <w:sz w:val="20"/>
                <w:szCs w:val="20"/>
              </w:rPr>
              <w:t>Závazky</w:t>
            </w:r>
          </w:p>
        </w:tc>
        <w:tc>
          <w:tcPr>
            <w:tcW w:w="7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2264E" w14:textId="77777777" w:rsidR="00535A94" w:rsidRPr="00EB77C4" w:rsidRDefault="00C017C0" w:rsidP="00EB77C4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  <w:r w:rsidRPr="00EB77C4">
              <w:rPr>
                <w:rFonts w:ascii="Calibri" w:hAnsi="Calibri"/>
                <w:sz w:val="20"/>
                <w:szCs w:val="20"/>
              </w:rPr>
              <w:t>Údaje z účetnictví se využívají pro zpracování sestav o aktuálním stavu závazků. O</w:t>
            </w:r>
            <w:r w:rsidR="00EB77C4">
              <w:rPr>
                <w:rFonts w:ascii="Calibri" w:hAnsi="Calibri"/>
                <w:sz w:val="20"/>
                <w:szCs w:val="20"/>
              </w:rPr>
              <w:t> </w:t>
            </w:r>
            <w:r w:rsidR="00350805" w:rsidRPr="00EB77C4">
              <w:rPr>
                <w:rFonts w:ascii="Calibri" w:hAnsi="Calibri"/>
                <w:sz w:val="20"/>
                <w:szCs w:val="20"/>
              </w:rPr>
              <w:t xml:space="preserve">rozvahových </w:t>
            </w:r>
            <w:r w:rsidRPr="00EB77C4">
              <w:rPr>
                <w:rFonts w:ascii="Calibri" w:hAnsi="Calibri"/>
                <w:sz w:val="20"/>
                <w:szCs w:val="20"/>
              </w:rPr>
              <w:t>závazcích z titulu transferů GA ČR neúčtuje, z tohoto důvodu nemohou být tyto informace ze strany GA ČR využívány.</w:t>
            </w:r>
          </w:p>
        </w:tc>
      </w:tr>
      <w:tr w:rsidR="00CC2024" w:rsidRPr="00EB77C4" w14:paraId="7695FF6D" w14:textId="77777777" w:rsidTr="00EB77C4">
        <w:trPr>
          <w:trHeight w:val="255"/>
          <w:jc w:val="center"/>
        </w:trPr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248E9" w14:textId="77777777" w:rsidR="00535A94" w:rsidRPr="00EB77C4" w:rsidRDefault="00C017C0" w:rsidP="00EB77C4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B77C4">
              <w:rPr>
                <w:rFonts w:ascii="Calibri" w:hAnsi="Calibri"/>
                <w:b/>
                <w:bCs/>
                <w:sz w:val="20"/>
                <w:szCs w:val="20"/>
              </w:rPr>
              <w:t>Náklady</w:t>
            </w:r>
          </w:p>
        </w:tc>
        <w:tc>
          <w:tcPr>
            <w:tcW w:w="7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3DBD9" w14:textId="77777777" w:rsidR="00535A94" w:rsidRPr="00EB77C4" w:rsidRDefault="00C017C0" w:rsidP="00EB77C4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B77C4">
              <w:rPr>
                <w:rFonts w:ascii="Calibri" w:hAnsi="Calibri"/>
                <w:sz w:val="20"/>
                <w:szCs w:val="20"/>
              </w:rPr>
              <w:t>Ze strany GA ČR jsou sledovány údaje o jednotlivých druzích nákladů, údaje slouží jako podklad pro sestavení a hodnocení plnění rozpočtu.</w:t>
            </w:r>
          </w:p>
        </w:tc>
      </w:tr>
      <w:tr w:rsidR="00CC2024" w:rsidRPr="00EB77C4" w14:paraId="4B365FF6" w14:textId="77777777" w:rsidTr="00EB77C4">
        <w:trPr>
          <w:trHeight w:val="255"/>
          <w:jc w:val="center"/>
        </w:trPr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4F281" w14:textId="77777777" w:rsidR="00535A94" w:rsidRPr="00EB77C4" w:rsidRDefault="00C017C0" w:rsidP="00EB77C4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B77C4">
              <w:rPr>
                <w:rFonts w:ascii="Calibri" w:hAnsi="Calibri"/>
                <w:b/>
                <w:bCs/>
                <w:sz w:val="20"/>
                <w:szCs w:val="20"/>
              </w:rPr>
              <w:t>Výnosy</w:t>
            </w:r>
          </w:p>
        </w:tc>
        <w:tc>
          <w:tcPr>
            <w:tcW w:w="7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82D15" w14:textId="77777777" w:rsidR="00535A94" w:rsidRPr="00EB77C4" w:rsidRDefault="00C017C0" w:rsidP="00EB77C4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  <w:r w:rsidRPr="00EB77C4">
              <w:rPr>
                <w:rFonts w:ascii="Calibri" w:hAnsi="Calibri"/>
                <w:sz w:val="20"/>
                <w:szCs w:val="20"/>
              </w:rPr>
              <w:t xml:space="preserve">V oblasti výnosů nejsou využívány informace z účetnictví. </w:t>
            </w:r>
          </w:p>
        </w:tc>
      </w:tr>
    </w:tbl>
    <w:p w14:paraId="000C3856" w14:textId="6C5A2F0A" w:rsidR="00535A94" w:rsidRPr="00FA6E2B" w:rsidRDefault="00C017C0" w:rsidP="00EB77C4">
      <w:pPr>
        <w:spacing w:before="40" w:after="120" w:line="240" w:lineRule="auto"/>
        <w:rPr>
          <w:sz w:val="20"/>
          <w:szCs w:val="20"/>
        </w:rPr>
      </w:pPr>
      <w:r w:rsidRPr="00FA6E2B">
        <w:rPr>
          <w:b/>
          <w:bCs/>
          <w:sz w:val="20"/>
          <w:szCs w:val="20"/>
        </w:rPr>
        <w:t>Zdroj:</w:t>
      </w:r>
      <w:r>
        <w:rPr>
          <w:sz w:val="20"/>
          <w:szCs w:val="20"/>
        </w:rPr>
        <w:t xml:space="preserve"> </w:t>
      </w:r>
      <w:r w:rsidR="007D24A7">
        <w:rPr>
          <w:sz w:val="20"/>
          <w:szCs w:val="20"/>
        </w:rPr>
        <w:t>v</w:t>
      </w:r>
      <w:r w:rsidRPr="00FA6E2B">
        <w:rPr>
          <w:sz w:val="20"/>
          <w:szCs w:val="20"/>
        </w:rPr>
        <w:t>ypracoval NKÚ na základě odpovědí GA ČR.</w:t>
      </w:r>
    </w:p>
    <w:p w14:paraId="6FD9F828" w14:textId="534F82A4" w:rsidR="00535A94" w:rsidRPr="0039476C" w:rsidRDefault="004970E9" w:rsidP="004970E9">
      <w:pPr>
        <w:pStyle w:val="Nadpis2"/>
        <w:keepNext/>
        <w:spacing w:before="0" w:after="120" w:line="264" w:lineRule="auto"/>
        <w:contextualSpacing w:val="0"/>
      </w:pPr>
      <w:r>
        <w:t xml:space="preserve">8. </w:t>
      </w:r>
      <w:r w:rsidR="00C017C0" w:rsidRPr="0039476C">
        <w:t>Covid</w:t>
      </w:r>
      <w:r w:rsidR="002A7370">
        <w:t>-</w:t>
      </w:r>
      <w:r w:rsidR="00C017C0" w:rsidRPr="0039476C">
        <w:t>19</w:t>
      </w:r>
    </w:p>
    <w:p w14:paraId="18120A3A" w14:textId="3D44CB8E" w:rsidR="0039476C" w:rsidRPr="004011AD" w:rsidRDefault="00C017C0" w:rsidP="00EB77C4">
      <w:pPr>
        <w:spacing w:after="120" w:line="264" w:lineRule="auto"/>
        <w:rPr>
          <w:rFonts w:cstheme="minorHAnsi"/>
        </w:rPr>
      </w:pPr>
      <w:r w:rsidRPr="004011AD">
        <w:rPr>
          <w:rFonts w:cstheme="minorHAnsi"/>
        </w:rPr>
        <w:t xml:space="preserve">GA ČR v roce 2020 v reakci na situaci související </w:t>
      </w:r>
      <w:r w:rsidRPr="004011AD">
        <w:rPr>
          <w:rFonts w:cstheme="minorHAnsi"/>
          <w:b/>
        </w:rPr>
        <w:t xml:space="preserve">s opatřeními reagujícími na šíření onemocnění </w:t>
      </w:r>
      <w:r w:rsidR="002A7370">
        <w:rPr>
          <w:rFonts w:cstheme="minorHAnsi"/>
          <w:b/>
        </w:rPr>
        <w:t>c</w:t>
      </w:r>
      <w:r w:rsidRPr="004011AD">
        <w:rPr>
          <w:rFonts w:cstheme="minorHAnsi"/>
          <w:b/>
        </w:rPr>
        <w:t>ovid-19</w:t>
      </w:r>
      <w:r w:rsidRPr="004011AD">
        <w:rPr>
          <w:rFonts w:cstheme="minorHAnsi"/>
        </w:rPr>
        <w:t xml:space="preserve"> nezaznamenala mimořádné operace s významným dopadem do účetnictví a rozpočtu (např. „</w:t>
      </w:r>
      <w:proofErr w:type="spellStart"/>
      <w:r w:rsidRPr="004011AD">
        <w:rPr>
          <w:rFonts w:cstheme="minorHAnsi"/>
        </w:rPr>
        <w:t>covidové</w:t>
      </w:r>
      <w:proofErr w:type="spellEnd"/>
      <w:r w:rsidRPr="004011AD">
        <w:rPr>
          <w:rFonts w:cstheme="minorHAnsi"/>
        </w:rPr>
        <w:t>“ programy apod.). Mimořádná situace vedla k prodlužování čerpání některých programů a ovlivnila včasnost zajišťování schvalovacích postupů v rámci finanční kontroly (blíže viz kapitola IV.5</w:t>
      </w:r>
      <w:r w:rsidR="002A7370">
        <w:rPr>
          <w:rFonts w:cstheme="minorHAnsi"/>
        </w:rPr>
        <w:t xml:space="preserve"> tohoto kontrolního závěru</w:t>
      </w:r>
      <w:r w:rsidRPr="004011AD">
        <w:rPr>
          <w:rFonts w:cstheme="minorHAnsi"/>
        </w:rPr>
        <w:t>).</w:t>
      </w:r>
    </w:p>
    <w:p w14:paraId="071EFF5B" w14:textId="77777777" w:rsidR="00A36FE3" w:rsidRPr="005969DC" w:rsidRDefault="00C017C0" w:rsidP="004970E9">
      <w:pPr>
        <w:keepNext/>
        <w:tabs>
          <w:tab w:val="left" w:pos="2268"/>
        </w:tabs>
        <w:spacing w:before="480" w:after="120" w:line="264" w:lineRule="auto"/>
        <w:ind w:left="2268" w:hanging="2268"/>
        <w:rPr>
          <w:rFonts w:cstheme="minorHAnsi"/>
          <w:b/>
        </w:rPr>
      </w:pPr>
      <w:r w:rsidRPr="005969DC">
        <w:rPr>
          <w:rFonts w:cstheme="minorHAnsi"/>
          <w:b/>
        </w:rPr>
        <w:lastRenderedPageBreak/>
        <w:t>Seznam zkratek</w:t>
      </w:r>
    </w:p>
    <w:p w14:paraId="4B3706F2" w14:textId="77777777" w:rsidR="00967212" w:rsidRPr="006814CD" w:rsidRDefault="00C017C0" w:rsidP="005969DC">
      <w:pPr>
        <w:keepNext/>
        <w:tabs>
          <w:tab w:val="left" w:pos="2268"/>
        </w:tabs>
        <w:spacing w:after="60" w:line="264" w:lineRule="auto"/>
        <w:ind w:left="2268" w:hanging="2268"/>
        <w:jc w:val="left"/>
        <w:rPr>
          <w:rFonts w:cstheme="minorHAnsi"/>
        </w:rPr>
      </w:pPr>
      <w:r w:rsidRPr="006814CD">
        <w:rPr>
          <w:rFonts w:cstheme="minorHAnsi"/>
        </w:rPr>
        <w:t>GA ČR</w:t>
      </w:r>
      <w:r w:rsidRPr="006814CD">
        <w:rPr>
          <w:rFonts w:cstheme="minorHAnsi"/>
        </w:rPr>
        <w:tab/>
      </w:r>
      <w:r>
        <w:t>Grantová agentura České republiky</w:t>
      </w:r>
    </w:p>
    <w:p w14:paraId="1912574B" w14:textId="77777777" w:rsidR="006814CD" w:rsidRDefault="00C017C0" w:rsidP="005969DC">
      <w:pPr>
        <w:keepNext/>
        <w:tabs>
          <w:tab w:val="left" w:pos="2268"/>
        </w:tabs>
        <w:spacing w:after="60" w:line="264" w:lineRule="auto"/>
        <w:ind w:left="2268" w:hanging="2268"/>
        <w:jc w:val="left"/>
        <w:rPr>
          <w:rFonts w:cstheme="minorHAnsi"/>
        </w:rPr>
      </w:pPr>
      <w:r w:rsidRPr="006814CD">
        <w:rPr>
          <w:rFonts w:cstheme="minorHAnsi"/>
        </w:rPr>
        <w:t>NKÚ</w:t>
      </w:r>
      <w:r w:rsidRPr="006814CD">
        <w:rPr>
          <w:rFonts w:cstheme="minorHAnsi"/>
        </w:rPr>
        <w:tab/>
        <w:t>Nejvyšší kontrolní úřad</w:t>
      </w:r>
    </w:p>
    <w:p w14:paraId="6FABA8DE" w14:textId="77777777" w:rsidR="00D32E86" w:rsidRPr="006814CD" w:rsidRDefault="00C017C0" w:rsidP="005969DC">
      <w:pPr>
        <w:keepNext/>
        <w:tabs>
          <w:tab w:val="left" w:pos="2268"/>
        </w:tabs>
        <w:spacing w:after="60" w:line="264" w:lineRule="auto"/>
        <w:ind w:left="2268" w:hanging="2268"/>
        <w:jc w:val="left"/>
        <w:rPr>
          <w:rFonts w:cstheme="minorHAnsi"/>
        </w:rPr>
      </w:pPr>
      <w:r>
        <w:rPr>
          <w:rFonts w:cstheme="minorHAnsi"/>
        </w:rPr>
        <w:t>OSS</w:t>
      </w:r>
      <w:r>
        <w:rPr>
          <w:rFonts w:cstheme="minorHAnsi"/>
        </w:rPr>
        <w:tab/>
      </w:r>
      <w:r w:rsidR="00085558">
        <w:rPr>
          <w:rFonts w:cstheme="minorHAnsi"/>
        </w:rPr>
        <w:t>o</w:t>
      </w:r>
      <w:r>
        <w:rPr>
          <w:rFonts w:cstheme="minorHAnsi"/>
        </w:rPr>
        <w:t>rganizační složka státu</w:t>
      </w:r>
    </w:p>
    <w:p w14:paraId="276104A8" w14:textId="576678E2" w:rsidR="00642064" w:rsidRDefault="00642064" w:rsidP="005969DC">
      <w:pPr>
        <w:keepNext/>
        <w:tabs>
          <w:tab w:val="left" w:pos="2268"/>
        </w:tabs>
        <w:spacing w:after="60" w:line="264" w:lineRule="auto"/>
        <w:ind w:left="2268" w:hanging="2268"/>
        <w:jc w:val="left"/>
        <w:rPr>
          <w:rFonts w:cstheme="minorHAnsi"/>
        </w:rPr>
      </w:pPr>
      <w:r>
        <w:rPr>
          <w:rFonts w:cstheme="minorHAnsi"/>
        </w:rPr>
        <w:t>RP</w:t>
      </w:r>
      <w:r>
        <w:rPr>
          <w:rFonts w:cstheme="minorHAnsi"/>
        </w:rPr>
        <w:tab/>
        <w:t>rozpočtová položka</w:t>
      </w:r>
    </w:p>
    <w:p w14:paraId="277A3793" w14:textId="01CEAC67" w:rsidR="006814CD" w:rsidRPr="006814CD" w:rsidRDefault="00C017C0" w:rsidP="005969DC">
      <w:pPr>
        <w:keepNext/>
        <w:tabs>
          <w:tab w:val="left" w:pos="2268"/>
        </w:tabs>
        <w:spacing w:after="60" w:line="264" w:lineRule="auto"/>
        <w:ind w:left="2268" w:hanging="2268"/>
        <w:jc w:val="left"/>
        <w:rPr>
          <w:rFonts w:cstheme="minorHAnsi"/>
        </w:rPr>
      </w:pPr>
      <w:r w:rsidRPr="006814CD">
        <w:rPr>
          <w:rFonts w:cstheme="minorHAnsi"/>
        </w:rPr>
        <w:t>ÚZ</w:t>
      </w:r>
      <w:r w:rsidRPr="006814CD">
        <w:rPr>
          <w:rFonts w:cstheme="minorHAnsi"/>
        </w:rPr>
        <w:tab/>
        <w:t>účetn</w:t>
      </w:r>
      <w:r w:rsidR="00642064">
        <w:rPr>
          <w:rFonts w:cstheme="minorHAnsi"/>
        </w:rPr>
        <w:t>í závěrka GA ČR sestavená k 31. </w:t>
      </w:r>
      <w:r w:rsidRPr="006814CD">
        <w:rPr>
          <w:rFonts w:cstheme="minorHAnsi"/>
        </w:rPr>
        <w:t>prosinci 2020</w:t>
      </w:r>
    </w:p>
    <w:p w14:paraId="16B2BDAC" w14:textId="211BAAE7" w:rsidR="006814CD" w:rsidRPr="006814CD" w:rsidRDefault="00C017C0" w:rsidP="005969DC">
      <w:pPr>
        <w:keepNext/>
        <w:tabs>
          <w:tab w:val="left" w:pos="2268"/>
        </w:tabs>
        <w:spacing w:after="60" w:line="264" w:lineRule="auto"/>
        <w:ind w:left="2268" w:hanging="2268"/>
        <w:jc w:val="left"/>
        <w:rPr>
          <w:rFonts w:cstheme="minorHAnsi"/>
        </w:rPr>
      </w:pPr>
      <w:r w:rsidRPr="006814CD">
        <w:rPr>
          <w:rFonts w:cstheme="minorHAnsi"/>
        </w:rPr>
        <w:t>výkaz FIN 1-12 OSS</w:t>
      </w:r>
      <w:r w:rsidRPr="006814CD">
        <w:rPr>
          <w:rFonts w:cstheme="minorHAnsi"/>
        </w:rPr>
        <w:tab/>
      </w:r>
      <w:r w:rsidRPr="006814CD">
        <w:t xml:space="preserve">výkaz pro hodnocení plnění rozpočtu </w:t>
      </w:r>
      <w:r>
        <w:t xml:space="preserve">Grantové agentury České republiky </w:t>
      </w:r>
      <w:r w:rsidR="00642064">
        <w:t>k 31. </w:t>
      </w:r>
      <w:r w:rsidRPr="006814CD">
        <w:t>prosinci</w:t>
      </w:r>
      <w:r>
        <w:t xml:space="preserve"> 2020</w:t>
      </w:r>
    </w:p>
    <w:p w14:paraId="62233CF5" w14:textId="77777777" w:rsidR="006814CD" w:rsidRPr="006814CD" w:rsidRDefault="006814CD" w:rsidP="005969DC">
      <w:pPr>
        <w:rPr>
          <w:b/>
          <w:lang w:eastAsia="cs-CZ"/>
        </w:rPr>
      </w:pPr>
    </w:p>
    <w:sectPr w:rsidR="006814CD" w:rsidRPr="006814CD" w:rsidSect="0096065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07D51" w14:textId="77777777" w:rsidR="00377D28" w:rsidRDefault="00377D28">
      <w:pPr>
        <w:spacing w:line="240" w:lineRule="auto"/>
      </w:pPr>
      <w:r>
        <w:separator/>
      </w:r>
    </w:p>
  </w:endnote>
  <w:endnote w:type="continuationSeparator" w:id="0">
    <w:p w14:paraId="6B38462C" w14:textId="77777777" w:rsidR="00377D28" w:rsidRDefault="00377D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A11F2" w14:textId="77777777" w:rsidR="00A10378" w:rsidRDefault="00A1037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Times New Roman" w:hAnsi="Calibri" w:cs="Times New Roman"/>
      </w:rPr>
      <w:id w:val="-627548060"/>
      <w:docPartObj>
        <w:docPartGallery w:val="Page Numbers (Bottom of Page)"/>
        <w:docPartUnique/>
      </w:docPartObj>
    </w:sdtPr>
    <w:sdtEndPr>
      <w:rPr>
        <w:rFonts w:cs="Calibri"/>
      </w:rPr>
    </w:sdtEndPr>
    <w:sdtContent>
      <w:p w14:paraId="4CC7C665" w14:textId="5CCB010B" w:rsidR="00D70E5C" w:rsidRPr="00960650" w:rsidRDefault="00C017C0" w:rsidP="00B51F64">
        <w:pPr>
          <w:tabs>
            <w:tab w:val="center" w:pos="4536"/>
            <w:tab w:val="right" w:pos="9072"/>
          </w:tabs>
          <w:spacing w:line="240" w:lineRule="auto"/>
          <w:jc w:val="center"/>
          <w:rPr>
            <w:rFonts w:ascii="Calibri" w:eastAsia="Times New Roman" w:hAnsi="Calibri"/>
          </w:rPr>
        </w:pPr>
        <w:r w:rsidRPr="00960650">
          <w:rPr>
            <w:rFonts w:ascii="Calibri" w:eastAsia="Times New Roman" w:hAnsi="Calibri"/>
          </w:rPr>
          <w:fldChar w:fldCharType="begin"/>
        </w:r>
        <w:r w:rsidRPr="00960650">
          <w:rPr>
            <w:rFonts w:ascii="Calibri" w:eastAsia="Times New Roman" w:hAnsi="Calibri"/>
          </w:rPr>
          <w:instrText>PAGE   \* MERGEFORMAT</w:instrText>
        </w:r>
        <w:r w:rsidRPr="00960650">
          <w:rPr>
            <w:rFonts w:ascii="Calibri" w:eastAsia="Times New Roman" w:hAnsi="Calibri"/>
          </w:rPr>
          <w:fldChar w:fldCharType="separate"/>
        </w:r>
        <w:r w:rsidR="00A10378">
          <w:rPr>
            <w:rFonts w:ascii="Calibri" w:eastAsia="Times New Roman" w:hAnsi="Calibri"/>
            <w:noProof/>
          </w:rPr>
          <w:t>6</w:t>
        </w:r>
        <w:r w:rsidRPr="00960650">
          <w:rPr>
            <w:rFonts w:ascii="Calibri" w:eastAsia="Times New Roman" w:hAnsi="Calibri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FEA28" w14:textId="77777777" w:rsidR="00B51F64" w:rsidRPr="00B51F64" w:rsidRDefault="00B51F64" w:rsidP="00B51F64">
    <w:pPr>
      <w:pStyle w:val="Zpat"/>
      <w:jc w:val="center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9EB1C" w14:textId="77777777" w:rsidR="00377D28" w:rsidRDefault="00377D28" w:rsidP="00461B20">
      <w:pPr>
        <w:spacing w:line="240" w:lineRule="auto"/>
      </w:pPr>
      <w:r>
        <w:separator/>
      </w:r>
    </w:p>
  </w:footnote>
  <w:footnote w:type="continuationSeparator" w:id="0">
    <w:p w14:paraId="64E797DD" w14:textId="77777777" w:rsidR="00377D28" w:rsidRDefault="00377D28" w:rsidP="00461B20">
      <w:pPr>
        <w:spacing w:line="240" w:lineRule="auto"/>
      </w:pPr>
      <w:r>
        <w:continuationSeparator/>
      </w:r>
    </w:p>
  </w:footnote>
  <w:footnote w:id="1">
    <w:p w14:paraId="2C0C9EB1" w14:textId="2D4BAE80" w:rsidR="00D70E5C" w:rsidRPr="00EB5713" w:rsidRDefault="00C017C0" w:rsidP="000B37AD">
      <w:pPr>
        <w:spacing w:line="240" w:lineRule="auto"/>
        <w:ind w:left="284" w:hanging="284"/>
        <w:rPr>
          <w:rFonts w:ascii="Calibri" w:eastAsia="Calibri" w:hAnsi="Calibri" w:cs="Arial"/>
          <w:sz w:val="20"/>
          <w:szCs w:val="20"/>
        </w:rPr>
      </w:pPr>
      <w:r w:rsidRPr="00B0503A">
        <w:rPr>
          <w:rStyle w:val="Znakapoznpodarou"/>
          <w:sz w:val="20"/>
          <w:szCs w:val="20"/>
        </w:rPr>
        <w:footnoteRef/>
      </w:r>
      <w:r>
        <w:t xml:space="preserve"> </w:t>
      </w:r>
      <w:r w:rsidR="000B37AD">
        <w:tab/>
      </w:r>
      <w:r w:rsidRPr="00B0503A">
        <w:rPr>
          <w:sz w:val="20"/>
          <w:szCs w:val="20"/>
        </w:rPr>
        <w:t xml:space="preserve">Přehled o peněžních tocích a </w:t>
      </w:r>
      <w:r w:rsidR="00F14529">
        <w:rPr>
          <w:rFonts w:ascii="Calibri" w:eastAsia="Calibri" w:hAnsi="Calibri" w:cs="Arial"/>
          <w:sz w:val="20"/>
          <w:szCs w:val="20"/>
        </w:rPr>
        <w:t>p</w:t>
      </w:r>
      <w:r w:rsidRPr="00B0503A">
        <w:rPr>
          <w:rFonts w:ascii="Calibri" w:eastAsia="Calibri" w:hAnsi="Calibri" w:cs="Arial"/>
          <w:sz w:val="20"/>
          <w:szCs w:val="20"/>
        </w:rPr>
        <w:t>řehled o změnách vlastního kapitálu GA ČR nesestavila, neboť jí tato povinnost</w:t>
      </w:r>
      <w:r w:rsidR="0082283D">
        <w:rPr>
          <w:rFonts w:ascii="Calibri" w:eastAsia="Calibri" w:hAnsi="Calibri" w:cs="Arial"/>
          <w:sz w:val="20"/>
          <w:szCs w:val="20"/>
        </w:rPr>
        <w:t xml:space="preserve"> </w:t>
      </w:r>
      <w:r w:rsidRPr="00B0503A">
        <w:rPr>
          <w:rFonts w:ascii="Calibri" w:eastAsia="Calibri" w:hAnsi="Calibri" w:cs="Arial"/>
          <w:sz w:val="20"/>
          <w:szCs w:val="20"/>
        </w:rPr>
        <w:t xml:space="preserve">nevznikla. </w:t>
      </w:r>
    </w:p>
  </w:footnote>
  <w:footnote w:id="2">
    <w:p w14:paraId="7B30C1F1" w14:textId="77777777" w:rsidR="0082283D" w:rsidRDefault="0082283D" w:rsidP="000B37AD">
      <w:pPr>
        <w:pStyle w:val="Textpoznpodarou"/>
        <w:ind w:left="284" w:hanging="284"/>
        <w:rPr>
          <w:rFonts w:cstheme="minorHAnsi"/>
        </w:rPr>
      </w:pPr>
      <w:r w:rsidRPr="001A79A3">
        <w:rPr>
          <w:rStyle w:val="Znakapoznpodarou"/>
          <w:rFonts w:eastAsia="Calibri" w:cstheme="minorHAnsi"/>
        </w:rPr>
        <w:footnoteRef/>
      </w:r>
      <w:r>
        <w:rPr>
          <w:rFonts w:cstheme="minorHAnsi"/>
        </w:rPr>
        <w:t xml:space="preserve"> </w:t>
      </w:r>
      <w:r w:rsidR="000B37AD">
        <w:rPr>
          <w:rFonts w:cstheme="minorHAnsi"/>
        </w:rPr>
        <w:tab/>
      </w:r>
      <w:r w:rsidRPr="005C4E99">
        <w:rPr>
          <w:rFonts w:cstheme="minorHAnsi"/>
        </w:rPr>
        <w:t>Pro posouzení významnosti zjištěných</w:t>
      </w:r>
      <w:r>
        <w:rPr>
          <w:rFonts w:cstheme="minorHAnsi"/>
        </w:rPr>
        <w:t xml:space="preserve"> nesprávností v údajích účetní</w:t>
      </w:r>
      <w:r w:rsidRPr="005C4E99">
        <w:rPr>
          <w:rFonts w:cstheme="minorHAnsi"/>
        </w:rPr>
        <w:t xml:space="preserve"> závěrky byla stanovena významnost ve výši 2 % z celkových aktiv v NETTO </w:t>
      </w:r>
      <w:r>
        <w:rPr>
          <w:rFonts w:cstheme="minorHAnsi"/>
        </w:rPr>
        <w:t>hodnotě/nákladů vykázaných k 31. 12. 2020</w:t>
      </w:r>
      <w:r w:rsidRPr="005C4E99">
        <w:rPr>
          <w:rFonts w:cstheme="minorHAnsi"/>
        </w:rPr>
        <w:t xml:space="preserve">, tj. ve výši </w:t>
      </w:r>
      <w:r>
        <w:rPr>
          <w:rFonts w:cstheme="minorHAnsi"/>
        </w:rPr>
        <w:t>90</w:t>
      </w:r>
      <w:r w:rsidRPr="005C4E99">
        <w:rPr>
          <w:rFonts w:cstheme="minorHAnsi"/>
        </w:rPr>
        <w:t xml:space="preserve"> m</w:t>
      </w:r>
      <w:r>
        <w:rPr>
          <w:rFonts w:cstheme="minorHAnsi"/>
        </w:rPr>
        <w:t>il.</w:t>
      </w:r>
      <w:r w:rsidRPr="005C4E99">
        <w:rPr>
          <w:rFonts w:cstheme="minorHAnsi"/>
        </w:rPr>
        <w:t xml:space="preserve"> Kč.</w:t>
      </w:r>
      <w:r>
        <w:rPr>
          <w:rFonts w:cstheme="minorHAnsi"/>
        </w:rPr>
        <w:t xml:space="preserve"> </w:t>
      </w:r>
    </w:p>
    <w:p w14:paraId="188D2BFF" w14:textId="77777777" w:rsidR="0082283D" w:rsidRDefault="0082283D" w:rsidP="000B37AD">
      <w:pPr>
        <w:pStyle w:val="Textpoznpodarou"/>
        <w:ind w:left="284"/>
        <w:rPr>
          <w:rFonts w:cstheme="minorHAnsi"/>
        </w:rPr>
      </w:pPr>
      <w:r w:rsidRPr="005C4E99">
        <w:rPr>
          <w:rFonts w:cstheme="minorHAnsi"/>
        </w:rPr>
        <w:t>Pro posouzení významnosti zjištěných nesprávností v údajích předkládaných pro hodnocení plnění rozpočtu byla stanovena významnost ve výši  2 % z celkových výdajů vykázaných k 31. 12</w:t>
      </w:r>
      <w:r>
        <w:rPr>
          <w:rFonts w:cstheme="minorHAnsi"/>
        </w:rPr>
        <w:t>. 2020</w:t>
      </w:r>
      <w:r w:rsidRPr="005C4E99">
        <w:rPr>
          <w:rFonts w:cstheme="minorHAnsi"/>
        </w:rPr>
        <w:t xml:space="preserve">,  tj. ve výši </w:t>
      </w:r>
      <w:r>
        <w:rPr>
          <w:rFonts w:cstheme="minorHAnsi"/>
        </w:rPr>
        <w:t>90</w:t>
      </w:r>
      <w:r w:rsidRPr="005C4E99">
        <w:rPr>
          <w:rFonts w:cstheme="minorHAnsi"/>
        </w:rPr>
        <w:t xml:space="preserve"> m</w:t>
      </w:r>
      <w:r>
        <w:rPr>
          <w:rFonts w:cstheme="minorHAnsi"/>
        </w:rPr>
        <w:t>il.</w:t>
      </w:r>
      <w:r w:rsidRPr="005C4E99">
        <w:rPr>
          <w:rFonts w:cstheme="minorHAnsi"/>
        </w:rPr>
        <w:t xml:space="preserve"> Kč.</w:t>
      </w:r>
      <w:r>
        <w:rPr>
          <w:rFonts w:cstheme="minorHAnsi"/>
        </w:rPr>
        <w:t xml:space="preserve"> </w:t>
      </w:r>
    </w:p>
    <w:p w14:paraId="7ADD8969" w14:textId="77777777" w:rsidR="0082283D" w:rsidRDefault="0082283D" w:rsidP="000B37AD">
      <w:pPr>
        <w:pStyle w:val="Textpoznpodarou"/>
        <w:ind w:left="284"/>
        <w:rPr>
          <w:rFonts w:cstheme="minorHAnsi"/>
        </w:rPr>
      </w:pPr>
      <w:r w:rsidRPr="005C4E99">
        <w:rPr>
          <w:rFonts w:cstheme="minorHAnsi"/>
        </w:rPr>
        <w:t>Významnost (</w:t>
      </w:r>
      <w:proofErr w:type="spellStart"/>
      <w:r w:rsidRPr="005C4E99">
        <w:rPr>
          <w:rFonts w:cstheme="minorHAnsi"/>
        </w:rPr>
        <w:t>materialita</w:t>
      </w:r>
      <w:proofErr w:type="spellEnd"/>
      <w:r w:rsidRPr="005C4E99">
        <w:rPr>
          <w:rFonts w:cstheme="minorHAnsi"/>
        </w:rPr>
        <w:t>) reprezentuje hodnotu nesprávností, jejíž překročení by již mohlo ovlivnit přiměřeně znalého uživatele.</w:t>
      </w:r>
      <w:r>
        <w:rPr>
          <w:rFonts w:cstheme="minorHAnsi"/>
        </w:rPr>
        <w:t xml:space="preserve"> </w:t>
      </w:r>
    </w:p>
    <w:p w14:paraId="1FED6EB1" w14:textId="4B7231E7" w:rsidR="0082283D" w:rsidRPr="00B63DFD" w:rsidRDefault="0082283D" w:rsidP="000B37AD">
      <w:pPr>
        <w:pStyle w:val="Textpoznpodarou"/>
        <w:ind w:left="284"/>
        <w:rPr>
          <w:rFonts w:cstheme="minorHAnsi"/>
        </w:rPr>
      </w:pPr>
      <w:r w:rsidRPr="005C4E99">
        <w:rPr>
          <w:rFonts w:cstheme="minorHAnsi"/>
        </w:rPr>
        <w:t>Při stanovení významnosti postupuje NKÚ v souladu s</w:t>
      </w:r>
      <w:r>
        <w:rPr>
          <w:rFonts w:cstheme="minorHAnsi"/>
        </w:rPr>
        <w:t> </w:t>
      </w:r>
      <w:r w:rsidR="0059580A">
        <w:rPr>
          <w:rFonts w:cstheme="minorHAnsi"/>
        </w:rPr>
        <w:t>k</w:t>
      </w:r>
      <w:r>
        <w:rPr>
          <w:rFonts w:cstheme="minorHAnsi"/>
        </w:rPr>
        <w:t>ontrolními</w:t>
      </w:r>
      <w:r w:rsidRPr="005C4E99">
        <w:rPr>
          <w:rFonts w:cstheme="minorHAnsi"/>
        </w:rPr>
        <w:t xml:space="preserve"> standardy</w:t>
      </w:r>
      <w:r>
        <w:rPr>
          <w:rFonts w:cstheme="minorHAnsi"/>
        </w:rPr>
        <w:t xml:space="preserve"> NKÚ a zohledňuje příklady dobré praxe vyplývající z mezinárodních standardů</w:t>
      </w:r>
      <w:r w:rsidRPr="005C4E99">
        <w:rPr>
          <w:rFonts w:cstheme="minorHAnsi"/>
        </w:rPr>
        <w:t xml:space="preserve"> nejvyšších kontrolních institucí (ISSAI) pro finanční audit.</w:t>
      </w:r>
    </w:p>
  </w:footnote>
  <w:footnote w:id="3">
    <w:p w14:paraId="72BC455A" w14:textId="77777777" w:rsidR="000010D1" w:rsidRDefault="000010D1" w:rsidP="000B37AD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 w:rsidR="000B37AD">
        <w:tab/>
      </w:r>
      <w:r>
        <w:t>Vyhláška č. 416/2004 Sb., kterou se provádí zákon č. 320/2001 Sb., o finanční kontrole ve veřejné správě a</w:t>
      </w:r>
      <w:r w:rsidR="000B37AD">
        <w:t> </w:t>
      </w:r>
      <w:r>
        <w:t>o</w:t>
      </w:r>
      <w:r w:rsidR="000B37AD">
        <w:t> </w:t>
      </w:r>
      <w:r>
        <w:t>změně některých zákonů (zákon o finanční kontrole), ve znění zákona č. 309/2002 Sb., zákona č.</w:t>
      </w:r>
      <w:r w:rsidR="000B37AD">
        <w:t> </w:t>
      </w:r>
      <w:r>
        <w:t>320/2002</w:t>
      </w:r>
      <w:r w:rsidR="000B37AD">
        <w:t> </w:t>
      </w:r>
      <w:r>
        <w:t>Sb. a zákona č. 123/2003 Sb.</w:t>
      </w:r>
    </w:p>
  </w:footnote>
  <w:footnote w:id="4">
    <w:p w14:paraId="3BBD91B8" w14:textId="77777777" w:rsidR="00D70E5C" w:rsidRPr="00114DA3" w:rsidRDefault="00C017C0" w:rsidP="00114DA3">
      <w:pPr>
        <w:pStyle w:val="Textpoznpodarou"/>
        <w:ind w:left="278" w:hanging="278"/>
      </w:pPr>
      <w:r w:rsidRPr="00114DA3">
        <w:rPr>
          <w:rStyle w:val="Znakapoznpodarou"/>
        </w:rPr>
        <w:footnoteRef/>
      </w:r>
      <w:r w:rsidRPr="00114DA3">
        <w:t xml:space="preserve"> </w:t>
      </w:r>
      <w:r w:rsidRPr="00114DA3">
        <w:tab/>
        <w:t>Dle ustanovení § 3 písm. o) rozpočtových pravidel je rozpočtový systém informačním systémem veřejné správy, v němž se mj. soustřeďují údaje pro hodnocení plnění státního rozpočtu.</w:t>
      </w:r>
    </w:p>
  </w:footnote>
  <w:footnote w:id="5">
    <w:p w14:paraId="728C1BC7" w14:textId="1AE6FCA0" w:rsidR="00D70E5C" w:rsidRDefault="00C017C0" w:rsidP="00680B37">
      <w:pPr>
        <w:pStyle w:val="Textpoznpodarou"/>
        <w:ind w:left="284" w:hanging="284"/>
      </w:pPr>
      <w:r>
        <w:rPr>
          <w:rStyle w:val="Znakapoznpodarou"/>
          <w:rFonts w:ascii="Calibri" w:hAnsi="Calibri"/>
        </w:rPr>
        <w:footnoteRef/>
      </w:r>
      <w:r>
        <w:t xml:space="preserve"> </w:t>
      </w:r>
      <w:r w:rsidR="000F7985">
        <w:tab/>
      </w:r>
      <w:r>
        <w:t>Organizační složky státu jsou povinny v souladu se zákonem č. 563/1991 Sb. účtovat o stavu a pohybu majetku a jiných aktiv, závazků a jiných pasiv, o nákladech a výnosech a o výsledku hospodaření.</w:t>
      </w:r>
    </w:p>
  </w:footnote>
  <w:footnote w:id="6">
    <w:p w14:paraId="04129CA1" w14:textId="77777777" w:rsidR="00D70E5C" w:rsidRDefault="00C017C0" w:rsidP="00680B37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 w:rsidR="00F41A76">
        <w:tab/>
      </w:r>
      <w:r>
        <w:rPr>
          <w:rFonts w:cstheme="minorHAnsi"/>
        </w:rPr>
        <w:t>V</w:t>
      </w:r>
      <w:r w:rsidRPr="0025150E">
        <w:rPr>
          <w:rFonts w:cstheme="minorHAnsi"/>
        </w:rPr>
        <w:t>yhl</w:t>
      </w:r>
      <w:r>
        <w:rPr>
          <w:rFonts w:cstheme="minorHAnsi"/>
        </w:rPr>
        <w:t>áška</w:t>
      </w:r>
      <w:r w:rsidRPr="0025150E">
        <w:rPr>
          <w:rFonts w:cstheme="minorHAnsi"/>
        </w:rPr>
        <w:t xml:space="preserve"> č. 419/2001 Sb., o rozsahu, struktuře a termínech údajů předkládaných pro vypracování návrhu státního závěrečného účtu a o rozsahu a termínech sestavení návrhů závěrečných účtů kapitol státního rozpočtu</w:t>
      </w:r>
      <w:r>
        <w:rPr>
          <w:rFonts w:cstheme="minorHAnsi"/>
        </w:rPr>
        <w:t>.</w:t>
      </w:r>
    </w:p>
  </w:footnote>
  <w:footnote w:id="7">
    <w:p w14:paraId="590F7F5D" w14:textId="31C59D76" w:rsidR="00D70E5C" w:rsidRPr="00B11511" w:rsidRDefault="00C017C0" w:rsidP="005969DC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 w:rsidR="005969DC">
        <w:tab/>
      </w:r>
      <w:r w:rsidRPr="00B11511">
        <w:rPr>
          <w:rFonts w:cstheme="minorHAnsi"/>
          <w:bCs/>
          <w:color w:val="000000"/>
          <w:lang w:eastAsia="cs-CZ" w:bidi="cs-CZ"/>
        </w:rPr>
        <w:t>S účinností od 1. ledna roku 2018 se finanční vypořádání projektů výzkumu, vývoje a inovací dle</w:t>
      </w:r>
      <w:r w:rsidR="00797221" w:rsidRPr="00B11511">
        <w:rPr>
          <w:rFonts w:cstheme="minorHAnsi"/>
          <w:bCs/>
          <w:color w:val="000000"/>
          <w:lang w:eastAsia="cs-CZ" w:bidi="cs-CZ"/>
        </w:rPr>
        <w:t xml:space="preserve"> ustanovení </w:t>
      </w:r>
      <w:r w:rsidRPr="00B11511">
        <w:rPr>
          <w:rFonts w:cstheme="minorHAnsi"/>
          <w:bCs/>
          <w:color w:val="000000"/>
          <w:lang w:eastAsia="cs-CZ" w:bidi="cs-CZ"/>
        </w:rPr>
        <w:t>§</w:t>
      </w:r>
      <w:r w:rsidR="005969DC">
        <w:rPr>
          <w:rFonts w:cstheme="minorHAnsi"/>
          <w:bCs/>
          <w:color w:val="000000"/>
          <w:lang w:eastAsia="cs-CZ" w:bidi="cs-CZ"/>
        </w:rPr>
        <w:t> 3 odst. </w:t>
      </w:r>
      <w:r w:rsidRPr="00B11511">
        <w:rPr>
          <w:rFonts w:cstheme="minorHAnsi"/>
          <w:bCs/>
          <w:color w:val="000000"/>
          <w:lang w:eastAsia="cs-CZ" w:bidi="cs-CZ"/>
        </w:rPr>
        <w:t>4 písm. b) vyhlášky č. 367/2015 Sb., o zásadách a lhůtách finančního vypořádání vztahů se státním rozpočte</w:t>
      </w:r>
      <w:r w:rsidR="00676512" w:rsidRPr="00B11511">
        <w:rPr>
          <w:rFonts w:cstheme="minorHAnsi"/>
          <w:bCs/>
          <w:color w:val="000000"/>
          <w:lang w:eastAsia="cs-CZ" w:bidi="cs-CZ"/>
        </w:rPr>
        <w:t>m, státními finančními aktivy a </w:t>
      </w:r>
      <w:r w:rsidRPr="00B11511">
        <w:rPr>
          <w:rFonts w:cstheme="minorHAnsi"/>
          <w:bCs/>
          <w:color w:val="000000"/>
          <w:lang w:eastAsia="cs-CZ" w:bidi="cs-CZ"/>
        </w:rPr>
        <w:t>Národním fondem</w:t>
      </w:r>
      <w:r w:rsidR="00201F4F">
        <w:rPr>
          <w:rFonts w:cstheme="minorHAnsi"/>
          <w:bCs/>
          <w:color w:val="000000"/>
          <w:lang w:eastAsia="cs-CZ" w:bidi="cs-CZ"/>
        </w:rPr>
        <w:t xml:space="preserve"> </w:t>
      </w:r>
      <w:r w:rsidR="00201F4F" w:rsidRPr="00201F4F">
        <w:rPr>
          <w:rFonts w:cstheme="minorHAnsi"/>
          <w:bCs/>
          <w:color w:val="000000"/>
          <w:lang w:eastAsia="cs-CZ" w:bidi="cs-CZ"/>
        </w:rPr>
        <w:t>(vyhláška o finančním vypořádání)</w:t>
      </w:r>
      <w:r w:rsidR="00F66535">
        <w:rPr>
          <w:rFonts w:cstheme="minorHAnsi"/>
          <w:bCs/>
          <w:color w:val="000000"/>
          <w:lang w:eastAsia="cs-CZ" w:bidi="cs-CZ"/>
        </w:rPr>
        <w:t>,</w:t>
      </w:r>
      <w:r w:rsidRPr="00B11511">
        <w:rPr>
          <w:rFonts w:cstheme="minorHAnsi"/>
          <w:bCs/>
          <w:color w:val="000000"/>
          <w:lang w:eastAsia="cs-CZ" w:bidi="cs-CZ"/>
        </w:rPr>
        <w:t xml:space="preserve"> provádí k 31.</w:t>
      </w:r>
      <w:r w:rsidR="00201F4F">
        <w:rPr>
          <w:rFonts w:cstheme="minorHAnsi"/>
          <w:bCs/>
          <w:color w:val="000000"/>
          <w:lang w:eastAsia="cs-CZ" w:bidi="cs-CZ"/>
        </w:rPr>
        <w:t> </w:t>
      </w:r>
      <w:r w:rsidRPr="00B11511">
        <w:rPr>
          <w:rFonts w:cstheme="minorHAnsi"/>
          <w:bCs/>
          <w:color w:val="000000"/>
          <w:lang w:eastAsia="cs-CZ" w:bidi="cs-CZ"/>
        </w:rPr>
        <w:t>prosinci roku, v němž bylo ukončeno financování projektu. Jedná se o změnu oproti minulosti, kdy se vypořádání provádělo za období týkající se (každého) příslušného rozpočtového roku, a to nejpozději</w:t>
      </w:r>
      <w:r w:rsidR="000B673E">
        <w:rPr>
          <w:rFonts w:cstheme="minorHAnsi"/>
          <w:bCs/>
          <w:color w:val="000000"/>
          <w:lang w:eastAsia="cs-CZ" w:bidi="cs-CZ"/>
        </w:rPr>
        <w:t xml:space="preserve"> </w:t>
      </w:r>
      <w:r w:rsidRPr="00B11511">
        <w:rPr>
          <w:rFonts w:cstheme="minorHAnsi"/>
          <w:bCs/>
          <w:color w:val="000000"/>
          <w:lang w:eastAsia="cs-CZ" w:bidi="cs-CZ"/>
        </w:rPr>
        <w:t>k</w:t>
      </w:r>
      <w:r w:rsidR="00201F4F">
        <w:rPr>
          <w:rFonts w:cstheme="minorHAnsi"/>
          <w:bCs/>
          <w:color w:val="000000"/>
          <w:lang w:eastAsia="cs-CZ" w:bidi="cs-CZ"/>
        </w:rPr>
        <w:t> </w:t>
      </w:r>
      <w:r w:rsidRPr="00B11511">
        <w:rPr>
          <w:rFonts w:cstheme="minorHAnsi"/>
          <w:bCs/>
          <w:color w:val="000000"/>
          <w:lang w:eastAsia="cs-CZ" w:bidi="cs-CZ"/>
        </w:rPr>
        <w:t>31.</w:t>
      </w:r>
      <w:r w:rsidR="00201F4F">
        <w:rPr>
          <w:rFonts w:cstheme="minorHAnsi"/>
          <w:bCs/>
          <w:color w:val="000000"/>
          <w:lang w:eastAsia="cs-CZ" w:bidi="cs-CZ"/>
        </w:rPr>
        <w:t> </w:t>
      </w:r>
      <w:r w:rsidRPr="00B11511">
        <w:rPr>
          <w:rFonts w:cstheme="minorHAnsi"/>
          <w:bCs/>
          <w:color w:val="000000"/>
          <w:lang w:eastAsia="cs-CZ" w:bidi="cs-CZ"/>
        </w:rPr>
        <w:t>prosinci tohoto roku. Od roku 2018 platí pro tyto projekty způsob vypořádání jako víceletých projektů, což s</w:t>
      </w:r>
      <w:r w:rsidR="00201F4F">
        <w:rPr>
          <w:rFonts w:cstheme="minorHAnsi"/>
          <w:bCs/>
          <w:color w:val="000000"/>
          <w:lang w:eastAsia="cs-CZ" w:bidi="cs-CZ"/>
        </w:rPr>
        <w:t> </w:t>
      </w:r>
      <w:r w:rsidRPr="00B11511">
        <w:rPr>
          <w:rFonts w:cstheme="minorHAnsi"/>
          <w:bCs/>
          <w:color w:val="000000"/>
          <w:lang w:eastAsia="cs-CZ" w:bidi="cs-CZ"/>
        </w:rPr>
        <w:t>sebou nese obecně možnost převádět nespotřebované prostředky mezi lety až do doby ukončení projektu (jeho financování),</w:t>
      </w:r>
      <w:r w:rsidR="00B11511">
        <w:rPr>
          <w:rFonts w:cstheme="minorHAnsi"/>
          <w:bCs/>
          <w:color w:val="000000"/>
          <w:lang w:eastAsia="cs-CZ" w:bidi="cs-CZ"/>
        </w:rPr>
        <w:t xml:space="preserve"> </w:t>
      </w:r>
      <w:r w:rsidRPr="00B11511">
        <w:rPr>
          <w:rFonts w:cstheme="minorHAnsi"/>
          <w:bCs/>
          <w:color w:val="000000"/>
          <w:lang w:eastAsia="cs-CZ" w:bidi="cs-CZ"/>
        </w:rPr>
        <w:t>tj. do doby závěrečného finančního vypořádání.</w:t>
      </w:r>
    </w:p>
  </w:footnote>
  <w:footnote w:id="8">
    <w:p w14:paraId="4295F970" w14:textId="536BBE73" w:rsidR="00D70E5C" w:rsidRPr="000D76BF" w:rsidRDefault="00C017C0" w:rsidP="002F12D9">
      <w:pPr>
        <w:pStyle w:val="Textpoznpodarou"/>
        <w:ind w:left="284" w:hanging="284"/>
      </w:pPr>
      <w:r w:rsidRPr="000D76BF">
        <w:rPr>
          <w:rStyle w:val="Znakapoznpodarou"/>
        </w:rPr>
        <w:footnoteRef/>
      </w:r>
      <w:r w:rsidRPr="000D76BF">
        <w:t xml:space="preserve"> </w:t>
      </w:r>
      <w:r w:rsidR="002F12D9">
        <w:tab/>
      </w:r>
      <w:r w:rsidRPr="000D76BF">
        <w:t>Odhad kontroly NKÚ lze považovat za konzervativní, neboť nezohledňoval možnost zažádat u projektů končících v roce 2020 o prodloužení projektů o 6 měsíců</w:t>
      </w:r>
      <w:r w:rsidR="00324D4B">
        <w:t>,</w:t>
      </w:r>
      <w:r w:rsidRPr="000D76BF">
        <w:t xml:space="preserve"> a to</w:t>
      </w:r>
      <w:r w:rsidR="00ED6336" w:rsidRPr="000D76BF">
        <w:t xml:space="preserve"> v důsledku pandemie covid</w:t>
      </w:r>
      <w:r w:rsidR="00642064">
        <w:t>u</w:t>
      </w:r>
      <w:r w:rsidRPr="000D76BF">
        <w:t xml:space="preserve">-19. </w:t>
      </w:r>
    </w:p>
  </w:footnote>
  <w:footnote w:id="9">
    <w:p w14:paraId="0E8F11AF" w14:textId="6D18BDB4" w:rsidR="00F3412F" w:rsidRDefault="00F3412F" w:rsidP="00AF080A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 w:rsidR="00AF080A">
        <w:tab/>
      </w:r>
      <w:r w:rsidRPr="00D936D0">
        <w:rPr>
          <w:rFonts w:eastAsia="Calibri" w:cs="Arial"/>
        </w:rPr>
        <w:t>Inter</w:t>
      </w:r>
      <w:r>
        <w:rPr>
          <w:rFonts w:eastAsia="Calibri" w:cs="Arial"/>
        </w:rPr>
        <w:t>ní předpis č. 2/2020/</w:t>
      </w:r>
      <w:r w:rsidRPr="00D936D0">
        <w:rPr>
          <w:rFonts w:eastAsia="Calibri" w:cs="Arial"/>
        </w:rPr>
        <w:t>GAČR</w:t>
      </w:r>
      <w:r w:rsidR="002A7370">
        <w:rPr>
          <w:rFonts w:eastAsia="Calibri" w:cs="Arial"/>
        </w:rPr>
        <w:t xml:space="preserve"> –</w:t>
      </w:r>
      <w:r w:rsidRPr="00D936D0">
        <w:rPr>
          <w:rFonts w:eastAsia="Calibri" w:cs="Arial"/>
        </w:rPr>
        <w:t xml:space="preserve"> </w:t>
      </w:r>
      <w:r w:rsidR="002A7370">
        <w:rPr>
          <w:rFonts w:eastAsia="Calibri" w:cs="Arial"/>
        </w:rPr>
        <w:t>s</w:t>
      </w:r>
      <w:r w:rsidRPr="00D936D0">
        <w:rPr>
          <w:rFonts w:eastAsia="Calibri" w:cs="Arial"/>
        </w:rPr>
        <w:t>měrnice č. 2/2020/GAČR k zabezpečení finanční kontroly (účinnost od 1.</w:t>
      </w:r>
      <w:r w:rsidR="00AF080A">
        <w:rPr>
          <w:rFonts w:eastAsia="Calibri" w:cs="Arial"/>
        </w:rPr>
        <w:t> 3. </w:t>
      </w:r>
      <w:r w:rsidRPr="00D936D0">
        <w:rPr>
          <w:rFonts w:eastAsia="Calibri" w:cs="Arial"/>
        </w:rPr>
        <w:t>2020)</w:t>
      </w:r>
      <w:r w:rsidR="002A7370">
        <w:rPr>
          <w:rFonts w:eastAsia="Calibri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A523E" w14:textId="77777777" w:rsidR="00A10378" w:rsidRDefault="00A1037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45EE3" w14:textId="77777777" w:rsidR="00A10378" w:rsidRDefault="00A1037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2E32D" w14:textId="77777777" w:rsidR="00273199" w:rsidRPr="00B51F64" w:rsidRDefault="00273199" w:rsidP="00273199">
    <w:pPr>
      <w:pStyle w:val="Zhlav"/>
      <w:jc w:val="right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66007"/>
    <w:multiLevelType w:val="hybridMultilevel"/>
    <w:tmpl w:val="5F4ECAA8"/>
    <w:lvl w:ilvl="0" w:tplc="6DF0F114">
      <w:start w:val="3"/>
      <w:numFmt w:val="bullet"/>
      <w:pStyle w:val="odrka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37EBE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5A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28D6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02CE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B2E6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4E06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F8E8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9EF7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C004A"/>
    <w:multiLevelType w:val="hybridMultilevel"/>
    <w:tmpl w:val="7AA208CE"/>
    <w:lvl w:ilvl="0" w:tplc="7DAE0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E6C10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B432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9253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243B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DAC3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2C3D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68DE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34F3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D0311"/>
    <w:multiLevelType w:val="multilevel"/>
    <w:tmpl w:val="C19855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249E0B43"/>
    <w:multiLevelType w:val="multilevel"/>
    <w:tmpl w:val="1B528A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A5409A4"/>
    <w:multiLevelType w:val="hybridMultilevel"/>
    <w:tmpl w:val="8D08E5CC"/>
    <w:lvl w:ilvl="0" w:tplc="BB88D72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F848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3ED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52E3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D010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3C26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BCE1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7CF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BABA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234CC"/>
    <w:multiLevelType w:val="hybridMultilevel"/>
    <w:tmpl w:val="4E385410"/>
    <w:lvl w:ilvl="0" w:tplc="3850B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CCB0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B885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489C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CA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A835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2EDA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EC10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FA8B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72F32"/>
    <w:multiLevelType w:val="hybridMultilevel"/>
    <w:tmpl w:val="84FE7AFA"/>
    <w:lvl w:ilvl="0" w:tplc="899EFDFE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880EE178" w:tentative="1">
      <w:start w:val="1"/>
      <w:numFmt w:val="lowerLetter"/>
      <w:lvlText w:val="%2."/>
      <w:lvlJc w:val="left"/>
      <w:pPr>
        <w:ind w:left="1440" w:hanging="360"/>
      </w:pPr>
    </w:lvl>
    <w:lvl w:ilvl="2" w:tplc="3C84058E" w:tentative="1">
      <w:start w:val="1"/>
      <w:numFmt w:val="lowerRoman"/>
      <w:lvlText w:val="%3."/>
      <w:lvlJc w:val="right"/>
      <w:pPr>
        <w:ind w:left="2160" w:hanging="180"/>
      </w:pPr>
    </w:lvl>
    <w:lvl w:ilvl="3" w:tplc="62AE085A" w:tentative="1">
      <w:start w:val="1"/>
      <w:numFmt w:val="decimal"/>
      <w:lvlText w:val="%4."/>
      <w:lvlJc w:val="left"/>
      <w:pPr>
        <w:ind w:left="2880" w:hanging="360"/>
      </w:pPr>
    </w:lvl>
    <w:lvl w:ilvl="4" w:tplc="A1220DEA" w:tentative="1">
      <w:start w:val="1"/>
      <w:numFmt w:val="lowerLetter"/>
      <w:lvlText w:val="%5."/>
      <w:lvlJc w:val="left"/>
      <w:pPr>
        <w:ind w:left="3600" w:hanging="360"/>
      </w:pPr>
    </w:lvl>
    <w:lvl w:ilvl="5" w:tplc="4036A12E" w:tentative="1">
      <w:start w:val="1"/>
      <w:numFmt w:val="lowerRoman"/>
      <w:lvlText w:val="%6."/>
      <w:lvlJc w:val="right"/>
      <w:pPr>
        <w:ind w:left="4320" w:hanging="180"/>
      </w:pPr>
    </w:lvl>
    <w:lvl w:ilvl="6" w:tplc="C868BC04" w:tentative="1">
      <w:start w:val="1"/>
      <w:numFmt w:val="decimal"/>
      <w:lvlText w:val="%7."/>
      <w:lvlJc w:val="left"/>
      <w:pPr>
        <w:ind w:left="5040" w:hanging="360"/>
      </w:pPr>
    </w:lvl>
    <w:lvl w:ilvl="7" w:tplc="7F3A4DC0" w:tentative="1">
      <w:start w:val="1"/>
      <w:numFmt w:val="lowerLetter"/>
      <w:lvlText w:val="%8."/>
      <w:lvlJc w:val="left"/>
      <w:pPr>
        <w:ind w:left="5760" w:hanging="360"/>
      </w:pPr>
    </w:lvl>
    <w:lvl w:ilvl="8" w:tplc="2272FA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26CA6"/>
    <w:multiLevelType w:val="hybridMultilevel"/>
    <w:tmpl w:val="F09415F6"/>
    <w:lvl w:ilvl="0" w:tplc="7DAE0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F848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3ED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52E3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D010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3C26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BCE1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7CF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BABA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31F7C"/>
    <w:multiLevelType w:val="hybridMultilevel"/>
    <w:tmpl w:val="1CBC9EAA"/>
    <w:lvl w:ilvl="0" w:tplc="3746ED6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6E4A9F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7010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0EDD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F2DB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C411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0ACD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A4EF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66BE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7C2FE6"/>
    <w:multiLevelType w:val="hybridMultilevel"/>
    <w:tmpl w:val="6CD4967E"/>
    <w:lvl w:ilvl="0" w:tplc="086A1F3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E6C10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B432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9253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243B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DAC3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2C3D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68DE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34F3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40D60"/>
    <w:multiLevelType w:val="hybridMultilevel"/>
    <w:tmpl w:val="8F8C96D4"/>
    <w:lvl w:ilvl="0" w:tplc="2EB646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5C49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9825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FA42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F610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A41B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E215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FE13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A2D8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02489"/>
    <w:multiLevelType w:val="hybridMultilevel"/>
    <w:tmpl w:val="90DE3BF8"/>
    <w:lvl w:ilvl="0" w:tplc="422E3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FC91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3CC2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7255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FCC3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6A08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640C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0AF1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E4DC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11"/>
  </w:num>
  <w:num w:numId="10">
    <w:abstractNumId w:val="1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B20"/>
    <w:rsid w:val="000010D1"/>
    <w:rsid w:val="0001547C"/>
    <w:rsid w:val="00017A94"/>
    <w:rsid w:val="000209CE"/>
    <w:rsid w:val="00032441"/>
    <w:rsid w:val="00035C9A"/>
    <w:rsid w:val="00041AEE"/>
    <w:rsid w:val="00042CED"/>
    <w:rsid w:val="00056F82"/>
    <w:rsid w:val="00066EC8"/>
    <w:rsid w:val="000671B2"/>
    <w:rsid w:val="00070692"/>
    <w:rsid w:val="00085558"/>
    <w:rsid w:val="00085700"/>
    <w:rsid w:val="00085710"/>
    <w:rsid w:val="00086A7F"/>
    <w:rsid w:val="00091356"/>
    <w:rsid w:val="00092249"/>
    <w:rsid w:val="00093439"/>
    <w:rsid w:val="00096BB8"/>
    <w:rsid w:val="000A446B"/>
    <w:rsid w:val="000A6EBF"/>
    <w:rsid w:val="000B37AD"/>
    <w:rsid w:val="000B673E"/>
    <w:rsid w:val="000C00C7"/>
    <w:rsid w:val="000C10C5"/>
    <w:rsid w:val="000D4776"/>
    <w:rsid w:val="000D72E1"/>
    <w:rsid w:val="000D76BF"/>
    <w:rsid w:val="000E47BA"/>
    <w:rsid w:val="000F7048"/>
    <w:rsid w:val="000F7985"/>
    <w:rsid w:val="00101E67"/>
    <w:rsid w:val="00102062"/>
    <w:rsid w:val="00114DA3"/>
    <w:rsid w:val="00115BFF"/>
    <w:rsid w:val="00115FBB"/>
    <w:rsid w:val="001231D7"/>
    <w:rsid w:val="00124B8D"/>
    <w:rsid w:val="00126DB9"/>
    <w:rsid w:val="001536BC"/>
    <w:rsid w:val="001551C4"/>
    <w:rsid w:val="001624AC"/>
    <w:rsid w:val="001677A3"/>
    <w:rsid w:val="001839BA"/>
    <w:rsid w:val="001A2D80"/>
    <w:rsid w:val="001B0735"/>
    <w:rsid w:val="001B0CAB"/>
    <w:rsid w:val="001C140E"/>
    <w:rsid w:val="001D3237"/>
    <w:rsid w:val="001D3837"/>
    <w:rsid w:val="001D640F"/>
    <w:rsid w:val="001E67FE"/>
    <w:rsid w:val="001F2AE2"/>
    <w:rsid w:val="001F4FDA"/>
    <w:rsid w:val="00201F4F"/>
    <w:rsid w:val="00207353"/>
    <w:rsid w:val="002077AB"/>
    <w:rsid w:val="00210D4E"/>
    <w:rsid w:val="0021302B"/>
    <w:rsid w:val="00222E5B"/>
    <w:rsid w:val="002256B6"/>
    <w:rsid w:val="00226593"/>
    <w:rsid w:val="002269D0"/>
    <w:rsid w:val="00227B52"/>
    <w:rsid w:val="00227E77"/>
    <w:rsid w:val="002314AB"/>
    <w:rsid w:val="002367D6"/>
    <w:rsid w:val="00240542"/>
    <w:rsid w:val="002511EB"/>
    <w:rsid w:val="0025150E"/>
    <w:rsid w:val="00267759"/>
    <w:rsid w:val="00273199"/>
    <w:rsid w:val="002A6EE6"/>
    <w:rsid w:val="002A7370"/>
    <w:rsid w:val="002B019D"/>
    <w:rsid w:val="002B2B61"/>
    <w:rsid w:val="002B3803"/>
    <w:rsid w:val="002B548F"/>
    <w:rsid w:val="002C26E5"/>
    <w:rsid w:val="002C4A66"/>
    <w:rsid w:val="002D121D"/>
    <w:rsid w:val="002E3227"/>
    <w:rsid w:val="002E40B5"/>
    <w:rsid w:val="002F12D9"/>
    <w:rsid w:val="002F6A45"/>
    <w:rsid w:val="00305337"/>
    <w:rsid w:val="003141B3"/>
    <w:rsid w:val="00320343"/>
    <w:rsid w:val="00320894"/>
    <w:rsid w:val="00324D4B"/>
    <w:rsid w:val="00326734"/>
    <w:rsid w:val="00350805"/>
    <w:rsid w:val="00356B8A"/>
    <w:rsid w:val="0037148D"/>
    <w:rsid w:val="003758BE"/>
    <w:rsid w:val="00377AE8"/>
    <w:rsid w:val="00377D28"/>
    <w:rsid w:val="0038317B"/>
    <w:rsid w:val="00386884"/>
    <w:rsid w:val="0039085D"/>
    <w:rsid w:val="0039476C"/>
    <w:rsid w:val="003A7777"/>
    <w:rsid w:val="003B435C"/>
    <w:rsid w:val="003C0D60"/>
    <w:rsid w:val="003C72BB"/>
    <w:rsid w:val="003C7961"/>
    <w:rsid w:val="003D130B"/>
    <w:rsid w:val="003D48B2"/>
    <w:rsid w:val="003D6555"/>
    <w:rsid w:val="003E1882"/>
    <w:rsid w:val="003E3321"/>
    <w:rsid w:val="003E4071"/>
    <w:rsid w:val="003E4B62"/>
    <w:rsid w:val="003F0008"/>
    <w:rsid w:val="003F5115"/>
    <w:rsid w:val="004011AD"/>
    <w:rsid w:val="0040223C"/>
    <w:rsid w:val="00403C81"/>
    <w:rsid w:val="00404EE3"/>
    <w:rsid w:val="004123E9"/>
    <w:rsid w:val="004439C6"/>
    <w:rsid w:val="00445428"/>
    <w:rsid w:val="00461B20"/>
    <w:rsid w:val="004669F9"/>
    <w:rsid w:val="00470045"/>
    <w:rsid w:val="00473008"/>
    <w:rsid w:val="00473259"/>
    <w:rsid w:val="00477C14"/>
    <w:rsid w:val="00482265"/>
    <w:rsid w:val="00490C71"/>
    <w:rsid w:val="00492D1D"/>
    <w:rsid w:val="004970E9"/>
    <w:rsid w:val="004A0784"/>
    <w:rsid w:val="004A40F7"/>
    <w:rsid w:val="004C0698"/>
    <w:rsid w:val="004D339F"/>
    <w:rsid w:val="004D52C9"/>
    <w:rsid w:val="004D5598"/>
    <w:rsid w:val="004E3D04"/>
    <w:rsid w:val="004E6973"/>
    <w:rsid w:val="004F00B1"/>
    <w:rsid w:val="004F0C65"/>
    <w:rsid w:val="004F6B2E"/>
    <w:rsid w:val="005111AD"/>
    <w:rsid w:val="005113CD"/>
    <w:rsid w:val="00514AEF"/>
    <w:rsid w:val="00516683"/>
    <w:rsid w:val="0051708F"/>
    <w:rsid w:val="005224AD"/>
    <w:rsid w:val="00534ACF"/>
    <w:rsid w:val="00535A94"/>
    <w:rsid w:val="005622F3"/>
    <w:rsid w:val="00567108"/>
    <w:rsid w:val="00570589"/>
    <w:rsid w:val="005707F4"/>
    <w:rsid w:val="005708E7"/>
    <w:rsid w:val="005726F2"/>
    <w:rsid w:val="00573C74"/>
    <w:rsid w:val="00583754"/>
    <w:rsid w:val="00586D45"/>
    <w:rsid w:val="0059580A"/>
    <w:rsid w:val="005969DC"/>
    <w:rsid w:val="005A4B17"/>
    <w:rsid w:val="005A6223"/>
    <w:rsid w:val="005A7D60"/>
    <w:rsid w:val="005B2453"/>
    <w:rsid w:val="005B35B2"/>
    <w:rsid w:val="005B3D09"/>
    <w:rsid w:val="005B5395"/>
    <w:rsid w:val="005B6573"/>
    <w:rsid w:val="005C4E99"/>
    <w:rsid w:val="005C7881"/>
    <w:rsid w:val="005D0092"/>
    <w:rsid w:val="005D7D44"/>
    <w:rsid w:val="005E10D4"/>
    <w:rsid w:val="005E3357"/>
    <w:rsid w:val="005E6443"/>
    <w:rsid w:val="005F2347"/>
    <w:rsid w:val="00607004"/>
    <w:rsid w:val="0060774D"/>
    <w:rsid w:val="006159DF"/>
    <w:rsid w:val="0062021A"/>
    <w:rsid w:val="00630C93"/>
    <w:rsid w:val="00637518"/>
    <w:rsid w:val="00642064"/>
    <w:rsid w:val="00643D34"/>
    <w:rsid w:val="00646449"/>
    <w:rsid w:val="006479A6"/>
    <w:rsid w:val="00647F43"/>
    <w:rsid w:val="006611EA"/>
    <w:rsid w:val="00663E7A"/>
    <w:rsid w:val="00670E66"/>
    <w:rsid w:val="00676512"/>
    <w:rsid w:val="00677EAF"/>
    <w:rsid w:val="0068080F"/>
    <w:rsid w:val="00680B37"/>
    <w:rsid w:val="006814CD"/>
    <w:rsid w:val="00682665"/>
    <w:rsid w:val="00685688"/>
    <w:rsid w:val="0069006E"/>
    <w:rsid w:val="006A0176"/>
    <w:rsid w:val="006A7B0E"/>
    <w:rsid w:val="006B0484"/>
    <w:rsid w:val="006B1121"/>
    <w:rsid w:val="006B1F6A"/>
    <w:rsid w:val="006C38E8"/>
    <w:rsid w:val="006C5872"/>
    <w:rsid w:val="006D0BE6"/>
    <w:rsid w:val="006D6A66"/>
    <w:rsid w:val="006E26EF"/>
    <w:rsid w:val="006E41B3"/>
    <w:rsid w:val="006F6EFB"/>
    <w:rsid w:val="006F735E"/>
    <w:rsid w:val="007004A0"/>
    <w:rsid w:val="00700843"/>
    <w:rsid w:val="0070505E"/>
    <w:rsid w:val="00710249"/>
    <w:rsid w:val="00724CCE"/>
    <w:rsid w:val="00725B13"/>
    <w:rsid w:val="00730772"/>
    <w:rsid w:val="007317A8"/>
    <w:rsid w:val="00732AC2"/>
    <w:rsid w:val="00732B69"/>
    <w:rsid w:val="00733C6B"/>
    <w:rsid w:val="00734347"/>
    <w:rsid w:val="00740316"/>
    <w:rsid w:val="00743499"/>
    <w:rsid w:val="00753707"/>
    <w:rsid w:val="00770686"/>
    <w:rsid w:val="007707F4"/>
    <w:rsid w:val="00770DA0"/>
    <w:rsid w:val="0077231E"/>
    <w:rsid w:val="00776049"/>
    <w:rsid w:val="00777B37"/>
    <w:rsid w:val="00784786"/>
    <w:rsid w:val="00796EE4"/>
    <w:rsid w:val="00797221"/>
    <w:rsid w:val="007A0930"/>
    <w:rsid w:val="007A34FC"/>
    <w:rsid w:val="007C5CF0"/>
    <w:rsid w:val="007D002F"/>
    <w:rsid w:val="007D24A7"/>
    <w:rsid w:val="007D6B30"/>
    <w:rsid w:val="007E0F77"/>
    <w:rsid w:val="007E1267"/>
    <w:rsid w:val="007E566A"/>
    <w:rsid w:val="007E6C1D"/>
    <w:rsid w:val="007F094F"/>
    <w:rsid w:val="00800F5D"/>
    <w:rsid w:val="00811958"/>
    <w:rsid w:val="00812239"/>
    <w:rsid w:val="00815288"/>
    <w:rsid w:val="00817A02"/>
    <w:rsid w:val="008204A1"/>
    <w:rsid w:val="0082283D"/>
    <w:rsid w:val="0082587D"/>
    <w:rsid w:val="0083588C"/>
    <w:rsid w:val="00837DD9"/>
    <w:rsid w:val="0085592A"/>
    <w:rsid w:val="00881D27"/>
    <w:rsid w:val="00883ED8"/>
    <w:rsid w:val="008B6DB4"/>
    <w:rsid w:val="008C29CB"/>
    <w:rsid w:val="008C417C"/>
    <w:rsid w:val="008C4843"/>
    <w:rsid w:val="008D0BCB"/>
    <w:rsid w:val="008D189B"/>
    <w:rsid w:val="008D48C4"/>
    <w:rsid w:val="008D5E58"/>
    <w:rsid w:val="008F1D00"/>
    <w:rsid w:val="008F2B17"/>
    <w:rsid w:val="009128F4"/>
    <w:rsid w:val="0091385D"/>
    <w:rsid w:val="00913C12"/>
    <w:rsid w:val="00921428"/>
    <w:rsid w:val="00921616"/>
    <w:rsid w:val="009346FC"/>
    <w:rsid w:val="00945D00"/>
    <w:rsid w:val="00960650"/>
    <w:rsid w:val="00965BF8"/>
    <w:rsid w:val="0096625B"/>
    <w:rsid w:val="00967212"/>
    <w:rsid w:val="00973C64"/>
    <w:rsid w:val="00974503"/>
    <w:rsid w:val="00985B0C"/>
    <w:rsid w:val="00990250"/>
    <w:rsid w:val="00992089"/>
    <w:rsid w:val="009940C3"/>
    <w:rsid w:val="00995558"/>
    <w:rsid w:val="00995AEB"/>
    <w:rsid w:val="00996917"/>
    <w:rsid w:val="009A132B"/>
    <w:rsid w:val="009A5366"/>
    <w:rsid w:val="009B3E11"/>
    <w:rsid w:val="009C145F"/>
    <w:rsid w:val="009D0074"/>
    <w:rsid w:val="009E028A"/>
    <w:rsid w:val="009E4B43"/>
    <w:rsid w:val="009E692A"/>
    <w:rsid w:val="009F02A7"/>
    <w:rsid w:val="009F1F4D"/>
    <w:rsid w:val="009F64D2"/>
    <w:rsid w:val="00A10378"/>
    <w:rsid w:val="00A154D5"/>
    <w:rsid w:val="00A16C7B"/>
    <w:rsid w:val="00A20D88"/>
    <w:rsid w:val="00A27BC2"/>
    <w:rsid w:val="00A3239F"/>
    <w:rsid w:val="00A34114"/>
    <w:rsid w:val="00A36865"/>
    <w:rsid w:val="00A36FE3"/>
    <w:rsid w:val="00A3723E"/>
    <w:rsid w:val="00A602A6"/>
    <w:rsid w:val="00A6551D"/>
    <w:rsid w:val="00A74080"/>
    <w:rsid w:val="00A95A59"/>
    <w:rsid w:val="00A96F0C"/>
    <w:rsid w:val="00A976EB"/>
    <w:rsid w:val="00A97FAB"/>
    <w:rsid w:val="00AA021F"/>
    <w:rsid w:val="00AA58F2"/>
    <w:rsid w:val="00AA7A0F"/>
    <w:rsid w:val="00AB108A"/>
    <w:rsid w:val="00AB6542"/>
    <w:rsid w:val="00AB715A"/>
    <w:rsid w:val="00AC1452"/>
    <w:rsid w:val="00AC34FA"/>
    <w:rsid w:val="00AC4500"/>
    <w:rsid w:val="00AC53B4"/>
    <w:rsid w:val="00AE3586"/>
    <w:rsid w:val="00AE3B6B"/>
    <w:rsid w:val="00AE6CBD"/>
    <w:rsid w:val="00AE79DD"/>
    <w:rsid w:val="00AF080A"/>
    <w:rsid w:val="00AF301A"/>
    <w:rsid w:val="00AF507F"/>
    <w:rsid w:val="00B01404"/>
    <w:rsid w:val="00B0503A"/>
    <w:rsid w:val="00B050A5"/>
    <w:rsid w:val="00B06AC0"/>
    <w:rsid w:val="00B113FF"/>
    <w:rsid w:val="00B11511"/>
    <w:rsid w:val="00B14351"/>
    <w:rsid w:val="00B277E7"/>
    <w:rsid w:val="00B31D9C"/>
    <w:rsid w:val="00B358FF"/>
    <w:rsid w:val="00B36DC4"/>
    <w:rsid w:val="00B40761"/>
    <w:rsid w:val="00B46479"/>
    <w:rsid w:val="00B47D15"/>
    <w:rsid w:val="00B51F64"/>
    <w:rsid w:val="00B54144"/>
    <w:rsid w:val="00B55BCD"/>
    <w:rsid w:val="00B63DFD"/>
    <w:rsid w:val="00B67DDC"/>
    <w:rsid w:val="00B72F66"/>
    <w:rsid w:val="00B72FEB"/>
    <w:rsid w:val="00B75D99"/>
    <w:rsid w:val="00B86252"/>
    <w:rsid w:val="00B90933"/>
    <w:rsid w:val="00BA0E99"/>
    <w:rsid w:val="00BA0FA6"/>
    <w:rsid w:val="00BB4F5D"/>
    <w:rsid w:val="00BB6924"/>
    <w:rsid w:val="00BC1EDF"/>
    <w:rsid w:val="00BD1F28"/>
    <w:rsid w:val="00BD493A"/>
    <w:rsid w:val="00BE37BA"/>
    <w:rsid w:val="00BF065F"/>
    <w:rsid w:val="00BF1DBA"/>
    <w:rsid w:val="00BF2923"/>
    <w:rsid w:val="00BF5706"/>
    <w:rsid w:val="00C017C0"/>
    <w:rsid w:val="00C03D47"/>
    <w:rsid w:val="00C16164"/>
    <w:rsid w:val="00C25B8B"/>
    <w:rsid w:val="00C270A3"/>
    <w:rsid w:val="00C2751C"/>
    <w:rsid w:val="00C332F4"/>
    <w:rsid w:val="00C33726"/>
    <w:rsid w:val="00C343A7"/>
    <w:rsid w:val="00C45E30"/>
    <w:rsid w:val="00C51ECE"/>
    <w:rsid w:val="00C61239"/>
    <w:rsid w:val="00C64E1D"/>
    <w:rsid w:val="00C715E6"/>
    <w:rsid w:val="00C71F89"/>
    <w:rsid w:val="00C75473"/>
    <w:rsid w:val="00C806EB"/>
    <w:rsid w:val="00C836AC"/>
    <w:rsid w:val="00C85F3B"/>
    <w:rsid w:val="00C86240"/>
    <w:rsid w:val="00C93A40"/>
    <w:rsid w:val="00C95DED"/>
    <w:rsid w:val="00CA4D3F"/>
    <w:rsid w:val="00CA5EC9"/>
    <w:rsid w:val="00CA7758"/>
    <w:rsid w:val="00CC2024"/>
    <w:rsid w:val="00CC2E31"/>
    <w:rsid w:val="00CC5B89"/>
    <w:rsid w:val="00CD595E"/>
    <w:rsid w:val="00CD5D7C"/>
    <w:rsid w:val="00CF3DED"/>
    <w:rsid w:val="00D01959"/>
    <w:rsid w:val="00D05447"/>
    <w:rsid w:val="00D12618"/>
    <w:rsid w:val="00D14E5B"/>
    <w:rsid w:val="00D16487"/>
    <w:rsid w:val="00D26C8D"/>
    <w:rsid w:val="00D31678"/>
    <w:rsid w:val="00D32C58"/>
    <w:rsid w:val="00D32E86"/>
    <w:rsid w:val="00D34001"/>
    <w:rsid w:val="00D408D5"/>
    <w:rsid w:val="00D4463A"/>
    <w:rsid w:val="00D53A28"/>
    <w:rsid w:val="00D60703"/>
    <w:rsid w:val="00D62A78"/>
    <w:rsid w:val="00D70E5C"/>
    <w:rsid w:val="00D76D3B"/>
    <w:rsid w:val="00D82131"/>
    <w:rsid w:val="00D84037"/>
    <w:rsid w:val="00D85885"/>
    <w:rsid w:val="00D95D18"/>
    <w:rsid w:val="00DA02F7"/>
    <w:rsid w:val="00DA4237"/>
    <w:rsid w:val="00DA49AB"/>
    <w:rsid w:val="00DB0CD8"/>
    <w:rsid w:val="00DB1D3F"/>
    <w:rsid w:val="00DB37A3"/>
    <w:rsid w:val="00DB4B43"/>
    <w:rsid w:val="00DB577D"/>
    <w:rsid w:val="00DB6663"/>
    <w:rsid w:val="00DC13FF"/>
    <w:rsid w:val="00DC393C"/>
    <w:rsid w:val="00DE0253"/>
    <w:rsid w:val="00DE5264"/>
    <w:rsid w:val="00DE7DCF"/>
    <w:rsid w:val="00DF50E7"/>
    <w:rsid w:val="00DF5BDB"/>
    <w:rsid w:val="00E0693B"/>
    <w:rsid w:val="00E07AF7"/>
    <w:rsid w:val="00E07D45"/>
    <w:rsid w:val="00E104B2"/>
    <w:rsid w:val="00E14D95"/>
    <w:rsid w:val="00E168B4"/>
    <w:rsid w:val="00E219C9"/>
    <w:rsid w:val="00E2645C"/>
    <w:rsid w:val="00E26D1D"/>
    <w:rsid w:val="00E26E4F"/>
    <w:rsid w:val="00E31A79"/>
    <w:rsid w:val="00E34073"/>
    <w:rsid w:val="00E43745"/>
    <w:rsid w:val="00E43EF3"/>
    <w:rsid w:val="00E47ADF"/>
    <w:rsid w:val="00E531BF"/>
    <w:rsid w:val="00E53976"/>
    <w:rsid w:val="00E55BBC"/>
    <w:rsid w:val="00E60FDD"/>
    <w:rsid w:val="00E61E2D"/>
    <w:rsid w:val="00E61F59"/>
    <w:rsid w:val="00E62F19"/>
    <w:rsid w:val="00E6722C"/>
    <w:rsid w:val="00E707D0"/>
    <w:rsid w:val="00E71A89"/>
    <w:rsid w:val="00E7399F"/>
    <w:rsid w:val="00E751F5"/>
    <w:rsid w:val="00E75B8E"/>
    <w:rsid w:val="00E8096F"/>
    <w:rsid w:val="00E82DB1"/>
    <w:rsid w:val="00E83CED"/>
    <w:rsid w:val="00E8692E"/>
    <w:rsid w:val="00EB1F19"/>
    <w:rsid w:val="00EB2C99"/>
    <w:rsid w:val="00EB49CD"/>
    <w:rsid w:val="00EB5211"/>
    <w:rsid w:val="00EB5352"/>
    <w:rsid w:val="00EB5713"/>
    <w:rsid w:val="00EB77C4"/>
    <w:rsid w:val="00EC593F"/>
    <w:rsid w:val="00EC5B8B"/>
    <w:rsid w:val="00ED3C30"/>
    <w:rsid w:val="00ED44A9"/>
    <w:rsid w:val="00ED6336"/>
    <w:rsid w:val="00F03FA1"/>
    <w:rsid w:val="00F10A77"/>
    <w:rsid w:val="00F112EC"/>
    <w:rsid w:val="00F14529"/>
    <w:rsid w:val="00F3227F"/>
    <w:rsid w:val="00F3412F"/>
    <w:rsid w:val="00F34E44"/>
    <w:rsid w:val="00F41A76"/>
    <w:rsid w:val="00F42620"/>
    <w:rsid w:val="00F4580E"/>
    <w:rsid w:val="00F46D77"/>
    <w:rsid w:val="00F47427"/>
    <w:rsid w:val="00F5172D"/>
    <w:rsid w:val="00F52E16"/>
    <w:rsid w:val="00F557EB"/>
    <w:rsid w:val="00F56A34"/>
    <w:rsid w:val="00F66535"/>
    <w:rsid w:val="00F7769C"/>
    <w:rsid w:val="00F81AEF"/>
    <w:rsid w:val="00F8432F"/>
    <w:rsid w:val="00F8598B"/>
    <w:rsid w:val="00F932A2"/>
    <w:rsid w:val="00F9571F"/>
    <w:rsid w:val="00FA4A59"/>
    <w:rsid w:val="00FA6E2B"/>
    <w:rsid w:val="00FB0B4C"/>
    <w:rsid w:val="00FC5879"/>
    <w:rsid w:val="00FC5D38"/>
    <w:rsid w:val="00FC7EDC"/>
    <w:rsid w:val="00FD158B"/>
    <w:rsid w:val="00FD6C29"/>
    <w:rsid w:val="00FD6E92"/>
    <w:rsid w:val="00FD763C"/>
    <w:rsid w:val="00FE3F6C"/>
    <w:rsid w:val="00FE5FBA"/>
    <w:rsid w:val="00FF1599"/>
    <w:rsid w:val="00FF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1E90E8"/>
  <w15:chartTrackingRefBased/>
  <w15:docId w15:val="{8EEB5B56-F28E-4BBA-A940-5D3293D0A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1B20"/>
    <w:pPr>
      <w:spacing w:after="0"/>
      <w:jc w:val="both"/>
    </w:pPr>
    <w:rPr>
      <w:rFonts w:cs="Calibri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80B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E43745"/>
    <w:pPr>
      <w:spacing w:before="240" w:after="160"/>
      <w:ind w:left="0"/>
      <w:outlineLvl w:val="1"/>
    </w:pPr>
    <w:rPr>
      <w:b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680B37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1B2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B20"/>
  </w:style>
  <w:style w:type="paragraph" w:styleId="Zpat">
    <w:name w:val="footer"/>
    <w:basedOn w:val="Normln"/>
    <w:link w:val="ZpatChar"/>
    <w:uiPriority w:val="99"/>
    <w:unhideWhenUsed/>
    <w:rsid w:val="00461B2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B20"/>
  </w:style>
  <w:style w:type="paragraph" w:customStyle="1" w:styleId="Zkladn">
    <w:name w:val="Základní"/>
    <w:basedOn w:val="Normln"/>
    <w:rsid w:val="00461B20"/>
    <w:pPr>
      <w:spacing w:before="120" w:line="240" w:lineRule="auto"/>
    </w:pPr>
    <w:rPr>
      <w:rFonts w:ascii="Arial" w:eastAsia="Times New Roman" w:hAnsi="Arial" w:cs="Times New Roman"/>
    </w:rPr>
  </w:style>
  <w:style w:type="paragraph" w:customStyle="1" w:styleId="Default">
    <w:name w:val="Default"/>
    <w:rsid w:val="00E83C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poznpodarou">
    <w:name w:val="footnote text"/>
    <w:aliases w:val="Boston 10,Char,Char Char Char1,Font: Geneva 9,Footnote,Fußnotentextf,Geneva 9,Podrozdzia3,Podrozdział,Schriftart: 10 pt,Schriftart: 8 pt,Schriftart: 9 pt,Text pozn. pod čarou1,Text poznámky pod čiarou 007,f,pozn. pod čarou"/>
    <w:basedOn w:val="Normln"/>
    <w:link w:val="TextpoznpodarouChar"/>
    <w:unhideWhenUsed/>
    <w:qFormat/>
    <w:rsid w:val="00E43745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Boston 10 Char,Char Char,Char Char Char1 Char,Font: Geneva 9 Char,Footnote Char,Fußnotentextf Char,Geneva 9 Char,Podrozdzia3 Char,Podrozdział Char,Schriftart: 10 pt Char,Schriftart: 8 pt Char,Schriftart: 9 pt Char,f Char"/>
    <w:basedOn w:val="Standardnpsmoodstavce"/>
    <w:link w:val="Textpoznpodarou"/>
    <w:rsid w:val="00E43745"/>
    <w:rPr>
      <w:rFonts w:cs="Calibri"/>
      <w:sz w:val="20"/>
      <w:szCs w:val="20"/>
    </w:rPr>
  </w:style>
  <w:style w:type="character" w:styleId="Znakapoznpodarou">
    <w:name w:val="footnote reference"/>
    <w:aliases w:val="12 b.,Appel note de bas de p,Appel note de bas de page,BVI fnr,Char Car Car Car Car,Footnote Reference Superscript,Footnote symbol,Légende,PGI Fußnote Ziffer,PGI Fußnote Ziffer + Times New Roman,Zúžené o ...,number"/>
    <w:basedOn w:val="Standardnpsmoodstavce"/>
    <w:uiPriority w:val="99"/>
    <w:unhideWhenUsed/>
    <w:qFormat/>
    <w:rsid w:val="00E43745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E43745"/>
    <w:rPr>
      <w:rFonts w:cs="Calibri"/>
      <w:b/>
      <w:sz w:val="24"/>
      <w:szCs w:val="24"/>
    </w:rPr>
  </w:style>
  <w:style w:type="paragraph" w:styleId="Odstavecseseznamem">
    <w:name w:val="List Paragraph"/>
    <w:aliases w:val="List Paragraph_0,List Paragraph_1,Nad,Nadpis pro KZ,Odstavec_muj,odrážky"/>
    <w:basedOn w:val="Normln"/>
    <w:link w:val="OdstavecseseznamemChar"/>
    <w:uiPriority w:val="34"/>
    <w:qFormat/>
    <w:rsid w:val="00E4374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680B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80B37"/>
    <w:rPr>
      <w:rFonts w:cs="Calibri"/>
      <w:b/>
      <w:sz w:val="24"/>
      <w:szCs w:val="24"/>
    </w:rPr>
  </w:style>
  <w:style w:type="character" w:customStyle="1" w:styleId="OdstavecseseznamemChar">
    <w:name w:val="Odstavec se seznamem Char"/>
    <w:aliases w:val="List Paragraph_0 Char,List Paragraph_1 Char,Nad Char,Nadpis pro KZ Char,Odstavec_muj Char,odrážky Char"/>
    <w:link w:val="Odstavecseseznamem"/>
    <w:uiPriority w:val="34"/>
    <w:locked/>
    <w:rsid w:val="00A36FE3"/>
    <w:rPr>
      <w:rFonts w:cs="Calibri"/>
      <w:sz w:val="24"/>
      <w:szCs w:val="24"/>
    </w:rPr>
  </w:style>
  <w:style w:type="paragraph" w:styleId="Titulek">
    <w:name w:val="caption"/>
    <w:basedOn w:val="Normln"/>
    <w:next w:val="Normln"/>
    <w:link w:val="TitulekChar"/>
    <w:uiPriority w:val="35"/>
    <w:unhideWhenUsed/>
    <w:qFormat/>
    <w:rsid w:val="001D640F"/>
    <w:pPr>
      <w:keepNext/>
      <w:spacing w:line="240" w:lineRule="auto"/>
    </w:pPr>
    <w:rPr>
      <w:b/>
      <w:iCs/>
      <w:color w:val="000000" w:themeColor="text1"/>
    </w:rPr>
  </w:style>
  <w:style w:type="character" w:customStyle="1" w:styleId="TitulekChar">
    <w:name w:val="Titulek Char"/>
    <w:basedOn w:val="Standardnpsmoodstavce"/>
    <w:link w:val="Titulek"/>
    <w:uiPriority w:val="35"/>
    <w:locked/>
    <w:rsid w:val="001D640F"/>
    <w:rPr>
      <w:rFonts w:cs="Calibri"/>
      <w:b/>
      <w:iCs/>
      <w:color w:val="000000" w:themeColor="text1"/>
      <w:sz w:val="24"/>
      <w:szCs w:val="24"/>
    </w:rPr>
  </w:style>
  <w:style w:type="paragraph" w:styleId="Normlnodsazen">
    <w:name w:val="Normal Indent"/>
    <w:basedOn w:val="Normln"/>
    <w:link w:val="NormlnodsazenChar"/>
    <w:uiPriority w:val="99"/>
    <w:rsid w:val="00CA7758"/>
    <w:pPr>
      <w:spacing w:after="120" w:line="360" w:lineRule="auto"/>
      <w:ind w:firstLine="720"/>
    </w:pPr>
    <w:rPr>
      <w:rFonts w:ascii="Arial" w:eastAsia="Times New Roman" w:hAnsi="Arial" w:cs="Times New Roman"/>
      <w:sz w:val="22"/>
    </w:rPr>
  </w:style>
  <w:style w:type="character" w:customStyle="1" w:styleId="NormlnodsazenChar">
    <w:name w:val="Normální odsazený Char"/>
    <w:basedOn w:val="Standardnpsmoodstavce"/>
    <w:link w:val="Normlnodsazen"/>
    <w:uiPriority w:val="99"/>
    <w:rsid w:val="00CA7758"/>
    <w:rPr>
      <w:rFonts w:ascii="Arial" w:eastAsia="Times New Roman" w:hAnsi="Arial" w:cs="Times New Roman"/>
      <w:szCs w:val="24"/>
    </w:rPr>
  </w:style>
  <w:style w:type="paragraph" w:customStyle="1" w:styleId="odrka">
    <w:name w:val="odrážka"/>
    <w:basedOn w:val="Normlnodsazen"/>
    <w:qFormat/>
    <w:rsid w:val="00CA7758"/>
    <w:pPr>
      <w:numPr>
        <w:numId w:val="5"/>
      </w:numPr>
      <w:spacing w:after="0" w:line="264" w:lineRule="auto"/>
      <w:ind w:left="432" w:hanging="432"/>
    </w:pPr>
    <w:rPr>
      <w:rFonts w:ascii="Calibri" w:hAnsi="Calibri" w:cs="Calibri"/>
      <w:sz w:val="24"/>
    </w:rPr>
  </w:style>
  <w:style w:type="table" w:styleId="Mkatabulky">
    <w:name w:val="Table Grid"/>
    <w:basedOn w:val="Normlntabulka"/>
    <w:uiPriority w:val="59"/>
    <w:rsid w:val="003A7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126D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6DB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6DB9"/>
    <w:rPr>
      <w:rFonts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D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6DB9"/>
    <w:rPr>
      <w:rFonts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6D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6DB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CC5B89"/>
    <w:pPr>
      <w:spacing w:after="0" w:line="240" w:lineRule="auto"/>
    </w:pPr>
    <w:rPr>
      <w:rFonts w:cs="Calibri"/>
      <w:sz w:val="24"/>
      <w:szCs w:val="24"/>
    </w:rPr>
  </w:style>
  <w:style w:type="table" w:customStyle="1" w:styleId="Mkatabulky1">
    <w:name w:val="Mřížka tabulky1"/>
    <w:basedOn w:val="Normlntabulka"/>
    <w:next w:val="Mkatabulky"/>
    <w:uiPriority w:val="59"/>
    <w:rsid w:val="007E1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s.wikipedia.org/wiki/St%C3%A1tn%C3%AD_rozpo%C4%8Det_%C4%8Cesk%C3%A9_republiky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s.wikipedia.org/wiki/Organiza%C4%8Dn%C3%AD_slo%C5%BEka_st%C3%A1t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2F19E-DD9B-425D-89D5-D9B97519D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C614AB42.dotm</Template>
  <TotalTime>3</TotalTime>
  <Pages>14</Pages>
  <Words>4584</Words>
  <Characters>27048</Characters>
  <Application>Microsoft Office Word</Application>
  <DocSecurity>0</DocSecurity>
  <Lines>225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Kontrolní závěr z kontrolní akce NKÚ č. 20/33 - Závěrečný účet kapitoly státního rozpočtu Grantová agentura České republiky za rok 2020, účetní závěrka Grantové agentury České republiky za rok 2020 a údaje předkládané Grantovou agenturou České republiky p</vt:lpstr>
    </vt:vector>
  </TitlesOfParts>
  <Company>NKU</Company>
  <LinksUpToDate>false</LinksUpToDate>
  <CharactersWithSpaces>31569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20/33 - Závěrečný účet kapitoly státního rozpočtu Grantová agentura České republiky za rok 2020, účetní závěrka Grantové agentury České republiky za rok 2020 a údaje předkládané Grantovou agenturou České republiky pro hodnocení plnění státního rozpočtu za rok 2020</dc:title>
  <dc:subject>Kontrolní závěr z kontrolní akce NKÚ č. 20/33 - Závěrečný účet kapitoly státního rozpočtu Grantová agentura České republiky za rok 2020, účetní závěrka Grantové agentury České republiky za rok 2020 a údaje předkládané Grantovou agenturou České republiky pro hodnocení plnění státního rozpočtu za rok 2020</dc:subject>
  <dc:creator>Nejvyšší kontrolní úřad</dc:creator>
  <cp:keywords>kontrolní závěr; Grantová agentura ČR; GA ČR</cp:keywords>
  <cp:lastModifiedBy>KOKRDA Daniel</cp:lastModifiedBy>
  <cp:revision>3</cp:revision>
  <cp:lastPrinted>2021-08-16T06:18:00Z</cp:lastPrinted>
  <dcterms:created xsi:type="dcterms:W3CDTF">2021-08-16T06:18:00Z</dcterms:created>
  <dcterms:modified xsi:type="dcterms:W3CDTF">2021-08-16T06:20:00Z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20/33-NKU30/602/21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30/551/20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28.6.2021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&lt;TABLE&gt;&lt;TR&gt;&lt;TD&gt;Č.j.:&lt;/TD&gt;&lt;TD&gt;20/33-NKU30/602/21&lt;/TD&gt;&lt;/TR&gt;&lt;TR&gt;&lt;TD&gt;&lt;/TD&gt;&lt;TD&gt;&lt;/TD&gt;&lt;/TR&gt;&lt;/TABLE&gt;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Členové Úřadu</vt:lpwstr>
  </property>
  <property fmtid="{D5CDD505-2E9C-101B-9397-08002B2CF9AE}" pid="16" name="DisplayName_UserPoriz_Pisemnost">
    <vt:lpwstr>Bc. Jana Pokorná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21-8016/NKU</vt:lpwstr>
  </property>
  <property fmtid="{D5CDD505-2E9C-101B-9397-08002B2CF9AE}" pid="19" name="Key_BarCode_Pisemnost">
    <vt:lpwstr>*B000388100*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21-8016/NKU</vt:lpwstr>
  </property>
  <property fmtid="{D5CDD505-2E9C-101B-9397-08002B2CF9AE}" pid="33" name="RC">
    <vt:lpwstr/>
  </property>
  <property fmtid="{D5CDD505-2E9C-101B-9397-08002B2CF9AE}" pid="34" name="SkartacniZnakLhuta_PisemnostZnak">
    <vt:lpwstr>?/?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20/33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Návrh kontrolního závěru z KA č. 20/33 – do připomínek</vt:lpwstr>
  </property>
  <property fmtid="{D5CDD505-2E9C-101B-9397-08002B2CF9AE}" pid="41" name="Zkratka_SpisovyUzel_PoziceZodpo_Pisemnost">
    <vt:lpwstr>30</vt:lpwstr>
  </property>
</Properties>
</file>