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6D217" w14:textId="77777777" w:rsidR="003E6EEE" w:rsidRPr="00A17659" w:rsidRDefault="003E6EEE" w:rsidP="003E6EEE">
      <w:pPr>
        <w:jc w:val="center"/>
        <w:rPr>
          <w:rFonts w:asciiTheme="minorHAnsi" w:hAnsiTheme="minorHAnsi" w:cstheme="minorHAnsi"/>
          <w:lang w:val="cs-CZ"/>
        </w:rPr>
      </w:pPr>
      <w:bookmarkStart w:id="0" w:name="_GoBack"/>
      <w:bookmarkEnd w:id="0"/>
      <w:r w:rsidRPr="00A17659">
        <w:rPr>
          <w:rFonts w:asciiTheme="minorHAnsi" w:hAnsiTheme="minorHAnsi" w:cstheme="minorHAnsi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A68B900" wp14:editId="5E8E0014">
            <wp:simplePos x="0" y="0"/>
            <wp:positionH relativeFrom="margin">
              <wp:align>center</wp:align>
            </wp:positionH>
            <wp:positionV relativeFrom="paragraph">
              <wp:posOffset>-111125</wp:posOffset>
            </wp:positionV>
            <wp:extent cx="713740" cy="504190"/>
            <wp:effectExtent l="0" t="0" r="0" b="0"/>
            <wp:wrapTopAndBottom/>
            <wp:docPr id="4" name="obrázek 4" descr="http://rozcestnik/intranet/utvary/odborKomunikace/jednotVizualStylNKU/documents/LOGO/LOGO bez textu/NKU_logo-transp-rgb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cestnik/intranet/utvary/odborKomunikace/jednotVizualStylNKU/documents/LOGO/LOGO bez textu/NKU_logo-transp-rgb300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86A28F" w14:textId="77777777" w:rsidR="003E6EEE" w:rsidRPr="00A17659" w:rsidRDefault="003E6EEE" w:rsidP="003E6EEE">
      <w:pPr>
        <w:jc w:val="center"/>
        <w:rPr>
          <w:rFonts w:asciiTheme="minorHAnsi" w:hAnsiTheme="minorHAnsi" w:cstheme="minorHAnsi"/>
          <w:lang w:val="cs-CZ"/>
        </w:rPr>
      </w:pPr>
    </w:p>
    <w:p w14:paraId="21171880" w14:textId="77777777" w:rsidR="003E6EEE" w:rsidRPr="00A17659" w:rsidRDefault="003E6EEE" w:rsidP="003E6EEE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A17659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Kontrolní závěr z kontrolní akce</w:t>
      </w:r>
    </w:p>
    <w:p w14:paraId="0E13A418" w14:textId="77777777" w:rsidR="003E6EEE" w:rsidRPr="00A17659" w:rsidRDefault="003E6EEE" w:rsidP="003E6EEE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</w:p>
    <w:p w14:paraId="228AEC09" w14:textId="77777777" w:rsidR="003E6EEE" w:rsidRPr="00A17659" w:rsidRDefault="003E6EEE" w:rsidP="003E6EEE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A17659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1</w:t>
      </w:r>
      <w:r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6</w:t>
      </w:r>
      <w:r w:rsidRPr="00A17659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/</w:t>
      </w:r>
      <w:r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27</w:t>
      </w:r>
    </w:p>
    <w:p w14:paraId="468DDB67" w14:textId="77777777" w:rsidR="003E6EEE" w:rsidRPr="00A17659" w:rsidRDefault="003E6EEE" w:rsidP="003E6EEE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</w:p>
    <w:p w14:paraId="4B26D8DB" w14:textId="77777777" w:rsidR="003E6EEE" w:rsidRPr="00A17659" w:rsidRDefault="003E6EEE" w:rsidP="003E6EEE">
      <w:pPr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A17659">
        <w:rPr>
          <w:rFonts w:asciiTheme="minorHAnsi" w:hAnsiTheme="minorHAnsi" w:cstheme="minorHAnsi"/>
          <w:b/>
          <w:sz w:val="28"/>
          <w:szCs w:val="28"/>
          <w:lang w:val="cs-CZ"/>
        </w:rPr>
        <w:t xml:space="preserve">Peněžní prostředky vynakládané na úhradu nákladů z činnosti </w:t>
      </w:r>
      <w:r w:rsidR="001C4638">
        <w:rPr>
          <w:rFonts w:asciiTheme="minorHAnsi" w:hAnsiTheme="minorHAnsi" w:cstheme="minorHAnsi"/>
          <w:b/>
          <w:sz w:val="28"/>
          <w:szCs w:val="28"/>
          <w:lang w:val="cs-CZ"/>
        </w:rPr>
        <w:br/>
      </w:r>
      <w:r w:rsidRPr="00A17659">
        <w:rPr>
          <w:rFonts w:asciiTheme="minorHAnsi" w:hAnsiTheme="minorHAnsi" w:cstheme="minorHAnsi"/>
          <w:b/>
          <w:sz w:val="28"/>
          <w:szCs w:val="28"/>
          <w:lang w:val="cs-CZ"/>
        </w:rPr>
        <w:t>u</w:t>
      </w:r>
      <w:r w:rsidR="001C4638">
        <w:rPr>
          <w:rFonts w:asciiTheme="minorHAnsi" w:hAnsiTheme="minorHAnsi" w:cstheme="minorHAnsi"/>
          <w:b/>
          <w:sz w:val="28"/>
          <w:szCs w:val="28"/>
          <w:lang w:val="cs-CZ"/>
        </w:rPr>
        <w:t> </w:t>
      </w:r>
      <w:r w:rsidRPr="00A17659">
        <w:rPr>
          <w:rFonts w:asciiTheme="minorHAnsi" w:hAnsiTheme="minorHAnsi" w:cstheme="minorHAnsi"/>
          <w:b/>
          <w:sz w:val="28"/>
          <w:szCs w:val="28"/>
          <w:lang w:val="cs-CZ"/>
        </w:rPr>
        <w:t xml:space="preserve">vybraných </w:t>
      </w:r>
      <w:r>
        <w:rPr>
          <w:rFonts w:asciiTheme="minorHAnsi" w:hAnsiTheme="minorHAnsi" w:cstheme="minorHAnsi"/>
          <w:b/>
          <w:sz w:val="28"/>
          <w:szCs w:val="28"/>
          <w:lang w:val="cs-CZ"/>
        </w:rPr>
        <w:t>správců kapitol státního rozpočtu</w:t>
      </w:r>
      <w:r w:rsidRPr="00A17659">
        <w:rPr>
          <w:rFonts w:asciiTheme="minorHAnsi" w:hAnsiTheme="minorHAnsi" w:cstheme="minorHAnsi"/>
          <w:b/>
          <w:sz w:val="28"/>
          <w:szCs w:val="28"/>
          <w:lang w:val="cs-CZ"/>
        </w:rPr>
        <w:t xml:space="preserve"> </w:t>
      </w:r>
    </w:p>
    <w:p w14:paraId="2C5A2C9E" w14:textId="77777777" w:rsidR="003E6EEE" w:rsidRPr="00A17659" w:rsidRDefault="003E6EEE" w:rsidP="00122E3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1A6E61D2" w14:textId="77777777" w:rsidR="003E6EEE" w:rsidRPr="00A17659" w:rsidRDefault="003E6EEE" w:rsidP="00122E3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17AB8684" w14:textId="77777777" w:rsidR="003E6EEE" w:rsidRPr="00A17659" w:rsidRDefault="003E6EEE" w:rsidP="00122E32">
      <w:pPr>
        <w:jc w:val="both"/>
        <w:rPr>
          <w:rFonts w:asciiTheme="minorHAnsi" w:hAnsiTheme="minorHAnsi" w:cstheme="minorHAnsi"/>
          <w:lang w:val="cs-CZ"/>
        </w:rPr>
      </w:pPr>
      <w:r w:rsidRPr="00A17659">
        <w:rPr>
          <w:rFonts w:asciiTheme="minorHAnsi" w:hAnsiTheme="minorHAnsi" w:cstheme="minorHAnsi"/>
          <w:spacing w:val="-2"/>
          <w:lang w:val="cs-CZ"/>
        </w:rPr>
        <w:t xml:space="preserve">Kontrolní akce byla zařazena do plánu kontrolní činnosti Nejvyššího kontrolního úřadu </w:t>
      </w:r>
      <w:r w:rsidRPr="00A17659">
        <w:rPr>
          <w:rFonts w:asciiTheme="minorHAnsi" w:hAnsiTheme="minorHAnsi" w:cstheme="minorHAnsi"/>
          <w:lang w:val="cs-CZ"/>
        </w:rPr>
        <w:t>(dále jen „NKÚ“) na rok 201</w:t>
      </w:r>
      <w:r>
        <w:rPr>
          <w:rFonts w:asciiTheme="minorHAnsi" w:hAnsiTheme="minorHAnsi" w:cstheme="minorHAnsi"/>
          <w:lang w:val="cs-CZ"/>
        </w:rPr>
        <w:t>6</w:t>
      </w:r>
      <w:r w:rsidRPr="00A17659">
        <w:rPr>
          <w:rFonts w:asciiTheme="minorHAnsi" w:hAnsiTheme="minorHAnsi" w:cstheme="minorHAnsi"/>
          <w:lang w:val="cs-CZ"/>
        </w:rPr>
        <w:t xml:space="preserve"> pod číslem 1</w:t>
      </w:r>
      <w:r>
        <w:rPr>
          <w:rFonts w:asciiTheme="minorHAnsi" w:hAnsiTheme="minorHAnsi" w:cstheme="minorHAnsi"/>
          <w:lang w:val="cs-CZ"/>
        </w:rPr>
        <w:t>6</w:t>
      </w:r>
      <w:r w:rsidRPr="00A17659">
        <w:rPr>
          <w:rFonts w:asciiTheme="minorHAnsi" w:hAnsiTheme="minorHAnsi" w:cstheme="minorHAnsi"/>
          <w:lang w:val="cs-CZ"/>
        </w:rPr>
        <w:t>/</w:t>
      </w:r>
      <w:r>
        <w:rPr>
          <w:rFonts w:asciiTheme="minorHAnsi" w:hAnsiTheme="minorHAnsi" w:cstheme="minorHAnsi"/>
          <w:lang w:val="cs-CZ"/>
        </w:rPr>
        <w:t>27</w:t>
      </w:r>
      <w:r w:rsidRPr="00A17659">
        <w:rPr>
          <w:rFonts w:asciiTheme="minorHAnsi" w:hAnsiTheme="minorHAnsi" w:cstheme="minorHAnsi"/>
          <w:lang w:val="cs-CZ"/>
        </w:rPr>
        <w:t>. Kontrolní akci řídil a kontrolní závěr vypracoval člen NKÚ Ing. Jan Vedral.</w:t>
      </w:r>
    </w:p>
    <w:p w14:paraId="2A542589" w14:textId="77777777" w:rsidR="003E6EEE" w:rsidRPr="00A17659" w:rsidRDefault="003E6EEE" w:rsidP="00122E3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7930B95B" w14:textId="77777777" w:rsidR="003E6EEE" w:rsidRDefault="003E6EEE" w:rsidP="00122E32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A17659">
        <w:rPr>
          <w:rFonts w:asciiTheme="minorHAnsi" w:hAnsiTheme="minorHAnsi" w:cstheme="minorHAnsi"/>
          <w:color w:val="000000"/>
          <w:lang w:val="cs-CZ"/>
        </w:rPr>
        <w:t xml:space="preserve">Cílem kontroly bylo </w:t>
      </w:r>
      <w:r w:rsidRPr="00A17659">
        <w:rPr>
          <w:rFonts w:asciiTheme="minorHAnsi" w:hAnsiTheme="minorHAnsi" w:cstheme="minorHAnsi"/>
          <w:lang w:val="cs-CZ"/>
        </w:rPr>
        <w:t xml:space="preserve">prověřit hospodaření s peněžními prostředky vynakládanými na úhradu vybraných nákladů </w:t>
      </w:r>
      <w:r w:rsidRPr="00A17659">
        <w:rPr>
          <w:rFonts w:asciiTheme="minorHAnsi" w:hAnsiTheme="minorHAnsi" w:cstheme="minorHAnsi"/>
          <w:color w:val="000000"/>
          <w:lang w:val="cs-CZ"/>
        </w:rPr>
        <w:t xml:space="preserve">z činnosti u vybraných </w:t>
      </w:r>
      <w:r>
        <w:rPr>
          <w:rFonts w:asciiTheme="minorHAnsi" w:hAnsiTheme="minorHAnsi" w:cstheme="minorHAnsi"/>
          <w:color w:val="000000"/>
          <w:lang w:val="cs-CZ"/>
        </w:rPr>
        <w:t>správců kapitol státního rozpočtu</w:t>
      </w:r>
      <w:r w:rsidRPr="00A17659">
        <w:rPr>
          <w:rFonts w:asciiTheme="minorHAnsi" w:hAnsiTheme="minorHAnsi" w:cstheme="minorHAnsi"/>
          <w:color w:val="000000"/>
          <w:lang w:val="cs-CZ"/>
        </w:rPr>
        <w:t>.</w:t>
      </w:r>
    </w:p>
    <w:p w14:paraId="5D43C7ED" w14:textId="77777777" w:rsidR="00122E32" w:rsidRPr="00A17659" w:rsidRDefault="00122E32" w:rsidP="00122E3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0C59B048" w14:textId="77777777" w:rsidR="003E6EEE" w:rsidRPr="00A17659" w:rsidRDefault="003E6EEE" w:rsidP="00122E32">
      <w:pPr>
        <w:jc w:val="both"/>
        <w:rPr>
          <w:rFonts w:asciiTheme="minorHAnsi" w:hAnsiTheme="minorHAnsi" w:cstheme="minorHAnsi"/>
        </w:rPr>
      </w:pPr>
      <w:r w:rsidRPr="00A17659">
        <w:rPr>
          <w:rFonts w:asciiTheme="minorHAnsi" w:hAnsiTheme="minorHAnsi" w:cstheme="minorHAnsi"/>
          <w:lang w:val="cs-CZ"/>
        </w:rPr>
        <w:t xml:space="preserve">Kontrola byla prováděna </w:t>
      </w:r>
      <w:r>
        <w:rPr>
          <w:rFonts w:asciiTheme="minorHAnsi" w:hAnsiTheme="minorHAnsi" w:cstheme="minorHAnsi"/>
          <w:lang w:val="cs-CZ"/>
        </w:rPr>
        <w:t xml:space="preserve">u kontrolovaných osob </w:t>
      </w:r>
      <w:r w:rsidRPr="00A17659">
        <w:rPr>
          <w:rFonts w:asciiTheme="minorHAnsi" w:hAnsiTheme="minorHAnsi" w:cstheme="minorHAnsi"/>
          <w:lang w:val="cs-CZ"/>
        </w:rPr>
        <w:t xml:space="preserve">od </w:t>
      </w:r>
      <w:r>
        <w:rPr>
          <w:rFonts w:asciiTheme="minorHAnsi" w:hAnsiTheme="minorHAnsi" w:cstheme="minorHAnsi"/>
          <w:lang w:val="cs-CZ"/>
        </w:rPr>
        <w:t>září</w:t>
      </w:r>
      <w:r w:rsidRPr="00A17659">
        <w:rPr>
          <w:rFonts w:asciiTheme="minorHAnsi" w:hAnsiTheme="minorHAnsi" w:cstheme="minorHAnsi"/>
          <w:lang w:val="cs-CZ"/>
        </w:rPr>
        <w:t xml:space="preserve"> 201</w:t>
      </w:r>
      <w:r>
        <w:rPr>
          <w:rFonts w:asciiTheme="minorHAnsi" w:hAnsiTheme="minorHAnsi" w:cstheme="minorHAnsi"/>
          <w:lang w:val="cs-CZ"/>
        </w:rPr>
        <w:t>6</w:t>
      </w:r>
      <w:r w:rsidRPr="00A17659">
        <w:rPr>
          <w:rFonts w:asciiTheme="minorHAnsi" w:hAnsiTheme="minorHAnsi" w:cstheme="minorHAnsi"/>
          <w:lang w:val="cs-CZ"/>
        </w:rPr>
        <w:t xml:space="preserve"> do </w:t>
      </w:r>
      <w:r>
        <w:rPr>
          <w:rFonts w:asciiTheme="minorHAnsi" w:hAnsiTheme="minorHAnsi" w:cstheme="minorHAnsi"/>
          <w:lang w:val="cs-CZ"/>
        </w:rPr>
        <w:t>března 2017</w:t>
      </w:r>
      <w:r w:rsidRPr="00A17659">
        <w:rPr>
          <w:rFonts w:asciiTheme="minorHAnsi" w:hAnsiTheme="minorHAnsi" w:cstheme="minorHAnsi"/>
        </w:rPr>
        <w:t>.</w:t>
      </w:r>
    </w:p>
    <w:p w14:paraId="67CC842F" w14:textId="77777777" w:rsidR="003E6EEE" w:rsidRPr="00A17659" w:rsidRDefault="003E6EEE" w:rsidP="00122E3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2BF7EA99" w14:textId="77777777" w:rsidR="003E6EEE" w:rsidRPr="00A17659" w:rsidRDefault="003E6EEE" w:rsidP="00122E32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A17659">
        <w:rPr>
          <w:rFonts w:asciiTheme="minorHAnsi" w:hAnsiTheme="minorHAnsi" w:cstheme="minorHAnsi"/>
          <w:color w:val="000000"/>
          <w:lang w:val="cs-CZ"/>
        </w:rPr>
        <w:t>Kontrolováno bylo období od roku 2013 do roku 201</w:t>
      </w:r>
      <w:r>
        <w:rPr>
          <w:rFonts w:asciiTheme="minorHAnsi" w:hAnsiTheme="minorHAnsi" w:cstheme="minorHAnsi"/>
          <w:color w:val="000000"/>
          <w:lang w:val="cs-CZ"/>
        </w:rPr>
        <w:t>5</w:t>
      </w:r>
      <w:r w:rsidRPr="00A17659">
        <w:rPr>
          <w:rFonts w:asciiTheme="minorHAnsi" w:hAnsiTheme="minorHAnsi" w:cstheme="minorHAnsi"/>
          <w:color w:val="000000"/>
          <w:lang w:val="cs-CZ"/>
        </w:rPr>
        <w:t>, v případě věcných souvislostí i období předcházející a následující.</w:t>
      </w:r>
    </w:p>
    <w:p w14:paraId="60EFBC28" w14:textId="77777777" w:rsidR="003E6EEE" w:rsidRPr="00A17659" w:rsidRDefault="003E6EEE" w:rsidP="00122E3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68123CCB" w14:textId="77777777" w:rsidR="003E6EEE" w:rsidRPr="00A17659" w:rsidRDefault="003E6EEE" w:rsidP="00122E32">
      <w:pPr>
        <w:rPr>
          <w:rFonts w:asciiTheme="minorHAnsi" w:hAnsiTheme="minorHAnsi" w:cstheme="minorHAnsi"/>
          <w:lang w:val="cs-CZ"/>
        </w:rPr>
      </w:pPr>
      <w:r w:rsidRPr="00A17659">
        <w:rPr>
          <w:rFonts w:asciiTheme="minorHAnsi" w:hAnsiTheme="minorHAnsi" w:cstheme="minorHAnsi"/>
          <w:color w:val="000000"/>
          <w:lang w:val="cs-CZ"/>
        </w:rPr>
        <w:t>Kontrolované osoby:</w:t>
      </w:r>
      <w:r w:rsidRPr="00A17659">
        <w:rPr>
          <w:rFonts w:asciiTheme="minorHAnsi" w:hAnsiTheme="minorHAnsi" w:cstheme="minorHAnsi"/>
          <w:color w:val="000000"/>
          <w:lang w:val="cs-CZ"/>
        </w:rPr>
        <w:cr/>
      </w:r>
      <w:r>
        <w:rPr>
          <w:rFonts w:asciiTheme="minorHAnsi" w:hAnsiTheme="minorHAnsi" w:cstheme="minorHAnsi"/>
          <w:lang w:val="cs-CZ"/>
        </w:rPr>
        <w:t>Státní úřad pro jadernou bezpečnost</w:t>
      </w:r>
      <w:r w:rsidRPr="00A17659">
        <w:rPr>
          <w:rFonts w:asciiTheme="minorHAnsi" w:hAnsiTheme="minorHAnsi" w:cstheme="minorHAnsi"/>
          <w:lang w:val="cs-CZ"/>
        </w:rPr>
        <w:t xml:space="preserve"> (dále také „</w:t>
      </w:r>
      <w:r>
        <w:rPr>
          <w:rFonts w:asciiTheme="minorHAnsi" w:hAnsiTheme="minorHAnsi" w:cstheme="minorHAnsi"/>
          <w:lang w:val="cs-CZ"/>
        </w:rPr>
        <w:t>SÚJB</w:t>
      </w:r>
      <w:r w:rsidRPr="00A17659">
        <w:rPr>
          <w:rFonts w:asciiTheme="minorHAnsi" w:hAnsiTheme="minorHAnsi" w:cstheme="minorHAnsi"/>
          <w:lang w:val="cs-CZ"/>
        </w:rPr>
        <w:t xml:space="preserve">“); </w:t>
      </w:r>
    </w:p>
    <w:p w14:paraId="1EB33807" w14:textId="77777777" w:rsidR="003E6EEE" w:rsidRPr="00A17659" w:rsidRDefault="003E6EEE" w:rsidP="00122E32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lang w:val="cs-CZ"/>
        </w:rPr>
        <w:t>Úřad pro ochranu osobních údajů</w:t>
      </w:r>
      <w:r w:rsidRPr="00A17659">
        <w:rPr>
          <w:rFonts w:asciiTheme="minorHAnsi" w:hAnsiTheme="minorHAnsi" w:cstheme="minorHAnsi"/>
          <w:lang w:val="cs-CZ"/>
        </w:rPr>
        <w:t xml:space="preserve"> (dále také „</w:t>
      </w:r>
      <w:r>
        <w:rPr>
          <w:rFonts w:asciiTheme="minorHAnsi" w:hAnsiTheme="minorHAnsi" w:cstheme="minorHAnsi"/>
          <w:lang w:val="cs-CZ"/>
        </w:rPr>
        <w:t>ÚOOÚ</w:t>
      </w:r>
      <w:r w:rsidRPr="00A17659">
        <w:rPr>
          <w:rFonts w:asciiTheme="minorHAnsi" w:hAnsiTheme="minorHAnsi" w:cstheme="minorHAnsi"/>
          <w:lang w:val="cs-CZ"/>
        </w:rPr>
        <w:t>“);</w:t>
      </w:r>
    </w:p>
    <w:p w14:paraId="5C7916D2" w14:textId="77777777" w:rsidR="003E6EEE" w:rsidRPr="00A17659" w:rsidRDefault="003E6EEE" w:rsidP="00122E32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Úřad průmyslového vlastnictví</w:t>
      </w:r>
      <w:r w:rsidRPr="00A17659">
        <w:rPr>
          <w:rFonts w:asciiTheme="minorHAnsi" w:hAnsiTheme="minorHAnsi" w:cstheme="minorHAnsi"/>
          <w:lang w:val="cs-CZ"/>
        </w:rPr>
        <w:t xml:space="preserve"> (dále také „</w:t>
      </w:r>
      <w:r>
        <w:rPr>
          <w:rFonts w:asciiTheme="minorHAnsi" w:hAnsiTheme="minorHAnsi" w:cstheme="minorHAnsi"/>
          <w:lang w:val="cs-CZ"/>
        </w:rPr>
        <w:t>ÚPV</w:t>
      </w:r>
      <w:r w:rsidRPr="00A17659">
        <w:rPr>
          <w:rFonts w:asciiTheme="minorHAnsi" w:hAnsiTheme="minorHAnsi" w:cstheme="minorHAnsi"/>
          <w:lang w:val="cs-CZ"/>
        </w:rPr>
        <w:t>“).</w:t>
      </w:r>
    </w:p>
    <w:p w14:paraId="2C6D4B8F" w14:textId="77777777" w:rsidR="003E6EEE" w:rsidRPr="00A17659" w:rsidRDefault="003E6EEE" w:rsidP="00122E3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77F87B8C" w14:textId="77777777" w:rsidR="003E6EEE" w:rsidRDefault="003E6EEE" w:rsidP="00122E32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lang w:val="cs-CZ"/>
        </w:rPr>
      </w:pPr>
    </w:p>
    <w:p w14:paraId="12A89875" w14:textId="77777777" w:rsidR="003E6EEE" w:rsidRPr="00A17659" w:rsidRDefault="003E6EEE" w:rsidP="00122E32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lang w:val="cs-CZ"/>
        </w:rPr>
      </w:pPr>
    </w:p>
    <w:p w14:paraId="68ED77E0" w14:textId="77777777" w:rsidR="003E6EEE" w:rsidRPr="00827D07" w:rsidRDefault="003E6EEE" w:rsidP="00122E32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lang w:val="cs-CZ"/>
        </w:rPr>
      </w:pPr>
      <w:r w:rsidRPr="00827D07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Kolegium</w:t>
      </w:r>
      <w:r w:rsidRPr="00827D07">
        <w:rPr>
          <w:rFonts w:asciiTheme="minorHAnsi" w:hAnsiTheme="minorHAnsi" w:cstheme="minorHAnsi"/>
          <w:b/>
          <w:i/>
          <w:color w:val="000000"/>
          <w:lang w:val="cs-CZ"/>
        </w:rPr>
        <w:t xml:space="preserve">   </w:t>
      </w:r>
      <w:r w:rsidRPr="00827D07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NKÚ</w:t>
      </w:r>
      <w:r w:rsidRPr="00827D07">
        <w:rPr>
          <w:rFonts w:asciiTheme="minorHAnsi" w:hAnsiTheme="minorHAnsi" w:cstheme="minorHAnsi"/>
          <w:b/>
          <w:i/>
          <w:color w:val="000000"/>
          <w:lang w:val="cs-CZ"/>
        </w:rPr>
        <w:t xml:space="preserve">   </w:t>
      </w:r>
      <w:r w:rsidRPr="00827D07">
        <w:rPr>
          <w:rFonts w:asciiTheme="minorHAnsi" w:hAnsiTheme="minorHAnsi" w:cstheme="minorHAnsi"/>
          <w:color w:val="000000"/>
          <w:lang w:val="cs-CZ"/>
        </w:rPr>
        <w:t xml:space="preserve">na svém </w:t>
      </w:r>
      <w:r w:rsidR="00A334A5">
        <w:rPr>
          <w:rFonts w:asciiTheme="minorHAnsi" w:hAnsiTheme="minorHAnsi" w:cstheme="minorHAnsi"/>
          <w:color w:val="000000"/>
          <w:lang w:val="cs-CZ"/>
        </w:rPr>
        <w:t>X.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827D07">
        <w:rPr>
          <w:rFonts w:asciiTheme="minorHAnsi" w:hAnsiTheme="minorHAnsi" w:cstheme="minorHAnsi"/>
          <w:color w:val="000000"/>
          <w:lang w:val="cs-CZ"/>
        </w:rPr>
        <w:t xml:space="preserve">jednání, které se konalo dne </w:t>
      </w:r>
      <w:r w:rsidR="00A334A5">
        <w:rPr>
          <w:rFonts w:asciiTheme="minorHAnsi" w:hAnsiTheme="minorHAnsi" w:cstheme="minorHAnsi"/>
          <w:color w:val="000000"/>
          <w:lang w:val="cs-CZ"/>
        </w:rPr>
        <w:t>26. června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827D07">
        <w:rPr>
          <w:rFonts w:asciiTheme="minorHAnsi" w:hAnsiTheme="minorHAnsi" w:cstheme="minorHAnsi"/>
          <w:color w:val="000000"/>
          <w:lang w:val="cs-CZ"/>
        </w:rPr>
        <w:t>201</w:t>
      </w:r>
      <w:r>
        <w:rPr>
          <w:rFonts w:asciiTheme="minorHAnsi" w:hAnsiTheme="minorHAnsi" w:cstheme="minorHAnsi"/>
          <w:color w:val="000000"/>
          <w:lang w:val="cs-CZ"/>
        </w:rPr>
        <w:t>7</w:t>
      </w:r>
      <w:r w:rsidRPr="00827D07">
        <w:rPr>
          <w:rFonts w:asciiTheme="minorHAnsi" w:hAnsiTheme="minorHAnsi" w:cstheme="minorHAnsi"/>
          <w:color w:val="000000"/>
          <w:lang w:val="cs-CZ"/>
        </w:rPr>
        <w:t>,</w:t>
      </w:r>
    </w:p>
    <w:p w14:paraId="791CAF21" w14:textId="77777777" w:rsidR="003E6EEE" w:rsidRPr="00A17659" w:rsidRDefault="003E6EEE" w:rsidP="00122E32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lang w:val="cs-CZ"/>
        </w:rPr>
      </w:pPr>
      <w:r w:rsidRPr="00827D07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schválilo</w:t>
      </w:r>
      <w:r w:rsidRPr="00827D07">
        <w:rPr>
          <w:rFonts w:asciiTheme="minorHAnsi" w:hAnsiTheme="minorHAnsi" w:cstheme="minorHAnsi"/>
          <w:b/>
          <w:i/>
          <w:color w:val="000000"/>
          <w:lang w:val="cs-CZ"/>
        </w:rPr>
        <w:t xml:space="preserve">   </w:t>
      </w:r>
      <w:r w:rsidRPr="00827D07">
        <w:rPr>
          <w:rFonts w:asciiTheme="minorHAnsi" w:hAnsiTheme="minorHAnsi" w:cstheme="minorHAnsi"/>
          <w:color w:val="000000"/>
          <w:lang w:val="cs-CZ"/>
        </w:rPr>
        <w:t xml:space="preserve">usnesením č. </w:t>
      </w:r>
      <w:r w:rsidR="003A50B8">
        <w:rPr>
          <w:rFonts w:asciiTheme="minorHAnsi" w:hAnsiTheme="minorHAnsi" w:cstheme="minorHAnsi"/>
          <w:color w:val="000000"/>
          <w:lang w:val="cs-CZ"/>
        </w:rPr>
        <w:t>7</w:t>
      </w:r>
      <w:r w:rsidRPr="00827D07">
        <w:rPr>
          <w:rFonts w:asciiTheme="minorHAnsi" w:hAnsiTheme="minorHAnsi" w:cstheme="minorHAnsi"/>
          <w:color w:val="000000"/>
          <w:lang w:val="cs-CZ"/>
        </w:rPr>
        <w:t>/</w:t>
      </w:r>
      <w:r w:rsidR="00A334A5">
        <w:rPr>
          <w:rFonts w:asciiTheme="minorHAnsi" w:hAnsiTheme="minorHAnsi" w:cstheme="minorHAnsi"/>
          <w:color w:val="000000"/>
          <w:lang w:val="cs-CZ"/>
        </w:rPr>
        <w:t>X</w:t>
      </w:r>
      <w:r w:rsidRPr="00827D07">
        <w:rPr>
          <w:rFonts w:asciiTheme="minorHAnsi" w:hAnsiTheme="minorHAnsi" w:cstheme="minorHAnsi"/>
          <w:color w:val="000000"/>
          <w:lang w:val="cs-CZ"/>
        </w:rPr>
        <w:t>/201</w:t>
      </w:r>
      <w:r>
        <w:rPr>
          <w:rFonts w:asciiTheme="minorHAnsi" w:hAnsiTheme="minorHAnsi" w:cstheme="minorHAnsi"/>
          <w:color w:val="000000"/>
          <w:lang w:val="cs-CZ"/>
        </w:rPr>
        <w:t>7</w:t>
      </w:r>
    </w:p>
    <w:p w14:paraId="5C776E43" w14:textId="77777777" w:rsidR="003E6EEE" w:rsidRDefault="003E6EEE" w:rsidP="00122E32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A17659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kontrolní</w:t>
      </w:r>
      <w:r w:rsidRPr="00A17659">
        <w:rPr>
          <w:rFonts w:asciiTheme="minorHAnsi" w:hAnsiTheme="minorHAnsi" w:cstheme="minorHAnsi"/>
          <w:b/>
          <w:i/>
          <w:color w:val="000000"/>
          <w:lang w:val="cs-CZ"/>
        </w:rPr>
        <w:t xml:space="preserve">   </w:t>
      </w:r>
      <w:r w:rsidRPr="00A17659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závěr</w:t>
      </w:r>
      <w:r w:rsidRPr="00A17659">
        <w:rPr>
          <w:rFonts w:asciiTheme="minorHAnsi" w:hAnsiTheme="minorHAnsi" w:cstheme="minorHAnsi"/>
          <w:b/>
          <w:i/>
          <w:color w:val="000000"/>
          <w:lang w:val="cs-CZ"/>
        </w:rPr>
        <w:t xml:space="preserve">   </w:t>
      </w:r>
      <w:r w:rsidRPr="00A17659">
        <w:rPr>
          <w:rFonts w:asciiTheme="minorHAnsi" w:hAnsiTheme="minorHAnsi" w:cstheme="minorHAnsi"/>
          <w:color w:val="000000"/>
          <w:lang w:val="cs-CZ"/>
        </w:rPr>
        <w:t>v tomto znění:</w:t>
      </w:r>
    </w:p>
    <w:p w14:paraId="6CCDE21E" w14:textId="77777777" w:rsidR="003E6EEE" w:rsidRDefault="003E6EEE" w:rsidP="003E6EEE">
      <w:pPr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br w:type="page"/>
      </w:r>
    </w:p>
    <w:p w14:paraId="31689AAD" w14:textId="77777777" w:rsidR="003E6EEE" w:rsidRPr="000B6A3B" w:rsidRDefault="003E6EEE" w:rsidP="003E6EEE">
      <w:pPr>
        <w:pStyle w:val="Nadpis1"/>
        <w:rPr>
          <w:rFonts w:asciiTheme="minorHAnsi" w:hAnsiTheme="minorHAnsi"/>
          <w:sz w:val="28"/>
          <w:szCs w:val="28"/>
          <w:lang w:val="cs-CZ"/>
        </w:rPr>
      </w:pPr>
      <w:r w:rsidRPr="000B6A3B">
        <w:rPr>
          <w:rFonts w:asciiTheme="minorHAnsi" w:hAnsiTheme="minorHAnsi"/>
          <w:sz w:val="28"/>
          <w:szCs w:val="28"/>
          <w:lang w:val="cs-CZ"/>
        </w:rPr>
        <w:lastRenderedPageBreak/>
        <w:t>I. Úvod</w:t>
      </w:r>
    </w:p>
    <w:p w14:paraId="1502A967" w14:textId="77777777" w:rsidR="003E6EEE" w:rsidRPr="00A17659" w:rsidRDefault="003E6EEE" w:rsidP="003E6EEE">
      <w:pPr>
        <w:jc w:val="both"/>
        <w:rPr>
          <w:rFonts w:asciiTheme="minorHAnsi" w:hAnsiTheme="minorHAnsi" w:cstheme="minorHAnsi"/>
          <w:lang w:val="cs-CZ"/>
        </w:rPr>
      </w:pPr>
    </w:p>
    <w:p w14:paraId="2229A3FE" w14:textId="570266A5" w:rsidR="003E6EEE" w:rsidRPr="00A17659" w:rsidRDefault="003E6EEE" w:rsidP="003E6EEE">
      <w:pPr>
        <w:spacing w:after="120"/>
        <w:jc w:val="both"/>
        <w:rPr>
          <w:rFonts w:asciiTheme="minorHAnsi" w:hAnsiTheme="minorHAnsi" w:cstheme="minorHAnsi"/>
          <w:highlight w:val="yellow"/>
          <w:lang w:val="cs-CZ"/>
        </w:rPr>
      </w:pPr>
      <w:r>
        <w:rPr>
          <w:rFonts w:asciiTheme="minorHAnsi" w:hAnsiTheme="minorHAnsi" w:cstheme="minorHAnsi"/>
          <w:lang w:val="cs-CZ"/>
        </w:rPr>
        <w:t>SÚJB, ÚOOÚ</w:t>
      </w:r>
      <w:r w:rsidRPr="00A17659">
        <w:rPr>
          <w:rFonts w:asciiTheme="minorHAnsi" w:hAnsiTheme="minorHAnsi" w:cstheme="minorHAnsi"/>
          <w:lang w:val="cs-CZ"/>
        </w:rPr>
        <w:t xml:space="preserve"> a </w:t>
      </w:r>
      <w:r>
        <w:rPr>
          <w:rFonts w:asciiTheme="minorHAnsi" w:hAnsiTheme="minorHAnsi" w:cstheme="minorHAnsi"/>
          <w:lang w:val="cs-CZ"/>
        </w:rPr>
        <w:t>ÚPV</w:t>
      </w:r>
      <w:r w:rsidRPr="00A17659">
        <w:rPr>
          <w:rFonts w:asciiTheme="minorHAnsi" w:hAnsiTheme="minorHAnsi" w:cstheme="minorHAnsi"/>
          <w:lang w:val="cs-CZ"/>
        </w:rPr>
        <w:t xml:space="preserve"> </w:t>
      </w:r>
      <w:r w:rsidRPr="00A17659">
        <w:rPr>
          <w:rFonts w:asciiTheme="minorHAnsi" w:hAnsiTheme="minorHAnsi" w:cstheme="minorHAnsi"/>
          <w:bCs/>
          <w:szCs w:val="22"/>
          <w:lang w:val="cs-CZ"/>
        </w:rPr>
        <w:t>jsou</w:t>
      </w:r>
      <w:r w:rsidRPr="00A17659">
        <w:rPr>
          <w:rFonts w:asciiTheme="minorHAnsi" w:hAnsiTheme="minorHAnsi" w:cstheme="minorHAnsi"/>
          <w:szCs w:val="22"/>
          <w:lang w:val="cs-CZ"/>
        </w:rPr>
        <w:t xml:space="preserve"> ústředními orgány státní správy dle zákona</w:t>
      </w:r>
      <w:r w:rsidR="00287A76">
        <w:rPr>
          <w:rFonts w:asciiTheme="minorHAnsi" w:hAnsiTheme="minorHAnsi" w:cstheme="minorHAnsi"/>
          <w:szCs w:val="22"/>
          <w:lang w:val="cs-CZ"/>
        </w:rPr>
        <w:t xml:space="preserve"> </w:t>
      </w:r>
      <w:r w:rsidRPr="00A17659">
        <w:rPr>
          <w:rFonts w:asciiTheme="minorHAnsi" w:hAnsiTheme="minorHAnsi" w:cstheme="minorHAnsi"/>
          <w:szCs w:val="22"/>
          <w:lang w:val="cs-CZ"/>
        </w:rPr>
        <w:t>č. 2/</w:t>
      </w:r>
      <w:r w:rsidRPr="00A17659">
        <w:rPr>
          <w:rFonts w:asciiTheme="minorHAnsi" w:hAnsiTheme="minorHAnsi" w:cstheme="minorHAnsi"/>
          <w:lang w:val="cs-CZ"/>
        </w:rPr>
        <w:t>1969</w:t>
      </w:r>
      <w:r w:rsidRPr="00A17659">
        <w:rPr>
          <w:rFonts w:asciiTheme="minorHAnsi" w:hAnsiTheme="minorHAnsi" w:cstheme="minorHAnsi"/>
          <w:szCs w:val="22"/>
          <w:lang w:val="cs-CZ"/>
        </w:rPr>
        <w:t xml:space="preserve"> Sb.</w:t>
      </w:r>
      <w:r>
        <w:rPr>
          <w:rStyle w:val="Znakapoznpodarou"/>
          <w:rFonts w:asciiTheme="minorHAnsi" w:hAnsiTheme="minorHAnsi" w:cstheme="minorHAnsi"/>
          <w:szCs w:val="22"/>
          <w:lang w:val="cs-CZ"/>
        </w:rPr>
        <w:footnoteReference w:id="1"/>
      </w:r>
      <w:r>
        <w:rPr>
          <w:rFonts w:asciiTheme="minorHAnsi" w:hAnsiTheme="minorHAnsi" w:cstheme="minorHAnsi"/>
          <w:szCs w:val="22"/>
          <w:lang w:val="cs-CZ"/>
        </w:rPr>
        <w:t>,</w:t>
      </w:r>
      <w:r w:rsidRPr="00A17659">
        <w:rPr>
          <w:rFonts w:asciiTheme="minorHAnsi" w:hAnsiTheme="minorHAnsi" w:cstheme="minorHAnsi"/>
          <w:szCs w:val="22"/>
          <w:lang w:val="cs-CZ"/>
        </w:rPr>
        <w:t xml:space="preserve"> organizačními složkami státu dle zákona č. 219/2000 Sb.</w:t>
      </w:r>
      <w:r>
        <w:rPr>
          <w:rStyle w:val="Znakapoznpodarou"/>
          <w:rFonts w:asciiTheme="minorHAnsi" w:hAnsiTheme="minorHAnsi" w:cstheme="minorHAnsi"/>
          <w:szCs w:val="22"/>
          <w:lang w:val="cs-CZ"/>
        </w:rPr>
        <w:footnoteReference w:id="2"/>
      </w:r>
      <w:r w:rsidRPr="00A17659">
        <w:rPr>
          <w:rFonts w:asciiTheme="minorHAnsi" w:hAnsiTheme="minorHAnsi" w:cstheme="minorHAnsi"/>
          <w:szCs w:val="22"/>
          <w:lang w:val="cs-CZ"/>
        </w:rPr>
        <w:t xml:space="preserve"> a účetními jednotkami dle zákona č.</w:t>
      </w:r>
      <w:r>
        <w:t> </w:t>
      </w:r>
      <w:r w:rsidRPr="00A17659">
        <w:rPr>
          <w:rFonts w:asciiTheme="minorHAnsi" w:hAnsiTheme="minorHAnsi" w:cstheme="minorHAnsi"/>
          <w:szCs w:val="22"/>
          <w:lang w:val="cs-CZ"/>
        </w:rPr>
        <w:t>563/1991 Sb.</w:t>
      </w:r>
      <w:r>
        <w:rPr>
          <w:rStyle w:val="Znakapoznpodarou"/>
          <w:rFonts w:asciiTheme="minorHAnsi" w:hAnsiTheme="minorHAnsi" w:cstheme="minorHAnsi"/>
          <w:szCs w:val="22"/>
          <w:lang w:val="cs-CZ"/>
        </w:rPr>
        <w:footnoteReference w:id="3"/>
      </w:r>
      <w:r w:rsidRPr="00A17659"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32851D5E" w14:textId="77777777" w:rsidR="003E6EEE" w:rsidRDefault="003E6EEE" w:rsidP="003E6EEE">
      <w:pPr>
        <w:spacing w:after="120"/>
        <w:contextualSpacing/>
        <w:jc w:val="both"/>
        <w:rPr>
          <w:rFonts w:asciiTheme="minorHAnsi" w:hAnsiTheme="minorHAnsi" w:cstheme="minorHAnsi"/>
          <w:lang w:val="cs-CZ"/>
        </w:rPr>
      </w:pPr>
      <w:r w:rsidRPr="00A17659">
        <w:rPr>
          <w:rFonts w:asciiTheme="minorHAnsi" w:hAnsiTheme="minorHAnsi" w:cstheme="minorHAnsi"/>
          <w:lang w:val="cs-CZ"/>
        </w:rPr>
        <w:t>Předmětem kontroly byly</w:t>
      </w:r>
      <w:r>
        <w:rPr>
          <w:rFonts w:asciiTheme="minorHAnsi" w:hAnsiTheme="minorHAnsi" w:cstheme="minorHAnsi"/>
          <w:lang w:val="cs-CZ"/>
        </w:rPr>
        <w:t>:</w:t>
      </w:r>
    </w:p>
    <w:p w14:paraId="37C46DAD" w14:textId="15568301" w:rsidR="003E6EEE" w:rsidRPr="00B23A55" w:rsidRDefault="003E6EEE" w:rsidP="00287A76">
      <w:pPr>
        <w:pStyle w:val="Odstavecseseznamem"/>
        <w:numPr>
          <w:ilvl w:val="0"/>
          <w:numId w:val="28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lang w:val="cs-CZ"/>
        </w:rPr>
      </w:pPr>
      <w:r w:rsidRPr="00B23A55">
        <w:rPr>
          <w:rFonts w:asciiTheme="minorHAnsi" w:hAnsiTheme="minorHAnsi" w:cstheme="minorHAnsi"/>
          <w:lang w:val="cs-CZ"/>
        </w:rPr>
        <w:t xml:space="preserve">peněžní prostředky vynaložené v kontrolovaném období u všech kontrolovaných osob </w:t>
      </w:r>
      <w:r w:rsidRPr="00F61E89">
        <w:rPr>
          <w:rFonts w:asciiTheme="minorHAnsi" w:hAnsiTheme="minorHAnsi"/>
          <w:lang w:val="cs-CZ"/>
        </w:rPr>
        <w:t>na</w:t>
      </w:r>
      <w:r w:rsidR="00287A76">
        <w:rPr>
          <w:rFonts w:asciiTheme="minorHAnsi" w:hAnsiTheme="minorHAnsi"/>
          <w:lang w:val="cs-CZ"/>
        </w:rPr>
        <w:t xml:space="preserve"> </w:t>
      </w:r>
      <w:r w:rsidRPr="00F61E89">
        <w:rPr>
          <w:rFonts w:asciiTheme="minorHAnsi" w:hAnsiTheme="minorHAnsi"/>
          <w:lang w:val="cs-CZ"/>
        </w:rPr>
        <w:t>úhradu</w:t>
      </w:r>
      <w:r w:rsidRPr="00F61E89">
        <w:rPr>
          <w:rFonts w:asciiTheme="minorHAnsi" w:hAnsiTheme="minorHAnsi" w:cstheme="minorHAnsi"/>
          <w:lang w:val="cs-CZ"/>
        </w:rPr>
        <w:t xml:space="preserve"> nákupu: služeb úklidu a ostrahy; služeb jazykového vzdělávání; právních služeb;</w:t>
      </w:r>
      <w:r w:rsidRPr="00B23A55">
        <w:rPr>
          <w:rFonts w:asciiTheme="minorHAnsi" w:hAnsiTheme="minorHAnsi" w:cstheme="minorHAnsi"/>
          <w:lang w:val="cs-CZ"/>
        </w:rPr>
        <w:t xml:space="preserve"> oprav a udržování motorových vozidel;</w:t>
      </w:r>
    </w:p>
    <w:p w14:paraId="05B0471D" w14:textId="77777777" w:rsidR="003E6EEE" w:rsidRPr="00B23A55" w:rsidRDefault="003E6EEE" w:rsidP="00287A76">
      <w:pPr>
        <w:pStyle w:val="Odstavecseseznamem"/>
        <w:numPr>
          <w:ilvl w:val="0"/>
          <w:numId w:val="28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lang w:val="cs-CZ"/>
        </w:rPr>
      </w:pPr>
      <w:r w:rsidRPr="00B23A55">
        <w:rPr>
          <w:rFonts w:asciiTheme="minorHAnsi" w:hAnsiTheme="minorHAnsi" w:cstheme="minorHAnsi"/>
          <w:lang w:val="cs-CZ"/>
        </w:rPr>
        <w:t xml:space="preserve">peněžní prostředky přijaté v kontrolovaném období </w:t>
      </w:r>
      <w:proofErr w:type="gramStart"/>
      <w:r w:rsidRPr="00B23A55">
        <w:rPr>
          <w:rFonts w:asciiTheme="minorHAnsi" w:hAnsiTheme="minorHAnsi" w:cstheme="minorHAnsi"/>
          <w:lang w:val="cs-CZ"/>
        </w:rPr>
        <w:t>za</w:t>
      </w:r>
      <w:proofErr w:type="gramEnd"/>
      <w:r w:rsidRPr="00B23A55">
        <w:rPr>
          <w:rFonts w:asciiTheme="minorHAnsi" w:hAnsiTheme="minorHAnsi" w:cstheme="minorHAnsi"/>
          <w:lang w:val="cs-CZ"/>
        </w:rPr>
        <w:t>: pronájem majetku (SÚJB a</w:t>
      </w:r>
      <w:r>
        <w:rPr>
          <w:rFonts w:asciiTheme="minorHAnsi" w:hAnsiTheme="minorHAnsi" w:cstheme="minorHAnsi"/>
          <w:lang w:val="cs-CZ"/>
        </w:rPr>
        <w:t> </w:t>
      </w:r>
      <w:r w:rsidRPr="00B23A55">
        <w:rPr>
          <w:rFonts w:asciiTheme="minorHAnsi" w:hAnsiTheme="minorHAnsi" w:cstheme="minorHAnsi"/>
          <w:lang w:val="cs-CZ"/>
        </w:rPr>
        <w:t>ÚPV); uložené pokuty (ÚOOÚ); školné (ÚPV).</w:t>
      </w:r>
    </w:p>
    <w:p w14:paraId="56A4DF07" w14:textId="77777777" w:rsidR="003E6EEE" w:rsidRDefault="003E6EEE" w:rsidP="003E6EEE">
      <w:pPr>
        <w:spacing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Předmětem kontroly bylo dále:</w:t>
      </w:r>
    </w:p>
    <w:p w14:paraId="0E0CF1ED" w14:textId="77777777" w:rsidR="003E6EEE" w:rsidRDefault="003E6EEE" w:rsidP="00287A76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nabývání a pozbývání motorových vozidel v kontrolovaném období (SÚJB a ÚOOÚ).</w:t>
      </w:r>
    </w:p>
    <w:p w14:paraId="21A9D788" w14:textId="77777777" w:rsidR="003E6EEE" w:rsidRPr="0083625E" w:rsidRDefault="003E6EEE" w:rsidP="003E6EEE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 w:rsidRPr="0083625E">
        <w:rPr>
          <w:rFonts w:asciiTheme="minorHAnsi" w:hAnsiTheme="minorHAnsi" w:cstheme="minorHAnsi"/>
          <w:lang w:val="cs-CZ"/>
        </w:rPr>
        <w:t xml:space="preserve">SÚJB </w:t>
      </w:r>
      <w:r w:rsidRPr="0083625E">
        <w:rPr>
          <w:rFonts w:asciiTheme="minorHAnsi" w:hAnsiTheme="minorHAnsi" w:cs="Calibri"/>
          <w:lang w:val="cs-CZ"/>
        </w:rPr>
        <w:t xml:space="preserve">vykonává státní správu a kontrolu při využívání jaderné energie a ionizujícího záření a v oblasti radiační ochrany, státní správu a kontrolu v oblasti zákazu chemických zbraní a nakládání s toxickými chemickými látkami a jejich prekurzory, zneužitelnými k porušování zákazu chemických zbraní, a státní správu a dozor v oblasti dodržování zákazu bakteriologických (biologických) a toxinových zbraní. </w:t>
      </w:r>
      <w:r>
        <w:rPr>
          <w:rFonts w:asciiTheme="minorHAnsi" w:hAnsiTheme="minorHAnsi" w:cs="Calibri"/>
          <w:lang w:val="cs-CZ"/>
        </w:rPr>
        <w:t>J</w:t>
      </w:r>
      <w:r w:rsidRPr="0083625E">
        <w:rPr>
          <w:rFonts w:asciiTheme="minorHAnsi" w:hAnsiTheme="minorHAnsi" w:cs="Calibri"/>
          <w:lang w:val="cs-CZ"/>
        </w:rPr>
        <w:t xml:space="preserve">eho působnost </w:t>
      </w:r>
      <w:r>
        <w:rPr>
          <w:rFonts w:asciiTheme="minorHAnsi" w:hAnsiTheme="minorHAnsi" w:cs="Calibri"/>
          <w:lang w:val="cs-CZ"/>
        </w:rPr>
        <w:t xml:space="preserve">byla </w:t>
      </w:r>
      <w:r w:rsidRPr="0083625E">
        <w:rPr>
          <w:rFonts w:asciiTheme="minorHAnsi" w:hAnsiTheme="minorHAnsi" w:cs="Calibri"/>
          <w:lang w:val="cs-CZ"/>
        </w:rPr>
        <w:t xml:space="preserve">v kontrolovaném období </w:t>
      </w:r>
      <w:r>
        <w:rPr>
          <w:rFonts w:asciiTheme="minorHAnsi" w:hAnsiTheme="minorHAnsi" w:cs="Calibri"/>
          <w:lang w:val="cs-CZ"/>
        </w:rPr>
        <w:t xml:space="preserve">upravena </w:t>
      </w:r>
      <w:r w:rsidRPr="0083625E">
        <w:rPr>
          <w:rFonts w:asciiTheme="minorHAnsi" w:hAnsiTheme="minorHAnsi" w:cs="Calibri"/>
          <w:lang w:val="cs-CZ"/>
        </w:rPr>
        <w:t>zákonem č. 18/1997 Sb.</w:t>
      </w:r>
      <w:r w:rsidRPr="0083625E">
        <w:rPr>
          <w:rStyle w:val="Znakapoznpodarou"/>
          <w:rFonts w:asciiTheme="minorHAnsi" w:hAnsiTheme="minorHAnsi" w:cs="Calibri"/>
          <w:lang w:val="cs-CZ"/>
        </w:rPr>
        <w:footnoteReference w:id="4"/>
      </w:r>
      <w:r w:rsidRPr="0083625E">
        <w:rPr>
          <w:rFonts w:asciiTheme="minorHAnsi" w:hAnsiTheme="minorHAnsi" w:cs="Calibri"/>
          <w:lang w:val="cs-CZ"/>
        </w:rPr>
        <w:t>, zákonem č. 19/1997 Sb.</w:t>
      </w:r>
      <w:r w:rsidRPr="0083625E">
        <w:rPr>
          <w:rStyle w:val="Znakapoznpodarou"/>
          <w:rFonts w:asciiTheme="minorHAnsi" w:hAnsiTheme="minorHAnsi" w:cs="Calibri"/>
          <w:lang w:val="cs-CZ"/>
        </w:rPr>
        <w:footnoteReference w:id="5"/>
      </w:r>
      <w:r w:rsidRPr="0083625E">
        <w:rPr>
          <w:rFonts w:asciiTheme="minorHAnsi" w:hAnsiTheme="minorHAnsi"/>
          <w:lang w:val="cs-CZ"/>
        </w:rPr>
        <w:t xml:space="preserve"> </w:t>
      </w:r>
      <w:r w:rsidRPr="0083625E">
        <w:rPr>
          <w:rFonts w:asciiTheme="minorHAnsi" w:hAnsiTheme="minorHAnsi" w:cs="Calibri"/>
          <w:lang w:val="cs-CZ"/>
        </w:rPr>
        <w:t>a zákonem č.</w:t>
      </w:r>
      <w:r>
        <w:rPr>
          <w:rFonts w:asciiTheme="minorHAnsi" w:hAnsiTheme="minorHAnsi" w:cs="Calibri"/>
          <w:lang w:val="cs-CZ"/>
        </w:rPr>
        <w:t> </w:t>
      </w:r>
      <w:r w:rsidRPr="0083625E">
        <w:rPr>
          <w:rFonts w:asciiTheme="minorHAnsi" w:hAnsiTheme="minorHAnsi" w:cs="Calibri"/>
          <w:lang w:val="cs-CZ"/>
        </w:rPr>
        <w:t>281/2002</w:t>
      </w:r>
      <w:r w:rsidR="005F467A">
        <w:rPr>
          <w:rFonts w:asciiTheme="minorHAnsi" w:hAnsiTheme="minorHAnsi" w:cs="Calibri"/>
          <w:lang w:val="cs-CZ"/>
        </w:rPr>
        <w:t> </w:t>
      </w:r>
      <w:r w:rsidRPr="0083625E">
        <w:rPr>
          <w:rFonts w:asciiTheme="minorHAnsi" w:hAnsiTheme="minorHAnsi" w:cs="Calibri"/>
          <w:lang w:val="cs-CZ"/>
        </w:rPr>
        <w:t>Sb.</w:t>
      </w:r>
      <w:r w:rsidRPr="0083625E">
        <w:rPr>
          <w:rStyle w:val="Znakapoznpodarou"/>
          <w:rFonts w:asciiTheme="minorHAnsi" w:hAnsiTheme="minorHAnsi" w:cs="Calibri"/>
          <w:lang w:val="cs-CZ"/>
        </w:rPr>
        <w:footnoteReference w:id="6"/>
      </w:r>
    </w:p>
    <w:p w14:paraId="0BBE4C5C" w14:textId="77777777" w:rsidR="003E6EEE" w:rsidRPr="0083625E" w:rsidRDefault="003E6EEE" w:rsidP="003E6EEE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 w:rsidRPr="0083625E">
        <w:rPr>
          <w:rFonts w:asciiTheme="minorHAnsi" w:hAnsiTheme="minorHAnsi" w:cstheme="minorHAnsi"/>
          <w:lang w:val="cs-CZ"/>
        </w:rPr>
        <w:t xml:space="preserve">ÚOOÚ </w:t>
      </w:r>
      <w:r>
        <w:rPr>
          <w:rFonts w:asciiTheme="minorHAnsi" w:hAnsiTheme="minorHAnsi" w:cstheme="minorHAnsi"/>
          <w:lang w:val="cs-CZ"/>
        </w:rPr>
        <w:t>j</w:t>
      </w:r>
      <w:r w:rsidRPr="0083625E">
        <w:rPr>
          <w:rFonts w:asciiTheme="minorHAnsi" w:hAnsiTheme="minorHAnsi" w:cstheme="minorHAnsi"/>
          <w:lang w:val="cs-CZ"/>
        </w:rPr>
        <w:t xml:space="preserve">e ústředním správním </w:t>
      </w:r>
      <w:r>
        <w:rPr>
          <w:rFonts w:asciiTheme="minorHAnsi" w:hAnsiTheme="minorHAnsi" w:cstheme="minorHAnsi"/>
          <w:lang w:val="cs-CZ"/>
        </w:rPr>
        <w:t>úřadem</w:t>
      </w:r>
      <w:r w:rsidRPr="0083625E">
        <w:rPr>
          <w:rFonts w:asciiTheme="minorHAnsi" w:hAnsiTheme="minorHAnsi" w:cstheme="minorHAnsi"/>
          <w:lang w:val="cs-CZ"/>
        </w:rPr>
        <w:t xml:space="preserve"> pro oblast ochrany osobních údajů v rozsahu stanovené</w:t>
      </w:r>
      <w:r w:rsidR="00287A76">
        <w:rPr>
          <w:rFonts w:asciiTheme="minorHAnsi" w:hAnsiTheme="minorHAnsi" w:cstheme="minorHAnsi"/>
          <w:lang w:val="cs-CZ"/>
        </w:rPr>
        <w:t>m</w:t>
      </w:r>
      <w:r w:rsidRPr="0083625E">
        <w:rPr>
          <w:rFonts w:asciiTheme="minorHAnsi" w:hAnsiTheme="minorHAnsi" w:cstheme="minorHAnsi"/>
          <w:lang w:val="cs-CZ"/>
        </w:rPr>
        <w:t xml:space="preserve"> zákonem</w:t>
      </w:r>
      <w:r>
        <w:rPr>
          <w:rFonts w:asciiTheme="minorHAnsi" w:hAnsiTheme="minorHAnsi" w:cstheme="minorHAnsi"/>
          <w:lang w:val="cs-CZ"/>
        </w:rPr>
        <w:t xml:space="preserve"> č. 101/2000 Sb.</w:t>
      </w:r>
      <w:r>
        <w:rPr>
          <w:rStyle w:val="Znakapoznpodarou"/>
          <w:rFonts w:asciiTheme="minorHAnsi" w:hAnsiTheme="minorHAnsi" w:cstheme="minorHAnsi"/>
          <w:lang w:val="cs-CZ"/>
        </w:rPr>
        <w:footnoteReference w:id="7"/>
      </w:r>
      <w:r w:rsidRPr="0083625E">
        <w:rPr>
          <w:rFonts w:asciiTheme="minorHAnsi" w:hAnsiTheme="minorHAnsi" w:cstheme="minorHAnsi"/>
          <w:lang w:val="cs-CZ"/>
        </w:rPr>
        <w:t>, zvláštními právními předpisy</w:t>
      </w:r>
      <w:r w:rsidRPr="0083625E">
        <w:rPr>
          <w:rStyle w:val="Znakapoznpodarou"/>
          <w:rFonts w:asciiTheme="minorHAnsi" w:hAnsiTheme="minorHAnsi" w:cstheme="minorHAnsi"/>
          <w:lang w:val="cs-CZ"/>
        </w:rPr>
        <w:footnoteReference w:id="8"/>
      </w:r>
      <w:r w:rsidRPr="0083625E">
        <w:rPr>
          <w:rFonts w:asciiTheme="minorHAnsi" w:hAnsiTheme="minorHAnsi" w:cstheme="minorHAnsi"/>
          <w:lang w:val="cs-CZ"/>
        </w:rPr>
        <w:t>, mezinárodními smlouvami a</w:t>
      </w:r>
      <w:r>
        <w:rPr>
          <w:rFonts w:asciiTheme="minorHAnsi" w:hAnsiTheme="minorHAnsi" w:cstheme="minorHAnsi"/>
          <w:lang w:val="cs-CZ"/>
        </w:rPr>
        <w:t> </w:t>
      </w:r>
      <w:r w:rsidRPr="0083625E">
        <w:rPr>
          <w:rFonts w:asciiTheme="minorHAnsi" w:hAnsiTheme="minorHAnsi" w:cstheme="minorHAnsi"/>
          <w:lang w:val="cs-CZ"/>
        </w:rPr>
        <w:t xml:space="preserve">předpisy Evropské unie. ÚOOÚ </w:t>
      </w:r>
      <w:r>
        <w:rPr>
          <w:rFonts w:asciiTheme="minorHAnsi" w:hAnsiTheme="minorHAnsi" w:cstheme="minorHAnsi"/>
          <w:lang w:val="cs-CZ"/>
        </w:rPr>
        <w:t xml:space="preserve">vykonává působnost dozorového úřadu </w:t>
      </w:r>
      <w:r w:rsidRPr="0083625E">
        <w:rPr>
          <w:rFonts w:asciiTheme="minorHAnsi" w:hAnsiTheme="minorHAnsi" w:cstheme="minorHAnsi"/>
          <w:lang w:val="cs-CZ"/>
        </w:rPr>
        <w:t xml:space="preserve">pro oblast ochrany osobních údajů </w:t>
      </w:r>
      <w:r>
        <w:rPr>
          <w:rFonts w:asciiTheme="minorHAnsi" w:hAnsiTheme="minorHAnsi" w:cstheme="minorHAnsi"/>
          <w:lang w:val="cs-CZ"/>
        </w:rPr>
        <w:t xml:space="preserve">vyplývající </w:t>
      </w:r>
      <w:r w:rsidRPr="0083625E">
        <w:rPr>
          <w:rFonts w:asciiTheme="minorHAnsi" w:hAnsiTheme="minorHAnsi" w:cstheme="minorHAnsi"/>
          <w:lang w:val="cs-CZ"/>
        </w:rPr>
        <w:t xml:space="preserve">z mezinárodních smluv, které jsou součástí právního řádu. </w:t>
      </w:r>
    </w:p>
    <w:p w14:paraId="1E8411A2" w14:textId="32EC697F" w:rsidR="003E6EEE" w:rsidRPr="006B4752" w:rsidRDefault="003E6EEE" w:rsidP="003E6EEE">
      <w:pPr>
        <w:spacing w:after="120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P</w:t>
      </w:r>
      <w:r w:rsidRPr="006B4752">
        <w:rPr>
          <w:rFonts w:asciiTheme="minorHAnsi" w:hAnsiTheme="minorHAnsi"/>
          <w:lang w:val="cs-CZ"/>
        </w:rPr>
        <w:t>ůsobnost</w:t>
      </w:r>
      <w:r>
        <w:rPr>
          <w:rFonts w:asciiTheme="minorHAnsi" w:hAnsiTheme="minorHAnsi"/>
          <w:lang w:val="cs-CZ"/>
        </w:rPr>
        <w:t xml:space="preserve"> ÚPV</w:t>
      </w:r>
      <w:r w:rsidRPr="006B4752">
        <w:rPr>
          <w:rFonts w:asciiTheme="minorHAnsi" w:hAnsiTheme="minorHAnsi"/>
          <w:lang w:val="cs-CZ"/>
        </w:rPr>
        <w:t xml:space="preserve"> je</w:t>
      </w:r>
      <w:r w:rsidR="00287A76">
        <w:rPr>
          <w:rFonts w:asciiTheme="minorHAnsi" w:hAnsiTheme="minorHAnsi"/>
          <w:lang w:val="cs-CZ"/>
        </w:rPr>
        <w:t xml:space="preserve"> </w:t>
      </w:r>
      <w:r w:rsidRPr="006B4752">
        <w:rPr>
          <w:rFonts w:asciiTheme="minorHAnsi" w:hAnsiTheme="minorHAnsi"/>
          <w:lang w:val="cs-CZ"/>
        </w:rPr>
        <w:t>vymezena zákonem č. 14/1993 Sb.</w:t>
      </w:r>
      <w:r>
        <w:rPr>
          <w:rStyle w:val="Znakapoznpodarou"/>
          <w:rFonts w:asciiTheme="minorHAnsi" w:hAnsiTheme="minorHAnsi"/>
          <w:lang w:val="cs-CZ"/>
        </w:rPr>
        <w:footnoteReference w:id="9"/>
      </w:r>
      <w:r w:rsidRPr="006B4752">
        <w:rPr>
          <w:rFonts w:asciiTheme="minorHAnsi" w:hAnsiTheme="minorHAnsi"/>
          <w:lang w:val="cs-CZ"/>
        </w:rPr>
        <w:t xml:space="preserve"> </w:t>
      </w:r>
      <w:r>
        <w:rPr>
          <w:rFonts w:asciiTheme="minorHAnsi" w:hAnsiTheme="minorHAnsi"/>
          <w:lang w:val="cs-CZ"/>
        </w:rPr>
        <w:t>ÚPV r</w:t>
      </w:r>
      <w:r w:rsidRPr="006B4752">
        <w:rPr>
          <w:rFonts w:asciiTheme="minorHAnsi" w:hAnsiTheme="minorHAnsi"/>
          <w:lang w:val="cs-CZ"/>
        </w:rPr>
        <w:t xml:space="preserve">ozhoduje o poskytování ochrany na vynálezy, průmyslové vzory, užitné vzory, topografie polovodičových výrobků, ochranné </w:t>
      </w:r>
      <w:r w:rsidRPr="006B4752">
        <w:rPr>
          <w:rFonts w:asciiTheme="minorHAnsi" w:hAnsiTheme="minorHAnsi"/>
          <w:lang w:val="cs-CZ"/>
        </w:rPr>
        <w:lastRenderedPageBreak/>
        <w:t>známky a označení původu výrobků, vykonává činnost podle předpisů o patentových zástupcích a vede ústřední fond světové patentové literatury.</w:t>
      </w:r>
    </w:p>
    <w:p w14:paraId="4BA52DC5" w14:textId="77777777" w:rsidR="003E6EEE" w:rsidRDefault="00C23B07" w:rsidP="003E6EEE">
      <w:pPr>
        <w:spacing w:before="120" w:after="120"/>
        <w:jc w:val="both"/>
        <w:rPr>
          <w:rFonts w:asciiTheme="minorHAnsi" w:hAnsiTheme="minorHAnsi" w:cstheme="minorHAnsi"/>
          <w:lang w:val="cs-CZ" w:eastAsia="cs-CZ"/>
        </w:rPr>
      </w:pPr>
      <w:r>
        <w:rPr>
          <w:rFonts w:asciiTheme="minorHAnsi" w:hAnsiTheme="minorHAnsi" w:cstheme="minorHAnsi"/>
          <w:color w:val="000000"/>
          <w:lang w:val="cs-CZ" w:eastAsia="cs-CZ"/>
        </w:rPr>
        <w:t xml:space="preserve">NKÚ </w:t>
      </w:r>
      <w:r>
        <w:rPr>
          <w:rFonts w:asciiTheme="minorHAnsi" w:hAnsiTheme="minorHAnsi" w:cstheme="minorHAnsi"/>
          <w:lang w:val="cs-CZ" w:eastAsia="cs-CZ"/>
        </w:rPr>
        <w:t>vybral</w:t>
      </w:r>
      <w:r w:rsidRPr="00A17659">
        <w:rPr>
          <w:rFonts w:asciiTheme="minorHAnsi" w:hAnsiTheme="minorHAnsi" w:cstheme="minorHAnsi"/>
          <w:color w:val="000000"/>
          <w:lang w:val="cs-CZ" w:eastAsia="cs-CZ"/>
        </w:rPr>
        <w:t xml:space="preserve"> </w:t>
      </w:r>
      <w:r>
        <w:rPr>
          <w:rFonts w:asciiTheme="minorHAnsi" w:hAnsiTheme="minorHAnsi" w:cstheme="minorHAnsi"/>
          <w:color w:val="000000"/>
          <w:lang w:val="cs-CZ" w:eastAsia="cs-CZ"/>
        </w:rPr>
        <w:t>k</w:t>
      </w:r>
      <w:r w:rsidR="003E6EEE" w:rsidRPr="00A17659">
        <w:rPr>
          <w:rFonts w:asciiTheme="minorHAnsi" w:hAnsiTheme="minorHAnsi" w:cstheme="minorHAnsi"/>
          <w:lang w:val="cs-CZ"/>
        </w:rPr>
        <w:t>e kontrole peněžní prostředky zatříděné podle přílohy k vyhlášce č. 323/2002 Sb.</w:t>
      </w:r>
      <w:r w:rsidR="003E6EEE">
        <w:rPr>
          <w:rStyle w:val="Znakapoznpodarou"/>
          <w:rFonts w:asciiTheme="minorHAnsi" w:hAnsiTheme="minorHAnsi" w:cstheme="minorHAnsi"/>
          <w:lang w:val="cs-CZ"/>
        </w:rPr>
        <w:footnoteReference w:id="10"/>
      </w:r>
      <w:r w:rsidR="003E6EEE" w:rsidRPr="00A17659">
        <w:rPr>
          <w:rFonts w:asciiTheme="minorHAnsi" w:hAnsiTheme="minorHAnsi" w:cstheme="minorHAnsi"/>
          <w:lang w:val="cs-CZ"/>
        </w:rPr>
        <w:t xml:space="preserve"> do třídy 5 – </w:t>
      </w:r>
      <w:r w:rsidR="003E6EEE" w:rsidRPr="00A17659">
        <w:rPr>
          <w:rFonts w:asciiTheme="minorHAnsi" w:hAnsiTheme="minorHAnsi" w:cstheme="minorHAnsi"/>
          <w:i/>
          <w:lang w:val="cs-CZ"/>
        </w:rPr>
        <w:t>Běžné výdaje</w:t>
      </w:r>
      <w:r w:rsidR="003E6EEE" w:rsidRPr="00A17659">
        <w:rPr>
          <w:rFonts w:asciiTheme="minorHAnsi" w:hAnsiTheme="minorHAnsi" w:cstheme="minorHAnsi"/>
          <w:lang w:val="cs-CZ"/>
        </w:rPr>
        <w:t xml:space="preserve"> a do podseskupení rozpočtových položek 516 – </w:t>
      </w:r>
      <w:r w:rsidR="003E6EEE" w:rsidRPr="00A17659">
        <w:rPr>
          <w:rFonts w:asciiTheme="minorHAnsi" w:hAnsiTheme="minorHAnsi" w:cstheme="minorHAnsi"/>
          <w:i/>
          <w:lang w:val="cs-CZ"/>
        </w:rPr>
        <w:t>Nákup služeb</w:t>
      </w:r>
      <w:r w:rsidR="003E6EEE" w:rsidRPr="00A17659">
        <w:rPr>
          <w:rFonts w:asciiTheme="minorHAnsi" w:hAnsiTheme="minorHAnsi" w:cstheme="minorHAnsi"/>
          <w:lang w:val="cs-CZ"/>
        </w:rPr>
        <w:t>, 517 – </w:t>
      </w:r>
      <w:r w:rsidR="003E6EEE" w:rsidRPr="00A17659">
        <w:rPr>
          <w:rFonts w:asciiTheme="minorHAnsi" w:hAnsiTheme="minorHAnsi" w:cstheme="minorHAnsi"/>
          <w:i/>
          <w:lang w:val="cs-CZ"/>
        </w:rPr>
        <w:t>Ostatní nákupy</w:t>
      </w:r>
      <w:r w:rsidR="003E6EEE" w:rsidRPr="00A17659">
        <w:rPr>
          <w:rFonts w:asciiTheme="minorHAnsi" w:hAnsiTheme="minorHAnsi" w:cstheme="minorHAnsi"/>
          <w:lang w:val="cs-CZ"/>
        </w:rPr>
        <w:t xml:space="preserve"> </w:t>
      </w:r>
      <w:r w:rsidR="003E6EEE" w:rsidRPr="00A17659">
        <w:rPr>
          <w:rFonts w:asciiTheme="minorHAnsi" w:hAnsiTheme="minorHAnsi" w:cstheme="minorHAnsi"/>
          <w:lang w:val="cs-CZ" w:eastAsia="cs-CZ"/>
        </w:rPr>
        <w:t xml:space="preserve">v rámci rozpočtových paragrafů </w:t>
      </w:r>
      <w:r w:rsidR="003E6EEE">
        <w:rPr>
          <w:rFonts w:asciiTheme="minorHAnsi" w:hAnsiTheme="minorHAnsi" w:cstheme="minorHAnsi"/>
          <w:lang w:val="cs-CZ" w:eastAsia="cs-CZ"/>
        </w:rPr>
        <w:t>2</w:t>
      </w:r>
      <w:r w:rsidR="003E6EEE" w:rsidRPr="00A17659">
        <w:rPr>
          <w:rFonts w:asciiTheme="minorHAnsi" w:hAnsiTheme="minorHAnsi" w:cstheme="minorHAnsi"/>
          <w:lang w:val="cs-CZ" w:eastAsia="cs-CZ"/>
        </w:rPr>
        <w:t xml:space="preserve">161 </w:t>
      </w:r>
      <w:r w:rsidR="003E6EEE">
        <w:rPr>
          <w:rFonts w:asciiTheme="minorHAnsi" w:hAnsiTheme="minorHAnsi" w:cstheme="minorHAnsi"/>
          <w:lang w:val="cs-CZ" w:eastAsia="cs-CZ"/>
        </w:rPr>
        <w:t>–</w:t>
      </w:r>
      <w:r w:rsidR="003E6EEE" w:rsidRPr="00A17659">
        <w:rPr>
          <w:rFonts w:asciiTheme="minorHAnsi" w:hAnsiTheme="minorHAnsi" w:cstheme="minorHAnsi"/>
          <w:lang w:val="cs-CZ" w:eastAsia="cs-CZ"/>
        </w:rPr>
        <w:t xml:space="preserve"> </w:t>
      </w:r>
      <w:r w:rsidR="003E6EEE" w:rsidRPr="00A17659">
        <w:rPr>
          <w:rFonts w:asciiTheme="minorHAnsi" w:hAnsiTheme="minorHAnsi" w:cstheme="minorHAnsi"/>
          <w:i/>
          <w:lang w:val="cs-CZ" w:eastAsia="cs-CZ"/>
        </w:rPr>
        <w:t xml:space="preserve">Činnost ústředního orgánu státní správy </w:t>
      </w:r>
      <w:r w:rsidR="003E6EEE">
        <w:rPr>
          <w:rFonts w:asciiTheme="minorHAnsi" w:hAnsiTheme="minorHAnsi" w:cstheme="minorHAnsi"/>
          <w:i/>
          <w:lang w:val="cs-CZ" w:eastAsia="cs-CZ"/>
        </w:rPr>
        <w:t>v odvětví energetiky, průmyslu, stavebnictví, obchodu a služeb</w:t>
      </w:r>
      <w:r w:rsidR="003E6EEE" w:rsidRPr="00A17659">
        <w:rPr>
          <w:rFonts w:asciiTheme="minorHAnsi" w:hAnsiTheme="minorHAnsi" w:cstheme="minorHAnsi"/>
          <w:i/>
          <w:lang w:val="cs-CZ" w:eastAsia="cs-CZ"/>
        </w:rPr>
        <w:t xml:space="preserve"> </w:t>
      </w:r>
      <w:r w:rsidR="003E6EEE" w:rsidRPr="00F31716">
        <w:rPr>
          <w:rFonts w:asciiTheme="minorHAnsi" w:hAnsiTheme="minorHAnsi" w:cstheme="minorHAnsi"/>
          <w:lang w:val="cs-CZ" w:eastAsia="cs-CZ"/>
        </w:rPr>
        <w:t>(SÚJB)</w:t>
      </w:r>
      <w:r w:rsidR="003E6EEE" w:rsidRPr="000C33EE">
        <w:rPr>
          <w:rFonts w:asciiTheme="minorHAnsi" w:hAnsiTheme="minorHAnsi" w:cstheme="minorHAnsi"/>
          <w:lang w:val="cs-CZ" w:eastAsia="cs-CZ"/>
        </w:rPr>
        <w:t xml:space="preserve">, </w:t>
      </w:r>
      <w:r w:rsidR="003E6EEE">
        <w:rPr>
          <w:rFonts w:asciiTheme="minorHAnsi" w:hAnsiTheme="minorHAnsi" w:cstheme="minorHAnsi"/>
          <w:lang w:val="cs-CZ" w:eastAsia="cs-CZ"/>
        </w:rPr>
        <w:t>6149</w:t>
      </w:r>
      <w:r w:rsidR="003E6EEE" w:rsidRPr="00A17659">
        <w:rPr>
          <w:rFonts w:asciiTheme="minorHAnsi" w:hAnsiTheme="minorHAnsi" w:cstheme="minorHAnsi"/>
          <w:lang w:val="cs-CZ" w:eastAsia="cs-CZ"/>
        </w:rPr>
        <w:t xml:space="preserve"> </w:t>
      </w:r>
      <w:r w:rsidR="003E6EEE">
        <w:rPr>
          <w:rFonts w:asciiTheme="minorHAnsi" w:hAnsiTheme="minorHAnsi" w:cstheme="minorHAnsi"/>
          <w:lang w:val="cs-CZ" w:eastAsia="cs-CZ"/>
        </w:rPr>
        <w:t>–</w:t>
      </w:r>
      <w:r w:rsidR="003E6EEE" w:rsidRPr="00A17659">
        <w:rPr>
          <w:rFonts w:asciiTheme="minorHAnsi" w:hAnsiTheme="minorHAnsi" w:cstheme="minorHAnsi"/>
          <w:lang w:val="cs-CZ" w:eastAsia="cs-CZ"/>
        </w:rPr>
        <w:t xml:space="preserve"> </w:t>
      </w:r>
      <w:r w:rsidR="003E6EEE">
        <w:rPr>
          <w:rFonts w:asciiTheme="minorHAnsi" w:hAnsiTheme="minorHAnsi" w:cstheme="minorHAnsi"/>
          <w:i/>
          <w:lang w:val="cs-CZ" w:eastAsia="cs-CZ"/>
        </w:rPr>
        <w:t>Ostatní všeobecná vnitřní správa jinde nezařazená</w:t>
      </w:r>
      <w:r w:rsidR="003E6EEE" w:rsidRPr="00A17659">
        <w:rPr>
          <w:rFonts w:asciiTheme="minorHAnsi" w:hAnsiTheme="minorHAnsi" w:cstheme="minorHAnsi"/>
          <w:i/>
          <w:lang w:val="cs-CZ" w:eastAsia="cs-CZ"/>
        </w:rPr>
        <w:t xml:space="preserve"> </w:t>
      </w:r>
      <w:r w:rsidR="003E6EEE" w:rsidRPr="00F31716">
        <w:rPr>
          <w:rFonts w:asciiTheme="minorHAnsi" w:hAnsiTheme="minorHAnsi" w:cstheme="minorHAnsi"/>
          <w:lang w:val="cs-CZ" w:eastAsia="cs-CZ"/>
        </w:rPr>
        <w:t>(ÚOOÚ)</w:t>
      </w:r>
      <w:r w:rsidR="003E6EEE" w:rsidRPr="000C33EE">
        <w:rPr>
          <w:rFonts w:asciiTheme="minorHAnsi" w:hAnsiTheme="minorHAnsi" w:cstheme="minorHAnsi"/>
          <w:lang w:val="cs-CZ" w:eastAsia="cs-CZ"/>
        </w:rPr>
        <w:t xml:space="preserve">, </w:t>
      </w:r>
      <w:r w:rsidR="003E6EEE">
        <w:rPr>
          <w:rFonts w:asciiTheme="minorHAnsi" w:hAnsiTheme="minorHAnsi" w:cstheme="minorHAnsi"/>
          <w:lang w:val="cs-CZ" w:eastAsia="cs-CZ"/>
        </w:rPr>
        <w:t>2561</w:t>
      </w:r>
      <w:r w:rsidR="003E6EEE" w:rsidRPr="00A17659">
        <w:rPr>
          <w:rFonts w:asciiTheme="minorHAnsi" w:hAnsiTheme="minorHAnsi" w:cstheme="minorHAnsi"/>
          <w:lang w:val="cs-CZ" w:eastAsia="cs-CZ"/>
        </w:rPr>
        <w:t xml:space="preserve"> </w:t>
      </w:r>
      <w:r w:rsidR="003E6EEE">
        <w:rPr>
          <w:rFonts w:asciiTheme="minorHAnsi" w:hAnsiTheme="minorHAnsi" w:cstheme="minorHAnsi"/>
          <w:lang w:val="cs-CZ" w:eastAsia="cs-CZ"/>
        </w:rPr>
        <w:t>–</w:t>
      </w:r>
      <w:r w:rsidR="003E6EEE" w:rsidRPr="00A17659">
        <w:rPr>
          <w:rFonts w:asciiTheme="minorHAnsi" w:hAnsiTheme="minorHAnsi" w:cstheme="minorHAnsi"/>
          <w:lang w:val="cs-CZ" w:eastAsia="cs-CZ"/>
        </w:rPr>
        <w:t xml:space="preserve"> </w:t>
      </w:r>
      <w:r w:rsidR="003E6EEE" w:rsidRPr="00A17659">
        <w:rPr>
          <w:rFonts w:asciiTheme="minorHAnsi" w:hAnsiTheme="minorHAnsi" w:cstheme="minorHAnsi"/>
          <w:i/>
          <w:lang w:val="cs-CZ" w:eastAsia="cs-CZ"/>
        </w:rPr>
        <w:t>Činnost ústřední</w:t>
      </w:r>
      <w:r w:rsidR="003E6EEE">
        <w:rPr>
          <w:rFonts w:asciiTheme="minorHAnsi" w:hAnsiTheme="minorHAnsi" w:cstheme="minorHAnsi"/>
          <w:i/>
          <w:lang w:val="cs-CZ" w:eastAsia="cs-CZ"/>
        </w:rPr>
        <w:t>c</w:t>
      </w:r>
      <w:r w:rsidR="003E6EEE" w:rsidRPr="00A17659">
        <w:rPr>
          <w:rFonts w:asciiTheme="minorHAnsi" w:hAnsiTheme="minorHAnsi" w:cstheme="minorHAnsi"/>
          <w:i/>
          <w:lang w:val="cs-CZ" w:eastAsia="cs-CZ"/>
        </w:rPr>
        <w:t>h orgán</w:t>
      </w:r>
      <w:r w:rsidR="003E6EEE">
        <w:rPr>
          <w:rFonts w:asciiTheme="minorHAnsi" w:hAnsiTheme="minorHAnsi" w:cstheme="minorHAnsi"/>
          <w:i/>
          <w:lang w:val="cs-CZ" w:eastAsia="cs-CZ"/>
        </w:rPr>
        <w:t>ů</w:t>
      </w:r>
      <w:r w:rsidR="003E6EEE" w:rsidRPr="00A17659">
        <w:rPr>
          <w:rFonts w:asciiTheme="minorHAnsi" w:hAnsiTheme="minorHAnsi" w:cstheme="minorHAnsi"/>
          <w:i/>
          <w:lang w:val="cs-CZ" w:eastAsia="cs-CZ"/>
        </w:rPr>
        <w:t xml:space="preserve"> státní správy v</w:t>
      </w:r>
      <w:r w:rsidR="003E6EEE">
        <w:rPr>
          <w:rFonts w:asciiTheme="minorHAnsi" w:hAnsiTheme="minorHAnsi" w:cstheme="minorHAnsi"/>
          <w:i/>
          <w:lang w:val="cs-CZ" w:eastAsia="cs-CZ"/>
        </w:rPr>
        <w:t> oblasti hospodářství</w:t>
      </w:r>
      <w:r w:rsidR="003E6EEE" w:rsidRPr="00A17659">
        <w:rPr>
          <w:rFonts w:asciiTheme="minorHAnsi" w:hAnsiTheme="minorHAnsi" w:cstheme="minorHAnsi"/>
          <w:i/>
          <w:lang w:val="cs-CZ" w:eastAsia="cs-CZ"/>
        </w:rPr>
        <w:t xml:space="preserve"> </w:t>
      </w:r>
      <w:r w:rsidR="003E6EEE" w:rsidRPr="00F31716">
        <w:rPr>
          <w:rFonts w:asciiTheme="minorHAnsi" w:hAnsiTheme="minorHAnsi" w:cstheme="minorHAnsi"/>
          <w:lang w:val="cs-CZ" w:eastAsia="cs-CZ"/>
        </w:rPr>
        <w:t>(ÚPV)</w:t>
      </w:r>
      <w:r w:rsidR="003E6EEE">
        <w:rPr>
          <w:rFonts w:asciiTheme="minorHAnsi" w:hAnsiTheme="minorHAnsi" w:cstheme="minorHAnsi"/>
          <w:lang w:val="cs-CZ" w:eastAsia="cs-CZ"/>
        </w:rPr>
        <w:t>.</w:t>
      </w:r>
    </w:p>
    <w:p w14:paraId="1AD9C811" w14:textId="77777777" w:rsidR="003E6EEE" w:rsidRDefault="003E6EEE" w:rsidP="003E6EEE">
      <w:pPr>
        <w:spacing w:before="120" w:after="120"/>
        <w:jc w:val="both"/>
        <w:rPr>
          <w:rFonts w:asciiTheme="minorHAnsi" w:hAnsiTheme="minorHAnsi" w:cstheme="minorHAnsi"/>
          <w:szCs w:val="22"/>
          <w:lang w:val="cs-CZ"/>
        </w:rPr>
      </w:pPr>
      <w:r w:rsidRPr="00A17659">
        <w:rPr>
          <w:rFonts w:asciiTheme="minorHAnsi" w:hAnsiTheme="minorHAnsi" w:cstheme="minorHAnsi"/>
          <w:szCs w:val="22"/>
          <w:lang w:val="cs-CZ"/>
        </w:rPr>
        <w:t xml:space="preserve">Kontrolovaný objem </w:t>
      </w:r>
      <w:r w:rsidRPr="00B23A55">
        <w:rPr>
          <w:rFonts w:asciiTheme="minorHAnsi" w:hAnsiTheme="minorHAnsi" w:cstheme="minorHAnsi"/>
          <w:szCs w:val="22"/>
          <w:lang w:val="cs-CZ"/>
        </w:rPr>
        <w:t>peněžních prostředků v letech 2013 až 2015 činil celkem 79 131 270 Kč</w:t>
      </w:r>
      <w:r>
        <w:rPr>
          <w:rFonts w:asciiTheme="minorHAnsi" w:hAnsiTheme="minorHAnsi" w:cstheme="minorHAnsi"/>
          <w:szCs w:val="22"/>
          <w:lang w:val="cs-CZ"/>
        </w:rPr>
        <w:t xml:space="preserve"> a kontrolovaný </w:t>
      </w:r>
      <w:r w:rsidRPr="00B23A55">
        <w:rPr>
          <w:rFonts w:asciiTheme="minorHAnsi" w:hAnsiTheme="minorHAnsi" w:cstheme="minorHAnsi"/>
          <w:szCs w:val="22"/>
          <w:lang w:val="cs-CZ"/>
        </w:rPr>
        <w:t>objem majetku v letech 2013 až 2015 činil celkem 14 612 051 Kč</w:t>
      </w:r>
      <w:r>
        <w:rPr>
          <w:rFonts w:asciiTheme="minorHAnsi" w:hAnsiTheme="minorHAnsi" w:cstheme="minorHAnsi"/>
          <w:szCs w:val="22"/>
          <w:lang w:val="cs-CZ"/>
        </w:rPr>
        <w:t xml:space="preserve">. </w:t>
      </w:r>
    </w:p>
    <w:p w14:paraId="2FDD046D" w14:textId="32980674" w:rsidR="003E6EEE" w:rsidRDefault="003E6EEE" w:rsidP="003E6EEE">
      <w:pPr>
        <w:spacing w:before="120" w:after="120"/>
        <w:jc w:val="both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lang w:val="cs-CZ" w:eastAsia="cs-CZ"/>
        </w:rPr>
        <w:t>NKÚ v</w:t>
      </w:r>
      <w:r w:rsidRPr="00A17659">
        <w:rPr>
          <w:rFonts w:asciiTheme="minorHAnsi" w:hAnsiTheme="minorHAnsi" w:cstheme="minorHAnsi"/>
          <w:lang w:val="cs-CZ" w:eastAsia="cs-CZ"/>
        </w:rPr>
        <w:t xml:space="preserve"> kontrolovaných oblastech </w:t>
      </w:r>
      <w:r>
        <w:rPr>
          <w:rFonts w:asciiTheme="minorHAnsi" w:hAnsiTheme="minorHAnsi" w:cstheme="minorHAnsi"/>
          <w:lang w:val="cs-CZ" w:eastAsia="cs-CZ"/>
        </w:rPr>
        <w:t>zjišťoval</w:t>
      </w:r>
      <w:r w:rsidRPr="00A17659">
        <w:rPr>
          <w:rFonts w:asciiTheme="minorHAnsi" w:hAnsiTheme="minorHAnsi" w:cstheme="minorHAnsi"/>
          <w:lang w:val="cs-CZ" w:eastAsia="cs-CZ"/>
        </w:rPr>
        <w:t xml:space="preserve"> </w:t>
      </w:r>
      <w:r w:rsidRPr="00A17659">
        <w:rPr>
          <w:rFonts w:asciiTheme="minorHAnsi" w:hAnsiTheme="minorHAnsi" w:cstheme="minorHAnsi"/>
          <w:szCs w:val="22"/>
          <w:lang w:val="cs-CZ"/>
        </w:rPr>
        <w:t>jednotkové ceny nakupovan</w:t>
      </w:r>
      <w:r>
        <w:rPr>
          <w:rFonts w:asciiTheme="minorHAnsi" w:hAnsiTheme="minorHAnsi" w:cstheme="minorHAnsi"/>
          <w:szCs w:val="22"/>
          <w:lang w:val="cs-CZ"/>
        </w:rPr>
        <w:t>ých</w:t>
      </w:r>
      <w:r w:rsidR="000C33EE">
        <w:rPr>
          <w:rFonts w:asciiTheme="minorHAnsi" w:hAnsiTheme="minorHAnsi" w:cstheme="minorHAnsi"/>
          <w:szCs w:val="22"/>
          <w:lang w:val="cs-CZ"/>
        </w:rPr>
        <w:t xml:space="preserve"> </w:t>
      </w:r>
      <w:r w:rsidRPr="00A17659">
        <w:rPr>
          <w:rFonts w:asciiTheme="minorHAnsi" w:hAnsiTheme="minorHAnsi" w:cstheme="minorHAnsi"/>
          <w:szCs w:val="22"/>
          <w:lang w:val="cs-CZ"/>
        </w:rPr>
        <w:t>služeb</w:t>
      </w:r>
      <w:r w:rsidRPr="00A17659">
        <w:rPr>
          <w:rFonts w:asciiTheme="minorHAnsi" w:hAnsiTheme="minorHAnsi" w:cstheme="minorHAnsi"/>
          <w:lang w:val="cs-CZ" w:eastAsia="cs-CZ"/>
        </w:rPr>
        <w:t xml:space="preserve"> a </w:t>
      </w:r>
      <w:r>
        <w:rPr>
          <w:rFonts w:asciiTheme="minorHAnsi" w:hAnsiTheme="minorHAnsi" w:cstheme="minorHAnsi"/>
          <w:lang w:val="cs-CZ" w:eastAsia="cs-CZ"/>
        </w:rPr>
        <w:t>prověřoval</w:t>
      </w:r>
      <w:r w:rsidRPr="00A17659">
        <w:rPr>
          <w:rFonts w:asciiTheme="minorHAnsi" w:hAnsiTheme="minorHAnsi" w:cstheme="minorHAnsi"/>
          <w:lang w:val="cs-CZ"/>
        </w:rPr>
        <w:t xml:space="preserve"> dodržování postupů stanovených pro vedení účetnictví, dodržování postupů při </w:t>
      </w:r>
      <w:r>
        <w:rPr>
          <w:rFonts w:asciiTheme="minorHAnsi" w:hAnsiTheme="minorHAnsi" w:cstheme="minorHAnsi"/>
          <w:lang w:val="cs-CZ"/>
        </w:rPr>
        <w:t xml:space="preserve">zadávání veřejných zakázek, </w:t>
      </w:r>
      <w:r w:rsidRPr="00A17659">
        <w:rPr>
          <w:rFonts w:asciiTheme="minorHAnsi" w:hAnsiTheme="minorHAnsi" w:cstheme="minorHAnsi"/>
          <w:lang w:val="cs-CZ"/>
        </w:rPr>
        <w:t xml:space="preserve">provádění řídicí kontroly dle zákona </w:t>
      </w:r>
      <w:r w:rsidRPr="00A17659">
        <w:rPr>
          <w:rFonts w:asciiTheme="minorHAnsi" w:hAnsiTheme="minorHAnsi" w:cstheme="minorHAnsi"/>
          <w:szCs w:val="22"/>
        </w:rPr>
        <w:t>č. 320/2001 Sb.</w:t>
      </w:r>
      <w:r>
        <w:rPr>
          <w:rStyle w:val="Znakapoznpodarou"/>
          <w:rFonts w:asciiTheme="minorHAnsi" w:hAnsiTheme="minorHAnsi" w:cstheme="minorHAnsi"/>
          <w:szCs w:val="22"/>
        </w:rPr>
        <w:footnoteReference w:id="11"/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  <w:lang w:val="cs-CZ"/>
        </w:rPr>
        <w:t>a posuzoval hospodárnost vynakládání výdajů</w:t>
      </w:r>
      <w:r w:rsidRPr="00B20CDB">
        <w:rPr>
          <w:rFonts w:asciiTheme="minorHAnsi" w:hAnsiTheme="minorHAnsi" w:cstheme="minorHAnsi"/>
          <w:szCs w:val="22"/>
          <w:lang w:val="cs-CZ"/>
        </w:rPr>
        <w:t>.</w:t>
      </w:r>
    </w:p>
    <w:p w14:paraId="4CFF91AE" w14:textId="77777777" w:rsidR="003E6EEE" w:rsidRPr="00B20CDB" w:rsidRDefault="003E6EEE" w:rsidP="003E6EEE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Celkové náklady z činnosti a výnosy z činnosti jednotlivých kontrolovaných osob v letech 2013 až 2015 jsou uvedeny v příloze č. 1.</w:t>
      </w:r>
    </w:p>
    <w:p w14:paraId="03849003" w14:textId="77777777" w:rsidR="003E6EEE" w:rsidRPr="00A17659" w:rsidRDefault="003E6EEE" w:rsidP="003E6EEE">
      <w:pPr>
        <w:jc w:val="both"/>
        <w:rPr>
          <w:rFonts w:asciiTheme="minorHAnsi" w:hAnsiTheme="minorHAnsi" w:cstheme="minorHAnsi"/>
          <w:lang w:val="cs-CZ"/>
        </w:rPr>
      </w:pPr>
    </w:p>
    <w:p w14:paraId="0F9587BA" w14:textId="77777777" w:rsidR="003E6EEE" w:rsidRPr="00A17659" w:rsidRDefault="003E6EEE" w:rsidP="003E6EEE">
      <w:pPr>
        <w:ind w:left="567" w:hanging="567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A17659">
        <w:rPr>
          <w:rFonts w:asciiTheme="minorHAnsi" w:hAnsiTheme="minorHAnsi" w:cstheme="minorHAnsi"/>
          <w:b/>
          <w:sz w:val="20"/>
          <w:szCs w:val="20"/>
          <w:lang w:val="cs-CZ"/>
        </w:rPr>
        <w:t>Pozn.:</w:t>
      </w:r>
      <w:r w:rsidRPr="00A17659">
        <w:rPr>
          <w:rFonts w:asciiTheme="minorHAnsi" w:hAnsiTheme="minorHAnsi" w:cstheme="minorHAnsi"/>
          <w:sz w:val="20"/>
          <w:szCs w:val="20"/>
          <w:lang w:val="cs-CZ"/>
        </w:rPr>
        <w:tab/>
        <w:t>Právní předpisy uvedené v tomto kontrolním závěru jsou aplikovány ve znění účinném pro kontrolované období.</w:t>
      </w:r>
    </w:p>
    <w:p w14:paraId="7684ACBB" w14:textId="77777777" w:rsidR="003E6EEE" w:rsidRPr="000C33EE" w:rsidRDefault="003E6EEE" w:rsidP="003E6EEE">
      <w:pPr>
        <w:rPr>
          <w:rFonts w:asciiTheme="minorHAnsi" w:hAnsiTheme="minorHAnsi" w:cstheme="minorHAnsi"/>
          <w:b/>
          <w:color w:val="000000"/>
          <w:szCs w:val="28"/>
          <w:lang w:val="cs-CZ"/>
        </w:rPr>
      </w:pPr>
    </w:p>
    <w:p w14:paraId="5AE36AAF" w14:textId="77777777" w:rsidR="003E6EEE" w:rsidRPr="000C33EE" w:rsidRDefault="003E6EEE" w:rsidP="003E6EEE">
      <w:pPr>
        <w:rPr>
          <w:rFonts w:asciiTheme="minorHAnsi" w:hAnsiTheme="minorHAnsi" w:cstheme="minorHAnsi"/>
          <w:b/>
          <w:color w:val="000000"/>
          <w:szCs w:val="28"/>
          <w:lang w:val="cs-CZ"/>
        </w:rPr>
      </w:pPr>
    </w:p>
    <w:p w14:paraId="61809304" w14:textId="77777777" w:rsidR="003E6EEE" w:rsidRPr="00F31716" w:rsidRDefault="003E6EEE" w:rsidP="003E6EEE">
      <w:pPr>
        <w:pStyle w:val="Nadpis1"/>
        <w:rPr>
          <w:rFonts w:asciiTheme="minorHAnsi" w:hAnsiTheme="minorHAnsi"/>
          <w:sz w:val="28"/>
          <w:szCs w:val="24"/>
          <w:lang w:val="cs-CZ"/>
        </w:rPr>
      </w:pPr>
      <w:r w:rsidRPr="00F31716">
        <w:rPr>
          <w:rFonts w:asciiTheme="minorHAnsi" w:hAnsiTheme="minorHAnsi"/>
          <w:sz w:val="28"/>
          <w:szCs w:val="24"/>
          <w:lang w:val="cs-CZ"/>
        </w:rPr>
        <w:t xml:space="preserve">II. Shrnutí a vyhodnocení zjištěných skutečností </w:t>
      </w:r>
    </w:p>
    <w:p w14:paraId="1C94D952" w14:textId="77777777" w:rsidR="003E6EEE" w:rsidRPr="000C33EE" w:rsidRDefault="003E6EEE" w:rsidP="003E6EEE">
      <w:pPr>
        <w:jc w:val="center"/>
        <w:rPr>
          <w:rFonts w:asciiTheme="minorHAnsi" w:hAnsiTheme="minorHAnsi" w:cstheme="minorHAnsi"/>
          <w:b/>
          <w:color w:val="000000"/>
          <w:szCs w:val="28"/>
          <w:lang w:val="cs-CZ"/>
        </w:rPr>
      </w:pPr>
    </w:p>
    <w:p w14:paraId="1561E29A" w14:textId="5EF1B3ED" w:rsidR="003E6EEE" w:rsidRPr="00A17659" w:rsidRDefault="003E6EEE" w:rsidP="003E6EEE">
      <w:pPr>
        <w:pStyle w:val="Odstavecseseznamem"/>
        <w:ind w:left="0"/>
        <w:contextualSpacing w:val="0"/>
        <w:jc w:val="both"/>
        <w:rPr>
          <w:rFonts w:asciiTheme="minorHAnsi" w:eastAsiaTheme="minorHAnsi" w:hAnsiTheme="minorHAnsi" w:cstheme="minorHAnsi"/>
          <w:szCs w:val="22"/>
          <w:lang w:val="cs-CZ"/>
        </w:rPr>
      </w:pPr>
      <w:r w:rsidRPr="00A17659">
        <w:rPr>
          <w:rFonts w:asciiTheme="minorHAnsi" w:hAnsiTheme="minorHAnsi" w:cstheme="minorHAnsi"/>
          <w:b/>
          <w:lang w:val="cs-CZ"/>
        </w:rPr>
        <w:t>NKÚ zjistil nedostatky při zadávání veřejných zakázek.</w:t>
      </w:r>
      <w:r w:rsidRPr="00A17659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SÚJB a ÚOOÚ porušily zákon č. 137/2006 Sb.</w:t>
      </w:r>
      <w:r>
        <w:rPr>
          <w:rStyle w:val="Znakapoznpodarou"/>
          <w:rFonts w:asciiTheme="minorHAnsi" w:hAnsiTheme="minorHAnsi" w:cstheme="minorHAnsi"/>
          <w:lang w:val="cs-CZ"/>
        </w:rPr>
        <w:footnoteReference w:id="12"/>
      </w:r>
      <w:r w:rsidR="000C33EE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SÚJB</w:t>
      </w:r>
      <w:r w:rsidRPr="00A17659">
        <w:rPr>
          <w:rFonts w:asciiTheme="minorHAnsi" w:eastAsiaTheme="minorHAnsi" w:hAnsiTheme="minorHAnsi" w:cstheme="minorHAnsi"/>
          <w:szCs w:val="22"/>
          <w:lang w:val="cs-CZ"/>
        </w:rPr>
        <w:t xml:space="preserve"> </w:t>
      </w:r>
      <w:r>
        <w:rPr>
          <w:rFonts w:asciiTheme="minorHAnsi" w:eastAsiaTheme="minorHAnsi" w:hAnsiTheme="minorHAnsi" w:cstheme="minorHAnsi"/>
          <w:szCs w:val="22"/>
          <w:lang w:val="cs-CZ"/>
        </w:rPr>
        <w:t>rozdělil veřejnou zakázku na</w:t>
      </w:r>
      <w:r w:rsidR="000C33EE">
        <w:rPr>
          <w:rFonts w:asciiTheme="minorHAnsi" w:eastAsiaTheme="minorHAnsi" w:hAnsiTheme="minorHAnsi" w:cstheme="minorHAnsi"/>
          <w:szCs w:val="22"/>
          <w:lang w:val="cs-CZ"/>
        </w:rPr>
        <w:t xml:space="preserve"> </w:t>
      </w:r>
      <w:r>
        <w:rPr>
          <w:rFonts w:asciiTheme="minorHAnsi" w:eastAsiaTheme="minorHAnsi" w:hAnsiTheme="minorHAnsi" w:cstheme="minorHAnsi"/>
          <w:szCs w:val="22"/>
          <w:lang w:val="cs-CZ"/>
        </w:rPr>
        <w:t>nákup motorových vozidel, čímž došlo ke</w:t>
      </w:r>
      <w:r w:rsidR="000C33EE">
        <w:rPr>
          <w:rFonts w:asciiTheme="minorHAnsi" w:eastAsiaTheme="minorHAnsi" w:hAnsiTheme="minorHAnsi" w:cstheme="minorHAnsi"/>
          <w:szCs w:val="22"/>
          <w:lang w:val="cs-CZ"/>
        </w:rPr>
        <w:t xml:space="preserve"> </w:t>
      </w:r>
      <w:r>
        <w:rPr>
          <w:rFonts w:asciiTheme="minorHAnsi" w:eastAsiaTheme="minorHAnsi" w:hAnsiTheme="minorHAnsi" w:cstheme="minorHAnsi"/>
          <w:szCs w:val="22"/>
          <w:lang w:val="cs-CZ"/>
        </w:rPr>
        <w:t>snížení předpokládané hodnoty pod finanční limit stanovený pro podlimitní veřejné zakázky na dodávky. Celková předpokládaná hodnota veřejných zakázek činila 1 990 000 Kč. SÚJB také porušil jednu ze zásad, a to zásadu zákazu diskriminace, když v zadávacích řízení</w:t>
      </w:r>
      <w:r w:rsidR="00BB1942">
        <w:rPr>
          <w:rFonts w:asciiTheme="minorHAnsi" w:eastAsiaTheme="minorHAnsi" w:hAnsiTheme="minorHAnsi" w:cstheme="minorHAnsi"/>
          <w:szCs w:val="22"/>
          <w:lang w:val="cs-CZ"/>
        </w:rPr>
        <w:t>ch</w:t>
      </w:r>
      <w:r>
        <w:rPr>
          <w:rFonts w:asciiTheme="minorHAnsi" w:eastAsiaTheme="minorHAnsi" w:hAnsiTheme="minorHAnsi" w:cstheme="minorHAnsi"/>
          <w:szCs w:val="22"/>
          <w:lang w:val="cs-CZ"/>
        </w:rPr>
        <w:t xml:space="preserve"> na nákup osobních vozidel stanovil takové technické parametry, které odpovídaly konkrétní značce a typu vozidla. SÚJB takto pořídil třináct osobních vozidel za 3 855 488 Kč včetně DPH. ÚOOÚ u nákupu služeb výuky anglického jazyka při uzavírání smluv nedodržel zásady transparentnosti, rovného zacházení a zákazu diskriminace, když uzavíral smlouvy přímo s konkrétními poskytovateli služby. Celková výše plnění za takto uzavřené smlouvy činila 961 450 Kč.</w:t>
      </w:r>
    </w:p>
    <w:p w14:paraId="673EF02E" w14:textId="77777777" w:rsidR="003E6EEE" w:rsidRDefault="003E6EEE" w:rsidP="003E6EEE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lang w:val="cs-CZ" w:eastAsia="cs-CZ"/>
        </w:rPr>
        <w:t>NKÚ zjistil nehospodárné vynakládání peněžních prostředků</w:t>
      </w:r>
      <w:r w:rsidRPr="00A17659">
        <w:rPr>
          <w:rFonts w:asciiTheme="minorHAnsi" w:hAnsiTheme="minorHAnsi" w:cstheme="minorHAnsi"/>
          <w:lang w:val="cs-CZ" w:eastAsia="cs-CZ"/>
        </w:rPr>
        <w:t xml:space="preserve"> u </w:t>
      </w:r>
      <w:r>
        <w:rPr>
          <w:rFonts w:asciiTheme="minorHAnsi" w:hAnsiTheme="minorHAnsi" w:cstheme="minorHAnsi"/>
          <w:lang w:val="cs-CZ" w:eastAsia="cs-CZ"/>
        </w:rPr>
        <w:t>SÚJB v oblasti autoprovozu a úklidu. SÚJB</w:t>
      </w:r>
      <w:r w:rsidRPr="00A17659">
        <w:rPr>
          <w:rFonts w:asciiTheme="minorHAnsi" w:hAnsiTheme="minorHAnsi" w:cstheme="minorHAnsi"/>
          <w:lang w:val="cs-CZ" w:eastAsia="cs-CZ"/>
        </w:rPr>
        <w:t xml:space="preserve"> </w:t>
      </w:r>
      <w:r w:rsidRPr="00A17659">
        <w:rPr>
          <w:rFonts w:asciiTheme="minorHAnsi" w:hAnsiTheme="minorHAnsi" w:cstheme="minorHAnsi"/>
          <w:b/>
          <w:lang w:val="cs-CZ" w:eastAsia="cs-CZ"/>
        </w:rPr>
        <w:t>nepostupoval v</w:t>
      </w:r>
      <w:r>
        <w:rPr>
          <w:rFonts w:asciiTheme="minorHAnsi" w:hAnsiTheme="minorHAnsi" w:cstheme="minorHAnsi"/>
          <w:b/>
          <w:lang w:val="cs-CZ" w:eastAsia="cs-CZ"/>
        </w:rPr>
        <w:t> </w:t>
      </w:r>
      <w:r w:rsidRPr="00A17659">
        <w:rPr>
          <w:rFonts w:asciiTheme="minorHAnsi" w:hAnsiTheme="minorHAnsi" w:cstheme="minorHAnsi"/>
          <w:b/>
          <w:lang w:val="cs-CZ" w:eastAsia="cs-CZ"/>
        </w:rPr>
        <w:t xml:space="preserve">souladu se zákonem </w:t>
      </w:r>
      <w:r>
        <w:rPr>
          <w:rFonts w:asciiTheme="minorHAnsi" w:hAnsiTheme="minorHAnsi" w:cstheme="minorHAnsi"/>
          <w:b/>
          <w:lang w:val="cs-CZ" w:eastAsia="cs-CZ"/>
        </w:rPr>
        <w:t>č. 218/2000 Sb.</w:t>
      </w:r>
      <w:r>
        <w:rPr>
          <w:rStyle w:val="Znakapoznpodarou"/>
          <w:rFonts w:asciiTheme="minorHAnsi" w:hAnsiTheme="minorHAnsi" w:cstheme="minorHAnsi"/>
          <w:b/>
          <w:lang w:val="cs-CZ" w:eastAsia="cs-CZ"/>
        </w:rPr>
        <w:footnoteReference w:id="13"/>
      </w:r>
      <w:r w:rsidRPr="00263D9A">
        <w:rPr>
          <w:rFonts w:asciiTheme="minorHAnsi" w:hAnsiTheme="minorHAnsi" w:cstheme="minorHAnsi"/>
          <w:lang w:val="cs-CZ" w:eastAsia="cs-CZ"/>
        </w:rPr>
        <w:t xml:space="preserve"> </w:t>
      </w:r>
      <w:r w:rsidRPr="00263D9A">
        <w:rPr>
          <w:rFonts w:asciiTheme="minorHAnsi" w:hAnsiTheme="minorHAnsi" w:cstheme="minorHAnsi"/>
          <w:bCs/>
          <w:lang w:val="cs-CZ"/>
        </w:rPr>
        <w:t>a dopustil se porušení rozpočtové kázně</w:t>
      </w:r>
      <w:r>
        <w:rPr>
          <w:rFonts w:asciiTheme="minorHAnsi" w:hAnsiTheme="minorHAnsi" w:cstheme="minorHAnsi"/>
          <w:bCs/>
          <w:lang w:val="cs-CZ"/>
        </w:rPr>
        <w:t xml:space="preserve"> ve výši 28 728 Kč</w:t>
      </w:r>
      <w:r w:rsidRPr="00263D9A">
        <w:rPr>
          <w:rFonts w:asciiTheme="minorHAnsi" w:hAnsiTheme="minorHAnsi" w:cstheme="minorHAnsi"/>
          <w:bCs/>
          <w:lang w:val="cs-CZ"/>
        </w:rPr>
        <w:t>.</w:t>
      </w:r>
    </w:p>
    <w:p w14:paraId="7491046D" w14:textId="77777777" w:rsidR="003E6EEE" w:rsidRDefault="003E6EEE" w:rsidP="003E6EEE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 w:cstheme="minorHAnsi"/>
          <w:lang w:val="cs-CZ" w:eastAsia="cs-CZ"/>
        </w:rPr>
      </w:pPr>
      <w:r>
        <w:rPr>
          <w:rFonts w:asciiTheme="minorHAnsi" w:hAnsiTheme="minorHAnsi" w:cstheme="minorHAnsi"/>
          <w:b/>
          <w:lang w:val="cs-CZ" w:eastAsia="cs-CZ"/>
        </w:rPr>
        <w:lastRenderedPageBreak/>
        <w:t xml:space="preserve">ÚOOÚ a SÚJB nepostupovaly </w:t>
      </w:r>
      <w:r w:rsidRPr="00A17659">
        <w:rPr>
          <w:rFonts w:asciiTheme="minorHAnsi" w:hAnsiTheme="minorHAnsi" w:cstheme="minorHAnsi"/>
          <w:b/>
          <w:lang w:val="cs-CZ" w:eastAsia="cs-CZ"/>
        </w:rPr>
        <w:t xml:space="preserve">v souladu se zákonem </w:t>
      </w:r>
      <w:r>
        <w:rPr>
          <w:rFonts w:asciiTheme="minorHAnsi" w:hAnsiTheme="minorHAnsi" w:cstheme="minorHAnsi"/>
          <w:b/>
          <w:lang w:val="cs-CZ" w:eastAsia="cs-CZ"/>
        </w:rPr>
        <w:t>č. 219/2000 Sb.</w:t>
      </w:r>
      <w:r w:rsidRPr="00A17659">
        <w:rPr>
          <w:rFonts w:asciiTheme="minorHAnsi" w:hAnsiTheme="minorHAnsi" w:cstheme="minorHAnsi"/>
          <w:b/>
          <w:lang w:val="cs-CZ" w:eastAsia="cs-CZ"/>
        </w:rPr>
        <w:t xml:space="preserve">, </w:t>
      </w:r>
      <w:r w:rsidRPr="00FC482A">
        <w:rPr>
          <w:rFonts w:asciiTheme="minorHAnsi" w:hAnsiTheme="minorHAnsi" w:cstheme="minorHAnsi"/>
          <w:lang w:val="cs-CZ" w:eastAsia="cs-CZ"/>
        </w:rPr>
        <w:t xml:space="preserve">když </w:t>
      </w:r>
      <w:r>
        <w:rPr>
          <w:rFonts w:asciiTheme="minorHAnsi" w:hAnsiTheme="minorHAnsi" w:cstheme="minorHAnsi"/>
          <w:lang w:val="cs-CZ" w:eastAsia="cs-CZ"/>
        </w:rPr>
        <w:t>nakládaly</w:t>
      </w:r>
      <w:r w:rsidRPr="00FC482A">
        <w:rPr>
          <w:rFonts w:asciiTheme="minorHAnsi" w:hAnsiTheme="minorHAnsi" w:cstheme="minorHAnsi"/>
          <w:lang w:val="cs-CZ" w:eastAsia="cs-CZ"/>
        </w:rPr>
        <w:t xml:space="preserve"> s</w:t>
      </w:r>
      <w:r>
        <w:rPr>
          <w:rFonts w:asciiTheme="minorHAnsi" w:hAnsiTheme="minorHAnsi" w:cstheme="minorHAnsi"/>
          <w:lang w:val="cs-CZ" w:eastAsia="cs-CZ"/>
        </w:rPr>
        <w:t xml:space="preserve"> nepotřebným </w:t>
      </w:r>
      <w:r w:rsidRPr="00FC482A">
        <w:rPr>
          <w:rFonts w:asciiTheme="minorHAnsi" w:hAnsiTheme="minorHAnsi" w:cstheme="minorHAnsi"/>
          <w:lang w:val="cs-CZ" w:eastAsia="cs-CZ"/>
        </w:rPr>
        <w:t xml:space="preserve">majetkem státu – osobními vozidly – dříve, než o jejich nepotřebnosti rozhodl písemně vedoucí kontrolované osoby. </w:t>
      </w:r>
    </w:p>
    <w:p w14:paraId="7A63C321" w14:textId="165A2E1C" w:rsidR="003E6EEE" w:rsidRDefault="003E6EEE" w:rsidP="003E6EEE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 w:cstheme="minorHAnsi"/>
          <w:lang w:val="cs-CZ" w:eastAsia="cs-CZ"/>
        </w:rPr>
      </w:pPr>
      <w:r w:rsidRPr="005007E6">
        <w:rPr>
          <w:rFonts w:asciiTheme="minorHAnsi" w:hAnsiTheme="minorHAnsi" w:cstheme="minorHAnsi"/>
          <w:b/>
          <w:lang w:val="cs-CZ" w:eastAsia="cs-CZ"/>
        </w:rPr>
        <w:t>SÚJB</w:t>
      </w:r>
      <w:r>
        <w:rPr>
          <w:rFonts w:asciiTheme="minorHAnsi" w:hAnsiTheme="minorHAnsi" w:cstheme="minorHAnsi"/>
          <w:b/>
          <w:lang w:val="cs-CZ" w:eastAsia="cs-CZ"/>
        </w:rPr>
        <w:t xml:space="preserve"> nepostupoval v souladu se zákonem č. 219/2000 Sb., </w:t>
      </w:r>
      <w:r w:rsidRPr="005007E6">
        <w:rPr>
          <w:rFonts w:asciiTheme="minorHAnsi" w:hAnsiTheme="minorHAnsi" w:cstheme="minorHAnsi"/>
          <w:lang w:val="cs-CZ" w:eastAsia="cs-CZ"/>
        </w:rPr>
        <w:t>když</w:t>
      </w:r>
      <w:r>
        <w:rPr>
          <w:rFonts w:asciiTheme="minorHAnsi" w:hAnsiTheme="minorHAnsi" w:cstheme="minorHAnsi"/>
          <w:b/>
          <w:lang w:val="cs-CZ" w:eastAsia="cs-CZ"/>
        </w:rPr>
        <w:t xml:space="preserve"> </w:t>
      </w:r>
      <w:r>
        <w:rPr>
          <w:rFonts w:asciiTheme="minorHAnsi" w:hAnsiTheme="minorHAnsi" w:cstheme="minorHAnsi"/>
          <w:lang w:val="cs-CZ" w:eastAsia="cs-CZ"/>
        </w:rPr>
        <w:t xml:space="preserve">v letech 2013 až 2015 pronajímal dva byty </w:t>
      </w:r>
      <w:r w:rsidR="000C33EE">
        <w:rPr>
          <w:rFonts w:asciiTheme="minorHAnsi" w:hAnsiTheme="minorHAnsi" w:cstheme="minorHAnsi"/>
          <w:lang w:val="cs-CZ" w:eastAsia="cs-CZ"/>
        </w:rPr>
        <w:t>v</w:t>
      </w:r>
      <w:r>
        <w:rPr>
          <w:rFonts w:asciiTheme="minorHAnsi" w:hAnsiTheme="minorHAnsi" w:cstheme="minorHAnsi"/>
          <w:lang w:val="cs-CZ" w:eastAsia="cs-CZ"/>
        </w:rPr>
        <w:t> Praze 1, k nimž měl příslušnost hospodařit, za nižší nájemné, než je</w:t>
      </w:r>
      <w:r w:rsidR="000C33EE">
        <w:rPr>
          <w:rFonts w:asciiTheme="minorHAnsi" w:hAnsiTheme="minorHAnsi" w:cstheme="minorHAnsi"/>
          <w:lang w:val="cs-CZ" w:eastAsia="cs-CZ"/>
        </w:rPr>
        <w:t xml:space="preserve"> </w:t>
      </w:r>
      <w:r>
        <w:rPr>
          <w:rFonts w:asciiTheme="minorHAnsi" w:hAnsiTheme="minorHAnsi" w:cstheme="minorHAnsi"/>
          <w:lang w:val="cs-CZ" w:eastAsia="cs-CZ"/>
        </w:rPr>
        <w:t>obvyklé v dané lokalitě</w:t>
      </w:r>
      <w:r w:rsidR="000C33EE">
        <w:rPr>
          <w:rFonts w:asciiTheme="minorHAnsi" w:hAnsiTheme="minorHAnsi" w:cstheme="minorHAnsi"/>
          <w:lang w:val="cs-CZ" w:eastAsia="cs-CZ"/>
        </w:rPr>
        <w:t>, nájemné</w:t>
      </w:r>
      <w:r>
        <w:rPr>
          <w:rFonts w:asciiTheme="minorHAnsi" w:hAnsiTheme="minorHAnsi" w:cstheme="minorHAnsi"/>
          <w:lang w:val="cs-CZ" w:eastAsia="cs-CZ"/>
        </w:rPr>
        <w:t xml:space="preserve"> činilo měsíčně </w:t>
      </w:r>
      <w:r w:rsidRPr="00597DDC">
        <w:rPr>
          <w:rFonts w:asciiTheme="minorHAnsi" w:hAnsiTheme="minorHAnsi" w:cstheme="minorHAnsi"/>
          <w:b/>
          <w:lang w:val="cs-CZ" w:eastAsia="cs-CZ"/>
        </w:rPr>
        <w:t>67,99 Kč/m</w:t>
      </w:r>
      <w:r w:rsidRPr="00597DDC">
        <w:rPr>
          <w:rFonts w:asciiTheme="minorHAnsi" w:hAnsiTheme="minorHAnsi" w:cstheme="minorHAnsi"/>
          <w:b/>
          <w:vertAlign w:val="superscript"/>
          <w:lang w:val="cs-CZ" w:eastAsia="cs-CZ"/>
        </w:rPr>
        <w:t>2</w:t>
      </w:r>
      <w:r>
        <w:rPr>
          <w:rFonts w:asciiTheme="minorHAnsi" w:hAnsiTheme="minorHAnsi" w:cstheme="minorHAnsi"/>
          <w:lang w:val="cs-CZ" w:eastAsia="cs-CZ"/>
        </w:rPr>
        <w:t xml:space="preserve"> bez nájemného za vybavení bytu a jiných plateb spojených s užíváním bytu. SÚJB podhodnotil své výnosy minimálně o</w:t>
      </w:r>
      <w:r w:rsidR="005F467A">
        <w:rPr>
          <w:rFonts w:asciiTheme="minorHAnsi" w:hAnsiTheme="minorHAnsi" w:cstheme="minorHAnsi"/>
          <w:lang w:val="cs-CZ" w:eastAsia="cs-CZ"/>
        </w:rPr>
        <w:t> </w:t>
      </w:r>
      <w:r>
        <w:rPr>
          <w:rFonts w:asciiTheme="minorHAnsi" w:hAnsiTheme="minorHAnsi" w:cstheme="minorHAnsi"/>
          <w:lang w:val="cs-CZ" w:eastAsia="cs-CZ"/>
        </w:rPr>
        <w:t>588</w:t>
      </w:r>
      <w:r w:rsidR="005F467A">
        <w:rPr>
          <w:rFonts w:asciiTheme="minorHAnsi" w:hAnsiTheme="minorHAnsi" w:cstheme="minorHAnsi"/>
          <w:lang w:val="cs-CZ" w:eastAsia="cs-CZ"/>
        </w:rPr>
        <w:t> </w:t>
      </w:r>
      <w:r>
        <w:rPr>
          <w:rFonts w:asciiTheme="minorHAnsi" w:hAnsiTheme="minorHAnsi" w:cstheme="minorHAnsi"/>
          <w:lang w:val="cs-CZ" w:eastAsia="cs-CZ"/>
        </w:rPr>
        <w:t>tis.</w:t>
      </w:r>
      <w:r w:rsidR="005F467A">
        <w:rPr>
          <w:rFonts w:asciiTheme="minorHAnsi" w:hAnsiTheme="minorHAnsi" w:cstheme="minorHAnsi"/>
          <w:lang w:val="cs-CZ" w:eastAsia="cs-CZ"/>
        </w:rPr>
        <w:t> </w:t>
      </w:r>
      <w:r>
        <w:rPr>
          <w:rFonts w:asciiTheme="minorHAnsi" w:hAnsiTheme="minorHAnsi" w:cstheme="minorHAnsi"/>
          <w:lang w:val="cs-CZ" w:eastAsia="cs-CZ"/>
        </w:rPr>
        <w:t>Kč.</w:t>
      </w:r>
    </w:p>
    <w:p w14:paraId="6041BACD" w14:textId="64222B73" w:rsidR="003E6EEE" w:rsidRPr="007078B8" w:rsidRDefault="003E6EEE" w:rsidP="003E6EEE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/>
          <w:i/>
          <w:lang w:val="cs-CZ"/>
        </w:rPr>
      </w:pPr>
      <w:r>
        <w:rPr>
          <w:rFonts w:asciiTheme="minorHAnsi" w:hAnsiTheme="minorHAnsi"/>
          <w:b/>
          <w:lang w:val="cs-CZ"/>
        </w:rPr>
        <w:t xml:space="preserve">NKÚ zjistil, že ÚPV </w:t>
      </w:r>
      <w:r>
        <w:rPr>
          <w:rFonts w:asciiTheme="minorHAnsi" w:hAnsiTheme="minorHAnsi"/>
          <w:lang w:val="cs-CZ"/>
        </w:rPr>
        <w:t xml:space="preserve">zahrnoval do svého rozpočtu i </w:t>
      </w:r>
      <w:r w:rsidRPr="005007E6">
        <w:rPr>
          <w:rFonts w:asciiTheme="minorHAnsi" w:hAnsiTheme="minorHAnsi"/>
          <w:lang w:val="cs-CZ"/>
        </w:rPr>
        <w:t>příjmy a výdaje</w:t>
      </w:r>
      <w:r>
        <w:rPr>
          <w:rFonts w:asciiTheme="minorHAnsi" w:hAnsiTheme="minorHAnsi"/>
          <w:lang w:val="cs-CZ"/>
        </w:rPr>
        <w:t>,</w:t>
      </w:r>
      <w:r w:rsidRPr="003172CE">
        <w:rPr>
          <w:rFonts w:asciiTheme="minorHAnsi" w:hAnsiTheme="minorHAnsi"/>
          <w:lang w:val="cs-CZ"/>
        </w:rPr>
        <w:t xml:space="preserve"> </w:t>
      </w:r>
      <w:r w:rsidRPr="00E06247">
        <w:rPr>
          <w:rFonts w:asciiTheme="minorHAnsi" w:hAnsiTheme="minorHAnsi"/>
          <w:lang w:val="cs-CZ"/>
        </w:rPr>
        <w:t xml:space="preserve">které nemohou být zahrnuty do rozpočtu organizační složky státu ve smyslu ustanovení </w:t>
      </w:r>
      <w:r w:rsidRPr="00E06247">
        <w:rPr>
          <w:rFonts w:asciiTheme="minorHAnsi" w:hAnsiTheme="minorHAnsi"/>
          <w:b/>
          <w:lang w:val="cs-CZ"/>
        </w:rPr>
        <w:t>§ 45 odst. 1 zákona č. 218/2000</w:t>
      </w:r>
      <w:r>
        <w:rPr>
          <w:rFonts w:asciiTheme="minorHAnsi" w:hAnsiTheme="minorHAnsi"/>
          <w:b/>
          <w:lang w:val="cs-CZ"/>
        </w:rPr>
        <w:t> </w:t>
      </w:r>
      <w:r w:rsidRPr="00E06247">
        <w:rPr>
          <w:rFonts w:asciiTheme="minorHAnsi" w:hAnsiTheme="minorHAnsi"/>
          <w:b/>
          <w:lang w:val="cs-CZ"/>
        </w:rPr>
        <w:t>Sb.</w:t>
      </w:r>
      <w:r>
        <w:rPr>
          <w:rFonts w:asciiTheme="minorHAnsi" w:hAnsiTheme="minorHAnsi"/>
          <w:b/>
          <w:lang w:val="cs-CZ"/>
        </w:rPr>
        <w:t xml:space="preserve"> </w:t>
      </w:r>
      <w:r w:rsidRPr="003172CE">
        <w:rPr>
          <w:rFonts w:asciiTheme="minorHAnsi" w:hAnsiTheme="minorHAnsi"/>
          <w:lang w:val="cs-CZ"/>
        </w:rPr>
        <w:t xml:space="preserve">Tyto </w:t>
      </w:r>
      <w:r>
        <w:rPr>
          <w:rFonts w:asciiTheme="minorHAnsi" w:hAnsiTheme="minorHAnsi"/>
          <w:lang w:val="cs-CZ"/>
        </w:rPr>
        <w:t>peněžní prostředky</w:t>
      </w:r>
      <w:r w:rsidRPr="003172CE">
        <w:rPr>
          <w:rFonts w:asciiTheme="minorHAnsi" w:hAnsiTheme="minorHAnsi"/>
          <w:lang w:val="cs-CZ"/>
        </w:rPr>
        <w:t xml:space="preserve"> souvisely s činností </w:t>
      </w:r>
      <w:r>
        <w:rPr>
          <w:rFonts w:asciiTheme="minorHAnsi" w:hAnsiTheme="minorHAnsi"/>
          <w:lang w:val="cs-CZ"/>
        </w:rPr>
        <w:t xml:space="preserve">oddělení ÚPV </w:t>
      </w:r>
      <w:r w:rsidR="000C33EE">
        <w:rPr>
          <w:rFonts w:asciiTheme="minorHAnsi" w:hAnsiTheme="minorHAnsi"/>
          <w:lang w:val="cs-CZ"/>
        </w:rPr>
        <w:t>–</w:t>
      </w:r>
      <w:r>
        <w:rPr>
          <w:rFonts w:asciiTheme="minorHAnsi" w:hAnsiTheme="minorHAnsi"/>
          <w:lang w:val="cs-CZ"/>
        </w:rPr>
        <w:t xml:space="preserve"> </w:t>
      </w:r>
      <w:r w:rsidRPr="007078B8">
        <w:rPr>
          <w:rFonts w:asciiTheme="minorHAnsi" w:hAnsiTheme="minorHAnsi"/>
          <w:i/>
          <w:lang w:val="cs-CZ"/>
        </w:rPr>
        <w:t>Institut</w:t>
      </w:r>
      <w:r w:rsidR="000C33EE">
        <w:rPr>
          <w:rFonts w:asciiTheme="minorHAnsi" w:hAnsiTheme="minorHAnsi"/>
          <w:i/>
          <w:lang w:val="cs-CZ"/>
        </w:rPr>
        <w:t>u</w:t>
      </w:r>
      <w:r w:rsidRPr="007078B8">
        <w:rPr>
          <w:rFonts w:asciiTheme="minorHAnsi" w:hAnsiTheme="minorHAnsi"/>
          <w:i/>
          <w:lang w:val="cs-CZ"/>
        </w:rPr>
        <w:t xml:space="preserve"> průmyslově právní výchovy. </w:t>
      </w:r>
    </w:p>
    <w:p w14:paraId="54A84761" w14:textId="77777777" w:rsidR="003E6EEE" w:rsidRPr="00A17659" w:rsidRDefault="003E6EEE" w:rsidP="003E6EEE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  <w:r w:rsidRPr="00A17659">
        <w:rPr>
          <w:rFonts w:asciiTheme="minorHAnsi" w:hAnsiTheme="minorHAnsi" w:cstheme="minorHAnsi"/>
          <w:b/>
          <w:lang w:val="cs-CZ"/>
        </w:rPr>
        <w:t>NKÚ zjistil nedostatky v účetnictví</w:t>
      </w:r>
      <w:r w:rsidRPr="00F31716">
        <w:rPr>
          <w:rFonts w:asciiTheme="minorHAnsi" w:hAnsiTheme="minorHAnsi" w:cstheme="minorHAnsi"/>
          <w:b/>
          <w:lang w:val="cs-CZ"/>
        </w:rPr>
        <w:t>,</w:t>
      </w:r>
      <w:r w:rsidRPr="00A17659">
        <w:rPr>
          <w:rFonts w:asciiTheme="minorHAnsi" w:hAnsiTheme="minorHAnsi" w:cstheme="minorHAnsi"/>
          <w:lang w:val="cs-CZ"/>
        </w:rPr>
        <w:t xml:space="preserve"> na jejichž základě konstatoval, že účetnictví </w:t>
      </w:r>
      <w:r>
        <w:rPr>
          <w:rFonts w:asciiTheme="minorHAnsi" w:hAnsiTheme="minorHAnsi" w:cstheme="minorHAnsi"/>
          <w:lang w:val="cs-CZ"/>
        </w:rPr>
        <w:t>SÚJB</w:t>
      </w:r>
      <w:r w:rsidRPr="00A17659">
        <w:rPr>
          <w:rFonts w:asciiTheme="minorHAnsi" w:hAnsiTheme="minorHAnsi" w:cstheme="minorHAnsi"/>
          <w:lang w:val="cs-CZ"/>
        </w:rPr>
        <w:t xml:space="preserve"> nebylo v</w:t>
      </w:r>
      <w:r w:rsidRPr="00A17659">
        <w:rPr>
          <w:rFonts w:asciiTheme="minorHAnsi" w:hAnsiTheme="minorHAnsi" w:cstheme="minorHAnsi"/>
          <w:b/>
          <w:lang w:val="cs-CZ"/>
        </w:rPr>
        <w:t> </w:t>
      </w:r>
      <w:r w:rsidRPr="00A17659">
        <w:rPr>
          <w:rFonts w:asciiTheme="minorHAnsi" w:hAnsiTheme="minorHAnsi" w:cstheme="minorHAnsi"/>
          <w:lang w:val="cs-CZ"/>
        </w:rPr>
        <w:t>účetním období roku 2013 a</w:t>
      </w:r>
      <w:r>
        <w:rPr>
          <w:rFonts w:asciiTheme="minorHAnsi" w:hAnsiTheme="minorHAnsi" w:cstheme="minorHAnsi"/>
          <w:lang w:val="cs-CZ"/>
        </w:rPr>
        <w:t>ž</w:t>
      </w:r>
      <w:r w:rsidRPr="00A17659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2015 správné a úplné;</w:t>
      </w:r>
      <w:r w:rsidRPr="00A17659">
        <w:rPr>
          <w:rFonts w:asciiTheme="minorHAnsi" w:hAnsiTheme="minorHAnsi" w:cstheme="minorHAnsi"/>
          <w:lang w:val="cs-CZ"/>
        </w:rPr>
        <w:t xml:space="preserve"> účetnictví </w:t>
      </w:r>
      <w:r>
        <w:rPr>
          <w:rFonts w:asciiTheme="minorHAnsi" w:hAnsiTheme="minorHAnsi" w:cstheme="minorHAnsi"/>
          <w:lang w:val="cs-CZ"/>
        </w:rPr>
        <w:t>ÚPV</w:t>
      </w:r>
      <w:r w:rsidRPr="00A17659">
        <w:rPr>
          <w:rFonts w:asciiTheme="minorHAnsi" w:hAnsiTheme="minorHAnsi" w:cstheme="minorHAnsi"/>
          <w:lang w:val="cs-CZ"/>
        </w:rPr>
        <w:t xml:space="preserve"> nebylo v</w:t>
      </w:r>
      <w:r w:rsidRPr="00A17659">
        <w:rPr>
          <w:rFonts w:asciiTheme="minorHAnsi" w:hAnsiTheme="minorHAnsi" w:cstheme="minorHAnsi"/>
          <w:b/>
          <w:lang w:val="cs-CZ"/>
        </w:rPr>
        <w:t> </w:t>
      </w:r>
      <w:r w:rsidRPr="00A17659">
        <w:rPr>
          <w:rFonts w:asciiTheme="minorHAnsi" w:hAnsiTheme="minorHAnsi" w:cstheme="minorHAnsi"/>
          <w:lang w:val="cs-CZ"/>
        </w:rPr>
        <w:t xml:space="preserve">účetním období roku 2013 </w:t>
      </w:r>
      <w:r>
        <w:rPr>
          <w:rFonts w:asciiTheme="minorHAnsi" w:hAnsiTheme="minorHAnsi" w:cstheme="minorHAnsi"/>
          <w:lang w:val="cs-CZ"/>
        </w:rPr>
        <w:t xml:space="preserve">úplné </w:t>
      </w:r>
      <w:r w:rsidRPr="00A17659">
        <w:rPr>
          <w:rFonts w:asciiTheme="minorHAnsi" w:hAnsiTheme="minorHAnsi" w:cstheme="minorHAnsi"/>
          <w:lang w:val="cs-CZ"/>
        </w:rPr>
        <w:t xml:space="preserve">a </w:t>
      </w:r>
      <w:r>
        <w:rPr>
          <w:rFonts w:asciiTheme="minorHAnsi" w:hAnsiTheme="minorHAnsi" w:cstheme="minorHAnsi"/>
          <w:lang w:val="cs-CZ"/>
        </w:rPr>
        <w:t xml:space="preserve">v účetním období </w:t>
      </w:r>
      <w:r w:rsidRPr="00A17659">
        <w:rPr>
          <w:rFonts w:asciiTheme="minorHAnsi" w:hAnsiTheme="minorHAnsi" w:cstheme="minorHAnsi"/>
          <w:lang w:val="cs-CZ"/>
        </w:rPr>
        <w:t>roku 201</w:t>
      </w:r>
      <w:r>
        <w:rPr>
          <w:rFonts w:asciiTheme="minorHAnsi" w:hAnsiTheme="minorHAnsi" w:cstheme="minorHAnsi"/>
          <w:lang w:val="cs-CZ"/>
        </w:rPr>
        <w:t>3 až 2015</w:t>
      </w:r>
      <w:r w:rsidRPr="00A17659">
        <w:rPr>
          <w:rFonts w:asciiTheme="minorHAnsi" w:hAnsiTheme="minorHAnsi" w:cstheme="minorHAnsi"/>
          <w:lang w:val="cs-CZ"/>
        </w:rPr>
        <w:t xml:space="preserve"> správné ve smyslu zákona </w:t>
      </w:r>
      <w:r>
        <w:rPr>
          <w:rFonts w:asciiTheme="minorHAnsi" w:hAnsiTheme="minorHAnsi" w:cstheme="minorHAnsi"/>
          <w:lang w:val="cs-CZ"/>
        </w:rPr>
        <w:t>č. 563/1991 Sb</w:t>
      </w:r>
      <w:r w:rsidRPr="00A17659">
        <w:rPr>
          <w:rFonts w:asciiTheme="minorHAnsi" w:hAnsiTheme="minorHAnsi" w:cstheme="minorHAnsi"/>
          <w:lang w:val="cs-CZ"/>
        </w:rPr>
        <w:t>.</w:t>
      </w:r>
    </w:p>
    <w:p w14:paraId="56C72635" w14:textId="77777777" w:rsidR="003E6EEE" w:rsidRDefault="003E6EEE" w:rsidP="003E6EEE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 w:cstheme="minorHAnsi"/>
          <w:b/>
          <w:bCs/>
          <w:lang w:val="cs-CZ"/>
        </w:rPr>
      </w:pPr>
      <w:r w:rsidRPr="00F23FF6">
        <w:rPr>
          <w:rFonts w:asciiTheme="minorHAnsi" w:hAnsiTheme="minorHAnsi" w:cstheme="minorHAnsi"/>
          <w:szCs w:val="22"/>
          <w:lang w:val="cs-CZ"/>
        </w:rPr>
        <w:t xml:space="preserve">Jednotkové ceny výukové hodiny anglického jazyka hrazené ÚPV byly </w:t>
      </w:r>
      <w:r>
        <w:rPr>
          <w:rFonts w:asciiTheme="minorHAnsi" w:hAnsiTheme="minorHAnsi" w:cstheme="minorHAnsi"/>
          <w:szCs w:val="22"/>
          <w:lang w:val="cs-CZ"/>
        </w:rPr>
        <w:t>dva</w:t>
      </w:r>
      <w:r w:rsidRPr="00F23FF6">
        <w:rPr>
          <w:rFonts w:asciiTheme="minorHAnsi" w:hAnsiTheme="minorHAnsi" w:cstheme="minorHAnsi"/>
          <w:szCs w:val="22"/>
          <w:lang w:val="cs-CZ"/>
        </w:rPr>
        <w:t xml:space="preserve">krát vyšší než u SÚJB. </w:t>
      </w:r>
      <w:r w:rsidRPr="00F23FF6">
        <w:rPr>
          <w:rFonts w:asciiTheme="minorHAnsi" w:hAnsiTheme="minorHAnsi" w:cstheme="minorHAnsi"/>
          <w:lang w:val="cs-CZ"/>
        </w:rPr>
        <w:t xml:space="preserve">Jednotkové ceny výukové hodiny anglického jazyka se v kontrolovaném období u vybraných kontrolovaných osob pohybovaly od </w:t>
      </w:r>
      <w:r w:rsidRPr="00F23FF6">
        <w:rPr>
          <w:rFonts w:asciiTheme="minorHAnsi" w:hAnsiTheme="minorHAnsi" w:cstheme="minorHAnsi"/>
          <w:b/>
          <w:bCs/>
          <w:lang w:val="cs-CZ"/>
        </w:rPr>
        <w:t>254,10 Kč včetně DPH u SÚJB do 550 Kč včetně DPH u</w:t>
      </w:r>
      <w:r>
        <w:rPr>
          <w:rFonts w:asciiTheme="minorHAnsi" w:hAnsiTheme="minorHAnsi" w:cstheme="minorHAnsi"/>
          <w:b/>
          <w:bCs/>
          <w:lang w:val="cs-CZ"/>
        </w:rPr>
        <w:t> </w:t>
      </w:r>
      <w:r w:rsidRPr="00F23FF6">
        <w:rPr>
          <w:rFonts w:asciiTheme="minorHAnsi" w:hAnsiTheme="minorHAnsi" w:cstheme="minorHAnsi"/>
          <w:b/>
          <w:bCs/>
          <w:lang w:val="cs-CZ"/>
        </w:rPr>
        <w:t>ÚPV</w:t>
      </w:r>
      <w:r w:rsidRPr="00CF30FD">
        <w:rPr>
          <w:rFonts w:asciiTheme="minorHAnsi" w:hAnsiTheme="minorHAnsi" w:cstheme="minorHAnsi"/>
          <w:b/>
          <w:bCs/>
          <w:lang w:val="cs-CZ"/>
        </w:rPr>
        <w:t>.</w:t>
      </w:r>
    </w:p>
    <w:p w14:paraId="3111B485" w14:textId="77777777" w:rsidR="003E6EEE" w:rsidRPr="00F23FF6" w:rsidRDefault="003E6EEE" w:rsidP="003E6EEE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Cs w:val="22"/>
          <w:lang w:val="cs-CZ"/>
        </w:rPr>
      </w:pPr>
      <w:r w:rsidRPr="00F23FF6">
        <w:rPr>
          <w:rFonts w:asciiTheme="minorHAnsi" w:hAnsiTheme="minorHAnsi" w:cstheme="minorHAnsi"/>
          <w:lang w:val="cs-CZ"/>
        </w:rPr>
        <w:t xml:space="preserve">V sídlech ÚPV a ÚOOÚ se jednotkové ceny pravidelného </w:t>
      </w:r>
      <w:r>
        <w:rPr>
          <w:rFonts w:asciiTheme="minorHAnsi" w:hAnsiTheme="minorHAnsi" w:cstheme="minorHAnsi"/>
          <w:lang w:val="cs-CZ"/>
        </w:rPr>
        <w:t xml:space="preserve">měsíčního </w:t>
      </w:r>
      <w:r w:rsidRPr="00F23FF6">
        <w:rPr>
          <w:rFonts w:asciiTheme="minorHAnsi" w:hAnsiTheme="minorHAnsi" w:cstheme="minorHAnsi"/>
          <w:lang w:val="cs-CZ"/>
        </w:rPr>
        <w:t xml:space="preserve">úklidu </w:t>
      </w:r>
      <w:r w:rsidR="000C33EE">
        <w:rPr>
          <w:rFonts w:asciiTheme="minorHAnsi" w:hAnsiTheme="minorHAnsi" w:cstheme="minorHAnsi"/>
          <w:lang w:val="cs-CZ"/>
        </w:rPr>
        <w:t xml:space="preserve">plochy </w:t>
      </w:r>
      <w:r>
        <w:rPr>
          <w:rFonts w:asciiTheme="minorHAnsi" w:hAnsiTheme="minorHAnsi" w:cstheme="minorHAnsi"/>
          <w:lang w:val="cs-CZ"/>
        </w:rPr>
        <w:t xml:space="preserve">100 </w:t>
      </w:r>
      <w:r w:rsidRPr="00F23FF6">
        <w:rPr>
          <w:rFonts w:asciiTheme="minorHAnsi" w:hAnsiTheme="minorHAnsi" w:cstheme="minorHAnsi"/>
          <w:szCs w:val="22"/>
          <w:lang w:val="cs-CZ"/>
        </w:rPr>
        <w:t>m</w:t>
      </w:r>
      <w:r w:rsidRPr="00F23FF6">
        <w:rPr>
          <w:rFonts w:asciiTheme="minorHAnsi" w:hAnsiTheme="minorHAnsi" w:cstheme="minorHAnsi"/>
          <w:szCs w:val="22"/>
          <w:vertAlign w:val="superscript"/>
          <w:lang w:val="cs-CZ"/>
        </w:rPr>
        <w:t>2</w:t>
      </w:r>
      <w:r>
        <w:rPr>
          <w:rFonts w:asciiTheme="minorHAnsi" w:hAnsiTheme="minorHAnsi" w:cstheme="minorHAnsi"/>
          <w:szCs w:val="22"/>
          <w:vertAlign w:val="superscript"/>
          <w:lang w:val="cs-CZ"/>
        </w:rPr>
        <w:t xml:space="preserve"> </w:t>
      </w:r>
      <w:r w:rsidRPr="00F23FF6">
        <w:rPr>
          <w:rFonts w:asciiTheme="minorHAnsi" w:hAnsiTheme="minorHAnsi" w:cstheme="minorHAnsi"/>
          <w:szCs w:val="22"/>
          <w:lang w:val="cs-CZ"/>
        </w:rPr>
        <w:t xml:space="preserve">pohybovaly </w:t>
      </w:r>
      <w:r w:rsidRPr="00F23FF6">
        <w:rPr>
          <w:rFonts w:asciiTheme="minorHAnsi" w:hAnsiTheme="minorHAnsi" w:cstheme="minorHAnsi"/>
          <w:b/>
          <w:szCs w:val="22"/>
          <w:lang w:val="cs-CZ"/>
        </w:rPr>
        <w:t>od 816 Kč bez DPH u ÚPV do 1 54</w:t>
      </w:r>
      <w:r>
        <w:rPr>
          <w:rFonts w:asciiTheme="minorHAnsi" w:hAnsiTheme="minorHAnsi" w:cstheme="minorHAnsi"/>
          <w:b/>
          <w:szCs w:val="22"/>
          <w:lang w:val="cs-CZ"/>
        </w:rPr>
        <w:t>8</w:t>
      </w:r>
      <w:r w:rsidRPr="00F23FF6">
        <w:rPr>
          <w:rFonts w:asciiTheme="minorHAnsi" w:hAnsiTheme="minorHAnsi" w:cstheme="minorHAnsi"/>
          <w:b/>
          <w:szCs w:val="22"/>
          <w:lang w:val="cs-CZ"/>
        </w:rPr>
        <w:t xml:space="preserve"> bez DPH Kč u ÚOOÚ</w:t>
      </w:r>
      <w:r w:rsidRPr="00F23FF6">
        <w:rPr>
          <w:rFonts w:asciiTheme="minorHAnsi" w:hAnsiTheme="minorHAnsi" w:cstheme="minorHAnsi"/>
          <w:szCs w:val="22"/>
          <w:lang w:val="cs-CZ"/>
        </w:rPr>
        <w:t xml:space="preserve"> a dále jednotkové ceny mytí</w:t>
      </w:r>
      <w:r>
        <w:rPr>
          <w:rFonts w:asciiTheme="minorHAnsi" w:hAnsiTheme="minorHAnsi" w:cstheme="minorHAnsi"/>
          <w:szCs w:val="22"/>
          <w:lang w:val="cs-CZ"/>
        </w:rPr>
        <w:t xml:space="preserve"> </w:t>
      </w:r>
      <w:r w:rsidRPr="00F23FF6">
        <w:rPr>
          <w:rFonts w:asciiTheme="minorHAnsi" w:hAnsiTheme="minorHAnsi" w:cstheme="minorHAnsi"/>
          <w:szCs w:val="22"/>
          <w:lang w:val="cs-CZ"/>
        </w:rPr>
        <w:t>1 m</w:t>
      </w:r>
      <w:r w:rsidRPr="00F23FF6">
        <w:rPr>
          <w:rFonts w:asciiTheme="minorHAnsi" w:hAnsiTheme="minorHAnsi" w:cstheme="minorHAnsi"/>
          <w:szCs w:val="22"/>
          <w:vertAlign w:val="superscript"/>
          <w:lang w:val="cs-CZ"/>
        </w:rPr>
        <w:t>2</w:t>
      </w:r>
      <w:r w:rsidRPr="00F23FF6">
        <w:rPr>
          <w:rFonts w:asciiTheme="minorHAnsi" w:hAnsiTheme="minorHAnsi" w:cstheme="minorHAnsi"/>
          <w:szCs w:val="22"/>
          <w:lang w:val="cs-CZ"/>
        </w:rPr>
        <w:t xml:space="preserve"> oken, které se pohybovaly od </w:t>
      </w:r>
      <w:r w:rsidRPr="00F23FF6">
        <w:rPr>
          <w:rFonts w:asciiTheme="minorHAnsi" w:hAnsiTheme="minorHAnsi" w:cstheme="minorHAnsi"/>
          <w:b/>
          <w:szCs w:val="22"/>
          <w:lang w:val="cs-CZ"/>
        </w:rPr>
        <w:t>8,50</w:t>
      </w:r>
      <w:r w:rsidRPr="00F23FF6">
        <w:rPr>
          <w:rFonts w:asciiTheme="minorHAnsi" w:hAnsiTheme="minorHAnsi" w:cstheme="minorHAnsi"/>
          <w:szCs w:val="22"/>
          <w:lang w:val="cs-CZ"/>
        </w:rPr>
        <w:t xml:space="preserve"> </w:t>
      </w:r>
      <w:r w:rsidRPr="00F23FF6">
        <w:rPr>
          <w:rFonts w:asciiTheme="minorHAnsi" w:hAnsiTheme="minorHAnsi" w:cstheme="minorHAnsi"/>
          <w:b/>
          <w:szCs w:val="22"/>
          <w:lang w:val="cs-CZ"/>
        </w:rPr>
        <w:t>Kč bez DPH u ÚPV do 13,50 Kč</w:t>
      </w:r>
      <w:r w:rsidRPr="00F23FF6">
        <w:rPr>
          <w:rFonts w:asciiTheme="minorHAnsi" w:hAnsiTheme="minorHAnsi" w:cstheme="minorHAnsi"/>
          <w:szCs w:val="22"/>
          <w:lang w:val="cs-CZ"/>
        </w:rPr>
        <w:t xml:space="preserve"> </w:t>
      </w:r>
      <w:r w:rsidRPr="00F23FF6">
        <w:rPr>
          <w:rFonts w:asciiTheme="minorHAnsi" w:hAnsiTheme="minorHAnsi" w:cstheme="minorHAnsi"/>
          <w:b/>
          <w:szCs w:val="22"/>
          <w:lang w:val="cs-CZ"/>
        </w:rPr>
        <w:t>bez DPH u</w:t>
      </w:r>
      <w:r>
        <w:rPr>
          <w:rFonts w:asciiTheme="minorHAnsi" w:hAnsiTheme="minorHAnsi" w:cstheme="minorHAnsi"/>
          <w:b/>
          <w:szCs w:val="22"/>
          <w:lang w:val="cs-CZ"/>
        </w:rPr>
        <w:t> ÚOOÚ.</w:t>
      </w:r>
    </w:p>
    <w:p w14:paraId="0F471010" w14:textId="0DE9CF12" w:rsidR="003E6EEE" w:rsidRDefault="003E6EEE" w:rsidP="003E6EEE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 w:cstheme="minorHAnsi"/>
          <w:strike/>
          <w:szCs w:val="22"/>
          <w:lang w:val="cs-CZ"/>
        </w:rPr>
      </w:pPr>
      <w:r w:rsidRPr="00F23FF6">
        <w:rPr>
          <w:rFonts w:asciiTheme="minorHAnsi" w:hAnsiTheme="minorHAnsi" w:cstheme="minorHAnsi"/>
          <w:lang w:val="cs-CZ"/>
        </w:rPr>
        <w:t xml:space="preserve">Jednotkové ceny </w:t>
      </w:r>
      <w:r w:rsidRPr="00F23FF6">
        <w:rPr>
          <w:rFonts w:asciiTheme="minorHAnsi" w:hAnsiTheme="minorHAnsi" w:cstheme="minorHAnsi"/>
          <w:szCs w:val="22"/>
          <w:lang w:val="cs-CZ"/>
        </w:rPr>
        <w:t>hodiny práce pracovníka ostrahy (</w:t>
      </w:r>
      <w:r w:rsidR="000C33EE" w:rsidRPr="00F23FF6">
        <w:rPr>
          <w:rFonts w:asciiTheme="minorHAnsi" w:hAnsiTheme="minorHAnsi" w:cstheme="minorHAnsi"/>
          <w:szCs w:val="22"/>
          <w:lang w:val="cs-CZ"/>
        </w:rPr>
        <w:t xml:space="preserve">zajištěno </w:t>
      </w:r>
      <w:proofErr w:type="spellStart"/>
      <w:r w:rsidRPr="00F23FF6">
        <w:rPr>
          <w:rFonts w:asciiTheme="minorHAnsi" w:hAnsiTheme="minorHAnsi" w:cstheme="minorHAnsi"/>
          <w:szCs w:val="22"/>
          <w:lang w:val="cs-CZ"/>
        </w:rPr>
        <w:t>dodavatelsky</w:t>
      </w:r>
      <w:proofErr w:type="spellEnd"/>
      <w:r>
        <w:rPr>
          <w:rFonts w:asciiTheme="minorHAnsi" w:hAnsiTheme="minorHAnsi" w:cstheme="minorHAnsi"/>
          <w:szCs w:val="22"/>
          <w:lang w:val="cs-CZ"/>
        </w:rPr>
        <w:t>)</w:t>
      </w:r>
      <w:r w:rsidRPr="00F23FF6">
        <w:rPr>
          <w:rFonts w:asciiTheme="minorHAnsi" w:hAnsiTheme="minorHAnsi" w:cstheme="minorHAnsi"/>
          <w:lang w:val="cs-CZ"/>
        </w:rPr>
        <w:t xml:space="preserve"> se </w:t>
      </w:r>
      <w:r w:rsidRPr="00F23FF6">
        <w:rPr>
          <w:rFonts w:asciiTheme="minorHAnsi" w:hAnsiTheme="minorHAnsi" w:cstheme="minorHAnsi"/>
          <w:szCs w:val="22"/>
          <w:lang w:val="cs-CZ"/>
        </w:rPr>
        <w:t xml:space="preserve">pohybovaly </w:t>
      </w:r>
      <w:r w:rsidRPr="00F23FF6">
        <w:rPr>
          <w:rFonts w:asciiTheme="minorHAnsi" w:hAnsiTheme="minorHAnsi" w:cstheme="minorHAnsi"/>
          <w:b/>
          <w:szCs w:val="22"/>
          <w:lang w:val="cs-CZ"/>
        </w:rPr>
        <w:t>od</w:t>
      </w:r>
      <w:r>
        <w:rPr>
          <w:rFonts w:asciiTheme="minorHAnsi" w:hAnsiTheme="minorHAnsi" w:cstheme="minorHAnsi"/>
          <w:b/>
          <w:szCs w:val="22"/>
          <w:lang w:val="cs-CZ"/>
        </w:rPr>
        <w:t> </w:t>
      </w:r>
      <w:r w:rsidRPr="00F23FF6">
        <w:rPr>
          <w:rFonts w:asciiTheme="minorHAnsi" w:hAnsiTheme="minorHAnsi" w:cstheme="minorHAnsi"/>
          <w:b/>
          <w:szCs w:val="22"/>
          <w:lang w:val="cs-CZ"/>
        </w:rPr>
        <w:t>82 Kč bez DPH u ÚPV do 121 Kč bez DPH u ÚOOÚ</w:t>
      </w:r>
      <w:r w:rsidRPr="00F23FF6">
        <w:rPr>
          <w:rFonts w:asciiTheme="minorHAnsi" w:hAnsiTheme="minorHAnsi" w:cstheme="minorHAnsi"/>
          <w:szCs w:val="22"/>
          <w:lang w:val="cs-CZ"/>
        </w:rPr>
        <w:t xml:space="preserve">. </w:t>
      </w:r>
    </w:p>
    <w:p w14:paraId="343FDCB4" w14:textId="77777777" w:rsidR="003E6EEE" w:rsidRPr="00F23FF6" w:rsidRDefault="003E6EEE" w:rsidP="003E6EEE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Pouze ÚPV</w:t>
      </w:r>
      <w:r w:rsidRPr="00F23FF6">
        <w:rPr>
          <w:rFonts w:asciiTheme="minorHAnsi" w:hAnsiTheme="minorHAnsi" w:cstheme="minorHAnsi"/>
          <w:b/>
          <w:lang w:val="cs-CZ"/>
        </w:rPr>
        <w:t xml:space="preserve"> platil v kontrolovaném</w:t>
      </w:r>
      <w:r>
        <w:rPr>
          <w:rFonts w:asciiTheme="minorHAnsi" w:hAnsiTheme="minorHAnsi" w:cstheme="minorHAnsi"/>
          <w:b/>
          <w:lang w:val="cs-CZ"/>
        </w:rPr>
        <w:t xml:space="preserve"> období za měsíční pravidelný úklid plochy 100 </w:t>
      </w:r>
      <w:r w:rsidRPr="003D659C">
        <w:rPr>
          <w:rFonts w:asciiTheme="minorHAnsi" w:hAnsiTheme="minorHAnsi" w:cstheme="minorHAnsi"/>
          <w:b/>
          <w:lang w:val="cs-CZ"/>
        </w:rPr>
        <w:t>m</w:t>
      </w:r>
      <w:r>
        <w:rPr>
          <w:rFonts w:asciiTheme="minorHAnsi" w:hAnsiTheme="minorHAnsi" w:cstheme="minorHAnsi"/>
          <w:b/>
          <w:vertAlign w:val="superscript"/>
          <w:lang w:val="cs-CZ"/>
        </w:rPr>
        <w:t>2</w:t>
      </w:r>
      <w:r>
        <w:rPr>
          <w:rFonts w:asciiTheme="minorHAnsi" w:hAnsiTheme="minorHAnsi" w:cstheme="minorHAnsi"/>
          <w:b/>
          <w:lang w:val="cs-CZ"/>
        </w:rPr>
        <w:t xml:space="preserve">, za mytí </w:t>
      </w:r>
      <w:r w:rsidRPr="003172CE">
        <w:rPr>
          <w:rFonts w:asciiTheme="minorHAnsi" w:hAnsiTheme="minorHAnsi" w:cstheme="minorHAnsi"/>
          <w:b/>
          <w:lang w:val="cs-CZ"/>
        </w:rPr>
        <w:t>1 m</w:t>
      </w:r>
      <w:r w:rsidRPr="003172CE">
        <w:rPr>
          <w:rFonts w:asciiTheme="minorHAnsi" w:hAnsiTheme="minorHAnsi" w:cstheme="minorHAnsi"/>
          <w:b/>
          <w:vertAlign w:val="superscript"/>
          <w:lang w:val="cs-CZ"/>
        </w:rPr>
        <w:t>2</w:t>
      </w:r>
      <w:r w:rsidRPr="003172CE">
        <w:rPr>
          <w:rFonts w:asciiTheme="minorHAnsi" w:hAnsiTheme="minorHAnsi" w:cstheme="minorHAnsi"/>
          <w:b/>
          <w:lang w:val="cs-CZ"/>
        </w:rPr>
        <w:t xml:space="preserve"> </w:t>
      </w:r>
      <w:r>
        <w:rPr>
          <w:rFonts w:asciiTheme="minorHAnsi" w:hAnsiTheme="minorHAnsi" w:cstheme="minorHAnsi"/>
          <w:b/>
          <w:lang w:val="cs-CZ"/>
        </w:rPr>
        <w:t xml:space="preserve">oken a za jednu hodinu ostrahy </w:t>
      </w:r>
      <w:r w:rsidRPr="003D659C">
        <w:rPr>
          <w:rFonts w:asciiTheme="minorHAnsi" w:hAnsiTheme="minorHAnsi" w:cstheme="minorHAnsi"/>
          <w:b/>
          <w:lang w:val="cs-CZ"/>
        </w:rPr>
        <w:t>ceny</w:t>
      </w:r>
      <w:r w:rsidRPr="00F23FF6">
        <w:rPr>
          <w:rFonts w:asciiTheme="minorHAnsi" w:hAnsiTheme="minorHAnsi" w:cstheme="minorHAnsi"/>
          <w:b/>
          <w:lang w:val="cs-CZ"/>
        </w:rPr>
        <w:t xml:space="preserve"> </w:t>
      </w:r>
      <w:r>
        <w:rPr>
          <w:rFonts w:asciiTheme="minorHAnsi" w:hAnsiTheme="minorHAnsi" w:cstheme="minorHAnsi"/>
          <w:b/>
          <w:lang w:val="cs-CZ"/>
        </w:rPr>
        <w:t>nižší</w:t>
      </w:r>
      <w:r w:rsidR="000C33EE">
        <w:rPr>
          <w:rFonts w:asciiTheme="minorHAnsi" w:hAnsiTheme="minorHAnsi" w:cstheme="minorHAnsi"/>
          <w:b/>
          <w:lang w:val="cs-CZ"/>
        </w:rPr>
        <w:t>,</w:t>
      </w:r>
      <w:r w:rsidRPr="00F23FF6">
        <w:rPr>
          <w:rFonts w:asciiTheme="minorHAnsi" w:hAnsiTheme="minorHAnsi" w:cstheme="minorHAnsi"/>
          <w:b/>
          <w:lang w:val="cs-CZ"/>
        </w:rPr>
        <w:t xml:space="preserve"> než</w:t>
      </w:r>
      <w:r>
        <w:rPr>
          <w:rFonts w:asciiTheme="minorHAnsi" w:hAnsiTheme="minorHAnsi" w:cstheme="minorHAnsi"/>
          <w:b/>
          <w:lang w:val="cs-CZ"/>
        </w:rPr>
        <w:t xml:space="preserve"> jsou </w:t>
      </w:r>
      <w:r w:rsidRPr="00F23FF6">
        <w:rPr>
          <w:rFonts w:asciiTheme="minorHAnsi" w:hAnsiTheme="minorHAnsi" w:cstheme="minorHAnsi"/>
          <w:b/>
          <w:lang w:val="cs-CZ"/>
        </w:rPr>
        <w:t>průměrné ceny uváděné Českým statistickým úřadem.</w:t>
      </w:r>
    </w:p>
    <w:p w14:paraId="1102A349" w14:textId="33A60655" w:rsidR="003E6EEE" w:rsidRPr="007E6DE3" w:rsidRDefault="003E6EEE" w:rsidP="003E6EEE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Cs w:val="22"/>
          <w:lang w:val="cs-CZ"/>
        </w:rPr>
      </w:pPr>
      <w:r w:rsidRPr="007E6DE3">
        <w:rPr>
          <w:rFonts w:asciiTheme="minorHAnsi" w:hAnsiTheme="minorHAnsi" w:cstheme="minorHAnsi"/>
          <w:szCs w:val="22"/>
          <w:lang w:val="cs-CZ"/>
        </w:rPr>
        <w:t xml:space="preserve">Průměrná výše peněžních prostředků vynaložených na opravy a údržbu 1 motorového vozidla se v kontrolovaném období pohybovala </w:t>
      </w:r>
      <w:r w:rsidRPr="007E6DE3">
        <w:rPr>
          <w:rFonts w:asciiTheme="minorHAnsi" w:hAnsiTheme="minorHAnsi" w:cstheme="minorHAnsi"/>
          <w:b/>
          <w:szCs w:val="22"/>
          <w:lang w:val="cs-CZ"/>
        </w:rPr>
        <w:t>od 11 089 Kč/rok u ÚOOÚ do</w:t>
      </w:r>
      <w:r w:rsidRPr="007E6DE3">
        <w:rPr>
          <w:rFonts w:asciiTheme="minorHAnsi" w:hAnsiTheme="minorHAnsi" w:cstheme="minorHAnsi"/>
          <w:szCs w:val="22"/>
          <w:lang w:val="cs-CZ"/>
        </w:rPr>
        <w:t> </w:t>
      </w:r>
      <w:r w:rsidRPr="007E6DE3">
        <w:rPr>
          <w:rFonts w:asciiTheme="minorHAnsi" w:hAnsiTheme="minorHAnsi" w:cstheme="minorHAnsi"/>
          <w:b/>
          <w:szCs w:val="22"/>
          <w:lang w:val="cs-CZ"/>
        </w:rPr>
        <w:t>16 451 Kč/rok u SÚJB.</w:t>
      </w:r>
      <w:r w:rsidRPr="007E6DE3">
        <w:rPr>
          <w:rFonts w:asciiTheme="minorHAnsi" w:hAnsiTheme="minorHAnsi" w:cstheme="minorHAnsi"/>
          <w:szCs w:val="22"/>
          <w:lang w:val="cs-CZ"/>
        </w:rPr>
        <w:t xml:space="preserve"> Stáří automobilů se v roce 2015</w:t>
      </w:r>
      <w:r>
        <w:rPr>
          <w:rStyle w:val="Znakapoznpodarou"/>
          <w:rFonts w:asciiTheme="minorHAnsi" w:hAnsiTheme="minorHAnsi" w:cstheme="minorHAnsi"/>
          <w:szCs w:val="22"/>
          <w:lang w:val="cs-CZ"/>
        </w:rPr>
        <w:footnoteReference w:id="14"/>
      </w:r>
      <w:r w:rsidRPr="007E6DE3">
        <w:rPr>
          <w:rFonts w:asciiTheme="minorHAnsi" w:hAnsiTheme="minorHAnsi" w:cstheme="minorHAnsi"/>
          <w:szCs w:val="22"/>
          <w:lang w:val="cs-CZ"/>
        </w:rPr>
        <w:t xml:space="preserve"> pohybovalo od 36</w:t>
      </w:r>
      <w:r w:rsidR="00852C78">
        <w:rPr>
          <w:rFonts w:asciiTheme="minorHAnsi" w:hAnsiTheme="minorHAnsi" w:cstheme="minorHAnsi"/>
          <w:szCs w:val="22"/>
          <w:lang w:val="cs-CZ"/>
        </w:rPr>
        <w:t xml:space="preserve"> </w:t>
      </w:r>
      <w:r w:rsidRPr="007E6DE3">
        <w:rPr>
          <w:rFonts w:asciiTheme="minorHAnsi" w:hAnsiTheme="minorHAnsi" w:cstheme="minorHAnsi"/>
          <w:szCs w:val="22"/>
          <w:lang w:val="cs-CZ"/>
        </w:rPr>
        <w:t>měsíců u ÚOOÚ</w:t>
      </w:r>
      <w:r w:rsidR="000C33EE">
        <w:rPr>
          <w:rFonts w:asciiTheme="minorHAnsi" w:hAnsiTheme="minorHAnsi" w:cstheme="minorHAnsi"/>
          <w:szCs w:val="22"/>
          <w:lang w:val="cs-CZ"/>
        </w:rPr>
        <w:t xml:space="preserve"> </w:t>
      </w:r>
      <w:r w:rsidRPr="007E6DE3">
        <w:rPr>
          <w:rFonts w:asciiTheme="minorHAnsi" w:hAnsiTheme="minorHAnsi" w:cstheme="minorHAnsi"/>
          <w:szCs w:val="22"/>
          <w:lang w:val="cs-CZ"/>
        </w:rPr>
        <w:t>do 107 měsíců u</w:t>
      </w:r>
      <w:r>
        <w:rPr>
          <w:rFonts w:asciiTheme="minorHAnsi" w:hAnsiTheme="minorHAnsi" w:cstheme="minorHAnsi"/>
          <w:szCs w:val="22"/>
          <w:lang w:val="cs-CZ"/>
        </w:rPr>
        <w:t> </w:t>
      </w:r>
      <w:r w:rsidRPr="007E6DE3">
        <w:rPr>
          <w:rFonts w:asciiTheme="minorHAnsi" w:hAnsiTheme="minorHAnsi" w:cstheme="minorHAnsi"/>
          <w:szCs w:val="22"/>
          <w:lang w:val="cs-CZ"/>
        </w:rPr>
        <w:t>ÚPV. Nejvyšší průměrná výše peněžních prostředků vynaložených na opravy a</w:t>
      </w:r>
      <w:r>
        <w:rPr>
          <w:rFonts w:asciiTheme="minorHAnsi" w:hAnsiTheme="minorHAnsi" w:cstheme="minorHAnsi"/>
          <w:szCs w:val="22"/>
          <w:lang w:val="cs-CZ"/>
        </w:rPr>
        <w:t> </w:t>
      </w:r>
      <w:r w:rsidRPr="007E6DE3">
        <w:rPr>
          <w:rFonts w:asciiTheme="minorHAnsi" w:hAnsiTheme="minorHAnsi" w:cstheme="minorHAnsi"/>
          <w:szCs w:val="22"/>
          <w:lang w:val="cs-CZ"/>
        </w:rPr>
        <w:t>údržbu na</w:t>
      </w:r>
      <w:r>
        <w:rPr>
          <w:rFonts w:asciiTheme="minorHAnsi" w:hAnsiTheme="minorHAnsi" w:cstheme="minorHAnsi"/>
          <w:szCs w:val="22"/>
          <w:lang w:val="cs-CZ"/>
        </w:rPr>
        <w:t> </w:t>
      </w:r>
      <w:r w:rsidRPr="007E6DE3">
        <w:rPr>
          <w:rFonts w:asciiTheme="minorHAnsi" w:hAnsiTheme="minorHAnsi" w:cstheme="minorHAnsi"/>
          <w:szCs w:val="22"/>
          <w:lang w:val="cs-CZ"/>
        </w:rPr>
        <w:t>ujetý kilometr byla v kontrolovaném období zjištěna u ÚPV, a to v roce 2013.</w:t>
      </w:r>
    </w:p>
    <w:p w14:paraId="2D3EDC58" w14:textId="77777777" w:rsidR="003E6EEE" w:rsidRDefault="003E6EEE" w:rsidP="003E6EEE">
      <w:p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 kontrolní akci nebyly zjištěny významné rozdíly jednotkových cen od jednotkových cen zjišťovaných v kontrolních akcích NKÚ zabývajících se touto problematikou.</w:t>
      </w:r>
      <w:r>
        <w:rPr>
          <w:rStyle w:val="Znakapoznpodarou"/>
          <w:rFonts w:asciiTheme="minorHAnsi" w:hAnsiTheme="minorHAnsi" w:cstheme="minorHAnsi"/>
          <w:bCs/>
          <w:lang w:val="cs-CZ"/>
        </w:rPr>
        <w:footnoteReference w:id="15"/>
      </w:r>
    </w:p>
    <w:p w14:paraId="5F97F7FB" w14:textId="77777777" w:rsidR="003E6EEE" w:rsidRDefault="003E6EEE" w:rsidP="003E6EEE">
      <w:pPr>
        <w:rPr>
          <w:rFonts w:asciiTheme="minorHAnsi" w:hAnsiTheme="minorHAnsi" w:cstheme="minorHAnsi"/>
          <w:bCs/>
          <w:lang w:val="cs-CZ"/>
        </w:rPr>
      </w:pPr>
    </w:p>
    <w:p w14:paraId="6411341E" w14:textId="77777777" w:rsidR="003E6EEE" w:rsidRPr="00F31716" w:rsidRDefault="003E6EEE" w:rsidP="003E6EEE">
      <w:pPr>
        <w:pStyle w:val="Nadpis1"/>
        <w:rPr>
          <w:rFonts w:ascii="Calibri" w:hAnsi="Calibri" w:cs="Calibri"/>
          <w:sz w:val="28"/>
          <w:szCs w:val="24"/>
          <w:lang w:val="cs-CZ"/>
        </w:rPr>
      </w:pPr>
      <w:r>
        <w:rPr>
          <w:rFonts w:asciiTheme="minorHAnsi" w:hAnsiTheme="minorHAnsi" w:cstheme="minorHAnsi"/>
          <w:bCs w:val="0"/>
          <w:lang w:val="cs-CZ"/>
        </w:rPr>
        <w:br w:type="page"/>
      </w:r>
      <w:r w:rsidRPr="00F31716">
        <w:rPr>
          <w:rFonts w:ascii="Calibri" w:hAnsi="Calibri" w:cs="Calibri"/>
          <w:sz w:val="28"/>
          <w:szCs w:val="24"/>
          <w:lang w:val="cs-CZ"/>
        </w:rPr>
        <w:lastRenderedPageBreak/>
        <w:t>III. Podrobné informace ke zjištěným skutečnostem</w:t>
      </w:r>
    </w:p>
    <w:p w14:paraId="03095E3C" w14:textId="77777777" w:rsidR="003E6EEE" w:rsidRPr="00511EC7" w:rsidRDefault="003E6EEE" w:rsidP="003E6EEE">
      <w:pPr>
        <w:rPr>
          <w:rFonts w:ascii="Calibri" w:hAnsi="Calibri" w:cs="Calibri"/>
          <w:lang w:val="cs-CZ"/>
        </w:rPr>
      </w:pPr>
    </w:p>
    <w:p w14:paraId="1970D687" w14:textId="77777777" w:rsidR="003E6EEE" w:rsidRPr="00511EC7" w:rsidRDefault="00511EC7" w:rsidP="00511EC7">
      <w:pPr>
        <w:pStyle w:val="Nadpis2"/>
        <w:spacing w:after="120"/>
        <w:rPr>
          <w:rFonts w:ascii="Calibri" w:hAnsi="Calibri" w:cs="Calibri"/>
        </w:rPr>
      </w:pPr>
      <w:r w:rsidRPr="00511EC7">
        <w:rPr>
          <w:rFonts w:ascii="Calibri" w:hAnsi="Calibri" w:cs="Calibri"/>
        </w:rPr>
        <w:t xml:space="preserve">1. </w:t>
      </w:r>
      <w:r w:rsidR="003E6EEE" w:rsidRPr="00511EC7">
        <w:rPr>
          <w:rFonts w:ascii="Calibri" w:hAnsi="Calibri" w:cs="Calibri"/>
        </w:rPr>
        <w:t xml:space="preserve">Peněžní prostředky vynaložené na úhradu služeb úklidu </w:t>
      </w:r>
    </w:p>
    <w:p w14:paraId="18E2AB66" w14:textId="77777777" w:rsidR="003E6EEE" w:rsidRPr="00511EC7" w:rsidRDefault="003E6EEE" w:rsidP="003E6EEE">
      <w:pPr>
        <w:rPr>
          <w:rFonts w:ascii="Calibri" w:hAnsi="Calibri" w:cs="Calibri"/>
          <w:lang w:val="cs-CZ" w:eastAsia="cs-CZ"/>
        </w:rPr>
      </w:pPr>
    </w:p>
    <w:p w14:paraId="4AD634EE" w14:textId="77777777" w:rsidR="003E6EEE" w:rsidRPr="00511EC7" w:rsidRDefault="003E6EEE" w:rsidP="003E6EEE">
      <w:pPr>
        <w:pStyle w:val="Odstavecseseznamem"/>
        <w:spacing w:before="120" w:after="120"/>
        <w:ind w:left="0"/>
        <w:contextualSpacing w:val="0"/>
        <w:jc w:val="both"/>
        <w:rPr>
          <w:rFonts w:ascii="Calibri" w:hAnsi="Calibri" w:cs="Calibri"/>
          <w:szCs w:val="22"/>
          <w:lang w:val="cs-CZ"/>
        </w:rPr>
      </w:pPr>
      <w:r w:rsidRPr="00511EC7">
        <w:rPr>
          <w:rFonts w:ascii="Calibri" w:hAnsi="Calibri" w:cs="Calibri"/>
          <w:lang w:val="cs-CZ"/>
        </w:rPr>
        <w:t xml:space="preserve">V rámci kontrolní akce NKÚ byly zjišťovány jednotkové ceny </w:t>
      </w:r>
      <w:r w:rsidRPr="00511EC7">
        <w:rPr>
          <w:rFonts w:ascii="Calibri" w:hAnsi="Calibri" w:cs="Calibri"/>
          <w:szCs w:val="22"/>
          <w:lang w:val="cs-CZ"/>
        </w:rPr>
        <w:t>pravidelného úklidu</w:t>
      </w:r>
      <w:r w:rsidRPr="00511EC7">
        <w:rPr>
          <w:rFonts w:ascii="Calibri" w:hAnsi="Calibri" w:cs="Calibri"/>
          <w:lang w:val="cs-CZ"/>
        </w:rPr>
        <w:t xml:space="preserve"> v sídlech kontrolovaných osob </w:t>
      </w:r>
      <w:r w:rsidRPr="00511EC7">
        <w:rPr>
          <w:rFonts w:ascii="Calibri" w:hAnsi="Calibri" w:cs="Calibri"/>
          <w:szCs w:val="22"/>
          <w:lang w:val="cs-CZ"/>
        </w:rPr>
        <w:t xml:space="preserve">(SÚJB – Senovážné nám. 1585/9, Praha 1, ÚOOÚ – Pplk. Sochora 727/27, Praha 7, ÚPV – Antonína Čermáka 1057/2a, Praha 6). </w:t>
      </w:r>
    </w:p>
    <w:p w14:paraId="16B9763D" w14:textId="5A554EF2" w:rsidR="003E6EEE" w:rsidRPr="00511EC7" w:rsidRDefault="003E6EEE" w:rsidP="003E6EEE">
      <w:pPr>
        <w:pStyle w:val="Titulek"/>
        <w:numPr>
          <w:ilvl w:val="0"/>
          <w:numId w:val="0"/>
        </w:numPr>
        <w:tabs>
          <w:tab w:val="left" w:pos="1418"/>
        </w:tabs>
        <w:spacing w:after="120"/>
        <w:rPr>
          <w:rFonts w:ascii="Calibri" w:hAnsi="Calibri" w:cs="Calibri"/>
        </w:rPr>
      </w:pPr>
      <w:r w:rsidRPr="00511EC7">
        <w:rPr>
          <w:rFonts w:ascii="Calibri" w:hAnsi="Calibri" w:cs="Calibri"/>
          <w:szCs w:val="22"/>
        </w:rPr>
        <w:t>U SÚJB byly úklidové služby hrazeny paušálně bez vyčíslení jednotkové ceny. Jednotkové ceny u ÚOOÚ a u ÚPV</w:t>
      </w:r>
      <w:r w:rsidRPr="00511EC7">
        <w:rPr>
          <w:rFonts w:ascii="Calibri" w:hAnsi="Calibri" w:cs="Calibri"/>
        </w:rPr>
        <w:t xml:space="preserve"> se v kontrolovaném období </w:t>
      </w:r>
      <w:r w:rsidRPr="00511EC7">
        <w:rPr>
          <w:rFonts w:ascii="Calibri" w:hAnsi="Calibri" w:cs="Calibri"/>
          <w:szCs w:val="22"/>
        </w:rPr>
        <w:t xml:space="preserve">pohybovaly </w:t>
      </w:r>
      <w:r w:rsidRPr="00511EC7">
        <w:rPr>
          <w:rFonts w:ascii="Calibri" w:hAnsi="Calibri" w:cs="Calibri"/>
          <w:b/>
          <w:szCs w:val="22"/>
        </w:rPr>
        <w:t>od 816 Kč bez DPH do 1 548</w:t>
      </w:r>
      <w:r w:rsidR="00943BC6">
        <w:rPr>
          <w:rFonts w:ascii="Calibri" w:hAnsi="Calibri" w:cs="Calibri"/>
          <w:b/>
          <w:szCs w:val="22"/>
        </w:rPr>
        <w:t> </w:t>
      </w:r>
      <w:r w:rsidR="00943BC6" w:rsidRPr="00511EC7">
        <w:rPr>
          <w:rFonts w:ascii="Calibri" w:hAnsi="Calibri" w:cs="Calibri"/>
          <w:b/>
          <w:szCs w:val="22"/>
        </w:rPr>
        <w:t>Kč</w:t>
      </w:r>
      <w:r w:rsidRPr="00511EC7">
        <w:rPr>
          <w:rFonts w:ascii="Calibri" w:hAnsi="Calibri" w:cs="Calibri"/>
          <w:b/>
          <w:szCs w:val="22"/>
        </w:rPr>
        <w:t xml:space="preserve"> bez DPH </w:t>
      </w:r>
      <w:r w:rsidRPr="00511EC7">
        <w:rPr>
          <w:rFonts w:ascii="Calibri" w:hAnsi="Calibri" w:cs="Calibri"/>
          <w:szCs w:val="22"/>
        </w:rPr>
        <w:t>za měsíční úklid plochy 100 m</w:t>
      </w:r>
      <w:r w:rsidRPr="00511EC7">
        <w:rPr>
          <w:rFonts w:ascii="Calibri" w:hAnsi="Calibri" w:cs="Calibri"/>
          <w:szCs w:val="22"/>
          <w:vertAlign w:val="superscript"/>
        </w:rPr>
        <w:t>2</w:t>
      </w:r>
      <w:r w:rsidRPr="00511EC7">
        <w:rPr>
          <w:rFonts w:ascii="Calibri" w:hAnsi="Calibri" w:cs="Calibri"/>
          <w:szCs w:val="22"/>
        </w:rPr>
        <w:t xml:space="preserve"> a dále jednotkové ceny mytí oken, které se pohybovaly od </w:t>
      </w:r>
      <w:r w:rsidRPr="00511EC7">
        <w:rPr>
          <w:rFonts w:ascii="Calibri" w:hAnsi="Calibri" w:cs="Calibri"/>
          <w:b/>
          <w:szCs w:val="22"/>
        </w:rPr>
        <w:t>8,50</w:t>
      </w:r>
      <w:r w:rsidRPr="00511EC7">
        <w:rPr>
          <w:rFonts w:ascii="Calibri" w:hAnsi="Calibri" w:cs="Calibri"/>
          <w:szCs w:val="22"/>
        </w:rPr>
        <w:t xml:space="preserve"> </w:t>
      </w:r>
      <w:r w:rsidRPr="00511EC7">
        <w:rPr>
          <w:rFonts w:ascii="Calibri" w:hAnsi="Calibri" w:cs="Calibri"/>
          <w:b/>
          <w:szCs w:val="22"/>
        </w:rPr>
        <w:t>Kč bez DPH do 13,50 Kč</w:t>
      </w:r>
      <w:r w:rsidRPr="00511EC7">
        <w:rPr>
          <w:rFonts w:ascii="Calibri" w:hAnsi="Calibri" w:cs="Calibri"/>
          <w:szCs w:val="22"/>
        </w:rPr>
        <w:t xml:space="preserve"> </w:t>
      </w:r>
      <w:r w:rsidRPr="00511EC7">
        <w:rPr>
          <w:rFonts w:ascii="Calibri" w:hAnsi="Calibri" w:cs="Calibri"/>
          <w:b/>
          <w:szCs w:val="22"/>
        </w:rPr>
        <w:t xml:space="preserve">bez DPH </w:t>
      </w:r>
      <w:r w:rsidRPr="00511EC7">
        <w:rPr>
          <w:rFonts w:ascii="Calibri" w:hAnsi="Calibri" w:cs="Calibri"/>
          <w:szCs w:val="22"/>
        </w:rPr>
        <w:t>za 1 m</w:t>
      </w:r>
      <w:r w:rsidRPr="00511EC7">
        <w:rPr>
          <w:rFonts w:ascii="Calibri" w:hAnsi="Calibri" w:cs="Calibri"/>
          <w:szCs w:val="22"/>
          <w:vertAlign w:val="superscript"/>
        </w:rPr>
        <w:t>2</w:t>
      </w:r>
      <w:r w:rsidRPr="00511EC7">
        <w:rPr>
          <w:rFonts w:ascii="Calibri" w:hAnsi="Calibri" w:cs="Calibri"/>
          <w:szCs w:val="22"/>
        </w:rPr>
        <w:t>.</w:t>
      </w:r>
    </w:p>
    <w:p w14:paraId="63F9CB97" w14:textId="77777777" w:rsidR="003E6EEE" w:rsidRPr="00511EC7" w:rsidRDefault="003E6EEE" w:rsidP="003E6EEE">
      <w:pPr>
        <w:pStyle w:val="Titulek"/>
        <w:tabs>
          <w:tab w:val="left" w:pos="1418"/>
        </w:tabs>
        <w:ind w:hanging="720"/>
        <w:rPr>
          <w:rFonts w:ascii="Calibri" w:hAnsi="Calibri" w:cs="Calibri"/>
          <w:b/>
        </w:rPr>
      </w:pPr>
      <w:r w:rsidRPr="00511EC7">
        <w:rPr>
          <w:rFonts w:ascii="Calibri" w:hAnsi="Calibri" w:cs="Calibri"/>
          <w:b/>
        </w:rPr>
        <w:t>Jednotkové ceny úklidových služeb</w:t>
      </w:r>
    </w:p>
    <w:tbl>
      <w:tblPr>
        <w:tblpPr w:leftFromText="141" w:rightFromText="141" w:vertAnchor="text" w:horzAnchor="margin" w:tblpY="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3735"/>
        <w:gridCol w:w="3736"/>
      </w:tblGrid>
      <w:tr w:rsidR="003E6EEE" w:rsidRPr="00511EC7" w14:paraId="1B3CB864" w14:textId="77777777" w:rsidTr="003E6EEE">
        <w:trPr>
          <w:trHeight w:val="498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01043A00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Období</w:t>
            </w:r>
          </w:p>
        </w:tc>
        <w:tc>
          <w:tcPr>
            <w:tcW w:w="4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A31B2D2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Cena pravidelného denního úklidu v sídlech kontrolovaných osob</w:t>
            </w:r>
          </w:p>
          <w:p w14:paraId="7FA5EB31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(v Kč bez DPH/100 m</w:t>
            </w: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val="cs-CZ"/>
              </w:rPr>
              <w:t>2</w:t>
            </w: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/měsíc)</w:t>
            </w:r>
          </w:p>
        </w:tc>
      </w:tr>
      <w:tr w:rsidR="003E6EEE" w:rsidRPr="00511EC7" w14:paraId="7F6CD5F0" w14:textId="77777777" w:rsidTr="003E6EEE">
        <w:trPr>
          <w:trHeight w:val="227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A0AF" w14:textId="77777777" w:rsidR="003E6EEE" w:rsidRPr="00511EC7" w:rsidRDefault="003E6EEE" w:rsidP="003E6E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1093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ÚOOÚ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750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ÚPV</w:t>
            </w:r>
          </w:p>
        </w:tc>
      </w:tr>
      <w:tr w:rsidR="003E6EEE" w:rsidRPr="00511EC7" w14:paraId="1E808FAB" w14:textId="77777777" w:rsidTr="003E6EEE">
        <w:trPr>
          <w:trHeight w:val="227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5E63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BBBB" w14:textId="77777777" w:rsidR="003E6EEE" w:rsidRPr="00511EC7" w:rsidRDefault="003E6EEE" w:rsidP="00A80C0F">
            <w:pPr>
              <w:ind w:right="15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1 547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BE83" w14:textId="77777777" w:rsidR="003E6EEE" w:rsidRPr="00511EC7" w:rsidRDefault="003E6EEE" w:rsidP="00A80C0F">
            <w:pPr>
              <w:ind w:right="162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816</w:t>
            </w:r>
          </w:p>
        </w:tc>
      </w:tr>
      <w:tr w:rsidR="003E6EEE" w:rsidRPr="00511EC7" w14:paraId="5B71139C" w14:textId="77777777" w:rsidTr="003E6EEE">
        <w:trPr>
          <w:trHeight w:val="227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5210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F978" w14:textId="77777777" w:rsidR="003E6EEE" w:rsidRPr="00511EC7" w:rsidRDefault="003E6EEE" w:rsidP="00A80C0F">
            <w:pPr>
              <w:ind w:right="15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1 548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3947" w14:textId="77777777" w:rsidR="003E6EEE" w:rsidRPr="00511EC7" w:rsidRDefault="003E6EEE" w:rsidP="00A80C0F">
            <w:pPr>
              <w:ind w:right="162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816</w:t>
            </w:r>
          </w:p>
        </w:tc>
      </w:tr>
      <w:tr w:rsidR="003E6EEE" w:rsidRPr="00511EC7" w14:paraId="70418830" w14:textId="77777777" w:rsidTr="003E6EEE">
        <w:trPr>
          <w:trHeight w:val="227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3811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2015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A956" w14:textId="77777777" w:rsidR="003E6EEE" w:rsidRPr="00511EC7" w:rsidRDefault="003E6EEE" w:rsidP="00A80C0F">
            <w:pPr>
              <w:ind w:right="15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1 542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14D3" w14:textId="77777777" w:rsidR="003E6EEE" w:rsidRPr="00511EC7" w:rsidRDefault="003E6EEE" w:rsidP="00A80C0F">
            <w:pPr>
              <w:ind w:right="162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816</w:t>
            </w:r>
          </w:p>
        </w:tc>
      </w:tr>
      <w:tr w:rsidR="003E6EEE" w:rsidRPr="00511EC7" w14:paraId="287FAC88" w14:textId="77777777" w:rsidTr="003E6EEE">
        <w:trPr>
          <w:trHeight w:val="227"/>
        </w:trPr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1D1299B8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Období</w:t>
            </w:r>
          </w:p>
        </w:tc>
        <w:tc>
          <w:tcPr>
            <w:tcW w:w="4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D9FDA1E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Cena mytí oken včetně rámů (v Kč bez DPH/m</w:t>
            </w: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val="cs-CZ"/>
              </w:rPr>
              <w:t>2</w:t>
            </w: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)</w:t>
            </w:r>
          </w:p>
        </w:tc>
      </w:tr>
      <w:tr w:rsidR="003E6EEE" w:rsidRPr="00511EC7" w14:paraId="235AA9D3" w14:textId="77777777" w:rsidTr="003E6EEE">
        <w:trPr>
          <w:trHeight w:val="227"/>
        </w:trPr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AC28" w14:textId="77777777" w:rsidR="003E6EEE" w:rsidRPr="00511EC7" w:rsidRDefault="003E6EEE" w:rsidP="003E6E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50B3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ÚOOÚ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886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ÚPV</w:t>
            </w:r>
          </w:p>
        </w:tc>
      </w:tr>
      <w:tr w:rsidR="003E6EEE" w:rsidRPr="00511EC7" w14:paraId="23CDADF5" w14:textId="77777777" w:rsidTr="003E6EEE">
        <w:trPr>
          <w:trHeight w:val="227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BF85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302D" w14:textId="77777777" w:rsidR="003E6EEE" w:rsidRPr="00511EC7" w:rsidRDefault="003E6EEE" w:rsidP="00F31716">
            <w:pPr>
              <w:ind w:right="129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12,50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689" w14:textId="77777777" w:rsidR="003E6EEE" w:rsidRPr="00511EC7" w:rsidRDefault="003E6EEE" w:rsidP="00F31716">
            <w:pPr>
              <w:ind w:right="129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8,50</w:t>
            </w:r>
          </w:p>
        </w:tc>
      </w:tr>
      <w:tr w:rsidR="003E6EEE" w:rsidRPr="00511EC7" w14:paraId="6DE3097F" w14:textId="77777777" w:rsidTr="003E6EEE">
        <w:trPr>
          <w:trHeight w:val="227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50F8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0013" w14:textId="77777777" w:rsidR="003E6EEE" w:rsidRPr="00511EC7" w:rsidRDefault="003E6EEE" w:rsidP="00F31716">
            <w:pPr>
              <w:ind w:right="129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13,50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BC5" w14:textId="77777777" w:rsidR="003E6EEE" w:rsidRPr="00511EC7" w:rsidRDefault="003E6EEE" w:rsidP="00F31716">
            <w:pPr>
              <w:ind w:right="129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8,50</w:t>
            </w:r>
          </w:p>
        </w:tc>
      </w:tr>
      <w:tr w:rsidR="003E6EEE" w:rsidRPr="00511EC7" w14:paraId="2DF7AB8C" w14:textId="77777777" w:rsidTr="003E6EEE">
        <w:trPr>
          <w:trHeight w:val="227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5189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2015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CD1C" w14:textId="77777777" w:rsidR="003E6EEE" w:rsidRPr="00511EC7" w:rsidRDefault="003E6EEE" w:rsidP="00F31716">
            <w:pPr>
              <w:ind w:right="129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13,50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AEE" w14:textId="77777777" w:rsidR="003E6EEE" w:rsidRPr="00511EC7" w:rsidRDefault="003E6EEE" w:rsidP="00F31716">
            <w:pPr>
              <w:ind w:right="129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8,50</w:t>
            </w:r>
          </w:p>
        </w:tc>
      </w:tr>
    </w:tbl>
    <w:p w14:paraId="117CE098" w14:textId="77777777" w:rsidR="003E6EEE" w:rsidRPr="00511EC7" w:rsidRDefault="003E6EEE" w:rsidP="003E6EEE">
      <w:pPr>
        <w:rPr>
          <w:rFonts w:ascii="Calibri" w:hAnsi="Calibri" w:cs="Calibri"/>
          <w:sz w:val="20"/>
          <w:szCs w:val="20"/>
          <w:lang w:val="cs-CZ" w:eastAsia="cs-CZ"/>
        </w:rPr>
      </w:pPr>
      <w:r w:rsidRPr="00511EC7">
        <w:rPr>
          <w:rFonts w:ascii="Calibri" w:hAnsi="Calibri" w:cs="Calibri"/>
          <w:b/>
          <w:sz w:val="20"/>
          <w:szCs w:val="20"/>
          <w:lang w:val="cs-CZ" w:eastAsia="cs-CZ"/>
        </w:rPr>
        <w:t>Zdroj:</w:t>
      </w:r>
      <w:r w:rsidRPr="00511EC7">
        <w:rPr>
          <w:rFonts w:ascii="Calibri" w:hAnsi="Calibri" w:cs="Calibri"/>
          <w:sz w:val="20"/>
          <w:szCs w:val="20"/>
          <w:lang w:val="cs-CZ" w:eastAsia="cs-CZ"/>
        </w:rPr>
        <w:t xml:space="preserve"> smlouvy, přijaté faktury.</w:t>
      </w:r>
    </w:p>
    <w:p w14:paraId="7EC0ECAC" w14:textId="77777777" w:rsidR="003E6EEE" w:rsidRPr="00511EC7" w:rsidRDefault="003E6EEE" w:rsidP="003E6EEE">
      <w:pPr>
        <w:pStyle w:val="Odstavecseseznamem"/>
        <w:ind w:left="567" w:hanging="567"/>
        <w:rPr>
          <w:rFonts w:ascii="Calibri" w:hAnsi="Calibri" w:cs="Calibri"/>
          <w:sz w:val="20"/>
          <w:szCs w:val="20"/>
          <w:lang w:val="cs-CZ" w:eastAsia="cs-CZ"/>
        </w:rPr>
      </w:pPr>
      <w:r w:rsidRPr="00511EC7">
        <w:rPr>
          <w:rFonts w:ascii="Calibri" w:hAnsi="Calibri" w:cs="Calibri"/>
          <w:b/>
          <w:sz w:val="20"/>
          <w:szCs w:val="20"/>
          <w:lang w:val="cs-CZ" w:eastAsia="cs-CZ"/>
        </w:rPr>
        <w:t>Pozn.:</w:t>
      </w:r>
      <w:r w:rsidRPr="00511EC7">
        <w:rPr>
          <w:rFonts w:ascii="Calibri" w:hAnsi="Calibri" w:cs="Calibri"/>
          <w:sz w:val="20"/>
          <w:szCs w:val="20"/>
          <w:lang w:val="cs-CZ" w:eastAsia="cs-CZ"/>
        </w:rPr>
        <w:t xml:space="preserve"> u SÚJB byly úklidové služby hrazeny paušálně.</w:t>
      </w:r>
    </w:p>
    <w:p w14:paraId="4A44914C" w14:textId="77777777" w:rsidR="003E6EEE" w:rsidRPr="00511EC7" w:rsidRDefault="003E6EEE" w:rsidP="003E6EEE">
      <w:pPr>
        <w:pStyle w:val="TextKP"/>
        <w:rPr>
          <w:rFonts w:ascii="Calibri" w:hAnsi="Calibri" w:cs="Calibri"/>
          <w:szCs w:val="22"/>
        </w:rPr>
      </w:pPr>
      <w:r w:rsidRPr="00511EC7">
        <w:rPr>
          <w:rFonts w:ascii="Calibri" w:hAnsi="Calibri" w:cs="Calibri"/>
          <w:szCs w:val="22"/>
        </w:rPr>
        <w:t>Dle údajů zveřejněných Českým statistickým úřadem byla v roce 2013 průměrná cena pravidelného denního úklidu/100 m</w:t>
      </w:r>
      <w:r w:rsidRPr="00511EC7">
        <w:rPr>
          <w:rFonts w:ascii="Calibri" w:hAnsi="Calibri" w:cs="Calibri"/>
          <w:szCs w:val="22"/>
          <w:vertAlign w:val="superscript"/>
        </w:rPr>
        <w:t>2</w:t>
      </w:r>
      <w:r w:rsidRPr="00511EC7">
        <w:rPr>
          <w:rFonts w:ascii="Calibri" w:hAnsi="Calibri" w:cs="Calibri"/>
          <w:szCs w:val="22"/>
        </w:rPr>
        <w:t>/měsíc 1 887,18 Kč bez DPH, v roce 2014 ve výši 1 899,65 Kč bez DPH a v roce 2015 ve výši 1 825,58 Kč bez DPH.</w:t>
      </w:r>
    </w:p>
    <w:p w14:paraId="4386F28A" w14:textId="60191933" w:rsidR="003E6EEE" w:rsidRPr="00511EC7" w:rsidRDefault="003E6EEE" w:rsidP="003E6EEE">
      <w:pPr>
        <w:pStyle w:val="TextKP"/>
        <w:spacing w:after="120"/>
        <w:rPr>
          <w:rFonts w:ascii="Calibri" w:hAnsi="Calibri" w:cs="Calibri"/>
          <w:strike/>
        </w:rPr>
      </w:pPr>
      <w:r w:rsidRPr="00511EC7">
        <w:rPr>
          <w:rFonts w:ascii="Calibri" w:hAnsi="Calibri" w:cs="Calibri"/>
          <w:szCs w:val="22"/>
        </w:rPr>
        <w:t>Dle údajů zveřejněných Českým statistickým úřadem byla v roce 2013 průměrná cena za mytí oken včetně rámů ve výši 10,98 Kč bez DPH/</w:t>
      </w:r>
      <w:r w:rsidRPr="00511EC7">
        <w:rPr>
          <w:rFonts w:ascii="Calibri" w:hAnsi="Calibri" w:cs="Calibri"/>
        </w:rPr>
        <w:t>m</w:t>
      </w:r>
      <w:r w:rsidRPr="00511EC7">
        <w:rPr>
          <w:rFonts w:ascii="Calibri" w:hAnsi="Calibri" w:cs="Calibri"/>
          <w:vertAlign w:val="superscript"/>
        </w:rPr>
        <w:t>2</w:t>
      </w:r>
      <w:r w:rsidRPr="00511EC7">
        <w:rPr>
          <w:rFonts w:ascii="Calibri" w:hAnsi="Calibri" w:cs="Calibri"/>
          <w:szCs w:val="22"/>
        </w:rPr>
        <w:t>, v roce 2014 ve výši 10,80 Kč bez DPH/</w:t>
      </w:r>
      <w:r w:rsidRPr="00511EC7">
        <w:rPr>
          <w:rFonts w:ascii="Calibri" w:hAnsi="Calibri" w:cs="Calibri"/>
        </w:rPr>
        <w:t>m</w:t>
      </w:r>
      <w:r w:rsidRPr="00511EC7">
        <w:rPr>
          <w:rFonts w:ascii="Calibri" w:hAnsi="Calibri" w:cs="Calibri"/>
          <w:vertAlign w:val="superscript"/>
        </w:rPr>
        <w:t xml:space="preserve">2 </w:t>
      </w:r>
      <w:r w:rsidRPr="00511EC7">
        <w:rPr>
          <w:rFonts w:ascii="Calibri" w:hAnsi="Calibri" w:cs="Calibri"/>
        </w:rPr>
        <w:t>a v roce 2015 ve výši 10,70 Kč bez DPH/m</w:t>
      </w:r>
      <w:r w:rsidRPr="00511EC7">
        <w:rPr>
          <w:rFonts w:ascii="Calibri" w:hAnsi="Calibri" w:cs="Calibri"/>
          <w:vertAlign w:val="superscript"/>
        </w:rPr>
        <w:t>2</w:t>
      </w:r>
      <w:r w:rsidRPr="00511EC7">
        <w:rPr>
          <w:rFonts w:ascii="Calibri" w:hAnsi="Calibri" w:cs="Calibri"/>
          <w:szCs w:val="22"/>
        </w:rPr>
        <w:t xml:space="preserve">. ÚPV platil v kontrolovaném období za mytí oken </w:t>
      </w:r>
      <w:r w:rsidR="00A80C0F">
        <w:rPr>
          <w:rFonts w:ascii="Calibri" w:hAnsi="Calibri" w:cs="Calibri"/>
          <w:szCs w:val="22"/>
        </w:rPr>
        <w:t>méně</w:t>
      </w:r>
      <w:r w:rsidRPr="00511EC7">
        <w:rPr>
          <w:rFonts w:ascii="Calibri" w:hAnsi="Calibri" w:cs="Calibri"/>
          <w:szCs w:val="22"/>
        </w:rPr>
        <w:t xml:space="preserve"> než průměrné ceny uváděné Českým statistickým úřadem, ÚOOÚ pak </w:t>
      </w:r>
      <w:r w:rsidR="00A80C0F">
        <w:rPr>
          <w:rFonts w:ascii="Calibri" w:hAnsi="Calibri" w:cs="Calibri"/>
          <w:szCs w:val="22"/>
        </w:rPr>
        <w:t>více</w:t>
      </w:r>
      <w:r w:rsidRPr="00511EC7">
        <w:rPr>
          <w:rFonts w:ascii="Calibri" w:hAnsi="Calibri" w:cs="Calibri"/>
          <w:szCs w:val="22"/>
        </w:rPr>
        <w:t>.</w:t>
      </w:r>
    </w:p>
    <w:p w14:paraId="2B13817C" w14:textId="77777777" w:rsidR="003E6EEE" w:rsidRPr="00511EC7" w:rsidRDefault="003E6EEE" w:rsidP="003E6EEE">
      <w:pPr>
        <w:spacing w:after="120"/>
        <w:jc w:val="both"/>
        <w:rPr>
          <w:rFonts w:ascii="Calibri" w:hAnsi="Calibri" w:cs="Calibri"/>
          <w:bCs/>
          <w:lang w:val="cs-CZ"/>
        </w:rPr>
      </w:pPr>
      <w:r w:rsidRPr="00511EC7">
        <w:rPr>
          <w:rFonts w:ascii="Calibri" w:hAnsi="Calibri" w:cs="Calibri"/>
          <w:bCs/>
          <w:lang w:val="cs-CZ"/>
        </w:rPr>
        <w:t xml:space="preserve">Při kontrole peněžních prostředků vynaložených na úklidové služby bylo zjištěno, že SÚJB a ÚOOU nepostupovaly dle zákona o finanční kontrole. </w:t>
      </w:r>
    </w:p>
    <w:p w14:paraId="265B345C" w14:textId="77777777" w:rsidR="003E6EEE" w:rsidRPr="00511EC7" w:rsidRDefault="003E6EEE" w:rsidP="003E6EEE">
      <w:pPr>
        <w:spacing w:after="120"/>
        <w:jc w:val="both"/>
        <w:rPr>
          <w:rFonts w:ascii="Calibri" w:hAnsi="Calibri" w:cs="Calibri"/>
          <w:bCs/>
          <w:lang w:val="cs-CZ"/>
        </w:rPr>
      </w:pPr>
      <w:r w:rsidRPr="00511EC7">
        <w:rPr>
          <w:rFonts w:ascii="Calibri" w:hAnsi="Calibri" w:cs="Calibri"/>
          <w:bCs/>
          <w:lang w:val="cs-CZ"/>
        </w:rPr>
        <w:t>SÚJB v kontrolovaném období zajišťoval správu nemovitosti v objektu sídla a v regionálních centrech SÚJB Ostrava, Plzeň a Kamenná na základě mandát</w:t>
      </w:r>
      <w:r w:rsidR="007A5855" w:rsidRPr="00511EC7">
        <w:rPr>
          <w:rFonts w:ascii="Calibri" w:hAnsi="Calibri" w:cs="Calibri"/>
          <w:bCs/>
          <w:lang w:val="cs-CZ"/>
        </w:rPr>
        <w:t>ní smlouvy. SÚJB v</w:t>
      </w:r>
      <w:r w:rsidR="005F467A" w:rsidRPr="00511EC7">
        <w:rPr>
          <w:rFonts w:ascii="Calibri" w:hAnsi="Calibri" w:cs="Calibri"/>
          <w:bCs/>
          <w:lang w:val="cs-CZ"/>
        </w:rPr>
        <w:t> </w:t>
      </w:r>
      <w:r w:rsidR="007A5855" w:rsidRPr="00511EC7">
        <w:rPr>
          <w:rFonts w:ascii="Calibri" w:hAnsi="Calibri" w:cs="Calibri"/>
          <w:bCs/>
          <w:lang w:val="cs-CZ"/>
        </w:rPr>
        <w:t>letech</w:t>
      </w:r>
      <w:r w:rsidR="005F467A" w:rsidRPr="00511EC7">
        <w:rPr>
          <w:rFonts w:ascii="Calibri" w:hAnsi="Calibri" w:cs="Calibri"/>
          <w:bCs/>
          <w:lang w:val="cs-CZ"/>
        </w:rPr>
        <w:br/>
      </w:r>
      <w:r w:rsidR="007A5855" w:rsidRPr="00511EC7">
        <w:rPr>
          <w:rFonts w:ascii="Calibri" w:hAnsi="Calibri" w:cs="Calibri"/>
          <w:bCs/>
          <w:lang w:val="cs-CZ"/>
        </w:rPr>
        <w:t>2013–</w:t>
      </w:r>
      <w:r w:rsidRPr="00511EC7">
        <w:rPr>
          <w:rFonts w:ascii="Calibri" w:hAnsi="Calibri" w:cs="Calibri"/>
          <w:bCs/>
          <w:lang w:val="cs-CZ"/>
        </w:rPr>
        <w:t>2015 uhradil dodavateli na základě této mandátní smlouvy uzavřené již v roce 1996 částku 33 779 929,76 Kč, aniž by na trhu zjišťoval, zda tuto službu nemohl zajistit hospodárnějším a efektivnějším způsobem.</w:t>
      </w:r>
      <w:r w:rsidRPr="00511EC7">
        <w:rPr>
          <w:rStyle w:val="Znakapoznpodarou"/>
          <w:rFonts w:ascii="Calibri" w:hAnsi="Calibri" w:cs="Calibri"/>
          <w:bCs/>
          <w:lang w:val="cs-CZ"/>
        </w:rPr>
        <w:t xml:space="preserve"> </w:t>
      </w:r>
      <w:r w:rsidRPr="00511EC7">
        <w:rPr>
          <w:rStyle w:val="Znakapoznpodarou"/>
          <w:rFonts w:ascii="Calibri" w:hAnsi="Calibri" w:cs="Calibri"/>
          <w:bCs/>
          <w:lang w:val="cs-CZ"/>
        </w:rPr>
        <w:footnoteReference w:id="16"/>
      </w:r>
    </w:p>
    <w:p w14:paraId="13F47DBF" w14:textId="21E286DC" w:rsidR="003E6EEE" w:rsidRPr="00511EC7" w:rsidRDefault="003E6EEE" w:rsidP="003E6EEE">
      <w:pPr>
        <w:spacing w:after="120"/>
        <w:jc w:val="both"/>
        <w:rPr>
          <w:rFonts w:ascii="Calibri" w:hAnsi="Calibri" w:cs="Calibri"/>
          <w:bCs/>
          <w:lang w:val="cs-CZ"/>
        </w:rPr>
      </w:pPr>
      <w:r w:rsidRPr="00511EC7">
        <w:rPr>
          <w:rFonts w:ascii="Calibri" w:hAnsi="Calibri" w:cs="Calibri"/>
          <w:bCs/>
          <w:lang w:val="cs-CZ"/>
        </w:rPr>
        <w:t xml:space="preserve">NKÚ v kontrolovaném období u SÚJB a ÚOOÚ zjistil nesoulad mezi fakturací a uzavřenými smlouvami. SÚJB ve Smlouvě o poskytování úklidových služeb v regionálním centru SÚJB v Hradci Králové neupravil možnost zvýšení ceny služeb o míru inflace za předchozí rok, a přesto od února 2014 dodavatel upravil smluvní cenu o míru inflace za rok 2013 o 1,4 %. </w:t>
      </w:r>
      <w:r w:rsidRPr="00511EC7">
        <w:rPr>
          <w:rFonts w:ascii="Calibri" w:hAnsi="Calibri" w:cs="Calibri"/>
          <w:bCs/>
          <w:lang w:val="cs-CZ"/>
        </w:rPr>
        <w:lastRenderedPageBreak/>
        <w:t xml:space="preserve">SÚJB tak v letech 2014 a 2015 uhradil za úklidové služby celkem o 8 083,35 Kč </w:t>
      </w:r>
      <w:r w:rsidR="0015684E">
        <w:rPr>
          <w:rFonts w:ascii="Calibri" w:hAnsi="Calibri" w:cs="Calibri"/>
          <w:bCs/>
          <w:lang w:val="cs-CZ"/>
        </w:rPr>
        <w:t xml:space="preserve">včetně </w:t>
      </w:r>
      <w:r w:rsidRPr="00511EC7">
        <w:rPr>
          <w:rFonts w:ascii="Calibri" w:hAnsi="Calibri" w:cs="Calibri"/>
          <w:bCs/>
          <w:lang w:val="cs-CZ"/>
        </w:rPr>
        <w:t>DPH více, než uváděla smlouva. ÚOOÚ hradil vyšší sazby u nepravidelného a mimořádného úklidu, než určovala smlouva s dodavatelskou firmou. ÚOOÚ toto předběžnou kontrolu výdajů nezjistil a nezajistil hospodárné, efektivní a účelné využívání veřejných prostředků v souladu se</w:t>
      </w:r>
      <w:r w:rsidR="0015684E">
        <w:rPr>
          <w:rFonts w:ascii="Calibri" w:hAnsi="Calibri" w:cs="Calibri"/>
          <w:bCs/>
          <w:lang w:val="cs-CZ"/>
        </w:rPr>
        <w:t xml:space="preserve"> </w:t>
      </w:r>
      <w:r w:rsidRPr="00511EC7">
        <w:rPr>
          <w:rFonts w:ascii="Calibri" w:hAnsi="Calibri" w:cs="Calibri"/>
          <w:bCs/>
          <w:lang w:val="cs-CZ"/>
        </w:rPr>
        <w:t xml:space="preserve">zásadami spolehlivého řízení. Výše zjištěného nedostatku </w:t>
      </w:r>
      <w:proofErr w:type="gramStart"/>
      <w:r w:rsidRPr="00511EC7">
        <w:rPr>
          <w:rFonts w:ascii="Calibri" w:hAnsi="Calibri" w:cs="Calibri"/>
          <w:bCs/>
          <w:lang w:val="cs-CZ"/>
        </w:rPr>
        <w:t>činila</w:t>
      </w:r>
      <w:proofErr w:type="gramEnd"/>
      <w:r w:rsidRPr="00511EC7">
        <w:rPr>
          <w:rFonts w:ascii="Calibri" w:hAnsi="Calibri" w:cs="Calibri"/>
          <w:bCs/>
          <w:lang w:val="cs-CZ"/>
        </w:rPr>
        <w:t xml:space="preserve"> 28 789 Kč včetně DPH.</w:t>
      </w:r>
      <w:r w:rsidRPr="00511EC7">
        <w:rPr>
          <w:rStyle w:val="Znakapoznpodarou"/>
          <w:rFonts w:ascii="Calibri" w:hAnsi="Calibri" w:cs="Calibri"/>
          <w:bCs/>
          <w:lang w:val="cs-CZ"/>
        </w:rPr>
        <w:t xml:space="preserve"> </w:t>
      </w:r>
      <w:r w:rsidRPr="00511EC7">
        <w:rPr>
          <w:rFonts w:ascii="Calibri" w:hAnsi="Calibri" w:cs="Calibri"/>
          <w:bCs/>
          <w:lang w:val="cs-CZ"/>
        </w:rPr>
        <w:t xml:space="preserve">Nedostatek </w:t>
      </w:r>
      <w:proofErr w:type="gramStart"/>
      <w:r w:rsidRPr="00511EC7">
        <w:rPr>
          <w:rFonts w:ascii="Calibri" w:hAnsi="Calibri" w:cs="Calibri"/>
          <w:bCs/>
          <w:lang w:val="cs-CZ"/>
        </w:rPr>
        <w:t>byl</w:t>
      </w:r>
      <w:proofErr w:type="gramEnd"/>
      <w:r w:rsidRPr="00511EC7">
        <w:rPr>
          <w:rFonts w:ascii="Calibri" w:hAnsi="Calibri" w:cs="Calibri"/>
          <w:bCs/>
          <w:lang w:val="cs-CZ"/>
        </w:rPr>
        <w:t xml:space="preserve"> odstraněn v průběhu kontroly.</w:t>
      </w:r>
      <w:r w:rsidRPr="00511EC7">
        <w:rPr>
          <w:rStyle w:val="Znakapoznpodarou"/>
          <w:rFonts w:ascii="Calibri" w:hAnsi="Calibri" w:cs="Calibri"/>
          <w:b/>
          <w:bCs/>
          <w:lang w:val="cs-CZ"/>
        </w:rPr>
        <w:footnoteReference w:id="17"/>
      </w:r>
    </w:p>
    <w:p w14:paraId="2588D770" w14:textId="77777777" w:rsidR="003E6EEE" w:rsidRPr="00511EC7" w:rsidRDefault="003E6EEE" w:rsidP="003E6EEE">
      <w:pPr>
        <w:spacing w:after="120"/>
        <w:jc w:val="both"/>
        <w:rPr>
          <w:rFonts w:ascii="Calibri" w:hAnsi="Calibri" w:cs="Calibri"/>
          <w:bCs/>
          <w:lang w:val="cs-CZ"/>
        </w:rPr>
      </w:pPr>
    </w:p>
    <w:p w14:paraId="0DBDAF5E" w14:textId="77777777" w:rsidR="003E6EEE" w:rsidRPr="00511EC7" w:rsidRDefault="00511EC7" w:rsidP="00511EC7">
      <w:pPr>
        <w:pStyle w:val="Nadpis2"/>
        <w:rPr>
          <w:rFonts w:ascii="Calibri" w:hAnsi="Calibri" w:cs="Calibri"/>
        </w:rPr>
      </w:pPr>
      <w:r w:rsidRPr="00511EC7">
        <w:rPr>
          <w:rFonts w:ascii="Calibri" w:hAnsi="Calibri" w:cs="Calibri"/>
        </w:rPr>
        <w:t xml:space="preserve">2. </w:t>
      </w:r>
      <w:r w:rsidR="003E6EEE" w:rsidRPr="00511EC7">
        <w:rPr>
          <w:rFonts w:ascii="Calibri" w:hAnsi="Calibri" w:cs="Calibri"/>
        </w:rPr>
        <w:t xml:space="preserve">Peněžní prostředky vynaložené na úhradu služeb ostrahy </w:t>
      </w:r>
    </w:p>
    <w:p w14:paraId="40FD6E28" w14:textId="77777777" w:rsidR="003E6EEE" w:rsidRPr="00511EC7" w:rsidRDefault="003E6EEE" w:rsidP="003E6EEE">
      <w:pPr>
        <w:spacing w:after="120"/>
        <w:rPr>
          <w:rFonts w:ascii="Calibri" w:hAnsi="Calibri" w:cs="Calibri"/>
          <w:lang w:val="cs-CZ" w:eastAsia="cs-CZ"/>
        </w:rPr>
      </w:pPr>
    </w:p>
    <w:p w14:paraId="5577D989" w14:textId="77777777" w:rsidR="003E6EEE" w:rsidRPr="00511EC7" w:rsidRDefault="003E6EEE" w:rsidP="003E6EEE">
      <w:pPr>
        <w:spacing w:after="120"/>
        <w:jc w:val="both"/>
        <w:rPr>
          <w:rFonts w:ascii="Calibri" w:hAnsi="Calibri" w:cs="Calibri"/>
          <w:szCs w:val="22"/>
          <w:lang w:val="cs-CZ"/>
        </w:rPr>
      </w:pPr>
      <w:r w:rsidRPr="00511EC7">
        <w:rPr>
          <w:rFonts w:ascii="Calibri" w:hAnsi="Calibri" w:cs="Calibri"/>
          <w:lang w:val="cs-CZ"/>
        </w:rPr>
        <w:t xml:space="preserve">V rámci kontrolní akce NKÚ byly zjišťovány jednotkové ceny </w:t>
      </w:r>
      <w:r w:rsidRPr="00511EC7">
        <w:rPr>
          <w:rFonts w:ascii="Calibri" w:hAnsi="Calibri" w:cs="Calibri"/>
          <w:szCs w:val="22"/>
          <w:lang w:val="cs-CZ"/>
        </w:rPr>
        <w:t>hodiny práce pracovníka ostrahy (</w:t>
      </w:r>
      <w:proofErr w:type="spellStart"/>
      <w:r w:rsidRPr="00511EC7">
        <w:rPr>
          <w:rFonts w:ascii="Calibri" w:hAnsi="Calibri" w:cs="Calibri"/>
          <w:szCs w:val="22"/>
          <w:lang w:val="cs-CZ"/>
        </w:rPr>
        <w:t>dodavatelsky</w:t>
      </w:r>
      <w:proofErr w:type="spellEnd"/>
      <w:r w:rsidRPr="00511EC7">
        <w:rPr>
          <w:rFonts w:ascii="Calibri" w:hAnsi="Calibri" w:cs="Calibri"/>
          <w:szCs w:val="22"/>
          <w:lang w:val="cs-CZ"/>
        </w:rPr>
        <w:t xml:space="preserve"> zajišťováno),</w:t>
      </w:r>
      <w:r w:rsidRPr="00511EC7">
        <w:rPr>
          <w:rFonts w:ascii="Calibri" w:hAnsi="Calibri" w:cs="Calibri"/>
          <w:lang w:val="cs-CZ"/>
        </w:rPr>
        <w:t xml:space="preserve"> které se v kontrolovaném období </w:t>
      </w:r>
      <w:r w:rsidRPr="00511EC7">
        <w:rPr>
          <w:rFonts w:ascii="Calibri" w:hAnsi="Calibri" w:cs="Calibri"/>
          <w:szCs w:val="22"/>
          <w:lang w:val="cs-CZ"/>
        </w:rPr>
        <w:t xml:space="preserve">pohybovaly </w:t>
      </w:r>
      <w:r w:rsidRPr="00511EC7">
        <w:rPr>
          <w:rFonts w:ascii="Calibri" w:hAnsi="Calibri" w:cs="Calibri"/>
          <w:b/>
          <w:szCs w:val="22"/>
          <w:lang w:val="cs-CZ"/>
        </w:rPr>
        <w:t>od 82 Kč bez DPH u ÚPV do 121 Kč bez DPH u ÚOOÚ</w:t>
      </w:r>
      <w:r w:rsidRPr="00F31716">
        <w:rPr>
          <w:rFonts w:ascii="Calibri" w:hAnsi="Calibri" w:cs="Calibri"/>
          <w:b/>
          <w:szCs w:val="22"/>
          <w:lang w:val="cs-CZ"/>
        </w:rPr>
        <w:t xml:space="preserve">. </w:t>
      </w:r>
      <w:r w:rsidRPr="00511EC7">
        <w:rPr>
          <w:rFonts w:ascii="Calibri" w:hAnsi="Calibri" w:cs="Calibri"/>
          <w:szCs w:val="22"/>
          <w:lang w:val="cs-CZ"/>
        </w:rPr>
        <w:t>U SÚJB byly služby ostrahy hrazeny paušálně bez vyčíslení jednotkové ceny.</w:t>
      </w:r>
    </w:p>
    <w:p w14:paraId="71E130E9" w14:textId="18705B18" w:rsidR="003E6EEE" w:rsidRPr="00511EC7" w:rsidRDefault="003E6EEE" w:rsidP="003E6EEE">
      <w:pPr>
        <w:pStyle w:val="Odstavecseseznamem"/>
        <w:spacing w:before="120" w:after="120"/>
        <w:ind w:left="0"/>
        <w:contextualSpacing w:val="0"/>
        <w:jc w:val="both"/>
        <w:rPr>
          <w:rFonts w:ascii="Calibri" w:hAnsi="Calibri" w:cs="Calibri"/>
          <w:szCs w:val="22"/>
          <w:lang w:val="cs-CZ"/>
        </w:rPr>
      </w:pPr>
      <w:r w:rsidRPr="00511EC7">
        <w:rPr>
          <w:rFonts w:ascii="Calibri" w:hAnsi="Calibri" w:cs="Calibri"/>
          <w:szCs w:val="22"/>
          <w:lang w:val="cs-CZ"/>
        </w:rPr>
        <w:t>Dle údajů zveřejněných Českým statistickým úřadem byla v roce 2013 průměrná cena za služby</w:t>
      </w:r>
      <w:r w:rsidR="007149EF">
        <w:rPr>
          <w:rFonts w:ascii="Calibri" w:hAnsi="Calibri" w:cs="Calibri"/>
          <w:szCs w:val="22"/>
          <w:lang w:val="cs-CZ"/>
        </w:rPr>
        <w:t xml:space="preserve"> ostrahy</w:t>
      </w:r>
      <w:r w:rsidRPr="00511EC7">
        <w:rPr>
          <w:rFonts w:ascii="Calibri" w:hAnsi="Calibri" w:cs="Calibri"/>
          <w:szCs w:val="22"/>
          <w:lang w:val="cs-CZ"/>
        </w:rPr>
        <w:t xml:space="preserve"> beze zbraně ve výši 96,95 Kč bez DPH/</w:t>
      </w:r>
      <w:r w:rsidRPr="00511EC7">
        <w:rPr>
          <w:rFonts w:ascii="Calibri" w:hAnsi="Calibri" w:cs="Calibri"/>
          <w:lang w:val="cs-CZ"/>
        </w:rPr>
        <w:t>hod.,</w:t>
      </w:r>
      <w:r w:rsidRPr="00511EC7">
        <w:rPr>
          <w:rFonts w:ascii="Calibri" w:hAnsi="Calibri" w:cs="Calibri"/>
          <w:szCs w:val="22"/>
          <w:lang w:val="cs-CZ"/>
        </w:rPr>
        <w:t xml:space="preserve"> v roce 2014 ve výši 97,35</w:t>
      </w:r>
      <w:r w:rsidR="007149EF">
        <w:rPr>
          <w:rFonts w:ascii="Calibri" w:hAnsi="Calibri" w:cs="Calibri"/>
          <w:szCs w:val="22"/>
          <w:lang w:val="cs-CZ"/>
        </w:rPr>
        <w:t> </w:t>
      </w:r>
      <w:r w:rsidRPr="00511EC7">
        <w:rPr>
          <w:rFonts w:ascii="Calibri" w:hAnsi="Calibri" w:cs="Calibri"/>
          <w:szCs w:val="22"/>
          <w:lang w:val="cs-CZ"/>
        </w:rPr>
        <w:t>Kč bez DPH/</w:t>
      </w:r>
      <w:r w:rsidRPr="00511EC7">
        <w:rPr>
          <w:rFonts w:ascii="Calibri" w:hAnsi="Calibri" w:cs="Calibri"/>
          <w:lang w:val="cs-CZ"/>
        </w:rPr>
        <w:t>hod</w:t>
      </w:r>
      <w:r w:rsidRPr="00511EC7">
        <w:rPr>
          <w:rFonts w:ascii="Calibri" w:hAnsi="Calibri" w:cs="Calibri"/>
          <w:szCs w:val="22"/>
          <w:lang w:val="cs-CZ"/>
        </w:rPr>
        <w:t>. a v roce 2015 ve výši Kč 98,88 bez DPH/hod.</w:t>
      </w:r>
    </w:p>
    <w:p w14:paraId="671E5A2C" w14:textId="29636576" w:rsidR="003E6EEE" w:rsidRPr="00511EC7" w:rsidRDefault="003E6EEE" w:rsidP="003E6EEE">
      <w:pPr>
        <w:pStyle w:val="Odstavecseseznamem"/>
        <w:spacing w:before="120" w:after="120"/>
        <w:ind w:left="0"/>
        <w:contextualSpacing w:val="0"/>
        <w:jc w:val="both"/>
        <w:rPr>
          <w:rFonts w:ascii="Calibri" w:hAnsi="Calibri" w:cs="Calibri"/>
          <w:szCs w:val="22"/>
          <w:lang w:val="cs-CZ"/>
        </w:rPr>
      </w:pPr>
      <w:r w:rsidRPr="00511EC7">
        <w:rPr>
          <w:rFonts w:ascii="Calibri" w:hAnsi="Calibri" w:cs="Calibri"/>
          <w:szCs w:val="22"/>
          <w:lang w:val="cs-CZ"/>
        </w:rPr>
        <w:t xml:space="preserve">ÚPV platil v kontrolovaném období za služby ostrahy </w:t>
      </w:r>
      <w:r w:rsidR="007149EF">
        <w:rPr>
          <w:rFonts w:ascii="Calibri" w:hAnsi="Calibri" w:cs="Calibri"/>
          <w:szCs w:val="22"/>
          <w:lang w:val="cs-CZ"/>
        </w:rPr>
        <w:t>méně</w:t>
      </w:r>
      <w:r w:rsidRPr="00511EC7">
        <w:rPr>
          <w:rFonts w:ascii="Calibri" w:hAnsi="Calibri" w:cs="Calibri"/>
          <w:szCs w:val="22"/>
          <w:lang w:val="cs-CZ"/>
        </w:rPr>
        <w:t xml:space="preserve"> než průměrné ceny uváděné Českým statistickým úřadem. ÚOOÚ hradil za služby ostrahy v roce 2013 a 2014 o 24 % a v roce 2015 o 22 % více</w:t>
      </w:r>
      <w:r w:rsidR="007149EF">
        <w:rPr>
          <w:rFonts w:ascii="Calibri" w:hAnsi="Calibri" w:cs="Calibri"/>
          <w:szCs w:val="22"/>
          <w:lang w:val="cs-CZ"/>
        </w:rPr>
        <w:t>,</w:t>
      </w:r>
      <w:r w:rsidRPr="00511EC7">
        <w:rPr>
          <w:rFonts w:ascii="Calibri" w:hAnsi="Calibri" w:cs="Calibri"/>
          <w:szCs w:val="22"/>
          <w:lang w:val="cs-CZ"/>
        </w:rPr>
        <w:t xml:space="preserve"> než je průměrná cena zveřejňovaná Českým statistickým úřadem.</w:t>
      </w:r>
    </w:p>
    <w:p w14:paraId="127629D2" w14:textId="77777777" w:rsidR="003E6EEE" w:rsidRPr="00511EC7" w:rsidRDefault="003E6EEE" w:rsidP="003E6EEE">
      <w:pPr>
        <w:spacing w:after="120"/>
        <w:jc w:val="both"/>
        <w:rPr>
          <w:rFonts w:ascii="Calibri" w:hAnsi="Calibri" w:cs="Calibri"/>
          <w:bCs/>
          <w:lang w:val="cs-CZ"/>
        </w:rPr>
      </w:pPr>
    </w:p>
    <w:p w14:paraId="5A2F1CFA" w14:textId="77777777" w:rsidR="003E6EEE" w:rsidRPr="00511EC7" w:rsidRDefault="00511EC7" w:rsidP="00511EC7">
      <w:pPr>
        <w:pStyle w:val="Nadpis2"/>
        <w:keepNext w:val="0"/>
        <w:tabs>
          <w:tab w:val="left" w:pos="284"/>
        </w:tabs>
        <w:autoSpaceDE/>
        <w:autoSpaceDN/>
        <w:adjustRightInd/>
        <w:rPr>
          <w:rFonts w:ascii="Calibri" w:hAnsi="Calibri" w:cs="Calibri"/>
        </w:rPr>
      </w:pPr>
      <w:r w:rsidRPr="00511EC7">
        <w:rPr>
          <w:rFonts w:ascii="Calibri" w:hAnsi="Calibri" w:cs="Calibri"/>
        </w:rPr>
        <w:t xml:space="preserve">3. </w:t>
      </w:r>
      <w:r w:rsidR="003E6EEE" w:rsidRPr="00511EC7">
        <w:rPr>
          <w:rFonts w:ascii="Calibri" w:hAnsi="Calibri" w:cs="Calibri"/>
        </w:rPr>
        <w:t>Peněžní prostředky vynaložené na úhradu služeb jazykového vzdělávání</w:t>
      </w:r>
    </w:p>
    <w:p w14:paraId="5C778BCB" w14:textId="77777777" w:rsidR="003E6EEE" w:rsidRPr="00511EC7" w:rsidRDefault="003E6EEE" w:rsidP="003E6EEE">
      <w:pPr>
        <w:spacing w:after="120"/>
        <w:rPr>
          <w:rFonts w:ascii="Calibri" w:hAnsi="Calibri" w:cs="Calibri"/>
          <w:lang w:val="cs-CZ" w:eastAsia="cs-CZ"/>
        </w:rPr>
      </w:pPr>
    </w:p>
    <w:p w14:paraId="7954C07A" w14:textId="65382D1E" w:rsidR="003E6EEE" w:rsidRPr="00511EC7" w:rsidRDefault="003E6EEE" w:rsidP="003E6EEE">
      <w:pPr>
        <w:spacing w:after="120"/>
        <w:jc w:val="both"/>
        <w:rPr>
          <w:rFonts w:ascii="Calibri" w:hAnsi="Calibri" w:cs="Calibri"/>
          <w:lang w:val="cs-CZ"/>
        </w:rPr>
      </w:pPr>
      <w:r w:rsidRPr="00511EC7">
        <w:rPr>
          <w:rFonts w:ascii="Calibri" w:hAnsi="Calibri" w:cs="Calibri"/>
          <w:lang w:val="cs-CZ"/>
        </w:rPr>
        <w:t xml:space="preserve">Kontrola NKÚ se zaměřila </w:t>
      </w:r>
      <w:r w:rsidR="00C23B07" w:rsidRPr="00511EC7">
        <w:rPr>
          <w:rFonts w:ascii="Calibri" w:hAnsi="Calibri" w:cs="Calibri"/>
          <w:lang w:val="cs-CZ"/>
        </w:rPr>
        <w:t xml:space="preserve">také </w:t>
      </w:r>
      <w:r w:rsidRPr="00511EC7">
        <w:rPr>
          <w:rFonts w:ascii="Calibri" w:hAnsi="Calibri" w:cs="Calibri"/>
          <w:lang w:val="cs-CZ"/>
        </w:rPr>
        <w:t>na hospodaření s peněžními prostředky vynaloženými na jazykové vzdělávání zajišťované externími poskytovateli. NKÚ v rámci kontroly zjišťoval jednotkovou cenu výukové hodiny (45 min.) anglického jazyka vyučovaného ve skupině. Zaměřil se na poskytovatele s nejvyšším podílem na výdajích na jazykovou výuku.</w:t>
      </w:r>
    </w:p>
    <w:p w14:paraId="4368FBEF" w14:textId="23408A4E" w:rsidR="003E6EEE" w:rsidRPr="00511EC7" w:rsidRDefault="003E6EEE" w:rsidP="00194C03">
      <w:pPr>
        <w:pStyle w:val="Titulek"/>
        <w:tabs>
          <w:tab w:val="left" w:pos="1418"/>
          <w:tab w:val="right" w:pos="9070"/>
        </w:tabs>
        <w:ind w:left="1418" w:hanging="1418"/>
        <w:rPr>
          <w:rFonts w:ascii="Calibri" w:hAnsi="Calibri" w:cs="Calibri"/>
          <w:b/>
        </w:rPr>
      </w:pPr>
      <w:r w:rsidRPr="00511EC7">
        <w:rPr>
          <w:rFonts w:ascii="Calibri" w:hAnsi="Calibri" w:cs="Calibri"/>
          <w:b/>
        </w:rPr>
        <w:t xml:space="preserve">Jednotková cena výukové hodiny anglického jazyka ve skupině od hlavního poskytovatele výuky cizího jazyka </w:t>
      </w:r>
      <w:r w:rsidR="00194C03">
        <w:rPr>
          <w:rFonts w:ascii="Calibri" w:hAnsi="Calibri" w:cs="Calibri"/>
          <w:b/>
        </w:rPr>
        <w:tab/>
      </w:r>
      <w:r w:rsidRPr="00511EC7">
        <w:rPr>
          <w:rFonts w:ascii="Calibri" w:hAnsi="Calibri" w:cs="Calibri"/>
          <w:b/>
        </w:rPr>
        <w:t>(v Kč včetně DPH)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2262"/>
        <w:gridCol w:w="2263"/>
        <w:gridCol w:w="2263"/>
      </w:tblGrid>
      <w:tr w:rsidR="003E6EEE" w:rsidRPr="00511EC7" w14:paraId="3C743026" w14:textId="77777777" w:rsidTr="003E6EEE">
        <w:trPr>
          <w:trHeight w:val="22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F1FF"/>
            <w:vAlign w:val="center"/>
            <w:hideMark/>
          </w:tcPr>
          <w:p w14:paraId="2D95E428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Období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F1FF"/>
            <w:vAlign w:val="center"/>
            <w:hideMark/>
          </w:tcPr>
          <w:p w14:paraId="6A5E8E52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SÚJB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F1FF"/>
            <w:vAlign w:val="center"/>
            <w:hideMark/>
          </w:tcPr>
          <w:p w14:paraId="4886DE0B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ÚOOÚ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F1FF"/>
            <w:vAlign w:val="center"/>
            <w:hideMark/>
          </w:tcPr>
          <w:p w14:paraId="7901284E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ÚPV</w:t>
            </w:r>
          </w:p>
        </w:tc>
      </w:tr>
      <w:tr w:rsidR="003E6EEE" w:rsidRPr="00511EC7" w14:paraId="0029369D" w14:textId="77777777" w:rsidTr="003E6EEE">
        <w:trPr>
          <w:trHeight w:val="227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7E65D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D5F58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</w:rPr>
              <w:t>254,10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F797A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</w:rPr>
              <w:t>544,50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4143D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</w:rPr>
              <w:t>550,00</w:t>
            </w:r>
          </w:p>
        </w:tc>
      </w:tr>
      <w:tr w:rsidR="003E6EEE" w:rsidRPr="00511EC7" w14:paraId="641DC03C" w14:textId="77777777" w:rsidTr="003E6EEE">
        <w:trPr>
          <w:trHeight w:val="227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0DF54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47F7F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BF52B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</w:rPr>
              <w:t>544,50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937C8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</w:rPr>
              <w:t>550,00</w:t>
            </w:r>
          </w:p>
        </w:tc>
      </w:tr>
      <w:tr w:rsidR="003E6EEE" w:rsidRPr="00511EC7" w14:paraId="3F5C7B6C" w14:textId="77777777" w:rsidTr="003E6EEE">
        <w:trPr>
          <w:trHeight w:val="227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4A0B3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5EA3E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7FFA0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67252" w14:textId="77777777" w:rsidR="003E6EEE" w:rsidRPr="00511EC7" w:rsidRDefault="003E6EEE" w:rsidP="003E6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EC7">
              <w:rPr>
                <w:rFonts w:ascii="Calibri" w:hAnsi="Calibri" w:cs="Calibri"/>
                <w:color w:val="000000"/>
                <w:sz w:val="20"/>
                <w:szCs w:val="20"/>
              </w:rPr>
              <w:t>550,00</w:t>
            </w:r>
          </w:p>
        </w:tc>
      </w:tr>
    </w:tbl>
    <w:p w14:paraId="59F7AA96" w14:textId="77777777" w:rsidR="003E6EEE" w:rsidRPr="00511EC7" w:rsidRDefault="003E6EEE" w:rsidP="003E6EEE">
      <w:pPr>
        <w:spacing w:before="40"/>
        <w:rPr>
          <w:rFonts w:ascii="Calibri" w:hAnsi="Calibri" w:cs="Calibri"/>
          <w:bCs/>
          <w:sz w:val="20"/>
          <w:szCs w:val="20"/>
          <w:lang w:val="cs-CZ"/>
        </w:rPr>
      </w:pPr>
      <w:r w:rsidRPr="00511EC7">
        <w:rPr>
          <w:rFonts w:ascii="Calibri" w:hAnsi="Calibri" w:cs="Calibri"/>
          <w:b/>
          <w:bCs/>
          <w:sz w:val="20"/>
          <w:szCs w:val="20"/>
          <w:lang w:val="cs-CZ"/>
        </w:rPr>
        <w:t>Zdroj:</w:t>
      </w:r>
      <w:r w:rsidRPr="00511EC7">
        <w:rPr>
          <w:rFonts w:ascii="Calibri" w:hAnsi="Calibri" w:cs="Calibri"/>
          <w:bCs/>
          <w:sz w:val="20"/>
          <w:szCs w:val="20"/>
          <w:lang w:val="cs-CZ"/>
        </w:rPr>
        <w:t xml:space="preserve"> smlouvy s poskytovateli jazykové výuky, dodatky smluv, přijaté faktury.</w:t>
      </w:r>
    </w:p>
    <w:p w14:paraId="0D5819DB" w14:textId="77777777" w:rsidR="003E6EEE" w:rsidRPr="00F31716" w:rsidRDefault="003E6EEE" w:rsidP="003E6EEE">
      <w:pPr>
        <w:spacing w:before="40"/>
        <w:rPr>
          <w:rFonts w:ascii="Calibri" w:hAnsi="Calibri" w:cs="Calibri"/>
          <w:bCs/>
          <w:lang w:val="cs-CZ"/>
        </w:rPr>
      </w:pPr>
    </w:p>
    <w:p w14:paraId="07E4A67A" w14:textId="77777777" w:rsidR="003E6EEE" w:rsidRPr="00511EC7" w:rsidRDefault="003E6EEE" w:rsidP="003E6EEE">
      <w:pPr>
        <w:spacing w:after="120"/>
        <w:jc w:val="both"/>
        <w:rPr>
          <w:rFonts w:ascii="Calibri" w:hAnsi="Calibri" w:cs="Calibri"/>
          <w:bCs/>
          <w:lang w:val="cs-CZ"/>
        </w:rPr>
      </w:pPr>
      <w:r w:rsidRPr="00511EC7">
        <w:rPr>
          <w:rFonts w:ascii="Calibri" w:hAnsi="Calibri" w:cs="Calibri"/>
          <w:bCs/>
          <w:lang w:val="cs-CZ"/>
        </w:rPr>
        <w:t xml:space="preserve">Jednotková cena výukové hodiny anglického jazyka českým lektorem se v kontrolovaném období pohybovala od </w:t>
      </w:r>
      <w:r w:rsidRPr="00511EC7">
        <w:rPr>
          <w:rFonts w:ascii="Calibri" w:hAnsi="Calibri" w:cs="Calibri"/>
          <w:b/>
          <w:bCs/>
          <w:lang w:val="cs-CZ"/>
        </w:rPr>
        <w:t>254,10 Kč včetně DPH do 550 Kč včetně DPH.</w:t>
      </w:r>
    </w:p>
    <w:p w14:paraId="69D34779" w14:textId="0A69FF5C" w:rsidR="003E6EEE" w:rsidRPr="00511EC7" w:rsidRDefault="003E6EEE" w:rsidP="003E6EEE">
      <w:pPr>
        <w:spacing w:after="120"/>
        <w:jc w:val="both"/>
        <w:rPr>
          <w:rFonts w:ascii="Calibri" w:hAnsi="Calibri" w:cs="Calibri"/>
          <w:lang w:val="cs-CZ"/>
        </w:rPr>
      </w:pPr>
      <w:r w:rsidRPr="00511EC7">
        <w:rPr>
          <w:rFonts w:ascii="Calibri" w:hAnsi="Calibri" w:cs="Calibri"/>
          <w:lang w:val="cs-CZ"/>
        </w:rPr>
        <w:t xml:space="preserve">NKÚ u ÚOOÚ zjistil porušení zákona č. 137/2006 Sb., neboť </w:t>
      </w:r>
      <w:r w:rsidR="007149EF" w:rsidRPr="00511EC7">
        <w:rPr>
          <w:rFonts w:ascii="Calibri" w:hAnsi="Calibri" w:cs="Calibri"/>
          <w:lang w:val="cs-CZ"/>
        </w:rPr>
        <w:t xml:space="preserve">ÚOOÚ </w:t>
      </w:r>
      <w:r w:rsidRPr="00511EC7">
        <w:rPr>
          <w:rFonts w:ascii="Calibri" w:hAnsi="Calibri" w:cs="Calibri"/>
          <w:lang w:val="cs-CZ"/>
        </w:rPr>
        <w:t xml:space="preserve">v letech 2011, 2013 a 2015 uzavíral smlouvy na výuku anglického jazyka na základě přímého zadání jednomu </w:t>
      </w:r>
      <w:r w:rsidRPr="00511EC7">
        <w:rPr>
          <w:rFonts w:ascii="Calibri" w:hAnsi="Calibri" w:cs="Calibri"/>
          <w:lang w:val="cs-CZ"/>
        </w:rPr>
        <w:lastRenderedPageBreak/>
        <w:t>poskytovateli. ÚOOÚ tak nedodržel zásady transparentnosti, rovného zacházení a zákazu diskriminace.</w:t>
      </w:r>
      <w:r w:rsidRPr="00511EC7">
        <w:rPr>
          <w:rStyle w:val="Znakapoznpodarou"/>
          <w:rFonts w:ascii="Calibri" w:hAnsi="Calibri" w:cs="Calibri"/>
          <w:lang w:val="cs-CZ"/>
        </w:rPr>
        <w:footnoteReference w:id="18"/>
      </w:r>
      <w:r w:rsidRPr="00511EC7">
        <w:rPr>
          <w:rFonts w:ascii="Calibri" w:hAnsi="Calibri" w:cs="Calibri"/>
          <w:lang w:val="cs-CZ"/>
        </w:rPr>
        <w:t xml:space="preserve"> Celková výše přijatého plnění za takto uzavřené smlouvy činila 961 449,67 Kč.</w:t>
      </w:r>
    </w:p>
    <w:p w14:paraId="6969CCCA" w14:textId="07B4654B" w:rsidR="003E6EEE" w:rsidRPr="00511EC7" w:rsidRDefault="003E6EEE" w:rsidP="003E6EEE">
      <w:pPr>
        <w:spacing w:after="120"/>
        <w:jc w:val="both"/>
        <w:rPr>
          <w:rFonts w:ascii="Calibri" w:hAnsi="Calibri" w:cs="Calibri"/>
          <w:lang w:val="cs-CZ"/>
        </w:rPr>
      </w:pPr>
      <w:r w:rsidRPr="00511EC7">
        <w:rPr>
          <w:rFonts w:ascii="Calibri" w:hAnsi="Calibri" w:cs="Calibri"/>
          <w:bCs/>
          <w:lang w:val="cs-CZ"/>
        </w:rPr>
        <w:t xml:space="preserve">NKÚ v kontrolovaném období u ÚOOÚ zjistil porušení zákona o finanční </w:t>
      </w:r>
      <w:proofErr w:type="gramStart"/>
      <w:r w:rsidRPr="00511EC7">
        <w:rPr>
          <w:rFonts w:ascii="Calibri" w:hAnsi="Calibri" w:cs="Calibri"/>
          <w:bCs/>
          <w:lang w:val="cs-CZ"/>
        </w:rPr>
        <w:t>kontrole.</w:t>
      </w:r>
      <w:r w:rsidRPr="00511EC7">
        <w:rPr>
          <w:rFonts w:ascii="Calibri" w:hAnsi="Calibri" w:cs="Calibri"/>
          <w:bCs/>
          <w:vertAlign w:val="superscript"/>
          <w:lang w:val="cs-CZ"/>
        </w:rPr>
        <w:t>17</w:t>
      </w:r>
      <w:proofErr w:type="gramEnd"/>
      <w:r w:rsidRPr="00F31716">
        <w:rPr>
          <w:rStyle w:val="Znakapoznpodarou"/>
          <w:rFonts w:ascii="Calibri" w:hAnsi="Calibri" w:cs="Calibri"/>
          <w:vertAlign w:val="baseline"/>
          <w:lang w:val="cs-CZ"/>
        </w:rPr>
        <w:t xml:space="preserve"> </w:t>
      </w:r>
      <w:r w:rsidRPr="00511EC7">
        <w:rPr>
          <w:rFonts w:ascii="Calibri" w:hAnsi="Calibri" w:cs="Calibri"/>
          <w:bCs/>
          <w:lang w:val="cs-CZ"/>
        </w:rPr>
        <w:t>ÚOOÚ nezjistil skutečnost, že d</w:t>
      </w:r>
      <w:r w:rsidRPr="00511EC7">
        <w:rPr>
          <w:rFonts w:ascii="Calibri" w:hAnsi="Calibri" w:cs="Calibri"/>
          <w:lang w:val="cs-CZ"/>
        </w:rPr>
        <w:t xml:space="preserve">odavatel služeb jazykové výuky chybně fakturoval plnění na základě </w:t>
      </w:r>
      <w:r w:rsidR="00284FFD">
        <w:rPr>
          <w:rFonts w:ascii="Calibri" w:hAnsi="Calibri" w:cs="Calibri"/>
          <w:lang w:val="cs-CZ"/>
        </w:rPr>
        <w:t>r</w:t>
      </w:r>
      <w:r w:rsidRPr="00511EC7">
        <w:rPr>
          <w:rFonts w:ascii="Calibri" w:hAnsi="Calibri" w:cs="Calibri"/>
          <w:lang w:val="cs-CZ"/>
        </w:rPr>
        <w:t>ámcové smlouvy o zajištění jazykové výuky ze dne 25. 9. 2014. Dodavatel fakturoval v případech individuální výuky veškeré lekce jako skupinové, přičemž výše jednotkové ceny za</w:t>
      </w:r>
      <w:r w:rsidR="00FB5174">
        <w:rPr>
          <w:rFonts w:ascii="Calibri" w:hAnsi="Calibri" w:cs="Calibri"/>
          <w:lang w:val="cs-CZ"/>
        </w:rPr>
        <w:t xml:space="preserve"> </w:t>
      </w:r>
      <w:r w:rsidRPr="00511EC7">
        <w:rPr>
          <w:rFonts w:ascii="Calibri" w:hAnsi="Calibri" w:cs="Calibri"/>
          <w:lang w:val="cs-CZ"/>
        </w:rPr>
        <w:t>zajištění jedné lekce v délce 45 min činila u individuální výuky 295 Kč a u skupinové výuky 305</w:t>
      </w:r>
      <w:r w:rsidR="00F87F89">
        <w:rPr>
          <w:rFonts w:ascii="Calibri" w:hAnsi="Calibri" w:cs="Calibri"/>
          <w:lang w:val="cs-CZ"/>
        </w:rPr>
        <w:t> </w:t>
      </w:r>
      <w:r w:rsidRPr="00511EC7">
        <w:rPr>
          <w:rFonts w:ascii="Calibri" w:hAnsi="Calibri" w:cs="Calibri"/>
          <w:lang w:val="cs-CZ"/>
        </w:rPr>
        <w:t>Kč. Zjištěný rozdíl za</w:t>
      </w:r>
      <w:r w:rsidR="00FB5174">
        <w:rPr>
          <w:rFonts w:ascii="Calibri" w:hAnsi="Calibri" w:cs="Calibri"/>
          <w:lang w:val="cs-CZ"/>
        </w:rPr>
        <w:t xml:space="preserve"> </w:t>
      </w:r>
      <w:r w:rsidRPr="00511EC7">
        <w:rPr>
          <w:rFonts w:ascii="Calibri" w:hAnsi="Calibri" w:cs="Calibri"/>
          <w:lang w:val="cs-CZ"/>
        </w:rPr>
        <w:t>kontrolované období činil 12 730,45 Kč. Nedostatek byl odstraněn v průběhu kontroly.</w:t>
      </w:r>
    </w:p>
    <w:p w14:paraId="1AE24770" w14:textId="77777777" w:rsidR="003E6EEE" w:rsidRPr="00511EC7" w:rsidRDefault="003E6EEE" w:rsidP="003E6EEE">
      <w:pPr>
        <w:spacing w:after="120"/>
        <w:jc w:val="both"/>
        <w:rPr>
          <w:rFonts w:ascii="Calibri" w:hAnsi="Calibri" w:cs="Calibri"/>
          <w:b/>
          <w:lang w:val="cs-CZ"/>
        </w:rPr>
      </w:pPr>
    </w:p>
    <w:p w14:paraId="75DB564C" w14:textId="77777777" w:rsidR="003E6EEE" w:rsidRPr="00511EC7" w:rsidRDefault="00511EC7" w:rsidP="00511EC7">
      <w:pPr>
        <w:pStyle w:val="Nadpis2"/>
        <w:rPr>
          <w:rFonts w:ascii="Calibri" w:hAnsi="Calibri" w:cs="Calibri"/>
        </w:rPr>
      </w:pPr>
      <w:r w:rsidRPr="00511EC7">
        <w:rPr>
          <w:rFonts w:ascii="Calibri" w:hAnsi="Calibri" w:cs="Calibri"/>
        </w:rPr>
        <w:t xml:space="preserve">4. </w:t>
      </w:r>
      <w:r w:rsidR="003E6EEE" w:rsidRPr="00511EC7">
        <w:rPr>
          <w:rFonts w:ascii="Calibri" w:hAnsi="Calibri" w:cs="Calibri"/>
        </w:rPr>
        <w:t>Peněžní prostředky vynaložené na úhradu právních služeb</w:t>
      </w:r>
    </w:p>
    <w:p w14:paraId="7A8A8DCD" w14:textId="77777777" w:rsidR="003E6EEE" w:rsidRPr="00511EC7" w:rsidRDefault="003E6EEE" w:rsidP="003E6EEE">
      <w:pPr>
        <w:spacing w:after="120"/>
        <w:rPr>
          <w:rFonts w:ascii="Calibri" w:hAnsi="Calibri" w:cs="Calibri"/>
          <w:lang w:val="cs-CZ" w:eastAsia="cs-CZ"/>
        </w:rPr>
      </w:pPr>
    </w:p>
    <w:p w14:paraId="306EFCC4" w14:textId="2E9EA0F9" w:rsidR="003E6EEE" w:rsidRPr="00511EC7" w:rsidRDefault="003E6EEE" w:rsidP="003E6EEE">
      <w:pPr>
        <w:spacing w:after="120"/>
        <w:jc w:val="both"/>
        <w:rPr>
          <w:rFonts w:ascii="Calibri" w:hAnsi="Calibri" w:cs="Calibri"/>
          <w:lang w:val="cs-CZ"/>
        </w:rPr>
      </w:pPr>
      <w:r w:rsidRPr="00511EC7">
        <w:rPr>
          <w:rFonts w:ascii="Calibri" w:hAnsi="Calibri" w:cs="Calibri"/>
          <w:lang w:val="cs-CZ"/>
        </w:rPr>
        <w:t xml:space="preserve">Kontrolou NKÚ bylo zjištěno, že právní služby zajišťovaly kontrolované osoby převážně vlastními zaměstnanci. ÚPV zcela, ÚOOÚ v kontrolovaném období vynaložil na právní služby celkem 328 tis. Kč za účelem doplnění rozkladové komise o odborníky ve smyslu zákona č. 500/2004 </w:t>
      </w:r>
      <w:proofErr w:type="spellStart"/>
      <w:r w:rsidRPr="00511EC7">
        <w:rPr>
          <w:rFonts w:ascii="Calibri" w:hAnsi="Calibri" w:cs="Calibri"/>
          <w:lang w:val="cs-CZ"/>
        </w:rPr>
        <w:t>Sb</w:t>
      </w:r>
      <w:proofErr w:type="spellEnd"/>
      <w:r w:rsidRPr="00511EC7">
        <w:rPr>
          <w:rStyle w:val="Znakapoznpodarou"/>
          <w:rFonts w:ascii="Calibri" w:hAnsi="Calibri" w:cs="Calibri"/>
          <w:lang w:val="cs-CZ"/>
        </w:rPr>
        <w:footnoteReference w:id="19"/>
      </w:r>
      <w:r w:rsidRPr="00511EC7">
        <w:rPr>
          <w:rFonts w:ascii="Calibri" w:hAnsi="Calibri" w:cs="Calibri"/>
          <w:lang w:val="cs-CZ"/>
        </w:rPr>
        <w:t>. SÚJB v kontrolovaném období vynaložil částku 442 tis. Kč</w:t>
      </w:r>
      <w:r w:rsidR="00EA0A95">
        <w:rPr>
          <w:rFonts w:ascii="Calibri" w:hAnsi="Calibri" w:cs="Calibri"/>
          <w:lang w:val="cs-CZ"/>
        </w:rPr>
        <w:t xml:space="preserve"> </w:t>
      </w:r>
      <w:r w:rsidR="00EA0A95" w:rsidRPr="00511EC7">
        <w:rPr>
          <w:rFonts w:ascii="Calibri" w:hAnsi="Calibri" w:cs="Calibri"/>
          <w:lang w:val="cs-CZ"/>
        </w:rPr>
        <w:t>na</w:t>
      </w:r>
      <w:r w:rsidR="00EA0A95">
        <w:rPr>
          <w:rFonts w:ascii="Calibri" w:hAnsi="Calibri" w:cs="Calibri"/>
          <w:lang w:val="cs-CZ"/>
        </w:rPr>
        <w:t xml:space="preserve"> </w:t>
      </w:r>
      <w:r w:rsidR="00EA0A95" w:rsidRPr="00511EC7">
        <w:rPr>
          <w:rFonts w:ascii="Calibri" w:hAnsi="Calibri" w:cs="Calibri"/>
          <w:lang w:val="cs-CZ"/>
        </w:rPr>
        <w:t>právní služby</w:t>
      </w:r>
      <w:r w:rsidRPr="00511EC7">
        <w:rPr>
          <w:rFonts w:ascii="Calibri" w:hAnsi="Calibri" w:cs="Calibri"/>
          <w:lang w:val="cs-CZ"/>
        </w:rPr>
        <w:t>, které souvisely s řešením specifické a odborné problematiky spadající do jeho působnosti.</w:t>
      </w:r>
    </w:p>
    <w:p w14:paraId="2CE3B875" w14:textId="77777777" w:rsidR="003E6EEE" w:rsidRPr="00511EC7" w:rsidRDefault="003E6EEE" w:rsidP="003E6EEE">
      <w:pPr>
        <w:spacing w:after="120"/>
        <w:jc w:val="both"/>
        <w:rPr>
          <w:rFonts w:ascii="Calibri" w:hAnsi="Calibri" w:cs="Calibri"/>
          <w:lang w:val="cs-CZ"/>
        </w:rPr>
      </w:pPr>
      <w:r w:rsidRPr="00511EC7">
        <w:rPr>
          <w:rFonts w:ascii="Calibri" w:hAnsi="Calibri" w:cs="Calibri"/>
          <w:lang w:val="cs-CZ"/>
        </w:rPr>
        <w:t xml:space="preserve">Jednotkové ceny hodinových sazeb u právních služeb byly zjištěny u ÚOOÚ a SÚJB. V kontrolovaném období byly jednotkové ceny u ÚOOÚ u jednotlivých poskytovatelů právních služeb konstantní a pohybovaly se </w:t>
      </w:r>
      <w:r w:rsidRPr="00511EC7">
        <w:rPr>
          <w:rFonts w:ascii="Calibri" w:hAnsi="Calibri" w:cs="Calibri"/>
          <w:b/>
          <w:lang w:val="cs-CZ"/>
        </w:rPr>
        <w:t xml:space="preserve">od 700 Kč včetně DPH/hod. do 907,50 Kč včetně DPH/hod. </w:t>
      </w:r>
      <w:r w:rsidRPr="00511EC7">
        <w:rPr>
          <w:rFonts w:ascii="Calibri" w:hAnsi="Calibri" w:cs="Calibri"/>
          <w:lang w:val="cs-CZ"/>
        </w:rPr>
        <w:t xml:space="preserve">Jednotková cena právních služeb u SÚJB se v roce 2013 a 2014 pohybovala </w:t>
      </w:r>
      <w:r w:rsidRPr="00511EC7">
        <w:rPr>
          <w:rFonts w:ascii="Calibri" w:hAnsi="Calibri" w:cs="Calibri"/>
          <w:b/>
          <w:lang w:val="cs-CZ"/>
        </w:rPr>
        <w:t>od 500 Kč včetně DPH/hod. do 605 Kč včetně DPH/hod</w:t>
      </w:r>
      <w:r w:rsidRPr="00F31716">
        <w:rPr>
          <w:rFonts w:ascii="Calibri" w:hAnsi="Calibri" w:cs="Calibri"/>
          <w:b/>
          <w:lang w:val="cs-CZ"/>
        </w:rPr>
        <w:t>.;</w:t>
      </w:r>
      <w:r w:rsidRPr="00511EC7">
        <w:rPr>
          <w:rFonts w:ascii="Calibri" w:hAnsi="Calibri" w:cs="Calibri"/>
          <w:lang w:val="cs-CZ"/>
        </w:rPr>
        <w:t xml:space="preserve"> v roce 2015 pak 500 Kč včetně DPH/hod.</w:t>
      </w:r>
    </w:p>
    <w:p w14:paraId="37281E65" w14:textId="77777777" w:rsidR="003E6EEE" w:rsidRPr="00511EC7" w:rsidRDefault="003E6EEE" w:rsidP="003E6EEE">
      <w:pPr>
        <w:rPr>
          <w:rFonts w:ascii="Calibri" w:hAnsi="Calibri" w:cs="Calibri"/>
          <w:szCs w:val="22"/>
          <w:lang w:val="cs-CZ"/>
        </w:rPr>
      </w:pPr>
    </w:p>
    <w:p w14:paraId="1922E3E2" w14:textId="77777777" w:rsidR="003E6EEE" w:rsidRPr="00511EC7" w:rsidRDefault="00511EC7" w:rsidP="00511EC7">
      <w:pPr>
        <w:pStyle w:val="Nadpis2"/>
        <w:spacing w:before="120"/>
        <w:rPr>
          <w:rFonts w:ascii="Calibri" w:hAnsi="Calibri" w:cs="Calibri"/>
        </w:rPr>
      </w:pPr>
      <w:r w:rsidRPr="00511EC7">
        <w:rPr>
          <w:rFonts w:ascii="Calibri" w:hAnsi="Calibri" w:cs="Calibri"/>
        </w:rPr>
        <w:t xml:space="preserve">5. </w:t>
      </w:r>
      <w:r w:rsidR="003E6EEE" w:rsidRPr="00511EC7">
        <w:rPr>
          <w:rFonts w:ascii="Calibri" w:hAnsi="Calibri" w:cs="Calibri"/>
        </w:rPr>
        <w:t>Peněžní prostředky vynaložené na úhradu oprav a udržování motorových vozidel</w:t>
      </w:r>
    </w:p>
    <w:p w14:paraId="6A8D0ABF" w14:textId="77777777" w:rsidR="003E6EEE" w:rsidRPr="00511EC7" w:rsidRDefault="003E6EEE" w:rsidP="003E6EEE">
      <w:pPr>
        <w:spacing w:after="120"/>
        <w:jc w:val="both"/>
        <w:rPr>
          <w:rFonts w:ascii="Calibri" w:hAnsi="Calibri" w:cs="Calibri"/>
          <w:b/>
          <w:color w:val="000000"/>
          <w:lang w:val="cs-CZ"/>
        </w:rPr>
      </w:pPr>
    </w:p>
    <w:p w14:paraId="3FE243B0" w14:textId="77777777" w:rsidR="004304C2" w:rsidRPr="00511EC7" w:rsidRDefault="003E6EEE" w:rsidP="003E6EEE">
      <w:pPr>
        <w:pStyle w:val="Odstavecseseznamem"/>
        <w:spacing w:before="120" w:after="120"/>
        <w:ind w:left="0"/>
        <w:contextualSpacing w:val="0"/>
        <w:jc w:val="both"/>
        <w:rPr>
          <w:rFonts w:ascii="Calibri" w:hAnsi="Calibri" w:cs="Calibri"/>
          <w:lang w:val="cs-CZ"/>
        </w:rPr>
      </w:pPr>
      <w:r w:rsidRPr="00511EC7">
        <w:rPr>
          <w:rFonts w:ascii="Calibri" w:hAnsi="Calibri" w:cs="Calibri"/>
          <w:lang w:val="cs-CZ"/>
        </w:rPr>
        <w:t>Na základě zjištěné výše peněžních prostředků vynaložených na opravy a udržování vybraných motorových vozidel v letech 2013 až 2015, počtu motorových vozidel a ujetých kilometrů byla vypočtena průměrná výše peněžních prostředků oprav a údržby na jedno motorové vozidlo a jeden ujetý kilometr.</w:t>
      </w:r>
    </w:p>
    <w:p w14:paraId="664B8BE7" w14:textId="77777777" w:rsidR="004304C2" w:rsidRDefault="004304C2">
      <w:pPr>
        <w:spacing w:after="160" w:line="259" w:lineRule="auto"/>
        <w:rPr>
          <w:rFonts w:asciiTheme="minorHAnsi" w:hAnsiTheme="minorHAnsi" w:cstheme="minorHAnsi"/>
          <w:lang w:val="cs-CZ"/>
        </w:rPr>
      </w:pPr>
      <w:r w:rsidRPr="00511EC7">
        <w:rPr>
          <w:rFonts w:ascii="Calibri" w:hAnsi="Calibri" w:cs="Calibri"/>
          <w:lang w:val="cs-CZ"/>
        </w:rPr>
        <w:br w:type="page"/>
      </w:r>
    </w:p>
    <w:p w14:paraId="7B431C5E" w14:textId="77777777" w:rsidR="003E6EEE" w:rsidRPr="00B37EFB" w:rsidRDefault="003E6EEE" w:rsidP="003E6EEE">
      <w:pPr>
        <w:pStyle w:val="Titulek"/>
        <w:tabs>
          <w:tab w:val="left" w:pos="1418"/>
        </w:tabs>
        <w:ind w:hanging="720"/>
        <w:rPr>
          <w:b/>
        </w:rPr>
      </w:pPr>
      <w:r w:rsidRPr="00B37EFB">
        <w:rPr>
          <w:b/>
        </w:rPr>
        <w:lastRenderedPageBreak/>
        <w:t>Souhrnný přehled</w:t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818"/>
        <w:gridCol w:w="1147"/>
        <w:gridCol w:w="1147"/>
        <w:gridCol w:w="1167"/>
        <w:gridCol w:w="1107"/>
        <w:gridCol w:w="1323"/>
        <w:gridCol w:w="1266"/>
      </w:tblGrid>
      <w:tr w:rsidR="003E6EEE" w:rsidRPr="007F440C" w14:paraId="096D9F40" w14:textId="77777777" w:rsidTr="003E6EEE">
        <w:trPr>
          <w:trHeight w:val="20"/>
        </w:trPr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58A4413A" w14:textId="77777777" w:rsidR="003E6EEE" w:rsidRPr="007E6DE3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7E6DE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t>Kontrolo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t>-</w:t>
            </w:r>
            <w:proofErr w:type="spellStart"/>
            <w:r w:rsidRPr="007E6DE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t>vaná</w:t>
            </w:r>
            <w:proofErr w:type="spellEnd"/>
            <w:r w:rsidRPr="007E6DE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t xml:space="preserve"> osoba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F1FF"/>
            <w:noWrap/>
            <w:vAlign w:val="center"/>
            <w:hideMark/>
          </w:tcPr>
          <w:p w14:paraId="30672A4F" w14:textId="77777777" w:rsidR="003E6EEE" w:rsidRPr="007E6DE3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E6DE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t>Rok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00CEE32F" w14:textId="1692492D" w:rsidR="003E6EEE" w:rsidRPr="007E6DE3" w:rsidRDefault="003E6EEE" w:rsidP="00EA0A9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E6DE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t>Počet motorových vozidel</w:t>
            </w:r>
            <w:r w:rsidRPr="007E6DE3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  <w:lang w:val="cs-CZ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1BEE2452" w14:textId="050DF93A" w:rsidR="003E6EEE" w:rsidRPr="007E6DE3" w:rsidRDefault="003E6EEE" w:rsidP="00EA0A9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E6DE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t>Průměrné stáří motorových vozidel v měsících</w:t>
            </w:r>
            <w:r w:rsidRPr="007E6DE3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  <w:lang w:val="cs-CZ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19F411A5" w14:textId="77777777" w:rsidR="003E6EEE" w:rsidRPr="007E6DE3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E6DE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t>Celkový počet ujetých km motorovými vozidly za rok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43559A3B" w14:textId="77777777" w:rsidR="003E6EEE" w:rsidRPr="007E6DE3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E6DE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t>Peněžní prostředky vynaložené na opravy a udržování celkem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460A9CDE" w14:textId="77777777" w:rsidR="003E6EEE" w:rsidRPr="007E6DE3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E6DE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t xml:space="preserve">Průměrná výše peněžních prostředků vynaložených na opravy a údržbu 1 motorového vozidla 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2030C120" w14:textId="77777777" w:rsidR="003E6EEE" w:rsidRPr="007E6DE3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E6DE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t>Průměrná výše peněžních prostředků vynaložených na opravy a údržbu na ujetý 1 km</w:t>
            </w:r>
          </w:p>
        </w:tc>
      </w:tr>
      <w:tr w:rsidR="003E6EEE" w:rsidRPr="007F440C" w14:paraId="7AAC774F" w14:textId="77777777" w:rsidTr="003E6EEE">
        <w:trPr>
          <w:trHeight w:val="20"/>
        </w:trPr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31DAF" w14:textId="77777777" w:rsidR="003E6EEE" w:rsidRPr="007E6DE3" w:rsidRDefault="003E6EEE" w:rsidP="003E6EE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6AEB2" w14:textId="77777777" w:rsidR="003E6EEE" w:rsidRPr="007E6DE3" w:rsidRDefault="003E6EEE" w:rsidP="003E6EE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8C0A1" w14:textId="77777777" w:rsidR="003E6EEE" w:rsidRPr="007E6DE3" w:rsidRDefault="003E6EEE" w:rsidP="003E6EE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28B6D" w14:textId="77777777" w:rsidR="003E6EEE" w:rsidRPr="007E6DE3" w:rsidRDefault="003E6EEE" w:rsidP="003E6EE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B8B26" w14:textId="77777777" w:rsidR="003E6EEE" w:rsidRPr="007E6DE3" w:rsidRDefault="003E6EEE" w:rsidP="003E6EE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2945ED47" w14:textId="77777777" w:rsidR="003E6EEE" w:rsidRPr="004D78F5" w:rsidRDefault="003E6EEE" w:rsidP="003E6EE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val="cs-CZ"/>
              </w:rPr>
            </w:pPr>
            <w:r w:rsidRPr="004D78F5">
              <w:rPr>
                <w:rFonts w:ascii="Calibri" w:hAnsi="Calibri"/>
                <w:bCs/>
                <w:color w:val="000000"/>
                <w:sz w:val="20"/>
                <w:szCs w:val="20"/>
                <w:lang w:val="cs-CZ"/>
              </w:rPr>
              <w:t>(v Kč)</w:t>
            </w:r>
          </w:p>
        </w:tc>
      </w:tr>
      <w:tr w:rsidR="003E6EEE" w:rsidRPr="007F440C" w14:paraId="0C070A6E" w14:textId="77777777" w:rsidTr="003E6EEE">
        <w:trPr>
          <w:trHeight w:val="2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0C95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SÚJB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85C6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C801" w14:textId="77777777" w:rsidR="003E6EEE" w:rsidRPr="007F440C" w:rsidRDefault="003E6EEE" w:rsidP="003E6E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CEB7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52229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587 993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C7D60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513 998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296BA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13 892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D4904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0,87</w:t>
            </w:r>
          </w:p>
        </w:tc>
      </w:tr>
      <w:tr w:rsidR="003E6EEE" w:rsidRPr="007F440C" w14:paraId="458F4A25" w14:textId="77777777" w:rsidTr="003E6EEE">
        <w:trPr>
          <w:trHeight w:val="2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7C7B3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4D82C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E807" w14:textId="77777777" w:rsidR="003E6EEE" w:rsidRPr="007F440C" w:rsidRDefault="003E6EEE" w:rsidP="003E6E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3186E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70,58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CFD2A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624 693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91FDA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602 624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7E81B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16 740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01B98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0,96</w:t>
            </w:r>
          </w:p>
        </w:tc>
      </w:tr>
      <w:tr w:rsidR="003E6EEE" w:rsidRPr="007F440C" w14:paraId="106A3556" w14:textId="77777777" w:rsidTr="003E6EEE">
        <w:trPr>
          <w:trHeight w:val="2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C4290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24EFA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C9D4B" w14:textId="77777777" w:rsidR="003E6EEE" w:rsidRPr="007F440C" w:rsidRDefault="003E6EEE" w:rsidP="003E6E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B233B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71,21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783B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611 388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85B8E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730 142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D349E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18 722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9007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1,19</w:t>
            </w:r>
          </w:p>
        </w:tc>
      </w:tr>
      <w:tr w:rsidR="003E6EEE" w:rsidRPr="007F440C" w14:paraId="2C3C4DC4" w14:textId="77777777" w:rsidTr="003E6EEE">
        <w:trPr>
          <w:trHeight w:val="2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E115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ÚOOÚ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CF5A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78AD" w14:textId="77777777" w:rsidR="003E6EEE" w:rsidRPr="007F440C" w:rsidRDefault="003E6EEE" w:rsidP="003E6E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5B8B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49D0A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51 502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975A8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77 626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36C99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12 938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9F6C2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1,51</w:t>
            </w:r>
          </w:p>
        </w:tc>
      </w:tr>
      <w:tr w:rsidR="003E6EEE" w:rsidRPr="007F440C" w14:paraId="13D5D148" w14:textId="77777777" w:rsidTr="003E6EEE">
        <w:trPr>
          <w:trHeight w:val="2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01127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BA71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6082" w14:textId="77777777" w:rsidR="003E6EEE" w:rsidRPr="007F440C" w:rsidRDefault="003E6EEE" w:rsidP="003E6E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44F3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47,64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40382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55 482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754EA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85 601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61D0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10 700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22302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1,54</w:t>
            </w:r>
          </w:p>
        </w:tc>
      </w:tr>
      <w:tr w:rsidR="003E6EEE" w:rsidRPr="007F440C" w14:paraId="5B459E82" w14:textId="77777777" w:rsidTr="003E6EEE">
        <w:trPr>
          <w:trHeight w:val="2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A6A8F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BAA7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762E" w14:textId="77777777" w:rsidR="003E6EEE" w:rsidRPr="007F440C" w:rsidRDefault="003E6EEE" w:rsidP="003E6E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99090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BB396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41 491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6213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67 406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051E9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9 629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3DC5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1,62</w:t>
            </w:r>
          </w:p>
        </w:tc>
      </w:tr>
      <w:tr w:rsidR="003E6EEE" w:rsidRPr="007F440C" w14:paraId="2CD04FB4" w14:textId="77777777" w:rsidTr="003E6EEE">
        <w:trPr>
          <w:trHeight w:val="2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C94E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ÚPV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7447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9173" w14:textId="77777777" w:rsidR="003E6EEE" w:rsidRPr="007F440C" w:rsidRDefault="003E6EEE" w:rsidP="003E6E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2B175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83,30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EB6AF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34 449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347F8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106 349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CBA41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17 725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21C31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3,09</w:t>
            </w:r>
          </w:p>
        </w:tc>
      </w:tr>
      <w:tr w:rsidR="003E6EEE" w:rsidRPr="007F440C" w14:paraId="056FB4B3" w14:textId="77777777" w:rsidTr="003E6EEE">
        <w:trPr>
          <w:trHeight w:val="2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E864E" w14:textId="77777777" w:rsidR="003E6EEE" w:rsidRPr="007F440C" w:rsidRDefault="003E6EEE" w:rsidP="003E6EE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36FA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0EA16" w14:textId="77777777" w:rsidR="003E6EEE" w:rsidRPr="007F440C" w:rsidRDefault="003E6EEE" w:rsidP="003E6E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42F5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27950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51 594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B067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37 138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3E0D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6 190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96260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0,72</w:t>
            </w:r>
          </w:p>
        </w:tc>
      </w:tr>
      <w:tr w:rsidR="003E6EEE" w:rsidRPr="007F440C" w14:paraId="27873432" w14:textId="77777777" w:rsidTr="003E6EEE">
        <w:trPr>
          <w:trHeight w:val="2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3F6DE" w14:textId="77777777" w:rsidR="003E6EEE" w:rsidRPr="007F440C" w:rsidRDefault="003E6EEE" w:rsidP="003E6EE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7332" w14:textId="77777777" w:rsidR="003E6EEE" w:rsidRPr="007F440C" w:rsidRDefault="003E6EEE" w:rsidP="003E6EE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291F" w14:textId="77777777" w:rsidR="003E6EEE" w:rsidRPr="007F440C" w:rsidRDefault="003E6EEE" w:rsidP="003E6E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84994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B78E7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40 786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9E9FF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58 823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9854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9 804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AAD4D" w14:textId="77777777" w:rsidR="003E6EEE" w:rsidRPr="007F440C" w:rsidRDefault="003E6EEE" w:rsidP="00F31716">
            <w:pPr>
              <w:ind w:right="11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440C">
              <w:rPr>
                <w:rFonts w:ascii="Calibri" w:hAnsi="Calibri"/>
                <w:color w:val="000000"/>
                <w:sz w:val="20"/>
                <w:szCs w:val="20"/>
              </w:rPr>
              <w:t>1,44</w:t>
            </w:r>
          </w:p>
        </w:tc>
      </w:tr>
    </w:tbl>
    <w:p w14:paraId="08EA381C" w14:textId="77777777" w:rsidR="003E6EEE" w:rsidRPr="003C09F1" w:rsidRDefault="003E6EEE" w:rsidP="003E6EEE">
      <w:pPr>
        <w:pStyle w:val="Odstavecseseznamem"/>
        <w:ind w:left="567" w:hanging="567"/>
        <w:contextualSpacing w:val="0"/>
        <w:rPr>
          <w:rFonts w:asciiTheme="minorHAnsi" w:hAnsiTheme="minorHAnsi" w:cstheme="minorHAnsi"/>
          <w:sz w:val="20"/>
          <w:szCs w:val="20"/>
          <w:lang w:val="cs-CZ" w:eastAsia="cs-CZ"/>
        </w:rPr>
      </w:pPr>
      <w:r w:rsidRPr="00DD5A24">
        <w:rPr>
          <w:rFonts w:asciiTheme="minorHAnsi" w:hAnsiTheme="minorHAnsi" w:cstheme="minorHAnsi"/>
          <w:b/>
          <w:sz w:val="20"/>
          <w:szCs w:val="20"/>
          <w:lang w:val="cs-CZ" w:eastAsia="cs-CZ"/>
        </w:rPr>
        <w:t>Zdroj:</w:t>
      </w:r>
      <w:r w:rsidRPr="003C09F1">
        <w:rPr>
          <w:rFonts w:asciiTheme="minorHAnsi" w:hAnsiTheme="minorHAnsi" w:cstheme="minorHAnsi"/>
          <w:sz w:val="20"/>
          <w:szCs w:val="20"/>
          <w:lang w:val="cs-CZ" w:eastAsia="cs-CZ"/>
        </w:rPr>
        <w:t xml:space="preserve"> </w:t>
      </w:r>
      <w:r w:rsidRPr="003C09F1">
        <w:rPr>
          <w:rFonts w:asciiTheme="minorHAnsi" w:hAnsiTheme="minorHAnsi" w:cstheme="minorHAnsi"/>
          <w:sz w:val="20"/>
          <w:szCs w:val="20"/>
          <w:lang w:val="cs-CZ" w:eastAsia="cs-CZ"/>
        </w:rPr>
        <w:tab/>
        <w:t>ekonomické informační systémy a evidence kontrolovaných osob</w:t>
      </w:r>
      <w:r w:rsidRPr="003C09F1">
        <w:rPr>
          <w:rFonts w:asciiTheme="minorHAnsi" w:hAnsiTheme="minorHAnsi" w:cstheme="minorHAnsi"/>
          <w:sz w:val="20"/>
          <w:szCs w:val="20"/>
          <w:lang w:val="cs-CZ"/>
        </w:rPr>
        <w:t>, inventurní soupisy</w:t>
      </w:r>
      <w:r w:rsidRPr="003C09F1">
        <w:rPr>
          <w:rFonts w:asciiTheme="minorHAnsi" w:hAnsiTheme="minorHAnsi" w:cstheme="minorHAnsi"/>
          <w:sz w:val="20"/>
          <w:szCs w:val="20"/>
          <w:lang w:val="cs-CZ" w:eastAsia="cs-CZ"/>
        </w:rPr>
        <w:t>.</w:t>
      </w:r>
    </w:p>
    <w:p w14:paraId="1C774AC3" w14:textId="041ECA31" w:rsidR="003E6EEE" w:rsidRPr="003C09F1" w:rsidRDefault="003E6EEE" w:rsidP="003E6EEE">
      <w:pPr>
        <w:ind w:left="709" w:hanging="709"/>
        <w:rPr>
          <w:rFonts w:asciiTheme="minorHAnsi" w:hAnsiTheme="minorHAnsi" w:cstheme="minorHAnsi"/>
          <w:sz w:val="20"/>
          <w:szCs w:val="20"/>
          <w:lang w:val="cs-CZ"/>
        </w:rPr>
      </w:pPr>
      <w:r w:rsidRPr="00DD5A24">
        <w:rPr>
          <w:rFonts w:asciiTheme="minorHAnsi" w:hAnsiTheme="minorHAnsi" w:cstheme="minorHAnsi"/>
          <w:b/>
          <w:sz w:val="20"/>
          <w:szCs w:val="20"/>
          <w:lang w:val="cs-CZ"/>
        </w:rPr>
        <w:t>Pozn.:</w:t>
      </w:r>
      <w:r w:rsidRPr="003C09F1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3C09F1">
        <w:rPr>
          <w:rFonts w:asciiTheme="minorHAnsi" w:hAnsiTheme="minorHAnsi" w:cstheme="minorHAnsi"/>
          <w:sz w:val="20"/>
          <w:szCs w:val="20"/>
          <w:vertAlign w:val="superscript"/>
          <w:lang w:val="cs-CZ" w:eastAsia="cs-CZ"/>
        </w:rPr>
        <w:t>1</w:t>
      </w:r>
      <w:r w:rsidRPr="003C09F1">
        <w:rPr>
          <w:rFonts w:asciiTheme="minorHAnsi" w:hAnsiTheme="minorHAnsi" w:cstheme="minorHAnsi"/>
          <w:sz w:val="20"/>
          <w:szCs w:val="20"/>
          <w:vertAlign w:val="superscript"/>
          <w:lang w:val="cs-CZ" w:eastAsia="cs-CZ"/>
        </w:rPr>
        <w:tab/>
      </w:r>
      <w:r w:rsidRPr="003C09F1">
        <w:rPr>
          <w:rFonts w:asciiTheme="minorHAnsi" w:hAnsiTheme="minorHAnsi" w:cstheme="minorHAnsi"/>
          <w:sz w:val="20"/>
          <w:szCs w:val="20"/>
          <w:lang w:val="cs-CZ"/>
        </w:rPr>
        <w:t>Počet automobilů, které v daném roce ujely alespoň jeden kilometr nebo na opravy a udržování těchto automobilů byly vynaloženy peněžní prostředky.</w:t>
      </w:r>
    </w:p>
    <w:p w14:paraId="277BE459" w14:textId="3F04A1C5" w:rsidR="003E6EEE" w:rsidRPr="003C09F1" w:rsidRDefault="003E6EEE" w:rsidP="003E6EEE">
      <w:pPr>
        <w:spacing w:after="240"/>
        <w:ind w:left="709" w:hanging="142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C09F1">
        <w:rPr>
          <w:rFonts w:asciiTheme="minorHAnsi" w:hAnsiTheme="minorHAnsi" w:cstheme="minorHAnsi"/>
          <w:sz w:val="20"/>
          <w:vertAlign w:val="superscript"/>
          <w:lang w:val="cs-CZ"/>
        </w:rPr>
        <w:t xml:space="preserve">2 </w:t>
      </w:r>
      <w:r w:rsidRPr="003C09F1">
        <w:rPr>
          <w:rFonts w:asciiTheme="minorHAnsi" w:hAnsiTheme="minorHAnsi" w:cstheme="minorHAnsi"/>
          <w:sz w:val="20"/>
          <w:szCs w:val="20"/>
          <w:lang w:val="cs-CZ"/>
        </w:rPr>
        <w:t>Stáří automobilů je počítáno od data prvního uvedení do provozu do 31. 12. 2013, 31. 12. 2014, resp.</w:t>
      </w:r>
      <w:r w:rsidR="00F87F89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Pr="003C09F1">
        <w:rPr>
          <w:rFonts w:asciiTheme="minorHAnsi" w:hAnsiTheme="minorHAnsi" w:cstheme="minorHAnsi"/>
          <w:sz w:val="20"/>
          <w:szCs w:val="20"/>
          <w:lang w:val="cs-CZ"/>
        </w:rPr>
        <w:t>31. 12. 2015</w:t>
      </w:r>
      <w:r w:rsidR="00EA0A95"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3C09F1">
        <w:rPr>
          <w:rFonts w:asciiTheme="minorHAnsi" w:hAnsiTheme="minorHAnsi" w:cstheme="minorHAnsi"/>
          <w:sz w:val="20"/>
          <w:szCs w:val="20"/>
          <w:lang w:val="cs-CZ"/>
        </w:rPr>
        <w:t xml:space="preserve"> případně</w:t>
      </w:r>
      <w:r w:rsidRPr="003C09F1">
        <w:rPr>
          <w:rFonts w:asciiTheme="minorHAnsi" w:hAnsiTheme="minorHAnsi" w:cstheme="minorHAnsi"/>
          <w:sz w:val="20"/>
          <w:lang w:val="cs-CZ"/>
        </w:rPr>
        <w:t xml:space="preserve"> u automobilů vyřazených v průběhu roku do data jejich vyřazení.</w:t>
      </w:r>
    </w:p>
    <w:p w14:paraId="56F3E513" w14:textId="2FBEC75A" w:rsidR="003E6EEE" w:rsidRPr="005007E6" w:rsidRDefault="003E6EEE" w:rsidP="003E6EEE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Cs w:val="22"/>
          <w:lang w:val="cs-CZ"/>
        </w:rPr>
      </w:pPr>
      <w:r w:rsidRPr="00A17659">
        <w:rPr>
          <w:rFonts w:asciiTheme="minorHAnsi" w:hAnsiTheme="minorHAnsi" w:cstheme="minorHAnsi"/>
          <w:lang w:val="cs-CZ"/>
        </w:rPr>
        <w:t xml:space="preserve">Služby oprav a udržování automobilů byly zajišťovány na základě smluv uzavřených dle výsledku zadávacích řízení. </w:t>
      </w:r>
      <w:r w:rsidRPr="00A17659">
        <w:rPr>
          <w:rFonts w:asciiTheme="minorHAnsi" w:hAnsiTheme="minorHAnsi" w:cstheme="minorHAnsi"/>
          <w:szCs w:val="22"/>
          <w:lang w:val="cs-CZ"/>
        </w:rPr>
        <w:t>Nejvyšší průměrná výše peněžních prostředků vynaložených na</w:t>
      </w:r>
      <w:r w:rsidR="00EA0A95">
        <w:rPr>
          <w:rFonts w:asciiTheme="minorHAnsi" w:hAnsiTheme="minorHAnsi" w:cstheme="minorHAnsi"/>
          <w:szCs w:val="22"/>
          <w:lang w:val="cs-CZ"/>
        </w:rPr>
        <w:t xml:space="preserve"> </w:t>
      </w:r>
      <w:r w:rsidRPr="00A17659">
        <w:rPr>
          <w:rFonts w:asciiTheme="minorHAnsi" w:hAnsiTheme="minorHAnsi" w:cstheme="minorHAnsi"/>
          <w:szCs w:val="22"/>
          <w:lang w:val="cs-CZ"/>
        </w:rPr>
        <w:t xml:space="preserve">opravy a údržbu na ujetý kilometr byla </w:t>
      </w:r>
      <w:r>
        <w:rPr>
          <w:rFonts w:asciiTheme="minorHAnsi" w:hAnsiTheme="minorHAnsi" w:cstheme="minorHAnsi"/>
          <w:szCs w:val="22"/>
          <w:lang w:val="cs-CZ"/>
        </w:rPr>
        <w:t>v roce 2013</w:t>
      </w:r>
      <w:r w:rsidRPr="00A17659">
        <w:rPr>
          <w:rFonts w:asciiTheme="minorHAnsi" w:hAnsiTheme="minorHAnsi" w:cstheme="minorHAnsi"/>
          <w:szCs w:val="22"/>
          <w:lang w:val="cs-CZ"/>
        </w:rPr>
        <w:t xml:space="preserve"> </w:t>
      </w:r>
      <w:r w:rsidRPr="007E6DE3">
        <w:rPr>
          <w:rFonts w:asciiTheme="minorHAnsi" w:hAnsiTheme="minorHAnsi" w:cstheme="minorHAnsi"/>
          <w:szCs w:val="22"/>
          <w:lang w:val="cs-CZ"/>
        </w:rPr>
        <w:t xml:space="preserve">u </w:t>
      </w:r>
      <w:r>
        <w:rPr>
          <w:rFonts w:asciiTheme="minorHAnsi" w:hAnsiTheme="minorHAnsi" w:cstheme="minorHAnsi"/>
          <w:szCs w:val="22"/>
          <w:lang w:val="cs-CZ"/>
        </w:rPr>
        <w:t>ÚP</w:t>
      </w:r>
      <w:r w:rsidRPr="007E6DE3">
        <w:rPr>
          <w:rFonts w:asciiTheme="minorHAnsi" w:hAnsiTheme="minorHAnsi" w:cstheme="minorHAnsi"/>
          <w:szCs w:val="22"/>
          <w:lang w:val="cs-CZ"/>
        </w:rPr>
        <w:t>V</w:t>
      </w:r>
      <w:r w:rsidRPr="00A17659">
        <w:rPr>
          <w:rFonts w:asciiTheme="minorHAnsi" w:hAnsiTheme="minorHAnsi" w:cstheme="minorHAnsi"/>
          <w:szCs w:val="22"/>
          <w:lang w:val="cs-CZ"/>
        </w:rPr>
        <w:t xml:space="preserve"> </w:t>
      </w:r>
      <w:r w:rsidRPr="00263D9A">
        <w:rPr>
          <w:rFonts w:asciiTheme="minorHAnsi" w:hAnsiTheme="minorHAnsi" w:cstheme="minorHAnsi"/>
          <w:szCs w:val="22"/>
          <w:lang w:val="cs-CZ"/>
        </w:rPr>
        <w:t>ovlivněna zejména stářím automobilů. Stáří automobilů, se kterými byl ÚPV příslušný hospodařit, bylo dvojnásobné oproti stáří automobilů, se kterými byl příslušný hospodařit ÚOOÚ.</w:t>
      </w:r>
    </w:p>
    <w:p w14:paraId="65A7F353" w14:textId="44F297CB" w:rsidR="003E6EEE" w:rsidRDefault="003E6EEE" w:rsidP="003E6EEE">
      <w:pPr>
        <w:jc w:val="both"/>
        <w:rPr>
          <w:rFonts w:asciiTheme="minorHAnsi" w:hAnsiTheme="minorHAnsi" w:cstheme="minorHAnsi"/>
          <w:lang w:val="cs-CZ"/>
        </w:rPr>
      </w:pPr>
      <w:r w:rsidRPr="00E56F7F">
        <w:rPr>
          <w:rFonts w:asciiTheme="minorHAnsi" w:hAnsiTheme="minorHAnsi" w:cstheme="minorHAnsi"/>
          <w:lang w:val="cs-CZ"/>
        </w:rPr>
        <w:t xml:space="preserve">NKÚ zjistil, že SÚJB nepostupoval při řízení veřejných výdajů v souladu </w:t>
      </w:r>
      <w:r w:rsidR="00F87F89">
        <w:rPr>
          <w:rFonts w:asciiTheme="minorHAnsi" w:hAnsiTheme="minorHAnsi" w:cstheme="minorHAnsi"/>
          <w:lang w:val="cs-CZ"/>
        </w:rPr>
        <w:t>s</w:t>
      </w:r>
      <w:r w:rsidRPr="00E56F7F">
        <w:rPr>
          <w:rFonts w:asciiTheme="minorHAnsi" w:hAnsiTheme="minorHAnsi" w:cstheme="minorHAnsi"/>
          <w:lang w:val="cs-CZ"/>
        </w:rPr>
        <w:t>e zákonem o finanční kontrole</w:t>
      </w:r>
      <w:r>
        <w:rPr>
          <w:rFonts w:asciiTheme="minorHAnsi" w:hAnsiTheme="minorHAnsi" w:cstheme="minorHAnsi"/>
          <w:vertAlign w:val="superscript"/>
          <w:lang w:val="cs-CZ"/>
        </w:rPr>
        <w:t>17</w:t>
      </w:r>
      <w:r w:rsidRPr="00E56F7F">
        <w:rPr>
          <w:rFonts w:asciiTheme="minorHAnsi" w:hAnsiTheme="minorHAnsi" w:cstheme="minorHAnsi"/>
          <w:lang w:val="cs-CZ"/>
        </w:rPr>
        <w:t xml:space="preserve">, když </w:t>
      </w:r>
      <w:r>
        <w:rPr>
          <w:rFonts w:asciiTheme="minorHAnsi" w:hAnsiTheme="minorHAnsi" w:cstheme="minorHAnsi"/>
          <w:lang w:val="cs-CZ"/>
        </w:rPr>
        <w:t xml:space="preserve">v kontrolovaném období </w:t>
      </w:r>
      <w:r w:rsidRPr="00E56F7F">
        <w:rPr>
          <w:rFonts w:asciiTheme="minorHAnsi" w:hAnsiTheme="minorHAnsi" w:cstheme="minorHAnsi"/>
          <w:lang w:val="cs-CZ"/>
        </w:rPr>
        <w:t>uhradil dodavatelům za provedený záruční a</w:t>
      </w:r>
      <w:r>
        <w:rPr>
          <w:rFonts w:asciiTheme="minorHAnsi" w:hAnsiTheme="minorHAnsi" w:cstheme="minorHAnsi"/>
          <w:lang w:val="cs-CZ"/>
        </w:rPr>
        <w:t xml:space="preserve"> pozáruční servis vozů celkem o 20 644,27 Kč více, než měl </w:t>
      </w:r>
      <w:r w:rsidRPr="00E56F7F">
        <w:rPr>
          <w:rFonts w:asciiTheme="minorHAnsi" w:hAnsiTheme="minorHAnsi" w:cstheme="minorHAnsi"/>
          <w:lang w:val="cs-CZ"/>
        </w:rPr>
        <w:t>uhradit za práce dle ceník</w:t>
      </w:r>
      <w:r>
        <w:rPr>
          <w:rFonts w:asciiTheme="minorHAnsi" w:hAnsiTheme="minorHAnsi" w:cstheme="minorHAnsi"/>
          <w:lang w:val="cs-CZ"/>
        </w:rPr>
        <w:t>ů, které byly součástí uzavřených smluv.</w:t>
      </w:r>
    </w:p>
    <w:p w14:paraId="772EA6CB" w14:textId="77777777" w:rsidR="003E6EEE" w:rsidRDefault="003E6EEE" w:rsidP="003E6EEE">
      <w:pPr>
        <w:spacing w:before="120" w:after="120"/>
        <w:rPr>
          <w:rFonts w:asciiTheme="minorHAnsi" w:hAnsiTheme="minorHAnsi" w:cstheme="minorHAnsi"/>
          <w:lang w:val="cs-CZ"/>
        </w:rPr>
      </w:pPr>
    </w:p>
    <w:p w14:paraId="53C1AC50" w14:textId="77777777" w:rsidR="003E6EEE" w:rsidRDefault="00511EC7" w:rsidP="00511EC7">
      <w:pPr>
        <w:pStyle w:val="Nadpis2"/>
        <w:tabs>
          <w:tab w:val="left" w:pos="284"/>
        </w:tabs>
        <w:spacing w:after="120"/>
      </w:pPr>
      <w:r>
        <w:t xml:space="preserve">6. </w:t>
      </w:r>
      <w:r w:rsidR="003E6EEE">
        <w:t>Nabývání a pozbývání motorových vozidel</w:t>
      </w:r>
    </w:p>
    <w:p w14:paraId="47FC4890" w14:textId="77777777" w:rsidR="003E6EEE" w:rsidRPr="00EA0A95" w:rsidRDefault="003E6EEE" w:rsidP="003E6EEE">
      <w:pPr>
        <w:rPr>
          <w:rFonts w:ascii="Calibri" w:hAnsi="Calibri" w:cs="Calibri"/>
          <w:lang w:val="cs-CZ" w:eastAsia="cs-CZ"/>
        </w:rPr>
      </w:pPr>
    </w:p>
    <w:p w14:paraId="34788B70" w14:textId="4C0CC0A7" w:rsidR="003E6EEE" w:rsidRPr="0004383E" w:rsidRDefault="003E6EEE" w:rsidP="003E6EEE">
      <w:pPr>
        <w:spacing w:after="120"/>
        <w:jc w:val="both"/>
        <w:rPr>
          <w:rFonts w:asciiTheme="minorHAnsi" w:hAnsiTheme="minorHAnsi"/>
          <w:lang w:val="cs-CZ" w:eastAsia="cs-CZ"/>
        </w:rPr>
      </w:pPr>
      <w:r>
        <w:rPr>
          <w:rFonts w:asciiTheme="minorHAnsi" w:hAnsiTheme="minorHAnsi"/>
          <w:lang w:val="cs-CZ" w:eastAsia="cs-CZ"/>
        </w:rPr>
        <w:t>U kontrolovaných osob SÚJB a ÚOOÚ</w:t>
      </w:r>
      <w:r>
        <w:rPr>
          <w:rStyle w:val="Znakapoznpodarou"/>
          <w:rFonts w:asciiTheme="minorHAnsi" w:hAnsiTheme="minorHAnsi"/>
          <w:lang w:val="cs-CZ" w:eastAsia="cs-CZ"/>
        </w:rPr>
        <w:footnoteReference w:id="20"/>
      </w:r>
      <w:r>
        <w:rPr>
          <w:rFonts w:asciiTheme="minorHAnsi" w:hAnsiTheme="minorHAnsi"/>
          <w:lang w:val="cs-CZ" w:eastAsia="cs-CZ"/>
        </w:rPr>
        <w:t xml:space="preserve"> byla posuzována opodstatněnost nabytí motorových vozidel z hlediska nezbytnosti, </w:t>
      </w:r>
      <w:r w:rsidR="00EA0A95">
        <w:rPr>
          <w:rFonts w:asciiTheme="minorHAnsi" w:hAnsiTheme="minorHAnsi"/>
          <w:lang w:val="cs-CZ" w:eastAsia="cs-CZ"/>
        </w:rPr>
        <w:t xml:space="preserve">dále bylo prověřeno, </w:t>
      </w:r>
      <w:r>
        <w:rPr>
          <w:rFonts w:asciiTheme="minorHAnsi" w:hAnsiTheme="minorHAnsi"/>
          <w:lang w:val="cs-CZ" w:eastAsia="cs-CZ"/>
        </w:rPr>
        <w:t xml:space="preserve">zda kontrolované osoby při </w:t>
      </w:r>
      <w:r w:rsidRPr="0004383E">
        <w:rPr>
          <w:rFonts w:asciiTheme="minorHAnsi" w:hAnsiTheme="minorHAnsi"/>
          <w:lang w:val="cs-CZ" w:eastAsia="cs-CZ"/>
        </w:rPr>
        <w:t>nabývání a</w:t>
      </w:r>
      <w:r w:rsidR="00EA0A95">
        <w:rPr>
          <w:rFonts w:asciiTheme="minorHAnsi" w:hAnsiTheme="minorHAnsi"/>
          <w:lang w:val="cs-CZ" w:eastAsia="cs-CZ"/>
        </w:rPr>
        <w:t> </w:t>
      </w:r>
      <w:r w:rsidRPr="0004383E">
        <w:rPr>
          <w:rFonts w:asciiTheme="minorHAnsi" w:hAnsiTheme="minorHAnsi"/>
          <w:lang w:val="cs-CZ" w:eastAsia="cs-CZ"/>
        </w:rPr>
        <w:t>pozbývání majetku postupovaly v souladu se zákonem č. 219/2000 Sb.</w:t>
      </w:r>
      <w:r w:rsidR="00EA0A95">
        <w:rPr>
          <w:rFonts w:asciiTheme="minorHAnsi" w:hAnsiTheme="minorHAnsi"/>
          <w:lang w:val="cs-CZ" w:eastAsia="cs-CZ"/>
        </w:rPr>
        <w:t xml:space="preserve"> a</w:t>
      </w:r>
      <w:r w:rsidRPr="0004383E">
        <w:rPr>
          <w:rFonts w:asciiTheme="minorHAnsi" w:hAnsiTheme="minorHAnsi"/>
          <w:lang w:val="cs-CZ" w:eastAsia="cs-CZ"/>
        </w:rPr>
        <w:t xml:space="preserve"> zda zadávání veřejných zakázek probíhalo v souladu s postupy stanovenými zákonem č. 137/2006 Sb.</w:t>
      </w:r>
    </w:p>
    <w:p w14:paraId="0F8A1A56" w14:textId="795AF093" w:rsidR="003E6EEE" w:rsidRDefault="003E6EEE" w:rsidP="003E6EEE">
      <w:pPr>
        <w:spacing w:after="120"/>
        <w:jc w:val="both"/>
        <w:rPr>
          <w:rFonts w:asciiTheme="minorHAnsi" w:hAnsiTheme="minorHAnsi"/>
          <w:lang w:val="cs-CZ" w:eastAsia="cs-CZ"/>
        </w:rPr>
      </w:pPr>
      <w:r w:rsidRPr="0004383E">
        <w:rPr>
          <w:rFonts w:asciiTheme="minorHAnsi" w:hAnsiTheme="minorHAnsi"/>
          <w:lang w:val="cs-CZ" w:eastAsia="cs-CZ"/>
        </w:rPr>
        <w:t xml:space="preserve">SÚJB </w:t>
      </w:r>
      <w:r>
        <w:rPr>
          <w:rFonts w:asciiTheme="minorHAnsi" w:hAnsiTheme="minorHAnsi"/>
          <w:lang w:val="cs-CZ" w:eastAsia="cs-CZ"/>
        </w:rPr>
        <w:t xml:space="preserve">byl k 31. 12. 2015 příslušný hospodařit s třiceti devíti osobními vozidly, v kontrolovaném období </w:t>
      </w:r>
      <w:r w:rsidRPr="0004383E">
        <w:rPr>
          <w:rFonts w:asciiTheme="minorHAnsi" w:hAnsiTheme="minorHAnsi"/>
          <w:lang w:val="cs-CZ" w:eastAsia="cs-CZ"/>
        </w:rPr>
        <w:t xml:space="preserve">nabyl </w:t>
      </w:r>
      <w:r>
        <w:rPr>
          <w:rFonts w:asciiTheme="minorHAnsi" w:hAnsiTheme="minorHAnsi"/>
          <w:lang w:val="cs-CZ" w:eastAsia="cs-CZ"/>
        </w:rPr>
        <w:t xml:space="preserve">čtrnáct </w:t>
      </w:r>
      <w:r w:rsidRPr="0004383E">
        <w:rPr>
          <w:rFonts w:asciiTheme="minorHAnsi" w:hAnsiTheme="minorHAnsi"/>
          <w:lang w:val="cs-CZ" w:eastAsia="cs-CZ"/>
        </w:rPr>
        <w:t xml:space="preserve">a pozbyl </w:t>
      </w:r>
      <w:r>
        <w:rPr>
          <w:rFonts w:asciiTheme="minorHAnsi" w:hAnsiTheme="minorHAnsi"/>
          <w:lang w:val="cs-CZ" w:eastAsia="cs-CZ"/>
        </w:rPr>
        <w:t>sedmnáct</w:t>
      </w:r>
      <w:r w:rsidRPr="0004383E">
        <w:rPr>
          <w:rFonts w:asciiTheme="minorHAnsi" w:hAnsiTheme="minorHAnsi"/>
          <w:lang w:val="cs-CZ" w:eastAsia="cs-CZ"/>
        </w:rPr>
        <w:t xml:space="preserve"> osobních automobilů. ÚOOÚ </w:t>
      </w:r>
      <w:r>
        <w:rPr>
          <w:rFonts w:asciiTheme="minorHAnsi" w:hAnsiTheme="minorHAnsi"/>
          <w:lang w:val="cs-CZ" w:eastAsia="cs-CZ"/>
        </w:rPr>
        <w:t xml:space="preserve">byl k 31. 12. 2015 příslušný hospodařit se sedmi osobními vozidly. V kontrolovaném období </w:t>
      </w:r>
      <w:r w:rsidRPr="0004383E">
        <w:rPr>
          <w:rFonts w:asciiTheme="minorHAnsi" w:hAnsiTheme="minorHAnsi"/>
          <w:lang w:val="cs-CZ" w:eastAsia="cs-CZ"/>
        </w:rPr>
        <w:t xml:space="preserve">nabyl </w:t>
      </w:r>
      <w:r>
        <w:rPr>
          <w:rFonts w:asciiTheme="minorHAnsi" w:hAnsiTheme="minorHAnsi"/>
          <w:lang w:val="cs-CZ" w:eastAsia="cs-CZ"/>
        </w:rPr>
        <w:t>čtyři</w:t>
      </w:r>
      <w:r w:rsidRPr="0004383E">
        <w:rPr>
          <w:rFonts w:asciiTheme="minorHAnsi" w:hAnsiTheme="minorHAnsi"/>
          <w:lang w:val="cs-CZ" w:eastAsia="cs-CZ"/>
        </w:rPr>
        <w:t xml:space="preserve"> a</w:t>
      </w:r>
      <w:r>
        <w:rPr>
          <w:rFonts w:asciiTheme="minorHAnsi" w:hAnsiTheme="minorHAnsi"/>
          <w:lang w:val="cs-CZ" w:eastAsia="cs-CZ"/>
        </w:rPr>
        <w:t> pozbyl také čtyři osobní automobil</w:t>
      </w:r>
      <w:r w:rsidR="00EA0A95">
        <w:rPr>
          <w:rFonts w:asciiTheme="minorHAnsi" w:hAnsiTheme="minorHAnsi"/>
          <w:lang w:val="cs-CZ" w:eastAsia="cs-CZ"/>
        </w:rPr>
        <w:t>y</w:t>
      </w:r>
      <w:r>
        <w:rPr>
          <w:rFonts w:asciiTheme="minorHAnsi" w:hAnsiTheme="minorHAnsi"/>
          <w:lang w:val="cs-CZ" w:eastAsia="cs-CZ"/>
        </w:rPr>
        <w:t>.</w:t>
      </w:r>
    </w:p>
    <w:p w14:paraId="40211621" w14:textId="77777777" w:rsidR="003E6EEE" w:rsidRPr="001914A4" w:rsidRDefault="003E6EEE" w:rsidP="003E6EEE">
      <w:pPr>
        <w:spacing w:after="120"/>
        <w:jc w:val="both"/>
        <w:rPr>
          <w:rFonts w:asciiTheme="minorHAnsi" w:hAnsiTheme="minorHAnsi"/>
          <w:lang w:val="cs-CZ"/>
        </w:rPr>
      </w:pPr>
      <w:r w:rsidRPr="00C36300">
        <w:rPr>
          <w:rFonts w:asciiTheme="minorHAnsi" w:hAnsiTheme="minorHAnsi" w:cs="Arial"/>
          <w:lang w:val="cs-CZ"/>
        </w:rPr>
        <w:lastRenderedPageBreak/>
        <w:t xml:space="preserve">NKÚ zjistil, že SÚJB </w:t>
      </w:r>
      <w:r>
        <w:rPr>
          <w:rFonts w:asciiTheme="minorHAnsi" w:hAnsiTheme="minorHAnsi" w:cs="Arial"/>
          <w:lang w:val="cs-CZ"/>
        </w:rPr>
        <w:t>nepostupoval v souladu se zákonem o veřejných zakázkách</w:t>
      </w:r>
      <w:r>
        <w:rPr>
          <w:rStyle w:val="Znakapoznpodarou"/>
          <w:rFonts w:asciiTheme="minorHAnsi" w:hAnsiTheme="minorHAnsi" w:cs="Arial"/>
          <w:lang w:val="cs-CZ"/>
        </w:rPr>
        <w:footnoteReference w:id="21"/>
      </w:r>
      <w:r>
        <w:rPr>
          <w:rFonts w:asciiTheme="minorHAnsi" w:hAnsiTheme="minorHAnsi" w:cs="Arial"/>
          <w:lang w:val="cs-CZ"/>
        </w:rPr>
        <w:t xml:space="preserve">, když </w:t>
      </w:r>
      <w:r w:rsidRPr="00C36300">
        <w:rPr>
          <w:rFonts w:asciiTheme="minorHAnsi" w:hAnsiTheme="minorHAnsi" w:cs="Arial"/>
          <w:lang w:val="cs-CZ"/>
        </w:rPr>
        <w:t xml:space="preserve">v roce 2013 zadal </w:t>
      </w:r>
      <w:r>
        <w:rPr>
          <w:rFonts w:asciiTheme="minorHAnsi" w:hAnsiTheme="minorHAnsi" w:cs="Arial"/>
          <w:lang w:val="cs-CZ"/>
        </w:rPr>
        <w:t xml:space="preserve">celkem tři </w:t>
      </w:r>
      <w:r w:rsidRPr="00C36300">
        <w:rPr>
          <w:rFonts w:asciiTheme="minorHAnsi" w:hAnsiTheme="minorHAnsi" w:cs="Arial"/>
          <w:lang w:val="cs-CZ"/>
        </w:rPr>
        <w:t xml:space="preserve">veřejné zakázky na dodávky automobilů jako </w:t>
      </w:r>
      <w:r>
        <w:rPr>
          <w:rFonts w:asciiTheme="minorHAnsi" w:hAnsiTheme="minorHAnsi" w:cs="Arial"/>
          <w:lang w:val="cs-CZ"/>
        </w:rPr>
        <w:t xml:space="preserve">veřejné </w:t>
      </w:r>
      <w:r w:rsidRPr="00C36300">
        <w:rPr>
          <w:rFonts w:asciiTheme="minorHAnsi" w:hAnsiTheme="minorHAnsi" w:cs="Arial"/>
          <w:lang w:val="cs-CZ"/>
        </w:rPr>
        <w:t xml:space="preserve">zakázky malého rozsahu, ačkoliv celková předpokládaná hodnota veřejných zakázek na dodávky automobilů </w:t>
      </w:r>
      <w:r w:rsidRPr="001914A4">
        <w:rPr>
          <w:rFonts w:asciiTheme="minorHAnsi" w:hAnsiTheme="minorHAnsi" w:cs="Arial"/>
          <w:lang w:val="cs-CZ"/>
        </w:rPr>
        <w:t xml:space="preserve">v roce 2013 činila 1 990 000,00 Kč bez DPH. </w:t>
      </w:r>
      <w:r w:rsidRPr="001914A4">
        <w:rPr>
          <w:rFonts w:asciiTheme="minorHAnsi" w:hAnsiTheme="minorHAnsi"/>
          <w:lang w:val="cs-CZ"/>
        </w:rPr>
        <w:t xml:space="preserve">Na základě výsledku </w:t>
      </w:r>
      <w:r>
        <w:rPr>
          <w:rFonts w:asciiTheme="minorHAnsi" w:hAnsiTheme="minorHAnsi"/>
          <w:lang w:val="cs-CZ"/>
        </w:rPr>
        <w:t>zadávacích</w:t>
      </w:r>
      <w:r w:rsidRPr="001914A4">
        <w:rPr>
          <w:rFonts w:asciiTheme="minorHAnsi" w:hAnsiTheme="minorHAnsi"/>
          <w:lang w:val="cs-CZ"/>
        </w:rPr>
        <w:t xml:space="preserve"> řízení byly uzavřeny s vybranými dodavateli kupní smlouvy a celková hodnota pořízených automobilů v roce 2013 činila 1 577 418,17 Kč bez DPH, tj. 1 908 676,00 Kč s DPH. </w:t>
      </w:r>
    </w:p>
    <w:p w14:paraId="505AD55E" w14:textId="77777777" w:rsidR="003E6EEE" w:rsidRPr="001914A4" w:rsidRDefault="003E6EEE" w:rsidP="003E6EEE">
      <w:pPr>
        <w:spacing w:after="120"/>
        <w:jc w:val="both"/>
        <w:rPr>
          <w:rFonts w:asciiTheme="minorHAnsi" w:hAnsiTheme="minorHAnsi"/>
          <w:lang w:val="cs-CZ"/>
        </w:rPr>
      </w:pPr>
      <w:r w:rsidRPr="001914A4">
        <w:rPr>
          <w:rFonts w:asciiTheme="minorHAnsi" w:hAnsiTheme="minorHAnsi"/>
          <w:lang w:val="cs-CZ"/>
        </w:rPr>
        <w:t>SÚJB při stanovení předpokládané hodnoty výše uvedených zakázek nesečetl předpokládané hodnoty dodávek automobilů, které hodlal v roce 2013 pořídit. SÚJB tímto postupem rozdělil předmět veřejné zakázky, čímž došlo ke snížení předpokládané hodnoty pod finanční limit stanovený zákonem č. 137/2006 Sb. pro podlimitní veřejné zakázky na dodávky. Podlimitní veřejnou zakázkou se v období realizace předmětné veřejné zakázky rozuměla veřejná zakázka, jejíž předpokládaná hodnota čin</w:t>
      </w:r>
      <w:r>
        <w:rPr>
          <w:rFonts w:asciiTheme="minorHAnsi" w:hAnsiTheme="minorHAnsi"/>
          <w:lang w:val="cs-CZ"/>
        </w:rPr>
        <w:t>ila</w:t>
      </w:r>
      <w:r w:rsidRPr="001914A4">
        <w:rPr>
          <w:rFonts w:asciiTheme="minorHAnsi" w:hAnsiTheme="minorHAnsi"/>
          <w:lang w:val="cs-CZ"/>
        </w:rPr>
        <w:t xml:space="preserve"> v případě veřejné zakázky na dodávky nejméně 1</w:t>
      </w:r>
      <w:r>
        <w:rPr>
          <w:rFonts w:asciiTheme="minorHAnsi" w:hAnsiTheme="minorHAnsi"/>
          <w:lang w:val="cs-CZ"/>
        </w:rPr>
        <w:t> </w:t>
      </w:r>
      <w:r w:rsidRPr="001914A4">
        <w:rPr>
          <w:rFonts w:asciiTheme="minorHAnsi" w:hAnsiTheme="minorHAnsi"/>
          <w:lang w:val="cs-CZ"/>
        </w:rPr>
        <w:t>mil. Kč.</w:t>
      </w:r>
    </w:p>
    <w:p w14:paraId="47B847C5" w14:textId="793AE4A3" w:rsidR="003E6EEE" w:rsidRPr="004665EF" w:rsidRDefault="003E6EEE" w:rsidP="003E6EEE">
      <w:pPr>
        <w:spacing w:after="120"/>
        <w:jc w:val="both"/>
        <w:rPr>
          <w:rFonts w:asciiTheme="minorHAnsi" w:hAnsiTheme="minorHAnsi"/>
          <w:b/>
          <w:lang w:val="cs-CZ"/>
        </w:rPr>
      </w:pPr>
      <w:r>
        <w:rPr>
          <w:rFonts w:asciiTheme="minorHAnsi" w:hAnsiTheme="minorHAnsi"/>
          <w:lang w:val="cs-CZ"/>
        </w:rPr>
        <w:t>NKÚ dále u kontrolované osoby SÚJB zjistil, že pět</w:t>
      </w:r>
      <w:r w:rsidRPr="00266586">
        <w:rPr>
          <w:rFonts w:asciiTheme="minorHAnsi" w:hAnsiTheme="minorHAnsi"/>
          <w:lang w:val="cs-CZ"/>
        </w:rPr>
        <w:t xml:space="preserve"> výzev</w:t>
      </w:r>
      <w:r w:rsidRPr="004665EF">
        <w:rPr>
          <w:rFonts w:asciiTheme="minorHAnsi" w:hAnsiTheme="minorHAnsi"/>
          <w:lang w:val="cs-CZ"/>
        </w:rPr>
        <w:t xml:space="preserve"> k podání nabídky včetně zadávací dokumentace na veřejné zakázky malého rozsahu obsahoval</w:t>
      </w:r>
      <w:r>
        <w:rPr>
          <w:rFonts w:asciiTheme="minorHAnsi" w:hAnsiTheme="minorHAnsi"/>
          <w:lang w:val="cs-CZ"/>
        </w:rPr>
        <w:t>o</w:t>
      </w:r>
      <w:r w:rsidRPr="004665EF">
        <w:rPr>
          <w:rFonts w:asciiTheme="minorHAnsi" w:hAnsiTheme="minorHAnsi"/>
          <w:lang w:val="cs-CZ"/>
        </w:rPr>
        <w:t xml:space="preserve"> velmi podrobné technické parametry vozidel</w:t>
      </w:r>
      <w:r w:rsidR="00EA0A95">
        <w:rPr>
          <w:rFonts w:asciiTheme="minorHAnsi" w:hAnsiTheme="minorHAnsi"/>
          <w:lang w:val="cs-CZ"/>
        </w:rPr>
        <w:t>,</w:t>
      </w:r>
      <w:r w:rsidRPr="004665EF">
        <w:rPr>
          <w:rFonts w:asciiTheme="minorHAnsi" w:hAnsiTheme="minorHAnsi"/>
          <w:lang w:val="cs-CZ"/>
        </w:rPr>
        <w:t xml:space="preserve"> jako </w:t>
      </w:r>
      <w:r w:rsidR="004876A3">
        <w:rPr>
          <w:rFonts w:asciiTheme="minorHAnsi" w:hAnsiTheme="minorHAnsi"/>
          <w:lang w:val="cs-CZ"/>
        </w:rPr>
        <w:t xml:space="preserve">jsou </w:t>
      </w:r>
      <w:r w:rsidRPr="004665EF">
        <w:rPr>
          <w:rFonts w:asciiTheme="minorHAnsi" w:hAnsiTheme="minorHAnsi"/>
          <w:lang w:val="cs-CZ"/>
        </w:rPr>
        <w:t>např. požadavky na přesnou celkovou délku, celkovou šířku a</w:t>
      </w:r>
      <w:r>
        <w:rPr>
          <w:rFonts w:asciiTheme="minorHAnsi" w:hAnsiTheme="minorHAnsi"/>
          <w:lang w:val="cs-CZ"/>
        </w:rPr>
        <w:t> </w:t>
      </w:r>
      <w:r w:rsidRPr="004665EF">
        <w:rPr>
          <w:rFonts w:asciiTheme="minorHAnsi" w:hAnsiTheme="minorHAnsi"/>
          <w:lang w:val="cs-CZ"/>
        </w:rPr>
        <w:t xml:space="preserve">celkovou výšku vozidel v mm, celkovou a pohotovostní hmotnost vozidel v kg, jmenovitý rozchod předních a zadních kol v mm, jmenovitý rozvor náprav v mm, přesný objem zavazadlového prostoru v litrech. Takto stanovené technické parametry vozidla odpovídaly pouze konkrétní značce a typu vozidla, o čemž svědčí i to, že byly podány pouze nabídky s identickými vozy. </w:t>
      </w:r>
      <w:r w:rsidRPr="00266586">
        <w:rPr>
          <w:rFonts w:asciiTheme="minorHAnsi" w:hAnsiTheme="minorHAnsi"/>
          <w:lang w:val="cs-CZ"/>
        </w:rPr>
        <w:t>SÚJB tak nevhodnou formulací technických parametrů vozidla neodůvodněně zvýhodňoval určité dodavatele</w:t>
      </w:r>
      <w:r w:rsidR="004876A3">
        <w:rPr>
          <w:rFonts w:asciiTheme="minorHAnsi" w:hAnsiTheme="minorHAnsi"/>
          <w:lang w:val="cs-CZ"/>
        </w:rPr>
        <w:t>,</w:t>
      </w:r>
      <w:r>
        <w:rPr>
          <w:rFonts w:asciiTheme="minorHAnsi" w:hAnsiTheme="minorHAnsi"/>
          <w:lang w:val="cs-CZ"/>
        </w:rPr>
        <w:t xml:space="preserve"> a</w:t>
      </w:r>
      <w:r w:rsidR="004876A3">
        <w:rPr>
          <w:rFonts w:asciiTheme="minorHAnsi" w:hAnsiTheme="minorHAnsi"/>
          <w:lang w:val="cs-CZ"/>
        </w:rPr>
        <w:t> tedy</w:t>
      </w:r>
      <w:r>
        <w:rPr>
          <w:rFonts w:asciiTheme="minorHAnsi" w:hAnsiTheme="minorHAnsi"/>
          <w:lang w:val="cs-CZ"/>
        </w:rPr>
        <w:t xml:space="preserve"> nedodržel zásadu zákazu </w:t>
      </w:r>
      <w:r w:rsidRPr="00266586">
        <w:rPr>
          <w:rFonts w:asciiTheme="minorHAnsi" w:hAnsiTheme="minorHAnsi"/>
          <w:lang w:val="cs-CZ"/>
        </w:rPr>
        <w:t>diskriminace a nepostupoval v souladu se</w:t>
      </w:r>
      <w:r w:rsidR="004876A3">
        <w:rPr>
          <w:rFonts w:asciiTheme="minorHAnsi" w:hAnsiTheme="minorHAnsi"/>
          <w:lang w:val="cs-CZ"/>
        </w:rPr>
        <w:t xml:space="preserve"> </w:t>
      </w:r>
      <w:r w:rsidRPr="00266586">
        <w:rPr>
          <w:rFonts w:asciiTheme="minorHAnsi" w:hAnsiTheme="minorHAnsi"/>
          <w:lang w:val="cs-CZ"/>
        </w:rPr>
        <w:t>zákonem o veřejných zakázkách.</w:t>
      </w:r>
      <w:r w:rsidRPr="00266586">
        <w:rPr>
          <w:rStyle w:val="Znakapoznpodarou"/>
          <w:rFonts w:asciiTheme="minorHAnsi" w:hAnsiTheme="minorHAnsi"/>
          <w:lang w:val="cs-CZ"/>
        </w:rPr>
        <w:footnoteReference w:id="22"/>
      </w:r>
    </w:p>
    <w:p w14:paraId="03A63B7E" w14:textId="45AF31A8" w:rsidR="003E6EEE" w:rsidRDefault="003E6EEE" w:rsidP="003E6EEE">
      <w:pPr>
        <w:spacing w:after="120"/>
        <w:jc w:val="both"/>
        <w:rPr>
          <w:rFonts w:asciiTheme="minorHAnsi" w:hAnsiTheme="minorHAnsi" w:cs="Arial"/>
          <w:lang w:val="cs-CZ"/>
        </w:rPr>
      </w:pPr>
      <w:r w:rsidRPr="00266586">
        <w:rPr>
          <w:rFonts w:asciiTheme="minorHAnsi" w:hAnsiTheme="minorHAnsi"/>
          <w:lang w:val="cs-CZ"/>
        </w:rPr>
        <w:t>SÚJB</w:t>
      </w:r>
      <w:r>
        <w:rPr>
          <w:rFonts w:asciiTheme="minorHAnsi" w:hAnsiTheme="minorHAnsi"/>
          <w:lang w:val="cs-CZ"/>
        </w:rPr>
        <w:t xml:space="preserve"> </w:t>
      </w:r>
      <w:r w:rsidRPr="00266586">
        <w:rPr>
          <w:rFonts w:asciiTheme="minorHAnsi" w:hAnsiTheme="minorHAnsi"/>
          <w:lang w:val="cs-CZ"/>
        </w:rPr>
        <w:t xml:space="preserve">při nakládání s motorovými vozidly </w:t>
      </w:r>
      <w:r>
        <w:rPr>
          <w:rFonts w:asciiTheme="minorHAnsi" w:hAnsiTheme="minorHAnsi"/>
          <w:lang w:val="cs-CZ"/>
        </w:rPr>
        <w:t>n</w:t>
      </w:r>
      <w:r w:rsidRPr="00266586">
        <w:rPr>
          <w:rFonts w:asciiTheme="minorHAnsi" w:hAnsiTheme="minorHAnsi" w:cs="Arial"/>
          <w:lang w:val="cs-CZ"/>
        </w:rPr>
        <w:t xml:space="preserve">epostupoval v souladu se zákonem </w:t>
      </w:r>
      <w:r>
        <w:rPr>
          <w:rFonts w:asciiTheme="minorHAnsi" w:hAnsiTheme="minorHAnsi" w:cs="Arial"/>
          <w:lang w:val="cs-CZ"/>
        </w:rPr>
        <w:t>č. 219/2000 Sb.</w:t>
      </w:r>
      <w:r w:rsidRPr="00266586">
        <w:rPr>
          <w:rFonts w:asciiTheme="minorHAnsi" w:hAnsiTheme="minorHAnsi" w:cs="Arial"/>
          <w:lang w:val="cs-CZ"/>
        </w:rPr>
        <w:t xml:space="preserve"> tím, že </w:t>
      </w:r>
      <w:r>
        <w:rPr>
          <w:rFonts w:asciiTheme="minorHAnsi" w:hAnsiTheme="minorHAnsi" w:cs="Arial"/>
          <w:lang w:val="cs-CZ"/>
        </w:rPr>
        <w:t xml:space="preserve">nakládal (likvidace, darování, bezúplatné převody) s nepotřebnými osobními vozidly bez předchozího písemného rozhodnutí o nepotřebnosti. </w:t>
      </w:r>
      <w:r w:rsidR="004876A3">
        <w:rPr>
          <w:rFonts w:asciiTheme="minorHAnsi" w:hAnsiTheme="minorHAnsi" w:cs="Arial"/>
          <w:lang w:val="cs-CZ"/>
        </w:rPr>
        <w:t>U</w:t>
      </w:r>
      <w:r>
        <w:rPr>
          <w:rFonts w:asciiTheme="minorHAnsi" w:hAnsiTheme="minorHAnsi" w:cs="Arial"/>
          <w:lang w:val="cs-CZ"/>
        </w:rPr>
        <w:t> </w:t>
      </w:r>
      <w:r>
        <w:rPr>
          <w:rFonts w:asciiTheme="minorHAnsi" w:hAnsiTheme="minorHAnsi" w:cs="Calibri"/>
          <w:lang w:val="cs-CZ"/>
        </w:rPr>
        <w:t>kontrolované osoby ÚOOÚ bylo</w:t>
      </w:r>
      <w:r w:rsidR="004876A3">
        <w:rPr>
          <w:rFonts w:asciiTheme="minorHAnsi" w:hAnsiTheme="minorHAnsi" w:cs="Calibri"/>
          <w:lang w:val="cs-CZ"/>
        </w:rPr>
        <w:t xml:space="preserve"> také</w:t>
      </w:r>
      <w:r>
        <w:rPr>
          <w:rFonts w:asciiTheme="minorHAnsi" w:hAnsiTheme="minorHAnsi" w:cs="Calibri"/>
          <w:lang w:val="cs-CZ"/>
        </w:rPr>
        <w:t xml:space="preserve"> zjištěno, že v případě vyřazování vozidel v kontrolovaném období </w:t>
      </w:r>
      <w:r w:rsidRPr="00F5360F">
        <w:rPr>
          <w:rFonts w:asciiTheme="minorHAnsi" w:hAnsiTheme="minorHAnsi" w:cs="Calibri"/>
          <w:lang w:val="cs-CZ"/>
        </w:rPr>
        <w:t xml:space="preserve">prováděl nabídková řízení </w:t>
      </w:r>
      <w:r w:rsidRPr="00F5360F">
        <w:rPr>
          <w:rFonts w:asciiTheme="minorHAnsi" w:hAnsiTheme="minorHAnsi"/>
          <w:lang w:val="cs-CZ"/>
        </w:rPr>
        <w:t>bez písemného rozhodnutí o</w:t>
      </w:r>
      <w:r w:rsidR="004876A3">
        <w:rPr>
          <w:rFonts w:asciiTheme="minorHAnsi" w:hAnsiTheme="minorHAnsi"/>
          <w:lang w:val="cs-CZ"/>
        </w:rPr>
        <w:t> </w:t>
      </w:r>
      <w:r w:rsidRPr="00F5360F">
        <w:rPr>
          <w:rFonts w:asciiTheme="minorHAnsi" w:hAnsiTheme="minorHAnsi"/>
          <w:lang w:val="cs-CZ"/>
        </w:rPr>
        <w:t>nepotřebnosti vydan</w:t>
      </w:r>
      <w:r w:rsidR="004876A3">
        <w:rPr>
          <w:rFonts w:asciiTheme="minorHAnsi" w:hAnsiTheme="minorHAnsi"/>
          <w:lang w:val="cs-CZ"/>
        </w:rPr>
        <w:t>ého</w:t>
      </w:r>
      <w:r w:rsidRPr="00F5360F">
        <w:rPr>
          <w:rFonts w:asciiTheme="minorHAnsi" w:hAnsiTheme="minorHAnsi"/>
          <w:lang w:val="cs-CZ"/>
        </w:rPr>
        <w:t xml:space="preserve"> předsedou ÚOOÚ nebo jím písemně pověřen</w:t>
      </w:r>
      <w:r w:rsidR="004876A3">
        <w:rPr>
          <w:rFonts w:asciiTheme="minorHAnsi" w:hAnsiTheme="minorHAnsi"/>
          <w:lang w:val="cs-CZ"/>
        </w:rPr>
        <w:t>ým</w:t>
      </w:r>
      <w:r>
        <w:rPr>
          <w:rFonts w:asciiTheme="minorHAnsi" w:hAnsiTheme="minorHAnsi"/>
          <w:lang w:val="cs-CZ"/>
        </w:rPr>
        <w:t xml:space="preserve"> jin</w:t>
      </w:r>
      <w:r w:rsidR="004876A3">
        <w:rPr>
          <w:rFonts w:asciiTheme="minorHAnsi" w:hAnsiTheme="minorHAnsi"/>
          <w:lang w:val="cs-CZ"/>
        </w:rPr>
        <w:t>ým</w:t>
      </w:r>
      <w:r>
        <w:rPr>
          <w:rFonts w:asciiTheme="minorHAnsi" w:hAnsiTheme="minorHAnsi"/>
          <w:lang w:val="cs-CZ"/>
        </w:rPr>
        <w:t xml:space="preserve"> vedoucí</w:t>
      </w:r>
      <w:r w:rsidR="004876A3">
        <w:rPr>
          <w:rFonts w:asciiTheme="minorHAnsi" w:hAnsiTheme="minorHAnsi"/>
          <w:lang w:val="cs-CZ"/>
        </w:rPr>
        <w:t>m</w:t>
      </w:r>
      <w:r>
        <w:rPr>
          <w:rFonts w:asciiTheme="minorHAnsi" w:hAnsiTheme="minorHAnsi"/>
          <w:lang w:val="cs-CZ"/>
        </w:rPr>
        <w:t xml:space="preserve"> zaměstnance</w:t>
      </w:r>
      <w:r w:rsidR="004876A3">
        <w:rPr>
          <w:rFonts w:asciiTheme="minorHAnsi" w:hAnsiTheme="minorHAnsi"/>
          <w:lang w:val="cs-CZ"/>
        </w:rPr>
        <w:t>m</w:t>
      </w:r>
      <w:r>
        <w:rPr>
          <w:rFonts w:asciiTheme="minorHAnsi" w:hAnsiTheme="minorHAnsi"/>
          <w:lang w:val="cs-CZ"/>
        </w:rPr>
        <w:t>.</w:t>
      </w:r>
      <w:r w:rsidRPr="00266586">
        <w:rPr>
          <w:rStyle w:val="Znakapoznpodarou"/>
          <w:rFonts w:asciiTheme="minorHAnsi" w:hAnsiTheme="minorHAnsi" w:cs="Arial"/>
          <w:lang w:val="cs-CZ"/>
        </w:rPr>
        <w:footnoteReference w:id="23"/>
      </w:r>
    </w:p>
    <w:p w14:paraId="1B450BF8" w14:textId="77777777" w:rsidR="003E6EEE" w:rsidRDefault="003E6EEE" w:rsidP="003E6EEE">
      <w:pPr>
        <w:spacing w:before="120" w:after="120"/>
        <w:jc w:val="both"/>
        <w:rPr>
          <w:rFonts w:asciiTheme="minorHAnsi" w:hAnsiTheme="minorHAnsi" w:cs="Arial"/>
          <w:lang w:val="cs-CZ"/>
        </w:rPr>
      </w:pPr>
    </w:p>
    <w:p w14:paraId="42E8EF9A" w14:textId="77777777" w:rsidR="003E6EEE" w:rsidRDefault="00511EC7" w:rsidP="00511EC7">
      <w:pPr>
        <w:pStyle w:val="Nadpis2"/>
        <w:spacing w:after="120"/>
      </w:pPr>
      <w:r>
        <w:t xml:space="preserve">7. </w:t>
      </w:r>
      <w:r w:rsidR="003E6EEE" w:rsidRPr="00D475AC">
        <w:t>P</w:t>
      </w:r>
      <w:r w:rsidR="003E6EEE">
        <w:t>řijaté peněžní prostředky</w:t>
      </w:r>
    </w:p>
    <w:p w14:paraId="7D3CBDDC" w14:textId="77777777" w:rsidR="003E6EEE" w:rsidRPr="004876A3" w:rsidRDefault="003E6EEE" w:rsidP="003E6EEE">
      <w:pPr>
        <w:rPr>
          <w:rFonts w:ascii="Calibri" w:hAnsi="Calibri" w:cs="Calibri"/>
          <w:lang w:val="cs-CZ" w:eastAsia="cs-CZ"/>
        </w:rPr>
      </w:pPr>
    </w:p>
    <w:p w14:paraId="1E4C95BD" w14:textId="77777777" w:rsidR="003E6EEE" w:rsidRDefault="003E6EEE" w:rsidP="003E6EEE">
      <w:pPr>
        <w:spacing w:after="120"/>
        <w:jc w:val="both"/>
        <w:rPr>
          <w:rFonts w:asciiTheme="minorHAnsi" w:hAnsiTheme="minorHAnsi" w:cstheme="minorHAnsi"/>
          <w:lang w:val="cs-CZ"/>
        </w:rPr>
      </w:pPr>
      <w:r w:rsidRPr="00D475AC">
        <w:rPr>
          <w:rFonts w:asciiTheme="minorHAnsi" w:hAnsiTheme="minorHAnsi" w:cstheme="minorHAnsi"/>
          <w:lang w:val="cs-CZ"/>
        </w:rPr>
        <w:t>Kontrolované osoby mají významné daňové a nedaňové příjmy. SÚJB náleží např. příjmy za poplatky na činnosti správních úřadů vybírané na základě zákona č. 18/1997 Sb., které se</w:t>
      </w:r>
      <w:r>
        <w:rPr>
          <w:rFonts w:asciiTheme="minorHAnsi" w:hAnsiTheme="minorHAnsi" w:cstheme="minorHAnsi"/>
          <w:lang w:val="cs-CZ"/>
        </w:rPr>
        <w:t> v kontrolovaném období pohybovaly kolem 176 mil. Kč ročně.</w:t>
      </w:r>
    </w:p>
    <w:p w14:paraId="7B192E07" w14:textId="77777777" w:rsidR="003E6EEE" w:rsidRDefault="003E6EEE" w:rsidP="003E6EEE">
      <w:pPr>
        <w:spacing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ÚOOÚ jako orgán příslušný k projednávání přestupků v oblasti ochrany osobních údajů v kontrolovaném období uložil pokuty v celkové výši téměř 17 mil. Kč. Pokuty byly udělovány od 500 Kč do 2 500 000 Kč. Nejvíce přestupků připadalo na nevyžádaná obchodní sdělení a porušování povinnosti osob při zabezpečení osobních údajů ve smyslu zákona č. 101/2000 Sb.</w:t>
      </w:r>
    </w:p>
    <w:p w14:paraId="1007AF7E" w14:textId="586D191F" w:rsidR="003E6EEE" w:rsidRDefault="003E6EEE" w:rsidP="003E6EEE">
      <w:pPr>
        <w:spacing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>ÚPV dlouhodobě hospodaří s kladným saldem celkových příjmů a celkový</w:t>
      </w:r>
      <w:r w:rsidR="00591AA8">
        <w:rPr>
          <w:rFonts w:asciiTheme="minorHAnsi" w:hAnsiTheme="minorHAnsi" w:cstheme="minorHAnsi"/>
          <w:lang w:val="cs-CZ"/>
        </w:rPr>
        <w:t>ch</w:t>
      </w:r>
      <w:r>
        <w:rPr>
          <w:rFonts w:asciiTheme="minorHAnsi" w:hAnsiTheme="minorHAnsi" w:cstheme="minorHAnsi"/>
          <w:lang w:val="cs-CZ"/>
        </w:rPr>
        <w:t xml:space="preserve"> výdajů</w:t>
      </w:r>
      <w:r w:rsidR="00591AA8">
        <w:rPr>
          <w:rFonts w:asciiTheme="minorHAnsi" w:hAnsiTheme="minorHAnsi" w:cstheme="minorHAnsi"/>
          <w:lang w:val="cs-CZ"/>
        </w:rPr>
        <w:t>.</w:t>
      </w:r>
      <w:r>
        <w:rPr>
          <w:rFonts w:asciiTheme="minorHAnsi" w:hAnsiTheme="minorHAnsi" w:cstheme="minorHAnsi"/>
          <w:lang w:val="cs-CZ"/>
        </w:rPr>
        <w:t xml:space="preserve"> ÚPV především vyměřuje a vybírá poplatky za</w:t>
      </w:r>
      <w:r w:rsidR="00591AA8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udržování patentů dle zákona č. 173/2002 Sb.</w:t>
      </w:r>
      <w:r>
        <w:rPr>
          <w:rStyle w:val="Znakapoznpodarou"/>
          <w:rFonts w:asciiTheme="minorHAnsi" w:hAnsiTheme="minorHAnsi" w:cstheme="minorHAnsi"/>
          <w:lang w:val="cs-CZ"/>
        </w:rPr>
        <w:footnoteReference w:id="24"/>
      </w:r>
    </w:p>
    <w:p w14:paraId="11E42C73" w14:textId="77777777" w:rsidR="003E6EEE" w:rsidRDefault="003E6EEE" w:rsidP="003E6EEE">
      <w:pPr>
        <w:spacing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Kontrola NKÚ se zaměřila na příjmy z pronájmů u SÚJB a ÚPV.</w:t>
      </w:r>
    </w:p>
    <w:p w14:paraId="7989E9AD" w14:textId="77777777" w:rsidR="003E6EEE" w:rsidRDefault="003E6EEE" w:rsidP="003E6EEE">
      <w:pPr>
        <w:pStyle w:val="Nzevtabulky"/>
        <w:numPr>
          <w:ilvl w:val="0"/>
          <w:numId w:val="0"/>
        </w:numPr>
        <w:tabs>
          <w:tab w:val="clear" w:pos="5400"/>
        </w:tabs>
        <w:spacing w:after="120"/>
        <w:rPr>
          <w:lang w:eastAsia="cs-CZ"/>
        </w:rPr>
      </w:pPr>
      <w:r w:rsidRPr="00F92E9C">
        <w:rPr>
          <w:lang w:eastAsia="cs-CZ"/>
        </w:rPr>
        <w:t>SÚJB</w:t>
      </w:r>
      <w:r>
        <w:rPr>
          <w:lang w:eastAsia="cs-CZ"/>
        </w:rPr>
        <w:t xml:space="preserve"> v kontrolovaném období pronajímal mimo jiné dva byty v budově na adrese Senovážné náměstí 9, Praha 1. Jedná se o byty I. kategorie o shodné velikosti 139,4 </w:t>
      </w:r>
      <w:r w:rsidRPr="00197720">
        <w:rPr>
          <w:lang w:eastAsia="cs-CZ"/>
        </w:rPr>
        <w:t>m</w:t>
      </w:r>
      <w:r>
        <w:rPr>
          <w:vertAlign w:val="superscript"/>
          <w:lang w:eastAsia="cs-CZ"/>
        </w:rPr>
        <w:t>2</w:t>
      </w:r>
      <w:r w:rsidRPr="00197720">
        <w:rPr>
          <w:lang w:eastAsia="cs-CZ"/>
        </w:rPr>
        <w:t>.</w:t>
      </w:r>
      <w:r w:rsidRPr="00F31716">
        <w:rPr>
          <w:lang w:eastAsia="cs-CZ"/>
        </w:rPr>
        <w:t xml:space="preserve"> </w:t>
      </w:r>
      <w:r w:rsidRPr="00197720">
        <w:rPr>
          <w:lang w:eastAsia="cs-CZ"/>
        </w:rPr>
        <w:t>Byty</w:t>
      </w:r>
      <w:r>
        <w:rPr>
          <w:lang w:eastAsia="cs-CZ"/>
        </w:rPr>
        <w:t xml:space="preserve"> byly pronajímány na základě nájemních smluv z roku 1998 na dobu neurčitou.</w:t>
      </w:r>
    </w:p>
    <w:p w14:paraId="3AD69100" w14:textId="046B204E" w:rsidR="003E6EEE" w:rsidRDefault="003E6EEE" w:rsidP="003E6EEE">
      <w:pPr>
        <w:pStyle w:val="Nzevtabulky"/>
        <w:numPr>
          <w:ilvl w:val="0"/>
          <w:numId w:val="0"/>
        </w:numPr>
        <w:tabs>
          <w:tab w:val="clear" w:pos="5400"/>
        </w:tabs>
        <w:spacing w:after="120"/>
        <w:rPr>
          <w:lang w:eastAsia="cs-CZ"/>
        </w:rPr>
      </w:pPr>
      <w:r w:rsidRPr="00197720">
        <w:rPr>
          <w:lang w:eastAsia="cs-CZ"/>
        </w:rPr>
        <w:t>V letech 2013 až 2015 hradil každý z nájemníků měsíčně částku 11 848 Kč</w:t>
      </w:r>
      <w:r>
        <w:rPr>
          <w:lang w:eastAsia="cs-CZ"/>
        </w:rPr>
        <w:t xml:space="preserve"> (tj.</w:t>
      </w:r>
      <w:r w:rsidR="00DE6772">
        <w:rPr>
          <w:lang w:eastAsia="cs-CZ"/>
        </w:rPr>
        <w:t> </w:t>
      </w:r>
      <w:r>
        <w:rPr>
          <w:lang w:eastAsia="cs-CZ"/>
        </w:rPr>
        <w:t>84,99 Kč/m</w:t>
      </w:r>
      <w:r>
        <w:rPr>
          <w:vertAlign w:val="superscript"/>
          <w:lang w:eastAsia="cs-CZ"/>
        </w:rPr>
        <w:t>2</w:t>
      </w:r>
      <w:r w:rsidRPr="00CD4DCD">
        <w:rPr>
          <w:lang w:eastAsia="cs-CZ"/>
        </w:rPr>
        <w:t>/</w:t>
      </w:r>
      <w:r>
        <w:rPr>
          <w:lang w:eastAsia="cs-CZ"/>
        </w:rPr>
        <w:t>měsíc)</w:t>
      </w:r>
      <w:r w:rsidRPr="00197720">
        <w:rPr>
          <w:lang w:eastAsia="cs-CZ"/>
        </w:rPr>
        <w:t xml:space="preserve">, která v sobě dle vyjádření SÚJB zahrnovala </w:t>
      </w:r>
      <w:r>
        <w:rPr>
          <w:lang w:eastAsia="cs-CZ"/>
        </w:rPr>
        <w:t xml:space="preserve">i </w:t>
      </w:r>
      <w:r w:rsidRPr="00202DF2">
        <w:rPr>
          <w:lang w:eastAsia="cs-CZ"/>
        </w:rPr>
        <w:t xml:space="preserve">částku </w:t>
      </w:r>
      <w:r w:rsidRPr="00197720">
        <w:rPr>
          <w:lang w:eastAsia="cs-CZ"/>
        </w:rPr>
        <w:t>2</w:t>
      </w:r>
      <w:r>
        <w:rPr>
          <w:lang w:eastAsia="cs-CZ"/>
        </w:rPr>
        <w:t> </w:t>
      </w:r>
      <w:r w:rsidRPr="00197720">
        <w:rPr>
          <w:lang w:eastAsia="cs-CZ"/>
        </w:rPr>
        <w:t>370</w:t>
      </w:r>
      <w:r>
        <w:rPr>
          <w:lang w:eastAsia="cs-CZ"/>
        </w:rPr>
        <w:t> </w:t>
      </w:r>
      <w:r w:rsidRPr="00197720">
        <w:rPr>
          <w:lang w:eastAsia="cs-CZ"/>
        </w:rPr>
        <w:t>Kč</w:t>
      </w:r>
      <w:r w:rsidRPr="00202DF2">
        <w:rPr>
          <w:lang w:eastAsia="cs-CZ"/>
        </w:rPr>
        <w:t xml:space="preserve"> za</w:t>
      </w:r>
      <w:r w:rsidR="00591AA8">
        <w:rPr>
          <w:lang w:eastAsia="cs-CZ"/>
        </w:rPr>
        <w:t xml:space="preserve"> pro</w:t>
      </w:r>
      <w:r w:rsidRPr="00202DF2">
        <w:rPr>
          <w:lang w:eastAsia="cs-CZ"/>
        </w:rPr>
        <w:t>nájem vybavení bytu a za úhradu služeb spojených s</w:t>
      </w:r>
      <w:r>
        <w:rPr>
          <w:lang w:eastAsia="cs-CZ"/>
        </w:rPr>
        <w:t> </w:t>
      </w:r>
      <w:r w:rsidRPr="00197720">
        <w:rPr>
          <w:lang w:eastAsia="cs-CZ"/>
        </w:rPr>
        <w:t>užíváním bytu</w:t>
      </w:r>
      <w:r>
        <w:rPr>
          <w:lang w:eastAsia="cs-CZ"/>
        </w:rPr>
        <w:t>.</w:t>
      </w:r>
      <w:r w:rsidRPr="00197720">
        <w:rPr>
          <w:lang w:eastAsia="cs-CZ"/>
        </w:rPr>
        <w:t xml:space="preserve"> </w:t>
      </w:r>
      <w:r>
        <w:rPr>
          <w:lang w:eastAsia="cs-CZ"/>
        </w:rPr>
        <w:t>Zbývajících</w:t>
      </w:r>
      <w:r w:rsidRPr="00197720">
        <w:rPr>
          <w:lang w:eastAsia="cs-CZ"/>
        </w:rPr>
        <w:t xml:space="preserve"> 9</w:t>
      </w:r>
      <w:r w:rsidR="00591AA8">
        <w:rPr>
          <w:lang w:eastAsia="cs-CZ"/>
        </w:rPr>
        <w:t> </w:t>
      </w:r>
      <w:r w:rsidRPr="00197720">
        <w:rPr>
          <w:lang w:eastAsia="cs-CZ"/>
        </w:rPr>
        <w:t>478</w:t>
      </w:r>
      <w:r w:rsidR="00591AA8">
        <w:rPr>
          <w:lang w:eastAsia="cs-CZ"/>
        </w:rPr>
        <w:t> </w:t>
      </w:r>
      <w:r w:rsidRPr="00197720">
        <w:rPr>
          <w:lang w:eastAsia="cs-CZ"/>
        </w:rPr>
        <w:t>Kč</w:t>
      </w:r>
      <w:r>
        <w:rPr>
          <w:lang w:eastAsia="cs-CZ"/>
        </w:rPr>
        <w:t xml:space="preserve"> připadá </w:t>
      </w:r>
      <w:r w:rsidRPr="00197720">
        <w:rPr>
          <w:lang w:eastAsia="cs-CZ"/>
        </w:rPr>
        <w:t>na podlahovou plochu</w:t>
      </w:r>
      <w:r>
        <w:rPr>
          <w:lang w:eastAsia="cs-CZ"/>
        </w:rPr>
        <w:t xml:space="preserve"> bytu, což v přepočtu</w:t>
      </w:r>
      <w:r w:rsidRPr="00197720">
        <w:rPr>
          <w:lang w:eastAsia="cs-CZ"/>
        </w:rPr>
        <w:t xml:space="preserve"> činí </w:t>
      </w:r>
      <w:r w:rsidRPr="00197720">
        <w:rPr>
          <w:b/>
          <w:lang w:eastAsia="cs-CZ"/>
        </w:rPr>
        <w:t>67,99</w:t>
      </w:r>
      <w:r>
        <w:rPr>
          <w:b/>
          <w:lang w:eastAsia="cs-CZ"/>
        </w:rPr>
        <w:t> </w:t>
      </w:r>
      <w:r w:rsidRPr="00197720">
        <w:rPr>
          <w:b/>
          <w:lang w:eastAsia="cs-CZ"/>
        </w:rPr>
        <w:t>Kč/m</w:t>
      </w:r>
      <w:r w:rsidRPr="00197720">
        <w:rPr>
          <w:b/>
          <w:vertAlign w:val="superscript"/>
          <w:lang w:eastAsia="cs-CZ"/>
        </w:rPr>
        <w:t>2</w:t>
      </w:r>
      <w:r w:rsidRPr="00197720">
        <w:rPr>
          <w:b/>
          <w:lang w:eastAsia="cs-CZ"/>
        </w:rPr>
        <w:t>/měsíc</w:t>
      </w:r>
      <w:r>
        <w:rPr>
          <w:b/>
          <w:lang w:eastAsia="cs-CZ"/>
        </w:rPr>
        <w:t xml:space="preserve"> </w:t>
      </w:r>
      <w:r w:rsidRPr="009E3349">
        <w:rPr>
          <w:lang w:eastAsia="cs-CZ"/>
        </w:rPr>
        <w:t xml:space="preserve">(tj. po odečtení nájemného </w:t>
      </w:r>
      <w:r w:rsidR="003A50B8">
        <w:rPr>
          <w:lang w:eastAsia="cs-CZ"/>
        </w:rPr>
        <w:t xml:space="preserve">za </w:t>
      </w:r>
      <w:r w:rsidRPr="009E3349">
        <w:rPr>
          <w:lang w:eastAsia="cs-CZ"/>
        </w:rPr>
        <w:t>vybavení bytu a za úhradu služeb spojených s užíváním bytu)</w:t>
      </w:r>
      <w:r w:rsidRPr="00197720">
        <w:rPr>
          <w:lang w:eastAsia="cs-CZ"/>
        </w:rPr>
        <w:t>. Skutečná výše nájemného za</w:t>
      </w:r>
      <w:r>
        <w:rPr>
          <w:lang w:eastAsia="cs-CZ"/>
        </w:rPr>
        <w:t> </w:t>
      </w:r>
      <w:r w:rsidRPr="00197720">
        <w:rPr>
          <w:lang w:eastAsia="cs-CZ"/>
        </w:rPr>
        <w:t>1</w:t>
      </w:r>
      <w:r>
        <w:rPr>
          <w:lang w:eastAsia="cs-CZ"/>
        </w:rPr>
        <w:t> </w:t>
      </w:r>
      <w:r w:rsidRPr="00197720">
        <w:rPr>
          <w:lang w:eastAsia="cs-CZ"/>
        </w:rPr>
        <w:t>m</w:t>
      </w:r>
      <w:r w:rsidRPr="00197720">
        <w:rPr>
          <w:vertAlign w:val="superscript"/>
          <w:lang w:eastAsia="cs-CZ"/>
        </w:rPr>
        <w:t>2</w:t>
      </w:r>
      <w:r w:rsidRPr="00197720">
        <w:rPr>
          <w:lang w:eastAsia="cs-CZ"/>
        </w:rPr>
        <w:t xml:space="preserve"> podlahové plochy bytů v letech 2013 až 2015 </w:t>
      </w:r>
      <w:r w:rsidRPr="00062D3C">
        <w:rPr>
          <w:lang w:eastAsia="cs-CZ"/>
        </w:rPr>
        <w:t xml:space="preserve">je tak výrazně nižší </w:t>
      </w:r>
      <w:r w:rsidR="00591AA8">
        <w:rPr>
          <w:lang w:eastAsia="cs-CZ"/>
        </w:rPr>
        <w:t>než uvedená cena</w:t>
      </w:r>
      <w:r w:rsidRPr="00062D3C">
        <w:rPr>
          <w:lang w:eastAsia="cs-CZ"/>
        </w:rPr>
        <w:t xml:space="preserve"> nájemného 84,99 Kč/m</w:t>
      </w:r>
      <w:r w:rsidRPr="00062D3C">
        <w:rPr>
          <w:vertAlign w:val="superscript"/>
          <w:lang w:eastAsia="cs-CZ"/>
        </w:rPr>
        <w:t>2</w:t>
      </w:r>
      <w:r w:rsidRPr="00062D3C">
        <w:rPr>
          <w:lang w:eastAsia="cs-CZ"/>
        </w:rPr>
        <w:t>/měsíc</w:t>
      </w:r>
      <w:r>
        <w:rPr>
          <w:lang w:eastAsia="cs-CZ"/>
        </w:rPr>
        <w:t xml:space="preserve">, neboť tato obsahovala i částku nájemného </w:t>
      </w:r>
      <w:r w:rsidR="003A50B8">
        <w:rPr>
          <w:lang w:eastAsia="cs-CZ"/>
        </w:rPr>
        <w:t xml:space="preserve">za </w:t>
      </w:r>
      <w:r w:rsidRPr="00202DF2">
        <w:rPr>
          <w:lang w:eastAsia="cs-CZ"/>
        </w:rPr>
        <w:t>vybavení bytu a</w:t>
      </w:r>
      <w:r w:rsidR="00DE6772">
        <w:rPr>
          <w:lang w:eastAsia="cs-CZ"/>
        </w:rPr>
        <w:t> </w:t>
      </w:r>
      <w:r w:rsidRPr="00202DF2">
        <w:rPr>
          <w:lang w:eastAsia="cs-CZ"/>
        </w:rPr>
        <w:t>za úhradu služeb spojených s</w:t>
      </w:r>
      <w:r>
        <w:rPr>
          <w:lang w:eastAsia="cs-CZ"/>
        </w:rPr>
        <w:t> </w:t>
      </w:r>
      <w:r w:rsidRPr="00197720">
        <w:rPr>
          <w:lang w:eastAsia="cs-CZ"/>
        </w:rPr>
        <w:t>užíváním bytu</w:t>
      </w:r>
      <w:r>
        <w:rPr>
          <w:lang w:eastAsia="cs-CZ"/>
        </w:rPr>
        <w:t>.</w:t>
      </w:r>
    </w:p>
    <w:p w14:paraId="54859047" w14:textId="77777777" w:rsidR="003E6EEE" w:rsidRPr="00B37EFB" w:rsidRDefault="003E6EEE" w:rsidP="003E6EEE">
      <w:pPr>
        <w:pStyle w:val="Titulek"/>
        <w:tabs>
          <w:tab w:val="left" w:pos="1418"/>
        </w:tabs>
        <w:ind w:hanging="720"/>
        <w:rPr>
          <w:b/>
        </w:rPr>
      </w:pPr>
      <w:r w:rsidRPr="00B37EFB">
        <w:rPr>
          <w:b/>
          <w:bCs/>
          <w:lang w:eastAsia="cs-CZ"/>
        </w:rPr>
        <w:t>Vývoj výše nájemného v průběhu trvání nájemního vztahu</w:t>
      </w:r>
    </w:p>
    <w:tbl>
      <w:tblPr>
        <w:tblW w:w="5069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475"/>
        <w:gridCol w:w="1067"/>
        <w:gridCol w:w="1100"/>
        <w:gridCol w:w="1100"/>
        <w:gridCol w:w="1100"/>
        <w:gridCol w:w="1100"/>
        <w:gridCol w:w="1101"/>
        <w:gridCol w:w="1136"/>
      </w:tblGrid>
      <w:tr w:rsidR="003E6EEE" w:rsidRPr="00AD095A" w14:paraId="0C21E5B9" w14:textId="77777777" w:rsidTr="00124DE9">
        <w:tc>
          <w:tcPr>
            <w:tcW w:w="806" w:type="pct"/>
            <w:vMerge w:val="restart"/>
            <w:shd w:val="clear" w:color="auto" w:fill="E5F1FF"/>
            <w:vAlign w:val="center"/>
          </w:tcPr>
          <w:p w14:paraId="22FCE77C" w14:textId="77777777" w:rsidR="003E6EEE" w:rsidRPr="00AD095A" w:rsidRDefault="003E6EEE" w:rsidP="003E6EEE">
            <w:pPr>
              <w:pStyle w:val="Odstavecseseznamem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Nájemné</w:t>
            </w:r>
          </w:p>
        </w:tc>
        <w:tc>
          <w:tcPr>
            <w:tcW w:w="584" w:type="pct"/>
            <w:vMerge w:val="restart"/>
            <w:shd w:val="clear" w:color="auto" w:fill="E5F1FF"/>
            <w:vAlign w:val="center"/>
          </w:tcPr>
          <w:p w14:paraId="5B4944E8" w14:textId="1CC30803" w:rsidR="003E6EEE" w:rsidRPr="00AD095A" w:rsidRDefault="00124DE9" w:rsidP="003E6EE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D</w:t>
            </w:r>
            <w:r w:rsidR="003E6EEE"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le smlouvy</w:t>
            </w:r>
          </w:p>
        </w:tc>
        <w:tc>
          <w:tcPr>
            <w:tcW w:w="3610" w:type="pct"/>
            <w:gridSpan w:val="6"/>
            <w:shd w:val="clear" w:color="auto" w:fill="E5F1FF"/>
          </w:tcPr>
          <w:p w14:paraId="24E54F5A" w14:textId="01170CFF" w:rsidR="003E6EEE" w:rsidRPr="00AD095A" w:rsidRDefault="003E6EEE" w:rsidP="00DE677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Zvýšen</w:t>
            </w:r>
            <w:r w:rsidR="00DE6772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é nájemné</w:t>
            </w: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 od</w:t>
            </w:r>
            <w:r w:rsidR="00DE6772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e dne</w:t>
            </w:r>
          </w:p>
        </w:tc>
      </w:tr>
      <w:tr w:rsidR="003E6EEE" w:rsidRPr="00AD095A" w14:paraId="6CA18952" w14:textId="77777777" w:rsidTr="00124DE9">
        <w:tc>
          <w:tcPr>
            <w:tcW w:w="806" w:type="pct"/>
            <w:vMerge/>
            <w:shd w:val="clear" w:color="auto" w:fill="E5F1FF"/>
            <w:vAlign w:val="center"/>
          </w:tcPr>
          <w:p w14:paraId="0B769C43" w14:textId="77777777" w:rsidR="003E6EEE" w:rsidRPr="00AD095A" w:rsidRDefault="003E6EEE" w:rsidP="003E6EE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584" w:type="pct"/>
            <w:vMerge/>
            <w:shd w:val="clear" w:color="auto" w:fill="E5F1FF"/>
          </w:tcPr>
          <w:p w14:paraId="605576B4" w14:textId="77777777" w:rsidR="003E6EEE" w:rsidRPr="00AD095A" w:rsidRDefault="003E6EEE" w:rsidP="003E6EE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602" w:type="pct"/>
            <w:shd w:val="clear" w:color="auto" w:fill="E5F1FF"/>
            <w:vAlign w:val="center"/>
          </w:tcPr>
          <w:p w14:paraId="49B7B25A" w14:textId="77777777" w:rsidR="003E6EEE" w:rsidRPr="00AD095A" w:rsidRDefault="003E6EEE" w:rsidP="003E6EE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1. 7. 1998</w:t>
            </w:r>
          </w:p>
        </w:tc>
        <w:tc>
          <w:tcPr>
            <w:tcW w:w="602" w:type="pct"/>
            <w:shd w:val="clear" w:color="auto" w:fill="E5F1FF"/>
            <w:vAlign w:val="center"/>
          </w:tcPr>
          <w:p w14:paraId="2742142B" w14:textId="77777777" w:rsidR="003E6EEE" w:rsidRPr="00AD095A" w:rsidRDefault="003E6EEE" w:rsidP="003E6EE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1. 7. 1999</w:t>
            </w:r>
          </w:p>
        </w:tc>
        <w:tc>
          <w:tcPr>
            <w:tcW w:w="602" w:type="pct"/>
            <w:shd w:val="clear" w:color="auto" w:fill="E5F1FF"/>
            <w:vAlign w:val="center"/>
          </w:tcPr>
          <w:p w14:paraId="2D0C778F" w14:textId="77777777" w:rsidR="003E6EEE" w:rsidRPr="00AD095A" w:rsidRDefault="003E6EEE" w:rsidP="003E6EE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1. 7. 2000</w:t>
            </w:r>
          </w:p>
        </w:tc>
        <w:tc>
          <w:tcPr>
            <w:tcW w:w="602" w:type="pct"/>
            <w:shd w:val="clear" w:color="auto" w:fill="E5F1FF"/>
            <w:vAlign w:val="center"/>
          </w:tcPr>
          <w:p w14:paraId="52537CCB" w14:textId="77777777" w:rsidR="003E6EEE" w:rsidRPr="00AD095A" w:rsidRDefault="003E6EEE" w:rsidP="003E6EE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1. 7. 2001</w:t>
            </w:r>
          </w:p>
        </w:tc>
        <w:tc>
          <w:tcPr>
            <w:tcW w:w="602" w:type="pct"/>
            <w:shd w:val="clear" w:color="auto" w:fill="E5F1FF"/>
            <w:vAlign w:val="center"/>
          </w:tcPr>
          <w:p w14:paraId="67E75B66" w14:textId="77777777" w:rsidR="003E6EEE" w:rsidRPr="00AD095A" w:rsidRDefault="003E6EEE" w:rsidP="003E6EE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1. 5. 2007</w:t>
            </w:r>
          </w:p>
        </w:tc>
        <w:tc>
          <w:tcPr>
            <w:tcW w:w="602" w:type="pct"/>
            <w:shd w:val="clear" w:color="auto" w:fill="E5F1FF"/>
            <w:vAlign w:val="center"/>
          </w:tcPr>
          <w:p w14:paraId="31AA4839" w14:textId="77777777" w:rsidR="003E6EEE" w:rsidRPr="00AD095A" w:rsidRDefault="003E6EEE" w:rsidP="003E6EE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1. 9. 2012</w:t>
            </w:r>
          </w:p>
        </w:tc>
      </w:tr>
      <w:tr w:rsidR="003E6EEE" w:rsidRPr="00AD095A" w14:paraId="07AE593A" w14:textId="77777777" w:rsidTr="00124DE9">
        <w:tc>
          <w:tcPr>
            <w:tcW w:w="806" w:type="pct"/>
            <w:vAlign w:val="center"/>
          </w:tcPr>
          <w:p w14:paraId="0C1E0E19" w14:textId="338DB80B" w:rsidR="003E6EEE" w:rsidRPr="00AD095A" w:rsidRDefault="003E6EEE" w:rsidP="003E6EE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Nájemné </w:t>
            </w:r>
            <w:r w:rsidR="00124DE9">
              <w:rPr>
                <w:rFonts w:asciiTheme="minorHAnsi" w:hAnsiTheme="minorHAnsi"/>
                <w:sz w:val="20"/>
                <w:szCs w:val="20"/>
                <w:lang w:val="cs-CZ"/>
              </w:rPr>
              <w:t>(</w:t>
            </w: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v Kč</w:t>
            </w:r>
            <w:r w:rsidR="00124DE9">
              <w:rPr>
                <w:rFonts w:asciiTheme="minorHAnsi" w:hAnsiTheme="minorHAnsi"/>
                <w:sz w:val="20"/>
                <w:szCs w:val="20"/>
                <w:lang w:val="cs-CZ"/>
              </w:rPr>
              <w:t>)</w:t>
            </w:r>
          </w:p>
        </w:tc>
        <w:tc>
          <w:tcPr>
            <w:tcW w:w="584" w:type="pct"/>
            <w:vAlign w:val="center"/>
          </w:tcPr>
          <w:p w14:paraId="780F7992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2 672,00</w:t>
            </w:r>
          </w:p>
        </w:tc>
        <w:tc>
          <w:tcPr>
            <w:tcW w:w="602" w:type="pct"/>
            <w:vAlign w:val="center"/>
          </w:tcPr>
          <w:p w14:paraId="04B7C17D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3 780,00</w:t>
            </w:r>
          </w:p>
        </w:tc>
        <w:tc>
          <w:tcPr>
            <w:tcW w:w="602" w:type="pct"/>
            <w:vAlign w:val="center"/>
          </w:tcPr>
          <w:p w14:paraId="18869E2C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4 474,00</w:t>
            </w:r>
          </w:p>
        </w:tc>
        <w:tc>
          <w:tcPr>
            <w:tcW w:w="602" w:type="pct"/>
            <w:vAlign w:val="center"/>
          </w:tcPr>
          <w:p w14:paraId="7F6EB594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4 693,00</w:t>
            </w:r>
          </w:p>
        </w:tc>
        <w:tc>
          <w:tcPr>
            <w:tcW w:w="602" w:type="pct"/>
            <w:vAlign w:val="center"/>
          </w:tcPr>
          <w:p w14:paraId="5538E66D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4 881,00</w:t>
            </w:r>
          </w:p>
        </w:tc>
        <w:tc>
          <w:tcPr>
            <w:tcW w:w="602" w:type="pct"/>
            <w:vMerge w:val="restart"/>
            <w:vAlign w:val="center"/>
          </w:tcPr>
          <w:p w14:paraId="02ECC096" w14:textId="77777777" w:rsidR="003E6EEE" w:rsidRPr="00AD095A" w:rsidRDefault="003E6EEE" w:rsidP="00F31716">
            <w:pPr>
              <w:ind w:right="113"/>
              <w:jc w:val="cent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602" w:type="pct"/>
            <w:vMerge w:val="restart"/>
            <w:vAlign w:val="center"/>
          </w:tcPr>
          <w:p w14:paraId="4FA4FDED" w14:textId="77777777" w:rsidR="003E6EEE" w:rsidRPr="00AD095A" w:rsidRDefault="003E6EEE" w:rsidP="00F31716">
            <w:pPr>
              <w:ind w:right="113"/>
              <w:jc w:val="cent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x</w:t>
            </w:r>
          </w:p>
        </w:tc>
      </w:tr>
      <w:tr w:rsidR="003E6EEE" w:rsidRPr="00AD095A" w14:paraId="7D8BEFCB" w14:textId="77777777" w:rsidTr="00124DE9">
        <w:tc>
          <w:tcPr>
            <w:tcW w:w="806" w:type="pct"/>
            <w:vAlign w:val="center"/>
          </w:tcPr>
          <w:p w14:paraId="46A1AE4F" w14:textId="76F4D8C8" w:rsidR="003E6EEE" w:rsidRPr="00AD095A" w:rsidRDefault="003E6EEE" w:rsidP="003E6EE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Služby </w:t>
            </w:r>
            <w:r w:rsidR="00124DE9">
              <w:rPr>
                <w:rFonts w:asciiTheme="minorHAnsi" w:hAnsiTheme="minorHAnsi"/>
                <w:sz w:val="20"/>
                <w:szCs w:val="20"/>
                <w:lang w:val="cs-CZ"/>
              </w:rPr>
              <w:t>(</w:t>
            </w: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v Kč</w:t>
            </w:r>
            <w:r w:rsidR="00124DE9">
              <w:rPr>
                <w:rFonts w:asciiTheme="minorHAnsi" w:hAnsiTheme="minorHAnsi"/>
                <w:sz w:val="20"/>
                <w:szCs w:val="20"/>
                <w:lang w:val="cs-CZ"/>
              </w:rPr>
              <w:t>)</w:t>
            </w:r>
          </w:p>
        </w:tc>
        <w:tc>
          <w:tcPr>
            <w:tcW w:w="584" w:type="pct"/>
            <w:vAlign w:val="center"/>
          </w:tcPr>
          <w:p w14:paraId="43A8D4EE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668,00</w:t>
            </w:r>
          </w:p>
        </w:tc>
        <w:tc>
          <w:tcPr>
            <w:tcW w:w="602" w:type="pct"/>
            <w:vAlign w:val="center"/>
          </w:tcPr>
          <w:p w14:paraId="3EFD8C32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668,00</w:t>
            </w:r>
          </w:p>
        </w:tc>
        <w:tc>
          <w:tcPr>
            <w:tcW w:w="602" w:type="pct"/>
            <w:vAlign w:val="center"/>
          </w:tcPr>
          <w:p w14:paraId="1FF83CEC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668,00</w:t>
            </w:r>
          </w:p>
        </w:tc>
        <w:tc>
          <w:tcPr>
            <w:tcW w:w="602" w:type="pct"/>
            <w:vAlign w:val="center"/>
          </w:tcPr>
          <w:p w14:paraId="1145ECA6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668,00</w:t>
            </w:r>
          </w:p>
        </w:tc>
        <w:tc>
          <w:tcPr>
            <w:tcW w:w="602" w:type="pct"/>
            <w:vAlign w:val="center"/>
          </w:tcPr>
          <w:p w14:paraId="429457A6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sz w:val="20"/>
                <w:szCs w:val="20"/>
                <w:lang w:val="cs-CZ"/>
              </w:rPr>
              <w:t>668,00</w:t>
            </w:r>
          </w:p>
        </w:tc>
        <w:tc>
          <w:tcPr>
            <w:tcW w:w="602" w:type="pct"/>
            <w:vMerge/>
            <w:vAlign w:val="center"/>
          </w:tcPr>
          <w:p w14:paraId="4FF34FC0" w14:textId="77777777" w:rsidR="003E6EEE" w:rsidRPr="00AD095A" w:rsidRDefault="003E6EEE" w:rsidP="00F31716">
            <w:pPr>
              <w:ind w:right="113"/>
              <w:jc w:val="center"/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602" w:type="pct"/>
            <w:vMerge/>
            <w:vAlign w:val="center"/>
          </w:tcPr>
          <w:p w14:paraId="4447476D" w14:textId="77777777" w:rsidR="003E6EEE" w:rsidRPr="00AD095A" w:rsidRDefault="003E6EEE" w:rsidP="00F31716">
            <w:pPr>
              <w:ind w:right="113"/>
              <w:jc w:val="center"/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</w:tr>
      <w:tr w:rsidR="003E6EEE" w:rsidRPr="00AD095A" w14:paraId="436520BF" w14:textId="77777777" w:rsidTr="00124DE9">
        <w:tc>
          <w:tcPr>
            <w:tcW w:w="806" w:type="pct"/>
            <w:vAlign w:val="center"/>
          </w:tcPr>
          <w:p w14:paraId="7C7B3EB8" w14:textId="0B72C003" w:rsidR="003E6EEE" w:rsidRPr="00AD095A" w:rsidRDefault="003E6EEE" w:rsidP="003E6EEE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Celkem </w:t>
            </w:r>
            <w:r w:rsidR="00124DE9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(</w:t>
            </w: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v Kč</w:t>
            </w:r>
            <w:r w:rsidR="00124DE9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)</w:t>
            </w:r>
          </w:p>
        </w:tc>
        <w:tc>
          <w:tcPr>
            <w:tcW w:w="584" w:type="pct"/>
            <w:vAlign w:val="center"/>
          </w:tcPr>
          <w:p w14:paraId="1F222257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3 340,00</w:t>
            </w:r>
          </w:p>
        </w:tc>
        <w:tc>
          <w:tcPr>
            <w:tcW w:w="602" w:type="pct"/>
            <w:vAlign w:val="center"/>
          </w:tcPr>
          <w:p w14:paraId="7B8C2311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4 448,00</w:t>
            </w:r>
          </w:p>
        </w:tc>
        <w:tc>
          <w:tcPr>
            <w:tcW w:w="602" w:type="pct"/>
            <w:vAlign w:val="center"/>
          </w:tcPr>
          <w:p w14:paraId="4A2A3D9C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5 142,00</w:t>
            </w:r>
          </w:p>
        </w:tc>
        <w:tc>
          <w:tcPr>
            <w:tcW w:w="602" w:type="pct"/>
            <w:vAlign w:val="center"/>
          </w:tcPr>
          <w:p w14:paraId="518A5C04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5 361,00</w:t>
            </w:r>
          </w:p>
        </w:tc>
        <w:tc>
          <w:tcPr>
            <w:tcW w:w="602" w:type="pct"/>
            <w:vAlign w:val="center"/>
          </w:tcPr>
          <w:p w14:paraId="43F8F732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5 549,00</w:t>
            </w:r>
          </w:p>
        </w:tc>
        <w:tc>
          <w:tcPr>
            <w:tcW w:w="602" w:type="pct"/>
            <w:vAlign w:val="center"/>
          </w:tcPr>
          <w:p w14:paraId="413008AA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7 104,00</w:t>
            </w:r>
          </w:p>
        </w:tc>
        <w:tc>
          <w:tcPr>
            <w:tcW w:w="602" w:type="pct"/>
            <w:vAlign w:val="center"/>
          </w:tcPr>
          <w:p w14:paraId="6AC930E1" w14:textId="77777777" w:rsidR="003E6EEE" w:rsidRPr="00AD095A" w:rsidRDefault="003E6EEE" w:rsidP="00F31716">
            <w:pPr>
              <w:ind w:right="113"/>
              <w:jc w:val="right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AD095A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11 848,00</w:t>
            </w:r>
          </w:p>
        </w:tc>
      </w:tr>
    </w:tbl>
    <w:p w14:paraId="19A626B7" w14:textId="77777777" w:rsidR="003E6EEE" w:rsidRPr="003C09F1" w:rsidRDefault="003E6EEE" w:rsidP="003E6EEE">
      <w:pPr>
        <w:rPr>
          <w:rFonts w:ascii="Calibri" w:hAnsi="Calibri"/>
          <w:sz w:val="20"/>
          <w:szCs w:val="20"/>
          <w:lang w:val="cs-CZ"/>
        </w:rPr>
      </w:pPr>
      <w:r w:rsidRPr="00D36793">
        <w:rPr>
          <w:rFonts w:ascii="Calibri" w:hAnsi="Calibri"/>
          <w:b/>
          <w:sz w:val="20"/>
          <w:szCs w:val="20"/>
          <w:lang w:val="cs-CZ"/>
        </w:rPr>
        <w:t>Zdroj:</w:t>
      </w:r>
      <w:r w:rsidRPr="003C09F1">
        <w:rPr>
          <w:rFonts w:ascii="Calibri" w:hAnsi="Calibri"/>
          <w:sz w:val="20"/>
          <w:szCs w:val="20"/>
          <w:lang w:val="cs-CZ"/>
        </w:rPr>
        <w:t xml:space="preserve"> SÚJB </w:t>
      </w:r>
      <w:r w:rsidR="00D36793">
        <w:rPr>
          <w:rFonts w:ascii="Calibri" w:hAnsi="Calibri"/>
          <w:sz w:val="20"/>
          <w:szCs w:val="20"/>
          <w:lang w:val="cs-CZ"/>
        </w:rPr>
        <w:t>–</w:t>
      </w:r>
      <w:r w:rsidRPr="003C09F1">
        <w:rPr>
          <w:rFonts w:ascii="Calibri" w:hAnsi="Calibri"/>
          <w:sz w:val="20"/>
          <w:szCs w:val="20"/>
          <w:lang w:val="cs-CZ"/>
        </w:rPr>
        <w:t xml:space="preserve"> evidenční listy, dopisy o zvýšení nájemného.</w:t>
      </w:r>
    </w:p>
    <w:p w14:paraId="16280077" w14:textId="77777777" w:rsidR="003E6EEE" w:rsidRDefault="003E6EEE" w:rsidP="003E6EEE">
      <w:pPr>
        <w:spacing w:after="100" w:afterAutospacing="1"/>
        <w:ind w:left="567" w:hanging="567"/>
        <w:jc w:val="both"/>
        <w:rPr>
          <w:rFonts w:ascii="Calibri" w:hAnsi="Calibri"/>
          <w:sz w:val="20"/>
          <w:szCs w:val="20"/>
          <w:lang w:val="cs-CZ"/>
        </w:rPr>
      </w:pPr>
      <w:r w:rsidRPr="00D36793">
        <w:rPr>
          <w:rFonts w:ascii="Calibri" w:hAnsi="Calibri"/>
          <w:b/>
          <w:sz w:val="20"/>
          <w:szCs w:val="20"/>
          <w:lang w:val="cs-CZ"/>
        </w:rPr>
        <w:t>Pozn.:</w:t>
      </w:r>
      <w:r w:rsidRPr="003C09F1">
        <w:rPr>
          <w:rFonts w:ascii="Calibri" w:hAnsi="Calibri"/>
          <w:sz w:val="20"/>
          <w:szCs w:val="20"/>
          <w:lang w:val="cs-CZ"/>
        </w:rPr>
        <w:tab/>
        <w:t>Údaje o výši nájemného a služeb již nejsou od 1. 5. 2007 uvedeny, od 1. 5. 2007 a od 1. 9. 2012 bylo nájemné jednostranně zvýšeno dle ustanovení zákona č. 107/2006 Sb.</w:t>
      </w:r>
      <w:r w:rsidRPr="003C09F1">
        <w:rPr>
          <w:rStyle w:val="Znakapoznpodarou"/>
          <w:rFonts w:ascii="Calibri" w:hAnsi="Calibri"/>
          <w:sz w:val="20"/>
          <w:szCs w:val="20"/>
          <w:lang w:val="cs-CZ"/>
        </w:rPr>
        <w:footnoteReference w:id="25"/>
      </w:r>
      <w:r w:rsidRPr="003C09F1">
        <w:rPr>
          <w:rFonts w:ascii="Calibri" w:hAnsi="Calibri"/>
          <w:sz w:val="20"/>
          <w:szCs w:val="20"/>
          <w:lang w:val="cs-CZ"/>
        </w:rPr>
        <w:t xml:space="preserve"> a údaje o výši nájemného a služeb již nebyly samostatně vyčísleny.</w:t>
      </w:r>
    </w:p>
    <w:p w14:paraId="17A6A1BC" w14:textId="6C5A4510" w:rsidR="003E6EEE" w:rsidRDefault="003E6EEE" w:rsidP="003E6EEE">
      <w:pPr>
        <w:pStyle w:val="Nzevtabulky"/>
        <w:numPr>
          <w:ilvl w:val="0"/>
          <w:numId w:val="0"/>
        </w:numPr>
        <w:tabs>
          <w:tab w:val="clear" w:pos="5400"/>
        </w:tabs>
        <w:spacing w:after="120"/>
        <w:rPr>
          <w:b/>
          <w:lang w:eastAsia="cs-CZ"/>
        </w:rPr>
      </w:pPr>
      <w:r>
        <w:rPr>
          <w:lang w:eastAsia="cs-CZ"/>
        </w:rPr>
        <w:t>Cílová hodnota měsíčního nájemného v Kč za 1 m</w:t>
      </w:r>
      <w:r>
        <w:rPr>
          <w:vertAlign w:val="superscript"/>
          <w:lang w:eastAsia="cs-CZ"/>
        </w:rPr>
        <w:t xml:space="preserve">2 </w:t>
      </w:r>
      <w:r>
        <w:rPr>
          <w:lang w:eastAsia="cs-CZ"/>
        </w:rPr>
        <w:t>pro Prahu 1 uvedené v příloze č. 3 sdělení č. 180/2009 Sb.</w:t>
      </w:r>
      <w:r>
        <w:rPr>
          <w:vertAlign w:val="superscript"/>
          <w:lang w:eastAsia="cs-CZ"/>
        </w:rPr>
        <w:t xml:space="preserve"> </w:t>
      </w:r>
      <w:r>
        <w:rPr>
          <w:lang w:eastAsia="cs-CZ"/>
        </w:rPr>
        <w:t xml:space="preserve">v roce 2012 činila měsíčně </w:t>
      </w:r>
      <w:r w:rsidRPr="001F6F98">
        <w:rPr>
          <w:b/>
          <w:lang w:eastAsia="cs-CZ"/>
        </w:rPr>
        <w:t>143,61 Kč/m</w:t>
      </w:r>
      <w:r w:rsidRPr="001F6F98">
        <w:rPr>
          <w:b/>
          <w:vertAlign w:val="superscript"/>
          <w:lang w:eastAsia="cs-CZ"/>
        </w:rPr>
        <w:t>2</w:t>
      </w:r>
      <w:r>
        <w:rPr>
          <w:b/>
          <w:vertAlign w:val="superscript"/>
          <w:lang w:eastAsia="cs-CZ"/>
        </w:rPr>
        <w:t xml:space="preserve"> </w:t>
      </w:r>
      <w:r>
        <w:rPr>
          <w:lang w:eastAsia="cs-CZ"/>
        </w:rPr>
        <w:t>(bez nájemného za vybavení bytu a jiných plat</w:t>
      </w:r>
      <w:r w:rsidR="00124DE9">
        <w:rPr>
          <w:lang w:eastAsia="cs-CZ"/>
        </w:rPr>
        <w:t>ů</w:t>
      </w:r>
      <w:r>
        <w:rPr>
          <w:lang w:eastAsia="cs-CZ"/>
        </w:rPr>
        <w:t xml:space="preserve"> spojených s užíváním bytu).</w:t>
      </w:r>
      <w:r>
        <w:rPr>
          <w:rStyle w:val="Znakapoznpodarou"/>
          <w:lang w:eastAsia="cs-CZ"/>
        </w:rPr>
        <w:footnoteReference w:id="26"/>
      </w:r>
    </w:p>
    <w:p w14:paraId="6E976E3A" w14:textId="5E185A04" w:rsidR="003E6EEE" w:rsidRDefault="003E6EEE" w:rsidP="003E6EEE">
      <w:pPr>
        <w:spacing w:after="120"/>
        <w:jc w:val="both"/>
        <w:rPr>
          <w:rFonts w:asciiTheme="minorHAnsi" w:hAnsiTheme="minorHAnsi" w:cstheme="minorHAnsi"/>
          <w:bCs/>
          <w:lang w:val="cs-CZ"/>
        </w:rPr>
      </w:pPr>
      <w:r w:rsidRPr="003C09F1">
        <w:rPr>
          <w:rFonts w:asciiTheme="minorHAnsi" w:hAnsiTheme="minorHAnsi" w:cstheme="minorHAnsi"/>
          <w:lang w:val="cs-CZ" w:eastAsia="cs-CZ"/>
        </w:rPr>
        <w:t xml:space="preserve">SÚJB tak </w:t>
      </w:r>
      <w:r w:rsidRPr="003C09F1">
        <w:rPr>
          <w:rFonts w:asciiTheme="minorHAnsi" w:hAnsiTheme="minorHAnsi" w:cstheme="minorHAnsi"/>
          <w:lang w:val="cs-CZ"/>
        </w:rPr>
        <w:t>nevyužíval</w:t>
      </w:r>
      <w:r w:rsidRPr="004C6B49">
        <w:rPr>
          <w:rFonts w:asciiTheme="minorHAnsi" w:hAnsiTheme="minorHAnsi" w:cstheme="minorHAnsi"/>
          <w:lang w:val="cs-CZ"/>
        </w:rPr>
        <w:t xml:space="preserve"> důsledně všechny právní prostředky při uplatňování a hájení práv státu jako vlastníka a neodůvodněně snižoval výnos z</w:t>
      </w:r>
      <w:r>
        <w:rPr>
          <w:rFonts w:asciiTheme="minorHAnsi" w:hAnsiTheme="minorHAnsi" w:cstheme="minorHAnsi"/>
        </w:rPr>
        <w:t> </w:t>
      </w:r>
      <w:r w:rsidRPr="004C6B49">
        <w:rPr>
          <w:rFonts w:asciiTheme="minorHAnsi" w:hAnsiTheme="minorHAnsi" w:cstheme="minorHAnsi"/>
          <w:lang w:val="cs-CZ"/>
        </w:rPr>
        <w:t>majetku</w:t>
      </w:r>
      <w:r>
        <w:rPr>
          <w:rFonts w:asciiTheme="minorHAnsi" w:hAnsiTheme="minorHAnsi" w:cstheme="minorHAnsi"/>
        </w:rPr>
        <w:t>.</w:t>
      </w:r>
      <w:r>
        <w:rPr>
          <w:rStyle w:val="Znakapoznpodarou"/>
          <w:rFonts w:asciiTheme="minorHAnsi" w:hAnsiTheme="minorHAnsi" w:cstheme="minorHAnsi"/>
        </w:rPr>
        <w:footnoteReference w:id="27"/>
      </w:r>
      <w:r>
        <w:rPr>
          <w:rFonts w:asciiTheme="minorHAnsi" w:hAnsiTheme="minorHAnsi" w:cstheme="minorHAnsi"/>
        </w:rPr>
        <w:t xml:space="preserve"> </w:t>
      </w:r>
      <w:r w:rsidRPr="004C6B49">
        <w:rPr>
          <w:rFonts w:asciiTheme="minorHAnsi" w:hAnsiTheme="minorHAnsi" w:cstheme="minorHAnsi"/>
          <w:bCs/>
          <w:lang w:val="cs-CZ"/>
        </w:rPr>
        <w:t xml:space="preserve">SÚJB tímto postupem podhodnotil v letech 2013 až 2015 </w:t>
      </w:r>
      <w:r>
        <w:rPr>
          <w:rFonts w:asciiTheme="minorHAnsi" w:hAnsiTheme="minorHAnsi" w:cstheme="minorHAnsi"/>
          <w:bCs/>
          <w:lang w:val="cs-CZ"/>
        </w:rPr>
        <w:t xml:space="preserve">své </w:t>
      </w:r>
      <w:r w:rsidRPr="004C6B49">
        <w:rPr>
          <w:rFonts w:asciiTheme="minorHAnsi" w:hAnsiTheme="minorHAnsi" w:cstheme="minorHAnsi"/>
          <w:bCs/>
          <w:lang w:val="cs-CZ"/>
        </w:rPr>
        <w:t>výnosy minimálně o částku 588 328,56 Kč</w:t>
      </w:r>
      <w:r>
        <w:rPr>
          <w:rFonts w:asciiTheme="minorHAnsi" w:hAnsiTheme="minorHAnsi" w:cstheme="minorHAnsi"/>
          <w:bCs/>
          <w:lang w:val="cs-CZ"/>
        </w:rPr>
        <w:t xml:space="preserve">, </w:t>
      </w:r>
      <w:r w:rsidR="00124DE9">
        <w:rPr>
          <w:rFonts w:asciiTheme="minorHAnsi" w:hAnsiTheme="minorHAnsi" w:cstheme="minorHAnsi"/>
          <w:bCs/>
          <w:lang w:val="cs-CZ"/>
        </w:rPr>
        <w:t>neboť</w:t>
      </w:r>
      <w:r>
        <w:rPr>
          <w:rFonts w:asciiTheme="minorHAnsi" w:hAnsiTheme="minorHAnsi" w:cstheme="minorHAnsi"/>
          <w:bCs/>
          <w:lang w:val="cs-CZ"/>
        </w:rPr>
        <w:t xml:space="preserve"> v roce 2012 nevyužil možnosti upravit nájemné, k čemuž byl oprávněn</w:t>
      </w:r>
      <w:r w:rsidRPr="004C6B49">
        <w:rPr>
          <w:rFonts w:asciiTheme="minorHAnsi" w:hAnsiTheme="minorHAnsi" w:cstheme="minorHAnsi"/>
          <w:bCs/>
          <w:lang w:val="cs-CZ"/>
        </w:rPr>
        <w:t>.</w:t>
      </w:r>
    </w:p>
    <w:p w14:paraId="426CAB78" w14:textId="77777777" w:rsidR="003E6EEE" w:rsidRPr="00124DE9" w:rsidRDefault="003E6EEE" w:rsidP="003E6EEE">
      <w:pPr>
        <w:spacing w:after="120"/>
        <w:jc w:val="both"/>
        <w:rPr>
          <w:rFonts w:ascii="Calibri" w:hAnsi="Calibri" w:cs="Calibri"/>
          <w:lang w:eastAsia="cs-CZ"/>
        </w:rPr>
      </w:pPr>
      <w:r>
        <w:rPr>
          <w:rFonts w:asciiTheme="minorHAnsi" w:hAnsiTheme="minorHAnsi" w:cstheme="minorHAnsi"/>
          <w:lang w:val="cs-CZ"/>
        </w:rPr>
        <w:t>ÚPV měl v k</w:t>
      </w:r>
      <w:r w:rsidRPr="003735A9">
        <w:rPr>
          <w:rFonts w:asciiTheme="minorHAnsi" w:hAnsiTheme="minorHAnsi" w:cstheme="minorHAnsi"/>
          <w:lang w:val="cs-CZ"/>
        </w:rPr>
        <w:t>ontrol</w:t>
      </w:r>
      <w:r>
        <w:rPr>
          <w:rFonts w:asciiTheme="minorHAnsi" w:hAnsiTheme="minorHAnsi" w:cstheme="minorHAnsi"/>
          <w:lang w:val="cs-CZ"/>
        </w:rPr>
        <w:t xml:space="preserve">ovaném období </w:t>
      </w:r>
      <w:r w:rsidRPr="003735A9">
        <w:rPr>
          <w:rFonts w:asciiTheme="minorHAnsi" w:hAnsiTheme="minorHAnsi" w:cstheme="minorHAnsi"/>
          <w:lang w:val="cs-CZ"/>
        </w:rPr>
        <w:t xml:space="preserve">příslušnost hospodařit </w:t>
      </w:r>
      <w:r>
        <w:rPr>
          <w:rFonts w:asciiTheme="minorHAnsi" w:hAnsiTheme="minorHAnsi" w:cstheme="minorHAnsi"/>
          <w:lang w:val="cs-CZ"/>
        </w:rPr>
        <w:t xml:space="preserve">mimo jiné k budově </w:t>
      </w:r>
      <w:r w:rsidRPr="00F92E9C">
        <w:rPr>
          <w:rFonts w:asciiTheme="minorHAnsi" w:hAnsiTheme="minorHAnsi" w:cstheme="minorHAnsi"/>
          <w:lang w:val="cs-CZ"/>
        </w:rPr>
        <w:t>na adrese U</w:t>
      </w:r>
      <w:r>
        <w:rPr>
          <w:rFonts w:asciiTheme="minorHAnsi" w:hAnsiTheme="minorHAnsi" w:cstheme="minorHAnsi"/>
          <w:lang w:val="cs-CZ"/>
        </w:rPr>
        <w:t> </w:t>
      </w:r>
      <w:r w:rsidRPr="00F92E9C">
        <w:rPr>
          <w:rFonts w:asciiTheme="minorHAnsi" w:hAnsiTheme="minorHAnsi" w:cstheme="minorHAnsi"/>
          <w:lang w:val="cs-CZ"/>
        </w:rPr>
        <w:t>půjčovny 955/10, Praha 1</w:t>
      </w:r>
      <w:r>
        <w:rPr>
          <w:rFonts w:asciiTheme="minorHAnsi" w:hAnsiTheme="minorHAnsi" w:cstheme="minorHAnsi"/>
          <w:lang w:val="cs-CZ"/>
        </w:rPr>
        <w:t>.</w:t>
      </w:r>
      <w:r w:rsidRPr="003735A9">
        <w:rPr>
          <w:rFonts w:asciiTheme="minorHAnsi" w:hAnsiTheme="minorHAnsi" w:cstheme="minorHAnsi"/>
          <w:lang w:val="cs-CZ"/>
        </w:rPr>
        <w:t xml:space="preserve"> ÚPV</w:t>
      </w:r>
      <w:r>
        <w:rPr>
          <w:rFonts w:asciiTheme="minorHAnsi" w:hAnsiTheme="minorHAnsi" w:cstheme="minorHAnsi"/>
          <w:lang w:val="cs-CZ"/>
        </w:rPr>
        <w:t xml:space="preserve"> zde</w:t>
      </w:r>
      <w:r w:rsidRPr="003735A9">
        <w:rPr>
          <w:rFonts w:asciiTheme="minorHAnsi" w:hAnsiTheme="minorHAnsi" w:cstheme="minorHAnsi"/>
          <w:lang w:val="cs-CZ"/>
        </w:rPr>
        <w:t xml:space="preserve"> v kontrolovaném období pronajímal 11 bytů</w:t>
      </w:r>
      <w:r>
        <w:rPr>
          <w:rFonts w:asciiTheme="minorHAnsi" w:hAnsiTheme="minorHAnsi" w:cstheme="minorHAnsi"/>
          <w:lang w:val="cs-CZ"/>
        </w:rPr>
        <w:t xml:space="preserve"> </w:t>
      </w:r>
      <w:r w:rsidRPr="003735A9">
        <w:rPr>
          <w:rFonts w:asciiTheme="minorHAnsi" w:hAnsiTheme="minorHAnsi" w:cstheme="minorHAnsi"/>
          <w:lang w:val="cs-CZ"/>
        </w:rPr>
        <w:t xml:space="preserve">o velikosti </w:t>
      </w:r>
      <w:r w:rsidRPr="003735A9">
        <w:rPr>
          <w:rFonts w:asciiTheme="minorHAnsi" w:hAnsiTheme="minorHAnsi" w:cstheme="minorHAnsi"/>
          <w:lang w:val="cs-CZ"/>
        </w:rPr>
        <w:lastRenderedPageBreak/>
        <w:t>od 42,70 m</w:t>
      </w:r>
      <w:r w:rsidRPr="00F92E9C">
        <w:rPr>
          <w:rFonts w:asciiTheme="minorHAnsi" w:hAnsiTheme="minorHAnsi" w:cstheme="minorHAnsi"/>
          <w:vertAlign w:val="superscript"/>
          <w:lang w:val="cs-CZ"/>
        </w:rPr>
        <w:t xml:space="preserve">2 </w:t>
      </w:r>
      <w:r w:rsidRPr="003735A9">
        <w:rPr>
          <w:rFonts w:asciiTheme="minorHAnsi" w:hAnsiTheme="minorHAnsi" w:cstheme="minorHAnsi"/>
          <w:lang w:val="cs-CZ"/>
        </w:rPr>
        <w:t>do 125,61 m</w:t>
      </w:r>
      <w:r w:rsidRPr="00F92E9C">
        <w:rPr>
          <w:rFonts w:asciiTheme="minorHAnsi" w:hAnsiTheme="minorHAnsi" w:cstheme="minorHAnsi"/>
          <w:vertAlign w:val="superscript"/>
          <w:lang w:val="cs-CZ"/>
        </w:rPr>
        <w:t>2</w:t>
      </w:r>
      <w:r>
        <w:rPr>
          <w:rFonts w:asciiTheme="minorHAnsi" w:hAnsiTheme="minorHAnsi" w:cstheme="minorHAnsi"/>
          <w:lang w:val="cs-CZ"/>
        </w:rPr>
        <w:t>.</w:t>
      </w:r>
      <w:r w:rsidRPr="003735A9">
        <w:rPr>
          <w:rFonts w:asciiTheme="minorHAnsi" w:hAnsiTheme="minorHAnsi" w:cstheme="minorHAnsi"/>
          <w:lang w:val="cs-CZ"/>
        </w:rPr>
        <w:t xml:space="preserve"> Nájemní smlouvy byly ukončeny v roce 2015 z důvodu rozhodnutí předsedy ÚPV o nepotřebnosti majetku dle zákona č. 219/2000 Sb.</w:t>
      </w:r>
      <w:r>
        <w:rPr>
          <w:rFonts w:asciiTheme="minorHAnsi" w:hAnsiTheme="minorHAnsi" w:cstheme="minorHAnsi"/>
          <w:lang w:val="cs-CZ"/>
        </w:rPr>
        <w:t xml:space="preserve"> </w:t>
      </w:r>
      <w:r w:rsidRPr="003735A9">
        <w:rPr>
          <w:rFonts w:asciiTheme="minorHAnsi" w:hAnsiTheme="minorHAnsi" w:cstheme="minorHAnsi"/>
          <w:lang w:val="cs-CZ"/>
        </w:rPr>
        <w:t>a</w:t>
      </w:r>
      <w:r>
        <w:rPr>
          <w:rFonts w:asciiTheme="minorHAnsi" w:hAnsiTheme="minorHAnsi" w:cstheme="minorHAnsi"/>
          <w:lang w:val="cs-CZ"/>
        </w:rPr>
        <w:t> </w:t>
      </w:r>
      <w:r w:rsidRPr="003735A9">
        <w:rPr>
          <w:rFonts w:asciiTheme="minorHAnsi" w:hAnsiTheme="minorHAnsi" w:cstheme="minorHAnsi"/>
          <w:lang w:val="cs-CZ"/>
        </w:rPr>
        <w:t xml:space="preserve">jeho následného převedení na </w:t>
      </w:r>
      <w:r>
        <w:rPr>
          <w:rFonts w:asciiTheme="minorHAnsi" w:hAnsiTheme="minorHAnsi" w:cstheme="minorHAnsi"/>
          <w:lang w:val="cs-CZ"/>
        </w:rPr>
        <w:t xml:space="preserve">Úřad pro zastupování státu ve věcech majetkových. </w:t>
      </w:r>
      <w:r w:rsidRPr="00F92E9C">
        <w:rPr>
          <w:rFonts w:asciiTheme="minorHAnsi" w:hAnsiTheme="minorHAnsi"/>
          <w:lang w:val="cs-CZ" w:eastAsia="cs-CZ"/>
        </w:rPr>
        <w:t xml:space="preserve">V kontrolovaném období byla výše </w:t>
      </w:r>
      <w:r>
        <w:rPr>
          <w:rFonts w:asciiTheme="minorHAnsi" w:hAnsiTheme="minorHAnsi"/>
          <w:lang w:val="cs-CZ" w:eastAsia="cs-CZ"/>
        </w:rPr>
        <w:t xml:space="preserve">měsíčního </w:t>
      </w:r>
      <w:r w:rsidRPr="00F92E9C">
        <w:rPr>
          <w:rFonts w:asciiTheme="minorHAnsi" w:hAnsiTheme="minorHAnsi"/>
          <w:lang w:val="cs-CZ" w:eastAsia="cs-CZ"/>
        </w:rPr>
        <w:t xml:space="preserve">nájemného </w:t>
      </w:r>
      <w:r>
        <w:rPr>
          <w:rFonts w:asciiTheme="minorHAnsi" w:hAnsiTheme="minorHAnsi"/>
          <w:lang w:val="cs-CZ" w:eastAsia="cs-CZ"/>
        </w:rPr>
        <w:t xml:space="preserve">podlahové plochy bytů </w:t>
      </w:r>
      <w:r w:rsidRPr="00F92E9C">
        <w:rPr>
          <w:rFonts w:asciiTheme="minorHAnsi" w:hAnsiTheme="minorHAnsi"/>
          <w:lang w:val="cs-CZ" w:eastAsia="cs-CZ"/>
        </w:rPr>
        <w:t xml:space="preserve">stanovena </w:t>
      </w:r>
      <w:r>
        <w:rPr>
          <w:rFonts w:asciiTheme="minorHAnsi" w:hAnsiTheme="minorHAnsi"/>
          <w:lang w:val="cs-CZ" w:eastAsia="cs-CZ"/>
        </w:rPr>
        <w:t xml:space="preserve">měsíčně </w:t>
      </w:r>
      <w:r w:rsidRPr="004C6B49">
        <w:rPr>
          <w:rFonts w:asciiTheme="minorHAnsi" w:hAnsiTheme="minorHAnsi"/>
          <w:b/>
          <w:lang w:val="cs-CZ" w:eastAsia="cs-CZ"/>
        </w:rPr>
        <w:t>od 95,53 Kč do 143,61 Kč</w:t>
      </w:r>
      <w:r>
        <w:rPr>
          <w:rFonts w:asciiTheme="minorHAnsi" w:hAnsiTheme="minorHAnsi"/>
          <w:b/>
          <w:lang w:val="cs-CZ" w:eastAsia="cs-CZ"/>
        </w:rPr>
        <w:t>/</w:t>
      </w:r>
      <w:r w:rsidRPr="00867017">
        <w:rPr>
          <w:rFonts w:asciiTheme="minorHAnsi" w:hAnsiTheme="minorHAnsi"/>
          <w:b/>
          <w:lang w:val="cs-CZ" w:eastAsia="cs-CZ"/>
        </w:rPr>
        <w:t>m</w:t>
      </w:r>
      <w:r w:rsidRPr="00867017">
        <w:rPr>
          <w:rFonts w:asciiTheme="minorHAnsi" w:hAnsiTheme="minorHAnsi"/>
          <w:b/>
          <w:vertAlign w:val="superscript"/>
          <w:lang w:val="cs-CZ" w:eastAsia="cs-CZ"/>
        </w:rPr>
        <w:t>2</w:t>
      </w:r>
      <w:r>
        <w:rPr>
          <w:rFonts w:asciiTheme="minorHAnsi" w:hAnsiTheme="minorHAnsi"/>
          <w:lang w:val="cs-CZ" w:eastAsia="cs-CZ"/>
        </w:rPr>
        <w:t xml:space="preserve"> v souvislosti s technickým stavem bytových jednotek</w:t>
      </w:r>
      <w:r w:rsidRPr="00124DE9">
        <w:rPr>
          <w:rFonts w:ascii="Calibri" w:hAnsi="Calibri" w:cs="Calibri"/>
          <w:lang w:val="cs-CZ" w:eastAsia="cs-CZ"/>
        </w:rPr>
        <w:t>.</w:t>
      </w:r>
    </w:p>
    <w:p w14:paraId="5DFAF2EF" w14:textId="0372C078" w:rsidR="003E6EEE" w:rsidRPr="00E30D41" w:rsidRDefault="003E6EEE" w:rsidP="003E6EEE">
      <w:pPr>
        <w:spacing w:after="120"/>
        <w:jc w:val="both"/>
        <w:rPr>
          <w:rFonts w:ascii="Calibri" w:eastAsiaTheme="minorHAnsi" w:hAnsi="Calibri" w:cstheme="minorBidi"/>
          <w:lang w:val="cs-CZ"/>
        </w:rPr>
      </w:pPr>
      <w:r w:rsidRPr="00124DE9">
        <w:rPr>
          <w:rFonts w:ascii="Calibri" w:hAnsi="Calibri" w:cs="Calibri"/>
          <w:bCs/>
          <w:lang w:val="cs-CZ"/>
        </w:rPr>
        <w:t>NKÚ se dále zabýval kontrolou příjmů a výdajů souvisejících s Institutem p</w:t>
      </w:r>
      <w:r w:rsidRPr="00E30D41">
        <w:rPr>
          <w:rFonts w:asciiTheme="minorHAnsi" w:hAnsiTheme="minorHAnsi" w:cstheme="minorHAnsi"/>
          <w:bCs/>
          <w:lang w:val="cs-CZ"/>
        </w:rPr>
        <w:t>růmyslově právní výchovy ÚPV (dále též „Institut“)</w:t>
      </w:r>
      <w:r>
        <w:rPr>
          <w:rFonts w:asciiTheme="minorHAnsi" w:hAnsiTheme="minorHAnsi" w:cstheme="minorHAnsi"/>
          <w:bCs/>
          <w:lang w:val="cs-CZ"/>
        </w:rPr>
        <w:t xml:space="preserve"> a zahrnovaných do rozpočtu</w:t>
      </w:r>
      <w:r w:rsidRPr="00E30D41">
        <w:rPr>
          <w:rFonts w:asciiTheme="minorHAnsi" w:hAnsiTheme="minorHAnsi" w:cstheme="minorHAnsi"/>
          <w:bCs/>
          <w:lang w:val="cs-CZ"/>
        </w:rPr>
        <w:t xml:space="preserve">. </w:t>
      </w:r>
      <w:r w:rsidRPr="00E30D41">
        <w:rPr>
          <w:rFonts w:ascii="Calibri" w:eastAsiaTheme="minorHAnsi" w:hAnsi="Calibri" w:cstheme="minorBidi"/>
          <w:lang w:val="cs-CZ"/>
        </w:rPr>
        <w:t>V rámci organizační struktury ÚPV je Institut jedním z</w:t>
      </w:r>
      <w:r>
        <w:rPr>
          <w:rFonts w:ascii="Calibri" w:eastAsiaTheme="minorHAnsi" w:hAnsi="Calibri" w:cstheme="minorBidi"/>
          <w:lang w:val="cs-CZ"/>
        </w:rPr>
        <w:t> </w:t>
      </w:r>
      <w:r w:rsidRPr="00E30D41">
        <w:rPr>
          <w:rFonts w:ascii="Calibri" w:eastAsiaTheme="minorHAnsi" w:hAnsi="Calibri" w:cstheme="minorBidi"/>
          <w:lang w:val="cs-CZ"/>
        </w:rPr>
        <w:t xml:space="preserve">oddělení ÚPV </w:t>
      </w:r>
      <w:r w:rsidR="00124DE9">
        <w:rPr>
          <w:rFonts w:ascii="Calibri" w:eastAsiaTheme="minorHAnsi" w:hAnsi="Calibri" w:cstheme="minorBidi"/>
          <w:lang w:val="cs-CZ"/>
        </w:rPr>
        <w:t>–</w:t>
      </w:r>
      <w:r w:rsidRPr="00E30D41">
        <w:rPr>
          <w:rFonts w:ascii="Calibri" w:eastAsiaTheme="minorHAnsi" w:hAnsi="Calibri" w:cstheme="minorBidi"/>
          <w:lang w:val="cs-CZ"/>
        </w:rPr>
        <w:t xml:space="preserve"> </w:t>
      </w:r>
      <w:r w:rsidRPr="003C09F1">
        <w:rPr>
          <w:rFonts w:ascii="Calibri" w:eastAsiaTheme="minorHAnsi" w:hAnsi="Calibri" w:cstheme="minorBidi"/>
          <w:i/>
          <w:lang w:val="cs-CZ"/>
        </w:rPr>
        <w:t>Oddělení Institutu průmyslově právní výchovy</w:t>
      </w:r>
      <w:r w:rsidRPr="00E30D41">
        <w:rPr>
          <w:rFonts w:ascii="Calibri" w:eastAsiaTheme="minorHAnsi" w:hAnsi="Calibri" w:cstheme="minorBidi"/>
          <w:lang w:val="cs-CZ"/>
        </w:rPr>
        <w:t>.</w:t>
      </w:r>
      <w:r>
        <w:rPr>
          <w:rFonts w:ascii="Calibri" w:eastAsiaTheme="minorHAnsi" w:hAnsi="Calibri" w:cstheme="minorBidi"/>
          <w:lang w:val="cs-CZ"/>
        </w:rPr>
        <w:t xml:space="preserve"> </w:t>
      </w:r>
      <w:r w:rsidRPr="00E30D41">
        <w:rPr>
          <w:rFonts w:ascii="Calibri" w:eastAsiaTheme="minorHAnsi" w:hAnsi="Calibri" w:cstheme="minorBidi"/>
          <w:lang w:val="cs-CZ"/>
        </w:rPr>
        <w:t>ÚPV nabíz</w:t>
      </w:r>
      <w:r>
        <w:rPr>
          <w:rFonts w:ascii="Calibri" w:eastAsiaTheme="minorHAnsi" w:hAnsi="Calibri" w:cstheme="minorBidi"/>
          <w:lang w:val="cs-CZ"/>
        </w:rPr>
        <w:t>el</w:t>
      </w:r>
      <w:r w:rsidRPr="00E30D41">
        <w:rPr>
          <w:rFonts w:ascii="Calibri" w:eastAsiaTheme="minorHAnsi" w:hAnsi="Calibri" w:cstheme="minorBidi"/>
          <w:lang w:val="cs-CZ"/>
        </w:rPr>
        <w:t xml:space="preserve"> mimo jiné služby pro odborníky v oblasti ochrany průmyslového vlastnictví a další zájemce ve formě dvouletého dálkového specializačního studia, probíhajícího jedenkrát v měsíci ve</w:t>
      </w:r>
      <w:r w:rsidR="00124DE9">
        <w:rPr>
          <w:rFonts w:ascii="Calibri" w:eastAsiaTheme="minorHAnsi" w:hAnsi="Calibri" w:cstheme="minorBidi"/>
          <w:lang w:val="cs-CZ"/>
        </w:rPr>
        <w:t xml:space="preserve"> </w:t>
      </w:r>
      <w:r w:rsidRPr="00E30D41">
        <w:rPr>
          <w:rFonts w:ascii="Calibri" w:eastAsiaTheme="minorHAnsi" w:hAnsi="Calibri" w:cstheme="minorBidi"/>
          <w:lang w:val="cs-CZ"/>
        </w:rPr>
        <w:t>dvoudenních soustředěních v prostorách v sídle ÚPV</w:t>
      </w:r>
      <w:r w:rsidR="00124DE9">
        <w:rPr>
          <w:rFonts w:ascii="Calibri" w:eastAsiaTheme="minorHAnsi" w:hAnsi="Calibri" w:cstheme="minorBidi"/>
          <w:lang w:val="cs-CZ"/>
        </w:rPr>
        <w:t>,</w:t>
      </w:r>
      <w:r w:rsidRPr="00E30D41">
        <w:rPr>
          <w:rFonts w:ascii="Calibri" w:eastAsiaTheme="minorHAnsi" w:hAnsi="Calibri" w:cstheme="minorBidi"/>
          <w:lang w:val="cs-CZ"/>
        </w:rPr>
        <w:t xml:space="preserve"> </w:t>
      </w:r>
      <w:r w:rsidR="00124DE9">
        <w:rPr>
          <w:rFonts w:ascii="Calibri" w:eastAsiaTheme="minorHAnsi" w:hAnsi="Calibri" w:cstheme="minorBidi"/>
          <w:lang w:val="cs-CZ"/>
        </w:rPr>
        <w:t xml:space="preserve">které </w:t>
      </w:r>
      <w:r w:rsidRPr="00E30D41">
        <w:rPr>
          <w:rFonts w:ascii="Calibri" w:eastAsiaTheme="minorHAnsi" w:hAnsi="Calibri" w:cstheme="minorBidi"/>
          <w:lang w:val="cs-CZ"/>
        </w:rPr>
        <w:t>zahrn</w:t>
      </w:r>
      <w:r>
        <w:rPr>
          <w:rFonts w:ascii="Calibri" w:eastAsiaTheme="minorHAnsi" w:hAnsi="Calibri" w:cstheme="minorBidi"/>
          <w:lang w:val="cs-CZ"/>
        </w:rPr>
        <w:t>ovalo</w:t>
      </w:r>
      <w:r w:rsidRPr="00E30D41">
        <w:rPr>
          <w:rFonts w:ascii="Calibri" w:eastAsiaTheme="minorHAnsi" w:hAnsi="Calibri" w:cstheme="minorBidi"/>
          <w:lang w:val="cs-CZ"/>
        </w:rPr>
        <w:t xml:space="preserve"> výuku patentového práva, patentových informací a rešerší, práv na označení s návazností na související problematiku. </w:t>
      </w:r>
      <w:r w:rsidR="00C23B07">
        <w:rPr>
          <w:rFonts w:ascii="Calibri" w:eastAsiaTheme="minorHAnsi" w:hAnsi="Calibri" w:cstheme="minorBidi"/>
          <w:lang w:val="cs-CZ"/>
        </w:rPr>
        <w:t>Studium b</w:t>
      </w:r>
      <w:r>
        <w:rPr>
          <w:rFonts w:ascii="Calibri" w:eastAsiaTheme="minorHAnsi" w:hAnsi="Calibri" w:cstheme="minorBidi"/>
          <w:lang w:val="cs-CZ"/>
        </w:rPr>
        <w:t>ylo</w:t>
      </w:r>
      <w:r w:rsidRPr="00E30D41">
        <w:rPr>
          <w:rFonts w:ascii="Calibri" w:eastAsiaTheme="minorHAnsi" w:hAnsi="Calibri" w:cstheme="minorBidi"/>
          <w:lang w:val="cs-CZ"/>
        </w:rPr>
        <w:t xml:space="preserve"> určeno pro zájemce se středoškolským i vysokoškolským vzděláním. Přednášejícími </w:t>
      </w:r>
      <w:r>
        <w:rPr>
          <w:rFonts w:ascii="Calibri" w:eastAsiaTheme="minorHAnsi" w:hAnsi="Calibri" w:cstheme="minorBidi"/>
          <w:lang w:val="cs-CZ"/>
        </w:rPr>
        <w:t>byli</w:t>
      </w:r>
      <w:r w:rsidRPr="00E30D41">
        <w:rPr>
          <w:rFonts w:ascii="Calibri" w:eastAsiaTheme="minorHAnsi" w:hAnsi="Calibri" w:cstheme="minorBidi"/>
          <w:lang w:val="cs-CZ"/>
        </w:rPr>
        <w:t xml:space="preserve"> jak zaměstnanci ÚPV</w:t>
      </w:r>
      <w:r w:rsidR="00124DE9">
        <w:rPr>
          <w:rFonts w:ascii="Calibri" w:eastAsiaTheme="minorHAnsi" w:hAnsi="Calibri" w:cstheme="minorBidi"/>
          <w:lang w:val="cs-CZ"/>
        </w:rPr>
        <w:t>,</w:t>
      </w:r>
      <w:r w:rsidRPr="00E30D41">
        <w:rPr>
          <w:rFonts w:ascii="Calibri" w:eastAsiaTheme="minorHAnsi" w:hAnsi="Calibri" w:cstheme="minorBidi"/>
          <w:lang w:val="cs-CZ"/>
        </w:rPr>
        <w:t xml:space="preserve"> tak externí přednášející. Studia se účastn</w:t>
      </w:r>
      <w:r>
        <w:rPr>
          <w:rFonts w:ascii="Calibri" w:eastAsiaTheme="minorHAnsi" w:hAnsi="Calibri" w:cstheme="minorBidi"/>
          <w:lang w:val="cs-CZ"/>
        </w:rPr>
        <w:t>ili</w:t>
      </w:r>
      <w:r w:rsidRPr="00E30D41">
        <w:rPr>
          <w:rFonts w:ascii="Calibri" w:eastAsiaTheme="minorHAnsi" w:hAnsi="Calibri" w:cstheme="minorBidi"/>
          <w:lang w:val="cs-CZ"/>
        </w:rPr>
        <w:t xml:space="preserve"> externí zájemci (úplatně) a zaměstnanci ÚPV (bezúplatně). Dálkové dvouleté specializační studium probíh</w:t>
      </w:r>
      <w:r>
        <w:rPr>
          <w:rFonts w:ascii="Calibri" w:eastAsiaTheme="minorHAnsi" w:hAnsi="Calibri" w:cstheme="minorBidi"/>
          <w:lang w:val="cs-CZ"/>
        </w:rPr>
        <w:t>alo</w:t>
      </w:r>
      <w:r w:rsidRPr="00E30D41">
        <w:rPr>
          <w:rFonts w:ascii="Calibri" w:eastAsiaTheme="minorHAnsi" w:hAnsi="Calibri" w:cstheme="minorBidi"/>
          <w:lang w:val="cs-CZ"/>
        </w:rPr>
        <w:t xml:space="preserve"> ve spolupráci s</w:t>
      </w:r>
      <w:r>
        <w:rPr>
          <w:rFonts w:ascii="Calibri" w:eastAsiaTheme="minorHAnsi" w:hAnsi="Calibri" w:cstheme="minorBidi"/>
          <w:lang w:val="cs-CZ"/>
        </w:rPr>
        <w:t> jednou ze</w:t>
      </w:r>
      <w:r w:rsidR="00124DE9">
        <w:rPr>
          <w:rFonts w:ascii="Calibri" w:eastAsiaTheme="minorHAnsi" w:hAnsi="Calibri" w:cstheme="minorBidi"/>
          <w:lang w:val="cs-CZ"/>
        </w:rPr>
        <w:t xml:space="preserve"> </w:t>
      </w:r>
      <w:r>
        <w:rPr>
          <w:rFonts w:ascii="Calibri" w:eastAsiaTheme="minorHAnsi" w:hAnsi="Calibri" w:cstheme="minorBidi"/>
          <w:lang w:val="cs-CZ"/>
        </w:rPr>
        <w:t>soukromých pražských univerzit.</w:t>
      </w:r>
    </w:p>
    <w:p w14:paraId="7F469A94" w14:textId="644E5DAF" w:rsidR="003E6EEE" w:rsidRPr="003C09F1" w:rsidRDefault="003E6EEE" w:rsidP="003E6EEE">
      <w:pPr>
        <w:spacing w:after="120"/>
        <w:jc w:val="both"/>
        <w:rPr>
          <w:rFonts w:ascii="Calibri" w:eastAsiaTheme="minorHAnsi" w:hAnsi="Calibri" w:cstheme="minorBidi"/>
          <w:lang w:val="cs-CZ"/>
        </w:rPr>
      </w:pPr>
      <w:r w:rsidRPr="003C09F1">
        <w:rPr>
          <w:rFonts w:ascii="Calibri" w:eastAsiaTheme="minorHAnsi" w:hAnsi="Calibri" w:cstheme="minorBidi"/>
          <w:lang w:val="cs-CZ"/>
        </w:rPr>
        <w:t xml:space="preserve">V kontrolovaném období měly příjmy ze školného klesající tendenci. Za období 2012 až 2016 činily celkové příjmy ze školného </w:t>
      </w:r>
      <w:r w:rsidR="00124DE9">
        <w:rPr>
          <w:rFonts w:ascii="Calibri" w:eastAsiaTheme="minorHAnsi" w:hAnsi="Calibri" w:cstheme="minorBidi"/>
          <w:lang w:val="cs-CZ"/>
        </w:rPr>
        <w:t>v </w:t>
      </w:r>
      <w:r w:rsidRPr="003C09F1">
        <w:rPr>
          <w:rFonts w:ascii="Calibri" w:eastAsiaTheme="minorHAnsi" w:hAnsi="Calibri" w:cstheme="minorBidi"/>
          <w:lang w:val="cs-CZ"/>
        </w:rPr>
        <w:t>Institutu 2 978 000 Kč. Dle údajů ÚPV zpracovaných k</w:t>
      </w:r>
      <w:r>
        <w:rPr>
          <w:rFonts w:ascii="Calibri" w:eastAsiaTheme="minorHAnsi" w:hAnsi="Calibri" w:cstheme="minorBidi"/>
          <w:lang w:val="cs-CZ"/>
        </w:rPr>
        <w:t> </w:t>
      </w:r>
      <w:r w:rsidRPr="003C09F1">
        <w:rPr>
          <w:rFonts w:ascii="Calibri" w:eastAsiaTheme="minorHAnsi" w:hAnsi="Calibri" w:cstheme="minorBidi"/>
          <w:lang w:val="cs-CZ"/>
        </w:rPr>
        <w:t>30.</w:t>
      </w:r>
      <w:r>
        <w:rPr>
          <w:rFonts w:ascii="Calibri" w:eastAsiaTheme="minorHAnsi" w:hAnsi="Calibri" w:cstheme="minorBidi"/>
          <w:lang w:val="cs-CZ"/>
        </w:rPr>
        <w:t> </w:t>
      </w:r>
      <w:r w:rsidRPr="003C09F1">
        <w:rPr>
          <w:rFonts w:ascii="Calibri" w:eastAsiaTheme="minorHAnsi" w:hAnsi="Calibri" w:cstheme="minorBidi"/>
          <w:lang w:val="cs-CZ"/>
        </w:rPr>
        <w:t>1.</w:t>
      </w:r>
      <w:r w:rsidR="00DE6772">
        <w:rPr>
          <w:rFonts w:ascii="Calibri" w:eastAsiaTheme="minorHAnsi" w:hAnsi="Calibri" w:cstheme="minorBidi"/>
          <w:lang w:val="cs-CZ"/>
        </w:rPr>
        <w:t> </w:t>
      </w:r>
      <w:r w:rsidRPr="003C09F1">
        <w:rPr>
          <w:rFonts w:ascii="Calibri" w:eastAsiaTheme="minorHAnsi" w:hAnsi="Calibri" w:cstheme="minorBidi"/>
          <w:lang w:val="cs-CZ"/>
        </w:rPr>
        <w:t>2017 činily výdaje spojené se studiem na Institutu za období let 2012 až 2016 celkem 2</w:t>
      </w:r>
      <w:r w:rsidR="00DE6772">
        <w:rPr>
          <w:rFonts w:ascii="Calibri" w:eastAsiaTheme="minorHAnsi" w:hAnsi="Calibri" w:cstheme="minorBidi"/>
          <w:lang w:val="cs-CZ"/>
        </w:rPr>
        <w:t> </w:t>
      </w:r>
      <w:r w:rsidRPr="003C09F1">
        <w:rPr>
          <w:rFonts w:ascii="Calibri" w:eastAsiaTheme="minorHAnsi" w:hAnsi="Calibri" w:cstheme="minorBidi"/>
          <w:lang w:val="cs-CZ"/>
        </w:rPr>
        <w:t>744</w:t>
      </w:r>
      <w:r w:rsidR="00DE6772">
        <w:rPr>
          <w:rFonts w:ascii="Calibri" w:eastAsiaTheme="minorHAnsi" w:hAnsi="Calibri" w:cstheme="minorBidi"/>
          <w:lang w:val="cs-CZ"/>
        </w:rPr>
        <w:t> </w:t>
      </w:r>
      <w:r w:rsidRPr="003C09F1">
        <w:rPr>
          <w:rFonts w:ascii="Calibri" w:eastAsiaTheme="minorHAnsi" w:hAnsi="Calibri" w:cstheme="minorBidi"/>
          <w:lang w:val="cs-CZ"/>
        </w:rPr>
        <w:t>400</w:t>
      </w:r>
      <w:r w:rsidR="00DE6772">
        <w:rPr>
          <w:rFonts w:ascii="Calibri" w:eastAsiaTheme="minorHAnsi" w:hAnsi="Calibri" w:cstheme="minorBidi"/>
          <w:lang w:val="cs-CZ"/>
        </w:rPr>
        <w:t> </w:t>
      </w:r>
      <w:r w:rsidRPr="003C09F1">
        <w:rPr>
          <w:rFonts w:ascii="Calibri" w:eastAsiaTheme="minorHAnsi" w:hAnsi="Calibri" w:cstheme="minorBidi"/>
          <w:lang w:val="cs-CZ"/>
        </w:rPr>
        <w:t>Kč.</w:t>
      </w:r>
    </w:p>
    <w:p w14:paraId="52A52536" w14:textId="77777777" w:rsidR="003E6EEE" w:rsidRDefault="003E6EEE" w:rsidP="003E6EEE">
      <w:pPr>
        <w:spacing w:after="120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ÚPV provozuje tuto činnost, přestože žádný právní předpis</w:t>
      </w:r>
      <w:r>
        <w:rPr>
          <w:rStyle w:val="Znakapoznpodarou"/>
          <w:rFonts w:asciiTheme="minorHAnsi" w:hAnsiTheme="minorHAnsi"/>
          <w:lang w:val="cs-CZ"/>
        </w:rPr>
        <w:footnoteReference w:id="28"/>
      </w:r>
      <w:r>
        <w:rPr>
          <w:rFonts w:asciiTheme="minorHAnsi" w:hAnsiTheme="minorHAnsi"/>
          <w:lang w:val="cs-CZ"/>
        </w:rPr>
        <w:t xml:space="preserve"> upravující činnost ÚPV nestanovuje možnost nabízet vzdělávací služby za úplatu, resp. hradit za služby externích přednášejících i pro posluchače, kteří nejsou zaměstnanci ÚPV.</w:t>
      </w:r>
      <w:r w:rsidRPr="009844D1">
        <w:rPr>
          <w:rStyle w:val="Znakapoznpodarou"/>
          <w:rFonts w:asciiTheme="minorHAnsi" w:hAnsiTheme="minorHAnsi"/>
          <w:lang w:val="cs-CZ"/>
        </w:rPr>
        <w:footnoteReference w:id="29"/>
      </w:r>
      <w:r w:rsidRPr="009844D1">
        <w:rPr>
          <w:rFonts w:asciiTheme="minorHAnsi" w:hAnsiTheme="minorHAnsi"/>
          <w:lang w:val="cs-CZ"/>
        </w:rPr>
        <w:t xml:space="preserve"> </w:t>
      </w:r>
    </w:p>
    <w:p w14:paraId="249175CA" w14:textId="77777777" w:rsidR="003E6EEE" w:rsidRDefault="003E6EEE" w:rsidP="003E6EEE">
      <w:pPr>
        <w:spacing w:before="120" w:after="120"/>
        <w:jc w:val="both"/>
        <w:rPr>
          <w:rFonts w:asciiTheme="minorHAnsi" w:hAnsiTheme="minorHAnsi"/>
          <w:lang w:val="cs-CZ"/>
        </w:rPr>
      </w:pPr>
    </w:p>
    <w:p w14:paraId="7B6092CE" w14:textId="77777777" w:rsidR="003E6EEE" w:rsidRPr="001E5082" w:rsidRDefault="00511EC7" w:rsidP="00511EC7">
      <w:pPr>
        <w:pStyle w:val="Nadpis2"/>
      </w:pPr>
      <w:r>
        <w:t xml:space="preserve">8. </w:t>
      </w:r>
      <w:r w:rsidR="003E6EEE" w:rsidRPr="001E5082">
        <w:t>Účetnictví</w:t>
      </w:r>
    </w:p>
    <w:p w14:paraId="42ECF387" w14:textId="77777777" w:rsidR="003E6EEE" w:rsidRDefault="003E6EEE" w:rsidP="003E6EEE">
      <w:pPr>
        <w:jc w:val="both"/>
        <w:rPr>
          <w:rFonts w:asciiTheme="minorHAnsi" w:hAnsiTheme="minorHAnsi"/>
          <w:b/>
          <w:lang w:val="cs-CZ"/>
        </w:rPr>
      </w:pPr>
    </w:p>
    <w:p w14:paraId="17476447" w14:textId="77777777" w:rsidR="003E6EEE" w:rsidRDefault="003E6EEE" w:rsidP="003E6EEE">
      <w:pPr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Při kontrole dodržování postupů stanovených zákonem o účetnictví, vyhláškou č.</w:t>
      </w:r>
      <w:r w:rsidR="007B51FA">
        <w:rPr>
          <w:rFonts w:asciiTheme="minorHAnsi" w:hAnsiTheme="minorHAnsi"/>
          <w:lang w:val="cs-CZ"/>
        </w:rPr>
        <w:t> </w:t>
      </w:r>
      <w:r>
        <w:rPr>
          <w:rFonts w:asciiTheme="minorHAnsi" w:hAnsiTheme="minorHAnsi"/>
          <w:lang w:val="cs-CZ"/>
        </w:rPr>
        <w:t>410/2009</w:t>
      </w:r>
      <w:r w:rsidR="007B51FA">
        <w:rPr>
          <w:rFonts w:asciiTheme="minorHAnsi" w:hAnsiTheme="minorHAnsi"/>
          <w:lang w:val="cs-CZ"/>
        </w:rPr>
        <w:t> </w:t>
      </w:r>
      <w:r>
        <w:rPr>
          <w:rFonts w:asciiTheme="minorHAnsi" w:hAnsiTheme="minorHAnsi"/>
          <w:lang w:val="cs-CZ"/>
        </w:rPr>
        <w:t>Sb. a vyhláškou č. 323/2002 Sb. bylo zjištěno:</w:t>
      </w:r>
    </w:p>
    <w:p w14:paraId="28DEB04A" w14:textId="77777777" w:rsidR="003E6EEE" w:rsidRDefault="003E6EEE" w:rsidP="003E6EEE">
      <w:pPr>
        <w:jc w:val="both"/>
        <w:rPr>
          <w:rFonts w:asciiTheme="minorHAnsi" w:hAnsiTheme="minorHAnsi"/>
          <w:lang w:val="cs-CZ"/>
        </w:rPr>
      </w:pPr>
    </w:p>
    <w:p w14:paraId="021DDF14" w14:textId="77777777" w:rsidR="003E6EEE" w:rsidRDefault="003E6EEE" w:rsidP="00511EC7">
      <w:pPr>
        <w:pStyle w:val="Odstavecseseznamem"/>
        <w:numPr>
          <w:ilvl w:val="0"/>
          <w:numId w:val="32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Cs/>
          <w:lang w:val="cs-CZ"/>
        </w:rPr>
      </w:pPr>
      <w:r w:rsidRPr="006B4752">
        <w:rPr>
          <w:rFonts w:asciiTheme="minorHAnsi" w:hAnsiTheme="minorHAnsi" w:cstheme="minorHAnsi"/>
          <w:b/>
          <w:bCs/>
          <w:lang w:val="cs-CZ"/>
        </w:rPr>
        <w:t>účtování na nesprávný účet</w:t>
      </w:r>
      <w:r>
        <w:rPr>
          <w:rFonts w:asciiTheme="minorHAnsi" w:hAnsiTheme="minorHAnsi" w:cstheme="minorHAnsi"/>
          <w:bCs/>
          <w:lang w:val="cs-CZ"/>
        </w:rPr>
        <w:t xml:space="preserve"> a tím porušení </w:t>
      </w:r>
      <w:r w:rsidRPr="001E5082">
        <w:rPr>
          <w:rFonts w:asciiTheme="minorHAnsi" w:hAnsiTheme="minorHAnsi" w:cstheme="minorHAnsi"/>
          <w:bCs/>
          <w:lang w:val="cs-CZ"/>
        </w:rPr>
        <w:t>ustanovení § 4 odst. 8 zákona č.</w:t>
      </w:r>
      <w:r>
        <w:rPr>
          <w:rFonts w:asciiTheme="minorHAnsi" w:hAnsiTheme="minorHAnsi" w:cstheme="minorHAnsi"/>
          <w:bCs/>
          <w:lang w:val="cs-CZ"/>
        </w:rPr>
        <w:t> </w:t>
      </w:r>
      <w:r w:rsidRPr="001E5082">
        <w:rPr>
          <w:rFonts w:asciiTheme="minorHAnsi" w:hAnsiTheme="minorHAnsi" w:cstheme="minorHAnsi"/>
          <w:bCs/>
          <w:lang w:val="cs-CZ"/>
        </w:rPr>
        <w:t>563/1991</w:t>
      </w:r>
      <w:r>
        <w:rPr>
          <w:rFonts w:asciiTheme="minorHAnsi" w:hAnsiTheme="minorHAnsi" w:cstheme="minorHAnsi"/>
          <w:bCs/>
          <w:lang w:val="cs-CZ"/>
        </w:rPr>
        <w:t> </w:t>
      </w:r>
      <w:r w:rsidRPr="001E5082">
        <w:rPr>
          <w:rFonts w:asciiTheme="minorHAnsi" w:hAnsiTheme="minorHAnsi" w:cstheme="minorHAnsi"/>
          <w:bCs/>
          <w:lang w:val="cs-CZ"/>
        </w:rPr>
        <w:t xml:space="preserve">Sb. </w:t>
      </w:r>
      <w:r>
        <w:rPr>
          <w:rFonts w:asciiTheme="minorHAnsi" w:hAnsiTheme="minorHAnsi" w:cstheme="minorHAnsi"/>
          <w:bCs/>
          <w:lang w:val="cs-CZ"/>
        </w:rPr>
        <w:t xml:space="preserve">u </w:t>
      </w:r>
      <w:r w:rsidRPr="001E5082">
        <w:rPr>
          <w:rFonts w:asciiTheme="minorHAnsi" w:hAnsiTheme="minorHAnsi" w:cstheme="minorHAnsi"/>
          <w:bCs/>
          <w:lang w:val="cs-CZ"/>
        </w:rPr>
        <w:t>ÚPV</w:t>
      </w:r>
      <w:r>
        <w:rPr>
          <w:rFonts w:asciiTheme="minorHAnsi" w:hAnsiTheme="minorHAnsi" w:cstheme="minorHAnsi"/>
          <w:bCs/>
          <w:lang w:val="cs-CZ"/>
        </w:rPr>
        <w:t xml:space="preserve"> a u SÚJB.</w:t>
      </w:r>
      <w:r w:rsidRPr="001E5082">
        <w:rPr>
          <w:rFonts w:asciiTheme="minorHAnsi" w:hAnsiTheme="minorHAnsi" w:cstheme="minorHAnsi"/>
          <w:bCs/>
          <w:lang w:val="cs-CZ"/>
        </w:rPr>
        <w:t xml:space="preserve"> </w:t>
      </w:r>
      <w:r>
        <w:rPr>
          <w:rFonts w:asciiTheme="minorHAnsi" w:hAnsiTheme="minorHAnsi" w:cstheme="minorHAnsi"/>
          <w:bCs/>
          <w:lang w:val="cs-CZ"/>
        </w:rPr>
        <w:t>U ÚPV se jednalo se</w:t>
      </w:r>
      <w:r w:rsidRPr="001E5082">
        <w:rPr>
          <w:rFonts w:asciiTheme="minorHAnsi" w:hAnsiTheme="minorHAnsi" w:cstheme="minorHAnsi"/>
          <w:bCs/>
          <w:lang w:val="cs-CZ"/>
        </w:rPr>
        <w:t xml:space="preserve"> o náklad</w:t>
      </w:r>
      <w:r>
        <w:rPr>
          <w:rFonts w:asciiTheme="minorHAnsi" w:hAnsiTheme="minorHAnsi" w:cstheme="minorHAnsi"/>
          <w:bCs/>
          <w:lang w:val="cs-CZ"/>
        </w:rPr>
        <w:t>y</w:t>
      </w:r>
      <w:r w:rsidRPr="001E5082">
        <w:rPr>
          <w:rFonts w:asciiTheme="minorHAnsi" w:hAnsiTheme="minorHAnsi" w:cstheme="minorHAnsi"/>
          <w:bCs/>
          <w:lang w:val="cs-CZ"/>
        </w:rPr>
        <w:t xml:space="preserve"> spojen</w:t>
      </w:r>
      <w:r>
        <w:rPr>
          <w:rFonts w:asciiTheme="minorHAnsi" w:hAnsiTheme="minorHAnsi" w:cstheme="minorHAnsi"/>
          <w:bCs/>
          <w:lang w:val="cs-CZ"/>
        </w:rPr>
        <w:t>é</w:t>
      </w:r>
      <w:r w:rsidRPr="001E5082">
        <w:rPr>
          <w:rFonts w:asciiTheme="minorHAnsi" w:hAnsiTheme="minorHAnsi" w:cstheme="minorHAnsi"/>
          <w:bCs/>
          <w:lang w:val="cs-CZ"/>
        </w:rPr>
        <w:t xml:space="preserve"> s úklidovými službami </w:t>
      </w:r>
      <w:r>
        <w:rPr>
          <w:rFonts w:asciiTheme="minorHAnsi" w:hAnsiTheme="minorHAnsi" w:cstheme="minorHAnsi"/>
          <w:bCs/>
          <w:lang w:val="cs-CZ"/>
        </w:rPr>
        <w:t>v</w:t>
      </w:r>
      <w:r w:rsidRPr="001E5082">
        <w:rPr>
          <w:rFonts w:asciiTheme="minorHAnsi" w:hAnsiTheme="minorHAnsi" w:cstheme="minorHAnsi"/>
          <w:bCs/>
          <w:lang w:val="cs-CZ"/>
        </w:rPr>
        <w:t> roce 2014 ve</w:t>
      </w:r>
      <w:r w:rsidRPr="001E5082">
        <w:t xml:space="preserve"> </w:t>
      </w:r>
      <w:r w:rsidRPr="001E5082">
        <w:rPr>
          <w:rFonts w:asciiTheme="minorHAnsi" w:hAnsiTheme="minorHAnsi" w:cstheme="minorHAnsi"/>
          <w:bCs/>
          <w:lang w:val="cs-CZ"/>
        </w:rPr>
        <w:t>výši 1 178 028,15 Kč a v roce 2015 ve výši 1</w:t>
      </w:r>
      <w:r>
        <w:rPr>
          <w:rFonts w:asciiTheme="minorHAnsi" w:hAnsiTheme="minorHAnsi" w:cstheme="minorHAnsi"/>
          <w:bCs/>
          <w:lang w:val="cs-CZ"/>
        </w:rPr>
        <w:t> </w:t>
      </w:r>
      <w:r w:rsidRPr="001E5082">
        <w:rPr>
          <w:rFonts w:asciiTheme="minorHAnsi" w:hAnsiTheme="minorHAnsi" w:cstheme="minorHAnsi"/>
          <w:bCs/>
          <w:lang w:val="cs-CZ"/>
        </w:rPr>
        <w:t>160</w:t>
      </w:r>
      <w:r>
        <w:rPr>
          <w:rFonts w:asciiTheme="minorHAnsi" w:hAnsiTheme="minorHAnsi" w:cstheme="minorHAnsi"/>
          <w:bCs/>
          <w:lang w:val="cs-CZ"/>
        </w:rPr>
        <w:t> </w:t>
      </w:r>
      <w:r w:rsidRPr="001E5082">
        <w:rPr>
          <w:rFonts w:asciiTheme="minorHAnsi" w:hAnsiTheme="minorHAnsi" w:cstheme="minorHAnsi"/>
          <w:bCs/>
          <w:lang w:val="cs-CZ"/>
        </w:rPr>
        <w:t>349,60 Kč</w:t>
      </w:r>
      <w:r>
        <w:rPr>
          <w:rFonts w:asciiTheme="minorHAnsi" w:hAnsiTheme="minorHAnsi" w:cstheme="minorHAnsi"/>
          <w:bCs/>
          <w:lang w:val="cs-CZ"/>
        </w:rPr>
        <w:t xml:space="preserve"> a dále o náklady spojené s opravou vozidla ve výši 13 450 Kč. </w:t>
      </w:r>
    </w:p>
    <w:p w14:paraId="4F03ADB9" w14:textId="77777777" w:rsidR="003E6EEE" w:rsidRDefault="003E6EEE" w:rsidP="006C47E9">
      <w:pPr>
        <w:pStyle w:val="Odstavecseseznamem"/>
        <w:spacing w:after="120"/>
        <w:ind w:left="284"/>
        <w:contextualSpacing w:val="0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U SÚJB se jednalo o náklady spojené s opravou vozidla v roce 2013 ve výši 88 670,93 Kč, v roce 2014 se jednalo o částku 50 258,19 Kč a v roce 2015 o částku 99 669 Kč.</w:t>
      </w:r>
    </w:p>
    <w:p w14:paraId="5B2C7989" w14:textId="2D6CF537" w:rsidR="003E6EEE" w:rsidRPr="007C4184" w:rsidRDefault="003E6EEE" w:rsidP="006C47E9">
      <w:pPr>
        <w:pStyle w:val="Odstavecseseznamem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bCs/>
          <w:lang w:val="cs-CZ"/>
        </w:rPr>
      </w:pPr>
      <w:r w:rsidRPr="006B4752">
        <w:rPr>
          <w:rFonts w:asciiTheme="minorHAnsi" w:hAnsiTheme="minorHAnsi" w:cstheme="minorHAnsi"/>
          <w:bCs/>
          <w:lang w:val="cs-CZ"/>
        </w:rPr>
        <w:t xml:space="preserve">SÚJB v letech 2013 a 2014 chybně </w:t>
      </w:r>
      <w:r w:rsidRPr="006B4752">
        <w:rPr>
          <w:rFonts w:ascii="Calibri" w:hAnsi="Calibri" w:cs="Calibri"/>
          <w:lang w:val="cs-CZ"/>
        </w:rPr>
        <w:t>zaúčtoval zůstatkové ceny automobilů</w:t>
      </w:r>
      <w:r w:rsidR="003B3127" w:rsidRPr="003B3127">
        <w:rPr>
          <w:rFonts w:ascii="Calibri" w:hAnsi="Calibri" w:cs="Calibri"/>
          <w:lang w:val="cs-CZ"/>
        </w:rPr>
        <w:t xml:space="preserve"> </w:t>
      </w:r>
      <w:r w:rsidR="003B3127" w:rsidRPr="006B4752">
        <w:rPr>
          <w:rFonts w:ascii="Calibri" w:hAnsi="Calibri" w:cs="Calibri"/>
          <w:lang w:val="cs-CZ"/>
        </w:rPr>
        <w:t>vyřazovaných</w:t>
      </w:r>
      <w:r w:rsidRPr="007C4184">
        <w:rPr>
          <w:rFonts w:ascii="Calibri" w:hAnsi="Calibri" w:cs="Calibri"/>
          <w:lang w:val="cs-CZ"/>
        </w:rPr>
        <w:t xml:space="preserve"> v důsledku změny příslušnosti hospodaření</w:t>
      </w:r>
      <w:r>
        <w:rPr>
          <w:rFonts w:ascii="Calibri" w:hAnsi="Calibri" w:cs="Calibri"/>
          <w:lang w:val="cs-CZ"/>
        </w:rPr>
        <w:t xml:space="preserve"> s majetkem. O</w:t>
      </w:r>
      <w:r w:rsidRPr="007C4184">
        <w:rPr>
          <w:rFonts w:ascii="Calibri" w:hAnsi="Calibri" w:cs="Calibri"/>
          <w:lang w:val="cs-CZ"/>
        </w:rPr>
        <w:t xml:space="preserve"> bezúplatné změně příslušnosti </w:t>
      </w:r>
      <w:r w:rsidRPr="007C4184">
        <w:rPr>
          <w:rFonts w:ascii="Calibri" w:hAnsi="Calibri" w:cs="Calibri"/>
          <w:lang w:val="cs-CZ"/>
        </w:rPr>
        <w:lastRenderedPageBreak/>
        <w:t>hospodaření mělo být účtováno na vrub účtu 401</w:t>
      </w:r>
      <w:r w:rsidR="003B3127">
        <w:rPr>
          <w:rFonts w:ascii="Calibri" w:hAnsi="Calibri" w:cs="Calibri"/>
          <w:lang w:val="cs-CZ"/>
        </w:rPr>
        <w:t> –</w:t>
      </w:r>
      <w:r w:rsidRPr="007C4184">
        <w:rPr>
          <w:rFonts w:ascii="Calibri" w:hAnsi="Calibri" w:cs="Calibri"/>
          <w:lang w:val="cs-CZ"/>
        </w:rPr>
        <w:t xml:space="preserve"> </w:t>
      </w:r>
      <w:r w:rsidRPr="007C4184">
        <w:rPr>
          <w:rFonts w:ascii="Calibri" w:hAnsi="Calibri" w:cs="Calibri"/>
          <w:i/>
          <w:lang w:val="cs-CZ"/>
        </w:rPr>
        <w:t>Jmění účetní jednotky</w:t>
      </w:r>
      <w:r>
        <w:rPr>
          <w:rFonts w:ascii="Calibri" w:hAnsi="Calibri" w:cs="Calibri"/>
          <w:i/>
          <w:lang w:val="cs-CZ"/>
        </w:rPr>
        <w:t xml:space="preserve">. </w:t>
      </w:r>
      <w:r>
        <w:rPr>
          <w:rFonts w:ascii="Calibri" w:hAnsi="Calibri" w:cs="Calibri"/>
          <w:lang w:val="cs-CZ"/>
        </w:rPr>
        <w:t>SÚJB tak v kontrolovaném období nadhodnotil náklady celkem o 79 348,81 Kč.</w:t>
      </w:r>
    </w:p>
    <w:p w14:paraId="543F59C1" w14:textId="77777777" w:rsidR="003E6EEE" w:rsidRPr="00BC1839" w:rsidRDefault="003E6EEE" w:rsidP="00511EC7">
      <w:pPr>
        <w:pStyle w:val="Odstavecseseznamem"/>
        <w:numPr>
          <w:ilvl w:val="0"/>
          <w:numId w:val="32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lang w:val="cs-CZ"/>
        </w:rPr>
      </w:pPr>
      <w:r w:rsidRPr="00733FE1">
        <w:rPr>
          <w:rFonts w:asciiTheme="minorHAnsi" w:hAnsiTheme="minorHAnsi" w:cstheme="minorHAnsi"/>
          <w:bCs/>
          <w:lang w:val="cs-CZ"/>
        </w:rPr>
        <w:t xml:space="preserve">SÚJB a ÚPV </w:t>
      </w:r>
      <w:r w:rsidRPr="006B4752">
        <w:rPr>
          <w:rFonts w:asciiTheme="minorHAnsi" w:hAnsiTheme="minorHAnsi" w:cstheme="minorHAnsi"/>
          <w:b/>
          <w:bCs/>
          <w:lang w:val="cs-CZ"/>
        </w:rPr>
        <w:t>neúčtovaly o všech účetních případech</w:t>
      </w:r>
      <w:r w:rsidRPr="00F31716">
        <w:rPr>
          <w:rFonts w:asciiTheme="minorHAnsi" w:hAnsiTheme="minorHAnsi" w:cstheme="minorHAnsi"/>
          <w:b/>
          <w:bCs/>
          <w:lang w:val="cs-CZ"/>
        </w:rPr>
        <w:t>,</w:t>
      </w:r>
      <w:r w:rsidRPr="00733FE1">
        <w:rPr>
          <w:rFonts w:asciiTheme="minorHAnsi" w:hAnsiTheme="minorHAnsi" w:cstheme="minorHAnsi"/>
          <w:bCs/>
          <w:lang w:val="cs-CZ"/>
        </w:rPr>
        <w:t xml:space="preserve"> které souvisely s kontrolovaný</w:t>
      </w:r>
      <w:r>
        <w:rPr>
          <w:rFonts w:asciiTheme="minorHAnsi" w:hAnsiTheme="minorHAnsi" w:cstheme="minorHAnsi"/>
          <w:bCs/>
          <w:lang w:val="cs-CZ"/>
        </w:rPr>
        <w:t>m</w:t>
      </w:r>
      <w:r w:rsidRPr="00733FE1">
        <w:rPr>
          <w:rFonts w:asciiTheme="minorHAnsi" w:hAnsiTheme="minorHAnsi" w:cstheme="minorHAnsi"/>
          <w:bCs/>
          <w:lang w:val="cs-CZ"/>
        </w:rPr>
        <w:t xml:space="preserve"> obdobím, čímž nepostupovaly v souladu s ustanovením § 3 odst. 1 zákona č. 563/1991</w:t>
      </w:r>
      <w:r w:rsidR="00B37EFB">
        <w:rPr>
          <w:rFonts w:asciiTheme="minorHAnsi" w:hAnsiTheme="minorHAnsi" w:cstheme="minorHAnsi"/>
          <w:bCs/>
          <w:lang w:val="cs-CZ"/>
        </w:rPr>
        <w:t> </w:t>
      </w:r>
      <w:r w:rsidRPr="00733FE1">
        <w:rPr>
          <w:rFonts w:asciiTheme="minorHAnsi" w:hAnsiTheme="minorHAnsi" w:cstheme="minorHAnsi"/>
          <w:bCs/>
          <w:lang w:val="cs-CZ"/>
        </w:rPr>
        <w:t>Sb. SÚJB neúčtoval o opravách motorových vozidel v celkové hodnotě provedených prací, ale pouze ve výši uhrazené spoluúčasti na pojistné události</w:t>
      </w:r>
      <w:r>
        <w:rPr>
          <w:rFonts w:asciiTheme="minorHAnsi" w:hAnsiTheme="minorHAnsi" w:cstheme="minorHAnsi"/>
          <w:bCs/>
          <w:lang w:val="cs-CZ"/>
        </w:rPr>
        <w:t>.</w:t>
      </w:r>
      <w:r w:rsidRPr="00733FE1">
        <w:rPr>
          <w:rFonts w:asciiTheme="minorHAnsi" w:hAnsiTheme="minorHAnsi" w:cstheme="minorHAnsi"/>
          <w:bCs/>
          <w:lang w:val="cs-CZ"/>
        </w:rPr>
        <w:t xml:space="preserve"> V kontrolovaném období se jednalo o 292 236 Kč. SÚJB dále porušil ustanovení § 4 odst. 8 a § 7 odst. 6</w:t>
      </w:r>
      <w:r>
        <w:rPr>
          <w:rFonts w:asciiTheme="minorHAnsi" w:hAnsiTheme="minorHAnsi" w:cstheme="minorHAnsi"/>
          <w:bCs/>
          <w:lang w:val="cs-CZ"/>
        </w:rPr>
        <w:t xml:space="preserve"> </w:t>
      </w:r>
      <w:r w:rsidR="00FE2FE8">
        <w:rPr>
          <w:rFonts w:asciiTheme="minorHAnsi" w:hAnsiTheme="minorHAnsi" w:cstheme="minorHAnsi"/>
          <w:bCs/>
          <w:lang w:val="cs-CZ"/>
        </w:rPr>
        <w:t>zákona č </w:t>
      </w:r>
      <w:r w:rsidRPr="00733FE1">
        <w:rPr>
          <w:rFonts w:asciiTheme="minorHAnsi" w:hAnsiTheme="minorHAnsi" w:cstheme="minorHAnsi"/>
          <w:bCs/>
          <w:lang w:val="cs-CZ"/>
        </w:rPr>
        <w:t xml:space="preserve">563/1991 Sb. </w:t>
      </w:r>
    </w:p>
    <w:p w14:paraId="1D632AEA" w14:textId="4808155F" w:rsidR="003E6EEE" w:rsidRPr="00733FE1" w:rsidRDefault="003E6EEE" w:rsidP="006C47E9">
      <w:pPr>
        <w:pStyle w:val="Odstavecseseznamem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b/>
          <w:lang w:val="cs-CZ"/>
        </w:rPr>
      </w:pPr>
      <w:r w:rsidRPr="00733FE1">
        <w:rPr>
          <w:rFonts w:asciiTheme="minorHAnsi" w:hAnsiTheme="minorHAnsi" w:cstheme="minorHAnsi"/>
          <w:lang w:val="cs-CZ"/>
        </w:rPr>
        <w:t>ÚPV nezaúčtoval do nákladů roku 2013 částku 48 614 Kč za opravu motorového vozidla poškozeného dopravní nehodou. ÚPV nezaúčtoval do výnosů roku 2013 úhradu od</w:t>
      </w:r>
      <w:r w:rsidR="003B3127">
        <w:rPr>
          <w:rFonts w:asciiTheme="minorHAnsi" w:hAnsiTheme="minorHAnsi" w:cstheme="minorHAnsi"/>
          <w:lang w:val="cs-CZ"/>
        </w:rPr>
        <w:t xml:space="preserve"> </w:t>
      </w:r>
      <w:r w:rsidRPr="00733FE1">
        <w:rPr>
          <w:rFonts w:asciiTheme="minorHAnsi" w:hAnsiTheme="minorHAnsi" w:cstheme="minorHAnsi"/>
          <w:lang w:val="cs-CZ"/>
        </w:rPr>
        <w:t xml:space="preserve">pojišťovny za poškození vozidla. </w:t>
      </w:r>
    </w:p>
    <w:p w14:paraId="007218C5" w14:textId="77777777" w:rsidR="003E6EEE" w:rsidRPr="00BC1839" w:rsidRDefault="003E6EEE" w:rsidP="00511EC7">
      <w:pPr>
        <w:pStyle w:val="Odstavecseseznamem"/>
        <w:numPr>
          <w:ilvl w:val="0"/>
          <w:numId w:val="32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lang w:val="cs-CZ"/>
        </w:rPr>
      </w:pPr>
      <w:r w:rsidRPr="006B4752">
        <w:rPr>
          <w:rFonts w:asciiTheme="minorHAnsi" w:hAnsiTheme="minorHAnsi" w:cstheme="minorHAnsi"/>
          <w:b/>
          <w:bCs/>
          <w:lang w:val="cs-CZ"/>
        </w:rPr>
        <w:t>chybné zatřídění výdajů na nesprávnou rozpočtovou položku</w:t>
      </w:r>
      <w:r>
        <w:rPr>
          <w:rFonts w:asciiTheme="minorHAnsi" w:hAnsiTheme="minorHAnsi" w:cstheme="minorHAnsi"/>
          <w:bCs/>
          <w:lang w:val="cs-CZ"/>
        </w:rPr>
        <w:t xml:space="preserve"> a tím porušení </w:t>
      </w:r>
      <w:r w:rsidR="00FE2FE8">
        <w:rPr>
          <w:rFonts w:asciiTheme="minorHAnsi" w:hAnsiTheme="minorHAnsi" w:cstheme="minorHAnsi"/>
          <w:bCs/>
          <w:lang w:val="cs-CZ"/>
        </w:rPr>
        <w:t>ustanovení § </w:t>
      </w:r>
      <w:r w:rsidRPr="001E5082">
        <w:rPr>
          <w:rFonts w:asciiTheme="minorHAnsi" w:hAnsiTheme="minorHAnsi" w:cstheme="minorHAnsi"/>
          <w:bCs/>
          <w:lang w:val="cs-CZ"/>
        </w:rPr>
        <w:t xml:space="preserve">2 odst. 4 zákona č. 218/2000 Sb., </w:t>
      </w:r>
      <w:r w:rsidR="00D36793">
        <w:rPr>
          <w:rFonts w:asciiTheme="minorHAnsi" w:hAnsiTheme="minorHAnsi" w:cstheme="minorHAnsi"/>
          <w:bCs/>
          <w:lang w:val="cs-CZ"/>
        </w:rPr>
        <w:t xml:space="preserve">ustanovení </w:t>
      </w:r>
      <w:r w:rsidR="00E97442">
        <w:rPr>
          <w:rFonts w:asciiTheme="minorHAnsi" w:hAnsiTheme="minorHAnsi" w:cstheme="minorHAnsi"/>
          <w:bCs/>
          <w:lang w:val="cs-CZ"/>
        </w:rPr>
        <w:t>§ 1 odst. 2 vyhlášky č. </w:t>
      </w:r>
      <w:r w:rsidRPr="001E5082">
        <w:rPr>
          <w:rFonts w:asciiTheme="minorHAnsi" w:hAnsiTheme="minorHAnsi" w:cstheme="minorHAnsi"/>
          <w:bCs/>
          <w:lang w:val="cs-CZ"/>
        </w:rPr>
        <w:t>323/2002 Sb.</w:t>
      </w:r>
      <w:r>
        <w:rPr>
          <w:rFonts w:asciiTheme="minorHAnsi" w:hAnsiTheme="minorHAnsi" w:cstheme="minorHAnsi"/>
          <w:bCs/>
          <w:lang w:val="cs-CZ"/>
        </w:rPr>
        <w:t xml:space="preserve"> u SÚJB a ÚPV. V kontrolovaném období se jednalo o výdaje na prá</w:t>
      </w:r>
      <w:r w:rsidR="00FE2FE8">
        <w:rPr>
          <w:rFonts w:asciiTheme="minorHAnsi" w:hAnsiTheme="minorHAnsi" w:cstheme="minorHAnsi"/>
          <w:bCs/>
          <w:lang w:val="cs-CZ"/>
        </w:rPr>
        <w:t>vní služby ve výši 16 940 Kč, o </w:t>
      </w:r>
      <w:r>
        <w:rPr>
          <w:rFonts w:asciiTheme="minorHAnsi" w:hAnsiTheme="minorHAnsi" w:cstheme="minorHAnsi"/>
          <w:bCs/>
          <w:lang w:val="cs-CZ"/>
        </w:rPr>
        <w:t xml:space="preserve">výdaje na provedené opravy, údržbu a servis motorových </w:t>
      </w:r>
      <w:r w:rsidR="00FE2FE8">
        <w:rPr>
          <w:rFonts w:asciiTheme="minorHAnsi" w:hAnsiTheme="minorHAnsi" w:cstheme="minorHAnsi"/>
          <w:bCs/>
          <w:lang w:val="cs-CZ"/>
        </w:rPr>
        <w:t>vozidel ve výši 238 598,12 Kč u </w:t>
      </w:r>
      <w:r>
        <w:rPr>
          <w:rFonts w:asciiTheme="minorHAnsi" w:hAnsiTheme="minorHAnsi" w:cstheme="minorHAnsi"/>
          <w:bCs/>
          <w:lang w:val="cs-CZ"/>
        </w:rPr>
        <w:t xml:space="preserve">SÚJB. </w:t>
      </w:r>
    </w:p>
    <w:p w14:paraId="342CF52A" w14:textId="77777777" w:rsidR="003E6EEE" w:rsidRDefault="003E6EEE" w:rsidP="00FE2FE8">
      <w:pPr>
        <w:pStyle w:val="Odstavecseseznamem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ÚPV chybně zatřídil výdaje na provedené opravy, údržbu a servis motorových vozidel ve výši 13 450 Kč. </w:t>
      </w:r>
    </w:p>
    <w:p w14:paraId="3BC61D8F" w14:textId="3940CA18" w:rsidR="003E6EEE" w:rsidRDefault="003E6EEE" w:rsidP="003E6EEE">
      <w:pPr>
        <w:pStyle w:val="Odstavecseseznamem"/>
        <w:spacing w:before="120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Ú</w:t>
      </w:r>
      <w:r w:rsidRPr="00A17659">
        <w:rPr>
          <w:rFonts w:asciiTheme="minorHAnsi" w:hAnsiTheme="minorHAnsi" w:cstheme="minorHAnsi"/>
          <w:lang w:val="cs-CZ"/>
        </w:rPr>
        <w:t xml:space="preserve">četnictví </w:t>
      </w:r>
      <w:r>
        <w:rPr>
          <w:rFonts w:asciiTheme="minorHAnsi" w:hAnsiTheme="minorHAnsi" w:cstheme="minorHAnsi"/>
          <w:lang w:val="cs-CZ"/>
        </w:rPr>
        <w:t>SÚJB</w:t>
      </w:r>
      <w:r w:rsidRPr="00A17659">
        <w:rPr>
          <w:rFonts w:asciiTheme="minorHAnsi" w:hAnsiTheme="minorHAnsi" w:cstheme="minorHAnsi"/>
          <w:lang w:val="cs-CZ"/>
        </w:rPr>
        <w:t xml:space="preserve"> nebylo v</w:t>
      </w:r>
      <w:r w:rsidRPr="00A17659">
        <w:rPr>
          <w:rFonts w:asciiTheme="minorHAnsi" w:hAnsiTheme="minorHAnsi" w:cstheme="minorHAnsi"/>
          <w:b/>
          <w:lang w:val="cs-CZ"/>
        </w:rPr>
        <w:t> </w:t>
      </w:r>
      <w:r w:rsidRPr="00A17659">
        <w:rPr>
          <w:rFonts w:asciiTheme="minorHAnsi" w:hAnsiTheme="minorHAnsi" w:cstheme="minorHAnsi"/>
          <w:lang w:val="cs-CZ"/>
        </w:rPr>
        <w:t>účetním období roku 2013 a</w:t>
      </w:r>
      <w:r>
        <w:rPr>
          <w:rFonts w:asciiTheme="minorHAnsi" w:hAnsiTheme="minorHAnsi" w:cstheme="minorHAnsi"/>
          <w:lang w:val="cs-CZ"/>
        </w:rPr>
        <w:t>ž</w:t>
      </w:r>
      <w:r w:rsidRPr="00A17659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2015 správné a úplné. Ú</w:t>
      </w:r>
      <w:r w:rsidRPr="00A17659">
        <w:rPr>
          <w:rFonts w:asciiTheme="minorHAnsi" w:hAnsiTheme="minorHAnsi" w:cstheme="minorHAnsi"/>
          <w:lang w:val="cs-CZ"/>
        </w:rPr>
        <w:t xml:space="preserve">četnictví </w:t>
      </w:r>
      <w:r>
        <w:rPr>
          <w:rFonts w:asciiTheme="minorHAnsi" w:hAnsiTheme="minorHAnsi" w:cstheme="minorHAnsi"/>
          <w:lang w:val="cs-CZ"/>
        </w:rPr>
        <w:t>ÚPV</w:t>
      </w:r>
      <w:r w:rsidRPr="00A17659">
        <w:rPr>
          <w:rFonts w:asciiTheme="minorHAnsi" w:hAnsiTheme="minorHAnsi" w:cstheme="minorHAnsi"/>
          <w:lang w:val="cs-CZ"/>
        </w:rPr>
        <w:t xml:space="preserve"> nebylo v</w:t>
      </w:r>
      <w:r w:rsidRPr="00A17659">
        <w:rPr>
          <w:rFonts w:asciiTheme="minorHAnsi" w:hAnsiTheme="minorHAnsi" w:cstheme="minorHAnsi"/>
          <w:b/>
          <w:lang w:val="cs-CZ"/>
        </w:rPr>
        <w:t> </w:t>
      </w:r>
      <w:r w:rsidRPr="00A17659">
        <w:rPr>
          <w:rFonts w:asciiTheme="minorHAnsi" w:hAnsiTheme="minorHAnsi" w:cstheme="minorHAnsi"/>
          <w:lang w:val="cs-CZ"/>
        </w:rPr>
        <w:t xml:space="preserve">účetním období roku 2013 </w:t>
      </w:r>
      <w:r>
        <w:rPr>
          <w:rFonts w:asciiTheme="minorHAnsi" w:hAnsiTheme="minorHAnsi" w:cstheme="minorHAnsi"/>
          <w:lang w:val="cs-CZ"/>
        </w:rPr>
        <w:t xml:space="preserve">úplné </w:t>
      </w:r>
      <w:r w:rsidRPr="00A17659">
        <w:rPr>
          <w:rFonts w:asciiTheme="minorHAnsi" w:hAnsiTheme="minorHAnsi" w:cstheme="minorHAnsi"/>
          <w:lang w:val="cs-CZ"/>
        </w:rPr>
        <w:t xml:space="preserve">a </w:t>
      </w:r>
      <w:r>
        <w:rPr>
          <w:rFonts w:asciiTheme="minorHAnsi" w:hAnsiTheme="minorHAnsi" w:cstheme="minorHAnsi"/>
          <w:lang w:val="cs-CZ"/>
        </w:rPr>
        <w:t xml:space="preserve">v účetním období </w:t>
      </w:r>
      <w:r w:rsidRPr="00A17659">
        <w:rPr>
          <w:rFonts w:asciiTheme="minorHAnsi" w:hAnsiTheme="minorHAnsi" w:cstheme="minorHAnsi"/>
          <w:lang w:val="cs-CZ"/>
        </w:rPr>
        <w:t>roku 201</w:t>
      </w:r>
      <w:r>
        <w:rPr>
          <w:rFonts w:asciiTheme="minorHAnsi" w:hAnsiTheme="minorHAnsi" w:cstheme="minorHAnsi"/>
          <w:lang w:val="cs-CZ"/>
        </w:rPr>
        <w:t>3 až 2015</w:t>
      </w:r>
      <w:r w:rsidRPr="00A17659">
        <w:rPr>
          <w:rFonts w:asciiTheme="minorHAnsi" w:hAnsiTheme="minorHAnsi" w:cstheme="minorHAnsi"/>
          <w:lang w:val="cs-CZ"/>
        </w:rPr>
        <w:t xml:space="preserve"> správné ve</w:t>
      </w:r>
      <w:r w:rsidR="003B3127">
        <w:rPr>
          <w:rFonts w:asciiTheme="minorHAnsi" w:hAnsiTheme="minorHAnsi" w:cstheme="minorHAnsi"/>
          <w:lang w:val="cs-CZ"/>
        </w:rPr>
        <w:t xml:space="preserve"> </w:t>
      </w:r>
      <w:r w:rsidRPr="00A17659">
        <w:rPr>
          <w:rFonts w:asciiTheme="minorHAnsi" w:hAnsiTheme="minorHAnsi" w:cstheme="minorHAnsi"/>
          <w:lang w:val="cs-CZ"/>
        </w:rPr>
        <w:t xml:space="preserve">smyslu zákona </w:t>
      </w:r>
      <w:r>
        <w:rPr>
          <w:rFonts w:asciiTheme="minorHAnsi" w:hAnsiTheme="minorHAnsi" w:cstheme="minorHAnsi"/>
          <w:lang w:val="cs-CZ"/>
        </w:rPr>
        <w:t>č. 563/1991 Sb</w:t>
      </w:r>
      <w:r w:rsidRPr="00A17659">
        <w:rPr>
          <w:rFonts w:asciiTheme="minorHAnsi" w:hAnsiTheme="minorHAnsi" w:cstheme="minorHAnsi"/>
          <w:lang w:val="cs-CZ"/>
        </w:rPr>
        <w:t>.</w:t>
      </w:r>
    </w:p>
    <w:p w14:paraId="0595BD69" w14:textId="23C1D7B7" w:rsidR="000A4355" w:rsidRDefault="000A4355">
      <w:pPr>
        <w:spacing w:after="160" w:line="259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 w:type="page"/>
      </w:r>
    </w:p>
    <w:p w14:paraId="09A49ACB" w14:textId="2A3787B7" w:rsidR="000A4355" w:rsidRPr="007F6BB5" w:rsidRDefault="007F6BB5" w:rsidP="007F6BB5">
      <w:pPr>
        <w:jc w:val="right"/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lastRenderedPageBreak/>
        <w:t>Příloha č. 1</w:t>
      </w:r>
    </w:p>
    <w:p w14:paraId="7CE3CDB9" w14:textId="77777777" w:rsidR="007F6BB5" w:rsidRPr="000A4355" w:rsidRDefault="007F6BB5" w:rsidP="000A4355">
      <w:pPr>
        <w:rPr>
          <w:rFonts w:ascii="Calibri" w:hAnsi="Calibri"/>
          <w:lang w:val="cs-CZ"/>
        </w:rPr>
      </w:pPr>
    </w:p>
    <w:p w14:paraId="0AD31499" w14:textId="77777777" w:rsidR="000A4355" w:rsidRPr="00F102A6" w:rsidRDefault="000A4355" w:rsidP="000A4355">
      <w:pPr>
        <w:spacing w:after="120"/>
        <w:rPr>
          <w:rFonts w:ascii="Calibri" w:hAnsi="Calibri"/>
          <w:b/>
          <w:lang w:val="cs-CZ"/>
        </w:rPr>
      </w:pPr>
      <w:r w:rsidRPr="00F102A6">
        <w:rPr>
          <w:rFonts w:ascii="Calibri" w:hAnsi="Calibri"/>
          <w:b/>
          <w:lang w:val="cs-CZ"/>
        </w:rPr>
        <w:t>Graf č. 1: Přehled nákladů z činnosti kontrolovaných osob v letech 2013–2015</w:t>
      </w:r>
    </w:p>
    <w:p w14:paraId="5EC9E38F" w14:textId="77777777" w:rsidR="000A4355" w:rsidRPr="000A4355" w:rsidRDefault="000A4355" w:rsidP="000A4355">
      <w:pPr>
        <w:rPr>
          <w:rFonts w:ascii="Calibri" w:hAnsi="Calibri"/>
          <w:lang w:val="cs-CZ"/>
        </w:rPr>
      </w:pPr>
      <w:r w:rsidRPr="000A4355">
        <w:rPr>
          <w:rFonts w:ascii="Calibri" w:hAnsi="Calibri"/>
          <w:noProof/>
          <w:lang w:val="cs-CZ" w:eastAsia="cs-CZ"/>
        </w:rPr>
        <w:drawing>
          <wp:inline distT="0" distB="0" distL="0" distR="0" wp14:anchorId="73FA446C" wp14:editId="631FCD2E">
            <wp:extent cx="5760720" cy="3449955"/>
            <wp:effectExtent l="0" t="0" r="11430" b="1714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2BC4B6" w14:textId="77777777" w:rsidR="000A4355" w:rsidRPr="000A4355" w:rsidRDefault="000A4355" w:rsidP="000A4355">
      <w:pPr>
        <w:pStyle w:val="TextKP"/>
        <w:ind w:left="567" w:hanging="567"/>
        <w:rPr>
          <w:rFonts w:ascii="Calibri" w:hAnsi="Calibri"/>
          <w:sz w:val="20"/>
        </w:rPr>
      </w:pPr>
      <w:r w:rsidRPr="00F102A6">
        <w:rPr>
          <w:rFonts w:ascii="Calibri" w:hAnsi="Calibri"/>
          <w:b/>
          <w:sz w:val="20"/>
        </w:rPr>
        <w:t>Zdroj:</w:t>
      </w:r>
      <w:r w:rsidRPr="000A4355">
        <w:rPr>
          <w:rFonts w:ascii="Calibri" w:hAnsi="Calibri"/>
          <w:sz w:val="20"/>
        </w:rPr>
        <w:t xml:space="preserve"> účetní závěrky SÚJB, ÚOOÚ a ÚPV za roky 2013 až 2015; MONITOR – informační portál Ministerstva financí.</w:t>
      </w:r>
    </w:p>
    <w:p w14:paraId="642632D6" w14:textId="77777777" w:rsidR="000A4355" w:rsidRPr="000A4355" w:rsidRDefault="000A4355" w:rsidP="000A4355">
      <w:pPr>
        <w:tabs>
          <w:tab w:val="left" w:pos="1350"/>
        </w:tabs>
        <w:rPr>
          <w:rFonts w:ascii="Calibri" w:hAnsi="Calibri"/>
          <w:lang w:val="cs-CZ"/>
        </w:rPr>
      </w:pPr>
    </w:p>
    <w:p w14:paraId="287928D8" w14:textId="77777777" w:rsidR="000A4355" w:rsidRPr="00F102A6" w:rsidRDefault="000A4355" w:rsidP="000A4355">
      <w:pPr>
        <w:spacing w:after="120"/>
        <w:rPr>
          <w:rFonts w:ascii="Calibri" w:hAnsi="Calibri"/>
          <w:b/>
          <w:lang w:val="cs-CZ"/>
        </w:rPr>
      </w:pPr>
      <w:r w:rsidRPr="00F102A6">
        <w:rPr>
          <w:rFonts w:ascii="Calibri" w:hAnsi="Calibri"/>
          <w:b/>
          <w:lang w:val="cs-CZ"/>
        </w:rPr>
        <w:t>Graf č. 2: Přehled výnosů z činnosti kontrolovaných osob v letech 2013–2015</w:t>
      </w:r>
    </w:p>
    <w:p w14:paraId="4B209C91" w14:textId="77777777" w:rsidR="000A4355" w:rsidRPr="000A4355" w:rsidRDefault="000A4355" w:rsidP="000A4355">
      <w:pPr>
        <w:rPr>
          <w:rFonts w:ascii="Calibri" w:hAnsi="Calibri"/>
          <w:lang w:val="cs-CZ"/>
        </w:rPr>
      </w:pPr>
      <w:r w:rsidRPr="000A4355">
        <w:rPr>
          <w:rFonts w:ascii="Calibri" w:hAnsi="Calibri"/>
          <w:noProof/>
          <w:lang w:val="cs-CZ" w:eastAsia="cs-CZ"/>
        </w:rPr>
        <w:drawing>
          <wp:inline distT="0" distB="0" distL="0" distR="0" wp14:anchorId="560F57EB" wp14:editId="25ACB607">
            <wp:extent cx="5760720" cy="2962275"/>
            <wp:effectExtent l="0" t="0" r="1143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23460F" w14:textId="77777777" w:rsidR="000A4355" w:rsidRPr="000A4355" w:rsidRDefault="000A4355" w:rsidP="000A4355">
      <w:pPr>
        <w:pStyle w:val="TextKP"/>
        <w:ind w:left="567" w:hanging="567"/>
        <w:rPr>
          <w:rFonts w:ascii="Calibri" w:hAnsi="Calibri"/>
          <w:sz w:val="20"/>
        </w:rPr>
      </w:pPr>
      <w:r w:rsidRPr="000A4355">
        <w:rPr>
          <w:rFonts w:ascii="Calibri" w:hAnsi="Calibri"/>
          <w:b/>
          <w:sz w:val="20"/>
        </w:rPr>
        <w:t>Zdroj:</w:t>
      </w:r>
      <w:r w:rsidRPr="000A4355">
        <w:rPr>
          <w:rFonts w:ascii="Calibri" w:hAnsi="Calibri"/>
          <w:sz w:val="20"/>
        </w:rPr>
        <w:t xml:space="preserve"> účetní závěrky SÚJB, ÚOOÚ a ÚPV za roky 2013 až 2015; MONITOR – informační portál Ministerstva financí.</w:t>
      </w:r>
    </w:p>
    <w:p w14:paraId="0D43900F" w14:textId="77777777" w:rsidR="000A4355" w:rsidRPr="000A4355" w:rsidRDefault="000A4355" w:rsidP="000A4355">
      <w:pPr>
        <w:tabs>
          <w:tab w:val="left" w:pos="1350"/>
        </w:tabs>
        <w:rPr>
          <w:rFonts w:ascii="Calibri" w:hAnsi="Calibri"/>
          <w:lang w:val="cs-CZ"/>
        </w:rPr>
      </w:pPr>
    </w:p>
    <w:p w14:paraId="5E7D5541" w14:textId="77777777" w:rsidR="000A4355" w:rsidRPr="000A4355" w:rsidRDefault="000A4355" w:rsidP="000A4355">
      <w:pPr>
        <w:pStyle w:val="Odstavecseseznamem"/>
        <w:ind w:left="0"/>
        <w:contextualSpacing w:val="0"/>
        <w:jc w:val="both"/>
        <w:rPr>
          <w:rFonts w:ascii="Calibri" w:hAnsi="Calibri" w:cstheme="minorHAnsi"/>
          <w:lang w:val="cs-CZ"/>
        </w:rPr>
      </w:pPr>
    </w:p>
    <w:sectPr w:rsidR="000A4355" w:rsidRPr="000A4355" w:rsidSect="003E6E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B61A6" w14:textId="77777777" w:rsidR="00EA0A95" w:rsidRDefault="00EA0A95" w:rsidP="003E6EEE">
      <w:r>
        <w:separator/>
      </w:r>
    </w:p>
  </w:endnote>
  <w:endnote w:type="continuationSeparator" w:id="0">
    <w:p w14:paraId="2A6C2DD7" w14:textId="77777777" w:rsidR="00EA0A95" w:rsidRDefault="00EA0A95" w:rsidP="003E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1C5E" w14:textId="77777777" w:rsidR="00B70561" w:rsidRDefault="00B705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309173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6A725541" w14:textId="630228C4" w:rsidR="00EA0A95" w:rsidRPr="0029023F" w:rsidRDefault="00EA0A95" w:rsidP="003E6EEE">
        <w:pPr>
          <w:pStyle w:val="Zpat"/>
          <w:jc w:val="center"/>
          <w:rPr>
            <w:rFonts w:ascii="Calibri" w:hAnsi="Calibri" w:cs="Calibri"/>
          </w:rPr>
        </w:pPr>
        <w:r w:rsidRPr="0029023F">
          <w:rPr>
            <w:rFonts w:ascii="Calibri" w:hAnsi="Calibri" w:cs="Calibri"/>
          </w:rPr>
          <w:fldChar w:fldCharType="begin"/>
        </w:r>
        <w:r w:rsidRPr="0029023F">
          <w:rPr>
            <w:rFonts w:ascii="Calibri" w:hAnsi="Calibri" w:cs="Calibri"/>
          </w:rPr>
          <w:instrText>PAGE   \* MERGEFORMAT</w:instrText>
        </w:r>
        <w:r w:rsidRPr="0029023F">
          <w:rPr>
            <w:rFonts w:ascii="Calibri" w:hAnsi="Calibri" w:cs="Calibri"/>
          </w:rPr>
          <w:fldChar w:fldCharType="separate"/>
        </w:r>
        <w:r w:rsidR="00B70561" w:rsidRPr="00B70561">
          <w:rPr>
            <w:rFonts w:ascii="Calibri" w:hAnsi="Calibri" w:cs="Calibri"/>
            <w:noProof/>
            <w:lang w:val="cs-CZ"/>
          </w:rPr>
          <w:t>13</w:t>
        </w:r>
        <w:r w:rsidRPr="0029023F">
          <w:rPr>
            <w:rFonts w:ascii="Calibri" w:hAnsi="Calibri" w:cs="Calibr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305FA" w14:textId="77777777" w:rsidR="00EA0A95" w:rsidRPr="000546D5" w:rsidRDefault="00EA0A95" w:rsidP="003E6EEE">
    <w:pPr>
      <w:pStyle w:val="Zpat"/>
      <w:tabs>
        <w:tab w:val="clear" w:pos="4536"/>
      </w:tabs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B1FB5" w14:textId="77777777" w:rsidR="00EA0A95" w:rsidRDefault="00EA0A95" w:rsidP="003E6EEE">
      <w:r>
        <w:separator/>
      </w:r>
    </w:p>
  </w:footnote>
  <w:footnote w:type="continuationSeparator" w:id="0">
    <w:p w14:paraId="477EEA95" w14:textId="77777777" w:rsidR="00EA0A95" w:rsidRDefault="00EA0A95" w:rsidP="003E6EEE">
      <w:r>
        <w:continuationSeparator/>
      </w:r>
    </w:p>
  </w:footnote>
  <w:footnote w:id="1">
    <w:p w14:paraId="20C09CA9" w14:textId="2C8A0CCA" w:rsidR="00EA0A95" w:rsidRPr="003E6EEE" w:rsidRDefault="00EA0A95" w:rsidP="003A50B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E6EEE">
        <w:rPr>
          <w:rStyle w:val="Znakapoznpodarou"/>
          <w:rFonts w:asciiTheme="minorHAnsi" w:hAnsiTheme="minorHAnsi" w:cstheme="minorHAnsi"/>
        </w:rPr>
        <w:footnoteRef/>
      </w:r>
      <w:r w:rsidRPr="003E6EEE">
        <w:rPr>
          <w:rFonts w:asciiTheme="minorHAnsi" w:hAnsiTheme="minorHAnsi" w:cstheme="minorHAnsi"/>
        </w:rPr>
        <w:tab/>
        <w:t>Zákon</w:t>
      </w:r>
      <w:r>
        <w:rPr>
          <w:rFonts w:asciiTheme="minorHAnsi" w:hAnsiTheme="minorHAnsi" w:cstheme="minorHAnsi"/>
        </w:rPr>
        <w:t xml:space="preserve"> </w:t>
      </w:r>
      <w:r w:rsidRPr="003E6EEE">
        <w:rPr>
          <w:rFonts w:asciiTheme="minorHAnsi" w:hAnsiTheme="minorHAnsi" w:cstheme="minorHAnsi"/>
        </w:rPr>
        <w:t>České národní rady č. 2/1969 Sb., o zřízení ministerstev a jiných ústředních orgánů státní správy České republiky.</w:t>
      </w:r>
    </w:p>
  </w:footnote>
  <w:footnote w:id="2">
    <w:p w14:paraId="1846C9E0" w14:textId="77777777" w:rsidR="00EA0A95" w:rsidRPr="003E6EEE" w:rsidRDefault="00EA0A95" w:rsidP="003A50B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E6EEE">
        <w:rPr>
          <w:rStyle w:val="Znakapoznpodarou"/>
          <w:rFonts w:asciiTheme="minorHAnsi" w:hAnsiTheme="minorHAnsi" w:cstheme="minorHAnsi"/>
        </w:rPr>
        <w:footnoteRef/>
      </w:r>
      <w:r w:rsidRPr="003E6EEE">
        <w:rPr>
          <w:rFonts w:asciiTheme="minorHAnsi" w:hAnsiTheme="minorHAnsi" w:cstheme="minorHAnsi"/>
        </w:rPr>
        <w:tab/>
        <w:t>Zákon č. 219/2000 Sb., o majetku České republiky a jejím vystupování v právních vztazích.</w:t>
      </w:r>
    </w:p>
  </w:footnote>
  <w:footnote w:id="3">
    <w:p w14:paraId="6EBB5EFA" w14:textId="47195E73" w:rsidR="00EA0A95" w:rsidRPr="003E6EEE" w:rsidRDefault="00EA0A95" w:rsidP="003A50B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E6EEE">
        <w:rPr>
          <w:rStyle w:val="Znakapoznpodarou"/>
          <w:rFonts w:asciiTheme="minorHAnsi" w:hAnsiTheme="minorHAnsi" w:cstheme="minorHAnsi"/>
        </w:rPr>
        <w:footnoteRef/>
      </w:r>
      <w:r w:rsidRPr="003E6EEE">
        <w:rPr>
          <w:rFonts w:asciiTheme="minorHAnsi" w:hAnsiTheme="minorHAnsi" w:cstheme="minorHAnsi"/>
        </w:rPr>
        <w:tab/>
        <w:t>Zákon</w:t>
      </w:r>
      <w:r>
        <w:rPr>
          <w:rFonts w:asciiTheme="minorHAnsi" w:hAnsiTheme="minorHAnsi" w:cstheme="minorHAnsi"/>
        </w:rPr>
        <w:t xml:space="preserve"> </w:t>
      </w:r>
      <w:r w:rsidRPr="003E6EEE">
        <w:rPr>
          <w:rFonts w:asciiTheme="minorHAnsi" w:hAnsiTheme="minorHAnsi" w:cstheme="minorHAnsi"/>
        </w:rPr>
        <w:t>č. 563/1991 Sb., o účetnictví.</w:t>
      </w:r>
    </w:p>
  </w:footnote>
  <w:footnote w:id="4">
    <w:p w14:paraId="25379D66" w14:textId="77777777" w:rsidR="00EA0A95" w:rsidRPr="003E6EEE" w:rsidRDefault="00EA0A95" w:rsidP="003A50B8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3E6EEE">
        <w:rPr>
          <w:rStyle w:val="Znakapoznpodarou"/>
          <w:rFonts w:asciiTheme="minorHAnsi" w:hAnsiTheme="minorHAnsi"/>
        </w:rPr>
        <w:footnoteRef/>
      </w:r>
      <w:r w:rsidRPr="003E6E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3E6EEE">
        <w:rPr>
          <w:rFonts w:asciiTheme="minorHAnsi" w:hAnsiTheme="minorHAnsi" w:cs="Calibri"/>
        </w:rPr>
        <w:t>Zákon č. 18/1997 Sb., o mírovém využívání jaderné energie a ionizujícího záření (atomový zákon) a o změně a doplnění některých zákonů.</w:t>
      </w:r>
    </w:p>
  </w:footnote>
  <w:footnote w:id="5">
    <w:p w14:paraId="619E2034" w14:textId="77777777" w:rsidR="00EA0A95" w:rsidRPr="003E6EEE" w:rsidRDefault="00EA0A95" w:rsidP="003A50B8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3E6EEE">
        <w:rPr>
          <w:rStyle w:val="Znakapoznpodarou"/>
          <w:rFonts w:asciiTheme="minorHAnsi" w:hAnsiTheme="minorHAnsi"/>
        </w:rPr>
        <w:footnoteRef/>
      </w:r>
      <w:r w:rsidRPr="003E6E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3E6EEE">
        <w:rPr>
          <w:rFonts w:asciiTheme="minorHAnsi" w:hAnsiTheme="minorHAnsi" w:cs="Calibri"/>
        </w:rPr>
        <w:t>Zákon č. 19/1997 Sb.,</w:t>
      </w:r>
      <w:r w:rsidRPr="003E6EEE">
        <w:rPr>
          <w:rFonts w:asciiTheme="minorHAnsi" w:hAnsiTheme="minorHAnsi"/>
        </w:rPr>
        <w:t xml:space="preserve"> </w:t>
      </w:r>
      <w:r w:rsidRPr="003E6EEE">
        <w:rPr>
          <w:rFonts w:asciiTheme="minorHAnsi" w:hAnsiTheme="minorHAnsi" w:cs="Calibri"/>
        </w:rPr>
        <w:t>o některých opatřeních souvisejících se zákazem chemických zbraní a o změně a</w:t>
      </w:r>
      <w:r>
        <w:rPr>
          <w:rFonts w:asciiTheme="minorHAnsi" w:hAnsiTheme="minorHAnsi" w:cs="Calibri"/>
        </w:rPr>
        <w:t> </w:t>
      </w:r>
      <w:r w:rsidRPr="003E6EEE">
        <w:rPr>
          <w:rFonts w:asciiTheme="minorHAnsi" w:hAnsiTheme="minorHAnsi" w:cs="Calibri"/>
        </w:rPr>
        <w:t>doplnění zákona č. 50/1976 Sb., o územním plánování a stavebním řádu (stavební zákon), ve znění pozdějších předpisů, zákon č. 455/1991 Sb., o živnostenském podnikání (živnostenský zákon), ve znění pozdějších předpisů a zákon č. 140/1961 Sb., trestní zákon, ve znění pozdějších předpisů.</w:t>
      </w:r>
    </w:p>
  </w:footnote>
  <w:footnote w:id="6">
    <w:p w14:paraId="0A46560B" w14:textId="77777777" w:rsidR="00EA0A95" w:rsidRPr="003E6EEE" w:rsidRDefault="00EA0A95" w:rsidP="003A50B8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3E6EEE">
        <w:rPr>
          <w:rStyle w:val="Znakapoznpodarou"/>
          <w:rFonts w:asciiTheme="minorHAnsi" w:hAnsiTheme="minorHAnsi"/>
        </w:rPr>
        <w:footnoteRef/>
      </w:r>
      <w:r w:rsidRPr="003E6E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3E6EEE">
        <w:rPr>
          <w:rFonts w:asciiTheme="minorHAnsi" w:hAnsiTheme="minorHAnsi" w:cs="Calibri"/>
        </w:rPr>
        <w:t>Zákon č. 281/2002 Sb., o některých opatřeních souvisejících se zákazem bakteriologických (biologických) a toxinových zbraní a o změně živnostenského zákona.</w:t>
      </w:r>
    </w:p>
  </w:footnote>
  <w:footnote w:id="7">
    <w:p w14:paraId="475F8DBB" w14:textId="77777777" w:rsidR="00EA0A95" w:rsidRPr="003E6EEE" w:rsidRDefault="00EA0A95" w:rsidP="003A50B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E6EEE">
        <w:rPr>
          <w:rStyle w:val="Znakapoznpodarou"/>
          <w:rFonts w:asciiTheme="minorHAnsi" w:hAnsiTheme="minorHAnsi"/>
        </w:rPr>
        <w:footnoteRef/>
      </w:r>
      <w:r w:rsidRPr="003E6E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3E6EEE">
        <w:rPr>
          <w:rFonts w:asciiTheme="minorHAnsi" w:hAnsiTheme="minorHAnsi" w:cstheme="minorHAnsi"/>
        </w:rPr>
        <w:t>Zákon č. 101/2000 Sb., o ochraně osobních údajů a o změně některých zákonů.</w:t>
      </w:r>
    </w:p>
  </w:footnote>
  <w:footnote w:id="8">
    <w:p w14:paraId="37CD1F71" w14:textId="33493D0B" w:rsidR="00EA0A95" w:rsidRPr="003E6EEE" w:rsidRDefault="00EA0A95" w:rsidP="00287A76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3E6EEE">
        <w:rPr>
          <w:rStyle w:val="Znakapoznpodarou"/>
          <w:rFonts w:asciiTheme="minorHAnsi" w:hAnsiTheme="minorHAnsi"/>
        </w:rPr>
        <w:footnoteRef/>
      </w:r>
      <w:r w:rsidRPr="003E6E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3E6EEE">
        <w:rPr>
          <w:rFonts w:asciiTheme="minorHAnsi" w:hAnsiTheme="minorHAnsi"/>
        </w:rPr>
        <w:t>Zákon č. 480/2004 Sb., o některých s</w:t>
      </w:r>
      <w:r>
        <w:rPr>
          <w:rFonts w:asciiTheme="minorHAnsi" w:hAnsiTheme="minorHAnsi"/>
        </w:rPr>
        <w:t>lužbách informační společnosti a</w:t>
      </w:r>
      <w:r w:rsidRPr="00287A76">
        <w:rPr>
          <w:rFonts w:asciiTheme="minorHAnsi" w:hAnsiTheme="minorHAnsi"/>
        </w:rPr>
        <w:t xml:space="preserve"> o změně některých zákonů</w:t>
      </w:r>
      <w:r>
        <w:rPr>
          <w:rFonts w:asciiTheme="minorHAnsi" w:hAnsiTheme="minorHAnsi"/>
        </w:rPr>
        <w:t xml:space="preserve"> </w:t>
      </w:r>
      <w:r w:rsidRPr="00287A76">
        <w:rPr>
          <w:rFonts w:asciiTheme="minorHAnsi" w:hAnsiTheme="minorHAnsi"/>
        </w:rPr>
        <w:t>(zákon o</w:t>
      </w:r>
      <w:r>
        <w:rPr>
          <w:rFonts w:asciiTheme="minorHAnsi" w:hAnsiTheme="minorHAnsi"/>
        </w:rPr>
        <w:t> </w:t>
      </w:r>
      <w:r w:rsidRPr="00287A76">
        <w:rPr>
          <w:rFonts w:asciiTheme="minorHAnsi" w:hAnsiTheme="minorHAnsi"/>
        </w:rPr>
        <w:t>některých službách informační společnosti)</w:t>
      </w:r>
      <w:r>
        <w:rPr>
          <w:rFonts w:asciiTheme="minorHAnsi" w:hAnsiTheme="minorHAnsi"/>
        </w:rPr>
        <w:t>, zejména ustanovení</w:t>
      </w:r>
      <w:r w:rsidRPr="003E6EEE">
        <w:rPr>
          <w:rFonts w:asciiTheme="minorHAnsi" w:hAnsiTheme="minorHAnsi"/>
        </w:rPr>
        <w:t xml:space="preserve"> § 10 odst. 1 písm. a), </w:t>
      </w:r>
      <w:r>
        <w:rPr>
          <w:rFonts w:asciiTheme="minorHAnsi" w:hAnsiTheme="minorHAnsi"/>
        </w:rPr>
        <w:t>s</w:t>
      </w:r>
      <w:r w:rsidRPr="003E6EEE">
        <w:rPr>
          <w:rFonts w:asciiTheme="minorHAnsi" w:hAnsiTheme="minorHAnsi"/>
        </w:rPr>
        <w:t>měrnice Evropského parlamentu a Rady 95/46/ES ze dne 24. října 1995</w:t>
      </w:r>
      <w:r>
        <w:rPr>
          <w:rFonts w:asciiTheme="minorHAnsi" w:hAnsiTheme="minorHAnsi"/>
        </w:rPr>
        <w:t>,</w:t>
      </w:r>
      <w:r w:rsidRPr="003E6EEE">
        <w:rPr>
          <w:rFonts w:asciiTheme="minorHAnsi" w:hAnsiTheme="minorHAnsi"/>
        </w:rPr>
        <w:t xml:space="preserve"> o ochraně jednotlivců v souvislosti se zpracováním osobních údajů a o volném pohybu těchto údajů, </w:t>
      </w:r>
      <w:r w:rsidRPr="00F31716">
        <w:rPr>
          <w:rFonts w:asciiTheme="minorHAnsi" w:hAnsiTheme="minorHAnsi"/>
          <w:i/>
        </w:rPr>
        <w:t>Úmluva o ochraně osob se zřetelem na automatizované zpracování osobních dat</w:t>
      </w:r>
      <w:r w:rsidRPr="003E6EEE">
        <w:rPr>
          <w:rFonts w:asciiTheme="minorHAnsi" w:hAnsiTheme="minorHAnsi"/>
        </w:rPr>
        <w:t xml:space="preserve"> č. 108, vyhlášená pod č. 115/2001 Sb. m. s.</w:t>
      </w:r>
    </w:p>
  </w:footnote>
  <w:footnote w:id="9">
    <w:p w14:paraId="533C0A17" w14:textId="77777777" w:rsidR="00EA0A95" w:rsidRPr="009E3349" w:rsidRDefault="00EA0A95" w:rsidP="003A50B8">
      <w:pPr>
        <w:pStyle w:val="Textpoznpodarou"/>
        <w:ind w:left="284" w:hanging="284"/>
        <w:rPr>
          <w:rFonts w:asciiTheme="minorHAnsi" w:hAnsiTheme="minorHAnsi"/>
        </w:rPr>
      </w:pPr>
      <w:r w:rsidRPr="009E3349">
        <w:rPr>
          <w:rStyle w:val="Znakapoznpodarou"/>
          <w:rFonts w:asciiTheme="minorHAnsi" w:hAnsiTheme="minorHAnsi"/>
        </w:rPr>
        <w:footnoteRef/>
      </w:r>
      <w:r w:rsidRPr="009E334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041D19">
        <w:rPr>
          <w:rFonts w:asciiTheme="minorHAnsi" w:hAnsiTheme="minorHAnsi"/>
        </w:rPr>
        <w:t>Zákon České národní rady č. 14/1993 Sb., o opatřeních na ochranu průmyslového vlastnictví.</w:t>
      </w:r>
    </w:p>
  </w:footnote>
  <w:footnote w:id="10">
    <w:p w14:paraId="415BFE9B" w14:textId="1BB78B9E" w:rsidR="00EA0A95" w:rsidRPr="0083625E" w:rsidRDefault="00EA0A95" w:rsidP="003A50B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3625E">
        <w:rPr>
          <w:rStyle w:val="Znakapoznpodarou"/>
          <w:rFonts w:asciiTheme="minorHAnsi" w:hAnsiTheme="minorHAnsi" w:cstheme="minorHAnsi"/>
        </w:rPr>
        <w:footnoteRef/>
      </w:r>
      <w:r w:rsidRPr="0083625E">
        <w:rPr>
          <w:rFonts w:asciiTheme="minorHAnsi" w:hAnsiTheme="minorHAnsi" w:cstheme="minorHAnsi"/>
        </w:rPr>
        <w:tab/>
        <w:t>Vyhláška č. 323/2002 Sb., o rozpočtové skladbě.</w:t>
      </w:r>
    </w:p>
  </w:footnote>
  <w:footnote w:id="11">
    <w:p w14:paraId="01434985" w14:textId="6B73DDD9" w:rsidR="00EA0A95" w:rsidRPr="00B23A55" w:rsidRDefault="00EA0A95" w:rsidP="003A50B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23A55">
        <w:rPr>
          <w:rStyle w:val="Znakapoznpodarou"/>
          <w:rFonts w:asciiTheme="minorHAnsi" w:hAnsiTheme="minorHAnsi" w:cstheme="minorHAnsi"/>
        </w:rPr>
        <w:footnoteRef/>
      </w:r>
      <w:r w:rsidRPr="00B23A55">
        <w:rPr>
          <w:rFonts w:asciiTheme="minorHAnsi" w:hAnsiTheme="minorHAnsi" w:cstheme="minorHAnsi"/>
        </w:rPr>
        <w:tab/>
        <w:t>Zákon č. 320/2001 Sb., o finanční kontrole ve veřejné správě a o změně některých zákonů (zákon o finanční kontrole).</w:t>
      </w:r>
    </w:p>
  </w:footnote>
  <w:footnote w:id="12">
    <w:p w14:paraId="0D681231" w14:textId="77777777" w:rsidR="00EA0A95" w:rsidRPr="009E3349" w:rsidRDefault="00EA0A95" w:rsidP="003A50B8">
      <w:pPr>
        <w:pStyle w:val="Textpoznpodarou"/>
        <w:ind w:left="284" w:hanging="284"/>
        <w:rPr>
          <w:rFonts w:asciiTheme="minorHAnsi" w:hAnsiTheme="minorHAnsi"/>
        </w:rPr>
      </w:pPr>
      <w:r w:rsidRPr="009E3349">
        <w:rPr>
          <w:rStyle w:val="Znakapoznpodarou"/>
          <w:rFonts w:asciiTheme="minorHAnsi" w:hAnsiTheme="minorHAnsi"/>
        </w:rPr>
        <w:footnoteRef/>
      </w:r>
      <w:r w:rsidRPr="009E334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9E3349">
        <w:rPr>
          <w:rFonts w:asciiTheme="minorHAnsi" w:hAnsiTheme="minorHAnsi"/>
        </w:rPr>
        <w:t>Zákon č. 137/2006 Sb., o veřejných zakázkách.</w:t>
      </w:r>
    </w:p>
  </w:footnote>
  <w:footnote w:id="13">
    <w:p w14:paraId="6C8E8EFB" w14:textId="77777777" w:rsidR="00EA0A95" w:rsidRPr="000C33EE" w:rsidRDefault="00EA0A95" w:rsidP="000C33EE">
      <w:pPr>
        <w:pStyle w:val="Textpoznpodarou"/>
        <w:tabs>
          <w:tab w:val="left" w:pos="567"/>
        </w:tabs>
        <w:ind w:left="284" w:hanging="284"/>
        <w:jc w:val="both"/>
        <w:rPr>
          <w:rFonts w:asciiTheme="minorHAnsi" w:hAnsiTheme="minorHAnsi"/>
        </w:rPr>
      </w:pPr>
      <w:r w:rsidRPr="009E3349">
        <w:rPr>
          <w:rStyle w:val="Znakapoznpodarou"/>
          <w:rFonts w:asciiTheme="minorHAnsi" w:hAnsiTheme="minorHAnsi"/>
        </w:rPr>
        <w:footnoteRef/>
      </w:r>
      <w:r w:rsidRPr="009E334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595E30">
        <w:rPr>
          <w:rFonts w:asciiTheme="minorHAnsi" w:hAnsiTheme="minorHAnsi"/>
        </w:rPr>
        <w:t>Zákon č. 218/2000 Sb., o rozpočtových pravidlech a o změně některých souvisejících zákonů (rozpočtová pravidla).</w:t>
      </w:r>
    </w:p>
  </w:footnote>
  <w:footnote w:id="14">
    <w:p w14:paraId="34102CD5" w14:textId="77777777" w:rsidR="00EA0A95" w:rsidRPr="009E3349" w:rsidRDefault="00EA0A95" w:rsidP="003A50B8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9E3349">
        <w:rPr>
          <w:rStyle w:val="Znakapoznpodarou"/>
          <w:rFonts w:asciiTheme="minorHAnsi" w:hAnsiTheme="minorHAnsi"/>
        </w:rPr>
        <w:footnoteRef/>
      </w:r>
      <w:r w:rsidRPr="009E334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9E3349">
        <w:rPr>
          <w:rFonts w:asciiTheme="minorHAnsi" w:hAnsiTheme="minorHAnsi"/>
        </w:rPr>
        <w:t>Stáří automobilů je počítáno od data prvního uvedení do provozu do 31. 12. 2015.</w:t>
      </w:r>
    </w:p>
  </w:footnote>
  <w:footnote w:id="15">
    <w:p w14:paraId="6B94A9FD" w14:textId="6FACF4F4" w:rsidR="00EA0A95" w:rsidRPr="00597DDC" w:rsidRDefault="00EA0A95" w:rsidP="003A50B8">
      <w:pPr>
        <w:pStyle w:val="Textpoznpodarou"/>
        <w:ind w:left="284" w:hanging="284"/>
        <w:rPr>
          <w:rFonts w:asciiTheme="minorHAnsi" w:hAnsiTheme="minorHAnsi"/>
        </w:rPr>
      </w:pPr>
      <w:r w:rsidRPr="00597DDC">
        <w:rPr>
          <w:rStyle w:val="Znakapoznpodarou"/>
          <w:rFonts w:asciiTheme="minorHAnsi" w:hAnsiTheme="minorHAnsi"/>
        </w:rPr>
        <w:footnoteRef/>
      </w:r>
      <w:r w:rsidRPr="00597D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Jedná se o následující kontrolní akce (KA): </w:t>
      </w:r>
      <w:r w:rsidRPr="00597DDC">
        <w:rPr>
          <w:rFonts w:asciiTheme="minorHAnsi" w:hAnsiTheme="minorHAnsi"/>
        </w:rPr>
        <w:t xml:space="preserve">KA </w:t>
      </w:r>
      <w:r>
        <w:rPr>
          <w:rFonts w:asciiTheme="minorHAnsi" w:hAnsiTheme="minorHAnsi"/>
        </w:rPr>
        <w:t>č. </w:t>
      </w:r>
      <w:r w:rsidRPr="00597DDC">
        <w:rPr>
          <w:rFonts w:asciiTheme="minorHAnsi" w:hAnsiTheme="minorHAnsi"/>
        </w:rPr>
        <w:t>11/34</w:t>
      </w:r>
      <w:r>
        <w:rPr>
          <w:rFonts w:asciiTheme="minorHAnsi" w:hAnsiTheme="minorHAnsi"/>
        </w:rPr>
        <w:t xml:space="preserve"> (kontrolní závěr byl zveřejněn v částce 3/2012 </w:t>
      </w:r>
      <w:r>
        <w:rPr>
          <w:rFonts w:asciiTheme="minorHAnsi" w:hAnsiTheme="minorHAnsi"/>
          <w:i/>
        </w:rPr>
        <w:t>Věstníku NKÚ</w:t>
      </w:r>
      <w:r>
        <w:rPr>
          <w:rFonts w:asciiTheme="minorHAnsi" w:hAnsiTheme="minorHAnsi"/>
        </w:rPr>
        <w:t>)</w:t>
      </w:r>
      <w:r w:rsidRPr="00597DDC">
        <w:rPr>
          <w:rFonts w:asciiTheme="minorHAnsi" w:hAnsiTheme="minorHAnsi"/>
        </w:rPr>
        <w:t xml:space="preserve">, KA </w:t>
      </w:r>
      <w:r>
        <w:rPr>
          <w:rFonts w:asciiTheme="minorHAnsi" w:hAnsiTheme="minorHAnsi"/>
        </w:rPr>
        <w:t>č. </w:t>
      </w:r>
      <w:r w:rsidRPr="00597DDC">
        <w:rPr>
          <w:rFonts w:asciiTheme="minorHAnsi" w:hAnsiTheme="minorHAnsi"/>
        </w:rPr>
        <w:t>12/32</w:t>
      </w:r>
      <w:r>
        <w:rPr>
          <w:rFonts w:asciiTheme="minorHAnsi" w:hAnsiTheme="minorHAnsi"/>
        </w:rPr>
        <w:t xml:space="preserve"> (kontrolní závěr byl zveřejněn v částce 3/2013 </w:t>
      </w:r>
      <w:r>
        <w:rPr>
          <w:rFonts w:asciiTheme="minorHAnsi" w:hAnsiTheme="minorHAnsi"/>
          <w:i/>
        </w:rPr>
        <w:t>Věstníku NKÚ</w:t>
      </w:r>
      <w:r>
        <w:rPr>
          <w:rFonts w:asciiTheme="minorHAnsi" w:hAnsiTheme="minorHAnsi"/>
        </w:rPr>
        <w:t>)</w:t>
      </w:r>
      <w:r w:rsidRPr="00597DDC">
        <w:rPr>
          <w:rFonts w:asciiTheme="minorHAnsi" w:hAnsiTheme="minorHAnsi"/>
        </w:rPr>
        <w:t xml:space="preserve">, KA </w:t>
      </w:r>
      <w:r>
        <w:rPr>
          <w:rFonts w:asciiTheme="minorHAnsi" w:hAnsiTheme="minorHAnsi"/>
        </w:rPr>
        <w:t>č. </w:t>
      </w:r>
      <w:r w:rsidRPr="00597DDC">
        <w:rPr>
          <w:rFonts w:asciiTheme="minorHAnsi" w:hAnsiTheme="minorHAnsi"/>
        </w:rPr>
        <w:t>13/34</w:t>
      </w:r>
      <w:r>
        <w:rPr>
          <w:rFonts w:asciiTheme="minorHAnsi" w:hAnsiTheme="minorHAnsi"/>
        </w:rPr>
        <w:t xml:space="preserve"> (kontrolní závěr byl zveřejněn v částce 2/2014 </w:t>
      </w:r>
      <w:r>
        <w:rPr>
          <w:rFonts w:asciiTheme="minorHAnsi" w:hAnsiTheme="minorHAnsi"/>
          <w:i/>
        </w:rPr>
        <w:t>Věstníku NKÚ</w:t>
      </w:r>
      <w:r>
        <w:rPr>
          <w:rFonts w:asciiTheme="minorHAnsi" w:hAnsiTheme="minorHAnsi"/>
        </w:rPr>
        <w:t>)</w:t>
      </w:r>
      <w:r w:rsidRPr="00597DDC">
        <w:rPr>
          <w:rFonts w:asciiTheme="minorHAnsi" w:hAnsiTheme="minorHAnsi"/>
        </w:rPr>
        <w:t xml:space="preserve">, KA </w:t>
      </w:r>
      <w:r>
        <w:rPr>
          <w:rFonts w:asciiTheme="minorHAnsi" w:hAnsiTheme="minorHAnsi"/>
        </w:rPr>
        <w:t>č. </w:t>
      </w:r>
      <w:r w:rsidRPr="00597DDC">
        <w:rPr>
          <w:rFonts w:asciiTheme="minorHAnsi" w:hAnsiTheme="minorHAnsi"/>
        </w:rPr>
        <w:t>14/29</w:t>
      </w:r>
      <w:r>
        <w:rPr>
          <w:rFonts w:asciiTheme="minorHAnsi" w:hAnsiTheme="minorHAnsi"/>
        </w:rPr>
        <w:t xml:space="preserve"> (kontrolní závěr byl zveřejněn v částce 3/2015 </w:t>
      </w:r>
      <w:r>
        <w:rPr>
          <w:rFonts w:asciiTheme="minorHAnsi" w:hAnsiTheme="minorHAnsi"/>
          <w:i/>
        </w:rPr>
        <w:t>Věstníku NKÚ</w:t>
      </w:r>
      <w:r>
        <w:rPr>
          <w:rFonts w:asciiTheme="minorHAnsi" w:hAnsiTheme="minorHAnsi"/>
        </w:rPr>
        <w:t>)</w:t>
      </w:r>
      <w:r w:rsidRPr="00597DDC">
        <w:rPr>
          <w:rFonts w:asciiTheme="minorHAnsi" w:hAnsiTheme="minorHAnsi"/>
        </w:rPr>
        <w:t xml:space="preserve">, KA </w:t>
      </w:r>
      <w:r>
        <w:rPr>
          <w:rFonts w:asciiTheme="minorHAnsi" w:hAnsiTheme="minorHAnsi"/>
        </w:rPr>
        <w:t>č. </w:t>
      </w:r>
      <w:r w:rsidRPr="00597DDC">
        <w:rPr>
          <w:rFonts w:asciiTheme="minorHAnsi" w:hAnsiTheme="minorHAnsi"/>
        </w:rPr>
        <w:t>15/34</w:t>
      </w:r>
      <w:r>
        <w:rPr>
          <w:rFonts w:asciiTheme="minorHAnsi" w:hAnsiTheme="minorHAnsi"/>
        </w:rPr>
        <w:t xml:space="preserve"> (kontrolní závěr byl zveřejněn v částce 4/2016 </w:t>
      </w:r>
      <w:r>
        <w:rPr>
          <w:rFonts w:asciiTheme="minorHAnsi" w:hAnsiTheme="minorHAnsi"/>
          <w:i/>
        </w:rPr>
        <w:t>Věstníku NKÚ</w:t>
      </w:r>
      <w:r>
        <w:rPr>
          <w:rFonts w:asciiTheme="minorHAnsi" w:hAnsiTheme="minorHAnsi"/>
        </w:rPr>
        <w:t>)</w:t>
      </w:r>
      <w:r w:rsidRPr="00597DDC">
        <w:rPr>
          <w:rFonts w:asciiTheme="minorHAnsi" w:hAnsiTheme="minorHAnsi"/>
        </w:rPr>
        <w:t>.</w:t>
      </w:r>
    </w:p>
  </w:footnote>
  <w:footnote w:id="16">
    <w:p w14:paraId="414A3B1B" w14:textId="77777777" w:rsidR="00EA0A95" w:rsidRPr="00F96CDF" w:rsidRDefault="00EA0A95" w:rsidP="00F55099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F96CDF">
        <w:rPr>
          <w:rStyle w:val="Znakapoznpodarou"/>
          <w:rFonts w:asciiTheme="minorHAnsi" w:hAnsiTheme="minorHAnsi"/>
        </w:rPr>
        <w:footnoteRef/>
      </w:r>
      <w:r w:rsidRPr="00F96C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F96CDF">
        <w:rPr>
          <w:rFonts w:asciiTheme="minorHAnsi" w:hAnsiTheme="minorHAnsi"/>
        </w:rPr>
        <w:t xml:space="preserve">Ustanovení </w:t>
      </w:r>
      <w:r w:rsidRPr="00F96CDF">
        <w:rPr>
          <w:rFonts w:asciiTheme="minorHAnsi" w:hAnsiTheme="minorHAnsi" w:cstheme="minorHAnsi"/>
          <w:bCs/>
        </w:rPr>
        <w:t xml:space="preserve">§ 4 odst. 1 písm. d), </w:t>
      </w:r>
      <w:r>
        <w:rPr>
          <w:rFonts w:asciiTheme="minorHAnsi" w:hAnsiTheme="minorHAnsi" w:cstheme="minorHAnsi"/>
          <w:bCs/>
        </w:rPr>
        <w:t xml:space="preserve">ustanovení </w:t>
      </w:r>
      <w:r w:rsidRPr="00F96CDF">
        <w:rPr>
          <w:rFonts w:asciiTheme="minorHAnsi" w:hAnsiTheme="minorHAnsi" w:cstheme="minorHAnsi"/>
          <w:bCs/>
        </w:rPr>
        <w:t xml:space="preserve">§ 4 odst. 2 zákona č. 320/2001 Sb. </w:t>
      </w:r>
      <w:r>
        <w:rPr>
          <w:rFonts w:asciiTheme="minorHAnsi" w:hAnsiTheme="minorHAnsi" w:cstheme="minorHAnsi"/>
          <w:bCs/>
        </w:rPr>
        <w:t xml:space="preserve">a ustanovení </w:t>
      </w:r>
      <w:r w:rsidRPr="00F96CDF">
        <w:rPr>
          <w:rFonts w:asciiTheme="minorHAnsi" w:hAnsiTheme="minorHAnsi" w:cstheme="minorHAnsi"/>
          <w:bCs/>
        </w:rPr>
        <w:t>§ 25 odst. 1 a 2 písm. e) zákona č. 320/2001 Sb.</w:t>
      </w:r>
    </w:p>
  </w:footnote>
  <w:footnote w:id="17">
    <w:p w14:paraId="57CA5FBC" w14:textId="77777777" w:rsidR="00EA0A95" w:rsidRPr="003A6E78" w:rsidRDefault="00EA0A95" w:rsidP="00F5509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A6E78">
        <w:rPr>
          <w:rStyle w:val="Znakapoznpodarou"/>
          <w:rFonts w:asciiTheme="minorHAnsi" w:hAnsiTheme="minorHAnsi" w:cstheme="minorHAnsi"/>
        </w:rPr>
        <w:footnoteRef/>
      </w:r>
      <w:r w:rsidRPr="003A6E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A6E78">
        <w:rPr>
          <w:rFonts w:asciiTheme="minorHAnsi" w:hAnsiTheme="minorHAnsi" w:cstheme="minorHAnsi"/>
        </w:rPr>
        <w:t>U</w:t>
      </w:r>
      <w:r w:rsidRPr="003A6E78">
        <w:rPr>
          <w:rFonts w:asciiTheme="minorHAnsi" w:hAnsiTheme="minorHAnsi" w:cstheme="minorHAnsi"/>
          <w:bCs/>
        </w:rPr>
        <w:t>stanovení § 25 odst. 1 a 2 písm. e)</w:t>
      </w:r>
      <w:r>
        <w:rPr>
          <w:rFonts w:asciiTheme="minorHAnsi" w:hAnsiTheme="minorHAnsi" w:cstheme="minorHAnsi"/>
          <w:bCs/>
        </w:rPr>
        <w:t xml:space="preserve">, ustanovení </w:t>
      </w:r>
      <w:r w:rsidRPr="003A6E78">
        <w:rPr>
          <w:rFonts w:asciiTheme="minorHAnsi" w:hAnsiTheme="minorHAnsi" w:cstheme="minorHAnsi"/>
          <w:bCs/>
        </w:rPr>
        <w:t>§ 26 odst. 1 zákona č. 320/2001 Sb. a ustanovení § 14 odst.</w:t>
      </w:r>
      <w:r>
        <w:rPr>
          <w:rFonts w:asciiTheme="minorHAnsi" w:hAnsiTheme="minorHAnsi" w:cstheme="minorHAnsi"/>
          <w:bCs/>
        </w:rPr>
        <w:t> </w:t>
      </w:r>
      <w:r w:rsidRPr="003A6E78">
        <w:rPr>
          <w:rFonts w:asciiTheme="minorHAnsi" w:hAnsiTheme="minorHAnsi" w:cstheme="minorHAnsi"/>
          <w:bCs/>
        </w:rPr>
        <w:t>1 a 2 vyhlášky č. 416/2004 Sb.,</w:t>
      </w:r>
      <w:r w:rsidRPr="003A6E78">
        <w:rPr>
          <w:rFonts w:asciiTheme="minorHAnsi" w:hAnsiTheme="minorHAnsi" w:cstheme="minorHAnsi"/>
          <w:b/>
          <w:bCs/>
        </w:rPr>
        <w:t xml:space="preserve"> </w:t>
      </w:r>
      <w:r w:rsidRPr="003A6E78">
        <w:rPr>
          <w:rFonts w:asciiTheme="minorHAnsi" w:hAnsiTheme="minorHAnsi" w:cstheme="minorHAnsi"/>
        </w:rPr>
        <w:t>kterou se provádí zákon č. 320/2001 Sb.</w:t>
      </w:r>
      <w:r>
        <w:rPr>
          <w:rFonts w:asciiTheme="minorHAnsi" w:hAnsiTheme="minorHAnsi" w:cstheme="minorHAnsi"/>
        </w:rPr>
        <w:t>, ustanovení § 44 odst. 1 písm. f) a ustanovení § 45 odst. 2 zákona č. 218/2000 Sb.</w:t>
      </w:r>
    </w:p>
  </w:footnote>
  <w:footnote w:id="18">
    <w:p w14:paraId="09C7A2D7" w14:textId="77777777" w:rsidR="00EA0A95" w:rsidRPr="002F7958" w:rsidRDefault="00EA0A95" w:rsidP="00F55099">
      <w:pPr>
        <w:pStyle w:val="Textpoznpodarou"/>
        <w:ind w:left="284" w:hanging="284"/>
        <w:rPr>
          <w:rFonts w:asciiTheme="minorHAnsi" w:hAnsiTheme="minorHAnsi"/>
        </w:rPr>
      </w:pPr>
      <w:r w:rsidRPr="002F7958">
        <w:rPr>
          <w:rStyle w:val="Znakapoznpodarou"/>
          <w:rFonts w:asciiTheme="minorHAnsi" w:hAnsiTheme="minorHAnsi"/>
        </w:rPr>
        <w:footnoteRef/>
      </w:r>
      <w:r w:rsidRPr="002F795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2F7958">
        <w:rPr>
          <w:rFonts w:asciiTheme="minorHAnsi" w:hAnsiTheme="minorHAnsi"/>
        </w:rPr>
        <w:t xml:space="preserve">Ustanovení </w:t>
      </w:r>
      <w:r w:rsidRPr="002F7958">
        <w:rPr>
          <w:rFonts w:asciiTheme="minorHAnsi" w:hAnsiTheme="minorHAnsi" w:cs="Calibri"/>
        </w:rPr>
        <w:t>§ 18 odst. 5 zákona č. 137/2006 Sb., v návaznosti na § 6 zákona č. 137/2006 Sb.</w:t>
      </w:r>
    </w:p>
  </w:footnote>
  <w:footnote w:id="19">
    <w:p w14:paraId="4ABEC907" w14:textId="77777777" w:rsidR="00EA0A95" w:rsidRPr="009E3349" w:rsidRDefault="00EA0A95" w:rsidP="00F55099">
      <w:pPr>
        <w:pStyle w:val="Textpoznpodarou"/>
        <w:ind w:left="284" w:hanging="284"/>
        <w:rPr>
          <w:rFonts w:asciiTheme="minorHAnsi" w:hAnsiTheme="minorHAnsi"/>
        </w:rPr>
      </w:pPr>
      <w:r w:rsidRPr="009E3349">
        <w:rPr>
          <w:rStyle w:val="Znakapoznpodarou"/>
          <w:rFonts w:asciiTheme="minorHAnsi" w:hAnsiTheme="minorHAnsi"/>
        </w:rPr>
        <w:footnoteRef/>
      </w:r>
      <w:r w:rsidRPr="009E334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9E3349">
        <w:rPr>
          <w:rFonts w:asciiTheme="minorHAnsi" w:hAnsiTheme="minorHAnsi"/>
        </w:rPr>
        <w:t>Zákon č. 500/2004 Sb., správní řád.</w:t>
      </w:r>
    </w:p>
  </w:footnote>
  <w:footnote w:id="20">
    <w:p w14:paraId="1432F0DB" w14:textId="77777777" w:rsidR="00EA0A95" w:rsidRPr="00B23A55" w:rsidRDefault="00EA0A95" w:rsidP="00F55099">
      <w:pPr>
        <w:pStyle w:val="Textpoznpodarou"/>
        <w:ind w:left="284" w:hanging="284"/>
        <w:rPr>
          <w:rFonts w:asciiTheme="minorHAnsi" w:hAnsiTheme="minorHAnsi"/>
        </w:rPr>
      </w:pPr>
      <w:r w:rsidRPr="00B23A55">
        <w:rPr>
          <w:rStyle w:val="Znakapoznpodarou"/>
          <w:rFonts w:asciiTheme="minorHAnsi" w:hAnsiTheme="minorHAnsi"/>
        </w:rPr>
        <w:footnoteRef/>
      </w:r>
      <w:r w:rsidRPr="00B23A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23A55">
        <w:rPr>
          <w:rFonts w:asciiTheme="minorHAnsi" w:hAnsiTheme="minorHAnsi"/>
        </w:rPr>
        <w:t>ÚPV v kontrolovaném období nenabyl ani nepozbyl žádné motorové vozidlo.</w:t>
      </w:r>
    </w:p>
  </w:footnote>
  <w:footnote w:id="21">
    <w:p w14:paraId="014EB6D6" w14:textId="77777777" w:rsidR="00EA0A95" w:rsidRPr="00C36300" w:rsidRDefault="00EA0A95" w:rsidP="00F55099">
      <w:pPr>
        <w:pStyle w:val="Textpoznpodarou"/>
        <w:ind w:left="284" w:hanging="284"/>
        <w:rPr>
          <w:rFonts w:asciiTheme="minorHAnsi" w:hAnsiTheme="minorHAnsi" w:cstheme="minorHAnsi"/>
        </w:rPr>
      </w:pPr>
      <w:r w:rsidRPr="00C36300">
        <w:rPr>
          <w:rStyle w:val="Znakapoznpodarou"/>
          <w:rFonts w:asciiTheme="minorHAnsi" w:hAnsiTheme="minorHAnsi" w:cstheme="minorHAnsi"/>
        </w:rPr>
        <w:footnoteRef/>
      </w:r>
      <w:r w:rsidRPr="00C363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Ustanovení </w:t>
      </w:r>
      <w:r w:rsidRPr="00C36300">
        <w:rPr>
          <w:rFonts w:asciiTheme="minorHAnsi" w:hAnsiTheme="minorHAnsi" w:cstheme="minorHAnsi"/>
        </w:rPr>
        <w:t>§ 13 odst.</w:t>
      </w:r>
      <w:r>
        <w:rPr>
          <w:rFonts w:asciiTheme="minorHAnsi" w:hAnsiTheme="minorHAnsi" w:cstheme="minorHAnsi"/>
        </w:rPr>
        <w:t xml:space="preserve"> 3 a</w:t>
      </w:r>
      <w:r w:rsidRPr="00C36300">
        <w:rPr>
          <w:rFonts w:asciiTheme="minorHAnsi" w:hAnsiTheme="minorHAnsi" w:cstheme="minorHAnsi"/>
        </w:rPr>
        <w:t xml:space="preserve"> 8 zákona č. 137/2006 Sb.</w:t>
      </w:r>
    </w:p>
  </w:footnote>
  <w:footnote w:id="22">
    <w:p w14:paraId="43C8E8D6" w14:textId="77777777" w:rsidR="00EA0A95" w:rsidRPr="00266586" w:rsidRDefault="00EA0A95" w:rsidP="00F55099">
      <w:pPr>
        <w:pStyle w:val="Textpoznpodarou"/>
        <w:ind w:left="284" w:hanging="284"/>
        <w:rPr>
          <w:rFonts w:asciiTheme="minorHAnsi" w:hAnsiTheme="minorHAnsi" w:cstheme="minorHAnsi"/>
        </w:rPr>
      </w:pPr>
      <w:r w:rsidRPr="00266586">
        <w:rPr>
          <w:rStyle w:val="Znakapoznpodarou"/>
          <w:rFonts w:asciiTheme="minorHAnsi" w:hAnsiTheme="minorHAnsi" w:cstheme="minorHAnsi"/>
        </w:rPr>
        <w:footnoteRef/>
      </w:r>
      <w:r w:rsidRPr="002665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6586">
        <w:rPr>
          <w:rFonts w:asciiTheme="minorHAnsi" w:hAnsiTheme="minorHAnsi" w:cstheme="minorHAnsi"/>
        </w:rPr>
        <w:t>Ustanovení § 6 a § 18 odst. 5 zákona č. 137/2006 Sb.</w:t>
      </w:r>
    </w:p>
  </w:footnote>
  <w:footnote w:id="23">
    <w:p w14:paraId="0D994352" w14:textId="77777777" w:rsidR="00EA0A95" w:rsidRPr="00266586" w:rsidRDefault="00EA0A95" w:rsidP="00F55099">
      <w:pPr>
        <w:pStyle w:val="Textpoznpodarou"/>
        <w:ind w:left="284" w:hanging="284"/>
        <w:rPr>
          <w:rFonts w:asciiTheme="minorHAnsi" w:hAnsiTheme="minorHAnsi" w:cstheme="minorHAnsi"/>
        </w:rPr>
      </w:pPr>
      <w:r w:rsidRPr="00266586">
        <w:rPr>
          <w:rStyle w:val="Znakapoznpodarou"/>
          <w:rFonts w:asciiTheme="minorHAnsi" w:hAnsiTheme="minorHAnsi" w:cstheme="minorHAnsi"/>
        </w:rPr>
        <w:footnoteRef/>
      </w:r>
      <w:r w:rsidRPr="002665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66586">
        <w:rPr>
          <w:rFonts w:asciiTheme="minorHAnsi" w:hAnsiTheme="minorHAnsi" w:cstheme="minorHAnsi"/>
        </w:rPr>
        <w:t>Ustanovení § 14 odst. 7 zákona č. 219/2000 Sb.</w:t>
      </w:r>
    </w:p>
  </w:footnote>
  <w:footnote w:id="24">
    <w:p w14:paraId="4BB85D1B" w14:textId="77777777" w:rsidR="00EA0A95" w:rsidRPr="00D475AC" w:rsidRDefault="00EA0A95" w:rsidP="00F5509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475AC">
        <w:rPr>
          <w:rStyle w:val="Znakapoznpodarou"/>
          <w:rFonts w:asciiTheme="minorHAnsi" w:hAnsiTheme="minorHAnsi" w:cstheme="minorHAnsi"/>
        </w:rPr>
        <w:footnoteRef/>
      </w:r>
      <w:r w:rsidRPr="00D475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</w:t>
      </w:r>
      <w:r w:rsidRPr="00D475AC">
        <w:rPr>
          <w:rFonts w:asciiTheme="minorHAnsi" w:hAnsiTheme="minorHAnsi" w:cstheme="minorHAnsi"/>
        </w:rPr>
        <w:t>ákon č. 173/2002 Sb.</w:t>
      </w:r>
      <w:r>
        <w:rPr>
          <w:rFonts w:asciiTheme="minorHAnsi" w:hAnsiTheme="minorHAnsi" w:cstheme="minorHAnsi"/>
        </w:rPr>
        <w:t xml:space="preserve">, </w:t>
      </w:r>
      <w:r w:rsidRPr="00D475AC">
        <w:rPr>
          <w:rFonts w:asciiTheme="minorHAnsi" w:hAnsiTheme="minorHAnsi" w:cstheme="minorHAnsi"/>
        </w:rPr>
        <w:t>o poplatcích za udržování patentů, ochranných osvědčení pro léčiva</w:t>
      </w:r>
      <w:r>
        <w:rPr>
          <w:rFonts w:asciiTheme="minorHAnsi" w:hAnsiTheme="minorHAnsi" w:cstheme="minorHAnsi"/>
        </w:rPr>
        <w:t xml:space="preserve"> a pro přípravky na ochranu rostlin a o změně některých zákonů.</w:t>
      </w:r>
    </w:p>
  </w:footnote>
  <w:footnote w:id="25">
    <w:p w14:paraId="7AD8B71C" w14:textId="77777777" w:rsidR="00EA0A95" w:rsidRPr="003C09F1" w:rsidRDefault="00EA0A95" w:rsidP="00F55099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3C09F1">
        <w:rPr>
          <w:rStyle w:val="Znakapoznpodarou"/>
          <w:rFonts w:asciiTheme="minorHAnsi" w:hAnsiTheme="minorHAnsi"/>
        </w:rPr>
        <w:footnoteRef/>
      </w:r>
      <w:r w:rsidRPr="003C09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3C09F1">
        <w:rPr>
          <w:rFonts w:asciiTheme="minorHAnsi" w:hAnsiTheme="minorHAnsi"/>
        </w:rPr>
        <w:t>Zákon č. 107/2006 Sb., o jednostranném zvyšování nájemného z bytu a o změně zákona č. 40/1964 Sb., občanský zákoník, ve znění pozdějších předpisů.</w:t>
      </w:r>
    </w:p>
  </w:footnote>
  <w:footnote w:id="26">
    <w:p w14:paraId="66F5B95C" w14:textId="77777777" w:rsidR="00EA0A95" w:rsidRPr="00062D3C" w:rsidRDefault="00EA0A95" w:rsidP="00F55099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867017">
        <w:rPr>
          <w:rStyle w:val="Znakapoznpodarou"/>
          <w:rFonts w:asciiTheme="minorHAnsi" w:hAnsiTheme="minorHAnsi"/>
        </w:rPr>
        <w:footnoteRef/>
      </w:r>
      <w:r w:rsidRPr="0086701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867017">
        <w:rPr>
          <w:rFonts w:asciiTheme="minorHAnsi" w:hAnsiTheme="minorHAnsi"/>
        </w:rPr>
        <w:t>Sdělení č. 180/2009 Sb., o roztřídění obcí do velikostních kategorií podle počtu obyvatel, o územním rozčlenění obcí seskupením katastrálních území, o výši základních cen za 1 m</w:t>
      </w:r>
      <w:r w:rsidRPr="00867017">
        <w:rPr>
          <w:rFonts w:asciiTheme="minorHAnsi" w:hAnsiTheme="minorHAnsi"/>
          <w:vertAlign w:val="superscript"/>
        </w:rPr>
        <w:t>2</w:t>
      </w:r>
      <w:r w:rsidRPr="00867017">
        <w:rPr>
          <w:rFonts w:asciiTheme="minorHAnsi" w:hAnsiTheme="minorHAnsi"/>
        </w:rPr>
        <w:t xml:space="preserve"> podlahové plochy bytů, o cílových hodnotách měsíčního nájemného za 1 m</w:t>
      </w:r>
      <w:r w:rsidRPr="00867017">
        <w:rPr>
          <w:rFonts w:asciiTheme="minorHAnsi" w:hAnsiTheme="minorHAnsi"/>
          <w:vertAlign w:val="superscript"/>
        </w:rPr>
        <w:t>2</w:t>
      </w:r>
      <w:r w:rsidRPr="00867017">
        <w:rPr>
          <w:rFonts w:asciiTheme="minorHAnsi" w:hAnsiTheme="minorHAnsi"/>
        </w:rPr>
        <w:t xml:space="preserve"> podlahové plochy bytu, o maximálních přírůstcích měsíčního nájemného a o postupu při vyhledávání maximálního přírůstku nájemného pro konkrétní byt, které vydalo Ministerstvo pro místní rozvoj, uvádí, že aktuální nájemné nezahrnuje nájemné za vybavení bytu, ani platby</w:t>
      </w:r>
      <w:r w:rsidRPr="00B23A55">
        <w:rPr>
          <w:rFonts w:asciiTheme="minorHAnsi" w:hAnsiTheme="minorHAnsi"/>
        </w:rPr>
        <w:t xml:space="preserve"> za</w:t>
      </w:r>
      <w:r>
        <w:rPr>
          <w:rFonts w:asciiTheme="minorHAnsi" w:hAnsiTheme="minorHAnsi"/>
        </w:rPr>
        <w:t> </w:t>
      </w:r>
      <w:r w:rsidRPr="00B23A55">
        <w:rPr>
          <w:rFonts w:asciiTheme="minorHAnsi" w:hAnsiTheme="minorHAnsi"/>
        </w:rPr>
        <w:t>služby spojené s užíváním b</w:t>
      </w:r>
      <w:r>
        <w:rPr>
          <w:rFonts w:asciiTheme="minorHAnsi" w:hAnsiTheme="minorHAnsi"/>
        </w:rPr>
        <w:t>ytu nebo za vytápění a energii.</w:t>
      </w:r>
    </w:p>
  </w:footnote>
  <w:footnote w:id="27">
    <w:p w14:paraId="7BD4F8ED" w14:textId="77777777" w:rsidR="00EA0A95" w:rsidRPr="003C09F1" w:rsidRDefault="00EA0A95" w:rsidP="00F5509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C09F1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3C09F1">
        <w:rPr>
          <w:rFonts w:asciiTheme="minorHAnsi" w:hAnsiTheme="minorHAnsi" w:cstheme="minorHAnsi"/>
        </w:rPr>
        <w:t xml:space="preserve">Ustanovení § 14 odst. 1 a 4 zákona č. 219/2000 Sb., ustanovení § 2 až 4 zákona č. 107/2006 Sb., </w:t>
      </w:r>
      <w:r w:rsidRPr="003C09F1">
        <w:rPr>
          <w:rFonts w:asciiTheme="minorHAnsi" w:hAnsiTheme="minorHAnsi"/>
        </w:rPr>
        <w:t>o jednostranném zvyšování nájemného z bytu a o změně zákona č. 40/1964 Sb., občanský zákoník, ve znění pozdějších předpisů.</w:t>
      </w:r>
    </w:p>
  </w:footnote>
  <w:footnote w:id="28">
    <w:p w14:paraId="345E9BA0" w14:textId="5712C98A" w:rsidR="00EA0A95" w:rsidRPr="006B4752" w:rsidRDefault="00EA0A95" w:rsidP="00F55099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6B4752">
        <w:rPr>
          <w:rStyle w:val="Znakapoznpodarou"/>
          <w:rFonts w:asciiTheme="minorHAnsi" w:hAnsiTheme="minorHAnsi"/>
        </w:rPr>
        <w:footnoteRef/>
      </w:r>
      <w:r w:rsidRPr="006B475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6B4752">
        <w:rPr>
          <w:rFonts w:asciiTheme="minorHAnsi" w:hAnsiTheme="minorHAnsi"/>
        </w:rPr>
        <w:t>Zákon č. 14/1993 Sb., o opatřeních na ochranu průmyslového vlastnictví, zákon č. 417/2004 Sb., o patentových zástupcích a o změně zákona o ochraně průmyslového vlastnictví, zákon č. 441/2003 Sb., o ochranných známkách a o změně zákona č. 6/2002 Sb., o soudech, soudcích, přísedících a státní správě soudů a o změně některých dalších zákonů (zákon o soudech a soudcích), ve znění pozdějších předpisů (zákon o ochranných známkách)</w:t>
      </w:r>
      <w:r w:rsidR="006C47E9">
        <w:rPr>
          <w:rFonts w:asciiTheme="minorHAnsi" w:hAnsiTheme="minorHAnsi"/>
        </w:rPr>
        <w:t>,</w:t>
      </w:r>
      <w:r w:rsidRPr="006B4752">
        <w:rPr>
          <w:rFonts w:asciiTheme="minorHAnsi" w:hAnsiTheme="minorHAnsi"/>
        </w:rPr>
        <w:t xml:space="preserve"> a zákon č. 527/1990 Sb., o vynálezech a zlepšovacích návrzích, ve znění pozdějších předpisů.</w:t>
      </w:r>
    </w:p>
  </w:footnote>
  <w:footnote w:id="29">
    <w:p w14:paraId="0B81250F" w14:textId="774E4E92" w:rsidR="00EA0A95" w:rsidRPr="00B23A55" w:rsidRDefault="00EA0A95" w:rsidP="006C47E9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3C09F1">
        <w:rPr>
          <w:rStyle w:val="Znakapoznpodarou"/>
          <w:rFonts w:asciiTheme="minorHAnsi" w:hAnsiTheme="minorHAnsi"/>
        </w:rPr>
        <w:footnoteRef/>
      </w:r>
      <w:r w:rsidRPr="003C09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U</w:t>
      </w:r>
      <w:r w:rsidRPr="009844D1">
        <w:rPr>
          <w:rFonts w:asciiTheme="minorHAnsi" w:hAnsiTheme="minorHAnsi"/>
        </w:rPr>
        <w:t>stanovení §</w:t>
      </w:r>
      <w:r>
        <w:rPr>
          <w:rFonts w:asciiTheme="minorHAnsi" w:hAnsiTheme="minorHAnsi"/>
        </w:rPr>
        <w:t> </w:t>
      </w:r>
      <w:r w:rsidRPr="009844D1">
        <w:rPr>
          <w:rFonts w:asciiTheme="minorHAnsi" w:hAnsiTheme="minorHAnsi"/>
        </w:rPr>
        <w:t>45 odst. 1 zákona č. 218/2000 Sb.</w:t>
      </w:r>
      <w:r w:rsidR="006C47E9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FC41" w14:textId="77777777" w:rsidR="00B70561" w:rsidRDefault="00B705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CDE6" w14:textId="77777777" w:rsidR="00B70561" w:rsidRDefault="00B705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11055" w14:textId="77777777" w:rsidR="00B70561" w:rsidRDefault="00B705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E56"/>
    <w:multiLevelType w:val="hybridMultilevel"/>
    <w:tmpl w:val="55366C8C"/>
    <w:lvl w:ilvl="0" w:tplc="011608B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84E534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E0895C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F446C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60ABB3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CDE998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F867A2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8B2026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B1BADE9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221CAD"/>
    <w:multiLevelType w:val="hybridMultilevel"/>
    <w:tmpl w:val="62302F96"/>
    <w:lvl w:ilvl="0" w:tplc="7E4A7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18658E" w:tentative="1">
      <w:start w:val="1"/>
      <w:numFmt w:val="lowerLetter"/>
      <w:lvlText w:val="%2."/>
      <w:lvlJc w:val="left"/>
      <w:pPr>
        <w:ind w:left="1440" w:hanging="360"/>
      </w:pPr>
    </w:lvl>
    <w:lvl w:ilvl="2" w:tplc="71C28A1C" w:tentative="1">
      <w:start w:val="1"/>
      <w:numFmt w:val="lowerRoman"/>
      <w:lvlText w:val="%3."/>
      <w:lvlJc w:val="right"/>
      <w:pPr>
        <w:ind w:left="2160" w:hanging="180"/>
      </w:pPr>
    </w:lvl>
    <w:lvl w:ilvl="3" w:tplc="F49EF136" w:tentative="1">
      <w:start w:val="1"/>
      <w:numFmt w:val="decimal"/>
      <w:lvlText w:val="%4."/>
      <w:lvlJc w:val="left"/>
      <w:pPr>
        <w:ind w:left="2880" w:hanging="360"/>
      </w:pPr>
    </w:lvl>
    <w:lvl w:ilvl="4" w:tplc="432C3DB2" w:tentative="1">
      <w:start w:val="1"/>
      <w:numFmt w:val="lowerLetter"/>
      <w:lvlText w:val="%5."/>
      <w:lvlJc w:val="left"/>
      <w:pPr>
        <w:ind w:left="3600" w:hanging="360"/>
      </w:pPr>
    </w:lvl>
    <w:lvl w:ilvl="5" w:tplc="324A92AC" w:tentative="1">
      <w:start w:val="1"/>
      <w:numFmt w:val="lowerRoman"/>
      <w:lvlText w:val="%6."/>
      <w:lvlJc w:val="right"/>
      <w:pPr>
        <w:ind w:left="4320" w:hanging="180"/>
      </w:pPr>
    </w:lvl>
    <w:lvl w:ilvl="6" w:tplc="651A0AA0" w:tentative="1">
      <w:start w:val="1"/>
      <w:numFmt w:val="decimal"/>
      <w:lvlText w:val="%7."/>
      <w:lvlJc w:val="left"/>
      <w:pPr>
        <w:ind w:left="5040" w:hanging="360"/>
      </w:pPr>
    </w:lvl>
    <w:lvl w:ilvl="7" w:tplc="1EF269DA" w:tentative="1">
      <w:start w:val="1"/>
      <w:numFmt w:val="lowerLetter"/>
      <w:lvlText w:val="%8."/>
      <w:lvlJc w:val="left"/>
      <w:pPr>
        <w:ind w:left="5760" w:hanging="360"/>
      </w:pPr>
    </w:lvl>
    <w:lvl w:ilvl="8" w:tplc="3F424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6C03"/>
    <w:multiLevelType w:val="hybridMultilevel"/>
    <w:tmpl w:val="1EF031EC"/>
    <w:lvl w:ilvl="0" w:tplc="42924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C88B72C" w:tentative="1">
      <w:start w:val="1"/>
      <w:numFmt w:val="lowerLetter"/>
      <w:lvlText w:val="%2."/>
      <w:lvlJc w:val="left"/>
      <w:pPr>
        <w:ind w:left="1440" w:hanging="360"/>
      </w:pPr>
    </w:lvl>
    <w:lvl w:ilvl="2" w:tplc="ABA44C70" w:tentative="1">
      <w:start w:val="1"/>
      <w:numFmt w:val="lowerRoman"/>
      <w:lvlText w:val="%3."/>
      <w:lvlJc w:val="right"/>
      <w:pPr>
        <w:ind w:left="2160" w:hanging="180"/>
      </w:pPr>
    </w:lvl>
    <w:lvl w:ilvl="3" w:tplc="B2C83F78" w:tentative="1">
      <w:start w:val="1"/>
      <w:numFmt w:val="decimal"/>
      <w:lvlText w:val="%4."/>
      <w:lvlJc w:val="left"/>
      <w:pPr>
        <w:ind w:left="2880" w:hanging="360"/>
      </w:pPr>
    </w:lvl>
    <w:lvl w:ilvl="4" w:tplc="59685342" w:tentative="1">
      <w:start w:val="1"/>
      <w:numFmt w:val="lowerLetter"/>
      <w:lvlText w:val="%5."/>
      <w:lvlJc w:val="left"/>
      <w:pPr>
        <w:ind w:left="3600" w:hanging="360"/>
      </w:pPr>
    </w:lvl>
    <w:lvl w:ilvl="5" w:tplc="9F1C8D72" w:tentative="1">
      <w:start w:val="1"/>
      <w:numFmt w:val="lowerRoman"/>
      <w:lvlText w:val="%6."/>
      <w:lvlJc w:val="right"/>
      <w:pPr>
        <w:ind w:left="4320" w:hanging="180"/>
      </w:pPr>
    </w:lvl>
    <w:lvl w:ilvl="6" w:tplc="CD605476" w:tentative="1">
      <w:start w:val="1"/>
      <w:numFmt w:val="decimal"/>
      <w:lvlText w:val="%7."/>
      <w:lvlJc w:val="left"/>
      <w:pPr>
        <w:ind w:left="5040" w:hanging="360"/>
      </w:pPr>
    </w:lvl>
    <w:lvl w:ilvl="7" w:tplc="AAEE0EA4" w:tentative="1">
      <w:start w:val="1"/>
      <w:numFmt w:val="lowerLetter"/>
      <w:lvlText w:val="%8."/>
      <w:lvlJc w:val="left"/>
      <w:pPr>
        <w:ind w:left="5760" w:hanging="360"/>
      </w:pPr>
    </w:lvl>
    <w:lvl w:ilvl="8" w:tplc="178A4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726C"/>
    <w:multiLevelType w:val="hybridMultilevel"/>
    <w:tmpl w:val="F2428608"/>
    <w:lvl w:ilvl="0" w:tplc="A508D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90DA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487E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8858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6C4A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CCF3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C22B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78DB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4E7E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A33D12"/>
    <w:multiLevelType w:val="hybridMultilevel"/>
    <w:tmpl w:val="12C47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6C6E"/>
    <w:multiLevelType w:val="hybridMultilevel"/>
    <w:tmpl w:val="03CE5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31EBB"/>
    <w:multiLevelType w:val="hybridMultilevel"/>
    <w:tmpl w:val="4A868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568E3"/>
    <w:multiLevelType w:val="hybridMultilevel"/>
    <w:tmpl w:val="3D068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5616B"/>
    <w:multiLevelType w:val="hybridMultilevel"/>
    <w:tmpl w:val="D6AAE014"/>
    <w:lvl w:ilvl="0" w:tplc="B4DE1FB0">
      <w:start w:val="97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E680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23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25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4F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29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46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E4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C88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7851"/>
    <w:multiLevelType w:val="hybridMultilevel"/>
    <w:tmpl w:val="33F6C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745B2"/>
    <w:multiLevelType w:val="hybridMultilevel"/>
    <w:tmpl w:val="EFF2BF38"/>
    <w:lvl w:ilvl="0" w:tplc="B54CB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6E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4F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EC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46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E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06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CA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26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A6EBE"/>
    <w:multiLevelType w:val="hybridMultilevel"/>
    <w:tmpl w:val="F0C43320"/>
    <w:lvl w:ilvl="0" w:tplc="F9B8C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327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B341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ED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2C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28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E1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01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EA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B6ACB"/>
    <w:multiLevelType w:val="hybridMultilevel"/>
    <w:tmpl w:val="54D83800"/>
    <w:lvl w:ilvl="0" w:tplc="A7F042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0A62F3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FE28C5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8701FD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744295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78CB72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56E472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54CB14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ABAC2F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CF4D56"/>
    <w:multiLevelType w:val="hybridMultilevel"/>
    <w:tmpl w:val="5B8EF40C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984E534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E0895C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F446C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60ABB3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CDE998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F867A2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8B2026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B1BADE9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C9053B1"/>
    <w:multiLevelType w:val="hybridMultilevel"/>
    <w:tmpl w:val="C9E86138"/>
    <w:lvl w:ilvl="0" w:tplc="011608B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84E534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E0895C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F446C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60ABB3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CDE998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F867A2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8B2026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B1BADE9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DE32BD4"/>
    <w:multiLevelType w:val="hybridMultilevel"/>
    <w:tmpl w:val="F03029BC"/>
    <w:lvl w:ilvl="0" w:tplc="0EAA097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55AAAB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AC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CC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EDD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28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4F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025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03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10CF"/>
    <w:multiLevelType w:val="hybridMultilevel"/>
    <w:tmpl w:val="8E8869E8"/>
    <w:lvl w:ilvl="0" w:tplc="670CC35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EFC6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C4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1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C0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AB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B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085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07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16CFF"/>
    <w:multiLevelType w:val="hybridMultilevel"/>
    <w:tmpl w:val="4D1A2F3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D163725"/>
    <w:multiLevelType w:val="hybridMultilevel"/>
    <w:tmpl w:val="393624CE"/>
    <w:lvl w:ilvl="0" w:tplc="87A2FC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F92F8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46B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21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C1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E7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09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9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E3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43EAB"/>
    <w:multiLevelType w:val="hybridMultilevel"/>
    <w:tmpl w:val="BA8C33AC"/>
    <w:lvl w:ilvl="0" w:tplc="1C5C42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EB07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62B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E05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28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EF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60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E0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26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3EA6"/>
    <w:multiLevelType w:val="hybridMultilevel"/>
    <w:tmpl w:val="FA4A9508"/>
    <w:lvl w:ilvl="0" w:tplc="D3C81BE6">
      <w:start w:val="1"/>
      <w:numFmt w:val="decimal"/>
      <w:pStyle w:val="Titulek"/>
      <w:lvlText w:val="Tabulka č. %1:"/>
      <w:lvlJc w:val="left"/>
      <w:pPr>
        <w:ind w:left="720" w:hanging="360"/>
      </w:pPr>
      <w:rPr>
        <w:rFonts w:hint="default"/>
        <w:b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60AB"/>
    <w:multiLevelType w:val="hybridMultilevel"/>
    <w:tmpl w:val="8F38E5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816CF"/>
    <w:multiLevelType w:val="hybridMultilevel"/>
    <w:tmpl w:val="6DBADB8C"/>
    <w:lvl w:ilvl="0" w:tplc="3E989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40B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AA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D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ED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4A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CB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48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21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01161"/>
    <w:multiLevelType w:val="hybridMultilevel"/>
    <w:tmpl w:val="5074D83E"/>
    <w:lvl w:ilvl="0" w:tplc="771E2C38">
      <w:start w:val="9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99E5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A3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05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EF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0F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E4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1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A4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85E11"/>
    <w:multiLevelType w:val="hybridMultilevel"/>
    <w:tmpl w:val="DF8A6B1C"/>
    <w:lvl w:ilvl="0" w:tplc="874E5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644E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A2DB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D8D2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A26E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42C3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36C3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7226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3C7E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22407D"/>
    <w:multiLevelType w:val="hybridMultilevel"/>
    <w:tmpl w:val="792CEC3E"/>
    <w:lvl w:ilvl="0" w:tplc="0A48D7A6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9AF884EA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7A487AEC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53263CCC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AD729B50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FCF25BA0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A474960C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F4669452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942E363A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4EF8552F"/>
    <w:multiLevelType w:val="hybridMultilevel"/>
    <w:tmpl w:val="4B3A8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358D"/>
    <w:multiLevelType w:val="hybridMultilevel"/>
    <w:tmpl w:val="40380A96"/>
    <w:lvl w:ilvl="0" w:tplc="1F705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ED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2A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42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C6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8D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AA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87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C1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446C1"/>
    <w:multiLevelType w:val="hybridMultilevel"/>
    <w:tmpl w:val="1D5EE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342D3"/>
    <w:multiLevelType w:val="hybridMultilevel"/>
    <w:tmpl w:val="A36A9818"/>
    <w:lvl w:ilvl="0" w:tplc="043E26B4">
      <w:start w:val="1"/>
      <w:numFmt w:val="decimal"/>
      <w:lvlText w:val="Tabulka č. %1:"/>
      <w:lvlJc w:val="left"/>
      <w:pPr>
        <w:ind w:left="360" w:hanging="360"/>
      </w:pPr>
      <w:rPr>
        <w:rFonts w:hint="default"/>
      </w:rPr>
    </w:lvl>
    <w:lvl w:ilvl="1" w:tplc="2E06203C" w:tentative="1">
      <w:start w:val="1"/>
      <w:numFmt w:val="lowerLetter"/>
      <w:lvlText w:val="%2."/>
      <w:lvlJc w:val="left"/>
      <w:pPr>
        <w:ind w:left="1080" w:hanging="360"/>
      </w:pPr>
    </w:lvl>
    <w:lvl w:ilvl="2" w:tplc="EC261D94" w:tentative="1">
      <w:start w:val="1"/>
      <w:numFmt w:val="lowerRoman"/>
      <w:lvlText w:val="%3."/>
      <w:lvlJc w:val="right"/>
      <w:pPr>
        <w:ind w:left="1800" w:hanging="180"/>
      </w:pPr>
    </w:lvl>
    <w:lvl w:ilvl="3" w:tplc="14182C1C" w:tentative="1">
      <w:start w:val="1"/>
      <w:numFmt w:val="decimal"/>
      <w:lvlText w:val="%4."/>
      <w:lvlJc w:val="left"/>
      <w:pPr>
        <w:ind w:left="2520" w:hanging="360"/>
      </w:pPr>
    </w:lvl>
    <w:lvl w:ilvl="4" w:tplc="901C0186" w:tentative="1">
      <w:start w:val="1"/>
      <w:numFmt w:val="lowerLetter"/>
      <w:lvlText w:val="%5."/>
      <w:lvlJc w:val="left"/>
      <w:pPr>
        <w:ind w:left="3240" w:hanging="360"/>
      </w:pPr>
    </w:lvl>
    <w:lvl w:ilvl="5" w:tplc="ED3A5F90" w:tentative="1">
      <w:start w:val="1"/>
      <w:numFmt w:val="lowerRoman"/>
      <w:lvlText w:val="%6."/>
      <w:lvlJc w:val="right"/>
      <w:pPr>
        <w:ind w:left="3960" w:hanging="180"/>
      </w:pPr>
    </w:lvl>
    <w:lvl w:ilvl="6" w:tplc="B4906C88" w:tentative="1">
      <w:start w:val="1"/>
      <w:numFmt w:val="decimal"/>
      <w:lvlText w:val="%7."/>
      <w:lvlJc w:val="left"/>
      <w:pPr>
        <w:ind w:left="4680" w:hanging="360"/>
      </w:pPr>
    </w:lvl>
    <w:lvl w:ilvl="7" w:tplc="05527598" w:tentative="1">
      <w:start w:val="1"/>
      <w:numFmt w:val="lowerLetter"/>
      <w:lvlText w:val="%8."/>
      <w:lvlJc w:val="left"/>
      <w:pPr>
        <w:ind w:left="5400" w:hanging="360"/>
      </w:pPr>
    </w:lvl>
    <w:lvl w:ilvl="8" w:tplc="E5301A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005CC"/>
    <w:multiLevelType w:val="hybridMultilevel"/>
    <w:tmpl w:val="856883E6"/>
    <w:lvl w:ilvl="0" w:tplc="05AA8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A8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A3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68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E4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A9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6F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85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0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847F3"/>
    <w:multiLevelType w:val="multilevel"/>
    <w:tmpl w:val="E0D4B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D2649E"/>
    <w:multiLevelType w:val="hybridMultilevel"/>
    <w:tmpl w:val="DDE05652"/>
    <w:lvl w:ilvl="0" w:tplc="53C623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709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88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A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66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0F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08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82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8F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C0FEE"/>
    <w:multiLevelType w:val="hybridMultilevel"/>
    <w:tmpl w:val="A94A2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5293B"/>
    <w:multiLevelType w:val="hybridMultilevel"/>
    <w:tmpl w:val="10A86BF0"/>
    <w:lvl w:ilvl="0" w:tplc="46AE0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6A2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  <w:color w:val="000000"/>
      </w:rPr>
    </w:lvl>
    <w:lvl w:ilvl="2" w:tplc="C91A8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4A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C5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8E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2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0C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C9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74B5B"/>
    <w:multiLevelType w:val="hybridMultilevel"/>
    <w:tmpl w:val="40C64C42"/>
    <w:lvl w:ilvl="0" w:tplc="4F526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0F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DC4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C0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09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E6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C8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CA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03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210E8"/>
    <w:multiLevelType w:val="hybridMultilevel"/>
    <w:tmpl w:val="77847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35537"/>
    <w:multiLevelType w:val="hybridMultilevel"/>
    <w:tmpl w:val="686EBFEC"/>
    <w:lvl w:ilvl="0" w:tplc="3B046F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EE87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46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4F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2B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07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49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8A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E4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87866"/>
    <w:multiLevelType w:val="hybridMultilevel"/>
    <w:tmpl w:val="5AD63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71D80"/>
    <w:multiLevelType w:val="hybridMultilevel"/>
    <w:tmpl w:val="B6F2E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7F9B"/>
    <w:multiLevelType w:val="hybridMultilevel"/>
    <w:tmpl w:val="86584D1A"/>
    <w:lvl w:ilvl="0" w:tplc="A9D4D0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5684A1B0" w:tentative="1">
      <w:start w:val="1"/>
      <w:numFmt w:val="lowerLetter"/>
      <w:lvlText w:val="%2."/>
      <w:lvlJc w:val="left"/>
      <w:pPr>
        <w:ind w:left="1440" w:hanging="360"/>
      </w:pPr>
    </w:lvl>
    <w:lvl w:ilvl="2" w:tplc="8DA44FEA" w:tentative="1">
      <w:start w:val="1"/>
      <w:numFmt w:val="lowerRoman"/>
      <w:lvlText w:val="%3."/>
      <w:lvlJc w:val="right"/>
      <w:pPr>
        <w:ind w:left="2160" w:hanging="180"/>
      </w:pPr>
    </w:lvl>
    <w:lvl w:ilvl="3" w:tplc="26AC07A0" w:tentative="1">
      <w:start w:val="1"/>
      <w:numFmt w:val="decimal"/>
      <w:lvlText w:val="%4."/>
      <w:lvlJc w:val="left"/>
      <w:pPr>
        <w:ind w:left="2880" w:hanging="360"/>
      </w:pPr>
    </w:lvl>
    <w:lvl w:ilvl="4" w:tplc="EE0A969E" w:tentative="1">
      <w:start w:val="1"/>
      <w:numFmt w:val="lowerLetter"/>
      <w:lvlText w:val="%5."/>
      <w:lvlJc w:val="left"/>
      <w:pPr>
        <w:ind w:left="3600" w:hanging="360"/>
      </w:pPr>
    </w:lvl>
    <w:lvl w:ilvl="5" w:tplc="DB14309C" w:tentative="1">
      <w:start w:val="1"/>
      <w:numFmt w:val="lowerRoman"/>
      <w:lvlText w:val="%6."/>
      <w:lvlJc w:val="right"/>
      <w:pPr>
        <w:ind w:left="4320" w:hanging="180"/>
      </w:pPr>
    </w:lvl>
    <w:lvl w:ilvl="6" w:tplc="1918F02E" w:tentative="1">
      <w:start w:val="1"/>
      <w:numFmt w:val="decimal"/>
      <w:lvlText w:val="%7."/>
      <w:lvlJc w:val="left"/>
      <w:pPr>
        <w:ind w:left="5040" w:hanging="360"/>
      </w:pPr>
    </w:lvl>
    <w:lvl w:ilvl="7" w:tplc="B45A572A" w:tentative="1">
      <w:start w:val="1"/>
      <w:numFmt w:val="lowerLetter"/>
      <w:lvlText w:val="%8."/>
      <w:lvlJc w:val="left"/>
      <w:pPr>
        <w:ind w:left="5760" w:hanging="360"/>
      </w:pPr>
    </w:lvl>
    <w:lvl w:ilvl="8" w:tplc="64CEC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E212E"/>
    <w:multiLevelType w:val="hybridMultilevel"/>
    <w:tmpl w:val="0F7A04D0"/>
    <w:lvl w:ilvl="0" w:tplc="31829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C5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01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41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CF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B00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65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2D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25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02CA2"/>
    <w:multiLevelType w:val="hybridMultilevel"/>
    <w:tmpl w:val="19842C90"/>
    <w:lvl w:ilvl="0" w:tplc="01160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80E57"/>
    <w:multiLevelType w:val="hybridMultilevel"/>
    <w:tmpl w:val="894A757C"/>
    <w:lvl w:ilvl="0" w:tplc="DBB2B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B4E6F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  <w:color w:val="000000"/>
      </w:rPr>
    </w:lvl>
    <w:lvl w:ilvl="2" w:tplc="1AEC4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42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4A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64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3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20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61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43499"/>
    <w:multiLevelType w:val="hybridMultilevel"/>
    <w:tmpl w:val="68B41B7C"/>
    <w:lvl w:ilvl="0" w:tplc="12D0265E">
      <w:start w:val="1"/>
      <w:numFmt w:val="ordinal"/>
      <w:pStyle w:val="Nzevtabulky"/>
      <w:lvlText w:val="Tabulka č. 1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548E222" w:tentative="1">
      <w:start w:val="1"/>
      <w:numFmt w:val="lowerLetter"/>
      <w:lvlText w:val="%2."/>
      <w:lvlJc w:val="left"/>
      <w:pPr>
        <w:ind w:left="1440" w:hanging="360"/>
      </w:pPr>
    </w:lvl>
    <w:lvl w:ilvl="2" w:tplc="C96E3622" w:tentative="1">
      <w:start w:val="1"/>
      <w:numFmt w:val="lowerRoman"/>
      <w:lvlText w:val="%3."/>
      <w:lvlJc w:val="right"/>
      <w:pPr>
        <w:ind w:left="2160" w:hanging="180"/>
      </w:pPr>
    </w:lvl>
    <w:lvl w:ilvl="3" w:tplc="17BE5C9C" w:tentative="1">
      <w:start w:val="1"/>
      <w:numFmt w:val="decimal"/>
      <w:lvlText w:val="%4."/>
      <w:lvlJc w:val="left"/>
      <w:pPr>
        <w:ind w:left="2880" w:hanging="360"/>
      </w:pPr>
    </w:lvl>
    <w:lvl w:ilvl="4" w:tplc="20DE37B2" w:tentative="1">
      <w:start w:val="1"/>
      <w:numFmt w:val="lowerLetter"/>
      <w:lvlText w:val="%5."/>
      <w:lvlJc w:val="left"/>
      <w:pPr>
        <w:ind w:left="3600" w:hanging="360"/>
      </w:pPr>
    </w:lvl>
    <w:lvl w:ilvl="5" w:tplc="082CBD76" w:tentative="1">
      <w:start w:val="1"/>
      <w:numFmt w:val="lowerRoman"/>
      <w:lvlText w:val="%6."/>
      <w:lvlJc w:val="right"/>
      <w:pPr>
        <w:ind w:left="4320" w:hanging="180"/>
      </w:pPr>
    </w:lvl>
    <w:lvl w:ilvl="6" w:tplc="0A327AFC" w:tentative="1">
      <w:start w:val="1"/>
      <w:numFmt w:val="decimal"/>
      <w:lvlText w:val="%7."/>
      <w:lvlJc w:val="left"/>
      <w:pPr>
        <w:ind w:left="5040" w:hanging="360"/>
      </w:pPr>
    </w:lvl>
    <w:lvl w:ilvl="7" w:tplc="B400DA56" w:tentative="1">
      <w:start w:val="1"/>
      <w:numFmt w:val="lowerLetter"/>
      <w:lvlText w:val="%8."/>
      <w:lvlJc w:val="left"/>
      <w:pPr>
        <w:ind w:left="5760" w:hanging="360"/>
      </w:pPr>
    </w:lvl>
    <w:lvl w:ilvl="8" w:tplc="B888E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97371"/>
    <w:multiLevelType w:val="hybridMultilevel"/>
    <w:tmpl w:val="2F5AE1A4"/>
    <w:lvl w:ilvl="0" w:tplc="87BA87E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65A4C8F4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B100CFD4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9EEC6916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F1063B26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7C5405B0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6D48D8F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CD688472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852C867E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37"/>
  </w:num>
  <w:num w:numId="4">
    <w:abstractNumId w:val="43"/>
  </w:num>
  <w:num w:numId="5">
    <w:abstractNumId w:val="12"/>
  </w:num>
  <w:num w:numId="6">
    <w:abstractNumId w:val="30"/>
  </w:num>
  <w:num w:numId="7">
    <w:abstractNumId w:val="32"/>
  </w:num>
  <w:num w:numId="8">
    <w:abstractNumId w:val="16"/>
  </w:num>
  <w:num w:numId="9">
    <w:abstractNumId w:val="10"/>
  </w:num>
  <w:num w:numId="10">
    <w:abstractNumId w:val="11"/>
  </w:num>
  <w:num w:numId="11">
    <w:abstractNumId w:val="34"/>
  </w:num>
  <w:num w:numId="12">
    <w:abstractNumId w:val="27"/>
  </w:num>
  <w:num w:numId="13">
    <w:abstractNumId w:val="41"/>
  </w:num>
  <w:num w:numId="14">
    <w:abstractNumId w:val="35"/>
  </w:num>
  <w:num w:numId="15">
    <w:abstractNumId w:val="14"/>
  </w:num>
  <w:num w:numId="16">
    <w:abstractNumId w:val="40"/>
  </w:num>
  <w:num w:numId="17">
    <w:abstractNumId w:val="23"/>
  </w:num>
  <w:num w:numId="18">
    <w:abstractNumId w:val="8"/>
  </w:num>
  <w:num w:numId="19">
    <w:abstractNumId w:val="2"/>
  </w:num>
  <w:num w:numId="20">
    <w:abstractNumId w:val="22"/>
  </w:num>
  <w:num w:numId="21">
    <w:abstractNumId w:val="45"/>
  </w:num>
  <w:num w:numId="22">
    <w:abstractNumId w:val="19"/>
  </w:num>
  <w:num w:numId="23">
    <w:abstractNumId w:val="1"/>
  </w:num>
  <w:num w:numId="24">
    <w:abstractNumId w:val="15"/>
  </w:num>
  <w:num w:numId="25">
    <w:abstractNumId w:val="42"/>
  </w:num>
  <w:num w:numId="26">
    <w:abstractNumId w:val="13"/>
  </w:num>
  <w:num w:numId="27">
    <w:abstractNumId w:val="0"/>
  </w:num>
  <w:num w:numId="28">
    <w:abstractNumId w:val="17"/>
  </w:num>
  <w:num w:numId="29">
    <w:abstractNumId w:val="9"/>
  </w:num>
  <w:num w:numId="30">
    <w:abstractNumId w:val="44"/>
  </w:num>
  <w:num w:numId="31">
    <w:abstractNumId w:val="3"/>
  </w:num>
  <w:num w:numId="32">
    <w:abstractNumId w:val="7"/>
  </w:num>
  <w:num w:numId="33">
    <w:abstractNumId w:val="28"/>
  </w:num>
  <w:num w:numId="34">
    <w:abstractNumId w:val="4"/>
  </w:num>
  <w:num w:numId="35">
    <w:abstractNumId w:val="6"/>
  </w:num>
  <w:num w:numId="36">
    <w:abstractNumId w:val="5"/>
  </w:num>
  <w:num w:numId="37">
    <w:abstractNumId w:val="26"/>
  </w:num>
  <w:num w:numId="38">
    <w:abstractNumId w:val="38"/>
  </w:num>
  <w:num w:numId="39">
    <w:abstractNumId w:val="33"/>
  </w:num>
  <w:num w:numId="40">
    <w:abstractNumId w:val="39"/>
  </w:num>
  <w:num w:numId="41">
    <w:abstractNumId w:val="33"/>
    <w:lvlOverride w:ilvl="0">
      <w:startOverride w:val="1"/>
    </w:lvlOverride>
  </w:num>
  <w:num w:numId="42">
    <w:abstractNumId w:val="20"/>
  </w:num>
  <w:num w:numId="43">
    <w:abstractNumId w:val="24"/>
  </w:num>
  <w:num w:numId="44">
    <w:abstractNumId w:val="25"/>
  </w:num>
  <w:num w:numId="45">
    <w:abstractNumId w:val="36"/>
  </w:num>
  <w:num w:numId="46">
    <w:abstractNumId w:val="2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E"/>
    <w:rsid w:val="00067E5A"/>
    <w:rsid w:val="000A4355"/>
    <w:rsid w:val="000B6A3B"/>
    <w:rsid w:val="000C33EE"/>
    <w:rsid w:val="00122E32"/>
    <w:rsid w:val="00124DE9"/>
    <w:rsid w:val="0015684E"/>
    <w:rsid w:val="00194C03"/>
    <w:rsid w:val="001B5B69"/>
    <w:rsid w:val="001C4638"/>
    <w:rsid w:val="0021374A"/>
    <w:rsid w:val="00284FFD"/>
    <w:rsid w:val="00287A76"/>
    <w:rsid w:val="003A3CB8"/>
    <w:rsid w:val="003A50B8"/>
    <w:rsid w:val="003B3127"/>
    <w:rsid w:val="003E6EEE"/>
    <w:rsid w:val="004304C2"/>
    <w:rsid w:val="004876A3"/>
    <w:rsid w:val="004C29AD"/>
    <w:rsid w:val="00511EC7"/>
    <w:rsid w:val="00591AA8"/>
    <w:rsid w:val="005F0971"/>
    <w:rsid w:val="005F467A"/>
    <w:rsid w:val="00635B48"/>
    <w:rsid w:val="006C47E9"/>
    <w:rsid w:val="00700F26"/>
    <w:rsid w:val="007149EF"/>
    <w:rsid w:val="00756E9B"/>
    <w:rsid w:val="007A5855"/>
    <w:rsid w:val="007B51FA"/>
    <w:rsid w:val="007C639E"/>
    <w:rsid w:val="007F6BB5"/>
    <w:rsid w:val="0080385C"/>
    <w:rsid w:val="00852C78"/>
    <w:rsid w:val="00882FF7"/>
    <w:rsid w:val="008C5778"/>
    <w:rsid w:val="00943BC6"/>
    <w:rsid w:val="00953EC7"/>
    <w:rsid w:val="00994FE1"/>
    <w:rsid w:val="00A24D2B"/>
    <w:rsid w:val="00A334A5"/>
    <w:rsid w:val="00A80C0F"/>
    <w:rsid w:val="00AA162B"/>
    <w:rsid w:val="00AA2997"/>
    <w:rsid w:val="00B37EFB"/>
    <w:rsid w:val="00B70561"/>
    <w:rsid w:val="00BA781A"/>
    <w:rsid w:val="00BB1942"/>
    <w:rsid w:val="00C23B07"/>
    <w:rsid w:val="00C468F9"/>
    <w:rsid w:val="00CE4DD0"/>
    <w:rsid w:val="00D36793"/>
    <w:rsid w:val="00DB304F"/>
    <w:rsid w:val="00DD5A24"/>
    <w:rsid w:val="00DE6772"/>
    <w:rsid w:val="00DE73A6"/>
    <w:rsid w:val="00E97442"/>
    <w:rsid w:val="00EA0A95"/>
    <w:rsid w:val="00F102A6"/>
    <w:rsid w:val="00F27E4C"/>
    <w:rsid w:val="00F31716"/>
    <w:rsid w:val="00F50C62"/>
    <w:rsid w:val="00F55099"/>
    <w:rsid w:val="00F87F89"/>
    <w:rsid w:val="00FA18C4"/>
    <w:rsid w:val="00FB5174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D6D5C"/>
  <w15:chartTrackingRefBased/>
  <w15:docId w15:val="{E1FA96DF-8439-4AEA-A6FE-205F058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3E6EEE"/>
    <w:pPr>
      <w:keepNext/>
      <w:jc w:val="center"/>
      <w:outlineLvl w:val="0"/>
    </w:pPr>
    <w:rPr>
      <w:b/>
      <w:bCs/>
      <w:sz w:val="48"/>
      <w:szCs w:val="34"/>
    </w:rPr>
  </w:style>
  <w:style w:type="paragraph" w:styleId="Nadpis2">
    <w:name w:val="heading 2"/>
    <w:basedOn w:val="Normln"/>
    <w:next w:val="Normln"/>
    <w:link w:val="Nadpis2Char"/>
    <w:qFormat/>
    <w:rsid w:val="003E6EEE"/>
    <w:pPr>
      <w:keepNext/>
      <w:autoSpaceDE w:val="0"/>
      <w:autoSpaceDN w:val="0"/>
      <w:adjustRightInd w:val="0"/>
      <w:jc w:val="both"/>
      <w:outlineLvl w:val="1"/>
    </w:pPr>
    <w:rPr>
      <w:rFonts w:asciiTheme="minorHAnsi" w:eastAsia="SimSun" w:hAnsiTheme="minorHAnsi"/>
      <w:b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3E6EEE"/>
    <w:pPr>
      <w:keepNext/>
      <w:jc w:val="center"/>
      <w:outlineLvl w:val="2"/>
    </w:pPr>
    <w:rPr>
      <w:b/>
      <w:bCs/>
      <w:color w:val="000000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rsid w:val="003E6EEE"/>
    <w:pPr>
      <w:keepNext/>
      <w:ind w:firstLine="720"/>
      <w:jc w:val="both"/>
      <w:outlineLvl w:val="3"/>
    </w:pPr>
    <w:rPr>
      <w:b/>
      <w:bCs/>
      <w:color w:val="FF0000"/>
      <w:lang w:val="cs-CZ"/>
    </w:rPr>
  </w:style>
  <w:style w:type="paragraph" w:styleId="Nadpis5">
    <w:name w:val="heading 5"/>
    <w:basedOn w:val="Normln"/>
    <w:next w:val="Normln"/>
    <w:link w:val="Nadpis5Char"/>
    <w:qFormat/>
    <w:rsid w:val="003E6EEE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link w:val="Nadpis6Char"/>
    <w:qFormat/>
    <w:rsid w:val="003E6EEE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  <w:lang w:val="cs-CZ"/>
    </w:rPr>
  </w:style>
  <w:style w:type="paragraph" w:styleId="Nadpis7">
    <w:name w:val="heading 7"/>
    <w:basedOn w:val="Normln"/>
    <w:next w:val="Normln"/>
    <w:link w:val="Nadpis7Char"/>
    <w:qFormat/>
    <w:rsid w:val="003E6EEE"/>
    <w:pPr>
      <w:keepNext/>
      <w:ind w:firstLine="540"/>
      <w:outlineLvl w:val="6"/>
    </w:pPr>
    <w:rPr>
      <w:b/>
      <w:bCs/>
      <w:color w:val="0000F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EEE"/>
    <w:rPr>
      <w:rFonts w:ascii="Times New Roman" w:eastAsia="Times New Roman" w:hAnsi="Times New Roman" w:cs="Times New Roman"/>
      <w:b/>
      <w:bCs/>
      <w:sz w:val="48"/>
      <w:szCs w:val="34"/>
      <w:lang w:val="en-US"/>
    </w:rPr>
  </w:style>
  <w:style w:type="character" w:customStyle="1" w:styleId="Nadpis2Char">
    <w:name w:val="Nadpis 2 Char"/>
    <w:basedOn w:val="Standardnpsmoodstavce"/>
    <w:link w:val="Nadpis2"/>
    <w:rsid w:val="003E6EEE"/>
    <w:rPr>
      <w:rFonts w:eastAsia="SimSu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E6EEE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E6EE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3E6EEE"/>
    <w:rPr>
      <w:rFonts w:ascii="Times New Roman" w:eastAsia="Times New Roman" w:hAnsi="Times New Roman" w:cs="Times New Roman"/>
      <w:b/>
      <w:bCs/>
      <w:color w:val="0000FF"/>
      <w:sz w:val="28"/>
      <w:szCs w:val="24"/>
      <w:lang w:val="en-US"/>
    </w:rPr>
  </w:style>
  <w:style w:type="character" w:customStyle="1" w:styleId="Nadpis6Char">
    <w:name w:val="Nadpis 6 Char"/>
    <w:basedOn w:val="Standardnpsmoodstavce"/>
    <w:link w:val="Nadpis6"/>
    <w:rsid w:val="003E6EEE"/>
    <w:rPr>
      <w:rFonts w:ascii="Arial" w:eastAsia="Times New Roman" w:hAnsi="Arial" w:cs="Arial"/>
      <w:b/>
      <w:bCs/>
      <w:sz w:val="28"/>
      <w:szCs w:val="24"/>
    </w:rPr>
  </w:style>
  <w:style w:type="character" w:customStyle="1" w:styleId="Nadpis7Char">
    <w:name w:val="Nadpis 7 Char"/>
    <w:basedOn w:val="Standardnpsmoodstavce"/>
    <w:link w:val="Nadpis7"/>
    <w:rsid w:val="003E6EEE"/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sloKZ">
    <w:name w:val="Číslo KZ"/>
    <w:basedOn w:val="Normln"/>
    <w:rsid w:val="003E6EEE"/>
    <w:rPr>
      <w:b/>
      <w:bCs/>
      <w:sz w:val="32"/>
      <w:lang w:val="cs-CZ" w:eastAsia="cs-CZ"/>
    </w:rPr>
  </w:style>
  <w:style w:type="paragraph" w:customStyle="1" w:styleId="odsazen">
    <w:name w:val="odsazený"/>
    <w:basedOn w:val="Normln"/>
    <w:rsid w:val="003E6EEE"/>
    <w:pPr>
      <w:spacing w:before="120"/>
      <w:ind w:firstLine="567"/>
      <w:jc w:val="both"/>
    </w:pPr>
    <w:rPr>
      <w:iCs/>
      <w:lang w:val="cs-CZ" w:eastAsia="cs-CZ"/>
    </w:rPr>
  </w:style>
  <w:style w:type="paragraph" w:styleId="Zkladntext">
    <w:name w:val="Body Text"/>
    <w:basedOn w:val="Normln"/>
    <w:link w:val="ZkladntextChar"/>
    <w:semiHidden/>
    <w:rsid w:val="003E6EEE"/>
    <w:pPr>
      <w:jc w:val="both"/>
    </w:pPr>
    <w:rPr>
      <w:b/>
      <w:bCs/>
      <w:sz w:val="28"/>
      <w:szCs w:val="28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3E6E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E6EEE"/>
    <w:rPr>
      <w:rFonts w:ascii="Times New Roman" w:eastAsia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3E6EEE"/>
    <w:pPr>
      <w:ind w:left="1080" w:hanging="1080"/>
    </w:pPr>
    <w:rPr>
      <w:sz w:val="20"/>
      <w:szCs w:val="20"/>
      <w:lang w:val="cs-CZ"/>
    </w:rPr>
  </w:style>
  <w:style w:type="paragraph" w:customStyle="1" w:styleId="vod">
    <w:name w:val="Úvod"/>
    <w:basedOn w:val="Normln"/>
    <w:rsid w:val="003E6EEE"/>
    <w:pPr>
      <w:keepNext/>
      <w:spacing w:before="360" w:after="240"/>
      <w:jc w:val="both"/>
      <w:outlineLvl w:val="0"/>
    </w:pPr>
    <w:rPr>
      <w:b/>
      <w:bCs/>
      <w:sz w:val="28"/>
      <w:szCs w:val="28"/>
      <w:lang w:val="cs-CZ" w:eastAsia="cs-CZ"/>
    </w:rPr>
  </w:style>
  <w:style w:type="paragraph" w:customStyle="1" w:styleId="Prosttext1">
    <w:name w:val="Prostý text1"/>
    <w:basedOn w:val="Normln"/>
    <w:rsid w:val="003E6EEE"/>
    <w:rPr>
      <w:rFonts w:ascii="Courier New" w:hAnsi="Courier New"/>
      <w:sz w:val="20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E6EEE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3E6EEE"/>
    <w:pPr>
      <w:ind w:firstLine="720"/>
      <w:jc w:val="both"/>
    </w:pPr>
    <w:rPr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E6E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3E6EEE"/>
    <w:pPr>
      <w:keepNext/>
      <w:keepLines/>
      <w:jc w:val="both"/>
    </w:pPr>
    <w:rPr>
      <w:b/>
      <w:bCs/>
      <w:lang w:val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E6E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kladntext2">
    <w:name w:val="Body Text 2"/>
    <w:basedOn w:val="Normln"/>
    <w:link w:val="Zkladntext2Char"/>
    <w:semiHidden/>
    <w:rsid w:val="003E6EEE"/>
    <w:pPr>
      <w:spacing w:after="120" w:line="480" w:lineRule="auto"/>
    </w:pPr>
  </w:style>
  <w:style w:type="paragraph" w:customStyle="1" w:styleId="BodyText21">
    <w:name w:val="Body Text 21"/>
    <w:basedOn w:val="Normln"/>
    <w:rsid w:val="003E6EE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3E6E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6E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lostrnky">
    <w:name w:val="page number"/>
    <w:basedOn w:val="Standardnpsmoodstavce"/>
    <w:semiHidden/>
    <w:rsid w:val="003E6EEE"/>
  </w:style>
  <w:style w:type="paragraph" w:styleId="Zhlav">
    <w:name w:val="header"/>
    <w:basedOn w:val="Normln"/>
    <w:link w:val="ZhlavChar"/>
    <w:semiHidden/>
    <w:rsid w:val="003E6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E6E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3E6E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omente">
    <w:name w:val="annotation text"/>
    <w:basedOn w:val="Normln"/>
    <w:link w:val="TextkomenteChar"/>
    <w:semiHidden/>
    <w:rsid w:val="003E6EEE"/>
    <w:rPr>
      <w:sz w:val="20"/>
      <w:szCs w:val="20"/>
    </w:rPr>
  </w:style>
  <w:style w:type="paragraph" w:customStyle="1" w:styleId="Zkladntext21">
    <w:name w:val="Základní text 21"/>
    <w:basedOn w:val="Normln"/>
    <w:rsid w:val="003E6EEE"/>
    <w:pPr>
      <w:overflowPunct w:val="0"/>
      <w:autoSpaceDE w:val="0"/>
      <w:autoSpaceDN w:val="0"/>
      <w:adjustRightInd w:val="0"/>
      <w:spacing w:line="240" w:lineRule="atLeast"/>
      <w:ind w:firstLine="425"/>
      <w:jc w:val="both"/>
    </w:pPr>
    <w:rPr>
      <w:color w:val="FF0000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3E6EEE"/>
    <w:pPr>
      <w:numPr>
        <w:numId w:val="42"/>
      </w:numPr>
      <w:jc w:val="both"/>
    </w:pPr>
    <w:rPr>
      <w:rFonts w:asciiTheme="minorHAnsi" w:hAnsiTheme="minorHAnsi" w:cs="Arial"/>
      <w:iCs/>
      <w:lang w:val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E6EEE"/>
    <w:rPr>
      <w:rFonts w:ascii="Times New Roman" w:eastAsia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rsid w:val="003E6EEE"/>
    <w:pPr>
      <w:autoSpaceDE w:val="0"/>
      <w:autoSpaceDN w:val="0"/>
      <w:adjustRightInd w:val="0"/>
      <w:spacing w:line="240" w:lineRule="atLeast"/>
      <w:ind w:left="360" w:hanging="360"/>
      <w:jc w:val="both"/>
    </w:pPr>
    <w:rPr>
      <w:lang w:val="cs-CZ"/>
    </w:rPr>
  </w:style>
  <w:style w:type="table" w:styleId="Mkatabulky">
    <w:name w:val="Table Grid"/>
    <w:basedOn w:val="Normlntabulka"/>
    <w:uiPriority w:val="39"/>
    <w:rsid w:val="003E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EEE"/>
    <w:rPr>
      <w:rFonts w:ascii="Tahoma" w:eastAsia="Times New Roman" w:hAnsi="Tahoma" w:cs="Tahoma"/>
      <w:sz w:val="16"/>
      <w:szCs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EE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3E6EEE"/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E6EEE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Footnote,Footnote call"/>
    <w:uiPriority w:val="99"/>
    <w:semiHidden/>
    <w:rsid w:val="003E6EEE"/>
    <w:rPr>
      <w:vertAlign w:val="superscript"/>
    </w:rPr>
  </w:style>
  <w:style w:type="paragraph" w:styleId="Odstavecseseznamem">
    <w:name w:val="List Paragraph"/>
    <w:aliases w:val="Nadpis pro KZ,odrážky,Odstavec se seznamem1,Odstavec se seznamem2"/>
    <w:basedOn w:val="Normln"/>
    <w:link w:val="OdstavecseseznamemChar"/>
    <w:uiPriority w:val="34"/>
    <w:qFormat/>
    <w:rsid w:val="003E6EEE"/>
    <w:pPr>
      <w:ind w:left="720"/>
      <w:contextualSpacing/>
    </w:pPr>
  </w:style>
  <w:style w:type="character" w:customStyle="1" w:styleId="OdstavecseseznamemChar">
    <w:name w:val="Odstavec se seznamem Char"/>
    <w:aliases w:val="Nadpis pro KZ Char,odrážky Char,Odstavec se seznamem1 Char,Odstavec se seznamem2 Char"/>
    <w:link w:val="Odstavecseseznamem"/>
    <w:uiPriority w:val="34"/>
    <w:locked/>
    <w:rsid w:val="003E6E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E6E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EE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EEE"/>
    <w:rPr>
      <w:b/>
      <w:bCs/>
    </w:rPr>
  </w:style>
  <w:style w:type="paragraph" w:customStyle="1" w:styleId="TextKP">
    <w:name w:val="Text KP"/>
    <w:basedOn w:val="Normln"/>
    <w:link w:val="TextKPChar"/>
    <w:qFormat/>
    <w:rsid w:val="003E6EEE"/>
    <w:pPr>
      <w:spacing w:before="120"/>
      <w:jc w:val="both"/>
    </w:pPr>
    <w:rPr>
      <w:rFonts w:asciiTheme="minorHAnsi" w:hAnsiTheme="minorHAnsi" w:cstheme="minorHAnsi"/>
      <w:lang w:val="cs-CZ"/>
    </w:rPr>
  </w:style>
  <w:style w:type="character" w:customStyle="1" w:styleId="TextKPChar">
    <w:name w:val="Text KP Char"/>
    <w:basedOn w:val="Standardnpsmoodstavce"/>
    <w:link w:val="TextKP"/>
    <w:rsid w:val="003E6EEE"/>
    <w:rPr>
      <w:rFonts w:eastAsia="Times New Roman" w:cstheme="minorHAnsi"/>
      <w:sz w:val="24"/>
      <w:szCs w:val="24"/>
    </w:rPr>
  </w:style>
  <w:style w:type="paragraph" w:customStyle="1" w:styleId="Nzevtabulky">
    <w:name w:val="Název tabulky"/>
    <w:basedOn w:val="Normln"/>
    <w:qFormat/>
    <w:rsid w:val="003E6EEE"/>
    <w:pPr>
      <w:numPr>
        <w:numId w:val="30"/>
      </w:numPr>
      <w:tabs>
        <w:tab w:val="left" w:pos="5400"/>
      </w:tabs>
      <w:jc w:val="both"/>
    </w:pPr>
    <w:rPr>
      <w:rFonts w:asciiTheme="minorHAnsi" w:hAnsiTheme="minorHAnsi" w:cstheme="minorHAnsi"/>
      <w:bCs/>
      <w:iCs/>
      <w:lang w:val="cs-CZ"/>
    </w:rPr>
  </w:style>
  <w:style w:type="character" w:styleId="Hypertextovodkaz">
    <w:name w:val="Hyperlink"/>
    <w:basedOn w:val="Standardnpsmoodstavce"/>
    <w:uiPriority w:val="99"/>
    <w:rsid w:val="003E6EEE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7149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gendy\16_27\prezentace\prezenta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gendy\16_27\prezentace\prezentac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List2!$A$2</c:f>
              <c:strCache>
                <c:ptCount val="1"/>
                <c:pt idx="0">
                  <c:v>SÚJB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443-4EE7-8E1A-7D13221C6CEA}"/>
              </c:ext>
            </c:extLst>
          </c:dPt>
          <c:dPt>
            <c:idx val="2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443-4EE7-8E1A-7D13221C6CEA}"/>
              </c:ext>
            </c:extLst>
          </c:dPt>
          <c:dLbls>
            <c:numFmt formatCode="#,##0" sourceLinked="0"/>
            <c:spPr>
              <a:solidFill>
                <a:sysClr val="window" lastClr="FFFFFF"/>
              </a:solidFill>
              <a:ln w="9525" cap="flat" cmpd="sng" algn="ctr">
                <a:solidFill>
                  <a:sysClr val="windowText" lastClr="000000">
                    <a:lumMod val="25000"/>
                    <a:lumOff val="75000"/>
                  </a:sysClr>
                </a:solidFill>
                <a:prstDash val="solid"/>
                <a:round/>
                <a:headEnd type="none" w="med" len="med"/>
                <a:tailEnd type="none" w="med" len="med"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>
                      <a:gd name="adj1" fmla="val -18886"/>
                      <a:gd name="adj2" fmla="val 114795"/>
                    </a:avLst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List2!$B$1:$D$1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List2!$B$2:$D$2</c:f>
              <c:numCache>
                <c:formatCode>General</c:formatCode>
                <c:ptCount val="3"/>
                <c:pt idx="0">
                  <c:v>244507</c:v>
                </c:pt>
                <c:pt idx="1">
                  <c:v>249156</c:v>
                </c:pt>
                <c:pt idx="2">
                  <c:v>250650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43-4EE7-8E1A-7D13221C6CEA}"/>
            </c:ext>
          </c:extLst>
        </c:ser>
        <c:ser>
          <c:idx val="1"/>
          <c:order val="1"/>
          <c:tx>
            <c:strRef>
              <c:f>List2!$A$3</c:f>
              <c:strCache>
                <c:ptCount val="1"/>
                <c:pt idx="0">
                  <c:v>ÚOOÚ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6443-4EE7-8E1A-7D13221C6CEA}"/>
              </c:ext>
            </c:extLst>
          </c:dPt>
          <c:dPt>
            <c:idx val="2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6443-4EE7-8E1A-7D13221C6CEA}"/>
              </c:ext>
            </c:extLst>
          </c:dPt>
          <c:dLbls>
            <c:numFmt formatCode="#,##0" sourceLinked="0"/>
            <c:spPr>
              <a:solidFill>
                <a:sysClr val="window" lastClr="FFFFFF"/>
              </a:solidFill>
              <a:ln w="9525" cap="flat" cmpd="sng" algn="ctr">
                <a:solidFill>
                  <a:sysClr val="windowText" lastClr="000000">
                    <a:lumMod val="25000"/>
                    <a:lumOff val="75000"/>
                  </a:sysClr>
                </a:solidFill>
                <a:prstDash val="solid"/>
                <a:round/>
                <a:headEnd type="none" w="med" len="med"/>
                <a:tailEnd type="none" w="med" len="med"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>
                      <a:gd name="adj1" fmla="val -25353"/>
                      <a:gd name="adj2" fmla="val 115355"/>
                    </a:avLst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List2!$B$3:$D$3</c:f>
              <c:numCache>
                <c:formatCode>General</c:formatCode>
                <c:ptCount val="3"/>
                <c:pt idx="0">
                  <c:v>185954</c:v>
                </c:pt>
                <c:pt idx="1">
                  <c:v>156792</c:v>
                </c:pt>
                <c:pt idx="2">
                  <c:v>153309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443-4EE7-8E1A-7D13221C6CEA}"/>
            </c:ext>
          </c:extLst>
        </c:ser>
        <c:ser>
          <c:idx val="2"/>
          <c:order val="2"/>
          <c:tx>
            <c:strRef>
              <c:f>List2!$A$4</c:f>
              <c:strCache>
                <c:ptCount val="1"/>
                <c:pt idx="0">
                  <c:v>ÚPV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6443-4EE7-8E1A-7D13221C6CEA}"/>
              </c:ext>
            </c:extLst>
          </c:dPt>
          <c:dPt>
            <c:idx val="1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6443-4EE7-8E1A-7D13221C6CEA}"/>
              </c:ext>
            </c:extLst>
          </c:dPt>
          <c:dPt>
            <c:idx val="2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6443-4EE7-8E1A-7D13221C6CEA}"/>
              </c:ext>
            </c:extLst>
          </c:dPt>
          <c:dLbls>
            <c:dLbl>
              <c:idx val="0"/>
              <c:layout>
                <c:manualLayout>
                  <c:x val="2.5117821810735116E-2"/>
                  <c:y val="-6.40738281175725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675599615982059E-2"/>
                      <c:h val="4.89313215111397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443-4EE7-8E1A-7D13221C6CEA}"/>
                </c:ext>
              </c:extLst>
            </c:dLbl>
            <c:dLbl>
              <c:idx val="1"/>
              <c:layout>
                <c:manualLayout>
                  <c:x val="2.51178218107351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675599615982059E-2"/>
                      <c:h val="4.89313215111397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6443-4EE7-8E1A-7D13221C6CEA}"/>
                </c:ext>
              </c:extLst>
            </c:dLbl>
            <c:dLbl>
              <c:idx val="2"/>
              <c:layout>
                <c:manualLayout>
                  <c:x val="2.5117821810735193E-2"/>
                  <c:y val="-6.40738281175725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675599615982059E-2"/>
                      <c:h val="4.89313215111397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6443-4EE7-8E1A-7D13221C6CEA}"/>
                </c:ext>
              </c:extLst>
            </c:dLbl>
            <c:numFmt formatCode="#,##0" sourceLinked="0"/>
            <c:spPr>
              <a:xfrm>
                <a:off x="3668596" y="1242142"/>
                <a:ext cx="501627" cy="177806"/>
              </a:xfrm>
              <a:solidFill>
                <a:sysClr val="window" lastClr="FFFFFF"/>
              </a:solidFill>
              <a:ln w="9525" cap="flat" cmpd="sng" algn="ctr">
                <a:solidFill>
                  <a:sysClr val="windowText" lastClr="000000">
                    <a:lumMod val="25000"/>
                    <a:lumOff val="75000"/>
                  </a:sysClr>
                </a:solidFill>
                <a:prstDash val="solid"/>
                <a:round/>
                <a:headEnd type="none" w="med" len="med"/>
                <a:tailEnd type="none" w="med" len="med"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>
                      <a:gd name="adj1" fmla="val -23027"/>
                      <a:gd name="adj2" fmla="val 120712"/>
                    </a:avLst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List2!$B$4:$D$4</c:f>
              <c:numCache>
                <c:formatCode>General</c:formatCode>
                <c:ptCount val="3"/>
                <c:pt idx="0">
                  <c:v>159111</c:v>
                </c:pt>
                <c:pt idx="1">
                  <c:v>164039</c:v>
                </c:pt>
                <c:pt idx="2">
                  <c:v>166427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443-4EE7-8E1A-7D13221C6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6053064"/>
        <c:axId val="326049928"/>
      </c:barChart>
      <c:catAx>
        <c:axId val="326053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6049928"/>
        <c:crosses val="autoZero"/>
        <c:auto val="1"/>
        <c:lblAlgn val="ctr"/>
        <c:lblOffset val="100"/>
        <c:noMultiLvlLbl val="0"/>
      </c:catAx>
      <c:valAx>
        <c:axId val="3260499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v tis.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_ ;\-#,##0\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6053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List2!$A$7</c:f>
              <c:strCache>
                <c:ptCount val="1"/>
                <c:pt idx="0">
                  <c:v>SÚJB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7305822883250909E-3"/>
                  <c:y val="-1.3051117806415716E-2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807"/>
                        <a:gd name="adj2" fmla="val 129283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F7A-40D6-A74F-FE0ADE423CE7}"/>
                </c:ext>
              </c:extLst>
            </c:dLbl>
            <c:dLbl>
              <c:idx val="1"/>
              <c:layout>
                <c:manualLayout>
                  <c:x val="-6.7306521749717256E-3"/>
                  <c:y val="-8.76388268552893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F7A-40D6-A74F-FE0ADE423CE7}"/>
                </c:ext>
              </c:extLst>
            </c:dLbl>
            <c:dLbl>
              <c:idx val="2"/>
              <c:layout>
                <c:manualLayout>
                  <c:x val="-6.7306521749715444E-3"/>
                  <c:y val="-8.7638826855289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F7A-40D6-A74F-FE0ADE423CE7}"/>
                </c:ext>
              </c:extLst>
            </c:dLbl>
            <c:numFmt formatCode="#,##0" sourceLinked="0"/>
            <c:spPr>
              <a:solidFill>
                <a:sysClr val="window" lastClr="FFFFFF"/>
              </a:solidFill>
              <a:ln w="9525" cap="flat" cmpd="sng" algn="ctr">
                <a:solidFill>
                  <a:sysClr val="windowText" lastClr="000000">
                    <a:lumMod val="25000"/>
                    <a:lumOff val="75000"/>
                  </a:sysClr>
                </a:solidFill>
                <a:prstDash val="solid"/>
                <a:round/>
                <a:headEnd type="none" w="med" len="med"/>
                <a:tailEnd type="none" w="med" len="med"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>
                      <a:gd name="adj1" fmla="val 4920"/>
                      <a:gd name="adj2" fmla="val 118569"/>
                    </a:avLst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List2!$B$6:$D$6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List2!$B$7:$D$7</c:f>
              <c:numCache>
                <c:formatCode>General</c:formatCode>
                <c:ptCount val="3"/>
                <c:pt idx="0">
                  <c:v>178814</c:v>
                </c:pt>
                <c:pt idx="1">
                  <c:v>184166</c:v>
                </c:pt>
                <c:pt idx="2">
                  <c:v>176759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7A-40D6-A74F-FE0ADE423CE7}"/>
            </c:ext>
          </c:extLst>
        </c:ser>
        <c:ser>
          <c:idx val="1"/>
          <c:order val="1"/>
          <c:tx>
            <c:strRef>
              <c:f>List2!$A$8</c:f>
              <c:strCache>
                <c:ptCount val="1"/>
                <c:pt idx="0">
                  <c:v>ÚOOÚ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2.0671837990085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F7A-40D6-A74F-FE0ADE423CE7}"/>
                </c:ext>
              </c:extLst>
            </c:dLbl>
            <c:dLbl>
              <c:idx val="1"/>
              <c:layout>
                <c:manualLayout>
                  <c:x val="0"/>
                  <c:y val="-2.0671837990085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F7A-40D6-A74F-FE0ADE423CE7}"/>
                </c:ext>
              </c:extLst>
            </c:dLbl>
            <c:dLbl>
              <c:idx val="2"/>
              <c:layout>
                <c:manualLayout>
                  <c:x val="-1.8140380009943144E-16"/>
                  <c:y val="-2.0671837990085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F7A-40D6-A74F-FE0ADE423CE7}"/>
                </c:ext>
              </c:extLst>
            </c:dLbl>
            <c:numFmt formatCode="#,##0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List2!$B$6:$D$6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List2!$B$8:$D$8</c:f>
              <c:numCache>
                <c:formatCode>General</c:formatCode>
                <c:ptCount val="3"/>
                <c:pt idx="0">
                  <c:v>8424</c:v>
                </c:pt>
                <c:pt idx="1">
                  <c:v>3139</c:v>
                </c:pt>
                <c:pt idx="2">
                  <c:v>6488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F7A-40D6-A74F-FE0ADE423CE7}"/>
            </c:ext>
          </c:extLst>
        </c:ser>
        <c:ser>
          <c:idx val="2"/>
          <c:order val="2"/>
          <c:tx>
            <c:strRef>
              <c:f>List2!$A$9</c:f>
              <c:strCache>
                <c:ptCount val="1"/>
                <c:pt idx="0">
                  <c:v>ÚPV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7306521749716805E-3"/>
                  <c:y val="-8.7638826855289328E-3"/>
                </c:manualLayout>
              </c:layout>
              <c:numFmt formatCode="#,##0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1973"/>
                        <a:gd name="adj2" fmla="val 133212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F7A-40D6-A74F-FE0ADE423CE7}"/>
                </c:ext>
              </c:extLst>
            </c:dLbl>
            <c:dLbl>
              <c:idx val="1"/>
              <c:layout>
                <c:manualLayout>
                  <c:x val="-6.7306521749716354E-3"/>
                  <c:y val="-8.76388268552894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F7A-40D6-A74F-FE0ADE423CE7}"/>
                </c:ext>
              </c:extLst>
            </c:dLbl>
            <c:dLbl>
              <c:idx val="2"/>
              <c:layout>
                <c:manualLayout>
                  <c:x val="-6.7306521749716354E-3"/>
                  <c:y val="-8.76388268552892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F7A-40D6-A74F-FE0ADE423CE7}"/>
                </c:ext>
              </c:extLst>
            </c:dLbl>
            <c:numFmt formatCode="#,##0" sourceLinked="0"/>
            <c:spPr>
              <a:solidFill>
                <a:sysClr val="window" lastClr="FFFFFF"/>
              </a:solidFill>
              <a:ln w="9525" cap="flat" cmpd="sng" algn="ctr">
                <a:solidFill>
                  <a:sysClr val="windowText" lastClr="000000">
                    <a:lumMod val="25000"/>
                    <a:lumOff val="75000"/>
                  </a:sysClr>
                </a:solidFill>
                <a:prstDash val="solid"/>
                <a:round/>
                <a:headEnd type="none" w="med" len="med"/>
                <a:tailEnd type="none" w="med" len="med"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>
                      <a:gd name="adj1" fmla="val 18311"/>
                      <a:gd name="adj2" fmla="val 133212"/>
                    </a:avLst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List2!$B$6:$D$6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List2!$B$9:$D$9</c:f>
              <c:numCache>
                <c:formatCode>General</c:formatCode>
                <c:ptCount val="3"/>
                <c:pt idx="0">
                  <c:v>249447</c:v>
                </c:pt>
                <c:pt idx="1">
                  <c:v>265739</c:v>
                </c:pt>
                <c:pt idx="2">
                  <c:v>272741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F7A-40D6-A74F-FE0ADE423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6051496"/>
        <c:axId val="326051104"/>
      </c:barChart>
      <c:catAx>
        <c:axId val="326051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6051104"/>
        <c:crosses val="autoZero"/>
        <c:auto val="1"/>
        <c:lblAlgn val="ctr"/>
        <c:lblOffset val="100"/>
        <c:noMultiLvlLbl val="0"/>
      </c:catAx>
      <c:valAx>
        <c:axId val="32605110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v tis.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6051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066F-4B25-4718-8C9E-E1568BF5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65A915B2.dotm</Template>
  <TotalTime>0</TotalTime>
  <Pages>13</Pages>
  <Words>3971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16/27 - Peněžní prostředky vynakládané na úhradu nákladů z činnosti u vybraných správců kapitol státního rozpočtu</vt:lpstr>
    </vt:vector>
  </TitlesOfParts>
  <Company>NKU</Company>
  <LinksUpToDate>false</LinksUpToDate>
  <CharactersWithSpaces>27352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16/27 - Peněžní prostředky vynakládané na úhradu nákladů z činnosti u vybraných správců kapitol státního rozpočtu</dc:title>
  <dc:subject/>
  <dc:creator>Nejvyšší kontrolní úřad</dc:creator>
  <cp:keywords/>
  <dc:description/>
  <cp:lastModifiedBy>KOKRDA Daniel</cp:lastModifiedBy>
  <cp:revision>3</cp:revision>
  <cp:lastPrinted>2017-06-30T07:50:00Z</cp:lastPrinted>
  <dcterms:created xsi:type="dcterms:W3CDTF">2017-07-03T08:33:00Z</dcterms:created>
  <dcterms:modified xsi:type="dcterms:W3CDTF">2017-07-03T08:35:00Z</dcterms:modified>
</cp:coreProperties>
</file>