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D1776" w14:textId="77777777" w:rsidR="00FA376F" w:rsidRDefault="00FA376F" w:rsidP="00FA376F">
      <w:pPr>
        <w:spacing w:before="0"/>
        <w:jc w:val="center"/>
        <w:rPr>
          <w:color w:val="auto"/>
        </w:rPr>
      </w:pPr>
      <w:r w:rsidRPr="003979E7">
        <w:rPr>
          <w:noProof/>
          <w:color w:val="auto"/>
          <w:lang w:eastAsia="cs-CZ"/>
        </w:rPr>
        <w:drawing>
          <wp:anchor distT="0" distB="0" distL="114300" distR="114300" simplePos="0" relativeHeight="251658240" behindDoc="0" locked="0" layoutInCell="1" allowOverlap="1" wp14:anchorId="78C518C9" wp14:editId="3C54C072">
            <wp:simplePos x="0" y="0"/>
            <wp:positionH relativeFrom="margin">
              <wp:posOffset>2520315</wp:posOffset>
            </wp:positionH>
            <wp:positionV relativeFrom="paragraph">
              <wp:posOffset>21894</wp:posOffset>
            </wp:positionV>
            <wp:extent cx="713740" cy="504190"/>
            <wp:effectExtent l="0" t="0" r="0" b="0"/>
            <wp:wrapTopAndBottom/>
            <wp:docPr id="6" name="obrázek 4" descr="NKU_logo-transp-rgb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04072" name="Picture 4" descr="NKU_logo-transp-rgb300dp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9B3C1" w14:textId="77777777" w:rsidR="00D92AEC" w:rsidRDefault="00D92AEC" w:rsidP="00FA376F">
      <w:pPr>
        <w:spacing w:before="0"/>
        <w:jc w:val="center"/>
        <w:rPr>
          <w:color w:val="auto"/>
        </w:rPr>
      </w:pPr>
    </w:p>
    <w:p w14:paraId="02B1BB33" w14:textId="77777777" w:rsidR="00FA376F" w:rsidRPr="003979E7" w:rsidRDefault="00FA376F" w:rsidP="00FA376F">
      <w:pPr>
        <w:spacing w:before="0"/>
        <w:jc w:val="center"/>
        <w:rPr>
          <w:color w:val="auto"/>
        </w:rPr>
      </w:pPr>
    </w:p>
    <w:p w14:paraId="77673CF6" w14:textId="77777777" w:rsidR="00FC307E" w:rsidRPr="00B57F21" w:rsidRDefault="00E95202" w:rsidP="00FA376F">
      <w:pPr>
        <w:spacing w:before="0"/>
        <w:jc w:val="center"/>
        <w:rPr>
          <w:b/>
          <w:color w:val="auto"/>
          <w:sz w:val="28"/>
          <w:szCs w:val="28"/>
        </w:rPr>
      </w:pPr>
      <w:bookmarkStart w:id="0" w:name="_GoBack"/>
      <w:r w:rsidRPr="00B57F21">
        <w:rPr>
          <w:b/>
          <w:color w:val="auto"/>
          <w:sz w:val="28"/>
          <w:szCs w:val="28"/>
        </w:rPr>
        <w:t>Kontrolní závěr z kontrolní akce</w:t>
      </w:r>
    </w:p>
    <w:p w14:paraId="4E9A945E" w14:textId="77777777" w:rsidR="00FA376F" w:rsidRDefault="00FA376F" w:rsidP="00FA376F">
      <w:pPr>
        <w:spacing w:before="0"/>
        <w:jc w:val="center"/>
        <w:rPr>
          <w:color w:val="auto"/>
        </w:rPr>
      </w:pPr>
    </w:p>
    <w:p w14:paraId="1B3AB364" w14:textId="77777777" w:rsidR="00FC307E" w:rsidRDefault="00E95202" w:rsidP="00FA376F">
      <w:pPr>
        <w:spacing w:before="0"/>
        <w:jc w:val="center"/>
        <w:rPr>
          <w:b/>
          <w:color w:val="auto"/>
          <w:sz w:val="28"/>
          <w:szCs w:val="28"/>
        </w:rPr>
      </w:pPr>
      <w:r w:rsidRPr="00B57F21">
        <w:rPr>
          <w:b/>
          <w:color w:val="auto"/>
          <w:sz w:val="28"/>
          <w:szCs w:val="28"/>
        </w:rPr>
        <w:t>18/36</w:t>
      </w:r>
    </w:p>
    <w:p w14:paraId="3600C39E" w14:textId="77777777" w:rsidR="00FA376F" w:rsidRDefault="00FA376F" w:rsidP="00FA376F">
      <w:pPr>
        <w:spacing w:before="0"/>
        <w:jc w:val="center"/>
        <w:rPr>
          <w:color w:val="auto"/>
        </w:rPr>
      </w:pPr>
    </w:p>
    <w:p w14:paraId="565D5864" w14:textId="77777777" w:rsidR="00FC307E" w:rsidRDefault="00E95202" w:rsidP="00FA376F">
      <w:pPr>
        <w:snapToGrid w:val="0"/>
        <w:spacing w:before="0"/>
        <w:jc w:val="center"/>
        <w:rPr>
          <w:b/>
          <w:color w:val="auto"/>
          <w:sz w:val="28"/>
          <w:szCs w:val="28"/>
        </w:rPr>
      </w:pPr>
      <w:r w:rsidRPr="00B57F21">
        <w:rPr>
          <w:b/>
          <w:color w:val="auto"/>
          <w:sz w:val="28"/>
          <w:szCs w:val="28"/>
        </w:rPr>
        <w:t>Majetek a peněžní prostředky státu, se kterými jsou příslušné hospodařit příspěvkové organizace Národní knihovna České republiky</w:t>
      </w:r>
      <w:r w:rsidR="00FA376F">
        <w:rPr>
          <w:b/>
          <w:color w:val="auto"/>
          <w:sz w:val="28"/>
          <w:szCs w:val="28"/>
        </w:rPr>
        <w:t xml:space="preserve"> </w:t>
      </w:r>
      <w:r w:rsidR="00FA376F">
        <w:rPr>
          <w:b/>
          <w:color w:val="auto"/>
          <w:sz w:val="28"/>
          <w:szCs w:val="28"/>
        </w:rPr>
        <w:br/>
      </w:r>
      <w:r w:rsidRPr="00B57F21">
        <w:rPr>
          <w:b/>
          <w:color w:val="auto"/>
          <w:sz w:val="28"/>
          <w:szCs w:val="28"/>
        </w:rPr>
        <w:t>a</w:t>
      </w:r>
      <w:r w:rsidR="00FA376F">
        <w:rPr>
          <w:b/>
          <w:color w:val="auto"/>
          <w:sz w:val="28"/>
          <w:szCs w:val="28"/>
        </w:rPr>
        <w:t> </w:t>
      </w:r>
      <w:r w:rsidRPr="00B57F21">
        <w:rPr>
          <w:b/>
          <w:color w:val="auto"/>
          <w:sz w:val="28"/>
          <w:szCs w:val="28"/>
        </w:rPr>
        <w:t>Moravská zemská knihovna v</w:t>
      </w:r>
      <w:r w:rsidR="003C5FD7">
        <w:rPr>
          <w:b/>
          <w:color w:val="auto"/>
          <w:sz w:val="28"/>
          <w:szCs w:val="28"/>
        </w:rPr>
        <w:t> </w:t>
      </w:r>
      <w:r w:rsidRPr="00B57F21">
        <w:rPr>
          <w:b/>
          <w:color w:val="auto"/>
          <w:sz w:val="28"/>
          <w:szCs w:val="28"/>
        </w:rPr>
        <w:t>Brně</w:t>
      </w:r>
    </w:p>
    <w:bookmarkEnd w:id="0"/>
    <w:p w14:paraId="5614E5EB" w14:textId="77777777" w:rsidR="00FA376F" w:rsidRDefault="00FA376F" w:rsidP="00FA376F">
      <w:pPr>
        <w:spacing w:before="0"/>
        <w:rPr>
          <w:color w:val="auto"/>
        </w:rPr>
      </w:pPr>
    </w:p>
    <w:p w14:paraId="7AC5504B" w14:textId="77777777" w:rsidR="003C5FD7" w:rsidRPr="00B57F21" w:rsidRDefault="003C5FD7" w:rsidP="00FA376F">
      <w:pPr>
        <w:snapToGrid w:val="0"/>
        <w:spacing w:before="0"/>
        <w:rPr>
          <w:color w:val="auto"/>
        </w:rPr>
      </w:pPr>
    </w:p>
    <w:p w14:paraId="7EA64AF9" w14:textId="77777777" w:rsidR="00B57F21" w:rsidRPr="00FA376F" w:rsidRDefault="00E95202" w:rsidP="00FA376F">
      <w:pPr>
        <w:snapToGrid w:val="0"/>
        <w:spacing w:before="0"/>
        <w:rPr>
          <w:rFonts w:asciiTheme="minorHAnsi" w:hAnsiTheme="minorHAnsi"/>
          <w:color w:val="auto"/>
        </w:rPr>
      </w:pPr>
      <w:r w:rsidRPr="00FA376F">
        <w:rPr>
          <w:rFonts w:asciiTheme="minorHAnsi" w:hAnsiTheme="minorHAnsi" w:cstheme="minorHAnsi"/>
          <w:color w:val="auto"/>
          <w:lang w:eastAsia="cs-CZ"/>
        </w:rPr>
        <w:t xml:space="preserve">Kontrolní akce byla zařazena do </w:t>
      </w:r>
      <w:r w:rsidR="00124F06" w:rsidRPr="00FA376F">
        <w:rPr>
          <w:rFonts w:asciiTheme="minorHAnsi" w:hAnsiTheme="minorHAnsi" w:cstheme="minorHAnsi"/>
          <w:color w:val="auto"/>
          <w:lang w:eastAsia="cs-CZ"/>
        </w:rPr>
        <w:t>p</w:t>
      </w:r>
      <w:r w:rsidRPr="00FA376F">
        <w:rPr>
          <w:rFonts w:asciiTheme="minorHAnsi" w:hAnsiTheme="minorHAnsi" w:cstheme="minorHAnsi"/>
          <w:color w:val="auto"/>
          <w:lang w:eastAsia="cs-CZ"/>
        </w:rPr>
        <w:t>lánu kontrolní činnosti Nej</w:t>
      </w:r>
      <w:r w:rsidR="007113C4" w:rsidRPr="00FA376F">
        <w:rPr>
          <w:rFonts w:asciiTheme="minorHAnsi" w:hAnsiTheme="minorHAnsi" w:cstheme="minorHAnsi"/>
          <w:color w:val="auto"/>
          <w:lang w:eastAsia="cs-CZ"/>
        </w:rPr>
        <w:t>vyššího kontrolního úřadu (dále</w:t>
      </w:r>
      <w:r w:rsidR="00FA376F">
        <w:rPr>
          <w:rFonts w:asciiTheme="minorHAnsi" w:hAnsiTheme="minorHAnsi" w:cstheme="minorHAnsi"/>
          <w:color w:val="auto"/>
          <w:lang w:eastAsia="cs-CZ"/>
        </w:rPr>
        <w:t xml:space="preserve"> </w:t>
      </w:r>
      <w:r w:rsidRPr="00FA376F">
        <w:rPr>
          <w:rFonts w:asciiTheme="minorHAnsi" w:hAnsiTheme="minorHAnsi" w:cstheme="minorHAnsi"/>
          <w:color w:val="auto"/>
          <w:lang w:eastAsia="cs-CZ"/>
        </w:rPr>
        <w:t xml:space="preserve">jen „NKÚ“) na rok 2018 </w:t>
      </w:r>
      <w:r w:rsidRPr="00FA376F">
        <w:rPr>
          <w:rFonts w:asciiTheme="minorHAnsi" w:hAnsiTheme="minorHAnsi" w:cstheme="minorHAnsi"/>
          <w:color w:val="auto"/>
        </w:rPr>
        <w:t>usnesením Kolegia NKÚ č.</w:t>
      </w:r>
      <w:r w:rsidR="00FA376F">
        <w:rPr>
          <w:rFonts w:asciiTheme="minorHAnsi" w:hAnsiTheme="minorHAnsi" w:cstheme="minorHAnsi"/>
          <w:color w:val="auto"/>
        </w:rPr>
        <w:t> </w:t>
      </w:r>
      <w:r w:rsidRPr="00FA376F">
        <w:rPr>
          <w:rFonts w:asciiTheme="minorHAnsi" w:hAnsiTheme="minorHAnsi" w:cstheme="minorHAnsi"/>
          <w:color w:val="auto"/>
        </w:rPr>
        <w:t>9/V/2018 dne 23. 4. 2018</w:t>
      </w:r>
      <w:r w:rsidR="00124F06" w:rsidRPr="00FA376F">
        <w:rPr>
          <w:rFonts w:asciiTheme="minorHAnsi" w:hAnsiTheme="minorHAnsi" w:cstheme="minorHAnsi"/>
          <w:color w:val="auto"/>
        </w:rPr>
        <w:t xml:space="preserve"> pod č.</w:t>
      </w:r>
      <w:r w:rsidR="00FA376F">
        <w:rPr>
          <w:rFonts w:asciiTheme="minorHAnsi" w:hAnsiTheme="minorHAnsi" w:cstheme="minorHAnsi"/>
          <w:color w:val="auto"/>
        </w:rPr>
        <w:t> </w:t>
      </w:r>
      <w:r w:rsidR="00124F06" w:rsidRPr="00FA376F">
        <w:rPr>
          <w:rFonts w:asciiTheme="minorHAnsi" w:hAnsiTheme="minorHAnsi" w:cstheme="minorHAnsi"/>
          <w:color w:val="auto"/>
        </w:rPr>
        <w:t>18/36</w:t>
      </w:r>
      <w:r w:rsidRPr="00FA376F">
        <w:rPr>
          <w:rFonts w:asciiTheme="minorHAnsi" w:hAnsiTheme="minorHAnsi" w:cstheme="minorHAnsi"/>
          <w:color w:val="auto"/>
        </w:rPr>
        <w:t xml:space="preserve">. Usnesením Kolegia NKÚ č. 7/III/2019 </w:t>
      </w:r>
      <w:r w:rsidR="00DD71C1" w:rsidRPr="00FA376F">
        <w:rPr>
          <w:rFonts w:asciiTheme="minorHAnsi" w:hAnsiTheme="minorHAnsi" w:cstheme="minorHAnsi"/>
          <w:color w:val="auto"/>
        </w:rPr>
        <w:t xml:space="preserve">ze </w:t>
      </w:r>
      <w:r w:rsidR="007E6DAB" w:rsidRPr="00FA376F">
        <w:rPr>
          <w:rFonts w:asciiTheme="minorHAnsi" w:hAnsiTheme="minorHAnsi" w:cstheme="minorHAnsi"/>
          <w:color w:val="auto"/>
        </w:rPr>
        <w:t>dne 25. </w:t>
      </w:r>
      <w:r w:rsidRPr="00FA376F">
        <w:rPr>
          <w:rFonts w:asciiTheme="minorHAnsi" w:hAnsiTheme="minorHAnsi" w:cstheme="minorHAnsi"/>
          <w:color w:val="auto"/>
        </w:rPr>
        <w:t>2.</w:t>
      </w:r>
      <w:r w:rsidR="007E6DAB" w:rsidRPr="00FA376F">
        <w:rPr>
          <w:rFonts w:asciiTheme="minorHAnsi" w:hAnsiTheme="minorHAnsi" w:cstheme="minorHAnsi"/>
          <w:color w:val="auto"/>
        </w:rPr>
        <w:t> </w:t>
      </w:r>
      <w:r w:rsidR="00DD71C1" w:rsidRPr="00FA376F">
        <w:rPr>
          <w:rFonts w:asciiTheme="minorHAnsi" w:hAnsiTheme="minorHAnsi" w:cstheme="minorHAnsi"/>
          <w:color w:val="auto"/>
        </w:rPr>
        <w:t>2019 byla kontrola rozšířena o </w:t>
      </w:r>
      <w:r w:rsidRPr="00FA376F">
        <w:rPr>
          <w:rFonts w:asciiTheme="minorHAnsi" w:hAnsiTheme="minorHAnsi" w:cstheme="minorHAnsi"/>
          <w:color w:val="auto"/>
        </w:rPr>
        <w:t>kontrolovanou osobu Ministerstvo kultury Č</w:t>
      </w:r>
      <w:r w:rsidR="00124F06" w:rsidRPr="00FA376F">
        <w:rPr>
          <w:rFonts w:asciiTheme="minorHAnsi" w:hAnsiTheme="minorHAnsi" w:cstheme="minorHAnsi"/>
          <w:color w:val="auto"/>
        </w:rPr>
        <w:t>eské republiky</w:t>
      </w:r>
      <w:r w:rsidRPr="00FA376F">
        <w:rPr>
          <w:rFonts w:asciiTheme="minorHAnsi" w:hAnsiTheme="minorHAnsi" w:cstheme="minorHAnsi"/>
          <w:color w:val="auto"/>
        </w:rPr>
        <w:t xml:space="preserve">. </w:t>
      </w:r>
      <w:r w:rsidRPr="00FA376F">
        <w:rPr>
          <w:rFonts w:asciiTheme="minorHAnsi" w:hAnsiTheme="minorHAnsi"/>
          <w:color w:val="auto"/>
        </w:rPr>
        <w:t>Kontrolní akci řídil a kontrolní</w:t>
      </w:r>
      <w:r w:rsidR="00124F06" w:rsidRPr="00FA376F">
        <w:rPr>
          <w:rFonts w:asciiTheme="minorHAnsi" w:hAnsiTheme="minorHAnsi"/>
          <w:color w:val="auto"/>
        </w:rPr>
        <w:t xml:space="preserve"> závěr vypracoval člen NKÚ Ing. </w:t>
      </w:r>
      <w:r w:rsidRPr="00FA376F">
        <w:rPr>
          <w:rFonts w:asciiTheme="minorHAnsi" w:hAnsiTheme="minorHAnsi"/>
          <w:color w:val="auto"/>
        </w:rPr>
        <w:t>Roman Procházka.</w:t>
      </w:r>
    </w:p>
    <w:p w14:paraId="4C972ADE" w14:textId="77777777" w:rsidR="00FA376F" w:rsidRPr="00B57F21" w:rsidRDefault="00FA376F" w:rsidP="00FA376F">
      <w:pPr>
        <w:snapToGrid w:val="0"/>
        <w:spacing w:before="0"/>
        <w:rPr>
          <w:color w:val="auto"/>
        </w:rPr>
      </w:pPr>
    </w:p>
    <w:p w14:paraId="5E545C97" w14:textId="77777777" w:rsidR="00D724BD" w:rsidRDefault="00E95202" w:rsidP="00FA376F">
      <w:pPr>
        <w:autoSpaceDE w:val="0"/>
        <w:autoSpaceDN w:val="0"/>
        <w:adjustRightInd w:val="0"/>
        <w:snapToGrid w:val="0"/>
        <w:spacing w:before="0"/>
        <w:rPr>
          <w:lang w:eastAsia="cs-CZ"/>
        </w:rPr>
      </w:pPr>
      <w:r w:rsidRPr="007113C4">
        <w:rPr>
          <w:color w:val="auto"/>
        </w:rPr>
        <w:t>Cílem kontroly bylo p</w:t>
      </w:r>
      <w:r w:rsidR="00B57F21" w:rsidRPr="007113C4">
        <w:rPr>
          <w:color w:val="auto"/>
          <w:lang w:eastAsia="cs-CZ"/>
        </w:rPr>
        <w:t>rověřit, zda příspěvkové organizace Nár</w:t>
      </w:r>
      <w:r>
        <w:rPr>
          <w:color w:val="auto"/>
          <w:lang w:eastAsia="cs-CZ"/>
        </w:rPr>
        <w:t>odní knihovna České republiky a </w:t>
      </w:r>
      <w:r w:rsidR="00B57F21" w:rsidRPr="007113C4">
        <w:rPr>
          <w:color w:val="auto"/>
          <w:lang w:eastAsia="cs-CZ"/>
        </w:rPr>
        <w:t xml:space="preserve">Moravská zemská knihovna </w:t>
      </w:r>
      <w:r w:rsidR="00B57F21" w:rsidRPr="006A5B3C">
        <w:rPr>
          <w:lang w:eastAsia="cs-CZ"/>
        </w:rPr>
        <w:t>v Brně hospodaří s majetkem a peněžními prostředky státu účelně, hospodárně a v souladu s právními předpisy.</w:t>
      </w:r>
      <w:r w:rsidR="00B57F21">
        <w:rPr>
          <w:lang w:eastAsia="cs-CZ"/>
        </w:rPr>
        <w:t xml:space="preserve"> </w:t>
      </w:r>
    </w:p>
    <w:p w14:paraId="6570F3CE" w14:textId="77777777" w:rsidR="00FA376F" w:rsidRPr="007113C4" w:rsidRDefault="00FA376F" w:rsidP="00FA376F">
      <w:pPr>
        <w:autoSpaceDE w:val="0"/>
        <w:autoSpaceDN w:val="0"/>
        <w:adjustRightInd w:val="0"/>
        <w:snapToGrid w:val="0"/>
        <w:spacing w:before="0"/>
        <w:rPr>
          <w:color w:val="auto"/>
          <w:lang w:eastAsia="cs-CZ"/>
        </w:rPr>
      </w:pPr>
    </w:p>
    <w:p w14:paraId="394615B4" w14:textId="77777777" w:rsidR="00076334" w:rsidRPr="007113C4" w:rsidRDefault="00E95202" w:rsidP="00FA376F">
      <w:pPr>
        <w:snapToGrid w:val="0"/>
        <w:spacing w:before="0"/>
        <w:rPr>
          <w:color w:val="auto"/>
        </w:rPr>
      </w:pPr>
      <w:r w:rsidRPr="007113C4">
        <w:rPr>
          <w:color w:val="auto"/>
        </w:rPr>
        <w:t>Kontr</w:t>
      </w:r>
      <w:r w:rsidR="001D49A5" w:rsidRPr="007113C4">
        <w:rPr>
          <w:color w:val="auto"/>
        </w:rPr>
        <w:t>olovaným obdobím byly roky 201</w:t>
      </w:r>
      <w:r w:rsidR="00B57F21" w:rsidRPr="007113C4">
        <w:rPr>
          <w:color w:val="auto"/>
        </w:rPr>
        <w:t>5</w:t>
      </w:r>
      <w:r w:rsidR="001D49A5" w:rsidRPr="007113C4">
        <w:rPr>
          <w:color w:val="auto"/>
        </w:rPr>
        <w:t>–</w:t>
      </w:r>
      <w:r w:rsidRPr="007113C4">
        <w:rPr>
          <w:color w:val="auto"/>
        </w:rPr>
        <w:t>2017, v případě věcných souvislostí i období předcházející a následující</w:t>
      </w:r>
      <w:r w:rsidR="00B57F21" w:rsidRPr="007113C4">
        <w:rPr>
          <w:color w:val="auto"/>
        </w:rPr>
        <w:t xml:space="preserve">. </w:t>
      </w:r>
    </w:p>
    <w:p w14:paraId="50BB7B7F" w14:textId="77777777" w:rsidR="00FA376F" w:rsidRDefault="00FA376F" w:rsidP="00FA376F">
      <w:pPr>
        <w:snapToGrid w:val="0"/>
        <w:spacing w:before="0"/>
        <w:rPr>
          <w:color w:val="auto"/>
        </w:rPr>
      </w:pPr>
    </w:p>
    <w:p w14:paraId="437DA090" w14:textId="77777777" w:rsidR="00802788" w:rsidRDefault="00E95202" w:rsidP="00FA376F">
      <w:pPr>
        <w:snapToGrid w:val="0"/>
        <w:spacing w:before="0"/>
        <w:rPr>
          <w:color w:val="auto"/>
        </w:rPr>
      </w:pPr>
      <w:r w:rsidRPr="007113C4">
        <w:rPr>
          <w:color w:val="auto"/>
        </w:rPr>
        <w:t xml:space="preserve">Kontrola byla prováděna u kontrolovaných osob v období </w:t>
      </w:r>
      <w:r w:rsidR="00B57F21" w:rsidRPr="007113C4">
        <w:rPr>
          <w:color w:val="auto"/>
        </w:rPr>
        <w:t>od října 2018</w:t>
      </w:r>
      <w:r w:rsidRPr="007113C4">
        <w:rPr>
          <w:color w:val="auto"/>
        </w:rPr>
        <w:t xml:space="preserve"> do </w:t>
      </w:r>
      <w:r w:rsidR="00B57F21" w:rsidRPr="007113C4">
        <w:rPr>
          <w:color w:val="auto"/>
        </w:rPr>
        <w:t>června</w:t>
      </w:r>
      <w:r w:rsidRPr="007113C4">
        <w:rPr>
          <w:color w:val="auto"/>
        </w:rPr>
        <w:t xml:space="preserve"> 2019.</w:t>
      </w:r>
    </w:p>
    <w:p w14:paraId="45857D98" w14:textId="77777777" w:rsidR="00FA376F" w:rsidRPr="007113C4" w:rsidRDefault="00FA376F" w:rsidP="00FA376F">
      <w:pPr>
        <w:snapToGrid w:val="0"/>
        <w:spacing w:before="0"/>
        <w:rPr>
          <w:color w:val="auto"/>
        </w:rPr>
      </w:pPr>
    </w:p>
    <w:p w14:paraId="2D2FFC6C" w14:textId="77777777" w:rsidR="00B57F21" w:rsidRDefault="00E95202" w:rsidP="00FA376F">
      <w:pPr>
        <w:snapToGrid w:val="0"/>
        <w:spacing w:before="0"/>
        <w:rPr>
          <w:color w:val="auto"/>
        </w:rPr>
      </w:pPr>
      <w:r w:rsidRPr="007113C4">
        <w:rPr>
          <w:b/>
          <w:color w:val="auto"/>
        </w:rPr>
        <w:t>Kontrolované osoby</w:t>
      </w:r>
      <w:r w:rsidRPr="00B57F21">
        <w:rPr>
          <w:b/>
          <w:color w:val="auto"/>
        </w:rPr>
        <w:t>:</w:t>
      </w:r>
      <w:r w:rsidRPr="00B57F21">
        <w:rPr>
          <w:color w:val="auto"/>
        </w:rPr>
        <w:cr/>
        <w:t>Národní knihovna České republiky</w:t>
      </w:r>
      <w:r w:rsidR="00B60C3A">
        <w:t>,</w:t>
      </w:r>
      <w:r w:rsidR="007E6DAB">
        <w:t xml:space="preserve"> Praha;</w:t>
      </w:r>
      <w:r w:rsidR="008C44AE">
        <w:rPr>
          <w:color w:val="auto"/>
        </w:rPr>
        <w:t xml:space="preserve"> </w:t>
      </w:r>
      <w:r w:rsidRPr="00B57F21">
        <w:rPr>
          <w:color w:val="auto"/>
        </w:rPr>
        <w:t>Moravská zemská knihovna v</w:t>
      </w:r>
      <w:r w:rsidR="00B60C3A">
        <w:rPr>
          <w:color w:val="auto"/>
        </w:rPr>
        <w:t> </w:t>
      </w:r>
      <w:r w:rsidRPr="00B57F21">
        <w:rPr>
          <w:color w:val="auto"/>
        </w:rPr>
        <w:t>Brně</w:t>
      </w:r>
      <w:r w:rsidR="00B60C3A">
        <w:rPr>
          <w:color w:val="auto"/>
        </w:rPr>
        <w:t xml:space="preserve">, </w:t>
      </w:r>
      <w:r w:rsidRPr="00B57F21">
        <w:rPr>
          <w:color w:val="auto"/>
        </w:rPr>
        <w:t>Ministerstvo kultury</w:t>
      </w:r>
      <w:r w:rsidR="00B60C3A">
        <w:rPr>
          <w:color w:val="auto"/>
        </w:rPr>
        <w:t>.</w:t>
      </w:r>
    </w:p>
    <w:p w14:paraId="24F38AA9" w14:textId="77777777" w:rsidR="00FA376F" w:rsidRDefault="00FA376F" w:rsidP="00FA376F">
      <w:pPr>
        <w:snapToGrid w:val="0"/>
        <w:spacing w:before="0"/>
        <w:rPr>
          <w:color w:val="auto"/>
        </w:rPr>
      </w:pPr>
    </w:p>
    <w:p w14:paraId="2E1B3D8D" w14:textId="77777777" w:rsidR="00FA376F" w:rsidRPr="00B57F21" w:rsidRDefault="00FA376F" w:rsidP="00FA376F">
      <w:pPr>
        <w:snapToGrid w:val="0"/>
        <w:spacing w:before="0"/>
        <w:rPr>
          <w:color w:val="auto"/>
        </w:rPr>
      </w:pPr>
    </w:p>
    <w:p w14:paraId="661520FD" w14:textId="77777777" w:rsidR="00FC307E" w:rsidRPr="00D11726" w:rsidRDefault="00E95202" w:rsidP="00FA376F">
      <w:pPr>
        <w:spacing w:before="0" w:line="360" w:lineRule="auto"/>
        <w:rPr>
          <w:color w:val="auto"/>
        </w:rPr>
      </w:pPr>
      <w:r w:rsidRPr="00B57F21">
        <w:rPr>
          <w:b/>
          <w:i/>
          <w:color w:val="auto"/>
          <w:spacing w:val="40"/>
        </w:rPr>
        <w:t>Kolegium</w:t>
      </w:r>
      <w:r w:rsidRPr="00B57F21">
        <w:rPr>
          <w:b/>
          <w:i/>
          <w:color w:val="auto"/>
        </w:rPr>
        <w:t xml:space="preserve">   </w:t>
      </w:r>
      <w:r w:rsidRPr="00B57F21">
        <w:rPr>
          <w:b/>
          <w:i/>
          <w:color w:val="auto"/>
          <w:spacing w:val="40"/>
        </w:rPr>
        <w:t>NKÚ</w:t>
      </w:r>
      <w:r w:rsidRPr="00B57F21">
        <w:rPr>
          <w:b/>
          <w:i/>
          <w:color w:val="auto"/>
        </w:rPr>
        <w:t xml:space="preserve">   </w:t>
      </w:r>
      <w:r w:rsidRPr="00B57F21">
        <w:rPr>
          <w:color w:val="auto"/>
        </w:rPr>
        <w:t xml:space="preserve">na </w:t>
      </w:r>
      <w:r w:rsidRPr="00D11726">
        <w:rPr>
          <w:color w:val="auto"/>
        </w:rPr>
        <w:t xml:space="preserve">svém </w:t>
      </w:r>
      <w:r w:rsidR="007E6DAB">
        <w:rPr>
          <w:color w:val="auto"/>
        </w:rPr>
        <w:t>XVI.</w:t>
      </w:r>
      <w:r w:rsidR="00D11726">
        <w:rPr>
          <w:color w:val="auto"/>
        </w:rPr>
        <w:t xml:space="preserve"> </w:t>
      </w:r>
      <w:r w:rsidRPr="00D11726">
        <w:rPr>
          <w:color w:val="auto"/>
        </w:rPr>
        <w:t>jednání, které se konalo dne</w:t>
      </w:r>
      <w:r w:rsidR="00D11726">
        <w:rPr>
          <w:color w:val="auto"/>
        </w:rPr>
        <w:t xml:space="preserve"> </w:t>
      </w:r>
      <w:r w:rsidR="007E6DAB">
        <w:rPr>
          <w:color w:val="auto"/>
        </w:rPr>
        <w:t>4. 11.</w:t>
      </w:r>
      <w:r w:rsidR="00D11726">
        <w:rPr>
          <w:color w:val="auto"/>
        </w:rPr>
        <w:t xml:space="preserve"> </w:t>
      </w:r>
      <w:r w:rsidR="0079428E" w:rsidRPr="00D11726">
        <w:rPr>
          <w:color w:val="auto"/>
        </w:rPr>
        <w:t>2019</w:t>
      </w:r>
      <w:r w:rsidRPr="00D11726">
        <w:rPr>
          <w:color w:val="auto"/>
        </w:rPr>
        <w:t>,</w:t>
      </w:r>
    </w:p>
    <w:p w14:paraId="539F70C9" w14:textId="77777777" w:rsidR="00FC307E" w:rsidRPr="00D11726" w:rsidRDefault="00E95202" w:rsidP="00FA376F">
      <w:pPr>
        <w:spacing w:before="0" w:line="360" w:lineRule="auto"/>
        <w:rPr>
          <w:color w:val="auto"/>
        </w:rPr>
      </w:pPr>
      <w:r w:rsidRPr="00D11726">
        <w:rPr>
          <w:b/>
          <w:i/>
          <w:color w:val="auto"/>
          <w:spacing w:val="40"/>
        </w:rPr>
        <w:t>schválilo</w:t>
      </w:r>
      <w:r w:rsidRPr="00D11726">
        <w:rPr>
          <w:b/>
          <w:i/>
          <w:color w:val="auto"/>
        </w:rPr>
        <w:t xml:space="preserve">   </w:t>
      </w:r>
      <w:r w:rsidR="0079428E" w:rsidRPr="00D11726">
        <w:rPr>
          <w:color w:val="auto"/>
        </w:rPr>
        <w:t>usnesením č.</w:t>
      </w:r>
      <w:r w:rsidR="007E6DAB">
        <w:rPr>
          <w:color w:val="auto"/>
        </w:rPr>
        <w:t xml:space="preserve"> </w:t>
      </w:r>
      <w:r w:rsidR="00EE6D86">
        <w:rPr>
          <w:color w:val="auto"/>
        </w:rPr>
        <w:t>7</w:t>
      </w:r>
      <w:r w:rsidR="00D11726">
        <w:rPr>
          <w:color w:val="auto"/>
        </w:rPr>
        <w:t>/</w:t>
      </w:r>
      <w:r w:rsidR="007E6DAB">
        <w:rPr>
          <w:color w:val="auto"/>
        </w:rPr>
        <w:t>XVI</w:t>
      </w:r>
      <w:r w:rsidR="00D11726">
        <w:rPr>
          <w:color w:val="auto"/>
        </w:rPr>
        <w:t>/2</w:t>
      </w:r>
      <w:r w:rsidR="0079428E" w:rsidRPr="00D11726">
        <w:rPr>
          <w:color w:val="auto"/>
        </w:rPr>
        <w:t>019</w:t>
      </w:r>
    </w:p>
    <w:p w14:paraId="26B6B7EC" w14:textId="77777777" w:rsidR="00FC307E" w:rsidRPr="00B57F21" w:rsidRDefault="00E95202" w:rsidP="00FA376F">
      <w:pPr>
        <w:spacing w:before="0" w:line="360" w:lineRule="auto"/>
        <w:rPr>
          <w:color w:val="auto"/>
        </w:rPr>
      </w:pPr>
      <w:r w:rsidRPr="00B57F21">
        <w:rPr>
          <w:b/>
          <w:color w:val="auto"/>
          <w:spacing w:val="40"/>
        </w:rPr>
        <w:t>kontrolní</w:t>
      </w:r>
      <w:r w:rsidRPr="00B57F21">
        <w:rPr>
          <w:b/>
          <w:color w:val="auto"/>
        </w:rPr>
        <w:t xml:space="preserve">   </w:t>
      </w:r>
      <w:r w:rsidRPr="00B57F21">
        <w:rPr>
          <w:b/>
          <w:color w:val="auto"/>
          <w:spacing w:val="40"/>
        </w:rPr>
        <w:t>závěr</w:t>
      </w:r>
      <w:r w:rsidRPr="00B57F21">
        <w:rPr>
          <w:color w:val="auto"/>
        </w:rPr>
        <w:t xml:space="preserve">   v tomto znění:</w:t>
      </w:r>
    </w:p>
    <w:p w14:paraId="4ABA9799" w14:textId="77777777" w:rsidR="00FC307E" w:rsidRPr="00B57F21" w:rsidRDefault="00FC307E" w:rsidP="00FA376F">
      <w:pPr>
        <w:spacing w:before="0"/>
        <w:rPr>
          <w:color w:val="auto"/>
        </w:rPr>
      </w:pPr>
    </w:p>
    <w:p w14:paraId="7356B1A1" w14:textId="77777777" w:rsidR="00FC307E" w:rsidRPr="00614E0A" w:rsidRDefault="00E95202">
      <w:pPr>
        <w:spacing w:before="0"/>
        <w:jc w:val="left"/>
        <w:rPr>
          <w:b/>
          <w:noProof/>
          <w:color w:val="auto"/>
          <w:lang w:eastAsia="cs-CZ"/>
        </w:rPr>
      </w:pPr>
      <w:r w:rsidRPr="00B57F21">
        <w:rPr>
          <w:b/>
          <w:noProof/>
          <w:color w:val="0033CC"/>
          <w:lang w:eastAsia="cs-CZ"/>
        </w:rPr>
        <w:br w:type="page"/>
      </w:r>
    </w:p>
    <w:p w14:paraId="5FE960A7" w14:textId="77777777" w:rsidR="007E4179" w:rsidRPr="00502832" w:rsidRDefault="007E4179" w:rsidP="007E4179">
      <w:pPr>
        <w:jc w:val="center"/>
        <w:rPr>
          <w:color w:val="004595"/>
          <w:sz w:val="28"/>
          <w:szCs w:val="28"/>
        </w:rPr>
      </w:pPr>
      <w:r w:rsidRPr="00502832">
        <w:rPr>
          <w:color w:val="004595"/>
          <w:sz w:val="28"/>
          <w:szCs w:val="28"/>
        </w:rPr>
        <w:lastRenderedPageBreak/>
        <w:t>KLÍČOVÁ FAKTA</w:t>
      </w:r>
    </w:p>
    <w:p w14:paraId="172DC78E" w14:textId="77777777" w:rsidR="007E4179" w:rsidRPr="00502832" w:rsidRDefault="007E4179" w:rsidP="007E4179">
      <w:pPr>
        <w:jc w:val="center"/>
        <w:rPr>
          <w:color w:val="004595"/>
          <w:sz w:val="28"/>
          <w:szCs w:val="28"/>
        </w:rPr>
      </w:pPr>
    </w:p>
    <w:tbl>
      <w:tblPr>
        <w:tblStyle w:val="Mkatabulky"/>
        <w:tblW w:w="90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4595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7E4179" w:rsidRPr="00E3242D" w14:paraId="524AA6AF" w14:textId="77777777" w:rsidTr="00E1360A">
        <w:trPr>
          <w:trHeight w:val="2684"/>
        </w:trPr>
        <w:tc>
          <w:tcPr>
            <w:tcW w:w="3024" w:type="dxa"/>
            <w:shd w:val="clear" w:color="auto" w:fill="004595"/>
          </w:tcPr>
          <w:p w14:paraId="524D40BE" w14:textId="77777777" w:rsidR="007E4179" w:rsidRPr="00E3242D" w:rsidRDefault="007E4179" w:rsidP="00E1360A">
            <w:pPr>
              <w:jc w:val="center"/>
              <w:rPr>
                <w:color w:val="FFFFFF" w:themeColor="background1"/>
              </w:rPr>
            </w:pPr>
          </w:p>
          <w:p w14:paraId="78B98EAA" w14:textId="77777777" w:rsidR="007E4179" w:rsidRPr="00E3242D" w:rsidRDefault="007E4179" w:rsidP="00E1360A">
            <w:pPr>
              <w:jc w:val="center"/>
              <w:rPr>
                <w:b/>
                <w:color w:val="FFFFFF" w:themeColor="background1"/>
              </w:rPr>
            </w:pPr>
            <w:r w:rsidRPr="00E3242D">
              <w:rPr>
                <w:b/>
                <w:color w:val="FFFFFF" w:themeColor="background1"/>
              </w:rPr>
              <w:t xml:space="preserve">CELKOVÁ AKTIVA </w:t>
            </w:r>
          </w:p>
          <w:p w14:paraId="01A30134" w14:textId="77777777" w:rsidR="007E4179" w:rsidRPr="00E3242D" w:rsidRDefault="007E4179" w:rsidP="00E1360A">
            <w:pPr>
              <w:jc w:val="center"/>
              <w:rPr>
                <w:b/>
                <w:color w:val="FFFFFF" w:themeColor="background1"/>
              </w:rPr>
            </w:pPr>
            <w:r w:rsidRPr="00E3242D">
              <w:rPr>
                <w:b/>
                <w:color w:val="FFFFFF" w:themeColor="background1"/>
              </w:rPr>
              <w:t>k 31. 12. 2017 (netto)</w:t>
            </w:r>
          </w:p>
          <w:p w14:paraId="6571DBAA" w14:textId="77777777" w:rsidR="007E4179" w:rsidRPr="00E3242D" w:rsidRDefault="007E4179" w:rsidP="00E1360A">
            <w:pPr>
              <w:jc w:val="center"/>
              <w:rPr>
                <w:color w:val="FFFFFF" w:themeColor="background1"/>
              </w:rPr>
            </w:pPr>
          </w:p>
          <w:p w14:paraId="5C04F64E" w14:textId="77777777" w:rsidR="007E4179" w:rsidRPr="00E3242D" w:rsidRDefault="007E4179" w:rsidP="00E1360A">
            <w:pPr>
              <w:jc w:val="center"/>
              <w:rPr>
                <w:color w:val="FFFFFF" w:themeColor="background1"/>
              </w:rPr>
            </w:pPr>
            <w:r w:rsidRPr="00E3242D">
              <w:rPr>
                <w:color w:val="FFFFFF" w:themeColor="background1"/>
              </w:rPr>
              <w:t>NK ČR 2 003 mil. Kč</w:t>
            </w:r>
          </w:p>
          <w:p w14:paraId="4569E2B5" w14:textId="77777777" w:rsidR="007E4179" w:rsidRPr="00E3242D" w:rsidRDefault="007E4179" w:rsidP="00E1360A">
            <w:pPr>
              <w:jc w:val="center"/>
              <w:rPr>
                <w:color w:val="FFFFFF" w:themeColor="background1"/>
              </w:rPr>
            </w:pPr>
            <w:r w:rsidRPr="00E3242D">
              <w:rPr>
                <w:color w:val="FFFFFF" w:themeColor="background1"/>
              </w:rPr>
              <w:t>MZK 544 mil. Kč</w:t>
            </w:r>
          </w:p>
        </w:tc>
        <w:tc>
          <w:tcPr>
            <w:tcW w:w="3024" w:type="dxa"/>
            <w:shd w:val="clear" w:color="auto" w:fill="004595"/>
          </w:tcPr>
          <w:p w14:paraId="0A2B0177" w14:textId="77777777" w:rsidR="007E4179" w:rsidRPr="00E3242D" w:rsidRDefault="007E4179" w:rsidP="00E1360A">
            <w:pPr>
              <w:jc w:val="center"/>
              <w:rPr>
                <w:color w:val="FFFFFF" w:themeColor="background1"/>
              </w:rPr>
            </w:pPr>
          </w:p>
          <w:p w14:paraId="2EE3DF30" w14:textId="77777777" w:rsidR="007E4179" w:rsidRPr="00E3242D" w:rsidRDefault="007E4179" w:rsidP="00E1360A">
            <w:pPr>
              <w:jc w:val="center"/>
              <w:rPr>
                <w:b/>
                <w:color w:val="FFFFFF" w:themeColor="background1"/>
              </w:rPr>
            </w:pPr>
            <w:r w:rsidRPr="00E3242D">
              <w:rPr>
                <w:b/>
                <w:color w:val="FFFFFF" w:themeColor="background1"/>
              </w:rPr>
              <w:t>NÁKLADY CELKEM</w:t>
            </w:r>
          </w:p>
          <w:p w14:paraId="76F60DAD" w14:textId="77777777" w:rsidR="007E4179" w:rsidRPr="00E3242D" w:rsidRDefault="007E4179" w:rsidP="00E1360A">
            <w:pPr>
              <w:jc w:val="center"/>
              <w:rPr>
                <w:b/>
                <w:color w:val="FFFFFF" w:themeColor="background1"/>
              </w:rPr>
            </w:pPr>
            <w:r w:rsidRPr="00E3242D">
              <w:rPr>
                <w:b/>
                <w:color w:val="FFFFFF" w:themeColor="background1"/>
              </w:rPr>
              <w:t>za rok 2017</w:t>
            </w:r>
          </w:p>
          <w:p w14:paraId="58778C80" w14:textId="77777777" w:rsidR="007E4179" w:rsidRPr="00E3242D" w:rsidRDefault="007E4179" w:rsidP="00E1360A">
            <w:pPr>
              <w:jc w:val="center"/>
              <w:rPr>
                <w:color w:val="FFFFFF" w:themeColor="background1"/>
              </w:rPr>
            </w:pPr>
          </w:p>
          <w:p w14:paraId="7D55DEA4" w14:textId="77777777" w:rsidR="007E4179" w:rsidRPr="00E3242D" w:rsidRDefault="007E4179" w:rsidP="00E1360A">
            <w:pPr>
              <w:jc w:val="center"/>
              <w:rPr>
                <w:color w:val="FFFFFF" w:themeColor="background1"/>
              </w:rPr>
            </w:pPr>
            <w:r w:rsidRPr="00E3242D">
              <w:rPr>
                <w:color w:val="FFFFFF" w:themeColor="background1"/>
              </w:rPr>
              <w:t>NK ČR 480 mil. Kč</w:t>
            </w:r>
          </w:p>
          <w:p w14:paraId="624B391B" w14:textId="77777777" w:rsidR="007E4179" w:rsidRPr="00E3242D" w:rsidRDefault="007E4179" w:rsidP="00E1360A">
            <w:pPr>
              <w:jc w:val="center"/>
              <w:rPr>
                <w:color w:val="FFFFFF" w:themeColor="background1"/>
              </w:rPr>
            </w:pPr>
            <w:r w:rsidRPr="00E3242D">
              <w:rPr>
                <w:color w:val="FFFFFF" w:themeColor="background1"/>
              </w:rPr>
              <w:t>MZK 132 mil. Kč</w:t>
            </w:r>
          </w:p>
          <w:p w14:paraId="7ADAA0A3" w14:textId="77777777" w:rsidR="007E4179" w:rsidRPr="00E3242D" w:rsidRDefault="007E4179" w:rsidP="00E1360A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3024" w:type="dxa"/>
            <w:shd w:val="clear" w:color="auto" w:fill="004595"/>
          </w:tcPr>
          <w:p w14:paraId="305199A2" w14:textId="77777777" w:rsidR="007E4179" w:rsidRPr="00E3242D" w:rsidRDefault="007E4179" w:rsidP="00E1360A">
            <w:pPr>
              <w:jc w:val="center"/>
              <w:rPr>
                <w:color w:val="FFFFFF" w:themeColor="background1"/>
              </w:rPr>
            </w:pPr>
          </w:p>
          <w:p w14:paraId="457F9E9D" w14:textId="77777777" w:rsidR="007E4179" w:rsidRPr="00E3242D" w:rsidRDefault="007E4179" w:rsidP="00E1360A">
            <w:pPr>
              <w:jc w:val="center"/>
              <w:rPr>
                <w:b/>
                <w:color w:val="FFFFFF" w:themeColor="background1"/>
              </w:rPr>
            </w:pPr>
            <w:r w:rsidRPr="00E3242D">
              <w:rPr>
                <w:b/>
                <w:color w:val="FFFFFF" w:themeColor="background1"/>
              </w:rPr>
              <w:t>PŘÍSPĚVEK NA PROVOZ</w:t>
            </w:r>
          </w:p>
          <w:p w14:paraId="4BF4C0CE" w14:textId="77777777" w:rsidR="007E4179" w:rsidRPr="00E3242D" w:rsidRDefault="007E4179" w:rsidP="00E1360A">
            <w:pPr>
              <w:jc w:val="center"/>
              <w:rPr>
                <w:b/>
                <w:color w:val="FFFFFF" w:themeColor="background1"/>
              </w:rPr>
            </w:pPr>
            <w:r w:rsidRPr="00E3242D">
              <w:rPr>
                <w:b/>
                <w:color w:val="FFFFFF" w:themeColor="background1"/>
              </w:rPr>
              <w:t>od MK v roce 2017</w:t>
            </w:r>
          </w:p>
          <w:p w14:paraId="07957B87" w14:textId="77777777" w:rsidR="007E4179" w:rsidRPr="00E3242D" w:rsidRDefault="007E4179" w:rsidP="00E1360A">
            <w:pPr>
              <w:jc w:val="center"/>
              <w:rPr>
                <w:color w:val="FFFFFF" w:themeColor="background1"/>
              </w:rPr>
            </w:pPr>
          </w:p>
          <w:p w14:paraId="0CB0919C" w14:textId="77777777" w:rsidR="007E4179" w:rsidRPr="00E3242D" w:rsidRDefault="007E4179" w:rsidP="00E1360A">
            <w:pPr>
              <w:jc w:val="center"/>
              <w:rPr>
                <w:color w:val="FFFFFF" w:themeColor="background1"/>
              </w:rPr>
            </w:pPr>
            <w:r w:rsidRPr="00E3242D">
              <w:rPr>
                <w:color w:val="FFFFFF" w:themeColor="background1"/>
              </w:rPr>
              <w:t>NK ČR 383 mil. Kč</w:t>
            </w:r>
          </w:p>
          <w:p w14:paraId="6CCEBD8C" w14:textId="77777777" w:rsidR="007E4179" w:rsidRPr="00E3242D" w:rsidRDefault="007E4179" w:rsidP="00E1360A">
            <w:pPr>
              <w:jc w:val="center"/>
              <w:rPr>
                <w:color w:val="FFFFFF" w:themeColor="background1"/>
              </w:rPr>
            </w:pPr>
            <w:r w:rsidRPr="00E3242D">
              <w:rPr>
                <w:color w:val="FFFFFF" w:themeColor="background1"/>
              </w:rPr>
              <w:t>MZK 89 mil. Kč</w:t>
            </w:r>
          </w:p>
        </w:tc>
      </w:tr>
    </w:tbl>
    <w:p w14:paraId="14E9671C" w14:textId="77777777" w:rsidR="007E4179" w:rsidRDefault="007E4179" w:rsidP="007E4179"/>
    <w:p w14:paraId="5925675A" w14:textId="77777777" w:rsidR="00E3242D" w:rsidRPr="00E3242D" w:rsidRDefault="00E3242D" w:rsidP="007E4179"/>
    <w:tbl>
      <w:tblPr>
        <w:tblStyle w:val="Mkatabulky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840"/>
        <w:gridCol w:w="3402"/>
        <w:gridCol w:w="2830"/>
      </w:tblGrid>
      <w:tr w:rsidR="007E4179" w:rsidRPr="00E3242D" w14:paraId="3B5CD907" w14:textId="77777777" w:rsidTr="00E3242D">
        <w:trPr>
          <w:trHeight w:val="283"/>
        </w:trPr>
        <w:tc>
          <w:tcPr>
            <w:tcW w:w="2840" w:type="dxa"/>
          </w:tcPr>
          <w:p w14:paraId="0AFABACB" w14:textId="77777777" w:rsidR="007E4179" w:rsidRPr="00E3242D" w:rsidRDefault="007E4179" w:rsidP="00E3242D">
            <w:pPr>
              <w:snapToGrid w:val="0"/>
              <w:spacing w:before="0"/>
              <w:jc w:val="right"/>
              <w:outlineLvl w:val="0"/>
              <w:rPr>
                <w:b/>
              </w:rPr>
            </w:pPr>
            <w:r w:rsidRPr="00E3242D">
              <w:rPr>
                <w:b/>
              </w:rPr>
              <w:t>NK ČR</w:t>
            </w:r>
          </w:p>
        </w:tc>
        <w:tc>
          <w:tcPr>
            <w:tcW w:w="3402" w:type="dxa"/>
          </w:tcPr>
          <w:p w14:paraId="4FDCC214" w14:textId="77777777" w:rsidR="007E4179" w:rsidRPr="00E3242D" w:rsidRDefault="007E4179" w:rsidP="006A2FE3">
            <w:pPr>
              <w:snapToGrid w:val="0"/>
              <w:spacing w:before="0"/>
              <w:jc w:val="center"/>
              <w:outlineLvl w:val="0"/>
              <w:rPr>
                <w:b/>
              </w:rPr>
            </w:pPr>
          </w:p>
        </w:tc>
        <w:tc>
          <w:tcPr>
            <w:tcW w:w="2830" w:type="dxa"/>
          </w:tcPr>
          <w:p w14:paraId="630E6C47" w14:textId="77777777" w:rsidR="007E4179" w:rsidRPr="00E3242D" w:rsidRDefault="007E4179" w:rsidP="00E3242D">
            <w:pPr>
              <w:snapToGrid w:val="0"/>
              <w:spacing w:before="0"/>
              <w:outlineLvl w:val="0"/>
              <w:rPr>
                <w:b/>
              </w:rPr>
            </w:pPr>
            <w:r w:rsidRPr="00E3242D">
              <w:rPr>
                <w:b/>
              </w:rPr>
              <w:t>MZK</w:t>
            </w:r>
          </w:p>
        </w:tc>
      </w:tr>
      <w:tr w:rsidR="007E4179" w:rsidRPr="00E3242D" w14:paraId="74388990" w14:textId="77777777" w:rsidTr="00E3242D">
        <w:trPr>
          <w:trHeight w:val="680"/>
        </w:trPr>
        <w:tc>
          <w:tcPr>
            <w:tcW w:w="2840" w:type="dxa"/>
          </w:tcPr>
          <w:p w14:paraId="73FEB755" w14:textId="77777777" w:rsidR="007E4179" w:rsidRPr="00E3242D" w:rsidRDefault="007E4179" w:rsidP="00E1360A">
            <w:pPr>
              <w:snapToGrid w:val="0"/>
              <w:jc w:val="right"/>
              <w:outlineLvl w:val="0"/>
              <w:rPr>
                <w:color w:val="004595"/>
              </w:rPr>
            </w:pPr>
            <w:r w:rsidRPr="00E3242D">
              <w:rPr>
                <w:color w:val="004595"/>
              </w:rPr>
              <w:t>80 %</w:t>
            </w:r>
          </w:p>
        </w:tc>
        <w:tc>
          <w:tcPr>
            <w:tcW w:w="3402" w:type="dxa"/>
          </w:tcPr>
          <w:p w14:paraId="0DCC3743" w14:textId="77777777" w:rsidR="007E4179" w:rsidRPr="00E3242D" w:rsidRDefault="007E4179" w:rsidP="006A2FE3">
            <w:pPr>
              <w:snapToGrid w:val="0"/>
              <w:jc w:val="center"/>
              <w:outlineLvl w:val="0"/>
            </w:pPr>
            <w:r w:rsidRPr="00E3242D">
              <w:rPr>
                <w:color w:val="auto"/>
              </w:rPr>
              <w:t xml:space="preserve">Podíl příspěvku na provoz </w:t>
            </w:r>
            <w:r w:rsidRPr="00E3242D">
              <w:rPr>
                <w:color w:val="auto"/>
              </w:rPr>
              <w:br/>
              <w:t>od MK v roce 2017</w:t>
            </w:r>
            <w:r w:rsidR="00E3242D" w:rsidRPr="00E3242D">
              <w:rPr>
                <w:color w:val="auto"/>
              </w:rPr>
              <w:t xml:space="preserve"> </w:t>
            </w:r>
            <w:r w:rsidR="00E3242D" w:rsidRPr="00E3242D">
              <w:rPr>
                <w:color w:val="auto"/>
              </w:rPr>
              <w:br/>
            </w:r>
            <w:r w:rsidRPr="00E3242D">
              <w:rPr>
                <w:color w:val="auto"/>
              </w:rPr>
              <w:t>na celkových nákladech</w:t>
            </w:r>
          </w:p>
        </w:tc>
        <w:tc>
          <w:tcPr>
            <w:tcW w:w="2830" w:type="dxa"/>
          </w:tcPr>
          <w:p w14:paraId="6E70B0B9" w14:textId="77777777" w:rsidR="007E4179" w:rsidRPr="00E3242D" w:rsidRDefault="007E4179" w:rsidP="00E1360A">
            <w:pPr>
              <w:snapToGrid w:val="0"/>
              <w:outlineLvl w:val="0"/>
              <w:rPr>
                <w:color w:val="004595"/>
              </w:rPr>
            </w:pPr>
            <w:r w:rsidRPr="00E3242D">
              <w:rPr>
                <w:color w:val="004595"/>
              </w:rPr>
              <w:t>67 %</w:t>
            </w:r>
          </w:p>
        </w:tc>
      </w:tr>
      <w:tr w:rsidR="007E4179" w:rsidRPr="00E3242D" w14:paraId="7C395AE4" w14:textId="77777777" w:rsidTr="00E3242D">
        <w:trPr>
          <w:trHeight w:val="680"/>
        </w:trPr>
        <w:tc>
          <w:tcPr>
            <w:tcW w:w="2840" w:type="dxa"/>
          </w:tcPr>
          <w:p w14:paraId="380249EE" w14:textId="77777777" w:rsidR="007E4179" w:rsidRPr="00E3242D" w:rsidRDefault="007E4179" w:rsidP="00E1360A">
            <w:pPr>
              <w:snapToGrid w:val="0"/>
              <w:jc w:val="right"/>
              <w:outlineLvl w:val="0"/>
              <w:rPr>
                <w:color w:val="004595"/>
              </w:rPr>
            </w:pPr>
            <w:r w:rsidRPr="00E3242D">
              <w:rPr>
                <w:color w:val="004595"/>
              </w:rPr>
              <w:t>13,7 mil.</w:t>
            </w:r>
          </w:p>
        </w:tc>
        <w:tc>
          <w:tcPr>
            <w:tcW w:w="3402" w:type="dxa"/>
          </w:tcPr>
          <w:p w14:paraId="4ADB0999" w14:textId="77777777" w:rsidR="007E4179" w:rsidRPr="00E3242D" w:rsidRDefault="007E4179" w:rsidP="006A2FE3">
            <w:pPr>
              <w:snapToGrid w:val="0"/>
              <w:jc w:val="center"/>
              <w:outlineLvl w:val="0"/>
            </w:pPr>
            <w:r w:rsidRPr="00E3242D">
              <w:t>Počet návštěvníků celkem</w:t>
            </w:r>
            <w:r w:rsidR="00E3242D" w:rsidRPr="00E3242D">
              <w:t xml:space="preserve"> </w:t>
            </w:r>
            <w:r w:rsidRPr="00E3242D">
              <w:t>v roce 2017</w:t>
            </w:r>
          </w:p>
        </w:tc>
        <w:tc>
          <w:tcPr>
            <w:tcW w:w="2830" w:type="dxa"/>
          </w:tcPr>
          <w:p w14:paraId="500C2020" w14:textId="77777777" w:rsidR="007E4179" w:rsidRPr="00E3242D" w:rsidRDefault="007E4179" w:rsidP="00E1360A">
            <w:pPr>
              <w:snapToGrid w:val="0"/>
              <w:outlineLvl w:val="0"/>
              <w:rPr>
                <w:color w:val="004595"/>
              </w:rPr>
            </w:pPr>
            <w:r w:rsidRPr="00E3242D">
              <w:rPr>
                <w:color w:val="004595"/>
              </w:rPr>
              <w:t>1,7 mil.</w:t>
            </w:r>
          </w:p>
        </w:tc>
      </w:tr>
      <w:tr w:rsidR="007E4179" w:rsidRPr="00E3242D" w14:paraId="10198163" w14:textId="77777777" w:rsidTr="00E3242D">
        <w:trPr>
          <w:trHeight w:val="680"/>
        </w:trPr>
        <w:tc>
          <w:tcPr>
            <w:tcW w:w="2840" w:type="dxa"/>
          </w:tcPr>
          <w:p w14:paraId="3F60D2EA" w14:textId="77777777" w:rsidR="007E4179" w:rsidRPr="00E3242D" w:rsidRDefault="007E4179" w:rsidP="00E1360A">
            <w:pPr>
              <w:snapToGrid w:val="0"/>
              <w:jc w:val="right"/>
              <w:outlineLvl w:val="0"/>
              <w:rPr>
                <w:i/>
                <w:color w:val="004595"/>
              </w:rPr>
            </w:pPr>
            <w:r w:rsidRPr="00E3242D">
              <w:rPr>
                <w:i/>
                <w:color w:val="004595"/>
              </w:rPr>
              <w:t>13,3 mil.</w:t>
            </w:r>
          </w:p>
        </w:tc>
        <w:tc>
          <w:tcPr>
            <w:tcW w:w="3402" w:type="dxa"/>
          </w:tcPr>
          <w:p w14:paraId="00883F0B" w14:textId="77777777" w:rsidR="007E4179" w:rsidRPr="00E3242D" w:rsidRDefault="007E4179" w:rsidP="006A2FE3">
            <w:pPr>
              <w:snapToGrid w:val="0"/>
              <w:jc w:val="center"/>
              <w:outlineLvl w:val="0"/>
              <w:rPr>
                <w:i/>
              </w:rPr>
            </w:pPr>
            <w:r w:rsidRPr="00E3242D">
              <w:rPr>
                <w:i/>
              </w:rPr>
              <w:t xml:space="preserve">z toho návštěvníci </w:t>
            </w:r>
            <w:r w:rsidRPr="00E3242D">
              <w:rPr>
                <w:i/>
              </w:rPr>
              <w:br/>
              <w:t>on-line služeb</w:t>
            </w:r>
          </w:p>
        </w:tc>
        <w:tc>
          <w:tcPr>
            <w:tcW w:w="2830" w:type="dxa"/>
          </w:tcPr>
          <w:p w14:paraId="05E728EB" w14:textId="77777777" w:rsidR="007E4179" w:rsidRPr="00E3242D" w:rsidRDefault="007E4179" w:rsidP="00E1360A">
            <w:pPr>
              <w:snapToGrid w:val="0"/>
              <w:outlineLvl w:val="0"/>
              <w:rPr>
                <w:i/>
                <w:color w:val="004595"/>
              </w:rPr>
            </w:pPr>
            <w:r w:rsidRPr="00E3242D">
              <w:rPr>
                <w:i/>
                <w:color w:val="004595"/>
              </w:rPr>
              <w:t>1,1 mil.</w:t>
            </w:r>
          </w:p>
        </w:tc>
      </w:tr>
      <w:tr w:rsidR="007E4179" w:rsidRPr="00E3242D" w14:paraId="00C60725" w14:textId="77777777" w:rsidTr="00E3242D">
        <w:trPr>
          <w:trHeight w:val="680"/>
        </w:trPr>
        <w:tc>
          <w:tcPr>
            <w:tcW w:w="2840" w:type="dxa"/>
          </w:tcPr>
          <w:p w14:paraId="3D8572E9" w14:textId="77777777" w:rsidR="007E4179" w:rsidRPr="00E3242D" w:rsidRDefault="007E4179" w:rsidP="00E1360A">
            <w:pPr>
              <w:snapToGrid w:val="0"/>
              <w:jc w:val="right"/>
              <w:outlineLvl w:val="0"/>
              <w:rPr>
                <w:color w:val="004595"/>
              </w:rPr>
            </w:pPr>
            <w:r w:rsidRPr="00E3242D">
              <w:rPr>
                <w:color w:val="004595"/>
              </w:rPr>
              <w:t>7,3 mil.</w:t>
            </w:r>
          </w:p>
        </w:tc>
        <w:tc>
          <w:tcPr>
            <w:tcW w:w="3402" w:type="dxa"/>
          </w:tcPr>
          <w:p w14:paraId="43963B34" w14:textId="77777777" w:rsidR="007E4179" w:rsidRPr="00E3242D" w:rsidRDefault="007E4179" w:rsidP="006A2FE3">
            <w:pPr>
              <w:snapToGrid w:val="0"/>
              <w:jc w:val="center"/>
              <w:outlineLvl w:val="0"/>
            </w:pPr>
            <w:r w:rsidRPr="00E3242D">
              <w:t>Počet knihovních jednotek k 31. 12. 2017</w:t>
            </w:r>
          </w:p>
        </w:tc>
        <w:tc>
          <w:tcPr>
            <w:tcW w:w="2830" w:type="dxa"/>
          </w:tcPr>
          <w:p w14:paraId="756A0EC8" w14:textId="77777777" w:rsidR="007E4179" w:rsidRPr="00E3242D" w:rsidRDefault="007E4179" w:rsidP="00E1360A">
            <w:pPr>
              <w:snapToGrid w:val="0"/>
              <w:outlineLvl w:val="0"/>
              <w:rPr>
                <w:color w:val="004595"/>
              </w:rPr>
            </w:pPr>
            <w:r w:rsidRPr="00E3242D">
              <w:rPr>
                <w:color w:val="004595"/>
              </w:rPr>
              <w:t>4,2 mil.</w:t>
            </w:r>
          </w:p>
        </w:tc>
      </w:tr>
      <w:tr w:rsidR="007E4179" w:rsidRPr="00E3242D" w14:paraId="32821984" w14:textId="77777777" w:rsidTr="00E3242D">
        <w:trPr>
          <w:trHeight w:val="680"/>
        </w:trPr>
        <w:tc>
          <w:tcPr>
            <w:tcW w:w="2840" w:type="dxa"/>
          </w:tcPr>
          <w:p w14:paraId="480CCCEA" w14:textId="77777777" w:rsidR="007E4179" w:rsidRPr="00E3242D" w:rsidRDefault="007E4179" w:rsidP="00E1360A">
            <w:pPr>
              <w:snapToGrid w:val="0"/>
              <w:jc w:val="right"/>
              <w:outlineLvl w:val="0"/>
              <w:rPr>
                <w:color w:val="004595"/>
              </w:rPr>
            </w:pPr>
            <w:r w:rsidRPr="00E3242D">
              <w:rPr>
                <w:color w:val="004595"/>
              </w:rPr>
              <w:t>43,1 mil. Kč</w:t>
            </w:r>
          </w:p>
        </w:tc>
        <w:tc>
          <w:tcPr>
            <w:tcW w:w="3402" w:type="dxa"/>
          </w:tcPr>
          <w:p w14:paraId="2E1E08DF" w14:textId="77777777" w:rsidR="006F5D0D" w:rsidRPr="00E3242D" w:rsidRDefault="007E4179" w:rsidP="006A2FE3">
            <w:pPr>
              <w:snapToGrid w:val="0"/>
              <w:jc w:val="center"/>
              <w:outlineLvl w:val="0"/>
            </w:pPr>
            <w:r w:rsidRPr="00E3242D">
              <w:rPr>
                <w:color w:val="auto"/>
              </w:rPr>
              <w:t>Nákupy do</w:t>
            </w:r>
            <w:r w:rsidR="00E3242D" w:rsidRPr="00E3242D">
              <w:rPr>
                <w:color w:val="auto"/>
              </w:rPr>
              <w:t xml:space="preserve"> </w:t>
            </w:r>
            <w:r w:rsidRPr="00E3242D">
              <w:rPr>
                <w:color w:val="auto"/>
              </w:rPr>
              <w:t>knihovního fondu v letech 2015–2017</w:t>
            </w:r>
          </w:p>
        </w:tc>
        <w:tc>
          <w:tcPr>
            <w:tcW w:w="2830" w:type="dxa"/>
          </w:tcPr>
          <w:p w14:paraId="51472C7A" w14:textId="77777777" w:rsidR="007E4179" w:rsidRPr="00E3242D" w:rsidRDefault="007E4179" w:rsidP="00E1360A">
            <w:pPr>
              <w:snapToGrid w:val="0"/>
              <w:outlineLvl w:val="0"/>
              <w:rPr>
                <w:color w:val="004595"/>
              </w:rPr>
            </w:pPr>
            <w:r w:rsidRPr="00E3242D">
              <w:rPr>
                <w:color w:val="004595"/>
              </w:rPr>
              <w:t>17,5 mil. Kč</w:t>
            </w:r>
          </w:p>
        </w:tc>
      </w:tr>
      <w:tr w:rsidR="007E4179" w:rsidRPr="00E3242D" w14:paraId="4D5D444B" w14:textId="77777777" w:rsidTr="00E3242D">
        <w:trPr>
          <w:trHeight w:val="680"/>
        </w:trPr>
        <w:tc>
          <w:tcPr>
            <w:tcW w:w="2840" w:type="dxa"/>
          </w:tcPr>
          <w:p w14:paraId="4419A496" w14:textId="77777777" w:rsidR="007E4179" w:rsidRPr="00E3242D" w:rsidRDefault="007E4179" w:rsidP="00E1360A">
            <w:pPr>
              <w:snapToGrid w:val="0"/>
              <w:jc w:val="right"/>
              <w:outlineLvl w:val="0"/>
              <w:rPr>
                <w:color w:val="004595"/>
              </w:rPr>
            </w:pPr>
            <w:r w:rsidRPr="00E3242D">
              <w:rPr>
                <w:color w:val="004595"/>
              </w:rPr>
              <w:t>29 let</w:t>
            </w:r>
          </w:p>
        </w:tc>
        <w:tc>
          <w:tcPr>
            <w:tcW w:w="3402" w:type="dxa"/>
          </w:tcPr>
          <w:p w14:paraId="26CBDAD9" w14:textId="77777777" w:rsidR="006F5D0D" w:rsidRPr="00E3242D" w:rsidRDefault="007E4179" w:rsidP="006A2FE3">
            <w:pPr>
              <w:snapToGrid w:val="0"/>
              <w:jc w:val="center"/>
              <w:outlineLvl w:val="0"/>
            </w:pPr>
            <w:r w:rsidRPr="00E3242D">
              <w:t>Doba, za kterou bude zrevidován celý knihovní fond</w:t>
            </w:r>
          </w:p>
        </w:tc>
        <w:tc>
          <w:tcPr>
            <w:tcW w:w="2830" w:type="dxa"/>
          </w:tcPr>
          <w:p w14:paraId="75976DD4" w14:textId="77777777" w:rsidR="007E4179" w:rsidRPr="00E3242D" w:rsidRDefault="007E4179" w:rsidP="00E1360A">
            <w:pPr>
              <w:snapToGrid w:val="0"/>
              <w:outlineLvl w:val="0"/>
              <w:rPr>
                <w:color w:val="004595"/>
              </w:rPr>
            </w:pPr>
            <w:r w:rsidRPr="00E3242D">
              <w:rPr>
                <w:color w:val="004595"/>
              </w:rPr>
              <w:t>12 let</w:t>
            </w:r>
          </w:p>
        </w:tc>
      </w:tr>
      <w:tr w:rsidR="006F5D0D" w:rsidRPr="00E3242D" w14:paraId="0B5FFCF3" w14:textId="77777777" w:rsidTr="006A2FE3">
        <w:trPr>
          <w:trHeight w:val="680"/>
        </w:trPr>
        <w:tc>
          <w:tcPr>
            <w:tcW w:w="2840" w:type="dxa"/>
          </w:tcPr>
          <w:p w14:paraId="0E11C8D7" w14:textId="77777777" w:rsidR="006F5D0D" w:rsidRPr="00E3242D" w:rsidRDefault="006F5D0D" w:rsidP="006F5D0D">
            <w:pPr>
              <w:snapToGrid w:val="0"/>
              <w:jc w:val="right"/>
              <w:outlineLvl w:val="0"/>
              <w:rPr>
                <w:color w:val="004595"/>
              </w:rPr>
            </w:pPr>
            <w:r w:rsidRPr="00E3242D">
              <w:rPr>
                <w:color w:val="FF0000"/>
              </w:rPr>
              <w:t>ANO</w:t>
            </w:r>
          </w:p>
        </w:tc>
        <w:tc>
          <w:tcPr>
            <w:tcW w:w="3402" w:type="dxa"/>
          </w:tcPr>
          <w:p w14:paraId="5B52A08B" w14:textId="77777777" w:rsidR="006F5D0D" w:rsidRPr="00E3242D" w:rsidRDefault="006F5D0D" w:rsidP="006A2FE3">
            <w:pPr>
              <w:snapToGrid w:val="0"/>
              <w:jc w:val="center"/>
              <w:outlineLvl w:val="0"/>
            </w:pPr>
            <w:r w:rsidRPr="00E3242D">
              <w:t>Porušení rozpočtové kázně</w:t>
            </w:r>
          </w:p>
        </w:tc>
        <w:tc>
          <w:tcPr>
            <w:tcW w:w="2830" w:type="dxa"/>
          </w:tcPr>
          <w:p w14:paraId="0BE5D66E" w14:textId="77777777" w:rsidR="006F5D0D" w:rsidRPr="00E3242D" w:rsidRDefault="006F5D0D" w:rsidP="00E1360A">
            <w:pPr>
              <w:snapToGrid w:val="0"/>
              <w:outlineLvl w:val="0"/>
              <w:rPr>
                <w:color w:val="004595"/>
              </w:rPr>
            </w:pPr>
            <w:r w:rsidRPr="00E3242D">
              <w:rPr>
                <w:color w:val="004595"/>
              </w:rPr>
              <w:t>NE</w:t>
            </w:r>
          </w:p>
        </w:tc>
      </w:tr>
    </w:tbl>
    <w:p w14:paraId="7C77B896" w14:textId="77777777" w:rsidR="00E3242D" w:rsidRDefault="00E3242D">
      <w:pPr>
        <w:spacing w:before="0"/>
        <w:jc w:val="left"/>
        <w:rPr>
          <w:b/>
          <w:color w:val="auto"/>
        </w:rPr>
      </w:pPr>
      <w:r>
        <w:rPr>
          <w:b/>
          <w:color w:val="auto"/>
        </w:rPr>
        <w:br w:type="page"/>
      </w:r>
    </w:p>
    <w:p w14:paraId="17F1492E" w14:textId="77777777" w:rsidR="00FC307E" w:rsidRPr="00DE1668" w:rsidRDefault="00E3242D" w:rsidP="00E3242D">
      <w:pPr>
        <w:spacing w:before="0" w:after="240"/>
        <w:ind w:left="357"/>
        <w:jc w:val="center"/>
        <w:outlineLvl w:val="0"/>
        <w:rPr>
          <w:b/>
          <w:color w:val="auto"/>
        </w:rPr>
      </w:pPr>
      <w:r w:rsidRPr="00E3242D">
        <w:rPr>
          <w:b/>
          <w:color w:val="auto"/>
          <w:sz w:val="28"/>
        </w:rPr>
        <w:lastRenderedPageBreak/>
        <w:t xml:space="preserve">I. </w:t>
      </w:r>
      <w:r w:rsidR="00E95202" w:rsidRPr="00E3242D">
        <w:rPr>
          <w:b/>
          <w:color w:val="auto"/>
          <w:sz w:val="28"/>
        </w:rPr>
        <w:t>Shrnutí a vyhodnocení</w:t>
      </w:r>
    </w:p>
    <w:p w14:paraId="1E9138C3" w14:textId="77777777" w:rsidR="000D3FF1" w:rsidRPr="00354483" w:rsidRDefault="00E95202" w:rsidP="00E3242D">
      <w:pPr>
        <w:spacing w:before="0" w:after="120"/>
        <w:rPr>
          <w:color w:val="auto"/>
        </w:rPr>
      </w:pPr>
      <w:r w:rsidRPr="00B343A1">
        <w:rPr>
          <w:color w:val="auto"/>
        </w:rPr>
        <w:t xml:space="preserve">NKÚ </w:t>
      </w:r>
      <w:r w:rsidR="00B343A1" w:rsidRPr="00B343A1">
        <w:rPr>
          <w:color w:val="auto"/>
        </w:rPr>
        <w:t xml:space="preserve">kontrolou </w:t>
      </w:r>
      <w:r w:rsidR="00B343A1" w:rsidRPr="00DD71C1">
        <w:rPr>
          <w:color w:val="auto"/>
        </w:rPr>
        <w:t>prověřoval, zda NK ČR a MZK při plnění svých úkolů hospodaří s majetkem a peněžními prostředky státu</w:t>
      </w:r>
      <w:r w:rsidR="00484CA5" w:rsidRPr="00DD71C1">
        <w:rPr>
          <w:rStyle w:val="Znakapoznpodarou"/>
          <w:color w:val="auto"/>
        </w:rPr>
        <w:footnoteReference w:id="2"/>
      </w:r>
      <w:r w:rsidR="00B343A1" w:rsidRPr="00DD71C1">
        <w:rPr>
          <w:color w:val="auto"/>
        </w:rPr>
        <w:t xml:space="preserve"> účelně, hospodárně a v souladu s právními předpisy. </w:t>
      </w:r>
      <w:r w:rsidR="00210709" w:rsidRPr="00DD71C1">
        <w:rPr>
          <w:noProof/>
          <w:color w:val="auto"/>
        </w:rPr>
        <w:t>Kontrola byla zaměřena především na plnění povinností při</w:t>
      </w:r>
      <w:r w:rsidR="006A2FE3">
        <w:rPr>
          <w:noProof/>
          <w:color w:val="auto"/>
        </w:rPr>
        <w:t xml:space="preserve"> </w:t>
      </w:r>
      <w:r w:rsidR="00210709" w:rsidRPr="00DD71C1">
        <w:rPr>
          <w:noProof/>
          <w:color w:val="auto"/>
        </w:rPr>
        <w:t>nabývání</w:t>
      </w:r>
      <w:r w:rsidR="00B05297" w:rsidRPr="00354483">
        <w:rPr>
          <w:noProof/>
          <w:color w:val="auto"/>
        </w:rPr>
        <w:t xml:space="preserve">, </w:t>
      </w:r>
      <w:r w:rsidR="0091026E" w:rsidRPr="00354483">
        <w:rPr>
          <w:noProof/>
          <w:color w:val="auto"/>
        </w:rPr>
        <w:t xml:space="preserve">nakládání </w:t>
      </w:r>
      <w:r w:rsidR="009C3E98" w:rsidRPr="00354483">
        <w:rPr>
          <w:noProof/>
          <w:color w:val="auto"/>
        </w:rPr>
        <w:t>s majetkem a </w:t>
      </w:r>
      <w:r w:rsidR="00210709" w:rsidRPr="00354483">
        <w:rPr>
          <w:noProof/>
          <w:color w:val="auto"/>
        </w:rPr>
        <w:t xml:space="preserve">pozbývání majetku, na vybrané náklady, </w:t>
      </w:r>
      <w:r w:rsidR="00FC1183" w:rsidRPr="00354483">
        <w:rPr>
          <w:noProof/>
          <w:color w:val="auto"/>
        </w:rPr>
        <w:t xml:space="preserve">na účtování o majetku a </w:t>
      </w:r>
      <w:r w:rsidR="00210709" w:rsidRPr="00354483">
        <w:rPr>
          <w:noProof/>
          <w:color w:val="auto"/>
        </w:rPr>
        <w:t xml:space="preserve">na </w:t>
      </w:r>
      <w:r w:rsidR="009C3E98" w:rsidRPr="00354483">
        <w:rPr>
          <w:noProof/>
          <w:color w:val="auto"/>
        </w:rPr>
        <w:t xml:space="preserve">provádění </w:t>
      </w:r>
      <w:r w:rsidR="00210709" w:rsidRPr="00354483">
        <w:rPr>
          <w:noProof/>
          <w:color w:val="auto"/>
        </w:rPr>
        <w:t xml:space="preserve">finanční kontroly. </w:t>
      </w:r>
      <w:r w:rsidR="00BE34FF" w:rsidRPr="00354483">
        <w:rPr>
          <w:color w:val="auto"/>
        </w:rPr>
        <w:t>Dále</w:t>
      </w:r>
      <w:r w:rsidR="003365AA">
        <w:rPr>
          <w:color w:val="auto"/>
        </w:rPr>
        <w:t xml:space="preserve"> </w:t>
      </w:r>
      <w:r w:rsidR="00FF1F67" w:rsidRPr="00354483">
        <w:rPr>
          <w:color w:val="auto"/>
        </w:rPr>
        <w:t>kontrola prověřila plnění povinností souvisejících se správou knihovního fondu a</w:t>
      </w:r>
      <w:r w:rsidR="006A2FE3">
        <w:rPr>
          <w:color w:val="auto"/>
        </w:rPr>
        <w:t> </w:t>
      </w:r>
      <w:r w:rsidR="00FF1F67" w:rsidRPr="00354483">
        <w:rPr>
          <w:color w:val="auto"/>
        </w:rPr>
        <w:t xml:space="preserve">sbírek </w:t>
      </w:r>
      <w:r w:rsidR="005652E7" w:rsidRPr="00354483">
        <w:rPr>
          <w:color w:val="auto"/>
        </w:rPr>
        <w:t xml:space="preserve">muzejní povahy. </w:t>
      </w:r>
    </w:p>
    <w:p w14:paraId="443B5C84" w14:textId="77777777" w:rsidR="00FF1F67" w:rsidRPr="00354483" w:rsidRDefault="00E95202" w:rsidP="00E3242D">
      <w:pPr>
        <w:spacing w:before="0" w:after="120"/>
        <w:rPr>
          <w:color w:val="auto"/>
        </w:rPr>
      </w:pPr>
      <w:r w:rsidRPr="00354483">
        <w:rPr>
          <w:color w:val="auto"/>
        </w:rPr>
        <w:t xml:space="preserve">Kontrola byla vykonána i na </w:t>
      </w:r>
      <w:r w:rsidRPr="00354483">
        <w:t xml:space="preserve">Ministerstvu kultury s cílem </w:t>
      </w:r>
      <w:r w:rsidR="00C912F5" w:rsidRPr="00354483">
        <w:t>pro</w:t>
      </w:r>
      <w:r w:rsidRPr="00354483">
        <w:t xml:space="preserve">věřit vybrané činnosti ministerstva jako </w:t>
      </w:r>
      <w:r w:rsidRPr="00354483">
        <w:rPr>
          <w:color w:val="auto"/>
        </w:rPr>
        <w:t xml:space="preserve">zřizovatele </w:t>
      </w:r>
      <w:r w:rsidR="00B60C3A" w:rsidRPr="00354483">
        <w:rPr>
          <w:color w:val="auto"/>
        </w:rPr>
        <w:t>NK ČR a MZK</w:t>
      </w:r>
      <w:r w:rsidR="00B05297" w:rsidRPr="00354483">
        <w:rPr>
          <w:color w:val="auto"/>
        </w:rPr>
        <w:t>.</w:t>
      </w:r>
    </w:p>
    <w:p w14:paraId="34591F54" w14:textId="77777777" w:rsidR="00E55D3E" w:rsidRDefault="00E95202" w:rsidP="00E3242D">
      <w:pPr>
        <w:snapToGrid w:val="0"/>
        <w:spacing w:before="0" w:after="120"/>
      </w:pPr>
      <w:r w:rsidRPr="00DF2750">
        <w:rPr>
          <w:rFonts w:cstheme="minorHAnsi"/>
          <w:bCs/>
        </w:rPr>
        <w:t xml:space="preserve">NKÚ </w:t>
      </w:r>
      <w:r>
        <w:rPr>
          <w:rFonts w:cstheme="minorHAnsi"/>
          <w:bCs/>
        </w:rPr>
        <w:t xml:space="preserve">u NK ČR a MZK </w:t>
      </w:r>
      <w:r w:rsidRPr="00DF2750">
        <w:rPr>
          <w:rFonts w:cstheme="minorHAnsi"/>
          <w:bCs/>
        </w:rPr>
        <w:t xml:space="preserve">prověřil </w:t>
      </w:r>
      <w:r w:rsidRPr="00DF2750">
        <w:rPr>
          <w:rFonts w:cstheme="minorHAnsi"/>
        </w:rPr>
        <w:t>na vybraných vzorcích z období let 2015 až 201</w:t>
      </w:r>
      <w:r>
        <w:rPr>
          <w:rFonts w:cstheme="minorHAnsi"/>
        </w:rPr>
        <w:t>7</w:t>
      </w:r>
      <w:r w:rsidRPr="00DF2750">
        <w:rPr>
          <w:rFonts w:cstheme="minorHAnsi"/>
        </w:rPr>
        <w:t xml:space="preserve"> </w:t>
      </w:r>
      <w:r w:rsidRPr="00720EAA">
        <w:t xml:space="preserve">hospodaření s majetkem státu v pořizovací ceně </w:t>
      </w:r>
      <w:r w:rsidR="000D3FF1">
        <w:t xml:space="preserve">více než 134 mil. Kč, </w:t>
      </w:r>
      <w:r w:rsidR="00FC1183" w:rsidRPr="00AC2563">
        <w:rPr>
          <w:noProof/>
        </w:rPr>
        <w:t>výše kontrolou ověřen</w:t>
      </w:r>
      <w:r w:rsidR="00FC1183">
        <w:rPr>
          <w:noProof/>
        </w:rPr>
        <w:t>ých peněžníc</w:t>
      </w:r>
      <w:r w:rsidR="000D3FF1">
        <w:rPr>
          <w:noProof/>
        </w:rPr>
        <w:t xml:space="preserve">h prostředků </w:t>
      </w:r>
      <w:r>
        <w:rPr>
          <w:noProof/>
        </w:rPr>
        <w:t xml:space="preserve">dosáhla </w:t>
      </w:r>
      <w:r w:rsidR="000D3FF1">
        <w:rPr>
          <w:noProof/>
        </w:rPr>
        <w:t>126 mil. Kč</w:t>
      </w:r>
      <w:r w:rsidRPr="00720EAA">
        <w:t>.</w:t>
      </w:r>
      <w:r>
        <w:t xml:space="preserve"> </w:t>
      </w:r>
    </w:p>
    <w:p w14:paraId="5A139828" w14:textId="77777777" w:rsidR="00D97EBC" w:rsidRPr="00C37648" w:rsidRDefault="00E95202" w:rsidP="00E3242D">
      <w:pPr>
        <w:spacing w:before="0" w:after="120"/>
        <w:rPr>
          <w:b/>
          <w:color w:val="auto"/>
        </w:rPr>
      </w:pPr>
      <w:r w:rsidRPr="00C37648">
        <w:rPr>
          <w:b/>
          <w:color w:val="auto"/>
        </w:rPr>
        <w:t xml:space="preserve">Celkové </w:t>
      </w:r>
      <w:r w:rsidR="0017541F" w:rsidRPr="00C37648">
        <w:rPr>
          <w:b/>
          <w:color w:val="auto"/>
        </w:rPr>
        <w:t>vyhodnocení:</w:t>
      </w:r>
    </w:p>
    <w:p w14:paraId="3CC10AAD" w14:textId="1C9118BF" w:rsidR="00B60C3A" w:rsidRPr="00704523" w:rsidRDefault="004F2EDC" w:rsidP="00E3242D">
      <w:pPr>
        <w:snapToGrid w:val="0"/>
        <w:spacing w:before="0" w:after="120"/>
        <w:rPr>
          <w:b/>
          <w:bCs/>
          <w:color w:val="auto"/>
        </w:rPr>
      </w:pPr>
      <w:r w:rsidRPr="00C37648">
        <w:rPr>
          <w:b/>
          <w:bCs/>
          <w:color w:val="auto"/>
        </w:rPr>
        <w:t>Na základě provedené kontroly NKÚ lze konstatovat, že N</w:t>
      </w:r>
      <w:r w:rsidR="00A243F2">
        <w:rPr>
          <w:b/>
          <w:bCs/>
          <w:color w:val="auto"/>
        </w:rPr>
        <w:t>K ČR a MZK v letech 2015–</w:t>
      </w:r>
      <w:r w:rsidR="00C37648">
        <w:rPr>
          <w:b/>
          <w:bCs/>
          <w:color w:val="auto"/>
        </w:rPr>
        <w:t>2017 v </w:t>
      </w:r>
      <w:r w:rsidRPr="00C37648">
        <w:rPr>
          <w:b/>
          <w:bCs/>
          <w:color w:val="auto"/>
        </w:rPr>
        <w:t>případech</w:t>
      </w:r>
      <w:r w:rsidR="00F3729B">
        <w:rPr>
          <w:b/>
          <w:bCs/>
          <w:color w:val="auto"/>
        </w:rPr>
        <w:t>, které byly podrobeny kontrole</w:t>
      </w:r>
      <w:r w:rsidR="00774306">
        <w:rPr>
          <w:b/>
          <w:bCs/>
          <w:color w:val="auto"/>
        </w:rPr>
        <w:t>,</w:t>
      </w:r>
      <w:r w:rsidR="00F3729B">
        <w:rPr>
          <w:b/>
          <w:bCs/>
          <w:color w:val="auto"/>
        </w:rPr>
        <w:t xml:space="preserve"> </w:t>
      </w:r>
      <w:r w:rsidR="00F3729B" w:rsidRPr="00774306">
        <w:rPr>
          <w:b/>
          <w:bCs/>
          <w:color w:val="auto"/>
        </w:rPr>
        <w:t>používa</w:t>
      </w:r>
      <w:r w:rsidR="00774306" w:rsidRPr="00774306">
        <w:rPr>
          <w:b/>
          <w:bCs/>
          <w:color w:val="auto"/>
        </w:rPr>
        <w:t>ly při plnění úkolů majetek a pe</w:t>
      </w:r>
      <w:r w:rsidR="00F3729B" w:rsidRPr="00774306">
        <w:rPr>
          <w:b/>
          <w:bCs/>
          <w:color w:val="auto"/>
        </w:rPr>
        <w:t xml:space="preserve">něžní prostředky ke stanoveným účelům. </w:t>
      </w:r>
      <w:r w:rsidR="00D83A0E" w:rsidRPr="00774306">
        <w:rPr>
          <w:b/>
          <w:bCs/>
          <w:color w:val="auto"/>
        </w:rPr>
        <w:t>Ve zjiště</w:t>
      </w:r>
      <w:r w:rsidR="00D83A0E" w:rsidRPr="00C37648">
        <w:rPr>
          <w:b/>
          <w:bCs/>
          <w:color w:val="auto"/>
        </w:rPr>
        <w:t xml:space="preserve">ných </w:t>
      </w:r>
      <w:r w:rsidR="00E95202" w:rsidRPr="00C37648">
        <w:rPr>
          <w:b/>
          <w:bCs/>
          <w:color w:val="auto"/>
        </w:rPr>
        <w:t xml:space="preserve">případech </w:t>
      </w:r>
      <w:r w:rsidR="00B60C3A" w:rsidRPr="00C37648">
        <w:rPr>
          <w:b/>
          <w:bCs/>
          <w:color w:val="auto"/>
        </w:rPr>
        <w:t>neplnily povinnos</w:t>
      </w:r>
      <w:r w:rsidR="00D83A0E" w:rsidRPr="00C37648">
        <w:rPr>
          <w:b/>
          <w:bCs/>
          <w:color w:val="auto"/>
        </w:rPr>
        <w:t xml:space="preserve">ti stanovené právními předpisy a </w:t>
      </w:r>
      <w:r w:rsidR="00B60C3A" w:rsidRPr="00C37648">
        <w:rPr>
          <w:b/>
          <w:bCs/>
          <w:color w:val="auto"/>
        </w:rPr>
        <w:t xml:space="preserve">nepostupovaly hospodárně. </w:t>
      </w:r>
      <w:r w:rsidR="00B60C3A" w:rsidRPr="00C37648">
        <w:rPr>
          <w:rFonts w:cstheme="minorHAnsi"/>
          <w:b/>
          <w:color w:val="auto"/>
        </w:rPr>
        <w:t>U </w:t>
      </w:r>
      <w:r w:rsidR="00774306">
        <w:rPr>
          <w:rFonts w:cstheme="minorHAnsi"/>
          <w:b/>
          <w:color w:val="auto"/>
        </w:rPr>
        <w:t>NK ČR vedlo porušování zákona o </w:t>
      </w:r>
      <w:r w:rsidR="00B60C3A" w:rsidRPr="00C37648">
        <w:rPr>
          <w:rFonts w:cstheme="minorHAnsi"/>
          <w:b/>
          <w:color w:val="auto"/>
        </w:rPr>
        <w:t>zadávání veřejných zakázek k</w:t>
      </w:r>
      <w:r w:rsidR="00354483" w:rsidRPr="00C37648">
        <w:rPr>
          <w:rFonts w:cstheme="minorHAnsi"/>
          <w:b/>
          <w:color w:val="auto"/>
        </w:rPr>
        <w:t xml:space="preserve"> porušení rozpočtové kázně, kdy </w:t>
      </w:r>
      <w:r w:rsidR="00B60C3A" w:rsidRPr="00C37648">
        <w:rPr>
          <w:rFonts w:cstheme="minorHAnsi"/>
          <w:b/>
          <w:color w:val="auto"/>
        </w:rPr>
        <w:t xml:space="preserve">NKÚ zjistil </w:t>
      </w:r>
      <w:r w:rsidR="00B60C3A" w:rsidRPr="00C37648">
        <w:rPr>
          <w:b/>
          <w:color w:val="auto"/>
        </w:rPr>
        <w:t>neoprávněné použití</w:t>
      </w:r>
      <w:r w:rsidR="00B60C3A" w:rsidRPr="00354483">
        <w:rPr>
          <w:b/>
          <w:color w:val="auto"/>
        </w:rPr>
        <w:t xml:space="preserve"> jiných peněžních prostř</w:t>
      </w:r>
      <w:r w:rsidR="00354483">
        <w:rPr>
          <w:b/>
          <w:color w:val="auto"/>
        </w:rPr>
        <w:t xml:space="preserve">edků státu až do výše 8 mil. </w:t>
      </w:r>
      <w:r w:rsidR="00B60C3A" w:rsidRPr="00354483">
        <w:rPr>
          <w:b/>
          <w:color w:val="auto"/>
        </w:rPr>
        <w:t>Kč.</w:t>
      </w:r>
    </w:p>
    <w:p w14:paraId="54C36803" w14:textId="77777777" w:rsidR="005E3BD2" w:rsidRPr="00354483" w:rsidRDefault="001223EA" w:rsidP="00E3242D">
      <w:pPr>
        <w:snapToGrid w:val="0"/>
        <w:spacing w:before="0" w:after="120"/>
        <w:rPr>
          <w:b/>
          <w:bCs/>
          <w:color w:val="auto"/>
        </w:rPr>
      </w:pPr>
      <w:r w:rsidRPr="00354483">
        <w:rPr>
          <w:b/>
          <w:bCs/>
          <w:color w:val="auto"/>
        </w:rPr>
        <w:t xml:space="preserve">Dále </w:t>
      </w:r>
      <w:r w:rsidR="00A6626E" w:rsidRPr="00354483">
        <w:rPr>
          <w:b/>
          <w:bCs/>
          <w:color w:val="auto"/>
        </w:rPr>
        <w:t>byly zjištěny</w:t>
      </w:r>
      <w:r w:rsidR="00E95202" w:rsidRPr="00354483">
        <w:rPr>
          <w:b/>
          <w:bCs/>
          <w:color w:val="auto"/>
        </w:rPr>
        <w:t xml:space="preserve"> nedostatky při hospodaření s knihovním f</w:t>
      </w:r>
      <w:r w:rsidR="00A6626E" w:rsidRPr="00354483">
        <w:rPr>
          <w:b/>
          <w:bCs/>
          <w:color w:val="auto"/>
        </w:rPr>
        <w:t>ondem, zejména při nákupech a u </w:t>
      </w:r>
      <w:r w:rsidR="00E95202" w:rsidRPr="00354483">
        <w:rPr>
          <w:b/>
          <w:bCs/>
          <w:color w:val="auto"/>
        </w:rPr>
        <w:t xml:space="preserve">NK ČR při získávání knihovních jednotek povinným výtiskem. NK ČR </w:t>
      </w:r>
      <w:r w:rsidR="00D83A0E" w:rsidRPr="00354483">
        <w:rPr>
          <w:b/>
          <w:bCs/>
          <w:color w:val="auto"/>
        </w:rPr>
        <w:t xml:space="preserve">také neplnila </w:t>
      </w:r>
      <w:r w:rsidR="00E95202" w:rsidRPr="00354483">
        <w:rPr>
          <w:b/>
          <w:bCs/>
          <w:color w:val="auto"/>
        </w:rPr>
        <w:t xml:space="preserve">povinnosti </w:t>
      </w:r>
      <w:r w:rsidR="00F57AD2">
        <w:rPr>
          <w:b/>
          <w:bCs/>
          <w:color w:val="auto"/>
        </w:rPr>
        <w:t>při správě sbírky muzejní povahy</w:t>
      </w:r>
      <w:r w:rsidR="00E95202" w:rsidRPr="00354483">
        <w:rPr>
          <w:b/>
          <w:bCs/>
          <w:color w:val="auto"/>
        </w:rPr>
        <w:t xml:space="preserve">. </w:t>
      </w:r>
    </w:p>
    <w:p w14:paraId="677A1AC5" w14:textId="77777777" w:rsidR="00D83A0E" w:rsidRPr="00D83A0E" w:rsidRDefault="00D83A0E" w:rsidP="00E3242D">
      <w:pPr>
        <w:snapToGrid w:val="0"/>
        <w:spacing w:before="0" w:after="120"/>
        <w:rPr>
          <w:b/>
          <w:color w:val="auto"/>
        </w:rPr>
      </w:pPr>
      <w:r w:rsidRPr="00354483">
        <w:rPr>
          <w:b/>
          <w:color w:val="auto"/>
        </w:rPr>
        <w:t xml:space="preserve">NKÚ poukazuje na skutečnost, že dosud absentuje legislativa směřující k uchovávání kulturního dědictví v digitální podobě spočívající </w:t>
      </w:r>
      <w:r w:rsidRPr="005E3BD2">
        <w:rPr>
          <w:b/>
          <w:color w:val="auto"/>
        </w:rPr>
        <w:t>v úpravě institutu</w:t>
      </w:r>
      <w:r>
        <w:rPr>
          <w:b/>
          <w:color w:val="auto"/>
        </w:rPr>
        <w:t xml:space="preserve"> povinného výtisku ve</w:t>
      </w:r>
      <w:r w:rsidR="006A2FE3">
        <w:rPr>
          <w:b/>
          <w:color w:val="auto"/>
        </w:rPr>
        <w:t xml:space="preserve"> </w:t>
      </w:r>
      <w:r w:rsidRPr="005E3BD2">
        <w:rPr>
          <w:b/>
          <w:color w:val="auto"/>
        </w:rPr>
        <w:t>vztahu k elektronickým publikacím.</w:t>
      </w:r>
    </w:p>
    <w:p w14:paraId="5261F60B" w14:textId="77777777" w:rsidR="0017541F" w:rsidRPr="0017541F" w:rsidRDefault="00E95202" w:rsidP="00E3242D">
      <w:pPr>
        <w:snapToGrid w:val="0"/>
        <w:spacing w:before="0" w:after="120"/>
        <w:rPr>
          <w:color w:val="auto"/>
        </w:rPr>
      </w:pPr>
      <w:r>
        <w:rPr>
          <w:color w:val="auto"/>
        </w:rPr>
        <w:t>Celkové vyhodnocení vyplývá z těchto zjištěných nedostatků:</w:t>
      </w:r>
    </w:p>
    <w:p w14:paraId="1328F537" w14:textId="77777777" w:rsidR="00A2054F" w:rsidRPr="00BF07E8" w:rsidRDefault="00E95202" w:rsidP="003365AA">
      <w:pPr>
        <w:pStyle w:val="Odstavecseseznamem"/>
        <w:numPr>
          <w:ilvl w:val="0"/>
          <w:numId w:val="34"/>
        </w:numPr>
        <w:snapToGrid w:val="0"/>
        <w:spacing w:before="0" w:after="120"/>
        <w:ind w:left="284" w:hanging="284"/>
        <w:contextualSpacing w:val="0"/>
        <w:rPr>
          <w:color w:val="auto"/>
        </w:rPr>
      </w:pPr>
      <w:r w:rsidRPr="004D0C2E">
        <w:rPr>
          <w:color w:val="auto"/>
        </w:rPr>
        <w:t xml:space="preserve">NK ČR i MZK </w:t>
      </w:r>
      <w:r w:rsidR="007D0541" w:rsidRPr="004D0C2E">
        <w:rPr>
          <w:color w:val="auto"/>
        </w:rPr>
        <w:t xml:space="preserve">ve zjištěných </w:t>
      </w:r>
      <w:r w:rsidRPr="004D0C2E">
        <w:rPr>
          <w:color w:val="auto"/>
        </w:rPr>
        <w:t xml:space="preserve">případech </w:t>
      </w:r>
      <w:r w:rsidR="007D0541" w:rsidRPr="004D0C2E">
        <w:rPr>
          <w:color w:val="auto"/>
        </w:rPr>
        <w:t xml:space="preserve">neplnily povinnosti stanovené zákonem </w:t>
      </w:r>
      <w:r w:rsidR="00CF3DEC">
        <w:rPr>
          <w:color w:val="auto"/>
        </w:rPr>
        <w:t>o majetku ČR</w:t>
      </w:r>
      <w:r w:rsidR="00EA642A">
        <w:rPr>
          <w:rStyle w:val="Znakapoznpodarou"/>
          <w:color w:val="auto"/>
        </w:rPr>
        <w:footnoteReference w:id="3"/>
      </w:r>
      <w:r w:rsidR="0082123C" w:rsidRPr="004D0C2E">
        <w:rPr>
          <w:color w:val="auto"/>
        </w:rPr>
        <w:t xml:space="preserve">, např. </w:t>
      </w:r>
      <w:r w:rsidRPr="004D0C2E">
        <w:rPr>
          <w:color w:val="auto"/>
        </w:rPr>
        <w:t>NK</w:t>
      </w:r>
      <w:r w:rsidR="00DA5899" w:rsidRPr="004D0C2E">
        <w:rPr>
          <w:color w:val="auto"/>
        </w:rPr>
        <w:t xml:space="preserve"> ČR před přenecháním majetku do</w:t>
      </w:r>
      <w:r w:rsidR="006A2FE3">
        <w:rPr>
          <w:color w:val="auto"/>
        </w:rPr>
        <w:t xml:space="preserve"> </w:t>
      </w:r>
      <w:r w:rsidRPr="004D0C2E">
        <w:rPr>
          <w:color w:val="auto"/>
        </w:rPr>
        <w:t>dočasného užívání jiným osobám a před prodejem majetku nevydávala rozhodnut</w:t>
      </w:r>
      <w:r w:rsidR="004D0C2E">
        <w:rPr>
          <w:color w:val="auto"/>
        </w:rPr>
        <w:t>í o nepotřebnosti majetku, výši</w:t>
      </w:r>
      <w:r w:rsidR="006A2FE3">
        <w:rPr>
          <w:color w:val="auto"/>
        </w:rPr>
        <w:t xml:space="preserve"> </w:t>
      </w:r>
      <w:r w:rsidRPr="004D0C2E">
        <w:rPr>
          <w:color w:val="auto"/>
        </w:rPr>
        <w:t>nájemného</w:t>
      </w:r>
      <w:r w:rsidR="00CF3DEC">
        <w:rPr>
          <w:color w:val="auto"/>
        </w:rPr>
        <w:t xml:space="preserve"> a </w:t>
      </w:r>
      <w:r w:rsidRPr="005444CA">
        <w:rPr>
          <w:color w:val="auto"/>
        </w:rPr>
        <w:t xml:space="preserve">cenu k prodeji nestanovila ve výši v místě a čase obvyklé, </w:t>
      </w:r>
      <w:r w:rsidR="00C8416A">
        <w:rPr>
          <w:color w:val="auto"/>
        </w:rPr>
        <w:t>smlouvu o </w:t>
      </w:r>
      <w:r w:rsidRPr="005444CA">
        <w:rPr>
          <w:color w:val="auto"/>
        </w:rPr>
        <w:t xml:space="preserve">pronájmu </w:t>
      </w:r>
      <w:r w:rsidR="00BF07E8">
        <w:rPr>
          <w:color w:val="auto"/>
        </w:rPr>
        <w:t>nebytových prostor</w:t>
      </w:r>
      <w:r w:rsidRPr="005444CA">
        <w:rPr>
          <w:color w:val="auto"/>
        </w:rPr>
        <w:t xml:space="preserve"> prodloužila </w:t>
      </w:r>
      <w:r w:rsidRPr="00BA4AAE">
        <w:rPr>
          <w:color w:val="auto"/>
        </w:rPr>
        <w:t>na</w:t>
      </w:r>
      <w:r w:rsidR="00BF07E8">
        <w:rPr>
          <w:color w:val="auto"/>
        </w:rPr>
        <w:t xml:space="preserve">d </w:t>
      </w:r>
      <w:r w:rsidR="00E8037E">
        <w:rPr>
          <w:color w:val="auto"/>
        </w:rPr>
        <w:t xml:space="preserve">zákonem </w:t>
      </w:r>
      <w:r w:rsidR="00BF07E8">
        <w:rPr>
          <w:color w:val="auto"/>
        </w:rPr>
        <w:t xml:space="preserve">povolenou </w:t>
      </w:r>
      <w:r w:rsidRPr="00BA4AAE">
        <w:rPr>
          <w:color w:val="auto"/>
        </w:rPr>
        <w:t>dobu 8 let</w:t>
      </w:r>
      <w:r w:rsidR="00BF07E8">
        <w:rPr>
          <w:color w:val="auto"/>
        </w:rPr>
        <w:t>.</w:t>
      </w:r>
      <w:r w:rsidRPr="00BA4AAE">
        <w:rPr>
          <w:color w:val="auto"/>
        </w:rPr>
        <w:t xml:space="preserve"> </w:t>
      </w:r>
      <w:r w:rsidR="004D0C2E">
        <w:rPr>
          <w:color w:val="auto"/>
        </w:rPr>
        <w:t>Obě</w:t>
      </w:r>
      <w:r w:rsidR="003365AA">
        <w:rPr>
          <w:color w:val="auto"/>
        </w:rPr>
        <w:t xml:space="preserve"> </w:t>
      </w:r>
      <w:r w:rsidR="004D0C2E">
        <w:rPr>
          <w:color w:val="auto"/>
        </w:rPr>
        <w:t xml:space="preserve">knihovny </w:t>
      </w:r>
      <w:r w:rsidR="00C8416A">
        <w:rPr>
          <w:color w:val="auto"/>
        </w:rPr>
        <w:t xml:space="preserve">nakládaly </w:t>
      </w:r>
      <w:r w:rsidR="00C8416A" w:rsidRPr="005444CA">
        <w:rPr>
          <w:color w:val="auto"/>
        </w:rPr>
        <w:t>s majetkem státu bez písemné smlouvy</w:t>
      </w:r>
      <w:r w:rsidR="00C8416A">
        <w:rPr>
          <w:color w:val="auto"/>
        </w:rPr>
        <w:t xml:space="preserve">, při prodeji majetku </w:t>
      </w:r>
      <w:r w:rsidR="004D0C2E" w:rsidRPr="00C8416A">
        <w:rPr>
          <w:color w:val="auto"/>
        </w:rPr>
        <w:t>vhodné zájemce o </w:t>
      </w:r>
      <w:r w:rsidRPr="00C8416A">
        <w:rPr>
          <w:color w:val="auto"/>
        </w:rPr>
        <w:t>koupi nezjišťovaly ve výběrovém řízení, ale</w:t>
      </w:r>
      <w:r w:rsidR="006A2FE3">
        <w:rPr>
          <w:color w:val="auto"/>
        </w:rPr>
        <w:t xml:space="preserve"> </w:t>
      </w:r>
      <w:r w:rsidRPr="00C8416A">
        <w:rPr>
          <w:color w:val="auto"/>
        </w:rPr>
        <w:t>majetek prodaly přímo vybraným osobám, nesledovaly, z</w:t>
      </w:r>
      <w:r w:rsidR="00BA4AAE" w:rsidRPr="00C8416A">
        <w:rPr>
          <w:color w:val="auto"/>
        </w:rPr>
        <w:t xml:space="preserve">da dlužníci plní </w:t>
      </w:r>
      <w:r w:rsidRPr="00C8416A">
        <w:rPr>
          <w:color w:val="auto"/>
        </w:rPr>
        <w:t>své závazky</w:t>
      </w:r>
      <w:r w:rsidR="006A2FE3">
        <w:rPr>
          <w:color w:val="auto"/>
        </w:rPr>
        <w:t>,</w:t>
      </w:r>
      <w:r w:rsidRPr="00C8416A">
        <w:rPr>
          <w:color w:val="auto"/>
        </w:rPr>
        <w:t xml:space="preserve"> a nevymáhaly sjednané smluvní sankce.</w:t>
      </w:r>
      <w:r w:rsidR="00993F7E">
        <w:rPr>
          <w:color w:val="auto"/>
        </w:rPr>
        <w:t xml:space="preserve"> </w:t>
      </w:r>
    </w:p>
    <w:p w14:paraId="25540411" w14:textId="77777777" w:rsidR="00C50E30" w:rsidRPr="005E3BD2" w:rsidRDefault="00E95202" w:rsidP="003365AA">
      <w:pPr>
        <w:pStyle w:val="Odstavecseseznamem"/>
        <w:numPr>
          <w:ilvl w:val="0"/>
          <w:numId w:val="34"/>
        </w:numPr>
        <w:snapToGrid w:val="0"/>
        <w:spacing w:before="0" w:after="120"/>
        <w:ind w:left="284" w:hanging="284"/>
        <w:contextualSpacing w:val="0"/>
        <w:rPr>
          <w:b/>
          <w:color w:val="auto"/>
        </w:rPr>
      </w:pPr>
      <w:r w:rsidRPr="002E6E0C">
        <w:rPr>
          <w:color w:val="auto"/>
        </w:rPr>
        <w:lastRenderedPageBreak/>
        <w:t xml:space="preserve">Účetnictví </w:t>
      </w:r>
      <w:r w:rsidR="00A6335C" w:rsidRPr="002E6E0C">
        <w:rPr>
          <w:color w:val="auto"/>
        </w:rPr>
        <w:t xml:space="preserve">NK ČR </w:t>
      </w:r>
      <w:r w:rsidRPr="002E6E0C">
        <w:rPr>
          <w:color w:val="auto"/>
        </w:rPr>
        <w:t xml:space="preserve">a MZK nebylo </w:t>
      </w:r>
      <w:r w:rsidRPr="002E6E0C">
        <w:rPr>
          <w:color w:val="auto"/>
          <w:lang w:eastAsia="cs-CZ"/>
        </w:rPr>
        <w:t>správné a úplné ve smyslu zákona</w:t>
      </w:r>
      <w:r w:rsidR="00CF3DEC">
        <w:rPr>
          <w:color w:val="auto"/>
          <w:lang w:eastAsia="cs-CZ"/>
        </w:rPr>
        <w:t xml:space="preserve"> o účetnictví</w:t>
      </w:r>
      <w:r w:rsidR="00EA642A">
        <w:rPr>
          <w:rStyle w:val="Znakapoznpodarou"/>
          <w:color w:val="auto"/>
          <w:lang w:eastAsia="cs-CZ"/>
        </w:rPr>
        <w:footnoteReference w:id="4"/>
      </w:r>
      <w:r w:rsidR="00CF3DEC">
        <w:rPr>
          <w:color w:val="auto"/>
          <w:lang w:eastAsia="cs-CZ"/>
        </w:rPr>
        <w:t xml:space="preserve">. </w:t>
      </w:r>
      <w:r w:rsidR="00F653D0" w:rsidRPr="00EA2D17">
        <w:rPr>
          <w:color w:val="auto"/>
        </w:rPr>
        <w:t xml:space="preserve">NK ČR </w:t>
      </w:r>
      <w:r w:rsidR="00BA4AAE" w:rsidRPr="00EA2D17">
        <w:rPr>
          <w:color w:val="auto"/>
        </w:rPr>
        <w:t xml:space="preserve">neúčtovala </w:t>
      </w:r>
      <w:r w:rsidR="00CF3DEC">
        <w:rPr>
          <w:color w:val="auto"/>
        </w:rPr>
        <w:t>včas o </w:t>
      </w:r>
      <w:r w:rsidR="00C22139" w:rsidRPr="00EA2D17">
        <w:rPr>
          <w:color w:val="auto"/>
        </w:rPr>
        <w:t xml:space="preserve">pořízení dlouhodobého </w:t>
      </w:r>
      <w:r w:rsidR="007C06A2" w:rsidRPr="00EA2D17">
        <w:rPr>
          <w:color w:val="auto"/>
        </w:rPr>
        <w:t xml:space="preserve">majetku </w:t>
      </w:r>
      <w:r w:rsidRPr="00EA2D17">
        <w:rPr>
          <w:color w:val="auto"/>
        </w:rPr>
        <w:t xml:space="preserve">v celkové výši </w:t>
      </w:r>
      <w:r w:rsidR="00C6184A">
        <w:rPr>
          <w:color w:val="auto"/>
        </w:rPr>
        <w:t>téměř 16 </w:t>
      </w:r>
      <w:r w:rsidR="004D0C2E" w:rsidRPr="00EA2D17">
        <w:rPr>
          <w:color w:val="auto"/>
        </w:rPr>
        <w:t>mil.</w:t>
      </w:r>
      <w:r w:rsidRPr="00EA2D17">
        <w:rPr>
          <w:color w:val="auto"/>
        </w:rPr>
        <w:t xml:space="preserve"> Kč, </w:t>
      </w:r>
      <w:r w:rsidR="007C06A2" w:rsidRPr="00EA2D17">
        <w:rPr>
          <w:color w:val="auto"/>
        </w:rPr>
        <w:t>což</w:t>
      </w:r>
      <w:r w:rsidR="003365AA">
        <w:rPr>
          <w:color w:val="auto"/>
        </w:rPr>
        <w:t xml:space="preserve"> </w:t>
      </w:r>
      <w:r w:rsidR="007C06A2" w:rsidRPr="00EA2D17">
        <w:rPr>
          <w:color w:val="auto"/>
        </w:rPr>
        <w:t xml:space="preserve">vedlo </w:t>
      </w:r>
      <w:r w:rsidRPr="00EA2D17">
        <w:rPr>
          <w:color w:val="auto"/>
        </w:rPr>
        <w:t xml:space="preserve">i </w:t>
      </w:r>
      <w:r w:rsidR="007C06A2" w:rsidRPr="00EA2D17">
        <w:rPr>
          <w:color w:val="auto"/>
        </w:rPr>
        <w:t>k pozdnímu zahájení odpisování majetku</w:t>
      </w:r>
      <w:r w:rsidR="00C6184A">
        <w:rPr>
          <w:color w:val="auto"/>
        </w:rPr>
        <w:t xml:space="preserve"> </w:t>
      </w:r>
      <w:r w:rsidR="007C06A2" w:rsidRPr="002E6E0C">
        <w:rPr>
          <w:color w:val="auto"/>
        </w:rPr>
        <w:t xml:space="preserve">a </w:t>
      </w:r>
      <w:r w:rsidR="00C8416A" w:rsidRPr="002E6E0C">
        <w:rPr>
          <w:color w:val="auto"/>
        </w:rPr>
        <w:t xml:space="preserve">k </w:t>
      </w:r>
      <w:r w:rsidR="007C06A2" w:rsidRPr="002E6E0C">
        <w:rPr>
          <w:color w:val="auto"/>
        </w:rPr>
        <w:t xml:space="preserve">vykazování nesprávných údajů v účetních </w:t>
      </w:r>
      <w:r w:rsidR="00C6184A">
        <w:rPr>
          <w:color w:val="auto"/>
        </w:rPr>
        <w:t xml:space="preserve">výkazech. </w:t>
      </w:r>
      <w:r w:rsidR="005E3BD2">
        <w:rPr>
          <w:color w:val="auto"/>
        </w:rPr>
        <w:t>NK ČR p</w:t>
      </w:r>
      <w:r w:rsidR="00CF3DEC">
        <w:rPr>
          <w:color w:val="auto"/>
        </w:rPr>
        <w:t>ři</w:t>
      </w:r>
      <w:r w:rsidR="003F4816">
        <w:rPr>
          <w:color w:val="auto"/>
        </w:rPr>
        <w:t xml:space="preserve"> </w:t>
      </w:r>
      <w:r w:rsidR="007C06A2" w:rsidRPr="002E6E0C">
        <w:rPr>
          <w:color w:val="auto"/>
        </w:rPr>
        <w:t>prodej</w:t>
      </w:r>
      <w:r w:rsidR="00E8037E">
        <w:rPr>
          <w:color w:val="auto"/>
        </w:rPr>
        <w:t>ích</w:t>
      </w:r>
      <w:r w:rsidR="007C06A2" w:rsidRPr="002E6E0C">
        <w:rPr>
          <w:color w:val="auto"/>
        </w:rPr>
        <w:t xml:space="preserve"> </w:t>
      </w:r>
      <w:r w:rsidRPr="00354483">
        <w:rPr>
          <w:color w:val="auto"/>
        </w:rPr>
        <w:t xml:space="preserve">majetku </w:t>
      </w:r>
      <w:r w:rsidR="004D0C2E" w:rsidRPr="00354483">
        <w:rPr>
          <w:color w:val="auto"/>
        </w:rPr>
        <w:t>neúčtovala o pohledáv</w:t>
      </w:r>
      <w:r w:rsidR="00E8037E">
        <w:rPr>
          <w:color w:val="auto"/>
        </w:rPr>
        <w:t>kách</w:t>
      </w:r>
      <w:r w:rsidR="00EA2D17" w:rsidRPr="00354483">
        <w:rPr>
          <w:color w:val="auto"/>
        </w:rPr>
        <w:t xml:space="preserve">, přijaté nájemné zaúčtovala </w:t>
      </w:r>
      <w:r w:rsidR="00C6184A" w:rsidRPr="00354483">
        <w:rPr>
          <w:color w:val="auto"/>
        </w:rPr>
        <w:t xml:space="preserve">na nesprávné účty a </w:t>
      </w:r>
      <w:r w:rsidR="00EA2D17" w:rsidRPr="00354483">
        <w:rPr>
          <w:color w:val="auto"/>
        </w:rPr>
        <w:t>neúčtovala o časovém rozlišení výnosů z pronájmu.</w:t>
      </w:r>
      <w:r w:rsidR="000F5E75">
        <w:rPr>
          <w:color w:val="auto"/>
        </w:rPr>
        <w:t xml:space="preserve"> Obě</w:t>
      </w:r>
      <w:r w:rsidR="003365AA">
        <w:rPr>
          <w:color w:val="auto"/>
        </w:rPr>
        <w:t xml:space="preserve"> </w:t>
      </w:r>
      <w:r w:rsidR="000C4E38" w:rsidRPr="00354483">
        <w:rPr>
          <w:color w:val="auto"/>
        </w:rPr>
        <w:t>knihovny</w:t>
      </w:r>
      <w:r w:rsidR="000C4E38" w:rsidRPr="00354483">
        <w:rPr>
          <w:color w:val="auto"/>
          <w:lang w:eastAsia="cs-CZ"/>
        </w:rPr>
        <w:t xml:space="preserve"> n</w:t>
      </w:r>
      <w:r w:rsidR="000C4E38" w:rsidRPr="00354483">
        <w:rPr>
          <w:rFonts w:asciiTheme="minorHAnsi" w:hAnsiTheme="minorHAnsi" w:cstheme="minorHAnsi"/>
          <w:color w:val="auto"/>
        </w:rPr>
        <w:t>eúčtovaly o pořízení knih – předmětů kulturn</w:t>
      </w:r>
      <w:r w:rsidR="00B15CE2">
        <w:rPr>
          <w:rFonts w:asciiTheme="minorHAnsi" w:hAnsiTheme="minorHAnsi" w:cstheme="minorHAnsi"/>
          <w:color w:val="auto"/>
        </w:rPr>
        <w:t xml:space="preserve">í </w:t>
      </w:r>
      <w:r w:rsidR="00B15CE2" w:rsidRPr="00E8037E">
        <w:rPr>
          <w:rFonts w:asciiTheme="minorHAnsi" w:hAnsiTheme="minorHAnsi" w:cstheme="minorHAnsi"/>
          <w:color w:val="auto"/>
        </w:rPr>
        <w:t>hodnoty</w:t>
      </w:r>
      <w:r w:rsidR="003F4816">
        <w:rPr>
          <w:rFonts w:asciiTheme="minorHAnsi" w:hAnsiTheme="minorHAnsi" w:cstheme="minorHAnsi"/>
          <w:color w:val="auto"/>
        </w:rPr>
        <w:t xml:space="preserve"> –</w:t>
      </w:r>
      <w:r w:rsidR="00B15CE2" w:rsidRPr="00E8037E">
        <w:rPr>
          <w:rFonts w:asciiTheme="minorHAnsi" w:hAnsiTheme="minorHAnsi" w:cstheme="minorHAnsi"/>
          <w:color w:val="auto"/>
        </w:rPr>
        <w:t xml:space="preserve"> a</w:t>
      </w:r>
      <w:r w:rsidR="00E8037E">
        <w:rPr>
          <w:rFonts w:asciiTheme="minorHAnsi" w:hAnsiTheme="minorHAnsi" w:cstheme="minorHAnsi"/>
          <w:color w:val="auto"/>
        </w:rPr>
        <w:t> </w:t>
      </w:r>
      <w:r w:rsidR="005873AF" w:rsidRPr="00E8037E">
        <w:rPr>
          <w:rFonts w:asciiTheme="minorHAnsi" w:hAnsiTheme="minorHAnsi" w:cstheme="minorHAnsi"/>
          <w:color w:val="auto"/>
        </w:rPr>
        <w:t>dalších cenných knih</w:t>
      </w:r>
      <w:r w:rsidR="00356752" w:rsidRPr="00E8037E">
        <w:rPr>
          <w:rStyle w:val="Znakapoznpodarou"/>
          <w:rFonts w:asciiTheme="minorHAnsi" w:hAnsiTheme="minorHAnsi" w:cstheme="minorHAnsi"/>
          <w:color w:val="auto"/>
        </w:rPr>
        <w:footnoteReference w:id="5"/>
      </w:r>
      <w:r w:rsidR="00B15CE2" w:rsidRPr="00E8037E">
        <w:rPr>
          <w:rFonts w:asciiTheme="minorHAnsi" w:hAnsiTheme="minorHAnsi" w:cstheme="minorHAnsi"/>
          <w:color w:val="auto"/>
        </w:rPr>
        <w:t xml:space="preserve"> </w:t>
      </w:r>
      <w:r w:rsidR="005E3BD2" w:rsidRPr="00E8037E">
        <w:rPr>
          <w:rFonts w:asciiTheme="minorHAnsi" w:hAnsiTheme="minorHAnsi" w:cstheme="minorHAnsi"/>
          <w:color w:val="auto"/>
        </w:rPr>
        <w:t>na</w:t>
      </w:r>
      <w:r w:rsidR="003365AA">
        <w:rPr>
          <w:rFonts w:asciiTheme="minorHAnsi" w:hAnsiTheme="minorHAnsi" w:cstheme="minorHAnsi"/>
          <w:color w:val="auto"/>
        </w:rPr>
        <w:t xml:space="preserve"> </w:t>
      </w:r>
      <w:r w:rsidR="005E3BD2" w:rsidRPr="00E8037E">
        <w:rPr>
          <w:rFonts w:asciiTheme="minorHAnsi" w:hAnsiTheme="minorHAnsi" w:cstheme="minorHAnsi"/>
          <w:color w:val="auto"/>
        </w:rPr>
        <w:t>majetkové účty</w:t>
      </w:r>
      <w:r w:rsidR="00354483" w:rsidRPr="00E8037E">
        <w:rPr>
          <w:rFonts w:asciiTheme="minorHAnsi" w:hAnsiTheme="minorHAnsi" w:cstheme="minorHAnsi"/>
          <w:color w:val="auto"/>
        </w:rPr>
        <w:t>. D</w:t>
      </w:r>
      <w:r w:rsidR="000C4E38" w:rsidRPr="00E8037E">
        <w:rPr>
          <w:rFonts w:asciiTheme="minorHAnsi" w:hAnsiTheme="minorHAnsi" w:cstheme="minorHAnsi"/>
          <w:color w:val="auto"/>
        </w:rPr>
        <w:t>ále n</w:t>
      </w:r>
      <w:r w:rsidR="000C4E38" w:rsidRPr="00E8037E">
        <w:rPr>
          <w:color w:val="auto"/>
        </w:rPr>
        <w:t>eúčtovaly o pohledávkách za</w:t>
      </w:r>
      <w:r w:rsidR="003365AA">
        <w:rPr>
          <w:color w:val="auto"/>
        </w:rPr>
        <w:t xml:space="preserve"> </w:t>
      </w:r>
      <w:r w:rsidR="000C4E38" w:rsidRPr="00E8037E">
        <w:rPr>
          <w:color w:val="auto"/>
        </w:rPr>
        <w:t>čt</w:t>
      </w:r>
      <w:r w:rsidR="00E8037E">
        <w:rPr>
          <w:color w:val="auto"/>
        </w:rPr>
        <w:t>enáři za</w:t>
      </w:r>
      <w:r w:rsidR="003365AA">
        <w:rPr>
          <w:color w:val="auto"/>
        </w:rPr>
        <w:t xml:space="preserve"> </w:t>
      </w:r>
      <w:r w:rsidR="000C4E38" w:rsidRPr="00354483">
        <w:rPr>
          <w:color w:val="auto"/>
        </w:rPr>
        <w:t>pozdní vrácení knih, jejich poškození či</w:t>
      </w:r>
      <w:r w:rsidR="003365AA">
        <w:rPr>
          <w:color w:val="auto"/>
        </w:rPr>
        <w:t xml:space="preserve"> </w:t>
      </w:r>
      <w:r w:rsidR="000C4E38" w:rsidRPr="00354483">
        <w:rPr>
          <w:color w:val="auto"/>
        </w:rPr>
        <w:t>ztrátu</w:t>
      </w:r>
      <w:r w:rsidR="005E3BD2" w:rsidRPr="00354483">
        <w:rPr>
          <w:color w:val="auto"/>
        </w:rPr>
        <w:t xml:space="preserve"> v době jejich vzniku</w:t>
      </w:r>
      <w:r w:rsidR="00E8037E">
        <w:rPr>
          <w:color w:val="auto"/>
        </w:rPr>
        <w:t>, ale NK ČR účtovala až</w:t>
      </w:r>
      <w:r w:rsidR="003365AA">
        <w:rPr>
          <w:color w:val="auto"/>
        </w:rPr>
        <w:t xml:space="preserve"> </w:t>
      </w:r>
      <w:r w:rsidR="00E8037E">
        <w:rPr>
          <w:color w:val="auto"/>
        </w:rPr>
        <w:t>o </w:t>
      </w:r>
      <w:r w:rsidR="005E3BD2">
        <w:rPr>
          <w:color w:val="auto"/>
        </w:rPr>
        <w:t>výnosu po</w:t>
      </w:r>
      <w:r w:rsidR="003365AA">
        <w:rPr>
          <w:color w:val="auto"/>
        </w:rPr>
        <w:t xml:space="preserve"> </w:t>
      </w:r>
      <w:r w:rsidR="005E3BD2">
        <w:rPr>
          <w:color w:val="auto"/>
        </w:rPr>
        <w:t xml:space="preserve">úhradě dlužné částky a MZK ve zjištěných případech </w:t>
      </w:r>
      <w:r w:rsidR="00E8037E">
        <w:rPr>
          <w:color w:val="auto"/>
        </w:rPr>
        <w:t>účtovala až</w:t>
      </w:r>
      <w:r w:rsidR="003365AA">
        <w:rPr>
          <w:color w:val="auto"/>
        </w:rPr>
        <w:t xml:space="preserve"> </w:t>
      </w:r>
      <w:r w:rsidR="00E8037E">
        <w:rPr>
          <w:color w:val="auto"/>
        </w:rPr>
        <w:t>po</w:t>
      </w:r>
      <w:r w:rsidR="003365AA">
        <w:rPr>
          <w:color w:val="auto"/>
        </w:rPr>
        <w:t xml:space="preserve"> </w:t>
      </w:r>
      <w:r w:rsidR="00464860">
        <w:rPr>
          <w:color w:val="auto"/>
        </w:rPr>
        <w:t>rozhodnutí so</w:t>
      </w:r>
      <w:r w:rsidR="005E3BD2">
        <w:rPr>
          <w:color w:val="auto"/>
        </w:rPr>
        <w:t>udu.</w:t>
      </w:r>
    </w:p>
    <w:p w14:paraId="232CC5C9" w14:textId="77777777" w:rsidR="0008233A" w:rsidRPr="00D83A0E" w:rsidRDefault="00E95202" w:rsidP="003365AA">
      <w:pPr>
        <w:pStyle w:val="Odstavecseseznamem"/>
        <w:numPr>
          <w:ilvl w:val="0"/>
          <w:numId w:val="34"/>
        </w:numPr>
        <w:snapToGrid w:val="0"/>
        <w:spacing w:before="0" w:after="120"/>
        <w:ind w:left="284" w:hanging="284"/>
        <w:contextualSpacing w:val="0"/>
        <w:rPr>
          <w:i/>
          <w:color w:val="auto"/>
        </w:rPr>
      </w:pPr>
      <w:r w:rsidRPr="002E6E0C">
        <w:rPr>
          <w:color w:val="auto"/>
        </w:rPr>
        <w:t xml:space="preserve">NK ČR </w:t>
      </w:r>
      <w:r w:rsidR="00A6335C" w:rsidRPr="002E6E0C">
        <w:rPr>
          <w:color w:val="auto"/>
        </w:rPr>
        <w:t>zadávala</w:t>
      </w:r>
      <w:r w:rsidR="000E6AAD" w:rsidRPr="002E6E0C">
        <w:rPr>
          <w:color w:val="auto"/>
        </w:rPr>
        <w:t xml:space="preserve"> veřejné zakázky </w:t>
      </w:r>
      <w:r w:rsidR="000E6AAD" w:rsidRPr="00354483">
        <w:rPr>
          <w:color w:val="auto"/>
        </w:rPr>
        <w:t xml:space="preserve">malého rozsahu, ačkoliv se věcně, časově i funkčně jednalo o související zakázky, </w:t>
      </w:r>
      <w:r w:rsidR="00322FD5" w:rsidRPr="00354483">
        <w:rPr>
          <w:color w:val="auto"/>
        </w:rPr>
        <w:t xml:space="preserve">u kterých smlouvy měly být uzavřeny </w:t>
      </w:r>
      <w:r w:rsidR="00D33E80" w:rsidRPr="00354483">
        <w:rPr>
          <w:color w:val="auto"/>
        </w:rPr>
        <w:t xml:space="preserve">na základě </w:t>
      </w:r>
      <w:r w:rsidR="00322FD5" w:rsidRPr="00354483">
        <w:rPr>
          <w:color w:val="auto"/>
        </w:rPr>
        <w:t xml:space="preserve">výběru dodavatele </w:t>
      </w:r>
      <w:r w:rsidR="00B75B3B" w:rsidRPr="00354483">
        <w:rPr>
          <w:color w:val="auto"/>
        </w:rPr>
        <w:t xml:space="preserve">v některém z druhů zadávacích řízení. </w:t>
      </w:r>
      <w:r w:rsidR="000E6AAD" w:rsidRPr="00354483">
        <w:rPr>
          <w:color w:val="auto"/>
        </w:rPr>
        <w:t xml:space="preserve">Tím </w:t>
      </w:r>
      <w:r w:rsidR="00322FD5" w:rsidRPr="00354483">
        <w:rPr>
          <w:color w:val="auto"/>
        </w:rPr>
        <w:t xml:space="preserve">NK ČR </w:t>
      </w:r>
      <w:r w:rsidRPr="00354483">
        <w:rPr>
          <w:color w:val="auto"/>
        </w:rPr>
        <w:t xml:space="preserve">porušila zákon </w:t>
      </w:r>
      <w:r w:rsidR="00A6335C" w:rsidRPr="00354483">
        <w:rPr>
          <w:color w:val="auto"/>
        </w:rPr>
        <w:t xml:space="preserve">o </w:t>
      </w:r>
      <w:r w:rsidR="00DA3580" w:rsidRPr="00354483">
        <w:rPr>
          <w:color w:val="auto"/>
        </w:rPr>
        <w:t>zadávání veřejných zakázek</w:t>
      </w:r>
      <w:r w:rsidR="006B2D28" w:rsidRPr="00354483">
        <w:rPr>
          <w:rStyle w:val="Znakapoznpodarou"/>
          <w:color w:val="auto"/>
        </w:rPr>
        <w:footnoteReference w:id="6"/>
      </w:r>
      <w:r w:rsidR="00DA3580" w:rsidRPr="00354483">
        <w:rPr>
          <w:color w:val="auto"/>
        </w:rPr>
        <w:t xml:space="preserve"> a </w:t>
      </w:r>
      <w:r w:rsidR="00322FD5" w:rsidRPr="00354483">
        <w:rPr>
          <w:color w:val="auto"/>
        </w:rPr>
        <w:t>porušila rozpočtovou kázeň</w:t>
      </w:r>
      <w:r w:rsidR="00DA3580" w:rsidRPr="00354483">
        <w:rPr>
          <w:color w:val="auto"/>
        </w:rPr>
        <w:t xml:space="preserve"> až </w:t>
      </w:r>
      <w:r w:rsidR="00DA3580" w:rsidRPr="00D83A0E">
        <w:rPr>
          <w:color w:val="auto"/>
        </w:rPr>
        <w:t>do výše 8 milionů Kč dle</w:t>
      </w:r>
      <w:r w:rsidR="003365AA">
        <w:rPr>
          <w:color w:val="auto"/>
        </w:rPr>
        <w:t xml:space="preserve"> </w:t>
      </w:r>
      <w:r w:rsidR="00DA3580" w:rsidRPr="00D83A0E">
        <w:rPr>
          <w:color w:val="auto"/>
        </w:rPr>
        <w:t>uzavřených smluv.</w:t>
      </w:r>
    </w:p>
    <w:p w14:paraId="07AC800C" w14:textId="752CD3D6" w:rsidR="00322FD5" w:rsidRPr="00354483" w:rsidRDefault="00E95202" w:rsidP="003365AA">
      <w:pPr>
        <w:pStyle w:val="Odstavecseseznamem"/>
        <w:numPr>
          <w:ilvl w:val="0"/>
          <w:numId w:val="34"/>
        </w:numPr>
        <w:snapToGrid w:val="0"/>
        <w:spacing w:before="0" w:after="120"/>
        <w:ind w:left="284" w:hanging="284"/>
        <w:contextualSpacing w:val="0"/>
        <w:rPr>
          <w:color w:val="auto"/>
        </w:rPr>
      </w:pPr>
      <w:r w:rsidRPr="00D83A0E">
        <w:rPr>
          <w:color w:val="auto"/>
        </w:rPr>
        <w:t xml:space="preserve">NK ČR i </w:t>
      </w:r>
      <w:r w:rsidRPr="00E81295">
        <w:rPr>
          <w:color w:val="auto"/>
        </w:rPr>
        <w:t>MZK v</w:t>
      </w:r>
      <w:r w:rsidR="00726BF1" w:rsidRPr="00E81295">
        <w:rPr>
          <w:color w:val="auto"/>
        </w:rPr>
        <w:t xml:space="preserve">e zjištěných </w:t>
      </w:r>
      <w:r w:rsidRPr="00E81295">
        <w:rPr>
          <w:color w:val="auto"/>
        </w:rPr>
        <w:t xml:space="preserve">případech nepostupovaly v souladu </w:t>
      </w:r>
      <w:r w:rsidR="00552FF8">
        <w:rPr>
          <w:color w:val="auto"/>
        </w:rPr>
        <w:t>s rozpočtovými pravidly</w:t>
      </w:r>
      <w:r w:rsidR="00EA642A" w:rsidRPr="00E81295">
        <w:rPr>
          <w:rStyle w:val="Znakapoznpodarou"/>
          <w:color w:val="auto"/>
        </w:rPr>
        <w:footnoteReference w:id="7"/>
      </w:r>
      <w:r w:rsidR="00CF3DEC" w:rsidRPr="00E81295">
        <w:rPr>
          <w:color w:val="auto"/>
        </w:rPr>
        <w:t>.</w:t>
      </w:r>
      <w:r w:rsidRPr="00E81295">
        <w:rPr>
          <w:color w:val="auto"/>
        </w:rPr>
        <w:t xml:space="preserve"> </w:t>
      </w:r>
      <w:r w:rsidR="00F9314B" w:rsidRPr="00E81295">
        <w:rPr>
          <w:color w:val="auto"/>
        </w:rPr>
        <w:t>Kontrola zjistila</w:t>
      </w:r>
      <w:r w:rsidRPr="00E81295">
        <w:rPr>
          <w:color w:val="auto"/>
        </w:rPr>
        <w:t xml:space="preserve">, že </w:t>
      </w:r>
      <w:r w:rsidR="00D83A0E" w:rsidRPr="00E81295">
        <w:rPr>
          <w:color w:val="auto"/>
        </w:rPr>
        <w:t xml:space="preserve">v některých případech </w:t>
      </w:r>
      <w:r w:rsidRPr="00E81295">
        <w:rPr>
          <w:color w:val="auto"/>
        </w:rPr>
        <w:t xml:space="preserve">knihovny </w:t>
      </w:r>
      <w:r w:rsidR="00322FD5" w:rsidRPr="00E81295">
        <w:rPr>
          <w:color w:val="auto"/>
        </w:rPr>
        <w:t xml:space="preserve">nepostupovaly hospodárně. </w:t>
      </w:r>
      <w:r w:rsidR="009A7C5E" w:rsidRPr="00E81295">
        <w:rPr>
          <w:color w:val="auto"/>
        </w:rPr>
        <w:t>MZK</w:t>
      </w:r>
      <w:r w:rsidR="009A7C5E" w:rsidRPr="003F4816">
        <w:rPr>
          <w:color w:val="auto"/>
        </w:rPr>
        <w:t xml:space="preserve"> </w:t>
      </w:r>
      <w:r w:rsidR="00322FD5" w:rsidRPr="00354483">
        <w:rPr>
          <w:color w:val="auto"/>
        </w:rPr>
        <w:t xml:space="preserve">např. </w:t>
      </w:r>
      <w:r w:rsidR="00D57421" w:rsidRPr="00354483">
        <w:rPr>
          <w:color w:val="auto"/>
        </w:rPr>
        <w:t>v rámci pořádání vícedenní</w:t>
      </w:r>
      <w:r w:rsidR="00354483" w:rsidRPr="00354483">
        <w:rPr>
          <w:color w:val="auto"/>
        </w:rPr>
        <w:t>ch</w:t>
      </w:r>
      <w:r w:rsidR="00D57421" w:rsidRPr="00354483">
        <w:rPr>
          <w:color w:val="auto"/>
        </w:rPr>
        <w:t xml:space="preserve"> akc</w:t>
      </w:r>
      <w:r w:rsidR="00354483" w:rsidRPr="00354483">
        <w:rPr>
          <w:color w:val="auto"/>
        </w:rPr>
        <w:t>í</w:t>
      </w:r>
      <w:r w:rsidR="00D57421" w:rsidRPr="00354483">
        <w:rPr>
          <w:color w:val="auto"/>
        </w:rPr>
        <w:t xml:space="preserve"> </w:t>
      </w:r>
      <w:r w:rsidR="00322FD5" w:rsidRPr="00354483">
        <w:rPr>
          <w:color w:val="auto"/>
        </w:rPr>
        <w:t xml:space="preserve">uhradila náklady </w:t>
      </w:r>
      <w:r w:rsidR="00D57421" w:rsidRPr="00354483">
        <w:rPr>
          <w:color w:val="auto"/>
        </w:rPr>
        <w:t xml:space="preserve">i </w:t>
      </w:r>
      <w:r w:rsidR="00322FD5" w:rsidRPr="00354483">
        <w:rPr>
          <w:color w:val="auto"/>
        </w:rPr>
        <w:t xml:space="preserve">za ubytování </w:t>
      </w:r>
      <w:r w:rsidR="00D57421" w:rsidRPr="00354483">
        <w:rPr>
          <w:color w:val="auto"/>
        </w:rPr>
        <w:t xml:space="preserve">osob, </w:t>
      </w:r>
      <w:r w:rsidR="009A7C5E" w:rsidRPr="00354483">
        <w:rPr>
          <w:color w:val="auto"/>
        </w:rPr>
        <w:t xml:space="preserve">které se </w:t>
      </w:r>
      <w:r w:rsidR="00D57421" w:rsidRPr="00354483">
        <w:rPr>
          <w:color w:val="auto"/>
        </w:rPr>
        <w:t>na akc</w:t>
      </w:r>
      <w:r w:rsidR="00354483" w:rsidRPr="00354483">
        <w:rPr>
          <w:color w:val="auto"/>
        </w:rPr>
        <w:t>e</w:t>
      </w:r>
      <w:r w:rsidR="00D57421" w:rsidRPr="00354483">
        <w:rPr>
          <w:color w:val="auto"/>
        </w:rPr>
        <w:t xml:space="preserve"> sice </w:t>
      </w:r>
      <w:r w:rsidR="00354483" w:rsidRPr="00354483">
        <w:rPr>
          <w:color w:val="auto"/>
        </w:rPr>
        <w:t>přihlásily</w:t>
      </w:r>
      <w:r w:rsidR="00D57421" w:rsidRPr="00354483">
        <w:rPr>
          <w:color w:val="auto"/>
        </w:rPr>
        <w:t xml:space="preserve">, ale poté se </w:t>
      </w:r>
      <w:r w:rsidR="00354483" w:rsidRPr="00354483">
        <w:rPr>
          <w:color w:val="auto"/>
        </w:rPr>
        <w:t>jich</w:t>
      </w:r>
      <w:r w:rsidR="009A7C5E" w:rsidRPr="00354483">
        <w:rPr>
          <w:color w:val="auto"/>
        </w:rPr>
        <w:t xml:space="preserve"> </w:t>
      </w:r>
      <w:r w:rsidR="000C4E38" w:rsidRPr="00354483">
        <w:rPr>
          <w:color w:val="auto"/>
        </w:rPr>
        <w:t xml:space="preserve">vůbec </w:t>
      </w:r>
      <w:r w:rsidR="009A7C5E" w:rsidRPr="00354483">
        <w:rPr>
          <w:color w:val="auto"/>
        </w:rPr>
        <w:t>nezúčastnil</w:t>
      </w:r>
      <w:r w:rsidR="005F768B" w:rsidRPr="00354483">
        <w:rPr>
          <w:color w:val="auto"/>
        </w:rPr>
        <w:t>y</w:t>
      </w:r>
      <w:r w:rsidR="009A7C5E" w:rsidRPr="00354483">
        <w:rPr>
          <w:color w:val="auto"/>
        </w:rPr>
        <w:t xml:space="preserve">. </w:t>
      </w:r>
    </w:p>
    <w:p w14:paraId="7FB8FF88" w14:textId="53C7AF34" w:rsidR="00E045B6" w:rsidRPr="0060622E" w:rsidRDefault="00E95202" w:rsidP="003365AA">
      <w:pPr>
        <w:pStyle w:val="Odstavecseseznamem"/>
        <w:numPr>
          <w:ilvl w:val="0"/>
          <w:numId w:val="34"/>
        </w:numPr>
        <w:snapToGrid w:val="0"/>
        <w:spacing w:before="0" w:after="120"/>
        <w:ind w:left="284" w:hanging="284"/>
        <w:contextualSpacing w:val="0"/>
        <w:rPr>
          <w:color w:val="auto"/>
        </w:rPr>
      </w:pPr>
      <w:r w:rsidRPr="002E6E0C">
        <w:rPr>
          <w:color w:val="auto"/>
        </w:rPr>
        <w:t xml:space="preserve">Kontrola zjistila </w:t>
      </w:r>
      <w:r w:rsidR="00612860" w:rsidRPr="002E6E0C">
        <w:rPr>
          <w:color w:val="auto"/>
        </w:rPr>
        <w:t>nedodržování zákona o finanční kontrole</w:t>
      </w:r>
      <w:r w:rsidR="000F3DA6">
        <w:rPr>
          <w:rStyle w:val="Znakapoznpodarou"/>
          <w:color w:val="auto"/>
        </w:rPr>
        <w:footnoteReference w:id="8"/>
      </w:r>
      <w:r w:rsidR="00E75AB9" w:rsidRPr="002E6E0C">
        <w:rPr>
          <w:color w:val="auto"/>
        </w:rPr>
        <w:t xml:space="preserve">, </w:t>
      </w:r>
      <w:r w:rsidR="00D46C34" w:rsidRPr="002E6E0C">
        <w:rPr>
          <w:color w:val="auto"/>
        </w:rPr>
        <w:t>kdy</w:t>
      </w:r>
      <w:r w:rsidR="003365AA">
        <w:rPr>
          <w:color w:val="auto"/>
        </w:rPr>
        <w:t xml:space="preserve"> </w:t>
      </w:r>
      <w:r w:rsidR="00D46C34" w:rsidRPr="002E6E0C">
        <w:rPr>
          <w:color w:val="auto"/>
        </w:rPr>
        <w:t>knihovny ve</w:t>
      </w:r>
      <w:r w:rsidR="003365AA">
        <w:rPr>
          <w:color w:val="auto"/>
        </w:rPr>
        <w:t xml:space="preserve"> </w:t>
      </w:r>
      <w:r w:rsidR="006B2DAE" w:rsidRPr="0060622E">
        <w:rPr>
          <w:color w:val="auto"/>
        </w:rPr>
        <w:t xml:space="preserve">zjištěných případech </w:t>
      </w:r>
      <w:r w:rsidR="00DA5899" w:rsidRPr="0060622E">
        <w:rPr>
          <w:color w:val="auto"/>
        </w:rPr>
        <w:t xml:space="preserve">souvisejících s výše uvedenými oblastmi </w:t>
      </w:r>
      <w:r w:rsidR="00D46C34" w:rsidRPr="0060622E">
        <w:rPr>
          <w:color w:val="auto"/>
        </w:rPr>
        <w:t xml:space="preserve">neprováděly </w:t>
      </w:r>
      <w:r w:rsidR="00DA5899" w:rsidRPr="0060622E">
        <w:rPr>
          <w:color w:val="auto"/>
        </w:rPr>
        <w:t>důsledn</w:t>
      </w:r>
      <w:r w:rsidR="00D46C34" w:rsidRPr="0060622E">
        <w:rPr>
          <w:color w:val="auto"/>
        </w:rPr>
        <w:t>ě předběžnou říd</w:t>
      </w:r>
      <w:r w:rsidR="003F4816">
        <w:rPr>
          <w:color w:val="auto"/>
        </w:rPr>
        <w:t>i</w:t>
      </w:r>
      <w:r w:rsidR="00D46C34" w:rsidRPr="0060622E">
        <w:rPr>
          <w:color w:val="auto"/>
        </w:rPr>
        <w:t>cí</w:t>
      </w:r>
      <w:r w:rsidR="00DA5899" w:rsidRPr="0060622E">
        <w:rPr>
          <w:color w:val="auto"/>
        </w:rPr>
        <w:t xml:space="preserve"> </w:t>
      </w:r>
      <w:r w:rsidR="00123100" w:rsidRPr="0060622E">
        <w:rPr>
          <w:color w:val="auto"/>
        </w:rPr>
        <w:t>kontrolu</w:t>
      </w:r>
      <w:r w:rsidR="00B32ED2">
        <w:rPr>
          <w:color w:val="auto"/>
        </w:rPr>
        <w:t>.</w:t>
      </w:r>
      <w:r w:rsidR="00123100" w:rsidRPr="0060622E">
        <w:rPr>
          <w:color w:val="auto"/>
        </w:rPr>
        <w:t xml:space="preserve"> </w:t>
      </w:r>
    </w:p>
    <w:p w14:paraId="773006EE" w14:textId="75D1CDB7" w:rsidR="007F382D" w:rsidRPr="00297169" w:rsidRDefault="00E95202" w:rsidP="003365AA">
      <w:pPr>
        <w:pStyle w:val="Odstavecseseznamem"/>
        <w:numPr>
          <w:ilvl w:val="0"/>
          <w:numId w:val="34"/>
        </w:numPr>
        <w:snapToGrid w:val="0"/>
        <w:spacing w:before="0" w:after="120"/>
        <w:ind w:left="284" w:hanging="284"/>
        <w:contextualSpacing w:val="0"/>
        <w:rPr>
          <w:color w:val="auto"/>
        </w:rPr>
      </w:pPr>
      <w:r w:rsidRPr="00297169">
        <w:rPr>
          <w:color w:val="auto"/>
        </w:rPr>
        <w:t xml:space="preserve">V oblasti knihovního fondu kontrola zjistila, že při stejném tempu </w:t>
      </w:r>
      <w:r w:rsidR="00E8037E" w:rsidRPr="00297169">
        <w:rPr>
          <w:color w:val="auto"/>
        </w:rPr>
        <w:t>provádění reviz</w:t>
      </w:r>
      <w:r w:rsidR="00E8037E">
        <w:rPr>
          <w:color w:val="auto"/>
        </w:rPr>
        <w:t>í</w:t>
      </w:r>
      <w:r w:rsidR="00D26727">
        <w:rPr>
          <w:color w:val="auto"/>
        </w:rPr>
        <w:t xml:space="preserve"> knihovních jednotek </w:t>
      </w:r>
      <w:r w:rsidRPr="00297169">
        <w:rPr>
          <w:color w:val="auto"/>
        </w:rPr>
        <w:t>jako v letech 2015</w:t>
      </w:r>
      <w:r w:rsidR="005F768B">
        <w:rPr>
          <w:color w:val="auto"/>
        </w:rPr>
        <w:t>–</w:t>
      </w:r>
      <w:r w:rsidRPr="00297169">
        <w:rPr>
          <w:color w:val="auto"/>
        </w:rPr>
        <w:t>2017 by celý knihovní fond byl zkontrolován ve své úplnosti u NK ČR jednou za 29 let a u MZK jednou za</w:t>
      </w:r>
      <w:r w:rsidR="003365AA">
        <w:rPr>
          <w:color w:val="auto"/>
        </w:rPr>
        <w:t xml:space="preserve"> </w:t>
      </w:r>
      <w:r w:rsidRPr="00297169">
        <w:rPr>
          <w:color w:val="auto"/>
        </w:rPr>
        <w:t>12 let. NK ČR i </w:t>
      </w:r>
      <w:r w:rsidR="000E6AAD" w:rsidRPr="00297169">
        <w:rPr>
          <w:color w:val="auto"/>
        </w:rPr>
        <w:t xml:space="preserve">MZK </w:t>
      </w:r>
      <w:r w:rsidR="00CD5791" w:rsidRPr="00297169">
        <w:rPr>
          <w:color w:val="auto"/>
        </w:rPr>
        <w:t>jsou příjemci</w:t>
      </w:r>
      <w:r w:rsidR="00130FB7" w:rsidRPr="00297169">
        <w:rPr>
          <w:color w:val="auto"/>
        </w:rPr>
        <w:t xml:space="preserve"> tzv.</w:t>
      </w:r>
      <w:r w:rsidR="00D26727">
        <w:rPr>
          <w:rFonts w:cstheme="minorHAnsi"/>
          <w:color w:val="auto"/>
        </w:rPr>
        <w:t> </w:t>
      </w:r>
      <w:r w:rsidR="00130FB7" w:rsidRPr="00297169">
        <w:rPr>
          <w:rFonts w:cstheme="minorHAnsi"/>
          <w:color w:val="auto"/>
        </w:rPr>
        <w:t>povinn</w:t>
      </w:r>
      <w:r w:rsidR="00CD5791" w:rsidRPr="00297169">
        <w:rPr>
          <w:rFonts w:cstheme="minorHAnsi"/>
          <w:color w:val="auto"/>
        </w:rPr>
        <w:t>ého</w:t>
      </w:r>
      <w:r w:rsidR="00130FB7" w:rsidRPr="00297169">
        <w:rPr>
          <w:rFonts w:cstheme="minorHAnsi"/>
          <w:color w:val="auto"/>
        </w:rPr>
        <w:t xml:space="preserve"> výtisk</w:t>
      </w:r>
      <w:r w:rsidR="00CD5791" w:rsidRPr="00297169">
        <w:rPr>
          <w:rFonts w:cstheme="minorHAnsi"/>
          <w:color w:val="auto"/>
        </w:rPr>
        <w:t>u</w:t>
      </w:r>
      <w:r w:rsidR="00062D11">
        <w:rPr>
          <w:rStyle w:val="Znakapoznpodarou"/>
          <w:rFonts w:cstheme="minorHAnsi"/>
          <w:color w:val="auto"/>
        </w:rPr>
        <w:footnoteReference w:id="9"/>
      </w:r>
      <w:r w:rsidRPr="00297169">
        <w:rPr>
          <w:rFonts w:cstheme="minorHAnsi"/>
          <w:color w:val="auto"/>
        </w:rPr>
        <w:t xml:space="preserve">. </w:t>
      </w:r>
      <w:r w:rsidR="00464860">
        <w:rPr>
          <w:color w:val="auto"/>
        </w:rPr>
        <w:t>MZK</w:t>
      </w:r>
      <w:r w:rsidR="003365AA">
        <w:rPr>
          <w:color w:val="auto"/>
        </w:rPr>
        <w:t xml:space="preserve"> </w:t>
      </w:r>
      <w:r w:rsidR="00AC5B62" w:rsidRPr="00297169">
        <w:rPr>
          <w:color w:val="auto"/>
        </w:rPr>
        <w:t>v případech neodevzdání povinných výtisků ze</w:t>
      </w:r>
      <w:r w:rsidR="003365AA">
        <w:rPr>
          <w:color w:val="auto"/>
        </w:rPr>
        <w:t xml:space="preserve"> </w:t>
      </w:r>
      <w:r w:rsidR="00AC5B62" w:rsidRPr="00297169">
        <w:rPr>
          <w:color w:val="auto"/>
        </w:rPr>
        <w:t xml:space="preserve">strany vydavatelů </w:t>
      </w:r>
      <w:r w:rsidR="002E6E0C" w:rsidRPr="00297169">
        <w:rPr>
          <w:color w:val="auto"/>
        </w:rPr>
        <w:t xml:space="preserve">úspěšně </w:t>
      </w:r>
      <w:r w:rsidR="00AC5B62" w:rsidRPr="00297169">
        <w:rPr>
          <w:color w:val="auto"/>
        </w:rPr>
        <w:t>uplatňovala právo na</w:t>
      </w:r>
      <w:r w:rsidR="003365AA">
        <w:rPr>
          <w:color w:val="auto"/>
        </w:rPr>
        <w:t xml:space="preserve"> </w:t>
      </w:r>
      <w:r w:rsidR="00AC5B62" w:rsidRPr="00297169">
        <w:rPr>
          <w:color w:val="auto"/>
        </w:rPr>
        <w:t xml:space="preserve">jejich vydání </w:t>
      </w:r>
      <w:r w:rsidR="0060622E" w:rsidRPr="00297169">
        <w:rPr>
          <w:color w:val="auto"/>
        </w:rPr>
        <w:t xml:space="preserve">všemi </w:t>
      </w:r>
      <w:r w:rsidRPr="00297169">
        <w:rPr>
          <w:color w:val="auto"/>
        </w:rPr>
        <w:t xml:space="preserve">dostupnými </w:t>
      </w:r>
      <w:r w:rsidR="0060622E" w:rsidRPr="00297169">
        <w:rPr>
          <w:color w:val="auto"/>
        </w:rPr>
        <w:t>právními prostředky</w:t>
      </w:r>
      <w:r w:rsidR="002E6E0C" w:rsidRPr="00297169">
        <w:rPr>
          <w:color w:val="auto"/>
        </w:rPr>
        <w:t xml:space="preserve">, </w:t>
      </w:r>
      <w:r w:rsidR="00AC5B62" w:rsidRPr="00297169">
        <w:rPr>
          <w:color w:val="auto"/>
        </w:rPr>
        <w:t xml:space="preserve">zatímco NK ČR </w:t>
      </w:r>
      <w:r w:rsidR="002E6E0C" w:rsidRPr="00297169">
        <w:rPr>
          <w:color w:val="auto"/>
        </w:rPr>
        <w:t>t</w:t>
      </w:r>
      <w:r w:rsidR="00107BB1" w:rsidRPr="00297169">
        <w:rPr>
          <w:color w:val="auto"/>
        </w:rPr>
        <w:t>yto</w:t>
      </w:r>
      <w:r w:rsidR="002E6E0C" w:rsidRPr="00297169">
        <w:rPr>
          <w:color w:val="auto"/>
        </w:rPr>
        <w:t xml:space="preserve"> možnosti nevyužívala</w:t>
      </w:r>
      <w:r w:rsidR="0060622E" w:rsidRPr="00297169">
        <w:rPr>
          <w:color w:val="auto"/>
        </w:rPr>
        <w:t xml:space="preserve">. </w:t>
      </w:r>
      <w:r w:rsidR="000C4E38">
        <w:rPr>
          <w:color w:val="auto"/>
        </w:rPr>
        <w:t>N</w:t>
      </w:r>
      <w:r w:rsidR="001517A9" w:rsidRPr="00297169">
        <w:rPr>
          <w:color w:val="auto"/>
        </w:rPr>
        <w:t>ákupy</w:t>
      </w:r>
      <w:r w:rsidR="00682AAB" w:rsidRPr="00297169">
        <w:rPr>
          <w:color w:val="auto"/>
        </w:rPr>
        <w:t xml:space="preserve"> </w:t>
      </w:r>
      <w:r w:rsidR="00FA0CE1" w:rsidRPr="00297169">
        <w:rPr>
          <w:color w:val="auto"/>
        </w:rPr>
        <w:t>knihovních jednotek</w:t>
      </w:r>
      <w:r w:rsidR="001517A9" w:rsidRPr="00297169">
        <w:rPr>
          <w:color w:val="auto"/>
        </w:rPr>
        <w:t xml:space="preserve"> </w:t>
      </w:r>
      <w:r w:rsidR="000C4E38">
        <w:rPr>
          <w:color w:val="auto"/>
        </w:rPr>
        <w:t xml:space="preserve">obě knihovny </w:t>
      </w:r>
      <w:r w:rsidR="001517A9" w:rsidRPr="00297169">
        <w:rPr>
          <w:color w:val="auto"/>
        </w:rPr>
        <w:t>účtova</w:t>
      </w:r>
      <w:r w:rsidR="00107BB1" w:rsidRPr="00297169">
        <w:rPr>
          <w:color w:val="auto"/>
        </w:rPr>
        <w:t>ly</w:t>
      </w:r>
      <w:r w:rsidR="001517A9" w:rsidRPr="00297169">
        <w:rPr>
          <w:color w:val="auto"/>
        </w:rPr>
        <w:t xml:space="preserve"> </w:t>
      </w:r>
      <w:r w:rsidR="00464860">
        <w:rPr>
          <w:color w:val="auto"/>
        </w:rPr>
        <w:t>do nákladů na spotřebu materiálu</w:t>
      </w:r>
      <w:r w:rsidR="001517A9" w:rsidRPr="00297169">
        <w:rPr>
          <w:color w:val="auto"/>
        </w:rPr>
        <w:t xml:space="preserve">, takže např. pořízení </w:t>
      </w:r>
      <w:r w:rsidR="000C4E38">
        <w:rPr>
          <w:color w:val="auto"/>
        </w:rPr>
        <w:t xml:space="preserve">knih </w:t>
      </w:r>
      <w:r w:rsidR="001517A9" w:rsidRPr="00297169">
        <w:rPr>
          <w:color w:val="auto"/>
        </w:rPr>
        <w:t>s kupní cenou i ve statisících</w:t>
      </w:r>
      <w:r w:rsidR="00682AAB" w:rsidRPr="00297169">
        <w:rPr>
          <w:color w:val="auto"/>
        </w:rPr>
        <w:t xml:space="preserve"> </w:t>
      </w:r>
      <w:r w:rsidR="003F4816">
        <w:rPr>
          <w:color w:val="auto"/>
        </w:rPr>
        <w:t>korun</w:t>
      </w:r>
      <w:r w:rsidR="00682AAB" w:rsidRPr="00297169">
        <w:rPr>
          <w:color w:val="auto"/>
        </w:rPr>
        <w:t xml:space="preserve"> se</w:t>
      </w:r>
      <w:r w:rsidR="003365AA">
        <w:rPr>
          <w:color w:val="auto"/>
        </w:rPr>
        <w:t xml:space="preserve"> </w:t>
      </w:r>
      <w:r w:rsidR="001517A9" w:rsidRPr="00297169">
        <w:rPr>
          <w:color w:val="auto"/>
        </w:rPr>
        <w:t>nepromít</w:t>
      </w:r>
      <w:r w:rsidR="00682AAB" w:rsidRPr="00297169">
        <w:rPr>
          <w:color w:val="auto"/>
        </w:rPr>
        <w:t>lo</w:t>
      </w:r>
      <w:r w:rsidR="000C4E38">
        <w:rPr>
          <w:color w:val="auto"/>
        </w:rPr>
        <w:t xml:space="preserve"> do</w:t>
      </w:r>
      <w:r w:rsidR="003365AA">
        <w:rPr>
          <w:color w:val="auto"/>
        </w:rPr>
        <w:t xml:space="preserve"> </w:t>
      </w:r>
      <w:r w:rsidR="001517A9" w:rsidRPr="00297169">
        <w:rPr>
          <w:color w:val="auto"/>
        </w:rPr>
        <w:t>navýšení hodnoty dlouhodobého majetku knihoven.</w:t>
      </w:r>
      <w:r w:rsidRPr="00297169">
        <w:rPr>
          <w:color w:val="auto"/>
        </w:rPr>
        <w:t xml:space="preserve"> </w:t>
      </w:r>
      <w:r w:rsidR="00B2600E" w:rsidRPr="00297169">
        <w:rPr>
          <w:color w:val="auto"/>
        </w:rPr>
        <w:t xml:space="preserve">V několika případech bylo zjištěno, že </w:t>
      </w:r>
      <w:r w:rsidRPr="00297169">
        <w:rPr>
          <w:color w:val="auto"/>
        </w:rPr>
        <w:t xml:space="preserve">NK ČR </w:t>
      </w:r>
      <w:r w:rsidR="00441ECD" w:rsidRPr="00297169">
        <w:rPr>
          <w:color w:val="auto"/>
        </w:rPr>
        <w:t xml:space="preserve">nezajistila </w:t>
      </w:r>
      <w:r w:rsidRPr="00297169">
        <w:rPr>
          <w:color w:val="auto"/>
        </w:rPr>
        <w:t>dostatečn</w:t>
      </w:r>
      <w:r w:rsidR="00441ECD" w:rsidRPr="00297169">
        <w:rPr>
          <w:color w:val="auto"/>
        </w:rPr>
        <w:t>ou</w:t>
      </w:r>
      <w:r w:rsidRPr="00297169">
        <w:rPr>
          <w:color w:val="auto"/>
        </w:rPr>
        <w:t xml:space="preserve"> </w:t>
      </w:r>
      <w:r w:rsidR="00441ECD" w:rsidRPr="00297169">
        <w:rPr>
          <w:color w:val="auto"/>
        </w:rPr>
        <w:t xml:space="preserve">právní </w:t>
      </w:r>
      <w:r w:rsidRPr="00297169">
        <w:rPr>
          <w:color w:val="auto"/>
        </w:rPr>
        <w:t>ochran</w:t>
      </w:r>
      <w:r w:rsidR="00441ECD" w:rsidRPr="00297169">
        <w:rPr>
          <w:color w:val="auto"/>
        </w:rPr>
        <w:t>u</w:t>
      </w:r>
      <w:r w:rsidR="003F4816">
        <w:rPr>
          <w:color w:val="auto"/>
        </w:rPr>
        <w:t xml:space="preserve"> knihovních dokumentů při </w:t>
      </w:r>
      <w:r w:rsidRPr="00297169">
        <w:rPr>
          <w:color w:val="auto"/>
        </w:rPr>
        <w:t>jejic</w:t>
      </w:r>
      <w:r w:rsidR="00441ECD" w:rsidRPr="00297169">
        <w:rPr>
          <w:color w:val="auto"/>
        </w:rPr>
        <w:t xml:space="preserve">h zapůjčování </w:t>
      </w:r>
      <w:r w:rsidR="00E045B6" w:rsidRPr="00297169">
        <w:rPr>
          <w:color w:val="auto"/>
        </w:rPr>
        <w:t>jiným</w:t>
      </w:r>
      <w:r w:rsidR="00441ECD" w:rsidRPr="00297169">
        <w:rPr>
          <w:color w:val="auto"/>
        </w:rPr>
        <w:t xml:space="preserve"> subjektům</w:t>
      </w:r>
      <w:r w:rsidR="00AC5B62" w:rsidRPr="00297169">
        <w:rPr>
          <w:color w:val="auto"/>
        </w:rPr>
        <w:t xml:space="preserve"> na výstavy.</w:t>
      </w:r>
    </w:p>
    <w:p w14:paraId="0886C27D" w14:textId="77777777" w:rsidR="007F382D" w:rsidRPr="00B2600E" w:rsidRDefault="00E95202" w:rsidP="003365AA">
      <w:pPr>
        <w:pStyle w:val="Odstavecseseznamem"/>
        <w:numPr>
          <w:ilvl w:val="0"/>
          <w:numId w:val="34"/>
        </w:numPr>
        <w:snapToGrid w:val="0"/>
        <w:spacing w:before="0" w:after="120"/>
        <w:ind w:left="284" w:hanging="284"/>
        <w:contextualSpacing w:val="0"/>
        <w:rPr>
          <w:color w:val="auto"/>
        </w:rPr>
      </w:pPr>
      <w:r w:rsidRPr="00B2600E">
        <w:rPr>
          <w:color w:val="auto"/>
        </w:rPr>
        <w:lastRenderedPageBreak/>
        <w:t>V oblasti správy sbírek muzejní povahy nebyly u MZK zjištěny nedostatky. U NK ČR byly zjištěny nedostatky v evidenci a účtování o sbírkový</w:t>
      </w:r>
      <w:r w:rsidR="00F62A07">
        <w:rPr>
          <w:color w:val="auto"/>
        </w:rPr>
        <w:t>ch předmětech.</w:t>
      </w:r>
      <w:r w:rsidR="001F01EC">
        <w:rPr>
          <w:color w:val="auto"/>
        </w:rPr>
        <w:t xml:space="preserve"> </w:t>
      </w:r>
    </w:p>
    <w:p w14:paraId="34DFE9C9" w14:textId="77777777" w:rsidR="00EF497C" w:rsidRPr="00183DBB" w:rsidRDefault="00E95202" w:rsidP="003365AA">
      <w:pPr>
        <w:pStyle w:val="Odstavecseseznamem"/>
        <w:numPr>
          <w:ilvl w:val="0"/>
          <w:numId w:val="34"/>
        </w:numPr>
        <w:snapToGrid w:val="0"/>
        <w:spacing w:before="0" w:after="120"/>
        <w:ind w:left="284" w:hanging="284"/>
        <w:contextualSpacing w:val="0"/>
        <w:rPr>
          <w:b/>
          <w:color w:val="auto"/>
        </w:rPr>
      </w:pPr>
      <w:r w:rsidRPr="00EF497C">
        <w:rPr>
          <w:color w:val="auto"/>
        </w:rPr>
        <w:t xml:space="preserve">Kontrola NKÚ se </w:t>
      </w:r>
      <w:r w:rsidR="00AC5B62" w:rsidRPr="00EF497C">
        <w:rPr>
          <w:color w:val="auto"/>
        </w:rPr>
        <w:t>také</w:t>
      </w:r>
      <w:r w:rsidRPr="00EF497C">
        <w:rPr>
          <w:color w:val="auto"/>
        </w:rPr>
        <w:t xml:space="preserve"> zabývala stavem digitalizace knihovního fondu u NK Č</w:t>
      </w:r>
      <w:r w:rsidR="001F01EC">
        <w:rPr>
          <w:color w:val="auto"/>
        </w:rPr>
        <w:t xml:space="preserve">R a MZK. </w:t>
      </w:r>
      <w:r w:rsidR="001517A9" w:rsidRPr="00B306A6">
        <w:rPr>
          <w:color w:val="auto"/>
        </w:rPr>
        <w:t xml:space="preserve">V rámci kontroly bylo </w:t>
      </w:r>
      <w:r w:rsidR="001517A9" w:rsidRPr="00107BB1">
        <w:rPr>
          <w:color w:val="auto"/>
        </w:rPr>
        <w:t xml:space="preserve">provedeno srovnání vybraných </w:t>
      </w:r>
      <w:r w:rsidR="001517A9" w:rsidRPr="000F5E75">
        <w:rPr>
          <w:color w:val="auto"/>
        </w:rPr>
        <w:t xml:space="preserve">ukazatelů </w:t>
      </w:r>
      <w:r w:rsidR="00B91341" w:rsidRPr="000F5E75">
        <w:rPr>
          <w:color w:val="auto"/>
        </w:rPr>
        <w:t xml:space="preserve">některých </w:t>
      </w:r>
      <w:r w:rsidR="001517A9" w:rsidRPr="000F5E75">
        <w:rPr>
          <w:color w:val="auto"/>
        </w:rPr>
        <w:t xml:space="preserve">evropských </w:t>
      </w:r>
      <w:r w:rsidR="001517A9" w:rsidRPr="00107BB1">
        <w:rPr>
          <w:color w:val="auto"/>
        </w:rPr>
        <w:t xml:space="preserve">národních knihoven. </w:t>
      </w:r>
    </w:p>
    <w:p w14:paraId="0D189C97" w14:textId="77777777" w:rsidR="00AC5B62" w:rsidRPr="00B91341" w:rsidRDefault="00E95202" w:rsidP="00E3242D">
      <w:pPr>
        <w:snapToGrid w:val="0"/>
        <w:spacing w:before="0"/>
        <w:rPr>
          <w:b/>
          <w:color w:val="auto"/>
        </w:rPr>
      </w:pPr>
      <w:r w:rsidRPr="00B91341">
        <w:rPr>
          <w:b/>
          <w:color w:val="auto"/>
        </w:rPr>
        <w:t>Na základě vyhodnocení zjištěných nedostatků</w:t>
      </w:r>
      <w:r w:rsidR="004B5C65" w:rsidRPr="00B91341">
        <w:rPr>
          <w:b/>
          <w:color w:val="auto"/>
        </w:rPr>
        <w:t xml:space="preserve"> </w:t>
      </w:r>
      <w:r w:rsidRPr="00B91341">
        <w:rPr>
          <w:b/>
          <w:color w:val="auto"/>
        </w:rPr>
        <w:t xml:space="preserve">NKÚ doporučuje, aby </w:t>
      </w:r>
      <w:r w:rsidR="003479F7" w:rsidRPr="00B91341">
        <w:rPr>
          <w:b/>
          <w:color w:val="auto"/>
        </w:rPr>
        <w:t>M</w:t>
      </w:r>
      <w:r w:rsidR="004A63A0" w:rsidRPr="00B91341">
        <w:rPr>
          <w:b/>
          <w:color w:val="auto"/>
        </w:rPr>
        <w:t>inisterstvo kultury</w:t>
      </w:r>
      <w:r w:rsidR="003F4816">
        <w:rPr>
          <w:b/>
          <w:color w:val="auto"/>
        </w:rPr>
        <w:t>:</w:t>
      </w:r>
    </w:p>
    <w:p w14:paraId="043BF4CC" w14:textId="77777777" w:rsidR="00B91341" w:rsidRPr="00B91341" w:rsidRDefault="00B91341" w:rsidP="00E3242D">
      <w:pPr>
        <w:pStyle w:val="Odstavecseseznamem"/>
        <w:numPr>
          <w:ilvl w:val="0"/>
          <w:numId w:val="48"/>
        </w:numPr>
        <w:snapToGrid w:val="0"/>
        <w:spacing w:before="0"/>
        <w:ind w:left="284" w:hanging="284"/>
        <w:contextualSpacing w:val="0"/>
        <w:rPr>
          <w:b/>
          <w:color w:val="auto"/>
        </w:rPr>
      </w:pPr>
      <w:r w:rsidRPr="00B91341">
        <w:rPr>
          <w:b/>
          <w:color w:val="auto"/>
        </w:rPr>
        <w:t>metodickým pokynem stanovilo pro zřízené organizace správnou a jednotnou aplikaci platných právních předpisů v oblasti účtování a vyk</w:t>
      </w:r>
      <w:r w:rsidR="00D26727">
        <w:rPr>
          <w:b/>
          <w:color w:val="auto"/>
        </w:rPr>
        <w:t>azování knihovního fondu (resp. </w:t>
      </w:r>
      <w:r w:rsidRPr="00B91341">
        <w:rPr>
          <w:b/>
          <w:color w:val="auto"/>
        </w:rPr>
        <w:t>dlouhodobého hmotného majetku, zejména kulturních předmětů)</w:t>
      </w:r>
      <w:r w:rsidR="00711F8F">
        <w:rPr>
          <w:b/>
          <w:color w:val="auto"/>
        </w:rPr>
        <w:t>,</w:t>
      </w:r>
    </w:p>
    <w:p w14:paraId="0B2AE278" w14:textId="77777777" w:rsidR="004A63A0" w:rsidRPr="00E3242D" w:rsidRDefault="00E95202" w:rsidP="003365AA">
      <w:pPr>
        <w:pStyle w:val="Odstavecseseznamem"/>
        <w:numPr>
          <w:ilvl w:val="0"/>
          <w:numId w:val="21"/>
        </w:numPr>
        <w:snapToGrid w:val="0"/>
        <w:spacing w:before="0"/>
        <w:ind w:left="284" w:hanging="284"/>
        <w:contextualSpacing w:val="0"/>
        <w:rPr>
          <w:b/>
          <w:color w:val="auto"/>
        </w:rPr>
      </w:pPr>
      <w:r w:rsidRPr="00B91341">
        <w:rPr>
          <w:b/>
          <w:bCs/>
          <w:color w:val="auto"/>
        </w:rPr>
        <w:t>provedlo analýzu současného pojetí institutu povinnéh</w:t>
      </w:r>
      <w:r w:rsidR="00711F8F">
        <w:rPr>
          <w:b/>
          <w:bCs/>
          <w:color w:val="auto"/>
        </w:rPr>
        <w:t>o výtisku a vyhodnotilo, zda</w:t>
      </w:r>
      <w:r w:rsidR="003F4816">
        <w:rPr>
          <w:b/>
          <w:bCs/>
          <w:color w:val="auto"/>
        </w:rPr>
        <w:t xml:space="preserve"> </w:t>
      </w:r>
      <w:r w:rsidR="00614E0A" w:rsidRPr="00B91341">
        <w:rPr>
          <w:b/>
          <w:bCs/>
          <w:color w:val="auto"/>
        </w:rPr>
        <w:t>je</w:t>
      </w:r>
      <w:r w:rsidR="003F4816">
        <w:rPr>
          <w:b/>
          <w:bCs/>
          <w:color w:val="auto"/>
        </w:rPr>
        <w:t xml:space="preserve"> </w:t>
      </w:r>
      <w:r w:rsidRPr="00B91341">
        <w:rPr>
          <w:b/>
          <w:bCs/>
          <w:color w:val="auto"/>
        </w:rPr>
        <w:t>odevzdávání povinného výtisku ve stávající míře</w:t>
      </w:r>
      <w:r w:rsidR="00614E0A" w:rsidRPr="00B91341">
        <w:rPr>
          <w:b/>
          <w:bCs/>
          <w:color w:val="auto"/>
        </w:rPr>
        <w:t xml:space="preserve"> nezbytné, zejména s ohledem na</w:t>
      </w:r>
      <w:r w:rsidR="003F4816">
        <w:rPr>
          <w:b/>
          <w:bCs/>
          <w:color w:val="auto"/>
        </w:rPr>
        <w:t xml:space="preserve"> </w:t>
      </w:r>
      <w:r w:rsidRPr="00B91341">
        <w:rPr>
          <w:b/>
          <w:bCs/>
          <w:color w:val="auto"/>
        </w:rPr>
        <w:t>skutečnost, že mu podléhají např. i reklamní</w:t>
      </w:r>
      <w:r w:rsidR="008B2746" w:rsidRPr="00B91341">
        <w:rPr>
          <w:b/>
          <w:bCs/>
          <w:color w:val="auto"/>
        </w:rPr>
        <w:t xml:space="preserve"> a propagační letáky a brožury.</w:t>
      </w:r>
    </w:p>
    <w:p w14:paraId="073EDD74" w14:textId="77777777" w:rsidR="00E3242D" w:rsidRDefault="00E3242D" w:rsidP="003365AA">
      <w:pPr>
        <w:snapToGrid w:val="0"/>
        <w:spacing w:before="0"/>
        <w:rPr>
          <w:b/>
          <w:color w:val="auto"/>
        </w:rPr>
      </w:pPr>
    </w:p>
    <w:p w14:paraId="11C2660A" w14:textId="77777777" w:rsidR="003365AA" w:rsidRPr="00E3242D" w:rsidRDefault="003365AA" w:rsidP="003365AA">
      <w:pPr>
        <w:snapToGrid w:val="0"/>
        <w:spacing w:before="0"/>
        <w:rPr>
          <w:b/>
          <w:color w:val="auto"/>
        </w:rPr>
      </w:pPr>
    </w:p>
    <w:p w14:paraId="69D13844" w14:textId="77777777" w:rsidR="00FC307E" w:rsidRPr="00E3242D" w:rsidRDefault="00E3242D" w:rsidP="00E3242D">
      <w:pPr>
        <w:snapToGrid w:val="0"/>
        <w:spacing w:before="0" w:after="240"/>
        <w:ind w:left="357"/>
        <w:jc w:val="center"/>
        <w:rPr>
          <w:b/>
          <w:color w:val="auto"/>
          <w:sz w:val="28"/>
        </w:rPr>
      </w:pPr>
      <w:r w:rsidRPr="00E3242D">
        <w:rPr>
          <w:b/>
          <w:color w:val="auto"/>
          <w:sz w:val="28"/>
        </w:rPr>
        <w:t xml:space="preserve">II. </w:t>
      </w:r>
      <w:r w:rsidR="00E95202" w:rsidRPr="00E3242D">
        <w:rPr>
          <w:b/>
          <w:color w:val="auto"/>
          <w:sz w:val="28"/>
        </w:rPr>
        <w:t>Informace o kontrolované oblasti</w:t>
      </w:r>
    </w:p>
    <w:p w14:paraId="1A68701B" w14:textId="128ADE47" w:rsidR="00210709" w:rsidRDefault="00E95202" w:rsidP="00B306A6">
      <w:pPr>
        <w:snapToGrid w:val="0"/>
        <w:spacing w:after="120"/>
        <w:rPr>
          <w:rFonts w:asciiTheme="minorHAnsi" w:eastAsia="Calibri" w:hAnsiTheme="minorHAnsi" w:cstheme="minorHAnsi"/>
        </w:rPr>
      </w:pPr>
      <w:r>
        <w:rPr>
          <w:lang w:eastAsia="cs-CZ"/>
        </w:rPr>
        <w:t xml:space="preserve">NK ČR a MZK </w:t>
      </w:r>
      <w:r w:rsidR="00A77356" w:rsidRPr="006A5B3C">
        <w:rPr>
          <w:lang w:eastAsia="cs-CZ"/>
        </w:rPr>
        <w:t>jsou příspěvkové organizace, jejichž zřizovatelem je Ministerstvo kultury</w:t>
      </w:r>
      <w:r>
        <w:rPr>
          <w:lang w:eastAsia="cs-CZ"/>
        </w:rPr>
        <w:t>. M</w:t>
      </w:r>
      <w:r w:rsidR="00CF41D3">
        <w:rPr>
          <w:lang w:eastAsia="cs-CZ"/>
        </w:rPr>
        <w:t>K </w:t>
      </w:r>
      <w:r w:rsidR="00B306A6">
        <w:rPr>
          <w:lang w:eastAsia="cs-CZ"/>
        </w:rPr>
        <w:t>je</w:t>
      </w:r>
      <w:r w:rsidR="0090711C">
        <w:rPr>
          <w:lang w:eastAsia="cs-CZ"/>
        </w:rPr>
        <w:t> </w:t>
      </w:r>
      <w:r w:rsidRPr="00346A8F">
        <w:rPr>
          <w:rFonts w:asciiTheme="minorHAnsi" w:eastAsia="Calibri" w:hAnsiTheme="minorHAnsi" w:cstheme="minorHAnsi"/>
        </w:rPr>
        <w:t>ústřední orgán státní správy</w:t>
      </w:r>
      <w:r>
        <w:rPr>
          <w:rFonts w:asciiTheme="minorHAnsi" w:eastAsia="Calibri" w:hAnsiTheme="minorHAnsi" w:cstheme="minorHAnsi"/>
        </w:rPr>
        <w:t xml:space="preserve"> </w:t>
      </w:r>
      <w:r w:rsidRPr="00346A8F">
        <w:rPr>
          <w:rFonts w:asciiTheme="minorHAnsi" w:eastAsia="Calibri" w:hAnsiTheme="minorHAnsi" w:cstheme="minorHAnsi"/>
        </w:rPr>
        <w:t>na úseku kultury</w:t>
      </w:r>
      <w:r w:rsidR="002E13E4">
        <w:rPr>
          <w:rFonts w:asciiTheme="minorHAnsi" w:eastAsia="Calibri" w:hAnsiTheme="minorHAnsi" w:cstheme="minorHAnsi"/>
        </w:rPr>
        <w:t xml:space="preserve"> a j</w:t>
      </w:r>
      <w:r w:rsidRPr="00B71EC0">
        <w:rPr>
          <w:rFonts w:cstheme="minorHAnsi"/>
        </w:rPr>
        <w:t>e správcem kapitoly státního rozpočtu 3</w:t>
      </w:r>
      <w:r>
        <w:rPr>
          <w:rFonts w:cstheme="minorHAnsi"/>
        </w:rPr>
        <w:t>3</w:t>
      </w:r>
      <w:r w:rsidRPr="00B71EC0">
        <w:rPr>
          <w:rFonts w:cstheme="minorHAnsi"/>
        </w:rPr>
        <w:t xml:space="preserve">4 – </w:t>
      </w:r>
      <w:r>
        <w:rPr>
          <w:rFonts w:cstheme="minorHAnsi"/>
          <w:i/>
        </w:rPr>
        <w:t>Ministerstvo kultury</w:t>
      </w:r>
      <w:r>
        <w:rPr>
          <w:rFonts w:cstheme="minorHAnsi"/>
        </w:rPr>
        <w:t xml:space="preserve">, z níž </w:t>
      </w:r>
      <w:r>
        <w:rPr>
          <w:rFonts w:asciiTheme="minorHAnsi" w:eastAsia="Calibri" w:hAnsiTheme="minorHAnsi" w:cstheme="minorHAnsi"/>
        </w:rPr>
        <w:t xml:space="preserve">knihovnám </w:t>
      </w:r>
      <w:r w:rsidR="001F01EC">
        <w:rPr>
          <w:rFonts w:asciiTheme="minorHAnsi" w:eastAsia="Calibri" w:hAnsiTheme="minorHAnsi" w:cstheme="minorHAnsi"/>
        </w:rPr>
        <w:t xml:space="preserve">poskytuje </w:t>
      </w:r>
      <w:r w:rsidR="00ED01E7">
        <w:rPr>
          <w:rFonts w:asciiTheme="minorHAnsi" w:eastAsia="Calibri" w:hAnsiTheme="minorHAnsi" w:cstheme="minorHAnsi"/>
        </w:rPr>
        <w:t>příspěvky na </w:t>
      </w:r>
      <w:r w:rsidR="001F01EC">
        <w:rPr>
          <w:rFonts w:asciiTheme="minorHAnsi" w:eastAsia="Calibri" w:hAnsiTheme="minorHAnsi" w:cstheme="minorHAnsi"/>
        </w:rPr>
        <w:t xml:space="preserve">provoz a </w:t>
      </w:r>
      <w:r w:rsidRPr="00346A8F">
        <w:rPr>
          <w:rFonts w:asciiTheme="minorHAnsi" w:eastAsia="Calibri" w:hAnsiTheme="minorHAnsi" w:cstheme="minorHAnsi"/>
        </w:rPr>
        <w:t>účelové dotace.</w:t>
      </w:r>
      <w:r>
        <w:rPr>
          <w:rFonts w:asciiTheme="minorHAnsi" w:eastAsia="Calibri" w:hAnsiTheme="minorHAnsi" w:cstheme="minorHAnsi"/>
        </w:rPr>
        <w:t xml:space="preserve"> </w:t>
      </w:r>
    </w:p>
    <w:p w14:paraId="33A188C3" w14:textId="0940A1D6" w:rsidR="00B306A6" w:rsidRPr="007F1BFF" w:rsidRDefault="00E95202" w:rsidP="00B306A6">
      <w:pPr>
        <w:snapToGrid w:val="0"/>
        <w:spacing w:after="120"/>
        <w:rPr>
          <w:rFonts w:asciiTheme="minorHAnsi" w:hAnsiTheme="minorHAnsi" w:cstheme="minorHAnsi"/>
        </w:rPr>
      </w:pPr>
      <w:r w:rsidRPr="007B2F04">
        <w:rPr>
          <w:rFonts w:asciiTheme="minorHAnsi" w:eastAsia="Calibri" w:hAnsiTheme="minorHAnsi" w:cstheme="minorHAnsi"/>
          <w:lang w:eastAsia="cs-CZ"/>
        </w:rPr>
        <w:t>NK</w:t>
      </w:r>
      <w:r>
        <w:rPr>
          <w:rFonts w:asciiTheme="minorHAnsi" w:eastAsia="Calibri" w:hAnsiTheme="minorHAnsi" w:cstheme="minorHAnsi"/>
          <w:lang w:eastAsia="cs-CZ"/>
        </w:rPr>
        <w:t xml:space="preserve"> ČR je centrem systému knihoven v ČR. Jako </w:t>
      </w:r>
      <w:r w:rsidRPr="007B2F04">
        <w:rPr>
          <w:rFonts w:asciiTheme="minorHAnsi" w:hAnsiTheme="minorHAnsi" w:cstheme="minorHAnsi"/>
        </w:rPr>
        <w:t>hlavní činnost vykonává koordinační, odborné, informační, vzdělávací, analytické, výzkum</w:t>
      </w:r>
      <w:r>
        <w:rPr>
          <w:rFonts w:asciiTheme="minorHAnsi" w:hAnsiTheme="minorHAnsi" w:cstheme="minorHAnsi"/>
        </w:rPr>
        <w:t>né, standardizační, metodické a </w:t>
      </w:r>
      <w:r w:rsidRPr="007B2F04">
        <w:rPr>
          <w:rFonts w:asciiTheme="minorHAnsi" w:hAnsiTheme="minorHAnsi" w:cstheme="minorHAnsi"/>
        </w:rPr>
        <w:t xml:space="preserve">poradenské činnosti, v jejichž rámci zpracovává </w:t>
      </w:r>
      <w:r>
        <w:rPr>
          <w:rFonts w:asciiTheme="minorHAnsi" w:hAnsiTheme="minorHAnsi" w:cstheme="minorHAnsi"/>
        </w:rPr>
        <w:t xml:space="preserve">a zpřístupňuje </w:t>
      </w:r>
      <w:r w:rsidR="00CF41D3">
        <w:rPr>
          <w:rFonts w:asciiTheme="minorHAnsi" w:hAnsiTheme="minorHAnsi" w:cstheme="minorHAnsi"/>
        </w:rPr>
        <w:t>evidenci knihovních dokumentů v </w:t>
      </w:r>
      <w:r w:rsidRPr="007B2F04">
        <w:rPr>
          <w:rFonts w:asciiTheme="minorHAnsi" w:hAnsiTheme="minorHAnsi" w:cstheme="minorHAnsi"/>
        </w:rPr>
        <w:t>knihovních</w:t>
      </w:r>
      <w:r>
        <w:rPr>
          <w:rFonts w:asciiTheme="minorHAnsi" w:hAnsiTheme="minorHAnsi" w:cstheme="minorHAnsi"/>
        </w:rPr>
        <w:t xml:space="preserve"> fondech knihoven ČR. Dále např. </w:t>
      </w:r>
      <w:r w:rsidRPr="007B2F04">
        <w:rPr>
          <w:rFonts w:asciiTheme="minorHAnsi" w:hAnsiTheme="minorHAnsi" w:cstheme="minorHAnsi"/>
        </w:rPr>
        <w:t>zp</w:t>
      </w:r>
      <w:r>
        <w:rPr>
          <w:rFonts w:asciiTheme="minorHAnsi" w:hAnsiTheme="minorHAnsi" w:cstheme="minorHAnsi"/>
        </w:rPr>
        <w:t>racovává národní bibliografii</w:t>
      </w:r>
      <w:r w:rsidRPr="007B2F04">
        <w:rPr>
          <w:rFonts w:asciiTheme="minorHAnsi" w:hAnsiTheme="minorHAnsi" w:cstheme="minorHAnsi"/>
        </w:rPr>
        <w:t>,</w:t>
      </w:r>
      <w:r w:rsidR="003365AA">
        <w:rPr>
          <w:rFonts w:asciiTheme="minorHAnsi" w:hAnsiTheme="minorHAnsi" w:cstheme="minorHAnsi"/>
        </w:rPr>
        <w:t xml:space="preserve"> </w:t>
      </w:r>
      <w:r w:rsidRPr="007B2F04">
        <w:rPr>
          <w:rFonts w:asciiTheme="minorHAnsi" w:hAnsiTheme="minorHAnsi" w:cstheme="minorHAnsi"/>
        </w:rPr>
        <w:t>plní funkci národní agentury pro mezinárodní standardní číslování knih a hudebnin,</w:t>
      </w:r>
      <w:r>
        <w:rPr>
          <w:rFonts w:asciiTheme="minorHAnsi" w:hAnsiTheme="minorHAnsi" w:cstheme="minorHAnsi"/>
        </w:rPr>
        <w:t xml:space="preserve"> </w:t>
      </w:r>
      <w:r w:rsidRPr="007B2F04">
        <w:rPr>
          <w:rFonts w:asciiTheme="minorHAnsi" w:hAnsiTheme="minorHAnsi" w:cstheme="minorHAnsi"/>
        </w:rPr>
        <w:t xml:space="preserve">zastupuje knihovny </w:t>
      </w:r>
      <w:r w:rsidR="00CF41D3">
        <w:rPr>
          <w:rFonts w:asciiTheme="minorHAnsi" w:hAnsiTheme="minorHAnsi" w:cstheme="minorHAnsi"/>
        </w:rPr>
        <w:t>v </w:t>
      </w:r>
      <w:r w:rsidRPr="007B2F04">
        <w:rPr>
          <w:rFonts w:asciiTheme="minorHAnsi" w:hAnsiTheme="minorHAnsi" w:cstheme="minorHAnsi"/>
        </w:rPr>
        <w:t>systému knihoven při jednání s kolektivními správci autorských práv a provádí úh</w:t>
      </w:r>
      <w:r>
        <w:rPr>
          <w:rFonts w:asciiTheme="minorHAnsi" w:hAnsiTheme="minorHAnsi" w:cstheme="minorHAnsi"/>
        </w:rPr>
        <w:t xml:space="preserve">radu odměn </w:t>
      </w:r>
      <w:r w:rsidR="0090711C">
        <w:rPr>
          <w:rFonts w:asciiTheme="minorHAnsi" w:hAnsiTheme="minorHAnsi" w:cstheme="minorHAnsi"/>
        </w:rPr>
        <w:t xml:space="preserve">za </w:t>
      </w:r>
      <w:r>
        <w:rPr>
          <w:rFonts w:asciiTheme="minorHAnsi" w:hAnsiTheme="minorHAnsi" w:cstheme="minorHAnsi"/>
        </w:rPr>
        <w:t>půjčování</w:t>
      </w:r>
      <w:r w:rsidR="00CF41D3">
        <w:rPr>
          <w:rFonts w:asciiTheme="minorHAnsi" w:hAnsiTheme="minorHAnsi" w:cstheme="minorHAnsi"/>
        </w:rPr>
        <w:t xml:space="preserve"> předmětů </w:t>
      </w:r>
      <w:r w:rsidR="00CF41D3" w:rsidRPr="007B2F04">
        <w:rPr>
          <w:rFonts w:asciiTheme="minorHAnsi" w:hAnsiTheme="minorHAnsi" w:cstheme="minorHAnsi"/>
        </w:rPr>
        <w:t>ochrany podle zvláštního právního předpisu</w:t>
      </w:r>
      <w:r>
        <w:rPr>
          <w:rFonts w:asciiTheme="minorHAnsi" w:hAnsiTheme="minorHAnsi" w:cstheme="minorHAnsi"/>
        </w:rPr>
        <w:t>. Poskytuje veřejné knihovnické a informační služby.</w:t>
      </w:r>
    </w:p>
    <w:p w14:paraId="57086938" w14:textId="56E732B7" w:rsidR="00B306A6" w:rsidRPr="00BA2D6A" w:rsidRDefault="00E95202" w:rsidP="00B306A6">
      <w:pPr>
        <w:spacing w:after="120"/>
        <w:textAlignment w:val="baseline"/>
        <w:rPr>
          <w:rFonts w:asciiTheme="minorHAnsi" w:hAnsiTheme="minorHAnsi" w:cstheme="minorHAnsi"/>
          <w:color w:val="auto"/>
          <w:lang w:eastAsia="cs-CZ"/>
        </w:rPr>
      </w:pPr>
      <w:r w:rsidRPr="00BA2D6A">
        <w:rPr>
          <w:color w:val="auto"/>
        </w:rPr>
        <w:t xml:space="preserve">Hlavní činností MZK je plnění knihovnicko-informačních, výzkumných, metodických a kulturně společenských funkcí, zejména zpřístupnění a poskytování veřejných knihovnických a informačních služeb. </w:t>
      </w:r>
      <w:r w:rsidRPr="00BA2D6A">
        <w:rPr>
          <w:rFonts w:asciiTheme="minorHAnsi" w:hAnsiTheme="minorHAnsi" w:cstheme="minorHAnsi"/>
          <w:color w:val="auto"/>
        </w:rPr>
        <w:t xml:space="preserve">MZK od roku 2016 provozuje </w:t>
      </w:r>
      <w:r w:rsidRPr="00BA2D6A">
        <w:rPr>
          <w:rFonts w:asciiTheme="minorHAnsi" w:hAnsiTheme="minorHAnsi" w:cstheme="minorHAnsi"/>
          <w:color w:val="auto"/>
          <w:lang w:eastAsia="cs-CZ"/>
        </w:rPr>
        <w:t xml:space="preserve">České literární centrum pro zajištění soustavné reprezentace a propagace české knižní kultury v zahraničí, </w:t>
      </w:r>
      <w:r w:rsidR="00CF41D3">
        <w:rPr>
          <w:rFonts w:asciiTheme="minorHAnsi" w:hAnsiTheme="minorHAnsi" w:cstheme="minorHAnsi"/>
          <w:color w:val="auto"/>
          <w:lang w:eastAsia="cs-CZ"/>
        </w:rPr>
        <w:t xml:space="preserve">především </w:t>
      </w:r>
      <w:r w:rsidRPr="00BA2D6A">
        <w:rPr>
          <w:rFonts w:asciiTheme="minorHAnsi" w:hAnsiTheme="minorHAnsi" w:cstheme="minorHAnsi"/>
          <w:color w:val="auto"/>
          <w:lang w:eastAsia="cs-CZ"/>
        </w:rPr>
        <w:t>na</w:t>
      </w:r>
      <w:r w:rsidR="003365AA">
        <w:rPr>
          <w:rFonts w:asciiTheme="minorHAnsi" w:hAnsiTheme="minorHAnsi" w:cstheme="minorHAnsi"/>
          <w:color w:val="auto"/>
          <w:lang w:eastAsia="cs-CZ"/>
        </w:rPr>
        <w:t xml:space="preserve"> </w:t>
      </w:r>
      <w:r w:rsidRPr="00BA2D6A">
        <w:rPr>
          <w:rFonts w:asciiTheme="minorHAnsi" w:hAnsiTheme="minorHAnsi" w:cstheme="minorHAnsi"/>
          <w:color w:val="auto"/>
          <w:lang w:eastAsia="cs-CZ"/>
        </w:rPr>
        <w:t xml:space="preserve">mezinárodních knižních veletrzích. </w:t>
      </w:r>
      <w:r w:rsidRPr="00BA2D6A">
        <w:rPr>
          <w:color w:val="auto"/>
        </w:rPr>
        <w:t>MZK plní i funkci krajské knihovny, která je</w:t>
      </w:r>
      <w:r w:rsidR="003365AA">
        <w:rPr>
          <w:color w:val="auto"/>
        </w:rPr>
        <w:t xml:space="preserve"> </w:t>
      </w:r>
      <w:r w:rsidRPr="00BA2D6A">
        <w:rPr>
          <w:color w:val="auto"/>
        </w:rPr>
        <w:t>financována z</w:t>
      </w:r>
      <w:r w:rsidR="0090711C">
        <w:rPr>
          <w:color w:val="auto"/>
        </w:rPr>
        <w:t> </w:t>
      </w:r>
      <w:r w:rsidRPr="00BA2D6A">
        <w:rPr>
          <w:color w:val="auto"/>
        </w:rPr>
        <w:t>prostředků Jihomoravského kraje.</w:t>
      </w:r>
    </w:p>
    <w:p w14:paraId="78B97503" w14:textId="40D69672" w:rsidR="00B306A6" w:rsidRDefault="00B32ED2" w:rsidP="00B306A6">
      <w:pPr>
        <w:spacing w:after="120"/>
        <w:rPr>
          <w:lang w:eastAsia="cs-CZ"/>
        </w:rPr>
      </w:pPr>
      <w:r w:rsidRPr="00375F7B">
        <w:rPr>
          <w:color w:val="auto"/>
          <w:lang w:eastAsia="cs-CZ"/>
        </w:rPr>
        <w:t xml:space="preserve">NK ČR a MZK </w:t>
      </w:r>
      <w:r w:rsidR="00E95202" w:rsidRPr="00375F7B">
        <w:rPr>
          <w:color w:val="auto"/>
          <w:lang w:eastAsia="cs-CZ"/>
        </w:rPr>
        <w:t>dále</w:t>
      </w:r>
      <w:r w:rsidR="00E95202" w:rsidRPr="00BA2D6A">
        <w:rPr>
          <w:color w:val="auto"/>
          <w:lang w:eastAsia="cs-CZ"/>
        </w:rPr>
        <w:t xml:space="preserve"> zabezpečují zpracování knihovního </w:t>
      </w:r>
      <w:r w:rsidR="00E95202" w:rsidRPr="003D6C00">
        <w:rPr>
          <w:lang w:eastAsia="cs-CZ"/>
        </w:rPr>
        <w:t>fondu formou katalogizace, digitalizace, provádí preventivní ochranu</w:t>
      </w:r>
      <w:r w:rsidR="00CF41D3">
        <w:rPr>
          <w:lang w:eastAsia="cs-CZ"/>
        </w:rPr>
        <w:t xml:space="preserve">, konzervaci a restaurování </w:t>
      </w:r>
      <w:r w:rsidR="00E95202" w:rsidRPr="003D6C00">
        <w:rPr>
          <w:lang w:eastAsia="cs-CZ"/>
        </w:rPr>
        <w:t>knihovních dokumentů, jsou metodickým</w:t>
      </w:r>
      <w:r w:rsidR="0090711C">
        <w:rPr>
          <w:lang w:eastAsia="cs-CZ"/>
        </w:rPr>
        <w:t>i</w:t>
      </w:r>
      <w:r w:rsidR="00E95202" w:rsidRPr="003D6C00">
        <w:rPr>
          <w:lang w:eastAsia="cs-CZ"/>
        </w:rPr>
        <w:t xml:space="preserve"> a koncepčním</w:t>
      </w:r>
      <w:r w:rsidR="0090711C">
        <w:rPr>
          <w:lang w:eastAsia="cs-CZ"/>
        </w:rPr>
        <w:t>i</w:t>
      </w:r>
      <w:r w:rsidR="00E95202" w:rsidRPr="003D6C00">
        <w:rPr>
          <w:lang w:eastAsia="cs-CZ"/>
        </w:rPr>
        <w:t xml:space="preserve"> pracovišt</w:t>
      </w:r>
      <w:r w:rsidR="0090711C">
        <w:rPr>
          <w:lang w:eastAsia="cs-CZ"/>
        </w:rPr>
        <w:t>i</w:t>
      </w:r>
      <w:r w:rsidR="00E95202" w:rsidRPr="003D6C00">
        <w:rPr>
          <w:lang w:eastAsia="cs-CZ"/>
        </w:rPr>
        <w:t xml:space="preserve"> </w:t>
      </w:r>
      <w:r w:rsidR="00CF41D3">
        <w:rPr>
          <w:lang w:eastAsia="cs-CZ"/>
        </w:rPr>
        <w:t xml:space="preserve">v oblasti konzervace a </w:t>
      </w:r>
      <w:r w:rsidR="00E95202" w:rsidRPr="003D6C00">
        <w:rPr>
          <w:lang w:eastAsia="cs-CZ"/>
        </w:rPr>
        <w:t>restaurování knihovních fondů.</w:t>
      </w:r>
    </w:p>
    <w:p w14:paraId="7DCAF4F7" w14:textId="3A9644A2" w:rsidR="00B306A6" w:rsidRPr="00B306A6" w:rsidRDefault="00E95202" w:rsidP="00C912F5">
      <w:pPr>
        <w:snapToGrid w:val="0"/>
        <w:spacing w:after="120"/>
        <w:rPr>
          <w:rFonts w:asciiTheme="minorHAnsi" w:hAnsiTheme="minorHAnsi" w:cstheme="minorHAnsi"/>
          <w:color w:val="auto"/>
        </w:rPr>
      </w:pPr>
      <w:r w:rsidRPr="00954D3F">
        <w:rPr>
          <w:rFonts w:asciiTheme="minorHAnsi" w:hAnsiTheme="minorHAnsi" w:cstheme="minorHAnsi"/>
          <w:color w:val="auto"/>
        </w:rPr>
        <w:t xml:space="preserve">NK ČR </w:t>
      </w:r>
      <w:r>
        <w:rPr>
          <w:rFonts w:asciiTheme="minorHAnsi" w:hAnsiTheme="minorHAnsi" w:cstheme="minorHAnsi"/>
          <w:color w:val="auto"/>
        </w:rPr>
        <w:t>i MZK jsou správci sbírky</w:t>
      </w:r>
      <w:r w:rsidRPr="00954D3F">
        <w:rPr>
          <w:rFonts w:asciiTheme="minorHAnsi" w:hAnsiTheme="minorHAnsi" w:cstheme="minorHAnsi"/>
          <w:color w:val="auto"/>
        </w:rPr>
        <w:t xml:space="preserve"> muzejní pova</w:t>
      </w:r>
      <w:r>
        <w:rPr>
          <w:rFonts w:asciiTheme="minorHAnsi" w:hAnsiTheme="minorHAnsi" w:cstheme="minorHAnsi"/>
          <w:color w:val="auto"/>
        </w:rPr>
        <w:t>hy podle zákona č. 122/2000 Sb.</w:t>
      </w:r>
      <w:r>
        <w:rPr>
          <w:rStyle w:val="Znakapoznpodarou"/>
          <w:rFonts w:asciiTheme="minorHAnsi" w:hAnsiTheme="minorHAnsi" w:cstheme="minorHAnsi"/>
          <w:color w:val="auto"/>
        </w:rPr>
        <w:footnoteReference w:id="10"/>
      </w:r>
      <w:r w:rsidR="0090711C">
        <w:rPr>
          <w:rFonts w:asciiTheme="minorHAnsi" w:hAnsiTheme="minorHAnsi" w:cstheme="minorHAnsi"/>
          <w:color w:val="auto"/>
        </w:rPr>
        <w:t>;</w:t>
      </w:r>
      <w:r w:rsidR="002E13E4">
        <w:rPr>
          <w:rFonts w:asciiTheme="minorHAnsi" w:hAnsiTheme="minorHAnsi" w:cstheme="minorHAnsi"/>
          <w:color w:val="auto"/>
        </w:rPr>
        <w:t xml:space="preserve"> NK ČR </w:t>
      </w:r>
      <w:r>
        <w:rPr>
          <w:rFonts w:asciiTheme="minorHAnsi" w:hAnsiTheme="minorHAnsi" w:cstheme="minorHAnsi"/>
          <w:color w:val="auto"/>
        </w:rPr>
        <w:t>spravuje sbírku</w:t>
      </w:r>
      <w:r w:rsidRPr="00954D3F">
        <w:rPr>
          <w:rFonts w:asciiTheme="minorHAnsi" w:hAnsiTheme="minorHAnsi" w:cstheme="minorHAnsi"/>
          <w:color w:val="auto"/>
        </w:rPr>
        <w:t xml:space="preserve"> s názvem „Sbírka Národní knihovny ČR“, </w:t>
      </w:r>
      <w:r>
        <w:rPr>
          <w:rFonts w:asciiTheme="minorHAnsi" w:hAnsiTheme="minorHAnsi" w:cstheme="minorHAnsi"/>
          <w:color w:val="auto"/>
        </w:rPr>
        <w:t xml:space="preserve">MZK sbírku s názvem </w:t>
      </w:r>
      <w:r w:rsidRPr="00B306A6">
        <w:rPr>
          <w:rFonts w:asciiTheme="minorHAnsi" w:hAnsiTheme="minorHAnsi" w:cstheme="minorHAnsi"/>
          <w:color w:val="auto"/>
        </w:rPr>
        <w:t>„Sbírka Moravské zemské knihovny v Brně</w:t>
      </w:r>
      <w:r>
        <w:rPr>
          <w:rFonts w:asciiTheme="minorHAnsi" w:hAnsiTheme="minorHAnsi" w:cstheme="minorHAnsi"/>
          <w:color w:val="auto"/>
        </w:rPr>
        <w:t>“.</w:t>
      </w:r>
      <w:r>
        <w:rPr>
          <w:rStyle w:val="Znakapoznpodarou"/>
          <w:rFonts w:asciiTheme="minorHAnsi" w:hAnsiTheme="minorHAnsi" w:cstheme="minorHAnsi"/>
          <w:color w:val="auto"/>
        </w:rPr>
        <w:footnoteReference w:id="11"/>
      </w:r>
    </w:p>
    <w:p w14:paraId="6E2491C0" w14:textId="64938510" w:rsidR="00111BA6" w:rsidRPr="00F9314B" w:rsidRDefault="00E95202" w:rsidP="00F9314B">
      <w:pPr>
        <w:snapToGrid w:val="0"/>
        <w:spacing w:after="120"/>
        <w:rPr>
          <w:rFonts w:cs="Times New Roman"/>
          <w:color w:val="auto"/>
        </w:rPr>
      </w:pPr>
      <w:r>
        <w:rPr>
          <w:lang w:eastAsia="cs-CZ"/>
        </w:rPr>
        <w:lastRenderedPageBreak/>
        <w:t xml:space="preserve">NK ČR a MZK </w:t>
      </w:r>
      <w:r w:rsidR="00A77356" w:rsidRPr="006A5B3C">
        <w:rPr>
          <w:lang w:eastAsia="cs-CZ"/>
        </w:rPr>
        <w:t xml:space="preserve">jsou právnickými </w:t>
      </w:r>
      <w:r w:rsidR="00A77356" w:rsidRPr="00375F7B">
        <w:rPr>
          <w:lang w:eastAsia="cs-CZ"/>
        </w:rPr>
        <w:t xml:space="preserve">osobami </w:t>
      </w:r>
      <w:r w:rsidR="0056048B" w:rsidRPr="00375F7B">
        <w:rPr>
          <w:lang w:eastAsia="cs-CZ"/>
        </w:rPr>
        <w:t>dle</w:t>
      </w:r>
      <w:r w:rsidR="00A77356" w:rsidRPr="00375F7B">
        <w:rPr>
          <w:lang w:eastAsia="cs-CZ"/>
        </w:rPr>
        <w:t xml:space="preserve"> zákona č. 219</w:t>
      </w:r>
      <w:r w:rsidR="00A77356" w:rsidRPr="006A5B3C">
        <w:rPr>
          <w:lang w:eastAsia="cs-CZ"/>
        </w:rPr>
        <w:t>/2000 Sb.</w:t>
      </w:r>
      <w:r>
        <w:rPr>
          <w:lang w:eastAsia="cs-CZ"/>
        </w:rPr>
        <w:t>,</w:t>
      </w:r>
      <w:r w:rsidR="00A77356" w:rsidRPr="006A5B3C">
        <w:rPr>
          <w:lang w:eastAsia="cs-CZ"/>
        </w:rPr>
        <w:t xml:space="preserve"> </w:t>
      </w:r>
      <w:r w:rsidR="00ED01E7">
        <w:rPr>
          <w:rFonts w:cs="Times New Roman"/>
          <w:noProof/>
        </w:rPr>
        <w:t xml:space="preserve">jsou </w:t>
      </w:r>
      <w:r w:rsidR="00A77356" w:rsidRPr="006A5B3C">
        <w:rPr>
          <w:lang w:eastAsia="cs-CZ"/>
        </w:rPr>
        <w:t>samostatnými účetními jednotkami dle zákona č. 563/1991 Sb.</w:t>
      </w:r>
      <w:r>
        <w:rPr>
          <w:lang w:eastAsia="cs-CZ"/>
        </w:rPr>
        <w:t xml:space="preserve"> </w:t>
      </w:r>
      <w:r w:rsidR="00ED01E7">
        <w:rPr>
          <w:lang w:eastAsia="cs-CZ"/>
        </w:rPr>
        <w:t>a</w:t>
      </w:r>
      <w:r>
        <w:rPr>
          <w:lang w:eastAsia="cs-CZ"/>
        </w:rPr>
        <w:t xml:space="preserve"> </w:t>
      </w:r>
      <w:r w:rsidR="00ED01E7">
        <w:rPr>
          <w:lang w:eastAsia="cs-CZ"/>
        </w:rPr>
        <w:t xml:space="preserve">při zadávání veřejných zakázek </w:t>
      </w:r>
      <w:r>
        <w:rPr>
          <w:lang w:eastAsia="cs-CZ"/>
        </w:rPr>
        <w:t xml:space="preserve">mají </w:t>
      </w:r>
      <w:r w:rsidRPr="006A5B3C">
        <w:rPr>
          <w:lang w:eastAsia="cs-CZ"/>
        </w:rPr>
        <w:t xml:space="preserve">postavení veřejného </w:t>
      </w:r>
      <w:r w:rsidRPr="008C44AE">
        <w:rPr>
          <w:color w:val="auto"/>
          <w:lang w:eastAsia="cs-CZ"/>
        </w:rPr>
        <w:t>zadavatele</w:t>
      </w:r>
      <w:r>
        <w:rPr>
          <w:rStyle w:val="Znakapoznpodarou"/>
          <w:color w:val="auto"/>
          <w:lang w:eastAsia="cs-CZ"/>
        </w:rPr>
        <w:footnoteReference w:id="12"/>
      </w:r>
      <w:r w:rsidRPr="008C44AE">
        <w:rPr>
          <w:color w:val="auto"/>
          <w:lang w:eastAsia="cs-CZ"/>
        </w:rPr>
        <w:t>.</w:t>
      </w:r>
      <w:r w:rsidR="00ED01E7">
        <w:rPr>
          <w:color w:val="auto"/>
          <w:lang w:eastAsia="cs-CZ"/>
        </w:rPr>
        <w:t xml:space="preserve"> </w:t>
      </w:r>
      <w:r w:rsidR="00ED01E7">
        <w:rPr>
          <w:rFonts w:cs="Times New Roman"/>
          <w:noProof/>
        </w:rPr>
        <w:t>Obě knihovny hospodaří s </w:t>
      </w:r>
      <w:r w:rsidR="00ED01E7" w:rsidRPr="00AC2563">
        <w:rPr>
          <w:rFonts w:cs="Times New Roman"/>
          <w:noProof/>
        </w:rPr>
        <w:t>majetke</w:t>
      </w:r>
      <w:r w:rsidR="00ED01E7">
        <w:rPr>
          <w:rFonts w:cs="Times New Roman"/>
          <w:noProof/>
        </w:rPr>
        <w:t xml:space="preserve">m </w:t>
      </w:r>
      <w:r>
        <w:rPr>
          <w:rFonts w:cs="Times New Roman"/>
          <w:noProof/>
        </w:rPr>
        <w:t xml:space="preserve">státu, ke kterému mají příslušnost hospodaření, </w:t>
      </w:r>
      <w:r w:rsidRPr="00111BA6">
        <w:rPr>
          <w:rFonts w:cs="Times New Roman"/>
          <w:noProof/>
          <w:color w:val="auto"/>
        </w:rPr>
        <w:t xml:space="preserve">s </w:t>
      </w:r>
      <w:r w:rsidRPr="00111BA6">
        <w:rPr>
          <w:rFonts w:cs="Arial"/>
          <w:noProof/>
          <w:color w:val="auto"/>
        </w:rPr>
        <w:t>peněžními prostředky</w:t>
      </w:r>
      <w:r>
        <w:rPr>
          <w:rFonts w:cs="Arial"/>
          <w:noProof/>
          <w:color w:val="auto"/>
        </w:rPr>
        <w:t xml:space="preserve"> přijatými ze </w:t>
      </w:r>
      <w:r w:rsidR="00485B8A">
        <w:rPr>
          <w:rFonts w:cs="Arial"/>
          <w:noProof/>
          <w:color w:val="auto"/>
        </w:rPr>
        <w:t>státního rozpočtu (příspěvek na</w:t>
      </w:r>
      <w:r w:rsidR="0090711C">
        <w:rPr>
          <w:rFonts w:cs="Arial"/>
          <w:noProof/>
          <w:color w:val="auto"/>
        </w:rPr>
        <w:t xml:space="preserve"> </w:t>
      </w:r>
      <w:r>
        <w:rPr>
          <w:rFonts w:cs="Arial"/>
          <w:noProof/>
          <w:color w:val="auto"/>
        </w:rPr>
        <w:t xml:space="preserve">provoz, </w:t>
      </w:r>
      <w:r w:rsidRPr="00111BA6">
        <w:rPr>
          <w:rFonts w:cs="Arial"/>
          <w:noProof/>
          <w:color w:val="auto"/>
        </w:rPr>
        <w:t>dotace</w:t>
      </w:r>
      <w:r>
        <w:rPr>
          <w:rFonts w:cs="Arial"/>
          <w:noProof/>
          <w:color w:val="auto"/>
        </w:rPr>
        <w:t>)</w:t>
      </w:r>
      <w:r w:rsidRPr="00111BA6">
        <w:rPr>
          <w:rFonts w:cs="Arial"/>
          <w:noProof/>
          <w:color w:val="auto"/>
        </w:rPr>
        <w:t xml:space="preserve">, </w:t>
      </w:r>
      <w:r w:rsidR="00485B8A">
        <w:rPr>
          <w:rFonts w:cs="Arial"/>
          <w:noProof/>
          <w:color w:val="auto"/>
        </w:rPr>
        <w:t>s</w:t>
      </w:r>
      <w:r w:rsidRPr="00111BA6">
        <w:rPr>
          <w:rFonts w:cs="Arial"/>
          <w:noProof/>
          <w:color w:val="auto"/>
          <w:lang w:eastAsia="cs-CZ"/>
        </w:rPr>
        <w:t xml:space="preserve"> prostředky svých fondů </w:t>
      </w:r>
      <w:r>
        <w:rPr>
          <w:rFonts w:cs="Arial"/>
          <w:noProof/>
          <w:color w:val="auto"/>
          <w:shd w:val="clear" w:color="auto" w:fill="FFFFFF" w:themeFill="background1"/>
          <w:lang w:eastAsia="cs-CZ"/>
        </w:rPr>
        <w:t xml:space="preserve">a dalšími peněžními prostředky, a to </w:t>
      </w:r>
      <w:r w:rsidR="00212EA4">
        <w:rPr>
          <w:rFonts w:cs="Times New Roman"/>
          <w:noProof/>
        </w:rPr>
        <w:t>způsobem a za podmínek stanovených zejména zákonem č. 219/2000 Sb. a </w:t>
      </w:r>
      <w:r>
        <w:rPr>
          <w:rFonts w:cs="Times New Roman"/>
          <w:noProof/>
        </w:rPr>
        <w:t>zákonem č. </w:t>
      </w:r>
      <w:r w:rsidR="00212EA4">
        <w:rPr>
          <w:rFonts w:cs="Times New Roman"/>
          <w:noProof/>
        </w:rPr>
        <w:t>218/2000 Sb.</w:t>
      </w:r>
      <w:r w:rsidR="0001349C">
        <w:rPr>
          <w:rFonts w:cs="Times New Roman"/>
          <w:noProof/>
        </w:rPr>
        <w:t xml:space="preserve"> </w:t>
      </w:r>
    </w:p>
    <w:p w14:paraId="0BF873DB" w14:textId="66119F4C" w:rsidR="00687A96" w:rsidRDefault="00E95202" w:rsidP="00614E0A">
      <w:pPr>
        <w:autoSpaceDE w:val="0"/>
        <w:autoSpaceDN w:val="0"/>
        <w:adjustRightInd w:val="0"/>
        <w:spacing w:after="120"/>
        <w:rPr>
          <w:lang w:eastAsia="cs-CZ"/>
        </w:rPr>
      </w:pPr>
      <w:r w:rsidRPr="00B2600E">
        <w:rPr>
          <w:rFonts w:asciiTheme="minorHAnsi" w:hAnsiTheme="minorHAnsi" w:cstheme="minorHAnsi"/>
        </w:rPr>
        <w:t>Celková aktiva NK ČR k 31. 12. 2017 č</w:t>
      </w:r>
      <w:r w:rsidR="004A63A0" w:rsidRPr="00B2600E">
        <w:rPr>
          <w:rFonts w:asciiTheme="minorHAnsi" w:hAnsiTheme="minorHAnsi" w:cstheme="minorHAnsi"/>
        </w:rPr>
        <w:t>inila 2</w:t>
      </w:r>
      <w:r w:rsidR="004A63A0">
        <w:rPr>
          <w:rFonts w:asciiTheme="minorHAnsi" w:hAnsiTheme="minorHAnsi" w:cstheme="minorHAnsi"/>
        </w:rPr>
        <w:t> 002 556 tis. Kč (netto).</w:t>
      </w:r>
      <w:r w:rsidR="00614E0A">
        <w:rPr>
          <w:rFonts w:asciiTheme="minorHAnsi" w:hAnsiTheme="minorHAnsi" w:cstheme="minorHAnsi"/>
        </w:rPr>
        <w:t xml:space="preserve"> </w:t>
      </w:r>
      <w:r w:rsidR="00C912F5">
        <w:t>Celková aktiva MZK k 31. </w:t>
      </w:r>
      <w:r w:rsidR="00C912F5" w:rsidRPr="00614E0A">
        <w:t xml:space="preserve">12. 2017 činila </w:t>
      </w:r>
      <w:r w:rsidR="00C912F5" w:rsidRPr="00614E0A">
        <w:rPr>
          <w:noProof/>
          <w:color w:val="auto"/>
        </w:rPr>
        <w:t>543 991 </w:t>
      </w:r>
      <w:r w:rsidR="00C912F5" w:rsidRPr="00614E0A">
        <w:t>tis. Kč (netto).</w:t>
      </w:r>
      <w:r w:rsidR="00C912F5">
        <w:t xml:space="preserve"> </w:t>
      </w:r>
      <w:r w:rsidRPr="00485B8A">
        <w:rPr>
          <w:shd w:val="clear" w:color="auto" w:fill="FFFFFF" w:themeFill="background1"/>
          <w:lang w:eastAsia="cs-CZ"/>
        </w:rPr>
        <w:t xml:space="preserve">NK ČR </w:t>
      </w:r>
      <w:r w:rsidR="00485B8A" w:rsidRPr="00485B8A">
        <w:rPr>
          <w:shd w:val="clear" w:color="auto" w:fill="FFFFFF" w:themeFill="background1"/>
          <w:lang w:eastAsia="cs-CZ"/>
        </w:rPr>
        <w:t>i MZK</w:t>
      </w:r>
      <w:r w:rsidR="00485B8A">
        <w:rPr>
          <w:shd w:val="clear" w:color="auto" w:fill="FFFFFF" w:themeFill="background1"/>
          <w:lang w:eastAsia="cs-CZ"/>
        </w:rPr>
        <w:t xml:space="preserve"> hospodařily</w:t>
      </w:r>
      <w:r w:rsidRPr="006A5B3C">
        <w:rPr>
          <w:lang w:eastAsia="cs-CZ"/>
        </w:rPr>
        <w:t xml:space="preserve"> na základě ročního schváleného rozpočtu nákladů a výnosů, jehož součástí je příspěvek na provoz od zřizovatele,</w:t>
      </w:r>
      <w:r>
        <w:rPr>
          <w:lang w:eastAsia="cs-CZ"/>
        </w:rPr>
        <w:t xml:space="preserve"> </w:t>
      </w:r>
      <w:r w:rsidR="00C912F5" w:rsidRPr="00C912F5">
        <w:rPr>
          <w:lang w:eastAsia="cs-CZ"/>
        </w:rPr>
        <w:t>který je zahrnut ve výnosech vybraných ústředních vlá</w:t>
      </w:r>
      <w:r w:rsidR="00485B8A">
        <w:rPr>
          <w:lang w:eastAsia="cs-CZ"/>
        </w:rPr>
        <w:t xml:space="preserve">dních institucí z transferů. </w:t>
      </w:r>
      <w:r w:rsidR="00C912F5" w:rsidRPr="006A5B3C">
        <w:rPr>
          <w:lang w:eastAsia="cs-CZ"/>
        </w:rPr>
        <w:t>Převážnou část výnosů knihov</w:t>
      </w:r>
      <w:r w:rsidR="00485B8A">
        <w:rPr>
          <w:lang w:eastAsia="cs-CZ"/>
        </w:rPr>
        <w:t>en</w:t>
      </w:r>
      <w:r w:rsidR="00C912F5" w:rsidRPr="006A5B3C">
        <w:rPr>
          <w:lang w:eastAsia="cs-CZ"/>
        </w:rPr>
        <w:t xml:space="preserve"> tvoří právě výnosy vybraných ústředních vládních institucí z transferů. </w:t>
      </w:r>
      <w:r w:rsidRPr="006A5B3C">
        <w:rPr>
          <w:lang w:eastAsia="cs-CZ"/>
        </w:rPr>
        <w:t>Celková v</w:t>
      </w:r>
      <w:r>
        <w:rPr>
          <w:lang w:eastAsia="cs-CZ"/>
        </w:rPr>
        <w:t>ýše a struktura těchto výnosů v </w:t>
      </w:r>
      <w:r w:rsidRPr="006A5B3C">
        <w:rPr>
          <w:lang w:eastAsia="cs-CZ"/>
        </w:rPr>
        <w:t>letech 2015</w:t>
      </w:r>
      <w:r w:rsidR="0090711C">
        <w:rPr>
          <w:lang w:eastAsia="cs-CZ"/>
        </w:rPr>
        <w:t>–</w:t>
      </w:r>
      <w:r w:rsidRPr="006A5B3C">
        <w:rPr>
          <w:lang w:eastAsia="cs-CZ"/>
        </w:rPr>
        <w:t>2017 j</w:t>
      </w:r>
      <w:r w:rsidR="0090711C">
        <w:rPr>
          <w:lang w:eastAsia="cs-CZ"/>
        </w:rPr>
        <w:t>sou</w:t>
      </w:r>
      <w:r w:rsidR="00662E13">
        <w:rPr>
          <w:lang w:eastAsia="cs-CZ"/>
        </w:rPr>
        <w:t xml:space="preserve"> </w:t>
      </w:r>
      <w:r w:rsidRPr="006A5B3C">
        <w:rPr>
          <w:lang w:eastAsia="cs-CZ"/>
        </w:rPr>
        <w:t>uveden</w:t>
      </w:r>
      <w:r w:rsidR="0090711C">
        <w:rPr>
          <w:lang w:eastAsia="cs-CZ"/>
        </w:rPr>
        <w:t>y</w:t>
      </w:r>
      <w:r w:rsidRPr="006A5B3C">
        <w:rPr>
          <w:lang w:eastAsia="cs-CZ"/>
        </w:rPr>
        <w:t xml:space="preserve"> v </w:t>
      </w:r>
      <w:r w:rsidRPr="00D7582F">
        <w:rPr>
          <w:lang w:eastAsia="cs-CZ"/>
        </w:rPr>
        <w:t>tabul</w:t>
      </w:r>
      <w:r w:rsidR="0090711C">
        <w:rPr>
          <w:lang w:eastAsia="cs-CZ"/>
        </w:rPr>
        <w:t>kách</w:t>
      </w:r>
      <w:r w:rsidRPr="00D7582F">
        <w:rPr>
          <w:lang w:eastAsia="cs-CZ"/>
        </w:rPr>
        <w:t xml:space="preserve"> </w:t>
      </w:r>
      <w:r w:rsidRPr="00464860">
        <w:rPr>
          <w:lang w:eastAsia="cs-CZ"/>
        </w:rPr>
        <w:t>č.</w:t>
      </w:r>
      <w:r w:rsidR="0090711C">
        <w:rPr>
          <w:lang w:eastAsia="cs-CZ"/>
        </w:rPr>
        <w:t> </w:t>
      </w:r>
      <w:r w:rsidR="00464860">
        <w:rPr>
          <w:lang w:eastAsia="cs-CZ"/>
        </w:rPr>
        <w:t>1</w:t>
      </w:r>
      <w:r w:rsidR="00485B8A" w:rsidRPr="00464860">
        <w:rPr>
          <w:lang w:eastAsia="cs-CZ"/>
        </w:rPr>
        <w:t xml:space="preserve"> a</w:t>
      </w:r>
      <w:r w:rsidR="0090711C">
        <w:rPr>
          <w:lang w:eastAsia="cs-CZ"/>
        </w:rPr>
        <w:t> </w:t>
      </w:r>
      <w:r w:rsidR="00485B8A" w:rsidRPr="00464860">
        <w:rPr>
          <w:lang w:eastAsia="cs-CZ"/>
        </w:rPr>
        <w:t>č.</w:t>
      </w:r>
      <w:r w:rsidR="0090711C">
        <w:rPr>
          <w:lang w:eastAsia="cs-CZ"/>
        </w:rPr>
        <w:t> </w:t>
      </w:r>
      <w:r w:rsidR="00466E9B">
        <w:rPr>
          <w:lang w:eastAsia="cs-CZ"/>
        </w:rPr>
        <w:t>2</w:t>
      </w:r>
      <w:r w:rsidR="00485B8A" w:rsidRPr="00464860">
        <w:rPr>
          <w:lang w:eastAsia="cs-CZ"/>
        </w:rPr>
        <w:t>.</w:t>
      </w:r>
    </w:p>
    <w:p w14:paraId="55814AD6" w14:textId="77777777" w:rsidR="00687A96" w:rsidRPr="00F65BA2" w:rsidRDefault="00E95202" w:rsidP="00F65BA2">
      <w:pPr>
        <w:pStyle w:val="Tabulka"/>
        <w:keepNext/>
        <w:numPr>
          <w:ilvl w:val="0"/>
          <w:numId w:val="0"/>
        </w:numPr>
        <w:tabs>
          <w:tab w:val="right" w:pos="9070"/>
        </w:tabs>
        <w:spacing w:after="40"/>
        <w:rPr>
          <w:b/>
        </w:rPr>
      </w:pPr>
      <w:r w:rsidRPr="00F65BA2">
        <w:rPr>
          <w:b/>
        </w:rPr>
        <w:t xml:space="preserve">Tabulka č. </w:t>
      </w:r>
      <w:r w:rsidR="00466E9B" w:rsidRPr="00F65BA2">
        <w:rPr>
          <w:b/>
        </w:rPr>
        <w:t>1</w:t>
      </w:r>
      <w:r w:rsidRPr="00F65BA2">
        <w:rPr>
          <w:b/>
        </w:rPr>
        <w:t xml:space="preserve">: </w:t>
      </w:r>
      <w:r w:rsidR="00485B8A" w:rsidRPr="00F65BA2">
        <w:rPr>
          <w:b/>
        </w:rPr>
        <w:t>NK ČR</w:t>
      </w:r>
      <w:r w:rsidR="00D775A1" w:rsidRPr="00F65BA2">
        <w:rPr>
          <w:b/>
        </w:rPr>
        <w:t xml:space="preserve"> –</w:t>
      </w:r>
      <w:r w:rsidR="00485B8A" w:rsidRPr="00F65BA2">
        <w:rPr>
          <w:b/>
        </w:rPr>
        <w:t xml:space="preserve"> </w:t>
      </w:r>
      <w:r w:rsidRPr="00F65BA2">
        <w:rPr>
          <w:b/>
        </w:rPr>
        <w:t xml:space="preserve">Výnosy vybraných ústředních vládních institucí z transferů </w:t>
      </w:r>
      <w:r w:rsidR="00F65BA2">
        <w:rPr>
          <w:b/>
        </w:rPr>
        <w:tab/>
      </w:r>
      <w:r w:rsidRPr="00F65BA2">
        <w:rPr>
          <w:b/>
        </w:rPr>
        <w:t>(v tis. Kč)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3"/>
        <w:gridCol w:w="969"/>
        <w:gridCol w:w="969"/>
        <w:gridCol w:w="969"/>
      </w:tblGrid>
      <w:tr w:rsidR="00A92B81" w:rsidRPr="00F65BA2" w14:paraId="6A9FC6D5" w14:textId="77777777" w:rsidTr="00662E13">
        <w:trPr>
          <w:trHeight w:val="255"/>
          <w:jc w:val="center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C20C902" w14:textId="77777777" w:rsidR="00687A96" w:rsidRPr="00F65BA2" w:rsidRDefault="00E95202" w:rsidP="00F65BA2">
            <w:pPr>
              <w:spacing w:before="0"/>
              <w:jc w:val="center"/>
              <w:rPr>
                <w:b/>
                <w:sz w:val="20"/>
                <w:szCs w:val="20"/>
                <w:lang w:eastAsia="cs-CZ"/>
              </w:rPr>
            </w:pPr>
            <w:r w:rsidRPr="00F65BA2">
              <w:rPr>
                <w:b/>
                <w:sz w:val="20"/>
                <w:szCs w:val="20"/>
              </w:rPr>
              <w:t>Syntetický účet</w:t>
            </w:r>
            <w:r w:rsidRPr="00F65BA2">
              <w:rPr>
                <w:rStyle w:val="Znakapoznpodarou"/>
                <w:b/>
                <w:sz w:val="20"/>
                <w:szCs w:val="20"/>
              </w:rPr>
              <w:footnoteReference w:id="13"/>
            </w:r>
            <w:r w:rsidRPr="00F65BA2">
              <w:rPr>
                <w:b/>
                <w:sz w:val="20"/>
                <w:szCs w:val="20"/>
              </w:rPr>
              <w:t xml:space="preserve"> 671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0CC46B0" w14:textId="77777777" w:rsidR="00687A96" w:rsidRPr="00F65BA2" w:rsidRDefault="00E95202" w:rsidP="00F65BA2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F65BA2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7C0BC88" w14:textId="77777777" w:rsidR="00687A96" w:rsidRPr="00F65BA2" w:rsidRDefault="00E95202" w:rsidP="00F65BA2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F65BA2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80D8B24" w14:textId="77777777" w:rsidR="00687A96" w:rsidRPr="00F65BA2" w:rsidRDefault="00E95202" w:rsidP="00F65BA2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F65BA2"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A92B81" w:rsidRPr="00F65BA2" w14:paraId="4AFA756E" w14:textId="77777777" w:rsidTr="00662E13">
        <w:trPr>
          <w:trHeight w:val="255"/>
          <w:jc w:val="center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C2A8" w14:textId="77777777" w:rsidR="00687A96" w:rsidRPr="00F65BA2" w:rsidRDefault="00E95202" w:rsidP="00F65BA2">
            <w:pPr>
              <w:spacing w:before="0"/>
              <w:jc w:val="left"/>
              <w:rPr>
                <w:sz w:val="20"/>
                <w:szCs w:val="20"/>
              </w:rPr>
            </w:pPr>
            <w:r w:rsidRPr="00F65BA2">
              <w:rPr>
                <w:sz w:val="20"/>
                <w:szCs w:val="20"/>
              </w:rPr>
              <w:t>I. Příspěvek na provoz (od zřizovatele MK)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6261" w14:textId="77777777" w:rsidR="00687A96" w:rsidRPr="00F65BA2" w:rsidRDefault="00E95202" w:rsidP="00F65BA2">
            <w:pPr>
              <w:spacing w:before="0"/>
              <w:jc w:val="right"/>
              <w:rPr>
                <w:sz w:val="20"/>
                <w:szCs w:val="20"/>
              </w:rPr>
            </w:pPr>
            <w:r w:rsidRPr="00F65BA2">
              <w:rPr>
                <w:sz w:val="20"/>
                <w:szCs w:val="20"/>
              </w:rPr>
              <w:t>344 645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D152" w14:textId="77777777" w:rsidR="00687A96" w:rsidRPr="00F65BA2" w:rsidRDefault="00E95202" w:rsidP="00F65BA2">
            <w:pPr>
              <w:spacing w:before="0"/>
              <w:jc w:val="right"/>
              <w:rPr>
                <w:sz w:val="20"/>
                <w:szCs w:val="20"/>
              </w:rPr>
            </w:pPr>
            <w:r w:rsidRPr="00F65BA2">
              <w:rPr>
                <w:sz w:val="20"/>
                <w:szCs w:val="20"/>
              </w:rPr>
              <w:t>350 988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0577" w14:textId="77777777" w:rsidR="00687A96" w:rsidRPr="00F65BA2" w:rsidRDefault="00E95202" w:rsidP="00F65BA2">
            <w:pPr>
              <w:spacing w:before="0"/>
              <w:jc w:val="right"/>
              <w:rPr>
                <w:sz w:val="20"/>
                <w:szCs w:val="20"/>
              </w:rPr>
            </w:pPr>
            <w:r w:rsidRPr="00F65BA2">
              <w:rPr>
                <w:sz w:val="20"/>
                <w:szCs w:val="20"/>
              </w:rPr>
              <w:t>382 948</w:t>
            </w:r>
          </w:p>
        </w:tc>
      </w:tr>
      <w:tr w:rsidR="00A92B81" w:rsidRPr="00F65BA2" w14:paraId="32D4A0F5" w14:textId="77777777" w:rsidTr="00662E13">
        <w:trPr>
          <w:trHeight w:val="255"/>
          <w:jc w:val="center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D694" w14:textId="77777777" w:rsidR="00687A96" w:rsidRPr="00F65BA2" w:rsidRDefault="00E95202" w:rsidP="00F65BA2">
            <w:pPr>
              <w:spacing w:before="0"/>
              <w:jc w:val="left"/>
              <w:rPr>
                <w:sz w:val="20"/>
                <w:szCs w:val="20"/>
              </w:rPr>
            </w:pPr>
            <w:r w:rsidRPr="00F65BA2">
              <w:rPr>
                <w:sz w:val="20"/>
                <w:szCs w:val="20"/>
              </w:rPr>
              <w:t>II. Účelové dotace (od zřizovatele MK)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A888" w14:textId="77777777" w:rsidR="00687A96" w:rsidRPr="00F65BA2" w:rsidRDefault="00E95202" w:rsidP="00F65BA2">
            <w:pPr>
              <w:spacing w:before="0"/>
              <w:jc w:val="right"/>
              <w:rPr>
                <w:sz w:val="20"/>
                <w:szCs w:val="20"/>
              </w:rPr>
            </w:pPr>
            <w:r w:rsidRPr="00F65BA2">
              <w:rPr>
                <w:sz w:val="20"/>
                <w:szCs w:val="20"/>
              </w:rPr>
              <w:t>55 342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4F29" w14:textId="77777777" w:rsidR="00687A96" w:rsidRPr="00F65BA2" w:rsidRDefault="00E95202" w:rsidP="00F65BA2">
            <w:pPr>
              <w:spacing w:before="0"/>
              <w:jc w:val="right"/>
              <w:rPr>
                <w:sz w:val="20"/>
                <w:szCs w:val="20"/>
              </w:rPr>
            </w:pPr>
            <w:r w:rsidRPr="00F65BA2">
              <w:rPr>
                <w:sz w:val="20"/>
                <w:szCs w:val="20"/>
              </w:rPr>
              <w:t>41 078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A4FF" w14:textId="77777777" w:rsidR="00687A96" w:rsidRPr="00F65BA2" w:rsidRDefault="00E95202" w:rsidP="00F65BA2">
            <w:pPr>
              <w:spacing w:before="0"/>
              <w:jc w:val="right"/>
              <w:rPr>
                <w:sz w:val="20"/>
                <w:szCs w:val="20"/>
              </w:rPr>
            </w:pPr>
            <w:r w:rsidRPr="00F65BA2">
              <w:rPr>
                <w:sz w:val="20"/>
                <w:szCs w:val="20"/>
              </w:rPr>
              <w:t>39 951</w:t>
            </w:r>
          </w:p>
        </w:tc>
      </w:tr>
      <w:tr w:rsidR="00A92B81" w:rsidRPr="00F65BA2" w14:paraId="0F27895A" w14:textId="77777777" w:rsidTr="00662E13">
        <w:trPr>
          <w:trHeight w:val="255"/>
          <w:jc w:val="center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9413" w14:textId="77777777" w:rsidR="00687A96" w:rsidRPr="00F65BA2" w:rsidRDefault="00E95202" w:rsidP="00F65BA2">
            <w:pPr>
              <w:spacing w:before="0"/>
              <w:jc w:val="left"/>
              <w:rPr>
                <w:sz w:val="20"/>
                <w:szCs w:val="20"/>
              </w:rPr>
            </w:pPr>
            <w:r w:rsidRPr="00F65BA2">
              <w:rPr>
                <w:sz w:val="20"/>
                <w:szCs w:val="20"/>
              </w:rPr>
              <w:t>III. Ostatní poskytovatelé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51CE" w14:textId="77777777" w:rsidR="00687A96" w:rsidRPr="00F65BA2" w:rsidRDefault="00E95202" w:rsidP="00F65BA2">
            <w:pPr>
              <w:spacing w:before="0"/>
              <w:jc w:val="right"/>
              <w:rPr>
                <w:sz w:val="20"/>
                <w:szCs w:val="20"/>
              </w:rPr>
            </w:pPr>
            <w:r w:rsidRPr="00F65BA2">
              <w:rPr>
                <w:sz w:val="20"/>
                <w:szCs w:val="20"/>
              </w:rPr>
              <w:t>24 902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0874" w14:textId="77777777" w:rsidR="00687A96" w:rsidRPr="00F65BA2" w:rsidRDefault="00E95202" w:rsidP="00F65BA2">
            <w:pPr>
              <w:spacing w:before="0"/>
              <w:jc w:val="right"/>
              <w:rPr>
                <w:sz w:val="20"/>
                <w:szCs w:val="20"/>
              </w:rPr>
            </w:pPr>
            <w:r w:rsidRPr="00F65BA2">
              <w:rPr>
                <w:sz w:val="20"/>
                <w:szCs w:val="20"/>
              </w:rPr>
              <w:t>20 812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21F5" w14:textId="77777777" w:rsidR="00687A96" w:rsidRPr="00F65BA2" w:rsidRDefault="00E95202" w:rsidP="00F65BA2">
            <w:pPr>
              <w:spacing w:before="0"/>
              <w:jc w:val="right"/>
              <w:rPr>
                <w:sz w:val="20"/>
                <w:szCs w:val="20"/>
              </w:rPr>
            </w:pPr>
            <w:r w:rsidRPr="00F65BA2">
              <w:rPr>
                <w:sz w:val="20"/>
                <w:szCs w:val="20"/>
              </w:rPr>
              <w:t>21 501</w:t>
            </w:r>
          </w:p>
        </w:tc>
      </w:tr>
      <w:tr w:rsidR="00A92B81" w:rsidRPr="00F65BA2" w14:paraId="2843A17B" w14:textId="77777777" w:rsidTr="00662E13">
        <w:trPr>
          <w:trHeight w:val="255"/>
          <w:jc w:val="center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F0E6" w14:textId="3A326A60" w:rsidR="00687A96" w:rsidRPr="00F65BA2" w:rsidRDefault="00E95202" w:rsidP="00FC0F55">
            <w:pPr>
              <w:spacing w:before="0"/>
              <w:jc w:val="left"/>
              <w:rPr>
                <w:sz w:val="20"/>
                <w:szCs w:val="20"/>
              </w:rPr>
            </w:pPr>
            <w:r w:rsidRPr="00F65BA2">
              <w:rPr>
                <w:sz w:val="20"/>
                <w:szCs w:val="20"/>
              </w:rPr>
              <w:t>IV. Odpisy z transferu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9208" w14:textId="77777777" w:rsidR="00687A96" w:rsidRPr="00F65BA2" w:rsidRDefault="00E95202" w:rsidP="00F65BA2">
            <w:pPr>
              <w:spacing w:before="0"/>
              <w:jc w:val="right"/>
              <w:rPr>
                <w:sz w:val="20"/>
                <w:szCs w:val="20"/>
              </w:rPr>
            </w:pPr>
            <w:r w:rsidRPr="00F65BA2">
              <w:rPr>
                <w:sz w:val="20"/>
                <w:szCs w:val="20"/>
              </w:rPr>
              <w:t>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F4BA" w14:textId="77777777" w:rsidR="00687A96" w:rsidRPr="00F65BA2" w:rsidRDefault="00E95202" w:rsidP="00F65BA2">
            <w:pPr>
              <w:spacing w:before="0"/>
              <w:jc w:val="right"/>
              <w:rPr>
                <w:sz w:val="20"/>
                <w:szCs w:val="20"/>
              </w:rPr>
            </w:pPr>
            <w:r w:rsidRPr="00F65BA2">
              <w:rPr>
                <w:sz w:val="20"/>
                <w:szCs w:val="20"/>
              </w:rPr>
              <w:t>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69C6" w14:textId="77777777" w:rsidR="00687A96" w:rsidRPr="00F65BA2" w:rsidRDefault="00E95202" w:rsidP="00F65BA2">
            <w:pPr>
              <w:spacing w:before="0"/>
              <w:jc w:val="right"/>
              <w:rPr>
                <w:sz w:val="20"/>
                <w:szCs w:val="20"/>
              </w:rPr>
            </w:pPr>
            <w:r w:rsidRPr="00F65BA2">
              <w:rPr>
                <w:sz w:val="20"/>
                <w:szCs w:val="20"/>
              </w:rPr>
              <w:t>19</w:t>
            </w:r>
          </w:p>
        </w:tc>
      </w:tr>
      <w:tr w:rsidR="00A92B81" w:rsidRPr="00F65BA2" w14:paraId="5AC750FC" w14:textId="77777777" w:rsidTr="00662E13">
        <w:trPr>
          <w:trHeight w:val="255"/>
          <w:jc w:val="center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A946" w14:textId="77777777" w:rsidR="00687A96" w:rsidRPr="00F65BA2" w:rsidRDefault="00E95202" w:rsidP="00F65BA2">
            <w:pPr>
              <w:spacing w:before="0"/>
              <w:jc w:val="left"/>
              <w:rPr>
                <w:b/>
                <w:bCs/>
                <w:sz w:val="20"/>
                <w:szCs w:val="20"/>
              </w:rPr>
            </w:pPr>
            <w:r w:rsidRPr="00F65BA2">
              <w:rPr>
                <w:b/>
                <w:bCs/>
                <w:sz w:val="20"/>
                <w:szCs w:val="20"/>
              </w:rPr>
              <w:t xml:space="preserve">Výnosy vybraných ústředních vládních institucí z transferů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C81C" w14:textId="77777777" w:rsidR="00687A96" w:rsidRPr="00F65BA2" w:rsidRDefault="00E95202" w:rsidP="00F65BA2">
            <w:pPr>
              <w:spacing w:before="0"/>
              <w:jc w:val="right"/>
              <w:rPr>
                <w:b/>
                <w:bCs/>
                <w:sz w:val="20"/>
                <w:szCs w:val="20"/>
              </w:rPr>
            </w:pPr>
            <w:r w:rsidRPr="00F65BA2">
              <w:rPr>
                <w:b/>
                <w:bCs/>
                <w:sz w:val="20"/>
                <w:szCs w:val="20"/>
              </w:rPr>
              <w:t>424 893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A04E" w14:textId="77777777" w:rsidR="00687A96" w:rsidRPr="00F65BA2" w:rsidRDefault="00E95202" w:rsidP="00F65BA2">
            <w:pPr>
              <w:spacing w:before="0"/>
              <w:jc w:val="right"/>
              <w:rPr>
                <w:b/>
                <w:bCs/>
                <w:sz w:val="20"/>
                <w:szCs w:val="20"/>
              </w:rPr>
            </w:pPr>
            <w:r w:rsidRPr="00F65BA2">
              <w:rPr>
                <w:b/>
                <w:bCs/>
                <w:sz w:val="20"/>
                <w:szCs w:val="20"/>
              </w:rPr>
              <w:t>412 882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AAC6" w14:textId="77777777" w:rsidR="00687A96" w:rsidRPr="00F65BA2" w:rsidRDefault="00E95202" w:rsidP="00F65BA2">
            <w:pPr>
              <w:spacing w:before="0"/>
              <w:jc w:val="right"/>
              <w:rPr>
                <w:b/>
                <w:bCs/>
                <w:sz w:val="20"/>
                <w:szCs w:val="20"/>
              </w:rPr>
            </w:pPr>
            <w:r w:rsidRPr="00F65BA2">
              <w:rPr>
                <w:b/>
                <w:bCs/>
                <w:sz w:val="20"/>
                <w:szCs w:val="20"/>
              </w:rPr>
              <w:t>444 419</w:t>
            </w:r>
          </w:p>
        </w:tc>
      </w:tr>
    </w:tbl>
    <w:p w14:paraId="2B7AB255" w14:textId="4244D507" w:rsidR="00687A96" w:rsidRPr="00F65BA2" w:rsidRDefault="00E95202" w:rsidP="00F65BA2">
      <w:pPr>
        <w:snapToGrid w:val="0"/>
        <w:spacing w:before="40"/>
        <w:rPr>
          <w:sz w:val="20"/>
          <w:szCs w:val="20"/>
          <w:lang w:eastAsia="cs-CZ"/>
        </w:rPr>
      </w:pPr>
      <w:r w:rsidRPr="00F65BA2">
        <w:rPr>
          <w:b/>
          <w:sz w:val="20"/>
          <w:szCs w:val="20"/>
          <w:lang w:eastAsia="cs-CZ"/>
        </w:rPr>
        <w:t>Zdroj:</w:t>
      </w:r>
      <w:r w:rsidRPr="00F65BA2">
        <w:rPr>
          <w:sz w:val="20"/>
          <w:szCs w:val="20"/>
          <w:lang w:eastAsia="cs-CZ"/>
        </w:rPr>
        <w:t xml:space="preserve"> </w:t>
      </w:r>
      <w:r w:rsidR="00582CD3">
        <w:rPr>
          <w:sz w:val="20"/>
          <w:szCs w:val="20"/>
          <w:lang w:eastAsia="cs-CZ"/>
        </w:rPr>
        <w:t>v</w:t>
      </w:r>
      <w:r w:rsidRPr="00F65BA2">
        <w:rPr>
          <w:sz w:val="20"/>
          <w:szCs w:val="20"/>
          <w:lang w:eastAsia="cs-CZ"/>
        </w:rPr>
        <w:t>ýkaz</w:t>
      </w:r>
      <w:r w:rsidR="00582CD3">
        <w:rPr>
          <w:sz w:val="20"/>
          <w:szCs w:val="20"/>
          <w:lang w:eastAsia="cs-CZ"/>
        </w:rPr>
        <w:t>y</w:t>
      </w:r>
      <w:r w:rsidRPr="00F65BA2">
        <w:rPr>
          <w:sz w:val="20"/>
          <w:szCs w:val="20"/>
          <w:lang w:eastAsia="cs-CZ"/>
        </w:rPr>
        <w:t xml:space="preserve"> zisku a ztráty NK ČR, hlavní kniha, </w:t>
      </w:r>
      <w:r w:rsidR="00582CD3">
        <w:rPr>
          <w:sz w:val="20"/>
          <w:szCs w:val="20"/>
          <w:lang w:eastAsia="cs-CZ"/>
        </w:rPr>
        <w:t>v</w:t>
      </w:r>
      <w:r w:rsidRPr="00F65BA2">
        <w:rPr>
          <w:sz w:val="20"/>
          <w:szCs w:val="20"/>
          <w:lang w:eastAsia="cs-CZ"/>
        </w:rPr>
        <w:t>ýroční zpráv</w:t>
      </w:r>
      <w:r w:rsidR="00582CD3">
        <w:rPr>
          <w:sz w:val="20"/>
          <w:szCs w:val="20"/>
          <w:lang w:eastAsia="cs-CZ"/>
        </w:rPr>
        <w:t>y</w:t>
      </w:r>
      <w:r w:rsidRPr="00F65BA2">
        <w:rPr>
          <w:sz w:val="20"/>
          <w:szCs w:val="20"/>
          <w:lang w:eastAsia="cs-CZ"/>
        </w:rPr>
        <w:t xml:space="preserve"> NK ČR, vše za roky 2015, 2016 a 2017</w:t>
      </w:r>
      <w:r w:rsidR="00D775A1" w:rsidRPr="00F65BA2">
        <w:rPr>
          <w:sz w:val="20"/>
          <w:szCs w:val="20"/>
          <w:lang w:eastAsia="cs-CZ"/>
        </w:rPr>
        <w:t>.</w:t>
      </w:r>
    </w:p>
    <w:p w14:paraId="1D18381B" w14:textId="77777777" w:rsidR="00687A96" w:rsidRDefault="00E95202" w:rsidP="00687A96">
      <w:pPr>
        <w:snapToGrid w:val="0"/>
        <w:spacing w:after="120"/>
        <w:rPr>
          <w:lang w:eastAsia="cs-CZ"/>
        </w:rPr>
      </w:pPr>
      <w:r w:rsidRPr="006A5B3C">
        <w:rPr>
          <w:lang w:eastAsia="cs-CZ"/>
        </w:rPr>
        <w:t>Příspěvek na provoz v letech 2015</w:t>
      </w:r>
      <w:r w:rsidR="003C5FD7">
        <w:rPr>
          <w:lang w:eastAsia="cs-CZ"/>
        </w:rPr>
        <w:t>–</w:t>
      </w:r>
      <w:r w:rsidRPr="006A5B3C">
        <w:rPr>
          <w:lang w:eastAsia="cs-CZ"/>
        </w:rPr>
        <w:t>2017 pokryl 72</w:t>
      </w:r>
      <w:r w:rsidR="003C5FD7">
        <w:rPr>
          <w:lang w:eastAsia="cs-CZ"/>
        </w:rPr>
        <w:t>–</w:t>
      </w:r>
      <w:r w:rsidRPr="006A5B3C">
        <w:rPr>
          <w:lang w:eastAsia="cs-CZ"/>
        </w:rPr>
        <w:t xml:space="preserve">80 % celkových nákladů </w:t>
      </w:r>
      <w:r>
        <w:rPr>
          <w:lang w:eastAsia="cs-CZ"/>
        </w:rPr>
        <w:t>NK ČR.</w:t>
      </w:r>
      <w:r w:rsidR="00466E9B">
        <w:rPr>
          <w:lang w:eastAsia="cs-CZ"/>
        </w:rPr>
        <w:t xml:space="preserve"> M</w:t>
      </w:r>
      <w:r w:rsidR="001F01EC">
        <w:rPr>
          <w:lang w:eastAsia="cs-CZ"/>
        </w:rPr>
        <w:t>K </w:t>
      </w:r>
      <w:r w:rsidR="00466E9B">
        <w:rPr>
          <w:lang w:eastAsia="cs-CZ"/>
        </w:rPr>
        <w:t>v </w:t>
      </w:r>
      <w:r w:rsidRPr="006A5B3C">
        <w:rPr>
          <w:lang w:eastAsia="cs-CZ"/>
        </w:rPr>
        <w:t>letech 2015</w:t>
      </w:r>
      <w:r w:rsidR="003C5FD7">
        <w:rPr>
          <w:lang w:eastAsia="cs-CZ"/>
        </w:rPr>
        <w:t>–</w:t>
      </w:r>
      <w:r w:rsidRPr="006A5B3C">
        <w:rPr>
          <w:lang w:eastAsia="cs-CZ"/>
        </w:rPr>
        <w:t xml:space="preserve">2017 poskytlo </w:t>
      </w:r>
      <w:r w:rsidR="00485B8A">
        <w:rPr>
          <w:lang w:eastAsia="cs-CZ"/>
        </w:rPr>
        <w:t xml:space="preserve">NK ČR </w:t>
      </w:r>
      <w:r w:rsidRPr="006A5B3C">
        <w:rPr>
          <w:lang w:eastAsia="cs-CZ"/>
        </w:rPr>
        <w:t>účelové dotace ve výši 9–13 % z celkových výnosů vybraných ústředních vládních institucí z transferů.</w:t>
      </w:r>
      <w:r>
        <w:rPr>
          <w:lang w:eastAsia="cs-CZ"/>
        </w:rPr>
        <w:t xml:space="preserve"> </w:t>
      </w:r>
      <w:r w:rsidRPr="006A5B3C">
        <w:rPr>
          <w:lang w:eastAsia="cs-CZ"/>
        </w:rPr>
        <w:t>Celková v</w:t>
      </w:r>
      <w:r>
        <w:rPr>
          <w:lang w:eastAsia="cs-CZ"/>
        </w:rPr>
        <w:t>ýše příspěvku na provoz spolu s </w:t>
      </w:r>
      <w:r w:rsidRPr="006A5B3C">
        <w:rPr>
          <w:lang w:eastAsia="cs-CZ"/>
        </w:rPr>
        <w:t xml:space="preserve">poskytnutými dotacemi od MK se u </w:t>
      </w:r>
      <w:r>
        <w:rPr>
          <w:lang w:eastAsia="cs-CZ"/>
        </w:rPr>
        <w:t xml:space="preserve">NK ČR </w:t>
      </w:r>
      <w:r w:rsidRPr="006A5B3C">
        <w:rPr>
          <w:lang w:eastAsia="cs-CZ"/>
        </w:rPr>
        <w:t>pohybovala v rozmezí 94</w:t>
      </w:r>
      <w:r w:rsidR="0087438D">
        <w:rPr>
          <w:lang w:eastAsia="cs-CZ"/>
        </w:rPr>
        <w:t>–</w:t>
      </w:r>
      <w:r w:rsidRPr="006A5B3C">
        <w:rPr>
          <w:lang w:eastAsia="cs-CZ"/>
        </w:rPr>
        <w:t>98 % výnosů vybraných ústředních vládních institucí z transferů.</w:t>
      </w:r>
      <w:r>
        <w:rPr>
          <w:lang w:eastAsia="cs-CZ"/>
        </w:rPr>
        <w:t xml:space="preserve"> </w:t>
      </w:r>
      <w:r w:rsidRPr="006A5B3C">
        <w:rPr>
          <w:lang w:eastAsia="cs-CZ"/>
        </w:rPr>
        <w:t xml:space="preserve">Výnosy vybraných </w:t>
      </w:r>
      <w:r>
        <w:rPr>
          <w:lang w:eastAsia="cs-CZ"/>
        </w:rPr>
        <w:t>ústředních vládních institucí z </w:t>
      </w:r>
      <w:r w:rsidRPr="006A5B3C">
        <w:rPr>
          <w:lang w:eastAsia="cs-CZ"/>
        </w:rPr>
        <w:t>transferů v letech 2015</w:t>
      </w:r>
      <w:r w:rsidR="0087438D">
        <w:rPr>
          <w:lang w:eastAsia="cs-CZ"/>
        </w:rPr>
        <w:t>–</w:t>
      </w:r>
      <w:r w:rsidRPr="006A5B3C">
        <w:rPr>
          <w:lang w:eastAsia="cs-CZ"/>
        </w:rPr>
        <w:t>2017 pokrýva</w:t>
      </w:r>
      <w:r>
        <w:rPr>
          <w:lang w:eastAsia="cs-CZ"/>
        </w:rPr>
        <w:t>jí celkové náklady NK ČR z</w:t>
      </w:r>
      <w:r w:rsidR="0087438D">
        <w:rPr>
          <w:lang w:eastAsia="cs-CZ"/>
        </w:rPr>
        <w:t> </w:t>
      </w:r>
      <w:r>
        <w:rPr>
          <w:lang w:eastAsia="cs-CZ"/>
        </w:rPr>
        <w:t>89</w:t>
      </w:r>
      <w:r w:rsidR="0087438D">
        <w:rPr>
          <w:lang w:eastAsia="cs-CZ"/>
        </w:rPr>
        <w:t>–</w:t>
      </w:r>
      <w:r>
        <w:rPr>
          <w:lang w:eastAsia="cs-CZ"/>
        </w:rPr>
        <w:t xml:space="preserve">93 %. </w:t>
      </w:r>
    </w:p>
    <w:p w14:paraId="452D1363" w14:textId="77777777" w:rsidR="00687A96" w:rsidRPr="00662E13" w:rsidRDefault="00E95202" w:rsidP="00662E13">
      <w:pPr>
        <w:keepNext/>
        <w:widowControl w:val="0"/>
        <w:tabs>
          <w:tab w:val="right" w:pos="9070"/>
        </w:tabs>
        <w:spacing w:after="40"/>
        <w:rPr>
          <w:b/>
          <w:lang w:eastAsia="cs-CZ"/>
        </w:rPr>
      </w:pPr>
      <w:r w:rsidRPr="00662E13">
        <w:rPr>
          <w:b/>
          <w:lang w:eastAsia="cs-CZ"/>
        </w:rPr>
        <w:t xml:space="preserve">Tabulka č. </w:t>
      </w:r>
      <w:r w:rsidR="00466E9B" w:rsidRPr="00662E13">
        <w:rPr>
          <w:b/>
          <w:lang w:eastAsia="cs-CZ"/>
        </w:rPr>
        <w:t>2</w:t>
      </w:r>
      <w:r w:rsidR="00614E0A" w:rsidRPr="00662E13">
        <w:rPr>
          <w:b/>
          <w:lang w:eastAsia="cs-CZ"/>
        </w:rPr>
        <w:t xml:space="preserve">: </w:t>
      </w:r>
      <w:r w:rsidR="00485B8A" w:rsidRPr="00662E13">
        <w:rPr>
          <w:b/>
          <w:lang w:eastAsia="cs-CZ"/>
        </w:rPr>
        <w:t>MZK</w:t>
      </w:r>
      <w:r w:rsidR="00D775A1" w:rsidRPr="00662E13">
        <w:rPr>
          <w:b/>
          <w:lang w:eastAsia="cs-CZ"/>
        </w:rPr>
        <w:t xml:space="preserve"> –</w:t>
      </w:r>
      <w:r w:rsidR="00485B8A" w:rsidRPr="00662E13">
        <w:rPr>
          <w:b/>
          <w:lang w:eastAsia="cs-CZ"/>
        </w:rPr>
        <w:t xml:space="preserve"> </w:t>
      </w:r>
      <w:r w:rsidRPr="00662E13">
        <w:rPr>
          <w:b/>
          <w:lang w:eastAsia="cs-CZ"/>
        </w:rPr>
        <w:t xml:space="preserve">Výnosy vybraných ústředních vládních institucí z transferů </w:t>
      </w:r>
      <w:r w:rsidR="00662E13">
        <w:rPr>
          <w:b/>
          <w:lang w:eastAsia="cs-CZ"/>
        </w:rPr>
        <w:tab/>
      </w:r>
      <w:r w:rsidRPr="00662E13">
        <w:rPr>
          <w:b/>
          <w:lang w:eastAsia="cs-CZ"/>
        </w:rPr>
        <w:t>(v tis. Kč)</w:t>
      </w:r>
    </w:p>
    <w:tbl>
      <w:tblPr>
        <w:tblW w:w="496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4"/>
        <w:gridCol w:w="969"/>
        <w:gridCol w:w="969"/>
        <w:gridCol w:w="969"/>
      </w:tblGrid>
      <w:tr w:rsidR="00A92B81" w:rsidRPr="00662E13" w14:paraId="1B52F258" w14:textId="77777777" w:rsidTr="00662E13">
        <w:trPr>
          <w:trHeight w:val="255"/>
          <w:jc w:val="center"/>
        </w:trPr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D4DA3EA" w14:textId="77777777" w:rsidR="00687A96" w:rsidRPr="00662E13" w:rsidRDefault="00E95202" w:rsidP="00662E13">
            <w:pPr>
              <w:widowControl w:val="0"/>
              <w:spacing w:before="0"/>
              <w:jc w:val="center"/>
              <w:rPr>
                <w:b/>
                <w:sz w:val="20"/>
                <w:szCs w:val="20"/>
                <w:lang w:eastAsia="cs-CZ"/>
              </w:rPr>
            </w:pPr>
            <w:r w:rsidRPr="00662E13">
              <w:rPr>
                <w:b/>
                <w:sz w:val="20"/>
                <w:szCs w:val="20"/>
              </w:rPr>
              <w:t>Syntetický účet 671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69637E0" w14:textId="77777777" w:rsidR="00687A96" w:rsidRPr="00662E13" w:rsidRDefault="00E95202" w:rsidP="00662E13">
            <w:pPr>
              <w:widowControl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662E13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BEA6D8E" w14:textId="77777777" w:rsidR="00687A96" w:rsidRPr="00662E13" w:rsidRDefault="00E95202" w:rsidP="00662E13">
            <w:pPr>
              <w:widowControl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662E13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B79D0FA" w14:textId="77777777" w:rsidR="00687A96" w:rsidRPr="00662E13" w:rsidRDefault="00E95202" w:rsidP="00662E13">
            <w:pPr>
              <w:widowControl w:val="0"/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662E13"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A92B81" w:rsidRPr="00662E13" w14:paraId="6035BB61" w14:textId="77777777" w:rsidTr="00662E13">
        <w:trPr>
          <w:trHeight w:val="255"/>
          <w:jc w:val="center"/>
        </w:trPr>
        <w:tc>
          <w:tcPr>
            <w:tcW w:w="3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E68B" w14:textId="77777777" w:rsidR="00687A96" w:rsidRPr="00662E13" w:rsidRDefault="00E95202" w:rsidP="00662E13">
            <w:pPr>
              <w:widowControl w:val="0"/>
              <w:spacing w:before="0"/>
              <w:jc w:val="left"/>
              <w:rPr>
                <w:sz w:val="20"/>
                <w:szCs w:val="20"/>
              </w:rPr>
            </w:pPr>
            <w:r w:rsidRPr="00662E13">
              <w:rPr>
                <w:sz w:val="20"/>
                <w:szCs w:val="20"/>
              </w:rPr>
              <w:t>I. Příspěvek na provoz (od zřizovatele MK)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54C4" w14:textId="77777777" w:rsidR="00687A96" w:rsidRPr="00662E13" w:rsidRDefault="00E95202" w:rsidP="00662E13">
            <w:pPr>
              <w:widowControl w:val="0"/>
              <w:spacing w:before="0"/>
              <w:jc w:val="right"/>
              <w:rPr>
                <w:sz w:val="20"/>
                <w:szCs w:val="20"/>
              </w:rPr>
            </w:pPr>
            <w:r w:rsidRPr="00662E13">
              <w:rPr>
                <w:sz w:val="20"/>
                <w:szCs w:val="20"/>
              </w:rPr>
              <w:t>76 509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96C1" w14:textId="77777777" w:rsidR="00687A96" w:rsidRPr="00662E13" w:rsidRDefault="00E95202" w:rsidP="00662E13">
            <w:pPr>
              <w:widowControl w:val="0"/>
              <w:spacing w:before="0"/>
              <w:jc w:val="right"/>
              <w:rPr>
                <w:sz w:val="20"/>
                <w:szCs w:val="20"/>
              </w:rPr>
            </w:pPr>
            <w:r w:rsidRPr="00662E13">
              <w:rPr>
                <w:sz w:val="20"/>
                <w:szCs w:val="20"/>
              </w:rPr>
              <w:t>81 204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42C1" w14:textId="77777777" w:rsidR="00687A96" w:rsidRPr="00662E13" w:rsidRDefault="00E95202" w:rsidP="00662E13">
            <w:pPr>
              <w:widowControl w:val="0"/>
              <w:spacing w:before="0"/>
              <w:jc w:val="right"/>
              <w:rPr>
                <w:sz w:val="20"/>
                <w:szCs w:val="20"/>
              </w:rPr>
            </w:pPr>
            <w:r w:rsidRPr="00662E13">
              <w:rPr>
                <w:sz w:val="20"/>
                <w:szCs w:val="20"/>
              </w:rPr>
              <w:t>88 904</w:t>
            </w:r>
          </w:p>
        </w:tc>
      </w:tr>
      <w:tr w:rsidR="00A92B81" w:rsidRPr="00662E13" w14:paraId="138FE89B" w14:textId="77777777" w:rsidTr="00662E13">
        <w:trPr>
          <w:trHeight w:val="255"/>
          <w:jc w:val="center"/>
        </w:trPr>
        <w:tc>
          <w:tcPr>
            <w:tcW w:w="3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6D34" w14:textId="77777777" w:rsidR="00687A96" w:rsidRPr="00662E13" w:rsidRDefault="00E95202" w:rsidP="00662E13">
            <w:pPr>
              <w:widowControl w:val="0"/>
              <w:spacing w:before="0"/>
              <w:jc w:val="left"/>
              <w:rPr>
                <w:sz w:val="20"/>
                <w:szCs w:val="20"/>
              </w:rPr>
            </w:pPr>
            <w:r w:rsidRPr="00662E13">
              <w:rPr>
                <w:sz w:val="20"/>
                <w:szCs w:val="20"/>
              </w:rPr>
              <w:t>II. Účelové dotace (od zřizovatele MK)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2C1F" w14:textId="77777777" w:rsidR="00687A96" w:rsidRPr="00662E13" w:rsidRDefault="00E95202" w:rsidP="00662E13">
            <w:pPr>
              <w:widowControl w:val="0"/>
              <w:spacing w:before="0"/>
              <w:jc w:val="right"/>
              <w:rPr>
                <w:sz w:val="20"/>
                <w:szCs w:val="20"/>
              </w:rPr>
            </w:pPr>
            <w:r w:rsidRPr="00662E13">
              <w:rPr>
                <w:sz w:val="20"/>
                <w:szCs w:val="20"/>
              </w:rPr>
              <w:t>23 781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7F00" w14:textId="77777777" w:rsidR="00687A96" w:rsidRPr="00662E13" w:rsidRDefault="00E95202" w:rsidP="00662E13">
            <w:pPr>
              <w:widowControl w:val="0"/>
              <w:spacing w:before="0"/>
              <w:jc w:val="right"/>
              <w:rPr>
                <w:sz w:val="20"/>
                <w:szCs w:val="20"/>
              </w:rPr>
            </w:pPr>
            <w:r w:rsidRPr="00662E13">
              <w:rPr>
                <w:sz w:val="20"/>
                <w:szCs w:val="20"/>
              </w:rPr>
              <w:t>22 756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DF65" w14:textId="77777777" w:rsidR="00687A96" w:rsidRPr="00662E13" w:rsidRDefault="00E95202" w:rsidP="00662E13">
            <w:pPr>
              <w:widowControl w:val="0"/>
              <w:spacing w:before="0"/>
              <w:jc w:val="right"/>
              <w:rPr>
                <w:sz w:val="20"/>
                <w:szCs w:val="20"/>
              </w:rPr>
            </w:pPr>
            <w:r w:rsidRPr="00662E13">
              <w:rPr>
                <w:sz w:val="20"/>
                <w:szCs w:val="20"/>
              </w:rPr>
              <w:t>33 659</w:t>
            </w:r>
          </w:p>
        </w:tc>
      </w:tr>
      <w:tr w:rsidR="00A92B81" w:rsidRPr="00662E13" w14:paraId="658D2C48" w14:textId="77777777" w:rsidTr="00662E13">
        <w:trPr>
          <w:trHeight w:val="255"/>
          <w:jc w:val="center"/>
        </w:trPr>
        <w:tc>
          <w:tcPr>
            <w:tcW w:w="3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3DA8" w14:textId="77777777" w:rsidR="00687A96" w:rsidRPr="00662E13" w:rsidRDefault="00E95202" w:rsidP="00662E13">
            <w:pPr>
              <w:widowControl w:val="0"/>
              <w:spacing w:before="0"/>
              <w:jc w:val="left"/>
              <w:rPr>
                <w:sz w:val="20"/>
                <w:szCs w:val="20"/>
              </w:rPr>
            </w:pPr>
            <w:r w:rsidRPr="00662E13">
              <w:rPr>
                <w:sz w:val="20"/>
                <w:szCs w:val="20"/>
              </w:rPr>
              <w:t>III. Ostatní poskytovatelé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041C" w14:textId="77777777" w:rsidR="00687A96" w:rsidRPr="00662E13" w:rsidRDefault="00E95202" w:rsidP="00662E13">
            <w:pPr>
              <w:widowControl w:val="0"/>
              <w:spacing w:before="0"/>
              <w:jc w:val="right"/>
              <w:rPr>
                <w:sz w:val="20"/>
                <w:szCs w:val="20"/>
              </w:rPr>
            </w:pPr>
            <w:r w:rsidRPr="00662E13">
              <w:rPr>
                <w:sz w:val="20"/>
                <w:szCs w:val="20"/>
              </w:rPr>
              <w:t>4 318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9B36" w14:textId="77777777" w:rsidR="00687A96" w:rsidRPr="00662E13" w:rsidRDefault="00E95202" w:rsidP="00662E13">
            <w:pPr>
              <w:widowControl w:val="0"/>
              <w:spacing w:before="0"/>
              <w:jc w:val="right"/>
              <w:rPr>
                <w:sz w:val="20"/>
                <w:szCs w:val="20"/>
              </w:rPr>
            </w:pPr>
            <w:r w:rsidRPr="00662E13">
              <w:rPr>
                <w:sz w:val="20"/>
                <w:szCs w:val="20"/>
              </w:rPr>
              <w:t>4 482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35F8" w14:textId="77777777" w:rsidR="00687A96" w:rsidRPr="00662E13" w:rsidRDefault="00E95202" w:rsidP="00662E13">
            <w:pPr>
              <w:widowControl w:val="0"/>
              <w:spacing w:before="0"/>
              <w:jc w:val="right"/>
              <w:rPr>
                <w:sz w:val="20"/>
                <w:szCs w:val="20"/>
              </w:rPr>
            </w:pPr>
            <w:r w:rsidRPr="00662E13">
              <w:rPr>
                <w:sz w:val="20"/>
                <w:szCs w:val="20"/>
              </w:rPr>
              <w:t>2 715</w:t>
            </w:r>
          </w:p>
        </w:tc>
      </w:tr>
      <w:tr w:rsidR="00A92B81" w:rsidRPr="00662E13" w14:paraId="1DCA4E33" w14:textId="77777777" w:rsidTr="00662E13">
        <w:trPr>
          <w:trHeight w:val="255"/>
          <w:jc w:val="center"/>
        </w:trPr>
        <w:tc>
          <w:tcPr>
            <w:tcW w:w="3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A10B" w14:textId="77777777" w:rsidR="00687A96" w:rsidRPr="00662E13" w:rsidRDefault="00E95202" w:rsidP="00662E13">
            <w:pPr>
              <w:widowControl w:val="0"/>
              <w:spacing w:before="0"/>
              <w:jc w:val="left"/>
              <w:rPr>
                <w:sz w:val="20"/>
                <w:szCs w:val="20"/>
              </w:rPr>
            </w:pPr>
            <w:r w:rsidRPr="00662E13">
              <w:rPr>
                <w:sz w:val="20"/>
                <w:szCs w:val="20"/>
              </w:rPr>
              <w:t>IV. Odpisy z transferu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0980" w14:textId="77777777" w:rsidR="00687A96" w:rsidRPr="00662E13" w:rsidRDefault="00E95202" w:rsidP="00662E13">
            <w:pPr>
              <w:widowControl w:val="0"/>
              <w:spacing w:before="0"/>
              <w:jc w:val="right"/>
              <w:rPr>
                <w:sz w:val="20"/>
                <w:szCs w:val="20"/>
              </w:rPr>
            </w:pPr>
            <w:r w:rsidRPr="00662E13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398E" w14:textId="77777777" w:rsidR="00687A96" w:rsidRPr="00662E13" w:rsidRDefault="00E95202" w:rsidP="00662E13">
            <w:pPr>
              <w:widowControl w:val="0"/>
              <w:spacing w:before="0"/>
              <w:jc w:val="right"/>
              <w:rPr>
                <w:sz w:val="20"/>
                <w:szCs w:val="20"/>
              </w:rPr>
            </w:pPr>
            <w:r w:rsidRPr="00662E13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F66B" w14:textId="77777777" w:rsidR="00687A96" w:rsidRPr="00662E13" w:rsidRDefault="00E95202" w:rsidP="00662E13">
            <w:pPr>
              <w:widowControl w:val="0"/>
              <w:spacing w:before="0"/>
              <w:jc w:val="right"/>
              <w:rPr>
                <w:sz w:val="20"/>
                <w:szCs w:val="20"/>
              </w:rPr>
            </w:pPr>
            <w:r w:rsidRPr="00662E13">
              <w:rPr>
                <w:sz w:val="20"/>
                <w:szCs w:val="20"/>
              </w:rPr>
              <w:t>0</w:t>
            </w:r>
          </w:p>
        </w:tc>
      </w:tr>
      <w:tr w:rsidR="00A92B81" w:rsidRPr="00662E13" w14:paraId="0100FA8D" w14:textId="77777777" w:rsidTr="00662E13">
        <w:trPr>
          <w:trHeight w:val="255"/>
          <w:jc w:val="center"/>
        </w:trPr>
        <w:tc>
          <w:tcPr>
            <w:tcW w:w="3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C082" w14:textId="77777777" w:rsidR="00687A96" w:rsidRPr="00662E13" w:rsidRDefault="00E95202" w:rsidP="00662E13">
            <w:pPr>
              <w:widowControl w:val="0"/>
              <w:spacing w:before="0"/>
              <w:jc w:val="left"/>
              <w:rPr>
                <w:b/>
                <w:bCs/>
                <w:sz w:val="20"/>
                <w:szCs w:val="20"/>
              </w:rPr>
            </w:pPr>
            <w:r w:rsidRPr="00662E13">
              <w:rPr>
                <w:b/>
                <w:bCs/>
                <w:sz w:val="20"/>
                <w:szCs w:val="20"/>
              </w:rPr>
              <w:t xml:space="preserve">Výnosy vybraných ústředních vládních institucí z transferů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2E17" w14:textId="77777777" w:rsidR="00687A96" w:rsidRPr="00662E13" w:rsidRDefault="00E95202" w:rsidP="00662E13">
            <w:pPr>
              <w:widowControl w:val="0"/>
              <w:spacing w:before="0"/>
              <w:jc w:val="right"/>
              <w:rPr>
                <w:b/>
                <w:bCs/>
                <w:sz w:val="20"/>
                <w:szCs w:val="20"/>
              </w:rPr>
            </w:pPr>
            <w:r w:rsidRPr="00662E13">
              <w:rPr>
                <w:b/>
                <w:bCs/>
                <w:sz w:val="20"/>
                <w:szCs w:val="20"/>
              </w:rPr>
              <w:t>104 608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13BB" w14:textId="77777777" w:rsidR="00687A96" w:rsidRPr="00662E13" w:rsidRDefault="00E95202" w:rsidP="00662E13">
            <w:pPr>
              <w:widowControl w:val="0"/>
              <w:spacing w:before="0"/>
              <w:jc w:val="right"/>
              <w:rPr>
                <w:b/>
                <w:bCs/>
                <w:sz w:val="20"/>
                <w:szCs w:val="20"/>
              </w:rPr>
            </w:pPr>
            <w:r w:rsidRPr="00662E13">
              <w:rPr>
                <w:b/>
                <w:bCs/>
                <w:sz w:val="20"/>
                <w:szCs w:val="20"/>
              </w:rPr>
              <w:t>108 442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AB92" w14:textId="77777777" w:rsidR="00687A96" w:rsidRPr="00662E13" w:rsidRDefault="00E95202" w:rsidP="00662E13">
            <w:pPr>
              <w:widowControl w:val="0"/>
              <w:spacing w:before="0"/>
              <w:jc w:val="right"/>
              <w:rPr>
                <w:b/>
                <w:bCs/>
                <w:sz w:val="20"/>
                <w:szCs w:val="20"/>
              </w:rPr>
            </w:pPr>
            <w:r w:rsidRPr="00662E13">
              <w:rPr>
                <w:b/>
                <w:bCs/>
                <w:sz w:val="20"/>
                <w:szCs w:val="20"/>
              </w:rPr>
              <w:t>125 278</w:t>
            </w:r>
          </w:p>
        </w:tc>
      </w:tr>
    </w:tbl>
    <w:p w14:paraId="1D98A61A" w14:textId="0D22D801" w:rsidR="00687A96" w:rsidRPr="009F6C5A" w:rsidRDefault="00E95202" w:rsidP="00662E13">
      <w:pPr>
        <w:widowControl w:val="0"/>
        <w:snapToGrid w:val="0"/>
        <w:spacing w:before="40"/>
        <w:rPr>
          <w:sz w:val="20"/>
          <w:szCs w:val="20"/>
          <w:lang w:eastAsia="cs-CZ"/>
        </w:rPr>
      </w:pPr>
      <w:r w:rsidRPr="00D05EDB">
        <w:rPr>
          <w:b/>
          <w:sz w:val="20"/>
          <w:szCs w:val="20"/>
          <w:lang w:eastAsia="cs-CZ"/>
        </w:rPr>
        <w:t>Zdroj:</w:t>
      </w:r>
      <w:r w:rsidRPr="009F6C5A">
        <w:rPr>
          <w:sz w:val="20"/>
          <w:szCs w:val="20"/>
          <w:lang w:eastAsia="cs-CZ"/>
        </w:rPr>
        <w:t xml:space="preserve"> </w:t>
      </w:r>
      <w:r w:rsidR="00582CD3">
        <w:rPr>
          <w:sz w:val="20"/>
          <w:szCs w:val="20"/>
          <w:lang w:eastAsia="cs-CZ"/>
        </w:rPr>
        <w:t>v</w:t>
      </w:r>
      <w:r w:rsidRPr="009F6C5A">
        <w:rPr>
          <w:sz w:val="20"/>
          <w:szCs w:val="20"/>
          <w:lang w:eastAsia="cs-CZ"/>
        </w:rPr>
        <w:t>ýkaz</w:t>
      </w:r>
      <w:r w:rsidR="00582CD3">
        <w:rPr>
          <w:sz w:val="20"/>
          <w:szCs w:val="20"/>
          <w:lang w:eastAsia="cs-CZ"/>
        </w:rPr>
        <w:t>y</w:t>
      </w:r>
      <w:r w:rsidRPr="009F6C5A">
        <w:rPr>
          <w:sz w:val="20"/>
          <w:szCs w:val="20"/>
          <w:lang w:eastAsia="cs-CZ"/>
        </w:rPr>
        <w:t xml:space="preserve"> zisku a ztráty MZK, hlavní kniha, </w:t>
      </w:r>
      <w:r w:rsidR="00582CD3">
        <w:rPr>
          <w:sz w:val="20"/>
          <w:szCs w:val="20"/>
          <w:lang w:eastAsia="cs-CZ"/>
        </w:rPr>
        <w:t>v</w:t>
      </w:r>
      <w:r w:rsidRPr="009F6C5A">
        <w:rPr>
          <w:sz w:val="20"/>
          <w:szCs w:val="20"/>
          <w:lang w:eastAsia="cs-CZ"/>
        </w:rPr>
        <w:t>ýroční zpráv</w:t>
      </w:r>
      <w:r w:rsidR="00582CD3">
        <w:rPr>
          <w:sz w:val="20"/>
          <w:szCs w:val="20"/>
          <w:lang w:eastAsia="cs-CZ"/>
        </w:rPr>
        <w:t>y</w:t>
      </w:r>
      <w:r w:rsidRPr="009F6C5A">
        <w:rPr>
          <w:sz w:val="20"/>
          <w:szCs w:val="20"/>
          <w:lang w:eastAsia="cs-CZ"/>
        </w:rPr>
        <w:t xml:space="preserve"> MZK</w:t>
      </w:r>
      <w:r w:rsidR="00614E0A">
        <w:rPr>
          <w:sz w:val="20"/>
          <w:szCs w:val="20"/>
          <w:lang w:eastAsia="cs-CZ"/>
        </w:rPr>
        <w:t xml:space="preserve">, vše </w:t>
      </w:r>
      <w:r w:rsidRPr="009F6C5A">
        <w:rPr>
          <w:sz w:val="20"/>
          <w:szCs w:val="20"/>
          <w:lang w:eastAsia="cs-CZ"/>
        </w:rPr>
        <w:t>za roky 2015, 2016 a 2017</w:t>
      </w:r>
      <w:r w:rsidR="00D05EDB">
        <w:rPr>
          <w:sz w:val="20"/>
          <w:szCs w:val="20"/>
          <w:lang w:eastAsia="cs-CZ"/>
        </w:rPr>
        <w:t>.</w:t>
      </w:r>
    </w:p>
    <w:p w14:paraId="0428F3BD" w14:textId="7DD8C34F" w:rsidR="00687A96" w:rsidRPr="00FF72E4" w:rsidRDefault="00E95202" w:rsidP="003F43B0">
      <w:pPr>
        <w:snapToGrid w:val="0"/>
        <w:spacing w:after="120"/>
        <w:rPr>
          <w:lang w:eastAsia="cs-CZ"/>
        </w:rPr>
      </w:pPr>
      <w:r>
        <w:rPr>
          <w:lang w:eastAsia="cs-CZ"/>
        </w:rPr>
        <w:t>Také u MZK z</w:t>
      </w:r>
      <w:r w:rsidRPr="006A5B3C">
        <w:rPr>
          <w:lang w:eastAsia="cs-CZ"/>
        </w:rPr>
        <w:t>ásadní část výnosů vybraných ústředních vládních institucí z transferů tvoř</w:t>
      </w:r>
      <w:r>
        <w:rPr>
          <w:lang w:eastAsia="cs-CZ"/>
        </w:rPr>
        <w:t>il příspěvek na</w:t>
      </w:r>
      <w:r w:rsidR="003F43B0">
        <w:rPr>
          <w:lang w:eastAsia="cs-CZ"/>
        </w:rPr>
        <w:t xml:space="preserve"> </w:t>
      </w:r>
      <w:r w:rsidRPr="006A5B3C">
        <w:rPr>
          <w:lang w:eastAsia="cs-CZ"/>
        </w:rPr>
        <w:t>provoz od zřizovatele, který se v letech 2015</w:t>
      </w:r>
      <w:r>
        <w:rPr>
          <w:lang w:eastAsia="cs-CZ"/>
        </w:rPr>
        <w:t xml:space="preserve"> až </w:t>
      </w:r>
      <w:r w:rsidRPr="006A5B3C">
        <w:rPr>
          <w:lang w:eastAsia="cs-CZ"/>
        </w:rPr>
        <w:t>2017 zvyšoval</w:t>
      </w:r>
      <w:r>
        <w:rPr>
          <w:lang w:eastAsia="cs-CZ"/>
        </w:rPr>
        <w:t xml:space="preserve"> a </w:t>
      </w:r>
      <w:r w:rsidRPr="006A5B3C">
        <w:rPr>
          <w:lang w:eastAsia="cs-CZ"/>
        </w:rPr>
        <w:t>činil 71</w:t>
      </w:r>
      <w:r w:rsidR="003C5FD7">
        <w:rPr>
          <w:lang w:eastAsia="cs-CZ"/>
        </w:rPr>
        <w:t>–</w:t>
      </w:r>
      <w:r w:rsidRPr="006A5B3C">
        <w:rPr>
          <w:lang w:eastAsia="cs-CZ"/>
        </w:rPr>
        <w:t xml:space="preserve">75 % </w:t>
      </w:r>
      <w:r>
        <w:rPr>
          <w:lang w:eastAsia="cs-CZ"/>
        </w:rPr>
        <w:t>těchto výnosů</w:t>
      </w:r>
      <w:r w:rsidRPr="00711F8F">
        <w:rPr>
          <w:lang w:eastAsia="cs-CZ"/>
        </w:rPr>
        <w:t>.</w:t>
      </w:r>
      <w:r w:rsidR="00614E0A" w:rsidRPr="00711F8F">
        <w:rPr>
          <w:lang w:eastAsia="cs-CZ"/>
        </w:rPr>
        <w:t xml:space="preserve"> </w:t>
      </w:r>
      <w:r w:rsidR="00772C71" w:rsidRPr="00711F8F">
        <w:rPr>
          <w:color w:val="auto"/>
          <w:lang w:eastAsia="cs-CZ"/>
        </w:rPr>
        <w:t xml:space="preserve">Příspěvek na provoz činil v roce 2015 celkem 68 %, v roce 2016 celkem 71 % a v roce 2017 celkem 67 % celkových nákladů MZK. </w:t>
      </w:r>
      <w:r w:rsidRPr="00711F8F">
        <w:rPr>
          <w:lang w:eastAsia="cs-CZ"/>
        </w:rPr>
        <w:t>MK ČR</w:t>
      </w:r>
      <w:r w:rsidRPr="006A5B3C">
        <w:rPr>
          <w:lang w:eastAsia="cs-CZ"/>
        </w:rPr>
        <w:t xml:space="preserve"> poskytlo </w:t>
      </w:r>
      <w:r>
        <w:rPr>
          <w:lang w:eastAsia="cs-CZ"/>
        </w:rPr>
        <w:t xml:space="preserve">MZK </w:t>
      </w:r>
      <w:r w:rsidR="00711F8F">
        <w:rPr>
          <w:lang w:eastAsia="cs-CZ"/>
        </w:rPr>
        <w:t>účelové dotace ve</w:t>
      </w:r>
      <w:r w:rsidR="003F43B0">
        <w:rPr>
          <w:lang w:eastAsia="cs-CZ"/>
        </w:rPr>
        <w:t xml:space="preserve"> </w:t>
      </w:r>
      <w:r w:rsidRPr="006A5B3C">
        <w:rPr>
          <w:lang w:eastAsia="cs-CZ"/>
        </w:rPr>
        <w:t xml:space="preserve">výši </w:t>
      </w:r>
      <w:r>
        <w:rPr>
          <w:lang w:eastAsia="cs-CZ"/>
        </w:rPr>
        <w:t>21</w:t>
      </w:r>
      <w:r w:rsidR="003C5FD7">
        <w:rPr>
          <w:lang w:eastAsia="cs-CZ"/>
        </w:rPr>
        <w:t>–</w:t>
      </w:r>
      <w:r w:rsidRPr="006A5B3C">
        <w:rPr>
          <w:lang w:eastAsia="cs-CZ"/>
        </w:rPr>
        <w:t xml:space="preserve">27 % z celkových výnosů vybraných ústředních </w:t>
      </w:r>
      <w:r>
        <w:rPr>
          <w:lang w:eastAsia="cs-CZ"/>
        </w:rPr>
        <w:t>vládní</w:t>
      </w:r>
      <w:r w:rsidR="00711F8F">
        <w:rPr>
          <w:lang w:eastAsia="cs-CZ"/>
        </w:rPr>
        <w:t>ch institucí z transferů, které</w:t>
      </w:r>
      <w:r w:rsidR="003F43B0">
        <w:rPr>
          <w:lang w:eastAsia="cs-CZ"/>
        </w:rPr>
        <w:t xml:space="preserve"> </w:t>
      </w:r>
      <w:r>
        <w:rPr>
          <w:lang w:eastAsia="cs-CZ"/>
        </w:rPr>
        <w:t>pokryly</w:t>
      </w:r>
      <w:r w:rsidRPr="006A5B3C">
        <w:rPr>
          <w:lang w:eastAsia="cs-CZ"/>
        </w:rPr>
        <w:t xml:space="preserve"> celkové náklady z</w:t>
      </w:r>
      <w:r w:rsidR="007B0CB8">
        <w:rPr>
          <w:lang w:eastAsia="cs-CZ"/>
        </w:rPr>
        <w:t> </w:t>
      </w:r>
      <w:r w:rsidRPr="006A5B3C">
        <w:rPr>
          <w:lang w:eastAsia="cs-CZ"/>
        </w:rPr>
        <w:t>93</w:t>
      </w:r>
      <w:r w:rsidR="007B0CB8">
        <w:rPr>
          <w:lang w:eastAsia="cs-CZ"/>
        </w:rPr>
        <w:t>–</w:t>
      </w:r>
      <w:r w:rsidRPr="006A5B3C">
        <w:rPr>
          <w:lang w:eastAsia="cs-CZ"/>
        </w:rPr>
        <w:t>95 %.</w:t>
      </w:r>
    </w:p>
    <w:p w14:paraId="321B52CB" w14:textId="77777777" w:rsidR="00687A96" w:rsidRPr="00614E0A" w:rsidRDefault="00E95202" w:rsidP="00614E0A">
      <w:pPr>
        <w:widowControl w:val="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NK ČR i MZK v letech 2015 až 2017 dosahovaly </w:t>
      </w:r>
      <w:r w:rsidR="00CF41D3">
        <w:rPr>
          <w:rFonts w:asciiTheme="minorHAnsi" w:hAnsiTheme="minorHAnsi" w:cstheme="minorHAnsi"/>
          <w:bCs/>
          <w:iCs/>
        </w:rPr>
        <w:t xml:space="preserve">mírného </w:t>
      </w:r>
      <w:r>
        <w:rPr>
          <w:rFonts w:asciiTheme="minorHAnsi" w:hAnsiTheme="minorHAnsi" w:cstheme="minorHAnsi"/>
          <w:bCs/>
          <w:iCs/>
        </w:rPr>
        <w:t>kladného hospodářského výsledku, v roce 2017 NK ČR ve výši cca 622 tis. Kč, MZK ve výši 185 tis. Kč.</w:t>
      </w:r>
      <w:r w:rsidR="00614E0A">
        <w:rPr>
          <w:rFonts w:asciiTheme="minorHAnsi" w:hAnsiTheme="minorHAnsi" w:cstheme="minorHAnsi"/>
          <w:bCs/>
          <w:iCs/>
        </w:rPr>
        <w:t xml:space="preserve"> </w:t>
      </w:r>
      <w:r w:rsidRPr="004A63A0">
        <w:t xml:space="preserve">Celková výše </w:t>
      </w:r>
      <w:r w:rsidR="00D24056">
        <w:t xml:space="preserve">finančních </w:t>
      </w:r>
      <w:r w:rsidR="00D24056">
        <w:lastRenderedPageBreak/>
        <w:t>prostředků</w:t>
      </w:r>
      <w:r w:rsidRPr="004A63A0">
        <w:t xml:space="preserve"> poskytnutá NK ČR a MZK od Ministerstva kultury v letech 2015–2017 činila 1 541 765 tis. Kč.</w:t>
      </w:r>
    </w:p>
    <w:p w14:paraId="5D440F9F" w14:textId="7F401096" w:rsidR="00687A96" w:rsidRDefault="00E95202" w:rsidP="003365AA">
      <w:pPr>
        <w:shd w:val="clear" w:color="auto" w:fill="FFFFFF" w:themeFill="background1"/>
        <w:rPr>
          <w:noProof/>
          <w:color w:val="auto"/>
        </w:rPr>
      </w:pPr>
      <w:r>
        <w:rPr>
          <w:noProof/>
          <w:color w:val="auto"/>
        </w:rPr>
        <w:t xml:space="preserve">Vybrané položky </w:t>
      </w:r>
      <w:r w:rsidR="003F43B0">
        <w:rPr>
          <w:i/>
          <w:color w:val="auto"/>
        </w:rPr>
        <w:t>r</w:t>
      </w:r>
      <w:r w:rsidR="00D26727" w:rsidRPr="00171932">
        <w:rPr>
          <w:i/>
          <w:iCs/>
          <w:color w:val="auto"/>
        </w:rPr>
        <w:t>ozvah</w:t>
      </w:r>
      <w:r w:rsidR="00D26727">
        <w:rPr>
          <w:i/>
          <w:iCs/>
          <w:color w:val="auto"/>
        </w:rPr>
        <w:t>y</w:t>
      </w:r>
      <w:r w:rsidR="00D26727" w:rsidRPr="00171932">
        <w:rPr>
          <w:i/>
          <w:iCs/>
          <w:color w:val="auto"/>
        </w:rPr>
        <w:t xml:space="preserve"> </w:t>
      </w:r>
      <w:r w:rsidR="00D26727" w:rsidRPr="00171932">
        <w:rPr>
          <w:color w:val="auto"/>
        </w:rPr>
        <w:t xml:space="preserve">a </w:t>
      </w:r>
      <w:r w:rsidR="003F43B0">
        <w:rPr>
          <w:i/>
          <w:color w:val="auto"/>
        </w:rPr>
        <w:t>v</w:t>
      </w:r>
      <w:r w:rsidR="00D26727" w:rsidRPr="00171932">
        <w:rPr>
          <w:i/>
          <w:iCs/>
          <w:color w:val="auto"/>
        </w:rPr>
        <w:t>ýkaz</w:t>
      </w:r>
      <w:r w:rsidR="00D26727">
        <w:rPr>
          <w:i/>
          <w:iCs/>
          <w:color w:val="auto"/>
        </w:rPr>
        <w:t>u</w:t>
      </w:r>
      <w:r w:rsidR="00D26727" w:rsidRPr="00171932">
        <w:rPr>
          <w:i/>
          <w:iCs/>
          <w:color w:val="auto"/>
        </w:rPr>
        <w:t xml:space="preserve"> zisku a ztráty </w:t>
      </w:r>
      <w:r w:rsidRPr="00CE34DD">
        <w:rPr>
          <w:noProof/>
          <w:color w:val="auto"/>
        </w:rPr>
        <w:t xml:space="preserve">NK ČR a MZK jsou </w:t>
      </w:r>
      <w:r w:rsidR="001F01EC">
        <w:rPr>
          <w:noProof/>
          <w:color w:val="auto"/>
        </w:rPr>
        <w:t>uvedeny v příloze č. </w:t>
      </w:r>
      <w:r w:rsidRPr="00466E9B">
        <w:rPr>
          <w:noProof/>
          <w:color w:val="auto"/>
        </w:rPr>
        <w:t>1</w:t>
      </w:r>
      <w:r w:rsidR="003F43B0">
        <w:rPr>
          <w:noProof/>
          <w:color w:val="auto"/>
        </w:rPr>
        <w:t xml:space="preserve"> tohoto </w:t>
      </w:r>
      <w:r w:rsidRPr="004A63A0">
        <w:rPr>
          <w:noProof/>
          <w:color w:val="auto"/>
        </w:rPr>
        <w:t>kontrolní</w:t>
      </w:r>
      <w:r w:rsidR="001F01EC">
        <w:rPr>
          <w:noProof/>
          <w:color w:val="auto"/>
        </w:rPr>
        <w:t>ho</w:t>
      </w:r>
      <w:r w:rsidRPr="004A63A0">
        <w:rPr>
          <w:noProof/>
          <w:color w:val="auto"/>
        </w:rPr>
        <w:t xml:space="preserve"> závěru.</w:t>
      </w:r>
      <w:r w:rsidRPr="00CE34DD">
        <w:rPr>
          <w:noProof/>
          <w:color w:val="auto"/>
        </w:rPr>
        <w:t xml:space="preserve"> </w:t>
      </w:r>
    </w:p>
    <w:p w14:paraId="17182F1A" w14:textId="77777777" w:rsidR="003365AA" w:rsidRDefault="003365AA" w:rsidP="003365AA">
      <w:pPr>
        <w:shd w:val="clear" w:color="auto" w:fill="FFFFFF" w:themeFill="background1"/>
        <w:spacing w:before="0"/>
        <w:rPr>
          <w:noProof/>
          <w:color w:val="auto"/>
        </w:rPr>
      </w:pPr>
    </w:p>
    <w:p w14:paraId="15D3BCA2" w14:textId="77777777" w:rsidR="003365AA" w:rsidRPr="00CE34DD" w:rsidRDefault="003365AA" w:rsidP="003365AA">
      <w:pPr>
        <w:shd w:val="clear" w:color="auto" w:fill="FFFFFF" w:themeFill="background1"/>
        <w:spacing w:before="0"/>
        <w:rPr>
          <w:noProof/>
          <w:color w:val="auto"/>
        </w:rPr>
      </w:pPr>
    </w:p>
    <w:p w14:paraId="76F85190" w14:textId="77777777" w:rsidR="00FC307E" w:rsidRPr="003365AA" w:rsidRDefault="00E95202" w:rsidP="003365AA">
      <w:pPr>
        <w:keepNext/>
        <w:spacing w:before="0" w:after="240"/>
        <w:jc w:val="center"/>
        <w:outlineLvl w:val="0"/>
        <w:rPr>
          <w:b/>
          <w:color w:val="auto"/>
          <w:sz w:val="28"/>
        </w:rPr>
      </w:pPr>
      <w:r w:rsidRPr="003365AA">
        <w:rPr>
          <w:b/>
          <w:color w:val="auto"/>
          <w:sz w:val="28"/>
        </w:rPr>
        <w:t>III. Rozsah kontroly</w:t>
      </w:r>
    </w:p>
    <w:p w14:paraId="2F5E02CA" w14:textId="74911E58" w:rsidR="00673DF3" w:rsidRDefault="00673DF3" w:rsidP="00673DF3">
      <w:r w:rsidRPr="00C37648">
        <w:t xml:space="preserve">Kontrole bylo podrobeno hospodaření NK ČR a MZK s majetkem a peněžními prostředky v letech 2015 až 2017 a dále bylo </w:t>
      </w:r>
      <w:r w:rsidR="00BA0598">
        <w:t>prověřeno</w:t>
      </w:r>
      <w:r w:rsidRPr="00C37648">
        <w:t xml:space="preserve">, zda byly </w:t>
      </w:r>
      <w:r w:rsidR="00BA0598">
        <w:t xml:space="preserve">prostředky </w:t>
      </w:r>
      <w:r w:rsidRPr="00C37648">
        <w:t>použit</w:t>
      </w:r>
      <w:r w:rsidR="00BA0598">
        <w:t>y</w:t>
      </w:r>
      <w:r w:rsidRPr="00C37648">
        <w:t xml:space="preserve"> k účelům, na které byly určeny v rámci stanoveného předmětu činnosti. Kontrolované oblasti byly vybrány na základě identifikovaných rizik a hodnotové i věcné významnosti, zejména finanční výše vynaložených nákladů a hodnoty majetku.</w:t>
      </w:r>
      <w:r>
        <w:t xml:space="preserve"> </w:t>
      </w:r>
    </w:p>
    <w:p w14:paraId="449DD46D" w14:textId="6866D6AD" w:rsidR="00120101" w:rsidRDefault="00E95202" w:rsidP="00D26727">
      <w:pPr>
        <w:adjustRightInd w:val="0"/>
        <w:snapToGrid w:val="0"/>
        <w:spacing w:after="120" w:line="228" w:lineRule="auto"/>
        <w:rPr>
          <w:color w:val="auto"/>
        </w:rPr>
      </w:pPr>
      <w:r w:rsidRPr="00BA2D6A">
        <w:rPr>
          <w:color w:val="auto"/>
        </w:rPr>
        <w:t>K</w:t>
      </w:r>
      <w:r w:rsidR="00846A19" w:rsidRPr="00BA2D6A">
        <w:rPr>
          <w:color w:val="auto"/>
        </w:rPr>
        <w:t xml:space="preserve">ontrolou </w:t>
      </w:r>
      <w:r w:rsidRPr="00BA2D6A">
        <w:rPr>
          <w:color w:val="auto"/>
        </w:rPr>
        <w:t xml:space="preserve">bylo </w:t>
      </w:r>
      <w:r w:rsidR="00846A19" w:rsidRPr="00BA2D6A">
        <w:rPr>
          <w:color w:val="auto"/>
        </w:rPr>
        <w:t>ověřováno</w:t>
      </w:r>
      <w:r w:rsidR="00072212" w:rsidRPr="00BA2D6A">
        <w:rPr>
          <w:color w:val="auto"/>
        </w:rPr>
        <w:t>,</w:t>
      </w:r>
      <w:r w:rsidR="00846A19" w:rsidRPr="00BA2D6A">
        <w:rPr>
          <w:color w:val="auto"/>
        </w:rPr>
        <w:t xml:space="preserve"> zda knihovny plnily povinnosti stanovené zákony č.</w:t>
      </w:r>
      <w:r w:rsidR="00171932">
        <w:rPr>
          <w:color w:val="auto"/>
        </w:rPr>
        <w:t xml:space="preserve"> 219/2000 Sb. a </w:t>
      </w:r>
      <w:r w:rsidRPr="00BA2D6A">
        <w:rPr>
          <w:color w:val="auto"/>
        </w:rPr>
        <w:t>č.</w:t>
      </w:r>
      <w:r w:rsidR="00BA0598">
        <w:rPr>
          <w:color w:val="auto"/>
        </w:rPr>
        <w:t> </w:t>
      </w:r>
      <w:r w:rsidRPr="00BA2D6A">
        <w:rPr>
          <w:color w:val="auto"/>
        </w:rPr>
        <w:t>218/2000</w:t>
      </w:r>
      <w:r w:rsidR="00BA0598">
        <w:rPr>
          <w:color w:val="auto"/>
        </w:rPr>
        <w:t> </w:t>
      </w:r>
      <w:r w:rsidRPr="00BA2D6A">
        <w:rPr>
          <w:color w:val="auto"/>
        </w:rPr>
        <w:t xml:space="preserve">Sb. </w:t>
      </w:r>
      <w:r w:rsidR="00171932" w:rsidRPr="00830FBC">
        <w:rPr>
          <w:color w:val="auto"/>
        </w:rPr>
        <w:t>V</w:t>
      </w:r>
      <w:r w:rsidR="00BA0598">
        <w:rPr>
          <w:color w:val="auto"/>
        </w:rPr>
        <w:t> </w:t>
      </w:r>
      <w:r w:rsidR="00171932" w:rsidRPr="00830FBC">
        <w:rPr>
          <w:color w:val="auto"/>
        </w:rPr>
        <w:t>oblasti zadávání veřejných zakázek bylo ověřováno, zda knihovny postupovaly v souladu se</w:t>
      </w:r>
      <w:r w:rsidR="00BA0598">
        <w:rPr>
          <w:color w:val="auto"/>
        </w:rPr>
        <w:t xml:space="preserve"> </w:t>
      </w:r>
      <w:r w:rsidR="00171932" w:rsidRPr="00830FBC">
        <w:rPr>
          <w:color w:val="auto"/>
        </w:rPr>
        <w:t>zákonem č. 13</w:t>
      </w:r>
      <w:r w:rsidR="0054063D">
        <w:rPr>
          <w:color w:val="auto"/>
        </w:rPr>
        <w:t>4/2016</w:t>
      </w:r>
      <w:r w:rsidR="00171932" w:rsidRPr="00830FBC">
        <w:rPr>
          <w:color w:val="auto"/>
        </w:rPr>
        <w:t xml:space="preserve"> Sb.</w:t>
      </w:r>
      <w:r w:rsidR="00171932">
        <w:rPr>
          <w:color w:val="auto"/>
        </w:rPr>
        <w:t xml:space="preserve"> </w:t>
      </w:r>
      <w:r w:rsidR="00846A19" w:rsidRPr="000A6D46">
        <w:rPr>
          <w:color w:val="auto"/>
          <w:lang w:eastAsia="cs-CZ"/>
        </w:rPr>
        <w:t>Kontrolou bylo prověřeno nabývání majetku a nakládání s majetkem, včetně pronajímání a pozbývání nepotřebného majetku. Kontrola se zaměřila na vynakládání peněžních prostředk</w:t>
      </w:r>
      <w:r w:rsidR="00171932">
        <w:rPr>
          <w:color w:val="auto"/>
          <w:lang w:eastAsia="cs-CZ"/>
        </w:rPr>
        <w:t>ů na vybrané služby, zejména na</w:t>
      </w:r>
      <w:r w:rsidR="00BA0598">
        <w:rPr>
          <w:color w:val="auto"/>
          <w:lang w:eastAsia="cs-CZ"/>
        </w:rPr>
        <w:t xml:space="preserve"> </w:t>
      </w:r>
      <w:r w:rsidR="00846A19" w:rsidRPr="000A6D46">
        <w:rPr>
          <w:color w:val="auto"/>
          <w:lang w:eastAsia="cs-CZ"/>
        </w:rPr>
        <w:t>opravy a udržování majetku, na poradenské a</w:t>
      </w:r>
      <w:r w:rsidR="00CB52C0" w:rsidRPr="000A6D46">
        <w:rPr>
          <w:color w:val="auto"/>
          <w:lang w:eastAsia="cs-CZ"/>
        </w:rPr>
        <w:t> </w:t>
      </w:r>
      <w:r w:rsidR="00846A19" w:rsidRPr="00BA2D6A">
        <w:rPr>
          <w:color w:val="auto"/>
          <w:lang w:eastAsia="cs-CZ"/>
        </w:rPr>
        <w:t>právní služby, n</w:t>
      </w:r>
      <w:r w:rsidR="00171932">
        <w:rPr>
          <w:color w:val="auto"/>
          <w:lang w:eastAsia="cs-CZ"/>
        </w:rPr>
        <w:t>a nájem majetku ve</w:t>
      </w:r>
      <w:r w:rsidR="00BA0598">
        <w:rPr>
          <w:color w:val="auto"/>
          <w:lang w:eastAsia="cs-CZ"/>
        </w:rPr>
        <w:t xml:space="preserve"> </w:t>
      </w:r>
      <w:r w:rsidR="00846A19" w:rsidRPr="00BA2D6A">
        <w:rPr>
          <w:color w:val="auto"/>
          <w:lang w:eastAsia="cs-CZ"/>
        </w:rPr>
        <w:t>vlastnictví jiných subjektů</w:t>
      </w:r>
      <w:r w:rsidR="00A144FA" w:rsidRPr="00BA2D6A">
        <w:rPr>
          <w:color w:val="auto"/>
          <w:lang w:eastAsia="cs-CZ"/>
        </w:rPr>
        <w:t>, na ubytovací služby a dále na</w:t>
      </w:r>
      <w:r w:rsidR="00BA0598">
        <w:rPr>
          <w:color w:val="auto"/>
          <w:lang w:eastAsia="cs-CZ"/>
        </w:rPr>
        <w:t xml:space="preserve"> </w:t>
      </w:r>
      <w:r w:rsidRPr="00BA2D6A">
        <w:rPr>
          <w:color w:val="auto"/>
          <w:lang w:eastAsia="cs-CZ"/>
        </w:rPr>
        <w:t xml:space="preserve">vybrané </w:t>
      </w:r>
      <w:r w:rsidR="00846A19" w:rsidRPr="00BA2D6A">
        <w:rPr>
          <w:color w:val="auto"/>
          <w:lang w:eastAsia="cs-CZ"/>
        </w:rPr>
        <w:t xml:space="preserve">náklady </w:t>
      </w:r>
      <w:r w:rsidR="00846A19" w:rsidRPr="000A6D46">
        <w:rPr>
          <w:color w:val="auto"/>
          <w:lang w:eastAsia="cs-CZ"/>
        </w:rPr>
        <w:t>související s projektem Národní digitální knihovny</w:t>
      </w:r>
      <w:r w:rsidR="00F62A07">
        <w:rPr>
          <w:rStyle w:val="Znakapoznpodarou"/>
          <w:color w:val="auto"/>
          <w:lang w:eastAsia="cs-CZ"/>
        </w:rPr>
        <w:footnoteReference w:id="14"/>
      </w:r>
      <w:r w:rsidR="00846A19" w:rsidRPr="000A6D46">
        <w:rPr>
          <w:color w:val="auto"/>
          <w:lang w:eastAsia="cs-CZ"/>
        </w:rPr>
        <w:t xml:space="preserve">. </w:t>
      </w:r>
    </w:p>
    <w:p w14:paraId="75EB39A7" w14:textId="32CBC2F2" w:rsidR="00072212" w:rsidRPr="00171932" w:rsidRDefault="00E95202" w:rsidP="00D26727">
      <w:pPr>
        <w:adjustRightInd w:val="0"/>
        <w:snapToGrid w:val="0"/>
        <w:spacing w:after="120" w:line="228" w:lineRule="auto"/>
        <w:rPr>
          <w:color w:val="auto"/>
        </w:rPr>
      </w:pPr>
      <w:r w:rsidRPr="00BA2D6A">
        <w:rPr>
          <w:color w:val="auto"/>
        </w:rPr>
        <w:t>Kontrolováno bylo rovněž dodržování zákona č. 563/1991 Sb. a prováděcí vyhlášky č. 410/2009</w:t>
      </w:r>
      <w:r w:rsidR="00BA0598">
        <w:rPr>
          <w:color w:val="auto"/>
        </w:rPr>
        <w:t> </w:t>
      </w:r>
      <w:r w:rsidRPr="00BA2D6A">
        <w:rPr>
          <w:color w:val="auto"/>
        </w:rPr>
        <w:t>Sb.</w:t>
      </w:r>
      <w:r>
        <w:rPr>
          <w:rStyle w:val="Znakapoznpodarou"/>
          <w:color w:val="auto"/>
        </w:rPr>
        <w:footnoteReference w:id="15"/>
      </w:r>
      <w:r>
        <w:rPr>
          <w:color w:val="auto"/>
        </w:rPr>
        <w:t xml:space="preserve"> </w:t>
      </w:r>
      <w:r w:rsidR="005E0BBD" w:rsidRPr="000A6D46">
        <w:rPr>
          <w:rFonts w:asciiTheme="minorHAnsi" w:hAnsiTheme="minorHAnsi" w:cstheme="minorHAnsi"/>
          <w:color w:val="auto"/>
        </w:rPr>
        <w:t xml:space="preserve">V oblasti účetnictví se kontrola zaměřila </w:t>
      </w:r>
      <w:r w:rsidRPr="000A6D46">
        <w:rPr>
          <w:rFonts w:asciiTheme="minorHAnsi" w:hAnsiTheme="minorHAnsi" w:cstheme="minorHAnsi"/>
          <w:color w:val="auto"/>
        </w:rPr>
        <w:t>zejména</w:t>
      </w:r>
      <w:r w:rsidR="005E0BBD" w:rsidRPr="000A6D46">
        <w:rPr>
          <w:rFonts w:asciiTheme="minorHAnsi" w:hAnsiTheme="minorHAnsi" w:cstheme="minorHAnsi"/>
          <w:color w:val="auto"/>
        </w:rPr>
        <w:t xml:space="preserve"> na</w:t>
      </w:r>
      <w:r>
        <w:rPr>
          <w:rFonts w:asciiTheme="minorHAnsi" w:hAnsiTheme="minorHAnsi" w:cstheme="minorHAnsi"/>
          <w:color w:val="auto"/>
        </w:rPr>
        <w:t xml:space="preserve"> soulad fakturace se</w:t>
      </w:r>
      <w:r w:rsidR="00BA0598">
        <w:rPr>
          <w:rFonts w:asciiTheme="minorHAnsi" w:hAnsiTheme="minorHAnsi" w:cstheme="minorHAnsi"/>
          <w:color w:val="auto"/>
        </w:rPr>
        <w:t> </w:t>
      </w:r>
      <w:r w:rsidRPr="000A6D46">
        <w:rPr>
          <w:rFonts w:asciiTheme="minorHAnsi" w:hAnsiTheme="minorHAnsi" w:cstheme="minorHAnsi"/>
          <w:color w:val="auto"/>
        </w:rPr>
        <w:t xml:space="preserve">smlouvami, správnost zaúčtování pořízení majetku </w:t>
      </w:r>
      <w:r>
        <w:rPr>
          <w:rFonts w:asciiTheme="minorHAnsi" w:hAnsiTheme="minorHAnsi" w:cstheme="minorHAnsi"/>
          <w:color w:val="auto"/>
        </w:rPr>
        <w:t>na příslušné majetkové účty, ve</w:t>
      </w:r>
      <w:r w:rsidR="00BA0598">
        <w:rPr>
          <w:rFonts w:asciiTheme="minorHAnsi" w:hAnsiTheme="minorHAnsi" w:cstheme="minorHAnsi"/>
          <w:color w:val="auto"/>
        </w:rPr>
        <w:t> </w:t>
      </w:r>
      <w:r w:rsidRPr="000A6D46">
        <w:rPr>
          <w:rFonts w:asciiTheme="minorHAnsi" w:hAnsiTheme="minorHAnsi" w:cstheme="minorHAnsi"/>
          <w:color w:val="auto"/>
        </w:rPr>
        <w:t xml:space="preserve">správném ocenění a v období časově a věcně souvisejícím. </w:t>
      </w:r>
      <w:r w:rsidR="000020FE">
        <w:rPr>
          <w:rFonts w:asciiTheme="minorHAnsi" w:hAnsiTheme="minorHAnsi" w:cstheme="minorHAnsi"/>
          <w:color w:val="auto"/>
        </w:rPr>
        <w:t xml:space="preserve">NKÚ </w:t>
      </w:r>
      <w:r w:rsidRPr="000A6D46">
        <w:rPr>
          <w:rFonts w:asciiTheme="minorHAnsi" w:hAnsiTheme="minorHAnsi" w:cstheme="minorHAnsi"/>
          <w:color w:val="auto"/>
        </w:rPr>
        <w:t>dále ověřoval způsob stanovení a</w:t>
      </w:r>
      <w:r w:rsidR="00CB52C0" w:rsidRPr="000A6D46">
        <w:rPr>
          <w:rFonts w:asciiTheme="minorHAnsi" w:hAnsiTheme="minorHAnsi" w:cstheme="minorHAnsi"/>
          <w:color w:val="auto"/>
        </w:rPr>
        <w:t> </w:t>
      </w:r>
      <w:r w:rsidRPr="000A6D46">
        <w:rPr>
          <w:rFonts w:asciiTheme="minorHAnsi" w:hAnsiTheme="minorHAnsi" w:cstheme="minorHAnsi"/>
          <w:color w:val="auto"/>
        </w:rPr>
        <w:t>účtování odpisů a včasnost zahájení odpisování majetku.</w:t>
      </w:r>
    </w:p>
    <w:p w14:paraId="5C0FB6A0" w14:textId="7E4604C9" w:rsidR="00072212" w:rsidRPr="000A6D46" w:rsidRDefault="00E95202" w:rsidP="00D26727">
      <w:pPr>
        <w:pStyle w:val="Default"/>
        <w:snapToGrid w:val="0"/>
        <w:spacing w:after="120" w:line="228" w:lineRule="auto"/>
        <w:jc w:val="both"/>
        <w:rPr>
          <w:rFonts w:asciiTheme="minorHAnsi" w:hAnsiTheme="minorHAnsi" w:cstheme="minorHAnsi"/>
          <w:color w:val="auto"/>
        </w:rPr>
      </w:pPr>
      <w:r w:rsidRPr="000A6D46">
        <w:rPr>
          <w:rFonts w:asciiTheme="minorHAnsi" w:hAnsiTheme="minorHAnsi" w:cstheme="minorHAnsi"/>
          <w:color w:val="auto"/>
        </w:rPr>
        <w:t>Kontrolní činnost se zaměřila i na provádění říd</w:t>
      </w:r>
      <w:r w:rsidR="00BA0598">
        <w:rPr>
          <w:rFonts w:asciiTheme="minorHAnsi" w:hAnsiTheme="minorHAnsi" w:cstheme="minorHAnsi"/>
          <w:color w:val="auto"/>
        </w:rPr>
        <w:t>i</w:t>
      </w:r>
      <w:r w:rsidRPr="000A6D46">
        <w:rPr>
          <w:rFonts w:asciiTheme="minorHAnsi" w:hAnsiTheme="minorHAnsi" w:cstheme="minorHAnsi"/>
          <w:color w:val="auto"/>
        </w:rPr>
        <w:t xml:space="preserve">cí kontroly </w:t>
      </w:r>
      <w:r w:rsidR="00CF41D3">
        <w:rPr>
          <w:rFonts w:asciiTheme="minorHAnsi" w:hAnsiTheme="minorHAnsi" w:cstheme="minorHAnsi"/>
          <w:color w:val="auto"/>
        </w:rPr>
        <w:t>ve smyslu</w:t>
      </w:r>
      <w:r w:rsidRPr="000A6D46">
        <w:rPr>
          <w:rFonts w:asciiTheme="minorHAnsi" w:hAnsiTheme="minorHAnsi" w:cstheme="minorHAnsi"/>
          <w:color w:val="auto"/>
        </w:rPr>
        <w:t xml:space="preserve"> zákona č. 320/2001 Sb. </w:t>
      </w:r>
    </w:p>
    <w:p w14:paraId="61DDF4CF" w14:textId="58E1E56D" w:rsidR="004C3C7E" w:rsidRPr="000A6D46" w:rsidRDefault="00E95202" w:rsidP="00D26727">
      <w:pPr>
        <w:adjustRightInd w:val="0"/>
        <w:snapToGrid w:val="0"/>
        <w:spacing w:after="120" w:line="228" w:lineRule="auto"/>
        <w:rPr>
          <w:color w:val="auto"/>
          <w:lang w:eastAsia="cs-CZ"/>
        </w:rPr>
      </w:pPr>
      <w:r w:rsidRPr="000A6D46">
        <w:rPr>
          <w:color w:val="auto"/>
          <w:lang w:eastAsia="cs-CZ"/>
        </w:rPr>
        <w:t xml:space="preserve">Kontrola prověřila, zda </w:t>
      </w:r>
      <w:r w:rsidR="00F96124">
        <w:rPr>
          <w:color w:val="auto"/>
          <w:lang w:eastAsia="cs-CZ"/>
        </w:rPr>
        <w:t>NK ČR a MZK</w:t>
      </w:r>
      <w:r w:rsidRPr="000A6D46">
        <w:rPr>
          <w:color w:val="auto"/>
          <w:lang w:eastAsia="cs-CZ"/>
        </w:rPr>
        <w:t xml:space="preserve"> v letech 2015–2017 dodr</w:t>
      </w:r>
      <w:r w:rsidR="00D24056">
        <w:rPr>
          <w:color w:val="auto"/>
          <w:lang w:eastAsia="cs-CZ"/>
        </w:rPr>
        <w:t>žovaly stanovené povinnosti při</w:t>
      </w:r>
      <w:r w:rsidR="00BA0598">
        <w:rPr>
          <w:color w:val="auto"/>
          <w:lang w:eastAsia="cs-CZ"/>
        </w:rPr>
        <w:t xml:space="preserve"> </w:t>
      </w:r>
      <w:r w:rsidRPr="000A6D46">
        <w:rPr>
          <w:color w:val="auto"/>
          <w:lang w:eastAsia="cs-CZ"/>
        </w:rPr>
        <w:t>správě knihovního fond</w:t>
      </w:r>
      <w:r w:rsidR="00D24056">
        <w:rPr>
          <w:color w:val="auto"/>
          <w:lang w:eastAsia="cs-CZ"/>
        </w:rPr>
        <w:t>u, zejména při jeho doplňování</w:t>
      </w:r>
      <w:r w:rsidR="00BA0598">
        <w:rPr>
          <w:color w:val="auto"/>
          <w:lang w:eastAsia="cs-CZ"/>
        </w:rPr>
        <w:t>,</w:t>
      </w:r>
      <w:r w:rsidR="00D24056">
        <w:rPr>
          <w:color w:val="auto"/>
          <w:lang w:eastAsia="cs-CZ"/>
        </w:rPr>
        <w:t xml:space="preserve"> a </w:t>
      </w:r>
      <w:r w:rsidRPr="000A6D46">
        <w:rPr>
          <w:color w:val="auto"/>
          <w:lang w:eastAsia="cs-CZ"/>
        </w:rPr>
        <w:t>dále</w:t>
      </w:r>
      <w:r w:rsidR="00BA0598">
        <w:rPr>
          <w:color w:val="auto"/>
          <w:lang w:eastAsia="cs-CZ"/>
        </w:rPr>
        <w:t xml:space="preserve"> prověřila</w:t>
      </w:r>
      <w:r w:rsidRPr="000A6D46">
        <w:rPr>
          <w:color w:val="auto"/>
          <w:lang w:eastAsia="cs-CZ"/>
        </w:rPr>
        <w:t xml:space="preserve">, zda řádně prováděly evidenci, revizi a ochranu knihovního fondu. Kontrolou byl </w:t>
      </w:r>
      <w:r w:rsidR="00CF41D3">
        <w:rPr>
          <w:color w:val="auto"/>
          <w:lang w:eastAsia="cs-CZ"/>
        </w:rPr>
        <w:t>prověřen</w:t>
      </w:r>
      <w:r w:rsidR="001F01EC">
        <w:rPr>
          <w:color w:val="auto"/>
          <w:lang w:eastAsia="cs-CZ"/>
        </w:rPr>
        <w:t xml:space="preserve"> též postup knihoven při</w:t>
      </w:r>
      <w:r w:rsidR="00BA0598">
        <w:rPr>
          <w:color w:val="auto"/>
          <w:lang w:eastAsia="cs-CZ"/>
        </w:rPr>
        <w:t xml:space="preserve"> </w:t>
      </w:r>
      <w:r w:rsidRPr="000A6D46">
        <w:rPr>
          <w:color w:val="auto"/>
          <w:lang w:eastAsia="cs-CZ"/>
        </w:rPr>
        <w:t xml:space="preserve">vypůjčování dokumentů knihovního fondu v tuzemsku i do zahraničí. </w:t>
      </w:r>
    </w:p>
    <w:p w14:paraId="1B059D7E" w14:textId="77777777" w:rsidR="00846A19" w:rsidRPr="000A6D46" w:rsidRDefault="00E95202" w:rsidP="00D26727">
      <w:pPr>
        <w:adjustRightInd w:val="0"/>
        <w:snapToGrid w:val="0"/>
        <w:spacing w:before="0" w:after="120" w:line="228" w:lineRule="auto"/>
        <w:rPr>
          <w:color w:val="auto"/>
          <w:lang w:eastAsia="cs-CZ"/>
        </w:rPr>
      </w:pPr>
      <w:r w:rsidRPr="000A6D46">
        <w:rPr>
          <w:color w:val="auto"/>
          <w:lang w:eastAsia="cs-CZ"/>
        </w:rPr>
        <w:t xml:space="preserve">V oblasti kontroly sbírek muzejní povahy </w:t>
      </w:r>
      <w:r w:rsidRPr="000A6D46">
        <w:rPr>
          <w:rFonts w:asciiTheme="minorHAnsi" w:hAnsiTheme="minorHAnsi" w:cstheme="minorHAnsi"/>
          <w:color w:val="auto"/>
        </w:rPr>
        <w:t>bylo ověřeno, zda knihovny sbírky řádně sp</w:t>
      </w:r>
      <w:r w:rsidR="00D24056">
        <w:rPr>
          <w:rFonts w:asciiTheme="minorHAnsi" w:hAnsiTheme="minorHAnsi" w:cstheme="minorHAnsi"/>
          <w:color w:val="auto"/>
        </w:rPr>
        <w:t xml:space="preserve">ravují, evidují, inventarizují a </w:t>
      </w:r>
      <w:r w:rsidRPr="000A6D46">
        <w:rPr>
          <w:rFonts w:asciiTheme="minorHAnsi" w:hAnsiTheme="minorHAnsi" w:cstheme="minorHAnsi"/>
          <w:color w:val="auto"/>
        </w:rPr>
        <w:t xml:space="preserve">zda o nich správně účtují. Byly </w:t>
      </w:r>
      <w:r w:rsidR="00CF41D3">
        <w:rPr>
          <w:rFonts w:asciiTheme="minorHAnsi" w:hAnsiTheme="minorHAnsi" w:cstheme="minorHAnsi"/>
          <w:color w:val="auto"/>
        </w:rPr>
        <w:t>prověřeny</w:t>
      </w:r>
      <w:r w:rsidRPr="000A6D46">
        <w:rPr>
          <w:rFonts w:asciiTheme="minorHAnsi" w:hAnsiTheme="minorHAnsi" w:cstheme="minorHAnsi"/>
          <w:color w:val="auto"/>
        </w:rPr>
        <w:t xml:space="preserve"> činnosti při ochraně sbírkových předmětů a postupy při jejich vypůjčování na výstavy v </w:t>
      </w:r>
      <w:r w:rsidR="00CF41D3">
        <w:rPr>
          <w:rFonts w:asciiTheme="minorHAnsi" w:hAnsiTheme="minorHAnsi" w:cstheme="minorHAnsi"/>
          <w:color w:val="auto"/>
        </w:rPr>
        <w:t>ČR</w:t>
      </w:r>
      <w:r w:rsidRPr="000A6D46">
        <w:rPr>
          <w:rFonts w:asciiTheme="minorHAnsi" w:hAnsiTheme="minorHAnsi" w:cstheme="minorHAnsi"/>
          <w:color w:val="auto"/>
        </w:rPr>
        <w:t xml:space="preserve"> i do zahraničí. </w:t>
      </w:r>
    </w:p>
    <w:p w14:paraId="41779AA7" w14:textId="3A161EC0" w:rsidR="00846A19" w:rsidRPr="00BA2D6A" w:rsidRDefault="00F773C2" w:rsidP="00D26727">
      <w:pPr>
        <w:autoSpaceDE w:val="0"/>
        <w:autoSpaceDN w:val="0"/>
        <w:adjustRightInd w:val="0"/>
        <w:snapToGrid w:val="0"/>
        <w:spacing w:before="0" w:after="120" w:line="228" w:lineRule="auto"/>
        <w:rPr>
          <w:color w:val="auto"/>
          <w:lang w:eastAsia="cs-CZ"/>
        </w:rPr>
      </w:pPr>
      <w:r w:rsidRPr="000A6D46">
        <w:rPr>
          <w:rFonts w:asciiTheme="minorHAnsi" w:hAnsiTheme="minorHAnsi" w:cstheme="minorHAnsi"/>
          <w:color w:val="auto"/>
        </w:rPr>
        <w:t xml:space="preserve">Kontrole </w:t>
      </w:r>
      <w:r w:rsidR="00375F7B">
        <w:rPr>
          <w:rFonts w:asciiTheme="minorHAnsi" w:hAnsiTheme="minorHAnsi" w:cstheme="minorHAnsi"/>
          <w:color w:val="auto"/>
        </w:rPr>
        <w:t xml:space="preserve">u Ministerstva kultury </w:t>
      </w:r>
      <w:r w:rsidRPr="000A6D46">
        <w:rPr>
          <w:rFonts w:asciiTheme="minorHAnsi" w:hAnsiTheme="minorHAnsi" w:cstheme="minorHAnsi"/>
          <w:color w:val="auto"/>
        </w:rPr>
        <w:t>bylo podrobeno např. </w:t>
      </w:r>
      <w:r w:rsidR="00E95202" w:rsidRPr="000A6D46">
        <w:rPr>
          <w:rFonts w:asciiTheme="minorHAnsi" w:hAnsiTheme="minorHAnsi" w:cstheme="minorHAnsi"/>
          <w:color w:val="auto"/>
        </w:rPr>
        <w:t>prová</w:t>
      </w:r>
      <w:r w:rsidR="00F96124">
        <w:rPr>
          <w:rFonts w:asciiTheme="minorHAnsi" w:hAnsiTheme="minorHAnsi" w:cstheme="minorHAnsi"/>
          <w:color w:val="auto"/>
        </w:rPr>
        <w:t>dění veřejnosprávních kontrol u NK</w:t>
      </w:r>
      <w:r w:rsidR="00BA0598">
        <w:rPr>
          <w:rFonts w:asciiTheme="minorHAnsi" w:hAnsiTheme="minorHAnsi" w:cstheme="minorHAnsi"/>
          <w:color w:val="auto"/>
        </w:rPr>
        <w:t> </w:t>
      </w:r>
      <w:r w:rsidR="00F96124">
        <w:rPr>
          <w:rFonts w:asciiTheme="minorHAnsi" w:hAnsiTheme="minorHAnsi" w:cstheme="minorHAnsi"/>
          <w:color w:val="auto"/>
        </w:rPr>
        <w:t>ČR a MZK</w:t>
      </w:r>
      <w:r w:rsidR="00E95202" w:rsidRPr="000A6D46">
        <w:rPr>
          <w:rFonts w:asciiTheme="minorHAnsi" w:hAnsiTheme="minorHAnsi" w:cstheme="minorHAnsi"/>
          <w:color w:val="auto"/>
        </w:rPr>
        <w:t xml:space="preserve">, stanovení metodických </w:t>
      </w:r>
      <w:r w:rsidR="00F96124">
        <w:rPr>
          <w:rFonts w:asciiTheme="minorHAnsi" w:hAnsiTheme="minorHAnsi" w:cstheme="minorHAnsi"/>
          <w:color w:val="auto"/>
        </w:rPr>
        <w:t xml:space="preserve">pokynů </w:t>
      </w:r>
      <w:r w:rsidR="00E95202" w:rsidRPr="000A6D46">
        <w:rPr>
          <w:rFonts w:asciiTheme="minorHAnsi" w:hAnsiTheme="minorHAnsi" w:cstheme="minorHAnsi"/>
          <w:color w:val="auto"/>
        </w:rPr>
        <w:t xml:space="preserve">pro </w:t>
      </w:r>
      <w:r w:rsidRPr="000A6D46">
        <w:rPr>
          <w:rFonts w:asciiTheme="minorHAnsi" w:hAnsiTheme="minorHAnsi" w:cstheme="minorHAnsi"/>
          <w:color w:val="auto"/>
        </w:rPr>
        <w:t xml:space="preserve">účtování o nákupech dokumentů </w:t>
      </w:r>
      <w:r w:rsidR="00F96124">
        <w:rPr>
          <w:rFonts w:asciiTheme="minorHAnsi" w:hAnsiTheme="minorHAnsi" w:cstheme="minorHAnsi"/>
          <w:color w:val="auto"/>
        </w:rPr>
        <w:t>do</w:t>
      </w:r>
      <w:r w:rsidR="00BA0598">
        <w:rPr>
          <w:rFonts w:asciiTheme="minorHAnsi" w:hAnsiTheme="minorHAnsi" w:cstheme="minorHAnsi"/>
          <w:color w:val="auto"/>
        </w:rPr>
        <w:t xml:space="preserve"> </w:t>
      </w:r>
      <w:r w:rsidR="00E95202" w:rsidRPr="000A6D46">
        <w:rPr>
          <w:rFonts w:asciiTheme="minorHAnsi" w:hAnsiTheme="minorHAnsi" w:cstheme="minorHAnsi"/>
          <w:color w:val="auto"/>
        </w:rPr>
        <w:t xml:space="preserve">knihovního fondu </w:t>
      </w:r>
      <w:r w:rsidR="00163942" w:rsidRPr="000A6D46">
        <w:rPr>
          <w:rFonts w:asciiTheme="minorHAnsi" w:hAnsiTheme="minorHAnsi" w:cstheme="minorHAnsi"/>
          <w:color w:val="auto"/>
        </w:rPr>
        <w:t xml:space="preserve">a </w:t>
      </w:r>
      <w:r w:rsidRPr="000A6D46">
        <w:rPr>
          <w:rFonts w:asciiTheme="minorHAnsi" w:hAnsiTheme="minorHAnsi" w:cstheme="minorHAnsi"/>
          <w:color w:val="auto"/>
        </w:rPr>
        <w:t xml:space="preserve">činnost </w:t>
      </w:r>
      <w:r w:rsidR="00F96124">
        <w:rPr>
          <w:rFonts w:asciiTheme="minorHAnsi" w:hAnsiTheme="minorHAnsi" w:cstheme="minorHAnsi"/>
          <w:color w:val="auto"/>
        </w:rPr>
        <w:t xml:space="preserve">MK </w:t>
      </w:r>
      <w:r w:rsidRPr="00BA2D6A">
        <w:rPr>
          <w:rFonts w:asciiTheme="minorHAnsi" w:hAnsiTheme="minorHAnsi" w:cstheme="minorHAnsi"/>
          <w:color w:val="auto"/>
        </w:rPr>
        <w:t>v oblas</w:t>
      </w:r>
      <w:r w:rsidR="00163942" w:rsidRPr="00BA2D6A">
        <w:rPr>
          <w:rFonts w:asciiTheme="minorHAnsi" w:hAnsiTheme="minorHAnsi" w:cstheme="minorHAnsi"/>
          <w:color w:val="auto"/>
        </w:rPr>
        <w:t>ti povinného výtisku elektronických publikací.</w:t>
      </w:r>
    </w:p>
    <w:p w14:paraId="2474D522" w14:textId="2109392F" w:rsidR="001A054E" w:rsidRPr="00BA2D6A" w:rsidRDefault="00E95202" w:rsidP="00D26727">
      <w:pPr>
        <w:snapToGrid w:val="0"/>
        <w:spacing w:before="0" w:after="120" w:line="228" w:lineRule="auto"/>
        <w:ind w:left="-6"/>
        <w:rPr>
          <w:color w:val="auto"/>
        </w:rPr>
      </w:pPr>
      <w:r w:rsidRPr="00BA2D6A">
        <w:rPr>
          <w:color w:val="auto"/>
        </w:rPr>
        <w:lastRenderedPageBreak/>
        <w:t>Kontrole nebyl</w:t>
      </w:r>
      <w:r w:rsidR="00BA0598">
        <w:rPr>
          <w:color w:val="auto"/>
        </w:rPr>
        <w:t>y</w:t>
      </w:r>
      <w:r w:rsidRPr="00BA2D6A">
        <w:rPr>
          <w:color w:val="auto"/>
        </w:rPr>
        <w:t xml:space="preserve"> podroben</w:t>
      </w:r>
      <w:r w:rsidR="00BA0598">
        <w:rPr>
          <w:color w:val="auto"/>
        </w:rPr>
        <w:t>y</w:t>
      </w:r>
      <w:r w:rsidRPr="00BA2D6A">
        <w:rPr>
          <w:color w:val="auto"/>
        </w:rPr>
        <w:t xml:space="preserve"> </w:t>
      </w:r>
      <w:r w:rsidR="006C63D8">
        <w:rPr>
          <w:color w:val="auto"/>
        </w:rPr>
        <w:t>realizace</w:t>
      </w:r>
      <w:r w:rsidRPr="00BA2D6A">
        <w:rPr>
          <w:color w:val="auto"/>
        </w:rPr>
        <w:t xml:space="preserve"> investiční</w:t>
      </w:r>
      <w:r w:rsidR="00BA0598">
        <w:rPr>
          <w:color w:val="auto"/>
        </w:rPr>
        <w:t>ch</w:t>
      </w:r>
      <w:r w:rsidRPr="00BA2D6A">
        <w:rPr>
          <w:color w:val="auto"/>
        </w:rPr>
        <w:t xml:space="preserve"> akc</w:t>
      </w:r>
      <w:r w:rsidR="00BA0598">
        <w:rPr>
          <w:color w:val="auto"/>
        </w:rPr>
        <w:t>í</w:t>
      </w:r>
      <w:r w:rsidRPr="00BA2D6A">
        <w:rPr>
          <w:color w:val="auto"/>
        </w:rPr>
        <w:t xml:space="preserve"> </w:t>
      </w:r>
      <w:r w:rsidR="00BA0598">
        <w:rPr>
          <w:color w:val="auto"/>
        </w:rPr>
        <w:t>r</w:t>
      </w:r>
      <w:r w:rsidRPr="00BA2D6A">
        <w:rPr>
          <w:color w:val="auto"/>
        </w:rPr>
        <w:t xml:space="preserve">evitalizace a rekonstrukce areálu Klementina a rekonstrukce a dostavba nového objektu centrálního depozitáře v Hostivaři. </w:t>
      </w:r>
    </w:p>
    <w:p w14:paraId="31213260" w14:textId="2E8C50B9" w:rsidR="00E55D3E" w:rsidRPr="00BA2D6A" w:rsidRDefault="00E95202" w:rsidP="00673DF3">
      <w:pPr>
        <w:spacing w:before="0" w:after="240" w:line="228" w:lineRule="auto"/>
        <w:ind w:left="-6"/>
        <w:rPr>
          <w:color w:val="auto"/>
        </w:rPr>
      </w:pPr>
      <w:r w:rsidRPr="00BA2D6A">
        <w:rPr>
          <w:color w:val="auto"/>
        </w:rPr>
        <w:t xml:space="preserve">Hodnota kontrolovaného majetku za kontrolované období činila </w:t>
      </w:r>
      <w:r w:rsidR="001A054E" w:rsidRPr="00BA2D6A">
        <w:rPr>
          <w:color w:val="auto"/>
        </w:rPr>
        <w:t>u NK ČR celkem 93 567 064 Kč, u MZK celkem 40 919</w:t>
      </w:r>
      <w:r w:rsidR="00BA0598">
        <w:rPr>
          <w:color w:val="auto"/>
        </w:rPr>
        <w:t> </w:t>
      </w:r>
      <w:r w:rsidR="001A054E" w:rsidRPr="00BA2D6A">
        <w:rPr>
          <w:color w:val="auto"/>
        </w:rPr>
        <w:t>733</w:t>
      </w:r>
      <w:r w:rsidR="00BA0598">
        <w:rPr>
          <w:color w:val="auto"/>
        </w:rPr>
        <w:t> </w:t>
      </w:r>
      <w:r w:rsidR="001A054E" w:rsidRPr="00BA2D6A">
        <w:rPr>
          <w:color w:val="auto"/>
        </w:rPr>
        <w:t>Kč, dohromady 134</w:t>
      </w:r>
      <w:r w:rsidR="00BA0598">
        <w:rPr>
          <w:color w:val="auto"/>
        </w:rPr>
        <w:t> </w:t>
      </w:r>
      <w:r w:rsidR="001A054E" w:rsidRPr="00BA2D6A">
        <w:rPr>
          <w:color w:val="auto"/>
        </w:rPr>
        <w:t>486</w:t>
      </w:r>
      <w:r w:rsidR="00BA0598">
        <w:rPr>
          <w:color w:val="auto"/>
        </w:rPr>
        <w:t> </w:t>
      </w:r>
      <w:r w:rsidR="001A054E" w:rsidRPr="00BA2D6A">
        <w:rPr>
          <w:color w:val="auto"/>
        </w:rPr>
        <w:t>79</w:t>
      </w:r>
      <w:r w:rsidR="004C1F6B">
        <w:rPr>
          <w:color w:val="auto"/>
        </w:rPr>
        <w:t>7</w:t>
      </w:r>
      <w:r w:rsidR="00BA0598">
        <w:rPr>
          <w:color w:val="auto"/>
        </w:rPr>
        <w:t> </w:t>
      </w:r>
      <w:r w:rsidRPr="00BA2D6A">
        <w:rPr>
          <w:color w:val="auto"/>
        </w:rPr>
        <w:t xml:space="preserve">Kč. Objem kontrolovaných finančních prostředků za kontrolované období činil </w:t>
      </w:r>
      <w:r w:rsidR="001A054E" w:rsidRPr="00BA2D6A">
        <w:rPr>
          <w:color w:val="auto"/>
        </w:rPr>
        <w:t>u NK ČR celkem 107 489</w:t>
      </w:r>
      <w:r w:rsidR="00BA0598">
        <w:rPr>
          <w:color w:val="auto"/>
        </w:rPr>
        <w:t> </w:t>
      </w:r>
      <w:r w:rsidR="001A054E" w:rsidRPr="00BA2D6A">
        <w:rPr>
          <w:color w:val="auto"/>
        </w:rPr>
        <w:t>689</w:t>
      </w:r>
      <w:r w:rsidR="00BA0598">
        <w:rPr>
          <w:color w:val="auto"/>
        </w:rPr>
        <w:t> </w:t>
      </w:r>
      <w:r w:rsidR="001A054E" w:rsidRPr="00BA2D6A">
        <w:rPr>
          <w:color w:val="auto"/>
        </w:rPr>
        <w:t xml:space="preserve">Kč, u MZK celkem </w:t>
      </w:r>
      <w:r w:rsidR="004C1F6B">
        <w:rPr>
          <w:color w:val="auto"/>
        </w:rPr>
        <w:t>18 693</w:t>
      </w:r>
      <w:r w:rsidR="00BA0598">
        <w:rPr>
          <w:color w:val="auto"/>
        </w:rPr>
        <w:t> </w:t>
      </w:r>
      <w:r w:rsidR="004C1F6B">
        <w:rPr>
          <w:color w:val="auto"/>
        </w:rPr>
        <w:t>688</w:t>
      </w:r>
      <w:r w:rsidR="00BA0598">
        <w:rPr>
          <w:color w:val="auto"/>
        </w:rPr>
        <w:t> </w:t>
      </w:r>
      <w:r w:rsidR="004C1F6B">
        <w:rPr>
          <w:color w:val="auto"/>
        </w:rPr>
        <w:t>Kč, dohromady 126</w:t>
      </w:r>
      <w:r w:rsidR="00BA0598">
        <w:rPr>
          <w:color w:val="auto"/>
        </w:rPr>
        <w:t> </w:t>
      </w:r>
      <w:r w:rsidR="004C1F6B">
        <w:rPr>
          <w:color w:val="auto"/>
        </w:rPr>
        <w:t>183</w:t>
      </w:r>
      <w:r w:rsidR="00BA0598">
        <w:rPr>
          <w:color w:val="auto"/>
        </w:rPr>
        <w:t> </w:t>
      </w:r>
      <w:r w:rsidR="001A054E" w:rsidRPr="00BA2D6A">
        <w:rPr>
          <w:color w:val="auto"/>
        </w:rPr>
        <w:t>37</w:t>
      </w:r>
      <w:r w:rsidR="004C1F6B">
        <w:rPr>
          <w:color w:val="auto"/>
        </w:rPr>
        <w:t>7</w:t>
      </w:r>
      <w:r w:rsidR="00BA0598">
        <w:rPr>
          <w:color w:val="auto"/>
        </w:rPr>
        <w:t> </w:t>
      </w:r>
      <w:r w:rsidR="001A054E" w:rsidRPr="00BA2D6A">
        <w:rPr>
          <w:color w:val="auto"/>
        </w:rPr>
        <w:t>Kč.</w:t>
      </w:r>
    </w:p>
    <w:p w14:paraId="6196491E" w14:textId="79E39723" w:rsidR="00ED1DAB" w:rsidRDefault="00E95202" w:rsidP="003365AA">
      <w:pPr>
        <w:snapToGrid w:val="0"/>
        <w:spacing w:before="0" w:line="214" w:lineRule="auto"/>
        <w:ind w:left="567" w:hanging="567"/>
        <w:rPr>
          <w:rFonts w:cstheme="minorHAnsi"/>
          <w:color w:val="auto"/>
          <w:sz w:val="20"/>
          <w:szCs w:val="20"/>
          <w:lang w:eastAsia="cs-CZ"/>
        </w:rPr>
      </w:pPr>
      <w:r w:rsidRPr="003365AA">
        <w:rPr>
          <w:rFonts w:cstheme="minorHAnsi"/>
          <w:b/>
          <w:color w:val="auto"/>
          <w:sz w:val="20"/>
          <w:szCs w:val="20"/>
          <w:lang w:eastAsia="cs-CZ"/>
        </w:rPr>
        <w:t>Pozn</w:t>
      </w:r>
      <w:r w:rsidR="00720A7D">
        <w:rPr>
          <w:rFonts w:cstheme="minorHAnsi"/>
          <w:b/>
          <w:color w:val="auto"/>
          <w:sz w:val="20"/>
          <w:szCs w:val="20"/>
          <w:lang w:eastAsia="cs-CZ"/>
        </w:rPr>
        <w:t>.</w:t>
      </w:r>
      <w:r w:rsidRPr="003365AA">
        <w:rPr>
          <w:rFonts w:cstheme="minorHAnsi"/>
          <w:b/>
          <w:color w:val="auto"/>
          <w:sz w:val="20"/>
          <w:szCs w:val="20"/>
          <w:lang w:eastAsia="cs-CZ"/>
        </w:rPr>
        <w:t>:</w:t>
      </w:r>
      <w:r w:rsidR="00163942" w:rsidRPr="003365AA">
        <w:rPr>
          <w:rFonts w:cstheme="minorHAnsi"/>
          <w:color w:val="auto"/>
          <w:sz w:val="20"/>
          <w:szCs w:val="20"/>
          <w:lang w:eastAsia="cs-CZ"/>
        </w:rPr>
        <w:t xml:space="preserve"> </w:t>
      </w:r>
      <w:r w:rsidR="003365AA">
        <w:rPr>
          <w:rFonts w:cstheme="minorHAnsi"/>
          <w:color w:val="auto"/>
          <w:sz w:val="20"/>
          <w:szCs w:val="20"/>
          <w:lang w:eastAsia="cs-CZ"/>
        </w:rPr>
        <w:tab/>
      </w:r>
      <w:r w:rsidRPr="003365AA">
        <w:rPr>
          <w:rFonts w:cstheme="minorHAnsi"/>
          <w:color w:val="auto"/>
          <w:sz w:val="20"/>
          <w:szCs w:val="20"/>
          <w:lang w:eastAsia="cs-CZ"/>
        </w:rPr>
        <w:t>Právní předpisy uvedené v tomto kontrolním závěru jsou aplikovány</w:t>
      </w:r>
      <w:r w:rsidR="00163942" w:rsidRPr="003365AA">
        <w:rPr>
          <w:rFonts w:cstheme="minorHAnsi"/>
          <w:color w:val="auto"/>
          <w:sz w:val="20"/>
          <w:szCs w:val="20"/>
          <w:lang w:eastAsia="cs-CZ"/>
        </w:rPr>
        <w:t xml:space="preserve"> ve znění účinném pro </w:t>
      </w:r>
      <w:r w:rsidRPr="003365AA">
        <w:rPr>
          <w:rFonts w:cstheme="minorHAnsi"/>
          <w:color w:val="auto"/>
          <w:sz w:val="20"/>
          <w:szCs w:val="20"/>
          <w:lang w:eastAsia="cs-CZ"/>
        </w:rPr>
        <w:t>kontrolované období.</w:t>
      </w:r>
    </w:p>
    <w:p w14:paraId="5D7FDF3C" w14:textId="77777777" w:rsidR="003365AA" w:rsidRPr="003365AA" w:rsidRDefault="003365AA" w:rsidP="003365AA">
      <w:pPr>
        <w:snapToGrid w:val="0"/>
        <w:spacing w:before="0" w:line="214" w:lineRule="auto"/>
        <w:ind w:left="567" w:hanging="567"/>
        <w:rPr>
          <w:rFonts w:cstheme="minorHAnsi"/>
          <w:color w:val="auto"/>
          <w:szCs w:val="20"/>
          <w:lang w:eastAsia="cs-CZ"/>
        </w:rPr>
      </w:pPr>
    </w:p>
    <w:p w14:paraId="0DA3EAC0" w14:textId="77777777" w:rsidR="003365AA" w:rsidRPr="003365AA" w:rsidRDefault="003365AA" w:rsidP="003365AA">
      <w:pPr>
        <w:snapToGrid w:val="0"/>
        <w:spacing w:before="0" w:line="214" w:lineRule="auto"/>
        <w:ind w:left="567" w:hanging="567"/>
        <w:rPr>
          <w:rFonts w:cstheme="minorHAnsi"/>
          <w:color w:val="auto"/>
          <w:szCs w:val="20"/>
          <w:lang w:eastAsia="cs-CZ"/>
        </w:rPr>
      </w:pPr>
    </w:p>
    <w:p w14:paraId="64717514" w14:textId="77777777" w:rsidR="00E62825" w:rsidRPr="00821D6E" w:rsidRDefault="003365AA" w:rsidP="003365AA">
      <w:pPr>
        <w:keepNext/>
        <w:spacing w:before="0" w:after="240"/>
        <w:ind w:left="357"/>
        <w:jc w:val="center"/>
        <w:outlineLvl w:val="0"/>
        <w:rPr>
          <w:b/>
          <w:color w:val="auto"/>
          <w:sz w:val="28"/>
        </w:rPr>
      </w:pPr>
      <w:r w:rsidRPr="00821D6E">
        <w:rPr>
          <w:b/>
          <w:color w:val="auto"/>
          <w:sz w:val="28"/>
        </w:rPr>
        <w:t xml:space="preserve">IV. </w:t>
      </w:r>
      <w:r w:rsidR="00E95202" w:rsidRPr="00821D6E">
        <w:rPr>
          <w:b/>
          <w:color w:val="auto"/>
          <w:sz w:val="28"/>
        </w:rPr>
        <w:t>Podrobné skutečnosti zjištěné kontrolou</w:t>
      </w:r>
    </w:p>
    <w:p w14:paraId="6FA57C58" w14:textId="01EB27F7" w:rsidR="005D2E99" w:rsidRPr="00711F8F" w:rsidRDefault="005D2E99" w:rsidP="00F96124">
      <w:pPr>
        <w:keepNext/>
        <w:snapToGrid w:val="0"/>
        <w:spacing w:before="240" w:after="240"/>
        <w:outlineLvl w:val="0"/>
        <w:rPr>
          <w:b/>
          <w:color w:val="auto"/>
        </w:rPr>
      </w:pPr>
      <w:r w:rsidRPr="00711F8F">
        <w:rPr>
          <w:color w:val="auto"/>
        </w:rPr>
        <w:t>Kontrolou NKÚ bylo ověřeno, že v</w:t>
      </w:r>
      <w:r w:rsidR="00090F11">
        <w:rPr>
          <w:color w:val="auto"/>
        </w:rPr>
        <w:t> letech 2015–</w:t>
      </w:r>
      <w:r w:rsidR="009A108E" w:rsidRPr="00711F8F">
        <w:rPr>
          <w:color w:val="auto"/>
        </w:rPr>
        <w:t xml:space="preserve">2017 </w:t>
      </w:r>
      <w:r w:rsidRPr="00711F8F">
        <w:rPr>
          <w:color w:val="auto"/>
        </w:rPr>
        <w:t xml:space="preserve">NK ČR a MZK </w:t>
      </w:r>
      <w:r w:rsidR="009A108E" w:rsidRPr="00711F8F">
        <w:rPr>
          <w:color w:val="auto"/>
        </w:rPr>
        <w:t>v kontrolovaných případech</w:t>
      </w:r>
      <w:r w:rsidRPr="00711F8F">
        <w:rPr>
          <w:color w:val="auto"/>
        </w:rPr>
        <w:t xml:space="preserve"> </w:t>
      </w:r>
      <w:r w:rsidR="00AC0D17" w:rsidRPr="00711F8F">
        <w:rPr>
          <w:color w:val="auto"/>
        </w:rPr>
        <w:t>při</w:t>
      </w:r>
      <w:r w:rsidR="00880EDA">
        <w:rPr>
          <w:color w:val="auto"/>
        </w:rPr>
        <w:t xml:space="preserve"> </w:t>
      </w:r>
      <w:r w:rsidRPr="00711F8F">
        <w:rPr>
          <w:color w:val="auto"/>
        </w:rPr>
        <w:t xml:space="preserve">plnění určených úkolů </w:t>
      </w:r>
      <w:r w:rsidR="00E8735B" w:rsidRPr="00C43B58">
        <w:rPr>
          <w:color w:val="auto"/>
        </w:rPr>
        <w:t>používaly</w:t>
      </w:r>
      <w:r w:rsidR="00E8735B">
        <w:rPr>
          <w:color w:val="auto"/>
        </w:rPr>
        <w:t xml:space="preserve"> </w:t>
      </w:r>
      <w:r w:rsidR="009A108E" w:rsidRPr="00711F8F">
        <w:rPr>
          <w:color w:val="auto"/>
        </w:rPr>
        <w:t xml:space="preserve">majetek a peněžní prostředky </w:t>
      </w:r>
      <w:r w:rsidRPr="00711F8F">
        <w:rPr>
          <w:color w:val="auto"/>
        </w:rPr>
        <w:t>k</w:t>
      </w:r>
      <w:r w:rsidR="009A108E" w:rsidRPr="00711F8F">
        <w:rPr>
          <w:color w:val="auto"/>
        </w:rPr>
        <w:t> </w:t>
      </w:r>
      <w:r w:rsidR="00137CBE" w:rsidRPr="00711F8F">
        <w:rPr>
          <w:color w:val="auto"/>
        </w:rPr>
        <w:t>účelům</w:t>
      </w:r>
      <w:r w:rsidR="009A108E" w:rsidRPr="00711F8F">
        <w:rPr>
          <w:color w:val="auto"/>
        </w:rPr>
        <w:t xml:space="preserve"> </w:t>
      </w:r>
      <w:r w:rsidR="00137CBE" w:rsidRPr="00711F8F">
        <w:rPr>
          <w:color w:val="auto"/>
        </w:rPr>
        <w:t xml:space="preserve">určeným v rámci stanoveného </w:t>
      </w:r>
      <w:r w:rsidR="009A108E" w:rsidRPr="00711F8F">
        <w:rPr>
          <w:color w:val="auto"/>
        </w:rPr>
        <w:t>předmětu činnosti</w:t>
      </w:r>
      <w:r w:rsidR="00137CBE" w:rsidRPr="00711F8F">
        <w:rPr>
          <w:color w:val="auto"/>
        </w:rPr>
        <w:t xml:space="preserve"> ve </w:t>
      </w:r>
      <w:r w:rsidR="001F2DDE" w:rsidRPr="00711F8F">
        <w:rPr>
          <w:color w:val="auto"/>
        </w:rPr>
        <w:t>zřizovacích listinách.</w:t>
      </w:r>
    </w:p>
    <w:p w14:paraId="3AA03461" w14:textId="77777777" w:rsidR="004A63A0" w:rsidRPr="00821D6E" w:rsidRDefault="00821D6E" w:rsidP="00821D6E">
      <w:pPr>
        <w:snapToGrid w:val="0"/>
        <w:spacing w:after="120"/>
        <w:ind w:left="284" w:hanging="284"/>
        <w:jc w:val="left"/>
        <w:rPr>
          <w:b/>
          <w:color w:val="auto"/>
        </w:rPr>
      </w:pPr>
      <w:r>
        <w:rPr>
          <w:b/>
          <w:color w:val="auto"/>
        </w:rPr>
        <w:t xml:space="preserve">1. </w:t>
      </w:r>
      <w:r>
        <w:rPr>
          <w:b/>
          <w:color w:val="auto"/>
        </w:rPr>
        <w:tab/>
      </w:r>
      <w:r w:rsidR="00E95202" w:rsidRPr="00821D6E">
        <w:rPr>
          <w:b/>
          <w:color w:val="auto"/>
        </w:rPr>
        <w:t xml:space="preserve">NK ČR i MZK ve zjištěných případech neplnily </w:t>
      </w:r>
      <w:r w:rsidR="009B6339" w:rsidRPr="00821D6E">
        <w:rPr>
          <w:b/>
          <w:color w:val="auto"/>
        </w:rPr>
        <w:t>povinnosti stanovené zákonem č. </w:t>
      </w:r>
      <w:r w:rsidR="00E95202" w:rsidRPr="00821D6E">
        <w:rPr>
          <w:b/>
          <w:color w:val="auto"/>
        </w:rPr>
        <w:t>219/2000 Sb.</w:t>
      </w:r>
    </w:p>
    <w:p w14:paraId="2F06432F" w14:textId="4D1C13DF" w:rsidR="00F908A9" w:rsidRPr="00F908A9" w:rsidRDefault="00E95202" w:rsidP="00B46A44">
      <w:pPr>
        <w:pStyle w:val="Zpat"/>
      </w:pPr>
      <w:r>
        <w:t>MZK v roce 2016 při nákupu vozidla v pořizovací ceně 459 tis. Kč nepostupovala v souladu se</w:t>
      </w:r>
      <w:r w:rsidR="001E4896">
        <w:t xml:space="preserve"> </w:t>
      </w:r>
      <w:r>
        <w:t xml:space="preserve">zákonem o majetku ČR, </w:t>
      </w:r>
      <w:r w:rsidR="00B46A44">
        <w:t>neboť</w:t>
      </w:r>
      <w:r w:rsidR="001E4896">
        <w:t xml:space="preserve"> </w:t>
      </w:r>
      <w:r>
        <w:t xml:space="preserve">kupní cenu vozidla </w:t>
      </w:r>
      <w:r w:rsidR="00B46A44">
        <w:t xml:space="preserve">uhradila </w:t>
      </w:r>
      <w:r>
        <w:t>před uzavřen</w:t>
      </w:r>
      <w:r w:rsidR="00D51D59">
        <w:t>ím smlouvy a převzetím vozidla. T</w:t>
      </w:r>
      <w:r w:rsidR="00B46A44">
        <w:t>ím nesplnila povinnost důsledně využívat všechny právní prostředky k hájení práv státu jako vlastníka.</w:t>
      </w:r>
    </w:p>
    <w:p w14:paraId="1E4C22AA" w14:textId="7BE11897" w:rsidR="00F908A9" w:rsidRDefault="00E95202" w:rsidP="00F908A9">
      <w:pPr>
        <w:spacing w:after="120"/>
        <w:rPr>
          <w:color w:val="auto"/>
        </w:rPr>
      </w:pPr>
      <w:r w:rsidRPr="00626A57">
        <w:rPr>
          <w:color w:val="auto"/>
        </w:rPr>
        <w:t xml:space="preserve">Kontrola </w:t>
      </w:r>
      <w:r>
        <w:rPr>
          <w:color w:val="auto"/>
        </w:rPr>
        <w:t xml:space="preserve">prověřila celkem </w:t>
      </w:r>
      <w:r w:rsidRPr="00626A57">
        <w:rPr>
          <w:color w:val="auto"/>
        </w:rPr>
        <w:t>28 smluv, na</w:t>
      </w:r>
      <w:r w:rsidR="001E4896">
        <w:rPr>
          <w:color w:val="auto"/>
        </w:rPr>
        <w:t xml:space="preserve"> jejichž</w:t>
      </w:r>
      <w:r w:rsidRPr="00626A57">
        <w:rPr>
          <w:color w:val="auto"/>
        </w:rPr>
        <w:t xml:space="preserve"> základě NK ČR a MZK přenechávaly majetek do</w:t>
      </w:r>
      <w:r w:rsidR="001E4896">
        <w:rPr>
          <w:color w:val="auto"/>
        </w:rPr>
        <w:t xml:space="preserve"> </w:t>
      </w:r>
      <w:r>
        <w:rPr>
          <w:color w:val="auto"/>
        </w:rPr>
        <w:t>užívání jiným subjektům</w:t>
      </w:r>
      <w:r w:rsidR="001E4896">
        <w:rPr>
          <w:color w:val="auto"/>
        </w:rPr>
        <w:t>,</w:t>
      </w:r>
      <w:r w:rsidR="00454D23">
        <w:rPr>
          <w:color w:val="auto"/>
        </w:rPr>
        <w:t xml:space="preserve"> a zjistila, že </w:t>
      </w:r>
      <w:r w:rsidRPr="00626A57">
        <w:rPr>
          <w:color w:val="auto"/>
        </w:rPr>
        <w:t>např. NK ČR v r</w:t>
      </w:r>
      <w:r w:rsidR="00454D23">
        <w:rPr>
          <w:color w:val="auto"/>
        </w:rPr>
        <w:t>oce 2015 uzavřela dvě smlouvy o </w:t>
      </w:r>
      <w:r w:rsidRPr="00626A57">
        <w:rPr>
          <w:color w:val="auto"/>
        </w:rPr>
        <w:t xml:space="preserve">pronájmu nebytových prostor, aniž by před tím splnila povinnost před nakládáním s majetkem vydat rozhodnutí o nepotřebnosti majetku. V roce 2015 prodloužila trvání nájemního vztahu u pronájmu nebytových prostor pro prodejnu suvenýrů o 10 let, ačkoliv zákon o majetku ČR připouští nejvíce dobu 8 let. NK ČR dále v době od 1. 11. 2015 do 30. 11. 2015 </w:t>
      </w:r>
      <w:r w:rsidR="006C63D8">
        <w:rPr>
          <w:color w:val="auto"/>
        </w:rPr>
        <w:t>přenechala</w:t>
      </w:r>
      <w:r w:rsidR="00470585">
        <w:rPr>
          <w:color w:val="auto"/>
        </w:rPr>
        <w:t xml:space="preserve"> 676 m</w:t>
      </w:r>
      <w:r w:rsidR="00470585">
        <w:rPr>
          <w:color w:val="auto"/>
          <w:vertAlign w:val="superscript"/>
        </w:rPr>
        <w:t>2</w:t>
      </w:r>
      <w:r w:rsidRPr="00626A57">
        <w:rPr>
          <w:color w:val="auto"/>
        </w:rPr>
        <w:t xml:space="preserve"> </w:t>
      </w:r>
      <w:r w:rsidR="00470585">
        <w:rPr>
          <w:color w:val="auto"/>
        </w:rPr>
        <w:t xml:space="preserve">skladových hal </w:t>
      </w:r>
      <w:r w:rsidRPr="00626A57">
        <w:rPr>
          <w:color w:val="auto"/>
        </w:rPr>
        <w:t>v Centrálním depozitáři Hostivař, aniž by s náje</w:t>
      </w:r>
      <w:r w:rsidR="00470585">
        <w:rPr>
          <w:color w:val="auto"/>
        </w:rPr>
        <w:t>mcem uzavřela písemnou smlouvu o pronájmu.</w:t>
      </w:r>
    </w:p>
    <w:p w14:paraId="69DA9D43" w14:textId="57667A3D" w:rsidR="00AD7C00" w:rsidRPr="00B62459" w:rsidRDefault="00AD7C00" w:rsidP="00AD7C00">
      <w:pPr>
        <w:pStyle w:val="Odstavecseseznamem"/>
        <w:spacing w:after="120"/>
        <w:ind w:left="0"/>
        <w:contextualSpacing w:val="0"/>
        <w:rPr>
          <w:color w:val="auto"/>
        </w:rPr>
      </w:pPr>
      <w:r w:rsidRPr="00626A57">
        <w:rPr>
          <w:color w:val="auto"/>
        </w:rPr>
        <w:t xml:space="preserve">MZK v roce 2017 vynaložila </w:t>
      </w:r>
      <w:r>
        <w:rPr>
          <w:color w:val="auto"/>
        </w:rPr>
        <w:t>částku</w:t>
      </w:r>
      <w:r w:rsidRPr="00626A57">
        <w:rPr>
          <w:color w:val="auto"/>
        </w:rPr>
        <w:t xml:space="preserve"> 610 595 Kč na vybavení dvou kanceláří</w:t>
      </w:r>
      <w:r>
        <w:rPr>
          <w:color w:val="auto"/>
        </w:rPr>
        <w:t xml:space="preserve"> a instalaci docházkového terminálu</w:t>
      </w:r>
      <w:r w:rsidRPr="00626A57">
        <w:rPr>
          <w:color w:val="auto"/>
        </w:rPr>
        <w:t xml:space="preserve">, </w:t>
      </w:r>
      <w:r>
        <w:rPr>
          <w:color w:val="auto"/>
        </w:rPr>
        <w:t>přitom ne</w:t>
      </w:r>
      <w:r w:rsidRPr="00626A57">
        <w:rPr>
          <w:color w:val="auto"/>
        </w:rPr>
        <w:t xml:space="preserve">měla s vlastníkem </w:t>
      </w:r>
      <w:r>
        <w:rPr>
          <w:color w:val="auto"/>
        </w:rPr>
        <w:t>objektu uzavřenou písemnou smlouvu o užívání těchto prostor. Nedodržela tak zásadu nakládání s majetkem na základě smlouvy dle</w:t>
      </w:r>
      <w:r w:rsidR="001E4896">
        <w:rPr>
          <w:color w:val="auto"/>
        </w:rPr>
        <w:t xml:space="preserve"> </w:t>
      </w:r>
      <w:r w:rsidR="00090F11">
        <w:rPr>
          <w:color w:val="auto"/>
        </w:rPr>
        <w:t xml:space="preserve">ustanovení </w:t>
      </w:r>
      <w:r>
        <w:rPr>
          <w:color w:val="auto"/>
        </w:rPr>
        <w:t xml:space="preserve">§ 55 odst. 3 zákona č. 219/2000 Sb. a její jednání bylo rizikové z hlediska zajištění ochrany </w:t>
      </w:r>
      <w:r w:rsidRPr="00B62459">
        <w:t>majetku státu umístěného v prostorách třetí osoby před ztr</w:t>
      </w:r>
      <w:r>
        <w:t>átou, poškozením a</w:t>
      </w:r>
      <w:r w:rsidR="001E4896">
        <w:t> </w:t>
      </w:r>
      <w:r>
        <w:t>zničením dle § </w:t>
      </w:r>
      <w:r w:rsidRPr="00B62459">
        <w:t xml:space="preserve">14 </w:t>
      </w:r>
      <w:r>
        <w:t xml:space="preserve">odst. 3 téhož zákona. </w:t>
      </w:r>
    </w:p>
    <w:p w14:paraId="02CFF473" w14:textId="59BBA46A" w:rsidR="001A247F" w:rsidRDefault="00E95202" w:rsidP="001A247F">
      <w:pPr>
        <w:pStyle w:val="Odstavecseseznamem"/>
        <w:spacing w:after="120"/>
        <w:ind w:left="0"/>
        <w:contextualSpacing w:val="0"/>
        <w:rPr>
          <w:color w:val="auto"/>
          <w:lang w:eastAsia="cs-CZ"/>
        </w:rPr>
      </w:pPr>
      <w:r w:rsidRPr="00626A57">
        <w:rPr>
          <w:color w:val="auto"/>
        </w:rPr>
        <w:t xml:space="preserve">NK ČR i MZK </w:t>
      </w:r>
      <w:r w:rsidRPr="00626A57">
        <w:rPr>
          <w:color w:val="auto"/>
          <w:lang w:eastAsia="cs-CZ"/>
        </w:rPr>
        <w:t xml:space="preserve">nepostupovaly v souladu se </w:t>
      </w:r>
      <w:r w:rsidRPr="00626A57">
        <w:rPr>
          <w:color w:val="auto"/>
        </w:rPr>
        <w:t>zákonem č. 219/2000 Sb., když neplnily povinnost průběžně sledovat řádné a včasné plnění závazků nájemcem, požadovat sjednané smluvní sankce a tyto řád</w:t>
      </w:r>
      <w:r w:rsidR="00454D23">
        <w:rPr>
          <w:color w:val="auto"/>
        </w:rPr>
        <w:t xml:space="preserve">ně vymáhat. </w:t>
      </w:r>
      <w:r w:rsidRPr="00626A57">
        <w:rPr>
          <w:color w:val="auto"/>
        </w:rPr>
        <w:t>NK ČR v letech 2015–2017 nezjistila, že 4 faktury v celkové výši 254 117 Kč nebyly uhrazeny v době splatnosti</w:t>
      </w:r>
      <w:r w:rsidR="001E4896">
        <w:rPr>
          <w:color w:val="auto"/>
        </w:rPr>
        <w:t>,</w:t>
      </w:r>
      <w:r w:rsidRPr="00626A57">
        <w:rPr>
          <w:color w:val="auto"/>
        </w:rPr>
        <w:t xml:space="preserve"> a nepředala j</w:t>
      </w:r>
      <w:r w:rsidR="00711F8F">
        <w:rPr>
          <w:color w:val="auto"/>
        </w:rPr>
        <w:t>e k právnímu vymáhání, resp. </w:t>
      </w:r>
      <w:r>
        <w:rPr>
          <w:color w:val="auto"/>
        </w:rPr>
        <w:t>ve</w:t>
      </w:r>
      <w:r w:rsidR="001E4896">
        <w:rPr>
          <w:color w:val="auto"/>
        </w:rPr>
        <w:t xml:space="preserve"> </w:t>
      </w:r>
      <w:r w:rsidRPr="00626A57">
        <w:rPr>
          <w:color w:val="auto"/>
        </w:rPr>
        <w:t xml:space="preserve">dvou případech k právnímu řešení přistoupila </w:t>
      </w:r>
      <w:r>
        <w:rPr>
          <w:color w:val="auto"/>
        </w:rPr>
        <w:t xml:space="preserve">až </w:t>
      </w:r>
      <w:r w:rsidRPr="00626A57">
        <w:rPr>
          <w:color w:val="auto"/>
        </w:rPr>
        <w:t>8 a 20 měsíců po splatnosti pohledávek. NK</w:t>
      </w:r>
      <w:r w:rsidR="001E4896">
        <w:rPr>
          <w:color w:val="auto"/>
        </w:rPr>
        <w:t> </w:t>
      </w:r>
      <w:r w:rsidRPr="00626A57">
        <w:rPr>
          <w:color w:val="auto"/>
        </w:rPr>
        <w:t>ČR dále u dvou kontrolovaných nájemních vztahů nepožadovala úroky z prodlení a sjednané smluvní pokuty ve 14 zjištěných případe</w:t>
      </w:r>
      <w:r w:rsidR="00EF4784">
        <w:rPr>
          <w:color w:val="auto"/>
        </w:rPr>
        <w:t>ch pozdě uhrazených faktur, kde</w:t>
      </w:r>
      <w:r w:rsidR="001E4896">
        <w:rPr>
          <w:color w:val="auto"/>
        </w:rPr>
        <w:t xml:space="preserve"> </w:t>
      </w:r>
      <w:r w:rsidRPr="00626A57">
        <w:rPr>
          <w:color w:val="auto"/>
        </w:rPr>
        <w:t>prodlení činilo 5–37 dní</w:t>
      </w:r>
      <w:r w:rsidR="00BA1DFD">
        <w:rPr>
          <w:color w:val="auto"/>
        </w:rPr>
        <w:t>.</w:t>
      </w:r>
      <w:r w:rsidRPr="00626A57">
        <w:rPr>
          <w:color w:val="auto"/>
        </w:rPr>
        <w:t xml:space="preserve"> MZK v případě pronájmu kavárny v letech 2015–2017 tolerovala úhrady nájemného po splatnosti, u </w:t>
      </w:r>
      <w:r w:rsidR="00BA1DFD">
        <w:rPr>
          <w:color w:val="auto"/>
        </w:rPr>
        <w:t>všech 12 p</w:t>
      </w:r>
      <w:r w:rsidRPr="00626A57">
        <w:rPr>
          <w:color w:val="auto"/>
        </w:rPr>
        <w:t xml:space="preserve">rověřovaných faktur v celkové výši 334 474 Kč činila </w:t>
      </w:r>
      <w:r w:rsidRPr="00626A57">
        <w:rPr>
          <w:color w:val="auto"/>
          <w:lang w:eastAsia="cs-CZ"/>
        </w:rPr>
        <w:lastRenderedPageBreak/>
        <w:t>doba jednotlivých prodlení s platbou 5</w:t>
      </w:r>
      <w:r w:rsidR="007B0CB8">
        <w:rPr>
          <w:color w:val="auto"/>
          <w:lang w:eastAsia="cs-CZ"/>
        </w:rPr>
        <w:t>–</w:t>
      </w:r>
      <w:r w:rsidRPr="00626A57">
        <w:rPr>
          <w:color w:val="auto"/>
          <w:lang w:eastAsia="cs-CZ"/>
        </w:rPr>
        <w:t>49 dní a za opožděné platby neuplatňovala smlouvou sjednanou smluvní pokutu</w:t>
      </w:r>
      <w:r>
        <w:rPr>
          <w:color w:val="auto"/>
          <w:lang w:eastAsia="cs-CZ"/>
        </w:rPr>
        <w:t>.</w:t>
      </w:r>
      <w:r w:rsidRPr="00626A57">
        <w:rPr>
          <w:color w:val="auto"/>
          <w:lang w:eastAsia="cs-CZ"/>
        </w:rPr>
        <w:t xml:space="preserve"> </w:t>
      </w:r>
    </w:p>
    <w:p w14:paraId="7EE1A2D6" w14:textId="417C21B5" w:rsidR="00F908A9" w:rsidRDefault="00E95202" w:rsidP="00F908A9">
      <w:pPr>
        <w:snapToGrid w:val="0"/>
        <w:spacing w:after="120"/>
        <w:rPr>
          <w:color w:val="auto"/>
        </w:rPr>
      </w:pPr>
      <w:r w:rsidRPr="00626A57">
        <w:rPr>
          <w:color w:val="auto"/>
        </w:rPr>
        <w:t>U prodejů majetku NK ČR a MZK byly nalezeny nedostatky v 7 z celkem 1</w:t>
      </w:r>
      <w:r w:rsidR="00454D23">
        <w:rPr>
          <w:color w:val="auto"/>
        </w:rPr>
        <w:t>4 kontrolovaných případů</w:t>
      </w:r>
      <w:r>
        <w:rPr>
          <w:rStyle w:val="Znakapoznpodarou"/>
          <w:color w:val="auto"/>
        </w:rPr>
        <w:footnoteReference w:id="16"/>
      </w:r>
      <w:r w:rsidRPr="00626A57">
        <w:rPr>
          <w:color w:val="auto"/>
        </w:rPr>
        <w:t xml:space="preserve">. NK ČR v pěti ze </w:t>
      </w:r>
      <w:r w:rsidRPr="00EF4784">
        <w:rPr>
          <w:color w:val="auto"/>
        </w:rPr>
        <w:t>šesti případů před prodejem majet</w:t>
      </w:r>
      <w:r w:rsidR="00171932" w:rsidRPr="00EF4784">
        <w:rPr>
          <w:color w:val="auto"/>
        </w:rPr>
        <w:t>ku v rozporu s ustanovením § 14 </w:t>
      </w:r>
      <w:r w:rsidRPr="00EF4784">
        <w:rPr>
          <w:color w:val="auto"/>
        </w:rPr>
        <w:t xml:space="preserve">odst. 7 zákona </w:t>
      </w:r>
      <w:r w:rsidR="00470585" w:rsidRPr="00EF4784">
        <w:rPr>
          <w:color w:val="auto"/>
        </w:rPr>
        <w:t xml:space="preserve">č. 219/2000 Sb. </w:t>
      </w:r>
      <w:r w:rsidRPr="00EF4784">
        <w:rPr>
          <w:color w:val="auto"/>
        </w:rPr>
        <w:t>nevydala rozhodnutí o jeho nepotřebnosti a prodejní</w:t>
      </w:r>
      <w:r w:rsidRPr="00626A57">
        <w:rPr>
          <w:color w:val="auto"/>
        </w:rPr>
        <w:t xml:space="preserve"> cenu nestanovila</w:t>
      </w:r>
      <w:r>
        <w:rPr>
          <w:color w:val="auto"/>
        </w:rPr>
        <w:t xml:space="preserve"> ve výši v místě a čase obvyklé. V</w:t>
      </w:r>
      <w:r w:rsidRPr="00626A57">
        <w:rPr>
          <w:color w:val="auto"/>
        </w:rPr>
        <w:t>e třech př</w:t>
      </w:r>
      <w:r w:rsidR="00470585">
        <w:rPr>
          <w:color w:val="auto"/>
        </w:rPr>
        <w:t xml:space="preserve">ípadech NK ČR při prodeji majetku </w:t>
      </w:r>
      <w:r w:rsidRPr="00626A57">
        <w:rPr>
          <w:color w:val="auto"/>
        </w:rPr>
        <w:t xml:space="preserve">neuzavřela </w:t>
      </w:r>
      <w:r w:rsidR="00470585">
        <w:rPr>
          <w:color w:val="auto"/>
        </w:rPr>
        <w:t xml:space="preserve">kupní smlouvu </w:t>
      </w:r>
      <w:r w:rsidR="00470585" w:rsidRPr="004646AC">
        <w:rPr>
          <w:color w:val="auto"/>
        </w:rPr>
        <w:t xml:space="preserve">písemně. </w:t>
      </w:r>
      <w:r w:rsidR="006C63D8" w:rsidRPr="004646AC">
        <w:rPr>
          <w:color w:val="auto"/>
        </w:rPr>
        <w:t xml:space="preserve">Ve všech </w:t>
      </w:r>
      <w:r w:rsidR="004E1DC5" w:rsidRPr="004646AC">
        <w:rPr>
          <w:color w:val="auto"/>
        </w:rPr>
        <w:t xml:space="preserve">6 </w:t>
      </w:r>
      <w:r w:rsidR="006C63D8" w:rsidRPr="004646AC">
        <w:rPr>
          <w:color w:val="auto"/>
        </w:rPr>
        <w:t>kontrolovaných případech</w:t>
      </w:r>
      <w:r w:rsidRPr="004646AC">
        <w:rPr>
          <w:color w:val="auto"/>
        </w:rPr>
        <w:t xml:space="preserve"> </w:t>
      </w:r>
      <w:r w:rsidRPr="00626A57">
        <w:rPr>
          <w:color w:val="auto"/>
        </w:rPr>
        <w:t xml:space="preserve">nenabídla </w:t>
      </w:r>
      <w:r>
        <w:rPr>
          <w:color w:val="auto"/>
        </w:rPr>
        <w:t xml:space="preserve">NK ČR majetek </w:t>
      </w:r>
      <w:r w:rsidRPr="00626A57">
        <w:rPr>
          <w:color w:val="auto"/>
        </w:rPr>
        <w:t>ostatním organizačním složkám státu a ji</w:t>
      </w:r>
      <w:r w:rsidR="00FB78F0">
        <w:rPr>
          <w:color w:val="auto"/>
        </w:rPr>
        <w:t>ným státním organizacím a v</w:t>
      </w:r>
      <w:r>
        <w:rPr>
          <w:color w:val="auto"/>
        </w:rPr>
        <w:t xml:space="preserve">šechny prodeje realizovala s předem vybranými nabyvateli, stejně tak MZK v roce 2017 </w:t>
      </w:r>
      <w:r w:rsidRPr="00626A57">
        <w:rPr>
          <w:color w:val="auto"/>
        </w:rPr>
        <w:t xml:space="preserve">prodala </w:t>
      </w:r>
      <w:r>
        <w:rPr>
          <w:color w:val="auto"/>
        </w:rPr>
        <w:t xml:space="preserve">osobní automobil </w:t>
      </w:r>
      <w:r w:rsidR="00FB78F0">
        <w:rPr>
          <w:color w:val="auto"/>
        </w:rPr>
        <w:t xml:space="preserve">přímo </w:t>
      </w:r>
      <w:r>
        <w:rPr>
          <w:color w:val="auto"/>
        </w:rPr>
        <w:t xml:space="preserve">konkrétní fyzické osobě. Pro přímý prodej nebyly naplněny </w:t>
      </w:r>
      <w:r w:rsidRPr="00626A57">
        <w:rPr>
          <w:color w:val="auto"/>
        </w:rPr>
        <w:t xml:space="preserve">podmínky </w:t>
      </w:r>
      <w:r>
        <w:rPr>
          <w:color w:val="auto"/>
        </w:rPr>
        <w:t>stanovené v</w:t>
      </w:r>
      <w:r w:rsidR="00A51FD1">
        <w:rPr>
          <w:color w:val="auto"/>
        </w:rPr>
        <w:t xml:space="preserve"> ustanovení </w:t>
      </w:r>
      <w:r w:rsidR="00FB78F0">
        <w:rPr>
          <w:color w:val="auto"/>
        </w:rPr>
        <w:t>§ 22 odst. 1 zákona č. </w:t>
      </w:r>
      <w:r w:rsidRPr="00626A57">
        <w:rPr>
          <w:color w:val="auto"/>
        </w:rPr>
        <w:t>219/2000 Sb.</w:t>
      </w:r>
      <w:r w:rsidR="001E4896">
        <w:rPr>
          <w:color w:val="auto"/>
        </w:rPr>
        <w:t>,</w:t>
      </w:r>
      <w:r w:rsidR="00FB78F0">
        <w:rPr>
          <w:color w:val="auto"/>
        </w:rPr>
        <w:t xml:space="preserve"> a obě </w:t>
      </w:r>
      <w:r>
        <w:rPr>
          <w:color w:val="auto"/>
        </w:rPr>
        <w:t xml:space="preserve">knihovny </w:t>
      </w:r>
      <w:r w:rsidR="00FB78F0">
        <w:rPr>
          <w:color w:val="auto"/>
        </w:rPr>
        <w:t xml:space="preserve">tak </w:t>
      </w:r>
      <w:r>
        <w:rPr>
          <w:color w:val="auto"/>
        </w:rPr>
        <w:t xml:space="preserve">porušily </w:t>
      </w:r>
      <w:r w:rsidRPr="00626A57">
        <w:rPr>
          <w:color w:val="auto"/>
        </w:rPr>
        <w:t xml:space="preserve">povinnost </w:t>
      </w:r>
      <w:r w:rsidR="00FB78F0">
        <w:rPr>
          <w:color w:val="auto"/>
        </w:rPr>
        <w:t xml:space="preserve">zjistit </w:t>
      </w:r>
      <w:r w:rsidRPr="00626A57">
        <w:rPr>
          <w:color w:val="auto"/>
        </w:rPr>
        <w:t xml:space="preserve">zájemce o koupi </w:t>
      </w:r>
      <w:r w:rsidR="00FB78F0">
        <w:rPr>
          <w:color w:val="auto"/>
        </w:rPr>
        <w:t>ve</w:t>
      </w:r>
      <w:r w:rsidR="00662E13">
        <w:rPr>
          <w:color w:val="auto"/>
        </w:rPr>
        <w:t xml:space="preserve"> </w:t>
      </w:r>
      <w:r w:rsidRPr="00626A57">
        <w:rPr>
          <w:color w:val="auto"/>
        </w:rPr>
        <w:t>výběrovém řízení, výběr prové</w:t>
      </w:r>
      <w:r w:rsidR="00FB78F0">
        <w:rPr>
          <w:color w:val="auto"/>
        </w:rPr>
        <w:t>st efektivně, transparentně a</w:t>
      </w:r>
      <w:r w:rsidR="00662E13">
        <w:rPr>
          <w:color w:val="auto"/>
        </w:rPr>
        <w:t> </w:t>
      </w:r>
      <w:r w:rsidRPr="00626A57">
        <w:rPr>
          <w:color w:val="auto"/>
        </w:rPr>
        <w:t>dle předem stanovených kritérií.</w:t>
      </w:r>
      <w:r w:rsidR="00454D23">
        <w:rPr>
          <w:color w:val="auto"/>
        </w:rPr>
        <w:t xml:space="preserve"> </w:t>
      </w:r>
    </w:p>
    <w:p w14:paraId="3130DB64" w14:textId="77777777" w:rsidR="006C68E3" w:rsidRPr="00821D6E" w:rsidRDefault="00821D6E" w:rsidP="00821D6E">
      <w:pPr>
        <w:ind w:left="284" w:hanging="284"/>
        <w:jc w:val="left"/>
        <w:rPr>
          <w:b/>
          <w:color w:val="auto"/>
        </w:rPr>
      </w:pPr>
      <w:r>
        <w:rPr>
          <w:b/>
          <w:color w:val="auto"/>
        </w:rPr>
        <w:t xml:space="preserve">2. </w:t>
      </w:r>
      <w:r>
        <w:rPr>
          <w:b/>
          <w:color w:val="auto"/>
        </w:rPr>
        <w:tab/>
      </w:r>
      <w:r w:rsidR="00E95202" w:rsidRPr="00821D6E">
        <w:rPr>
          <w:b/>
          <w:color w:val="auto"/>
        </w:rPr>
        <w:t xml:space="preserve">Knihovny </w:t>
      </w:r>
      <w:r w:rsidR="003479F7" w:rsidRPr="00821D6E">
        <w:rPr>
          <w:b/>
          <w:color w:val="auto"/>
        </w:rPr>
        <w:t xml:space="preserve">ve zjištěných případech </w:t>
      </w:r>
      <w:r w:rsidR="00E95202" w:rsidRPr="00821D6E">
        <w:rPr>
          <w:b/>
          <w:color w:val="auto"/>
        </w:rPr>
        <w:t xml:space="preserve">nedodržovaly při vedení účetnictví </w:t>
      </w:r>
      <w:r w:rsidR="009B6339" w:rsidRPr="00821D6E">
        <w:rPr>
          <w:b/>
          <w:color w:val="auto"/>
        </w:rPr>
        <w:t>zákon č. </w:t>
      </w:r>
      <w:r w:rsidR="00E95202" w:rsidRPr="00821D6E">
        <w:rPr>
          <w:b/>
          <w:color w:val="auto"/>
        </w:rPr>
        <w:t>5</w:t>
      </w:r>
      <w:r w:rsidR="009B6339" w:rsidRPr="00821D6E">
        <w:rPr>
          <w:b/>
          <w:color w:val="auto"/>
        </w:rPr>
        <w:t>63/1991 </w:t>
      </w:r>
      <w:r w:rsidR="00E95202" w:rsidRPr="00821D6E">
        <w:rPr>
          <w:b/>
          <w:color w:val="auto"/>
        </w:rPr>
        <w:t xml:space="preserve">Sb. </w:t>
      </w:r>
    </w:p>
    <w:p w14:paraId="3A5D483F" w14:textId="77777777" w:rsidR="006C68E3" w:rsidRPr="006B5E62" w:rsidRDefault="00A51FD1" w:rsidP="00163942">
      <w:pPr>
        <w:rPr>
          <w:color w:val="auto"/>
        </w:rPr>
      </w:pPr>
      <w:r>
        <w:rPr>
          <w:color w:val="auto"/>
        </w:rPr>
        <w:t>NK ČR v letech 2015–</w:t>
      </w:r>
      <w:r w:rsidR="00E95202" w:rsidRPr="006B5E62">
        <w:rPr>
          <w:color w:val="auto"/>
        </w:rPr>
        <w:t>2017 ve zjištěných případech vzniklé náklady v celkové výši 2 058 757 Kč nezaúčtovala do účetního období, se</w:t>
      </w:r>
      <w:r w:rsidR="00662E13">
        <w:rPr>
          <w:color w:val="auto"/>
        </w:rPr>
        <w:t xml:space="preserve"> </w:t>
      </w:r>
      <w:r w:rsidR="00E95202" w:rsidRPr="006B5E62">
        <w:rPr>
          <w:color w:val="auto"/>
        </w:rPr>
        <w:t>kterým časově a vě</w:t>
      </w:r>
      <w:r w:rsidR="00163942" w:rsidRPr="006B5E62">
        <w:rPr>
          <w:color w:val="auto"/>
        </w:rPr>
        <w:t>cně souvisely</w:t>
      </w:r>
      <w:r w:rsidR="00B351BA">
        <w:rPr>
          <w:color w:val="auto"/>
        </w:rPr>
        <w:t>. Jednalo se např. </w:t>
      </w:r>
      <w:r w:rsidR="004A3B1E">
        <w:rPr>
          <w:color w:val="auto"/>
        </w:rPr>
        <w:t>o </w:t>
      </w:r>
      <w:r w:rsidR="00E95202" w:rsidRPr="006B5E62">
        <w:rPr>
          <w:color w:val="auto"/>
        </w:rPr>
        <w:t>náklady na pojištění majetku, na právní služby, na nájem cizího majetku nebo</w:t>
      </w:r>
      <w:r w:rsidR="00B351BA">
        <w:rPr>
          <w:color w:val="auto"/>
        </w:rPr>
        <w:t xml:space="preserve"> na</w:t>
      </w:r>
      <w:r w:rsidR="00662E13">
        <w:rPr>
          <w:color w:val="auto"/>
        </w:rPr>
        <w:t xml:space="preserve"> </w:t>
      </w:r>
      <w:r w:rsidR="004A3B1E">
        <w:rPr>
          <w:color w:val="auto"/>
        </w:rPr>
        <w:t>opravy a </w:t>
      </w:r>
      <w:r w:rsidR="00163942" w:rsidRPr="006B5E62">
        <w:rPr>
          <w:color w:val="auto"/>
        </w:rPr>
        <w:t>udržování majetku.</w:t>
      </w:r>
    </w:p>
    <w:p w14:paraId="27A96637" w14:textId="02299074" w:rsidR="006C68E3" w:rsidRPr="006B5E62" w:rsidRDefault="00E95202" w:rsidP="00163942">
      <w:pPr>
        <w:rPr>
          <w:color w:val="auto"/>
        </w:rPr>
      </w:pPr>
      <w:r w:rsidRPr="006B5E62">
        <w:rPr>
          <w:color w:val="auto"/>
        </w:rPr>
        <w:t>NK ČR v letech 2015</w:t>
      </w:r>
      <w:r w:rsidR="0087438D">
        <w:rPr>
          <w:color w:val="auto"/>
        </w:rPr>
        <w:t>–</w:t>
      </w:r>
      <w:r w:rsidRPr="006B5E62">
        <w:rPr>
          <w:color w:val="auto"/>
        </w:rPr>
        <w:t xml:space="preserve">2017 </w:t>
      </w:r>
      <w:r w:rsidRPr="00171932">
        <w:rPr>
          <w:color w:val="auto"/>
        </w:rPr>
        <w:t>a MZK v letech 2015–2016 ve zjištěných případech</w:t>
      </w:r>
      <w:r w:rsidRPr="006B5E62">
        <w:rPr>
          <w:color w:val="auto"/>
        </w:rPr>
        <w:t xml:space="preserve"> </w:t>
      </w:r>
      <w:r w:rsidR="00163942" w:rsidRPr="006B5E62">
        <w:rPr>
          <w:color w:val="auto"/>
        </w:rPr>
        <w:t>neúčtoval</w:t>
      </w:r>
      <w:r w:rsidR="001E4896">
        <w:rPr>
          <w:color w:val="auto"/>
        </w:rPr>
        <w:t>y</w:t>
      </w:r>
      <w:r w:rsidR="00163942" w:rsidRPr="006B5E62">
        <w:rPr>
          <w:color w:val="auto"/>
        </w:rPr>
        <w:t xml:space="preserve"> na</w:t>
      </w:r>
      <w:r w:rsidR="00662E13">
        <w:rPr>
          <w:color w:val="auto"/>
        </w:rPr>
        <w:t xml:space="preserve"> </w:t>
      </w:r>
      <w:r w:rsidR="00981021" w:rsidRPr="006B5E62">
        <w:rPr>
          <w:color w:val="auto"/>
        </w:rPr>
        <w:t xml:space="preserve">správných účtech a </w:t>
      </w:r>
      <w:r w:rsidRPr="006B5E62">
        <w:rPr>
          <w:color w:val="auto"/>
        </w:rPr>
        <w:t>nedodržel</w:t>
      </w:r>
      <w:r w:rsidR="001E4896">
        <w:rPr>
          <w:color w:val="auto"/>
        </w:rPr>
        <w:t>y</w:t>
      </w:r>
      <w:r w:rsidRPr="006B5E62">
        <w:rPr>
          <w:color w:val="auto"/>
        </w:rPr>
        <w:t xml:space="preserve"> obsahové vymezení položek výkazu zisku a ztráty, </w:t>
      </w:r>
      <w:r w:rsidR="00981021" w:rsidRPr="006B5E62">
        <w:rPr>
          <w:color w:val="auto"/>
        </w:rPr>
        <w:t xml:space="preserve">jednalo se </w:t>
      </w:r>
      <w:r w:rsidRPr="006B5E62">
        <w:rPr>
          <w:color w:val="auto"/>
        </w:rPr>
        <w:t>např. o náklad</w:t>
      </w:r>
      <w:r w:rsidR="008D5849" w:rsidRPr="006B5E62">
        <w:rPr>
          <w:color w:val="auto"/>
        </w:rPr>
        <w:t>y</w:t>
      </w:r>
      <w:r w:rsidRPr="006B5E62">
        <w:rPr>
          <w:color w:val="auto"/>
        </w:rPr>
        <w:t xml:space="preserve"> za nájem cizího majetku a náklad</w:t>
      </w:r>
      <w:r w:rsidR="008D5849" w:rsidRPr="006B5E62">
        <w:rPr>
          <w:color w:val="auto"/>
        </w:rPr>
        <w:t>y</w:t>
      </w:r>
      <w:r w:rsidRPr="006B5E62">
        <w:rPr>
          <w:color w:val="auto"/>
        </w:rPr>
        <w:t xml:space="preserve"> na pojištění majetku v celkové výši 759</w:t>
      </w:r>
      <w:r w:rsidR="00662E13">
        <w:rPr>
          <w:color w:val="auto"/>
        </w:rPr>
        <w:t> </w:t>
      </w:r>
      <w:r w:rsidRPr="006B5E62">
        <w:rPr>
          <w:color w:val="auto"/>
        </w:rPr>
        <w:t>124</w:t>
      </w:r>
      <w:r w:rsidR="00662E13">
        <w:rPr>
          <w:color w:val="auto"/>
        </w:rPr>
        <w:t> </w:t>
      </w:r>
      <w:r w:rsidRPr="006B5E62">
        <w:rPr>
          <w:color w:val="auto"/>
        </w:rPr>
        <w:t>Kč</w:t>
      </w:r>
      <w:r w:rsidR="00163942" w:rsidRPr="006B5E62">
        <w:rPr>
          <w:color w:val="auto"/>
        </w:rPr>
        <w:t>.</w:t>
      </w:r>
      <w:r w:rsidRPr="006B5E62">
        <w:rPr>
          <w:color w:val="auto"/>
        </w:rPr>
        <w:t xml:space="preserve"> </w:t>
      </w:r>
    </w:p>
    <w:p w14:paraId="28C310D7" w14:textId="77777777" w:rsidR="006B5E62" w:rsidRDefault="00E95202" w:rsidP="00556AD0">
      <w:pPr>
        <w:pStyle w:val="Odstavecseseznamem"/>
        <w:spacing w:after="120"/>
        <w:ind w:left="0"/>
        <w:contextualSpacing w:val="0"/>
      </w:pPr>
      <w:r w:rsidRPr="006B5E62">
        <w:rPr>
          <w:color w:val="auto"/>
        </w:rPr>
        <w:t xml:space="preserve">Ke kontrole správnosti zaúčtování a zařazení jednotlivých položek do majetkové evidence bylo vybráno 306 položek nákupů z let 2015–2017 </w:t>
      </w:r>
      <w:r w:rsidRPr="000F6096">
        <w:t>v celkové pořizovací ceně 26 736</w:t>
      </w:r>
      <w:r w:rsidR="00662E13">
        <w:t> </w:t>
      </w:r>
      <w:r w:rsidRPr="000F6096">
        <w:t>799</w:t>
      </w:r>
      <w:r w:rsidR="00662E13">
        <w:t> </w:t>
      </w:r>
      <w:r w:rsidRPr="000F6096">
        <w:t>Kč</w:t>
      </w:r>
      <w:r w:rsidR="00B351BA">
        <w:t>, z toho </w:t>
      </w:r>
      <w:r>
        <w:t>u celkem 240 položek nákupů v cel</w:t>
      </w:r>
      <w:r w:rsidR="00662E13">
        <w:t>kové pořizovací ceně 15 752 809 </w:t>
      </w:r>
      <w:r>
        <w:t xml:space="preserve">Kč bylo </w:t>
      </w:r>
      <w:r w:rsidRPr="00240307">
        <w:t>zjištěno časově nesprá</w:t>
      </w:r>
      <w:r w:rsidR="00DD6194">
        <w:t>vné zařazení majetku do užívání.</w:t>
      </w:r>
      <w:r w:rsidR="00A51FD1">
        <w:t xml:space="preserve"> </w:t>
      </w:r>
      <w:r w:rsidRPr="00240307">
        <w:t>NK ČR nezařadila majetek</w:t>
      </w:r>
      <w:r w:rsidR="00DD6194">
        <w:t xml:space="preserve"> </w:t>
      </w:r>
      <w:r w:rsidR="00DD6194" w:rsidRPr="004A3B1E">
        <w:t>do užívání</w:t>
      </w:r>
      <w:r w:rsidRPr="00240307">
        <w:t xml:space="preserve"> ke dni, kdy byl uveden do stavu způsobilého k užívání, ale až s</w:t>
      </w:r>
      <w:r>
        <w:t>e</w:t>
      </w:r>
      <w:r w:rsidRPr="00240307">
        <w:t xml:space="preserve"> </w:t>
      </w:r>
      <w:r>
        <w:t xml:space="preserve">zpožděním </w:t>
      </w:r>
      <w:r w:rsidRPr="00240307">
        <w:t>1</w:t>
      </w:r>
      <w:r w:rsidR="004B2E79">
        <w:t>–</w:t>
      </w:r>
      <w:r>
        <w:t>12</w:t>
      </w:r>
      <w:r w:rsidRPr="00240307">
        <w:t xml:space="preserve"> měsíců.</w:t>
      </w:r>
      <w:r w:rsidR="006C63D8">
        <w:t xml:space="preserve"> K pozdnímu zařazení tak</w:t>
      </w:r>
      <w:r w:rsidR="00662E13">
        <w:t xml:space="preserve"> </w:t>
      </w:r>
      <w:r>
        <w:t xml:space="preserve">došlo u více než 78 </w:t>
      </w:r>
      <w:r w:rsidRPr="004A3B1E">
        <w:t xml:space="preserve">% kontrolovaných </w:t>
      </w:r>
      <w:r w:rsidR="004A3B1E" w:rsidRPr="004A3B1E">
        <w:t xml:space="preserve">případů </w:t>
      </w:r>
      <w:r w:rsidRPr="004A3B1E">
        <w:t>nákupů (resp. 59 %</w:t>
      </w:r>
      <w:r>
        <w:t xml:space="preserve"> finančního objemu kontrolovaných </w:t>
      </w:r>
      <w:r w:rsidR="004A3B1E">
        <w:t>případů</w:t>
      </w:r>
      <w:r>
        <w:t xml:space="preserve">). </w:t>
      </w:r>
    </w:p>
    <w:p w14:paraId="5E69DF2C" w14:textId="77777777" w:rsidR="006B5E62" w:rsidRDefault="00E95202" w:rsidP="00556AD0">
      <w:pPr>
        <w:pStyle w:val="Odstavecseseznamem"/>
        <w:spacing w:after="120"/>
        <w:ind w:left="0"/>
        <w:contextualSpacing w:val="0"/>
      </w:pPr>
      <w:r>
        <w:t>Např. u 19</w:t>
      </w:r>
      <w:r w:rsidRPr="00240307">
        <w:t xml:space="preserve"> </w:t>
      </w:r>
      <w:r>
        <w:t xml:space="preserve">kontrolovaných nákupů </w:t>
      </w:r>
      <w:r w:rsidRPr="00240307">
        <w:t>dlouhodobého majetku v </w:t>
      </w:r>
      <w:r w:rsidR="00B351BA">
        <w:t>celkové pořizovací ceně přes</w:t>
      </w:r>
      <w:r w:rsidR="00662E13">
        <w:t xml:space="preserve"> </w:t>
      </w:r>
      <w:r>
        <w:t>22 </w:t>
      </w:r>
      <w:r w:rsidRPr="00240307">
        <w:t>mil. Kč</w:t>
      </w:r>
      <w:r>
        <w:t xml:space="preserve"> (pořizovací cena jednoho kusu činila od 90 tis. Kč do 3,5 mil. Kč) bylo opožděné zařazení majetku zjištěno v 8 případech v </w:t>
      </w:r>
      <w:r w:rsidRPr="00240307">
        <w:t>celkové pořizovací ceně téměř 12 mil. Kč</w:t>
      </w:r>
      <w:r>
        <w:t>, tj. ve 42 % případů.</w:t>
      </w:r>
      <w:r w:rsidRPr="00240307">
        <w:t xml:space="preserve"> </w:t>
      </w:r>
      <w:r>
        <w:t>Jednalo se např. o knižní skenery, plotter na výrobu ochranných obalů, multifunkční mikroskop či o čistící stroj na knihy. U celkem 232 položek pořízeného drobného dlouhodobého majetku z 306 kontrolovaných položek, tj. v 76 % případů, kontrola zjistila, že</w:t>
      </w:r>
      <w:r w:rsidR="00662E13">
        <w:t xml:space="preserve"> </w:t>
      </w:r>
      <w:r>
        <w:t>k</w:t>
      </w:r>
      <w:r w:rsidR="001F01EC">
        <w:t xml:space="preserve"> jejich </w:t>
      </w:r>
      <w:r>
        <w:t>zařazení do majetku došlo až během roku následujíc</w:t>
      </w:r>
      <w:r w:rsidR="001F01EC">
        <w:t>ího po jejich pořízení, a NK ČR </w:t>
      </w:r>
      <w:r>
        <w:t xml:space="preserve">tak navíc v příslušném roce u tohoto majetku </w:t>
      </w:r>
      <w:r w:rsidRPr="00020B3C">
        <w:rPr>
          <w:rFonts w:asciiTheme="minorHAnsi" w:hAnsiTheme="minorHAnsi"/>
        </w:rPr>
        <w:t xml:space="preserve">nesplnila </w:t>
      </w:r>
      <w:r>
        <w:rPr>
          <w:rFonts w:asciiTheme="minorHAnsi" w:hAnsiTheme="minorHAnsi"/>
        </w:rPr>
        <w:t xml:space="preserve">ani </w:t>
      </w:r>
      <w:r w:rsidRPr="00020B3C">
        <w:rPr>
          <w:rFonts w:asciiTheme="minorHAnsi" w:hAnsiTheme="minorHAnsi"/>
        </w:rPr>
        <w:t xml:space="preserve">povinnost </w:t>
      </w:r>
      <w:r>
        <w:t xml:space="preserve">inventarizovat majetek, stanovenou v </w:t>
      </w:r>
      <w:r w:rsidR="006C63D8">
        <w:t>zákoně</w:t>
      </w:r>
      <w:r>
        <w:t xml:space="preserve"> o účetnictví, neboť neověři</w:t>
      </w:r>
      <w:r w:rsidR="00B351BA">
        <w:t>la skutečný stav majetku a stav</w:t>
      </w:r>
      <w:r w:rsidR="00662E13">
        <w:t xml:space="preserve"> </w:t>
      </w:r>
      <w:r>
        <w:t xml:space="preserve">majetku v účetnictví. </w:t>
      </w:r>
    </w:p>
    <w:p w14:paraId="1EA37760" w14:textId="597EE426" w:rsidR="00556AD0" w:rsidRDefault="00E95202" w:rsidP="00556AD0">
      <w:pPr>
        <w:pStyle w:val="Odstavecseseznamem"/>
        <w:spacing w:after="120"/>
        <w:ind w:left="0"/>
        <w:contextualSpacing w:val="0"/>
      </w:pPr>
      <w:r>
        <w:t>NK ČR tak v rozvaze k 31. 12. 2014, k 31. 12. 2015 a k 31. 12. 2016 vykázala nesprávné údaje, zejména podhodnotila částky vykazované v položkách majetkov</w:t>
      </w:r>
      <w:r w:rsidR="006B5E62">
        <w:t>ého účtu</w:t>
      </w:r>
      <w:r>
        <w:t xml:space="preserve"> 022 </w:t>
      </w:r>
      <w:r w:rsidR="00DE363C">
        <w:t>–</w:t>
      </w:r>
      <w:r w:rsidR="006B5E62">
        <w:t xml:space="preserve"> </w:t>
      </w:r>
      <w:r w:rsidR="006B5E62" w:rsidRPr="00916B76">
        <w:rPr>
          <w:i/>
        </w:rPr>
        <w:t xml:space="preserve">Samostatné </w:t>
      </w:r>
      <w:r w:rsidR="006B5E62" w:rsidRPr="00916B76">
        <w:rPr>
          <w:i/>
        </w:rPr>
        <w:lastRenderedPageBreak/>
        <w:t>hmotné movité věci a soubory hmotných movitých věcí</w:t>
      </w:r>
      <w:r w:rsidR="006B5E62">
        <w:t xml:space="preserve"> </w:t>
      </w:r>
      <w:r>
        <w:t xml:space="preserve">a </w:t>
      </w:r>
      <w:r w:rsidR="006B5E62">
        <w:t xml:space="preserve">účtu 028 </w:t>
      </w:r>
      <w:r w:rsidR="007B0CB8">
        <w:t>–</w:t>
      </w:r>
      <w:r w:rsidR="006B5E62">
        <w:t xml:space="preserve"> </w:t>
      </w:r>
      <w:r w:rsidR="006B5E62" w:rsidRPr="00916B76">
        <w:rPr>
          <w:i/>
        </w:rPr>
        <w:t>Drobný dlouhodobý hmotný majetek</w:t>
      </w:r>
      <w:r w:rsidR="006B5E62">
        <w:t xml:space="preserve">. </w:t>
      </w:r>
      <w:r w:rsidRPr="00240307">
        <w:t>Opožděné zařazení majetku vedlo i k pozdnímu zahájení odpisování majetku, čímž byla ovlivněna výše odpisů zaúčtovaných v účetních knihách</w:t>
      </w:r>
      <w:r w:rsidR="0091262B">
        <w:t xml:space="preserve"> za roky</w:t>
      </w:r>
      <w:r w:rsidRPr="00240307">
        <w:t xml:space="preserve"> 2015, 2016 a 2017. </w:t>
      </w:r>
    </w:p>
    <w:p w14:paraId="00274FEE" w14:textId="77777777" w:rsidR="00D55258" w:rsidRPr="00171932" w:rsidRDefault="00E95202" w:rsidP="00D55258">
      <w:pPr>
        <w:spacing w:after="120"/>
        <w:rPr>
          <w:color w:val="auto"/>
        </w:rPr>
      </w:pPr>
      <w:r w:rsidRPr="00171932">
        <w:rPr>
          <w:color w:val="auto"/>
        </w:rPr>
        <w:t>Při kontrole fakturace a účtování výnosů z nájemného a prodeje majetku bylo zjištěno porušení zákona o účetnictví tím, že NK ČR v letech 2015</w:t>
      </w:r>
      <w:r w:rsidR="007B0CB8">
        <w:rPr>
          <w:color w:val="auto"/>
        </w:rPr>
        <w:t>–</w:t>
      </w:r>
      <w:r w:rsidRPr="00171932">
        <w:rPr>
          <w:color w:val="auto"/>
        </w:rPr>
        <w:t>2017 v 10 případech zaúčtovala výnosy z pronájmu a z prodeje v celkové výši 106 557 Kč na nesprávné účty, ve třech případech v účetních knihách roku 2015 a 2016 zaúčtovala výnosy z </w:t>
      </w:r>
      <w:r w:rsidR="00662E13">
        <w:rPr>
          <w:color w:val="auto"/>
        </w:rPr>
        <w:t>pronájmu v celkové výši 118 731 </w:t>
      </w:r>
      <w:r w:rsidRPr="00171932">
        <w:rPr>
          <w:color w:val="auto"/>
        </w:rPr>
        <w:t>Kč dvakrát a v letech 2015–2017 účtovala o výnosech z pronájmu v nesprávném účetním období. NK ČR ve všech 6 kontrolovaných případech pro</w:t>
      </w:r>
      <w:r w:rsidR="006C63D8">
        <w:rPr>
          <w:color w:val="auto"/>
        </w:rPr>
        <w:t>deje majetku nedodržela zákon o </w:t>
      </w:r>
      <w:r w:rsidRPr="00171932">
        <w:rPr>
          <w:color w:val="auto"/>
        </w:rPr>
        <w:t xml:space="preserve">účetnictví, když neúčtovala o pohledávce za kupujícím, ale </w:t>
      </w:r>
      <w:r w:rsidR="00906DEA" w:rsidRPr="00171932">
        <w:rPr>
          <w:color w:val="auto"/>
        </w:rPr>
        <w:t xml:space="preserve">účtovala až o výnosech z prodeje. </w:t>
      </w:r>
    </w:p>
    <w:p w14:paraId="7F321DD2" w14:textId="53CDBEDA" w:rsidR="000D1545" w:rsidRDefault="00E95202" w:rsidP="000D1545">
      <w:pPr>
        <w:widowControl w:val="0"/>
        <w:spacing w:after="120"/>
        <w:rPr>
          <w:color w:val="auto"/>
        </w:rPr>
      </w:pPr>
      <w:r w:rsidRPr="00171932">
        <w:rPr>
          <w:color w:val="auto"/>
        </w:rPr>
        <w:t>NK ČR a MZK nedodržely zásady účtování stanovené zákonem o účetnictví, když o pohledávkách za čtenáři a o úhradách za poplatky z prodlení za pozdní vrácení knihy či</w:t>
      </w:r>
      <w:r w:rsidR="0091262B">
        <w:rPr>
          <w:color w:val="auto"/>
        </w:rPr>
        <w:t xml:space="preserve"> </w:t>
      </w:r>
      <w:r w:rsidRPr="00171932">
        <w:rPr>
          <w:color w:val="auto"/>
        </w:rPr>
        <w:t>za</w:t>
      </w:r>
      <w:r w:rsidR="0091262B">
        <w:rPr>
          <w:color w:val="auto"/>
        </w:rPr>
        <w:t xml:space="preserve"> </w:t>
      </w:r>
      <w:r w:rsidRPr="00171932">
        <w:rPr>
          <w:color w:val="auto"/>
        </w:rPr>
        <w:t>sankce za ztrátu knihovní jednotky NK ČR účtovala jako o výnosech poté, co byly uhrazeny</w:t>
      </w:r>
      <w:r w:rsidR="0091262B">
        <w:rPr>
          <w:color w:val="auto"/>
        </w:rPr>
        <w:t>,</w:t>
      </w:r>
      <w:r w:rsidRPr="00171932">
        <w:rPr>
          <w:color w:val="auto"/>
        </w:rPr>
        <w:t xml:space="preserve"> a</w:t>
      </w:r>
      <w:r w:rsidR="0091262B">
        <w:rPr>
          <w:color w:val="auto"/>
        </w:rPr>
        <w:t> </w:t>
      </w:r>
      <w:r w:rsidRPr="00750DEB">
        <w:rPr>
          <w:color w:val="auto"/>
        </w:rPr>
        <w:t>MZK v roce 2017 o pohledávkách</w:t>
      </w:r>
      <w:r w:rsidR="00662E13">
        <w:rPr>
          <w:color w:val="auto"/>
        </w:rPr>
        <w:t xml:space="preserve"> ve výši 224 066 </w:t>
      </w:r>
      <w:r w:rsidRPr="00171932">
        <w:rPr>
          <w:color w:val="auto"/>
        </w:rPr>
        <w:t>Kč, vymáhaných soudně, neúčtovala v okamžiku jejich vzniku, tzn. po vyčíslení pohledávky ve výzvě k úhradě sankce čtenáři, ale</w:t>
      </w:r>
      <w:r w:rsidR="00662E13">
        <w:rPr>
          <w:color w:val="auto"/>
        </w:rPr>
        <w:t xml:space="preserve"> </w:t>
      </w:r>
      <w:r w:rsidRPr="00171932">
        <w:rPr>
          <w:color w:val="auto"/>
        </w:rPr>
        <w:t>s časovým odstupem až po</w:t>
      </w:r>
      <w:r w:rsidR="00662E13">
        <w:rPr>
          <w:color w:val="auto"/>
        </w:rPr>
        <w:t xml:space="preserve"> </w:t>
      </w:r>
      <w:r w:rsidRPr="00171932">
        <w:rPr>
          <w:color w:val="auto"/>
        </w:rPr>
        <w:t>vydání rozsudku soudu. NK ČR navíc nepostupovala v souladu se zákonem o účetnictví tím, že v letech 2015 až 2017 účtovala výnosy z poplatků z prodlení za pozdní vrácení knihy a ze</w:t>
      </w:r>
      <w:r w:rsidR="00662E13">
        <w:rPr>
          <w:color w:val="auto"/>
        </w:rPr>
        <w:t xml:space="preserve"> </w:t>
      </w:r>
      <w:r w:rsidRPr="00171932">
        <w:rPr>
          <w:color w:val="auto"/>
        </w:rPr>
        <w:t xml:space="preserve">sankce za ztrátu knihovní jednotky na nesprávný účet. </w:t>
      </w:r>
    </w:p>
    <w:p w14:paraId="40AF029E" w14:textId="242D8059" w:rsidR="00171932" w:rsidRPr="00171932" w:rsidRDefault="00E95202" w:rsidP="00171932">
      <w:pPr>
        <w:snapToGrid w:val="0"/>
        <w:spacing w:after="120"/>
        <w:rPr>
          <w:color w:val="auto"/>
        </w:rPr>
      </w:pPr>
      <w:r w:rsidRPr="000D1545">
        <w:rPr>
          <w:color w:val="auto"/>
        </w:rPr>
        <w:t xml:space="preserve">Kontrolou byly </w:t>
      </w:r>
      <w:r>
        <w:rPr>
          <w:color w:val="auto"/>
        </w:rPr>
        <w:t xml:space="preserve">dále </w:t>
      </w:r>
      <w:r w:rsidRPr="000D1545">
        <w:rPr>
          <w:color w:val="auto"/>
        </w:rPr>
        <w:t>zjištěny nedostatky v účtování o nákup</w:t>
      </w:r>
      <w:r>
        <w:rPr>
          <w:color w:val="auto"/>
        </w:rPr>
        <w:t>ech</w:t>
      </w:r>
      <w:r w:rsidRPr="000D1545">
        <w:rPr>
          <w:color w:val="auto"/>
        </w:rPr>
        <w:t xml:space="preserve"> knihovních jednotek, podrobnosti jsou uvedeny v bodě 6.</w:t>
      </w:r>
      <w:r w:rsidR="007F1190">
        <w:rPr>
          <w:color w:val="auto"/>
        </w:rPr>
        <w:t>2</w:t>
      </w:r>
      <w:r w:rsidR="0091262B">
        <w:rPr>
          <w:color w:val="auto"/>
        </w:rPr>
        <w:t>,</w:t>
      </w:r>
      <w:r w:rsidRPr="000D1545">
        <w:rPr>
          <w:color w:val="auto"/>
        </w:rPr>
        <w:t xml:space="preserve"> </w:t>
      </w:r>
      <w:r w:rsidR="0091262B">
        <w:rPr>
          <w:color w:val="auto"/>
        </w:rPr>
        <w:t xml:space="preserve">který se </w:t>
      </w:r>
      <w:r w:rsidRPr="000D1545">
        <w:rPr>
          <w:color w:val="auto"/>
        </w:rPr>
        <w:t>týk</w:t>
      </w:r>
      <w:r w:rsidR="0091262B">
        <w:rPr>
          <w:color w:val="auto"/>
        </w:rPr>
        <w:t>á</w:t>
      </w:r>
      <w:r w:rsidRPr="000D1545">
        <w:rPr>
          <w:color w:val="auto"/>
        </w:rPr>
        <w:t xml:space="preserve"> správy knihovního fondu. </w:t>
      </w:r>
    </w:p>
    <w:p w14:paraId="15043CE5" w14:textId="358E8428" w:rsidR="00A144FA" w:rsidRPr="007F1190" w:rsidRDefault="00E95202" w:rsidP="007F1190">
      <w:pPr>
        <w:pStyle w:val="Default"/>
        <w:jc w:val="both"/>
        <w:rPr>
          <w:rFonts w:ascii="Calibri" w:hAnsi="Calibri" w:cs="Calibri"/>
          <w:color w:val="auto"/>
        </w:rPr>
      </w:pPr>
      <w:r w:rsidRPr="00171932">
        <w:rPr>
          <w:rFonts w:ascii="Calibri" w:hAnsi="Calibri" w:cs="Calibri"/>
          <w:color w:val="auto"/>
        </w:rPr>
        <w:t xml:space="preserve">Ve výkazech </w:t>
      </w:r>
      <w:r w:rsidR="0091262B">
        <w:rPr>
          <w:rFonts w:ascii="Calibri" w:hAnsi="Calibri" w:cs="Calibri"/>
          <w:i/>
          <w:color w:val="auto"/>
        </w:rPr>
        <w:t>r</w:t>
      </w:r>
      <w:r w:rsidRPr="00171932">
        <w:rPr>
          <w:rFonts w:ascii="Calibri" w:hAnsi="Calibri" w:cs="Calibri"/>
          <w:i/>
          <w:iCs/>
          <w:color w:val="auto"/>
        </w:rPr>
        <w:t xml:space="preserve">ozvaha </w:t>
      </w:r>
      <w:r w:rsidRPr="00171932">
        <w:rPr>
          <w:rFonts w:ascii="Calibri" w:hAnsi="Calibri" w:cs="Calibri"/>
          <w:color w:val="auto"/>
        </w:rPr>
        <w:t xml:space="preserve">a </w:t>
      </w:r>
      <w:r w:rsidR="0091262B">
        <w:rPr>
          <w:rFonts w:ascii="Calibri" w:hAnsi="Calibri" w:cs="Calibri"/>
          <w:i/>
          <w:color w:val="auto"/>
        </w:rPr>
        <w:t>v</w:t>
      </w:r>
      <w:r w:rsidRPr="00171932">
        <w:rPr>
          <w:rFonts w:ascii="Calibri" w:hAnsi="Calibri" w:cs="Calibri"/>
          <w:i/>
          <w:iCs/>
          <w:color w:val="auto"/>
        </w:rPr>
        <w:t xml:space="preserve">ýkaz zisku a ztráty </w:t>
      </w:r>
      <w:r w:rsidR="00906DEA" w:rsidRPr="00171932">
        <w:rPr>
          <w:rFonts w:ascii="Calibri" w:hAnsi="Calibri" w:cs="Calibri"/>
          <w:iCs/>
          <w:color w:val="auto"/>
        </w:rPr>
        <w:t>knihovny vykázaly</w:t>
      </w:r>
      <w:r w:rsidRPr="00171932">
        <w:rPr>
          <w:rFonts w:ascii="Calibri" w:hAnsi="Calibri" w:cs="Calibri"/>
          <w:color w:val="auto"/>
        </w:rPr>
        <w:t xml:space="preserve"> nesprávné údaje a jej</w:t>
      </w:r>
      <w:r w:rsidR="00906DEA" w:rsidRPr="00171932">
        <w:rPr>
          <w:rFonts w:ascii="Calibri" w:hAnsi="Calibri" w:cs="Calibri"/>
          <w:color w:val="auto"/>
        </w:rPr>
        <w:t>ich</w:t>
      </w:r>
      <w:r w:rsidRPr="00171932">
        <w:rPr>
          <w:rFonts w:ascii="Calibri" w:hAnsi="Calibri" w:cs="Calibri"/>
          <w:color w:val="auto"/>
        </w:rPr>
        <w:t xml:space="preserve"> účetnictví nebylo v </w:t>
      </w:r>
      <w:r w:rsidRPr="00750DEB">
        <w:rPr>
          <w:rFonts w:ascii="Calibri" w:hAnsi="Calibri" w:cs="Calibri"/>
          <w:color w:val="auto"/>
        </w:rPr>
        <w:t>účetním období 2015</w:t>
      </w:r>
      <w:r w:rsidR="0087438D">
        <w:rPr>
          <w:rFonts w:ascii="Calibri" w:hAnsi="Calibri" w:cs="Calibri"/>
          <w:color w:val="auto"/>
        </w:rPr>
        <w:t>–</w:t>
      </w:r>
      <w:r w:rsidRPr="00750DEB">
        <w:rPr>
          <w:rFonts w:ascii="Calibri" w:hAnsi="Calibri" w:cs="Calibri"/>
          <w:color w:val="auto"/>
        </w:rPr>
        <w:t>2017 správné a úplné</w:t>
      </w:r>
      <w:r w:rsidRPr="00171932">
        <w:rPr>
          <w:rFonts w:ascii="Calibri" w:hAnsi="Calibri" w:cs="Calibri"/>
          <w:color w:val="auto"/>
        </w:rPr>
        <w:t xml:space="preserve"> ve </w:t>
      </w:r>
      <w:r w:rsidR="00750DEB">
        <w:rPr>
          <w:rFonts w:ascii="Calibri" w:hAnsi="Calibri" w:cs="Calibri"/>
          <w:color w:val="auto"/>
        </w:rPr>
        <w:t>smyslu ustanovení § </w:t>
      </w:r>
      <w:r w:rsidR="007F1190">
        <w:rPr>
          <w:rFonts w:ascii="Calibri" w:hAnsi="Calibri" w:cs="Calibri"/>
          <w:color w:val="auto"/>
        </w:rPr>
        <w:t>8 odst. </w:t>
      </w:r>
      <w:r w:rsidRPr="00171932">
        <w:rPr>
          <w:rFonts w:ascii="Calibri" w:hAnsi="Calibri" w:cs="Calibri"/>
          <w:color w:val="auto"/>
        </w:rPr>
        <w:t>2 a odst. 3 zákona o účetnictví</w:t>
      </w:r>
      <w:r w:rsidR="00D95332">
        <w:rPr>
          <w:rFonts w:ascii="Calibri" w:hAnsi="Calibri" w:cs="Calibri"/>
          <w:color w:val="auto"/>
        </w:rPr>
        <w:t>.</w:t>
      </w:r>
    </w:p>
    <w:p w14:paraId="5EA0DA55" w14:textId="77777777" w:rsidR="004568D0" w:rsidRPr="00821D6E" w:rsidRDefault="00821D6E" w:rsidP="00821D6E">
      <w:pPr>
        <w:spacing w:after="120"/>
        <w:jc w:val="left"/>
        <w:rPr>
          <w:b/>
          <w:color w:val="auto"/>
        </w:rPr>
      </w:pPr>
      <w:r>
        <w:rPr>
          <w:b/>
          <w:color w:val="auto"/>
        </w:rPr>
        <w:t xml:space="preserve">3. </w:t>
      </w:r>
      <w:r w:rsidR="00E95202" w:rsidRPr="00821D6E">
        <w:rPr>
          <w:b/>
          <w:color w:val="auto"/>
        </w:rPr>
        <w:t xml:space="preserve">NK ČR porušila zákon </w:t>
      </w:r>
      <w:r w:rsidR="009B6339" w:rsidRPr="00821D6E">
        <w:rPr>
          <w:b/>
          <w:color w:val="auto"/>
        </w:rPr>
        <w:t xml:space="preserve">č. 134/2016 Sb., </w:t>
      </w:r>
      <w:r w:rsidR="003479F7" w:rsidRPr="00821D6E">
        <w:rPr>
          <w:b/>
          <w:color w:val="auto"/>
        </w:rPr>
        <w:t>o zadávání veřejných zakázek</w:t>
      </w:r>
    </w:p>
    <w:p w14:paraId="5BE4D11C" w14:textId="671B9412" w:rsidR="00BA2D6A" w:rsidRDefault="00E95202" w:rsidP="00D95332">
      <w:pPr>
        <w:snapToGrid w:val="0"/>
        <w:spacing w:after="120"/>
        <w:rPr>
          <w:color w:val="auto"/>
        </w:rPr>
      </w:pPr>
      <w:r w:rsidRPr="00CB04F8">
        <w:rPr>
          <w:color w:val="auto"/>
        </w:rPr>
        <w:t>NK ČR v </w:t>
      </w:r>
      <w:r w:rsidRPr="00FC4CAB">
        <w:rPr>
          <w:color w:val="auto"/>
        </w:rPr>
        <w:t xml:space="preserve">roce 2017 </w:t>
      </w:r>
      <w:r w:rsidR="00FC4CAB" w:rsidRPr="00FC4CAB">
        <w:rPr>
          <w:color w:val="auto"/>
        </w:rPr>
        <w:t>u </w:t>
      </w:r>
      <w:r w:rsidRPr="00FC4CAB">
        <w:rPr>
          <w:color w:val="auto"/>
        </w:rPr>
        <w:t>služeb souvisejících s</w:t>
      </w:r>
      <w:r w:rsidR="004A3B1E">
        <w:rPr>
          <w:color w:val="auto"/>
        </w:rPr>
        <w:t xml:space="preserve"> provozem </w:t>
      </w:r>
      <w:r w:rsidRPr="00FC4CAB">
        <w:rPr>
          <w:color w:val="auto"/>
        </w:rPr>
        <w:t xml:space="preserve">Národní </w:t>
      </w:r>
      <w:r w:rsidRPr="003E4988">
        <w:rPr>
          <w:color w:val="auto"/>
        </w:rPr>
        <w:t>digitální knihovny</w:t>
      </w:r>
      <w:r w:rsidR="00A30F08">
        <w:rPr>
          <w:color w:val="auto"/>
        </w:rPr>
        <w:t xml:space="preserve"> </w:t>
      </w:r>
      <w:r w:rsidRPr="00FC4CAB">
        <w:rPr>
          <w:rFonts w:asciiTheme="minorHAnsi" w:hAnsiTheme="minorHAnsi" w:cstheme="minorHAnsi"/>
          <w:color w:val="auto"/>
        </w:rPr>
        <w:t xml:space="preserve">porušila povinnost stanovenou zákonem č. 134/2016 Sb. Rozdělila plnění spočívající v poskytování podpory pro hardware a síť digitalizační linky a dále rozdělila plnění spočívající v zálohování dat </w:t>
      </w:r>
      <w:r w:rsidR="00B02F35">
        <w:rPr>
          <w:rFonts w:asciiTheme="minorHAnsi" w:hAnsiTheme="minorHAnsi" w:cstheme="minorHAnsi"/>
          <w:color w:val="auto"/>
        </w:rPr>
        <w:t xml:space="preserve">vždy </w:t>
      </w:r>
      <w:r w:rsidRPr="00FC4CAB">
        <w:rPr>
          <w:rFonts w:asciiTheme="minorHAnsi" w:hAnsiTheme="minorHAnsi" w:cstheme="minorHAnsi"/>
          <w:color w:val="auto"/>
        </w:rPr>
        <w:t xml:space="preserve">na dvě samostatné veřejné zakázky malého rozsahu, </w:t>
      </w:r>
      <w:r w:rsidR="00FC4CAB" w:rsidRPr="00FC4CAB">
        <w:rPr>
          <w:rFonts w:asciiTheme="minorHAnsi" w:hAnsiTheme="minorHAnsi" w:cstheme="minorHAnsi"/>
          <w:color w:val="auto"/>
        </w:rPr>
        <w:t>čímž</w:t>
      </w:r>
      <w:r w:rsidRPr="00FC4CAB">
        <w:rPr>
          <w:rFonts w:asciiTheme="minorHAnsi" w:hAnsiTheme="minorHAnsi" w:cstheme="minorHAnsi"/>
          <w:color w:val="auto"/>
        </w:rPr>
        <w:t xml:space="preserve"> snížila předpokládanou hodnotu pod finanční limity stanovené v</w:t>
      </w:r>
      <w:r w:rsidR="00DE363C">
        <w:rPr>
          <w:rFonts w:asciiTheme="minorHAnsi" w:hAnsiTheme="minorHAnsi" w:cstheme="minorHAnsi"/>
          <w:color w:val="auto"/>
        </w:rPr>
        <w:t xml:space="preserve"> ustanovení </w:t>
      </w:r>
      <w:r w:rsidRPr="00FC4CAB">
        <w:rPr>
          <w:rFonts w:asciiTheme="minorHAnsi" w:hAnsiTheme="minorHAnsi" w:cstheme="minorHAnsi"/>
          <w:color w:val="auto"/>
        </w:rPr>
        <w:t>§ 25 a § 26 zákona</w:t>
      </w:r>
      <w:r w:rsidR="00FC4CAB" w:rsidRPr="00FC4CAB">
        <w:rPr>
          <w:rFonts w:asciiTheme="minorHAnsi" w:hAnsiTheme="minorHAnsi" w:cstheme="minorHAnsi"/>
          <w:color w:val="auto"/>
        </w:rPr>
        <w:t xml:space="preserve">. NK ČR se tímto </w:t>
      </w:r>
      <w:r w:rsidR="00FC4CAB" w:rsidRPr="00A30F08">
        <w:rPr>
          <w:rFonts w:asciiTheme="minorHAnsi" w:hAnsiTheme="minorHAnsi" w:cstheme="minorHAnsi"/>
          <w:color w:val="auto"/>
        </w:rPr>
        <w:t>způsobem</w:t>
      </w:r>
      <w:r w:rsidR="00A30F08" w:rsidRPr="00A30F08">
        <w:rPr>
          <w:rFonts w:asciiTheme="minorHAnsi" w:hAnsiTheme="minorHAnsi" w:cstheme="minorHAnsi"/>
          <w:color w:val="auto"/>
        </w:rPr>
        <w:t xml:space="preserve"> </w:t>
      </w:r>
      <w:r w:rsidRPr="00A30F08">
        <w:rPr>
          <w:rFonts w:asciiTheme="minorHAnsi" w:hAnsiTheme="minorHAnsi" w:cstheme="minorHAnsi"/>
          <w:color w:val="auto"/>
        </w:rPr>
        <w:t xml:space="preserve">vyhnula </w:t>
      </w:r>
      <w:r w:rsidRPr="003E4988">
        <w:rPr>
          <w:rFonts w:asciiTheme="minorHAnsi" w:hAnsiTheme="minorHAnsi" w:cstheme="minorHAnsi"/>
          <w:color w:val="auto"/>
        </w:rPr>
        <w:t>zadání veřejné</w:t>
      </w:r>
      <w:r w:rsidRPr="00FC4CAB">
        <w:rPr>
          <w:rFonts w:asciiTheme="minorHAnsi" w:hAnsiTheme="minorHAnsi" w:cstheme="minorHAnsi"/>
          <w:color w:val="auto"/>
        </w:rPr>
        <w:t xml:space="preserve"> zakázky zadávacím postupem v některém z druhů zadávacích ří</w:t>
      </w:r>
      <w:r w:rsidR="00FC4CAB" w:rsidRPr="00FC4CAB">
        <w:rPr>
          <w:rFonts w:asciiTheme="minorHAnsi" w:hAnsiTheme="minorHAnsi" w:cstheme="minorHAnsi"/>
          <w:color w:val="auto"/>
        </w:rPr>
        <w:t>zení uvedených v </w:t>
      </w:r>
      <w:r w:rsidR="008A06A7">
        <w:rPr>
          <w:rFonts w:asciiTheme="minorHAnsi" w:hAnsiTheme="minorHAnsi" w:cstheme="minorHAnsi"/>
          <w:color w:val="auto"/>
        </w:rPr>
        <w:t>zákoně</w:t>
      </w:r>
      <w:r w:rsidR="00FC4CAB" w:rsidRPr="00FC4CAB">
        <w:rPr>
          <w:rFonts w:asciiTheme="minorHAnsi" w:hAnsiTheme="minorHAnsi" w:cstheme="minorHAnsi"/>
          <w:color w:val="auto"/>
        </w:rPr>
        <w:t xml:space="preserve"> č. </w:t>
      </w:r>
      <w:r w:rsidR="00B02F35">
        <w:rPr>
          <w:rFonts w:asciiTheme="minorHAnsi" w:hAnsiTheme="minorHAnsi" w:cstheme="minorHAnsi"/>
          <w:color w:val="auto"/>
        </w:rPr>
        <w:t>134/2016 </w:t>
      </w:r>
      <w:r w:rsidRPr="00FC4CAB">
        <w:rPr>
          <w:rFonts w:asciiTheme="minorHAnsi" w:hAnsiTheme="minorHAnsi" w:cstheme="minorHAnsi"/>
          <w:color w:val="auto"/>
        </w:rPr>
        <w:t>Sb</w:t>
      </w:r>
      <w:r w:rsidR="00A30F08" w:rsidRPr="00B145C0">
        <w:rPr>
          <w:rFonts w:asciiTheme="minorHAnsi" w:hAnsiTheme="minorHAnsi" w:cstheme="minorHAnsi"/>
          <w:color w:val="auto"/>
        </w:rPr>
        <w:t>.</w:t>
      </w:r>
      <w:r w:rsidR="00920E0F">
        <w:rPr>
          <w:rFonts w:asciiTheme="minorHAnsi" w:hAnsiTheme="minorHAnsi" w:cstheme="minorHAnsi"/>
          <w:color w:val="auto"/>
        </w:rPr>
        <w:t xml:space="preserve"> U</w:t>
      </w:r>
      <w:r w:rsidR="00920E0F">
        <w:t>vedené jednání nasvědčuje možnému porušení rozpočtové kázně</w:t>
      </w:r>
      <w:r w:rsidR="00920E0F" w:rsidRPr="00B145C0">
        <w:rPr>
          <w:rFonts w:asciiTheme="minorHAnsi" w:hAnsiTheme="minorHAnsi" w:cstheme="minorHAnsi"/>
          <w:color w:val="auto"/>
        </w:rPr>
        <w:t xml:space="preserve"> </w:t>
      </w:r>
      <w:r w:rsidR="00FC4CAB" w:rsidRPr="00B145C0">
        <w:rPr>
          <w:rFonts w:asciiTheme="minorHAnsi" w:hAnsiTheme="minorHAnsi" w:cstheme="minorHAnsi"/>
          <w:color w:val="auto"/>
        </w:rPr>
        <w:t>až</w:t>
      </w:r>
      <w:r w:rsidR="0091262B">
        <w:rPr>
          <w:rFonts w:asciiTheme="minorHAnsi" w:hAnsiTheme="minorHAnsi" w:cstheme="minorHAnsi"/>
          <w:color w:val="auto"/>
        </w:rPr>
        <w:t xml:space="preserve"> </w:t>
      </w:r>
      <w:r w:rsidR="00FC4CAB" w:rsidRPr="00B145C0">
        <w:rPr>
          <w:rFonts w:asciiTheme="minorHAnsi" w:hAnsiTheme="minorHAnsi" w:cstheme="minorHAnsi"/>
          <w:color w:val="auto"/>
        </w:rPr>
        <w:t>do</w:t>
      </w:r>
      <w:r w:rsidR="0091262B">
        <w:rPr>
          <w:rFonts w:asciiTheme="minorHAnsi" w:hAnsiTheme="minorHAnsi" w:cstheme="minorHAnsi"/>
          <w:color w:val="auto"/>
        </w:rPr>
        <w:t xml:space="preserve"> </w:t>
      </w:r>
      <w:r w:rsidR="008A06A7" w:rsidRPr="00B145C0">
        <w:rPr>
          <w:rFonts w:asciiTheme="minorHAnsi" w:hAnsiTheme="minorHAnsi" w:cstheme="minorHAnsi"/>
          <w:color w:val="auto"/>
        </w:rPr>
        <w:t>výše 8 </w:t>
      </w:r>
      <w:r w:rsidRPr="00B145C0">
        <w:rPr>
          <w:rFonts w:asciiTheme="minorHAnsi" w:hAnsiTheme="minorHAnsi" w:cstheme="minorHAnsi"/>
          <w:color w:val="auto"/>
        </w:rPr>
        <w:t>mil</w:t>
      </w:r>
      <w:r w:rsidR="0091262B">
        <w:rPr>
          <w:rFonts w:asciiTheme="minorHAnsi" w:hAnsiTheme="minorHAnsi" w:cstheme="minorHAnsi"/>
          <w:color w:val="auto"/>
        </w:rPr>
        <w:t>.</w:t>
      </w:r>
      <w:r w:rsidRPr="00B145C0">
        <w:rPr>
          <w:rFonts w:asciiTheme="minorHAnsi" w:hAnsiTheme="minorHAnsi" w:cstheme="minorHAnsi"/>
          <w:color w:val="auto"/>
        </w:rPr>
        <w:t xml:space="preserve"> Kč </w:t>
      </w:r>
      <w:r w:rsidR="00B145C0" w:rsidRPr="00B145C0">
        <w:rPr>
          <w:rFonts w:asciiTheme="minorHAnsi" w:hAnsiTheme="minorHAnsi" w:cstheme="minorHAnsi"/>
          <w:color w:val="auto"/>
        </w:rPr>
        <w:t xml:space="preserve">(dle uzavřených smluv) </w:t>
      </w:r>
      <w:r w:rsidRPr="00B145C0">
        <w:rPr>
          <w:rFonts w:asciiTheme="minorHAnsi" w:hAnsiTheme="minorHAnsi" w:cstheme="minorHAnsi"/>
          <w:color w:val="auto"/>
        </w:rPr>
        <w:t>ve</w:t>
      </w:r>
      <w:r w:rsidR="00662E13">
        <w:rPr>
          <w:rFonts w:asciiTheme="minorHAnsi" w:hAnsiTheme="minorHAnsi" w:cstheme="minorHAnsi"/>
          <w:color w:val="auto"/>
        </w:rPr>
        <w:t xml:space="preserve"> </w:t>
      </w:r>
      <w:r w:rsidRPr="00B145C0">
        <w:rPr>
          <w:rFonts w:asciiTheme="minorHAnsi" w:hAnsiTheme="minorHAnsi" w:cstheme="minorHAnsi"/>
          <w:color w:val="auto"/>
        </w:rPr>
        <w:t>smyslu ustanovení § 44 odst. 1 písm. a) zákona</w:t>
      </w:r>
      <w:r w:rsidR="00662E13">
        <w:rPr>
          <w:rFonts w:asciiTheme="minorHAnsi" w:hAnsiTheme="minorHAnsi" w:cstheme="minorHAnsi"/>
          <w:color w:val="auto"/>
        </w:rPr>
        <w:t xml:space="preserve"> </w:t>
      </w:r>
      <w:r w:rsidRPr="00B145C0">
        <w:rPr>
          <w:rFonts w:asciiTheme="minorHAnsi" w:hAnsiTheme="minorHAnsi" w:cstheme="minorHAnsi"/>
          <w:color w:val="auto"/>
        </w:rPr>
        <w:t>č. 218/2000 Sb.</w:t>
      </w:r>
      <w:r w:rsidRPr="00B145C0">
        <w:rPr>
          <w:color w:val="auto"/>
        </w:rPr>
        <w:t xml:space="preserve"> Zjištěné skutečnosti </w:t>
      </w:r>
      <w:r w:rsidR="00772C71" w:rsidRPr="00B145C0">
        <w:rPr>
          <w:color w:val="auto"/>
        </w:rPr>
        <w:t xml:space="preserve">NKÚ oznámil </w:t>
      </w:r>
      <w:r w:rsidRPr="00B145C0">
        <w:rPr>
          <w:color w:val="auto"/>
        </w:rPr>
        <w:t>příslušnému finančnímu úřadu.</w:t>
      </w:r>
    </w:p>
    <w:p w14:paraId="7436FE07" w14:textId="77777777" w:rsidR="004568D0" w:rsidRPr="00821D6E" w:rsidRDefault="00821D6E" w:rsidP="00821D6E">
      <w:pPr>
        <w:spacing w:after="120"/>
        <w:jc w:val="left"/>
        <w:rPr>
          <w:b/>
          <w:color w:val="auto"/>
        </w:rPr>
      </w:pPr>
      <w:r>
        <w:rPr>
          <w:b/>
          <w:color w:val="auto"/>
        </w:rPr>
        <w:t xml:space="preserve">4. </w:t>
      </w:r>
      <w:r w:rsidR="00E95202" w:rsidRPr="00821D6E">
        <w:rPr>
          <w:b/>
          <w:color w:val="auto"/>
        </w:rPr>
        <w:t xml:space="preserve">NK ČR a MZK </w:t>
      </w:r>
      <w:r w:rsidR="003479F7" w:rsidRPr="00821D6E">
        <w:rPr>
          <w:b/>
          <w:color w:val="auto"/>
        </w:rPr>
        <w:t xml:space="preserve">ve zjištěných případech </w:t>
      </w:r>
      <w:r w:rsidR="00B02F35" w:rsidRPr="00821D6E">
        <w:rPr>
          <w:b/>
          <w:color w:val="auto"/>
        </w:rPr>
        <w:t xml:space="preserve">nepostupovaly </w:t>
      </w:r>
      <w:r w:rsidR="00D166CD" w:rsidRPr="00821D6E">
        <w:rPr>
          <w:b/>
          <w:color w:val="auto"/>
        </w:rPr>
        <w:t>dle zákona č. 218/2000 Sb.</w:t>
      </w:r>
    </w:p>
    <w:p w14:paraId="7CBC5118" w14:textId="464CD920" w:rsidR="00916B76" w:rsidRDefault="00E95202" w:rsidP="00D95332">
      <w:pPr>
        <w:snapToGrid w:val="0"/>
        <w:spacing w:after="120"/>
        <w:rPr>
          <w:color w:val="auto"/>
        </w:rPr>
      </w:pPr>
      <w:r w:rsidRPr="001F01EC">
        <w:rPr>
          <w:color w:val="auto"/>
        </w:rPr>
        <w:t xml:space="preserve">NK ČR porušila povinnost </w:t>
      </w:r>
      <w:r w:rsidR="007A0A38" w:rsidRPr="001F01EC">
        <w:rPr>
          <w:color w:val="auto"/>
        </w:rPr>
        <w:t xml:space="preserve">uvedenou v ustanovení § 53 odst. 4 zákona č. 218/2000 Sb. </w:t>
      </w:r>
      <w:r w:rsidRPr="00B145C0">
        <w:rPr>
          <w:color w:val="auto"/>
        </w:rPr>
        <w:t xml:space="preserve">postupovat nejhospodárnějším způsobem, když </w:t>
      </w:r>
      <w:r w:rsidR="00A5363B" w:rsidRPr="00B145C0">
        <w:rPr>
          <w:color w:val="auto"/>
        </w:rPr>
        <w:t xml:space="preserve">v letech 2015–2017 u dvou pronájmů majetku </w:t>
      </w:r>
      <w:r w:rsidRPr="00B145C0">
        <w:rPr>
          <w:color w:val="auto"/>
        </w:rPr>
        <w:t>nepožadovala úroky z prodlení a sjednané smluvní</w:t>
      </w:r>
      <w:r w:rsidR="00662E13">
        <w:rPr>
          <w:color w:val="auto"/>
        </w:rPr>
        <w:t xml:space="preserve"> sankce ve výši 8 269 </w:t>
      </w:r>
      <w:r w:rsidRPr="001F01EC">
        <w:rPr>
          <w:color w:val="auto"/>
        </w:rPr>
        <w:t>Kč za</w:t>
      </w:r>
      <w:r w:rsidR="00662E13">
        <w:rPr>
          <w:color w:val="auto"/>
        </w:rPr>
        <w:t xml:space="preserve"> </w:t>
      </w:r>
      <w:r w:rsidRPr="001F01EC">
        <w:rPr>
          <w:color w:val="auto"/>
        </w:rPr>
        <w:t xml:space="preserve">prodlení s úhradou nájemného a MZK </w:t>
      </w:r>
      <w:r w:rsidR="00A5363B" w:rsidRPr="001F01EC">
        <w:rPr>
          <w:color w:val="auto"/>
        </w:rPr>
        <w:t xml:space="preserve">v roce 2017 </w:t>
      </w:r>
      <w:r w:rsidRPr="001F01EC">
        <w:rPr>
          <w:color w:val="auto"/>
        </w:rPr>
        <w:t>uhradila nehospodárně peněžní prostředky stá</w:t>
      </w:r>
      <w:r w:rsidR="007F1190" w:rsidRPr="001F01EC">
        <w:rPr>
          <w:color w:val="auto"/>
        </w:rPr>
        <w:t>tu ve</w:t>
      </w:r>
      <w:r w:rsidR="00662E13">
        <w:rPr>
          <w:color w:val="auto"/>
        </w:rPr>
        <w:t xml:space="preserve"> </w:t>
      </w:r>
      <w:r w:rsidRPr="001F01EC">
        <w:rPr>
          <w:color w:val="auto"/>
        </w:rPr>
        <w:t>výši</w:t>
      </w:r>
      <w:r w:rsidRPr="00B02F35">
        <w:rPr>
          <w:color w:val="auto"/>
        </w:rPr>
        <w:t xml:space="preserve"> 20 470 Kč, když zaplati</w:t>
      </w:r>
      <w:r w:rsidR="004F2926" w:rsidRPr="00B02F35">
        <w:rPr>
          <w:color w:val="auto"/>
        </w:rPr>
        <w:t xml:space="preserve">la </w:t>
      </w:r>
      <w:r w:rsidR="00A5363B">
        <w:rPr>
          <w:color w:val="auto"/>
        </w:rPr>
        <w:t xml:space="preserve">za nečerpané ubytovací služby </w:t>
      </w:r>
      <w:r w:rsidR="004F2926" w:rsidRPr="00B02F35">
        <w:rPr>
          <w:color w:val="auto"/>
        </w:rPr>
        <w:t>v souvislosti s</w:t>
      </w:r>
      <w:r w:rsidR="00662E13">
        <w:rPr>
          <w:color w:val="auto"/>
        </w:rPr>
        <w:t> </w:t>
      </w:r>
      <w:r w:rsidR="004F2926" w:rsidRPr="00B02F35">
        <w:rPr>
          <w:color w:val="auto"/>
        </w:rPr>
        <w:t>jí</w:t>
      </w:r>
      <w:r w:rsidR="00662E13">
        <w:rPr>
          <w:color w:val="auto"/>
        </w:rPr>
        <w:t xml:space="preserve"> </w:t>
      </w:r>
      <w:r w:rsidRPr="00B02F35">
        <w:rPr>
          <w:color w:val="auto"/>
        </w:rPr>
        <w:t>pořádaným seminářem za 129 osob, přičemž ve</w:t>
      </w:r>
      <w:r w:rsidR="00662E13">
        <w:rPr>
          <w:color w:val="auto"/>
        </w:rPr>
        <w:t xml:space="preserve"> </w:t>
      </w:r>
      <w:r w:rsidRPr="00B02F35">
        <w:rPr>
          <w:color w:val="auto"/>
        </w:rPr>
        <w:t>skutečnos</w:t>
      </w:r>
      <w:r w:rsidR="004F2926" w:rsidRPr="00B02F35">
        <w:rPr>
          <w:color w:val="auto"/>
        </w:rPr>
        <w:t xml:space="preserve">ti bylo ubytováno </w:t>
      </w:r>
      <w:r w:rsidR="00A5363B">
        <w:rPr>
          <w:color w:val="auto"/>
        </w:rPr>
        <w:t xml:space="preserve">jen </w:t>
      </w:r>
      <w:r w:rsidR="004F2926" w:rsidRPr="00B02F35">
        <w:rPr>
          <w:color w:val="auto"/>
        </w:rPr>
        <w:t>107 osob, tj. o </w:t>
      </w:r>
      <w:r w:rsidR="00B02F35">
        <w:rPr>
          <w:color w:val="auto"/>
        </w:rPr>
        <w:t>22 osob méně.</w:t>
      </w:r>
    </w:p>
    <w:p w14:paraId="1E3DDCD0" w14:textId="3F20EFEC" w:rsidR="00956FCA" w:rsidRPr="00B02F35" w:rsidRDefault="00916B76" w:rsidP="00916B76">
      <w:pPr>
        <w:spacing w:before="0"/>
        <w:jc w:val="left"/>
        <w:rPr>
          <w:color w:val="auto"/>
        </w:rPr>
      </w:pPr>
      <w:r>
        <w:rPr>
          <w:color w:val="auto"/>
        </w:rPr>
        <w:br w:type="page"/>
      </w:r>
    </w:p>
    <w:p w14:paraId="5F7FFDFA" w14:textId="775FEE77" w:rsidR="00EE778A" w:rsidRPr="00821D6E" w:rsidRDefault="00821D6E" w:rsidP="00821D6E">
      <w:pPr>
        <w:snapToGrid w:val="0"/>
        <w:spacing w:after="120"/>
        <w:jc w:val="left"/>
        <w:rPr>
          <w:b/>
          <w:color w:val="auto"/>
        </w:rPr>
      </w:pPr>
      <w:r>
        <w:rPr>
          <w:b/>
          <w:color w:val="auto"/>
        </w:rPr>
        <w:lastRenderedPageBreak/>
        <w:t xml:space="preserve">5. </w:t>
      </w:r>
      <w:r w:rsidR="00E95202" w:rsidRPr="00821D6E">
        <w:rPr>
          <w:b/>
          <w:color w:val="auto"/>
        </w:rPr>
        <w:t>U obou knihoven nebyla prováděna důsledně</w:t>
      </w:r>
      <w:r w:rsidR="00D166CD" w:rsidRPr="00821D6E">
        <w:rPr>
          <w:b/>
          <w:color w:val="auto"/>
        </w:rPr>
        <w:t xml:space="preserve"> </w:t>
      </w:r>
      <w:r w:rsidR="00E95202" w:rsidRPr="00821D6E">
        <w:rPr>
          <w:b/>
          <w:color w:val="auto"/>
        </w:rPr>
        <w:t>říd</w:t>
      </w:r>
      <w:r w:rsidR="0091262B">
        <w:rPr>
          <w:b/>
          <w:color w:val="auto"/>
        </w:rPr>
        <w:t>i</w:t>
      </w:r>
      <w:r w:rsidR="00E95202" w:rsidRPr="00821D6E">
        <w:rPr>
          <w:b/>
          <w:color w:val="auto"/>
        </w:rPr>
        <w:t>cí kontrola</w:t>
      </w:r>
      <w:r w:rsidR="00EF497C" w:rsidRPr="00821D6E">
        <w:rPr>
          <w:b/>
          <w:color w:val="auto"/>
        </w:rPr>
        <w:t xml:space="preserve"> dle zákona č. 320/2001 Sb.</w:t>
      </w:r>
    </w:p>
    <w:p w14:paraId="4C3F4E30" w14:textId="77777777" w:rsidR="009B5070" w:rsidRPr="002502B2" w:rsidRDefault="00E95202" w:rsidP="00244C55">
      <w:pPr>
        <w:widowControl w:val="0"/>
        <w:snapToGrid w:val="0"/>
        <w:spacing w:after="120"/>
        <w:rPr>
          <w:color w:val="auto"/>
        </w:rPr>
      </w:pPr>
      <w:r w:rsidRPr="002502B2">
        <w:rPr>
          <w:color w:val="auto"/>
        </w:rPr>
        <w:t>MZK v letech 2015–2017 v kontrolou zjištěných případech nepostupovala v souladu se</w:t>
      </w:r>
      <w:r w:rsidR="00CB4300">
        <w:rPr>
          <w:color w:val="auto"/>
        </w:rPr>
        <w:t xml:space="preserve"> </w:t>
      </w:r>
      <w:r w:rsidRPr="002502B2">
        <w:rPr>
          <w:color w:val="auto"/>
        </w:rPr>
        <w:t>zákonem o finanční kontrole tím, že při úhradě n</w:t>
      </w:r>
      <w:r w:rsidR="00CB4300">
        <w:rPr>
          <w:color w:val="auto"/>
        </w:rPr>
        <w:t>ákladů ve výši celkem 1 820 141 </w:t>
      </w:r>
      <w:r w:rsidRPr="002502B2">
        <w:rPr>
          <w:color w:val="auto"/>
        </w:rPr>
        <w:t>Kč schvalovacím postupem neprověřila správnost operace ve vztahu k doložení věcné správnosti, výše a splat</w:t>
      </w:r>
      <w:r w:rsidR="00C94169">
        <w:rPr>
          <w:color w:val="auto"/>
        </w:rPr>
        <w:t xml:space="preserve">nosti závazku. </w:t>
      </w:r>
      <w:r w:rsidRPr="002502B2">
        <w:rPr>
          <w:color w:val="auto"/>
        </w:rPr>
        <w:t>V roce 2015 např. podstatn</w:t>
      </w:r>
      <w:r w:rsidR="00C94169">
        <w:rPr>
          <w:color w:val="auto"/>
        </w:rPr>
        <w:t>ě změnila platební podmínky již</w:t>
      </w:r>
      <w:r w:rsidR="00CB4300">
        <w:rPr>
          <w:color w:val="auto"/>
        </w:rPr>
        <w:t xml:space="preserve"> </w:t>
      </w:r>
      <w:r w:rsidRPr="002502B2">
        <w:rPr>
          <w:color w:val="auto"/>
        </w:rPr>
        <w:t>uzavřených smluv na zajištění expozice na zahraničních knižních veletrzích a proplácela zálohové faktury a faktury, které nebyly doloženy obou</w:t>
      </w:r>
      <w:r w:rsidR="00C94169">
        <w:rPr>
          <w:color w:val="auto"/>
        </w:rPr>
        <w:t>stranně podepsaným protokolem o </w:t>
      </w:r>
      <w:r w:rsidRPr="002502B2">
        <w:rPr>
          <w:color w:val="auto"/>
        </w:rPr>
        <w:t>převzetí díla a specifikací provedených prací. V roce 2016 n</w:t>
      </w:r>
      <w:r w:rsidR="00C94169">
        <w:rPr>
          <w:color w:val="auto"/>
        </w:rPr>
        <w:t>eprověřila správnost operace ve</w:t>
      </w:r>
      <w:r w:rsidR="00CB4300">
        <w:rPr>
          <w:color w:val="auto"/>
        </w:rPr>
        <w:t xml:space="preserve"> </w:t>
      </w:r>
      <w:r w:rsidRPr="002502B2">
        <w:rPr>
          <w:color w:val="auto"/>
        </w:rPr>
        <w:t>vztahu ke</w:t>
      </w:r>
      <w:r w:rsidR="00CB4300">
        <w:rPr>
          <w:color w:val="auto"/>
        </w:rPr>
        <w:t xml:space="preserve"> </w:t>
      </w:r>
      <w:r w:rsidRPr="002502B2">
        <w:rPr>
          <w:color w:val="auto"/>
        </w:rPr>
        <w:t>skutečnému čerpání ubytovacích služeb a uhradila i náklady za ubytování, které nebylo ve</w:t>
      </w:r>
      <w:r w:rsidR="00CB4300">
        <w:rPr>
          <w:color w:val="auto"/>
        </w:rPr>
        <w:t xml:space="preserve"> </w:t>
      </w:r>
      <w:r w:rsidRPr="002502B2">
        <w:rPr>
          <w:color w:val="auto"/>
        </w:rPr>
        <w:t>skutečnosti poskytnuto. V letech 2015–2017 u nákladů na služby daňové</w:t>
      </w:r>
      <w:r w:rsidR="00D95332">
        <w:rPr>
          <w:color w:val="auto"/>
        </w:rPr>
        <w:t xml:space="preserve">ho poradce </w:t>
      </w:r>
      <w:r w:rsidR="00050C21" w:rsidRPr="006B52C6">
        <w:rPr>
          <w:color w:val="auto"/>
        </w:rPr>
        <w:t>nezjistila</w:t>
      </w:r>
      <w:r w:rsidR="00D95332" w:rsidRPr="006B52C6">
        <w:rPr>
          <w:color w:val="auto"/>
        </w:rPr>
        <w:t xml:space="preserve"> rozpor ve</w:t>
      </w:r>
      <w:r w:rsidR="00CB4300">
        <w:rPr>
          <w:color w:val="auto"/>
        </w:rPr>
        <w:t xml:space="preserve"> </w:t>
      </w:r>
      <w:r w:rsidRPr="002502B2">
        <w:rPr>
          <w:color w:val="auto"/>
        </w:rPr>
        <w:t>způsobu výpočtu navýše</w:t>
      </w:r>
      <w:r w:rsidR="00244C55">
        <w:rPr>
          <w:color w:val="auto"/>
        </w:rPr>
        <w:t xml:space="preserve">ní ceny služeb o výši inflaci. </w:t>
      </w:r>
      <w:r w:rsidRPr="002502B2">
        <w:rPr>
          <w:color w:val="auto"/>
        </w:rPr>
        <w:t>V případě pronájmu kavárny MZK v letech 2015–</w:t>
      </w:r>
      <w:r w:rsidRPr="006B52C6">
        <w:rPr>
          <w:color w:val="auto"/>
        </w:rPr>
        <w:t xml:space="preserve">2017 </w:t>
      </w:r>
      <w:r w:rsidR="00F75BA2" w:rsidRPr="006B52C6">
        <w:rPr>
          <w:color w:val="auto"/>
        </w:rPr>
        <w:t>nezjistila</w:t>
      </w:r>
      <w:r w:rsidRPr="006B52C6">
        <w:rPr>
          <w:color w:val="auto"/>
        </w:rPr>
        <w:t>, že</w:t>
      </w:r>
      <w:r w:rsidRPr="002502B2">
        <w:rPr>
          <w:color w:val="auto"/>
        </w:rPr>
        <w:t xml:space="preserve"> nájemce je</w:t>
      </w:r>
      <w:r w:rsidR="00CB4300">
        <w:rPr>
          <w:color w:val="auto"/>
        </w:rPr>
        <w:t xml:space="preserve"> </w:t>
      </w:r>
      <w:r w:rsidRPr="002502B2">
        <w:rPr>
          <w:color w:val="auto"/>
        </w:rPr>
        <w:t xml:space="preserve">s úhradou nájemného opakovaně v prodlení, neprověřila splatnost pohledávky a zda je navýšena o sjednanou smluvní pokutu. </w:t>
      </w:r>
    </w:p>
    <w:p w14:paraId="33A776A2" w14:textId="77777777" w:rsidR="00A26C14" w:rsidRPr="00821D6E" w:rsidRDefault="00D34129" w:rsidP="00864DE8">
      <w:pPr>
        <w:spacing w:before="0" w:after="120"/>
        <w:rPr>
          <w:bCs/>
          <w:color w:val="000000" w:themeColor="text1"/>
        </w:rPr>
      </w:pPr>
      <w:r>
        <w:rPr>
          <w:bCs/>
        </w:rPr>
        <w:t>U NK ČR</w:t>
      </w:r>
      <w:r w:rsidRPr="00B145C0">
        <w:rPr>
          <w:bCs/>
          <w:color w:val="auto"/>
        </w:rPr>
        <w:t xml:space="preserve"> </w:t>
      </w:r>
      <w:r w:rsidR="00E95202" w:rsidRPr="00B145C0">
        <w:rPr>
          <w:bCs/>
          <w:color w:val="auto"/>
        </w:rPr>
        <w:t xml:space="preserve">nájemce bistra a restaurace hradil nájemné </w:t>
      </w:r>
      <w:r w:rsidR="00C05CF7" w:rsidRPr="00B145C0">
        <w:rPr>
          <w:bCs/>
          <w:color w:val="auto"/>
        </w:rPr>
        <w:t>ve výši 195</w:t>
      </w:r>
      <w:r w:rsidR="00CB4300">
        <w:rPr>
          <w:bCs/>
          <w:color w:val="auto"/>
        </w:rPr>
        <w:t> </w:t>
      </w:r>
      <w:r w:rsidR="00C05CF7" w:rsidRPr="00B145C0">
        <w:rPr>
          <w:bCs/>
          <w:color w:val="auto"/>
        </w:rPr>
        <w:t>000</w:t>
      </w:r>
      <w:r w:rsidR="00CB4300">
        <w:rPr>
          <w:bCs/>
          <w:color w:val="auto"/>
        </w:rPr>
        <w:t> </w:t>
      </w:r>
      <w:r w:rsidR="00C05CF7" w:rsidRPr="00B145C0">
        <w:rPr>
          <w:bCs/>
          <w:color w:val="auto"/>
        </w:rPr>
        <w:t xml:space="preserve">Kč </w:t>
      </w:r>
      <w:r w:rsidR="00E95202" w:rsidRPr="00B145C0">
        <w:rPr>
          <w:bCs/>
          <w:color w:val="auto"/>
        </w:rPr>
        <w:t xml:space="preserve">měsíčně, ačkoliv </w:t>
      </w:r>
      <w:r w:rsidR="00C05CF7" w:rsidRPr="00B145C0">
        <w:rPr>
          <w:bCs/>
          <w:color w:val="auto"/>
        </w:rPr>
        <w:t xml:space="preserve">dle </w:t>
      </w:r>
      <w:r w:rsidR="00C05CF7">
        <w:rPr>
          <w:bCs/>
          <w:color w:val="auto"/>
        </w:rPr>
        <w:t>smlouvy</w:t>
      </w:r>
      <w:r w:rsidR="00E95202" w:rsidRPr="002502B2">
        <w:rPr>
          <w:bCs/>
          <w:color w:val="auto"/>
        </w:rPr>
        <w:t xml:space="preserve"> o nájmu </w:t>
      </w:r>
      <w:r w:rsidR="00C05CF7">
        <w:rPr>
          <w:bCs/>
          <w:color w:val="auto"/>
        </w:rPr>
        <w:t>měl hradit částku 585</w:t>
      </w:r>
      <w:r w:rsidR="00CB4300">
        <w:rPr>
          <w:bCs/>
          <w:color w:val="auto"/>
        </w:rPr>
        <w:t> </w:t>
      </w:r>
      <w:r w:rsidR="00C05CF7">
        <w:rPr>
          <w:bCs/>
          <w:color w:val="auto"/>
        </w:rPr>
        <w:t>000</w:t>
      </w:r>
      <w:r w:rsidR="00CB4300">
        <w:rPr>
          <w:bCs/>
          <w:color w:val="auto"/>
        </w:rPr>
        <w:t> </w:t>
      </w:r>
      <w:r w:rsidR="00C05CF7">
        <w:rPr>
          <w:bCs/>
          <w:color w:val="auto"/>
        </w:rPr>
        <w:t>Kč</w:t>
      </w:r>
      <w:r w:rsidR="00E95202" w:rsidRPr="002502B2">
        <w:rPr>
          <w:bCs/>
          <w:color w:val="auto"/>
        </w:rPr>
        <w:t xml:space="preserve"> čtvrtletně předem a NK ČR předběžnou kontrolou při správě veřejn</w:t>
      </w:r>
      <w:r w:rsidR="00E95202" w:rsidRPr="00821D6E">
        <w:rPr>
          <w:bCs/>
          <w:color w:val="000000" w:themeColor="text1"/>
        </w:rPr>
        <w:t xml:space="preserve">ých příjmů po vzniku nároku orgánu veřejné správy v rámci schvalovacího postupu tento nedostatek neodhalila. </w:t>
      </w:r>
    </w:p>
    <w:p w14:paraId="3A7EED9C" w14:textId="345C6CB4" w:rsidR="00BA69F1" w:rsidRPr="00821D6E" w:rsidRDefault="00821D6E" w:rsidP="00821D6E">
      <w:pPr>
        <w:snapToGrid w:val="0"/>
        <w:rPr>
          <w:b/>
          <w:color w:val="000000" w:themeColor="text1"/>
        </w:rPr>
      </w:pPr>
      <w:r w:rsidRPr="00821D6E">
        <w:rPr>
          <w:b/>
          <w:color w:val="000000" w:themeColor="text1"/>
        </w:rPr>
        <w:t xml:space="preserve">6. </w:t>
      </w:r>
      <w:r w:rsidR="00E95202" w:rsidRPr="00821D6E">
        <w:rPr>
          <w:b/>
          <w:color w:val="000000" w:themeColor="text1"/>
        </w:rPr>
        <w:t>Nedostatky</w:t>
      </w:r>
      <w:r w:rsidR="00864DE8" w:rsidRPr="00821D6E">
        <w:rPr>
          <w:b/>
          <w:color w:val="000000" w:themeColor="text1"/>
        </w:rPr>
        <w:t xml:space="preserve"> v oblasti správy knihovního fondu</w:t>
      </w:r>
    </w:p>
    <w:p w14:paraId="326E3B76" w14:textId="77777777" w:rsidR="009B5070" w:rsidRPr="006B52C6" w:rsidRDefault="00E95202" w:rsidP="00BC0DA0">
      <w:pPr>
        <w:snapToGrid w:val="0"/>
        <w:spacing w:after="120"/>
        <w:rPr>
          <w:color w:val="auto"/>
        </w:rPr>
      </w:pPr>
      <w:r w:rsidRPr="00821D6E">
        <w:rPr>
          <w:color w:val="000000" w:themeColor="text1"/>
        </w:rPr>
        <w:t xml:space="preserve">Kontrola NKÚ </w:t>
      </w:r>
      <w:r w:rsidR="00AF0ABB" w:rsidRPr="00821D6E">
        <w:rPr>
          <w:color w:val="000000" w:themeColor="text1"/>
        </w:rPr>
        <w:t xml:space="preserve">prověřila, zda v letech 2015–2017 knihovny postupovaly </w:t>
      </w:r>
      <w:r w:rsidRPr="00821D6E">
        <w:rPr>
          <w:color w:val="000000" w:themeColor="text1"/>
        </w:rPr>
        <w:t>v s</w:t>
      </w:r>
      <w:r w:rsidRPr="002502B2">
        <w:rPr>
          <w:color w:val="auto"/>
        </w:rPr>
        <w:t>ouladu s knihovním</w:t>
      </w:r>
      <w:r w:rsidRPr="009170FF">
        <w:rPr>
          <w:color w:val="auto"/>
        </w:rPr>
        <w:t xml:space="preserve"> zákonem č. 257/</w:t>
      </w:r>
      <w:r w:rsidRPr="006B52C6">
        <w:rPr>
          <w:color w:val="auto"/>
        </w:rPr>
        <w:t>2001 Sb.</w:t>
      </w:r>
      <w:r w:rsidR="00B867E8" w:rsidRPr="006B52C6">
        <w:rPr>
          <w:rStyle w:val="Znakapoznpodarou"/>
          <w:color w:val="auto"/>
        </w:rPr>
        <w:footnoteReference w:id="17"/>
      </w:r>
      <w:r w:rsidRPr="006B52C6">
        <w:rPr>
          <w:color w:val="auto"/>
        </w:rPr>
        <w:t xml:space="preserve"> při</w:t>
      </w:r>
      <w:r w:rsidR="00CB4300">
        <w:rPr>
          <w:color w:val="auto"/>
        </w:rPr>
        <w:t xml:space="preserve"> </w:t>
      </w:r>
      <w:r w:rsidRPr="006B52C6">
        <w:rPr>
          <w:color w:val="auto"/>
        </w:rPr>
        <w:t>evidenci knihovního fondu, jeho revizi, ochraně při</w:t>
      </w:r>
      <w:r w:rsidR="00CB4300">
        <w:rPr>
          <w:color w:val="auto"/>
        </w:rPr>
        <w:t xml:space="preserve"> </w:t>
      </w:r>
      <w:r w:rsidRPr="006B52C6">
        <w:rPr>
          <w:color w:val="auto"/>
        </w:rPr>
        <w:t xml:space="preserve">vyřazování knihovních dokumentů z knihovních fondů. Kontrole byla dále podrobena oblast doplňování knihovního fondu o nové dokumenty, výpůjček pro účely </w:t>
      </w:r>
      <w:r w:rsidR="00AF0ABB" w:rsidRPr="006B52C6">
        <w:rPr>
          <w:color w:val="auto"/>
        </w:rPr>
        <w:t>výstav a </w:t>
      </w:r>
      <w:r w:rsidRPr="006B52C6">
        <w:rPr>
          <w:color w:val="auto"/>
        </w:rPr>
        <w:t xml:space="preserve">účtování o nákupech knihovních jednotek </w:t>
      </w:r>
      <w:r w:rsidR="00466E9B" w:rsidRPr="006B52C6">
        <w:rPr>
          <w:color w:val="auto"/>
        </w:rPr>
        <w:t xml:space="preserve">– předmětů kulturní hodnoty a knih </w:t>
      </w:r>
      <w:r w:rsidRPr="006B52C6">
        <w:rPr>
          <w:color w:val="auto"/>
        </w:rPr>
        <w:t xml:space="preserve">s vyšší pořizovací </w:t>
      </w:r>
      <w:r w:rsidR="002463D2" w:rsidRPr="006B52C6">
        <w:rPr>
          <w:color w:val="auto"/>
        </w:rPr>
        <w:t>cenou</w:t>
      </w:r>
      <w:r w:rsidRPr="006B52C6">
        <w:rPr>
          <w:color w:val="auto"/>
        </w:rPr>
        <w:t xml:space="preserve">. </w:t>
      </w:r>
    </w:p>
    <w:p w14:paraId="49EBE3C6" w14:textId="77777777" w:rsidR="003D51DD" w:rsidRPr="00821D6E" w:rsidRDefault="00821D6E" w:rsidP="00821D6E">
      <w:pPr>
        <w:spacing w:before="0" w:after="120"/>
        <w:rPr>
          <w:b/>
          <w:color w:val="auto"/>
        </w:rPr>
      </w:pPr>
      <w:r w:rsidRPr="00821D6E">
        <w:rPr>
          <w:b/>
          <w:color w:val="auto"/>
        </w:rPr>
        <w:t xml:space="preserve">6.1 </w:t>
      </w:r>
      <w:r w:rsidR="00E95202" w:rsidRPr="00821D6E">
        <w:rPr>
          <w:b/>
          <w:color w:val="auto"/>
        </w:rPr>
        <w:t>Evidence a revize</w:t>
      </w:r>
    </w:p>
    <w:p w14:paraId="798E0ED3" w14:textId="749AC61F" w:rsidR="003D51DD" w:rsidRPr="009170FF" w:rsidRDefault="00E95202" w:rsidP="009B5070">
      <w:pPr>
        <w:rPr>
          <w:color w:val="auto"/>
        </w:rPr>
      </w:pPr>
      <w:r w:rsidRPr="009170FF">
        <w:rPr>
          <w:color w:val="auto"/>
        </w:rPr>
        <w:t xml:space="preserve">Kontrolou bylo na </w:t>
      </w:r>
      <w:r w:rsidRPr="009170FF">
        <w:rPr>
          <w:rFonts w:cstheme="minorHAnsi"/>
          <w:bCs/>
          <w:iCs/>
          <w:color w:val="auto"/>
        </w:rPr>
        <w:t>kontrolním vzorku 1</w:t>
      </w:r>
      <w:r w:rsidR="00D16975">
        <w:rPr>
          <w:rFonts w:cstheme="minorHAnsi"/>
          <w:bCs/>
          <w:iCs/>
          <w:color w:val="auto"/>
        </w:rPr>
        <w:t> </w:t>
      </w:r>
      <w:r w:rsidRPr="009170FF">
        <w:rPr>
          <w:rFonts w:cstheme="minorHAnsi"/>
          <w:bCs/>
          <w:iCs/>
          <w:color w:val="auto"/>
        </w:rPr>
        <w:t>200 ks knihovních jednotek ověřeno</w:t>
      </w:r>
      <w:r w:rsidRPr="009170FF">
        <w:rPr>
          <w:rFonts w:asciiTheme="minorHAnsi" w:hAnsiTheme="minorHAnsi" w:cstheme="minorHAnsi"/>
          <w:bCs/>
          <w:iCs/>
          <w:color w:val="auto"/>
        </w:rPr>
        <w:t xml:space="preserve">, </w:t>
      </w:r>
      <w:r w:rsidRPr="009170FF">
        <w:rPr>
          <w:rFonts w:cstheme="minorHAnsi"/>
          <w:bCs/>
          <w:iCs/>
          <w:color w:val="auto"/>
        </w:rPr>
        <w:t>že</w:t>
      </w:r>
      <w:r w:rsidRPr="009170FF">
        <w:rPr>
          <w:rFonts w:asciiTheme="minorHAnsi" w:hAnsiTheme="minorHAnsi" w:cstheme="minorHAnsi"/>
          <w:bCs/>
          <w:iCs/>
          <w:color w:val="auto"/>
        </w:rPr>
        <w:t xml:space="preserve"> </w:t>
      </w:r>
      <w:r w:rsidRPr="009170FF">
        <w:rPr>
          <w:rFonts w:cstheme="minorHAnsi"/>
          <w:bCs/>
          <w:iCs/>
          <w:color w:val="auto"/>
        </w:rPr>
        <w:t xml:space="preserve">knihovny vedly evidenci knihovního fondu dle knihovního zákona </w:t>
      </w:r>
      <w:r w:rsidRPr="009170FF">
        <w:rPr>
          <w:rFonts w:asciiTheme="minorHAnsi" w:hAnsiTheme="minorHAnsi" w:cstheme="minorHAnsi"/>
          <w:bCs/>
          <w:iCs/>
          <w:color w:val="auto"/>
        </w:rPr>
        <w:t xml:space="preserve">způsobem, který umožňoval kontrolu jednotlivých záznamů a zaručoval jejich nezaměnitelnost, a to v rozsahu přírůstkového seznamu s povinnými </w:t>
      </w:r>
      <w:r w:rsidRPr="009170FF">
        <w:rPr>
          <w:rFonts w:cstheme="minorHAnsi"/>
          <w:bCs/>
          <w:iCs/>
          <w:color w:val="auto"/>
        </w:rPr>
        <w:t>údaji</w:t>
      </w:r>
      <w:r w:rsidR="00A92FD4">
        <w:rPr>
          <w:rFonts w:cstheme="minorHAnsi"/>
          <w:bCs/>
          <w:iCs/>
          <w:color w:val="auto"/>
        </w:rPr>
        <w:t>,</w:t>
      </w:r>
      <w:r w:rsidRPr="009170FF">
        <w:rPr>
          <w:rFonts w:cstheme="minorHAnsi"/>
          <w:bCs/>
          <w:iCs/>
          <w:color w:val="auto"/>
        </w:rPr>
        <w:t xml:space="preserve"> </w:t>
      </w:r>
      <w:r w:rsidR="00A92FD4">
        <w:rPr>
          <w:color w:val="auto"/>
        </w:rPr>
        <w:t>v</w:t>
      </w:r>
      <w:r w:rsidRPr="009170FF">
        <w:rPr>
          <w:color w:val="auto"/>
        </w:rPr>
        <w:t xml:space="preserve"> některých případech byla jako nepovinný údaj uvedena i pořizovací cena a věcný popis a stav u dokumentů pořízených do historického fondu. </w:t>
      </w:r>
    </w:p>
    <w:p w14:paraId="59DBA412" w14:textId="77777777" w:rsidR="003F7E97" w:rsidRPr="00B2707A" w:rsidRDefault="00E95202" w:rsidP="00BC0DA0">
      <w:pPr>
        <w:spacing w:after="120"/>
        <w:rPr>
          <w:rFonts w:cstheme="minorHAnsi"/>
          <w:color w:val="auto"/>
        </w:rPr>
      </w:pPr>
      <w:r w:rsidRPr="009170FF">
        <w:rPr>
          <w:color w:val="auto"/>
        </w:rPr>
        <w:t xml:space="preserve">Kontrola NKÚ prověřila postup knihoven </w:t>
      </w:r>
      <w:r w:rsidRPr="00A92FD4">
        <w:rPr>
          <w:color w:val="auto"/>
        </w:rPr>
        <w:t>při revizi knihovního</w:t>
      </w:r>
      <w:r w:rsidRPr="009170FF">
        <w:rPr>
          <w:color w:val="auto"/>
        </w:rPr>
        <w:t xml:space="preserve"> fondu.</w:t>
      </w:r>
      <w:r>
        <w:rPr>
          <w:rStyle w:val="Znakapoznpodarou"/>
          <w:color w:val="auto"/>
        </w:rPr>
        <w:footnoteReference w:id="18"/>
      </w:r>
      <w:r w:rsidRPr="009170FF">
        <w:rPr>
          <w:color w:val="auto"/>
        </w:rPr>
        <w:t xml:space="preserve"> </w:t>
      </w:r>
      <w:r w:rsidRPr="009170FF">
        <w:rPr>
          <w:rFonts w:cstheme="minorHAnsi"/>
          <w:color w:val="auto"/>
        </w:rPr>
        <w:t>Revizí je porovnán skute</w:t>
      </w:r>
      <w:r w:rsidRPr="009170FF">
        <w:rPr>
          <w:color w:val="auto"/>
        </w:rPr>
        <w:t>č</w:t>
      </w:r>
      <w:r w:rsidRPr="009170FF">
        <w:rPr>
          <w:rFonts w:cstheme="minorHAnsi"/>
          <w:color w:val="auto"/>
        </w:rPr>
        <w:t>ný stav knihovn</w:t>
      </w:r>
      <w:r w:rsidRPr="009170FF">
        <w:rPr>
          <w:color w:val="auto"/>
        </w:rPr>
        <w:t>í</w:t>
      </w:r>
      <w:r w:rsidRPr="009170FF">
        <w:rPr>
          <w:rFonts w:cstheme="minorHAnsi"/>
          <w:color w:val="auto"/>
        </w:rPr>
        <w:t>ch jednotek se stavem evidence a</w:t>
      </w:r>
      <w:r w:rsidRPr="009170FF">
        <w:rPr>
          <w:color w:val="auto"/>
        </w:rPr>
        <w:t> </w:t>
      </w:r>
      <w:r w:rsidRPr="009170FF">
        <w:rPr>
          <w:rFonts w:cstheme="minorHAnsi"/>
          <w:color w:val="auto"/>
        </w:rPr>
        <w:t>v</w:t>
      </w:r>
      <w:r w:rsidRPr="009170FF">
        <w:rPr>
          <w:color w:val="auto"/>
        </w:rPr>
        <w:t>ý</w:t>
      </w:r>
      <w:r w:rsidRPr="009170FF">
        <w:rPr>
          <w:rFonts w:cstheme="minorHAnsi"/>
          <w:color w:val="auto"/>
        </w:rPr>
        <w:t>p</w:t>
      </w:r>
      <w:r w:rsidRPr="009170FF">
        <w:rPr>
          <w:color w:val="auto"/>
        </w:rPr>
        <w:t>ů</w:t>
      </w:r>
      <w:r w:rsidRPr="009170FF">
        <w:rPr>
          <w:rFonts w:cstheme="minorHAnsi"/>
          <w:color w:val="auto"/>
        </w:rPr>
        <w:t>j</w:t>
      </w:r>
      <w:r w:rsidRPr="009170FF">
        <w:rPr>
          <w:color w:val="auto"/>
        </w:rPr>
        <w:t>č</w:t>
      </w:r>
      <w:r w:rsidRPr="009170FF">
        <w:rPr>
          <w:rFonts w:cstheme="minorHAnsi"/>
          <w:color w:val="auto"/>
        </w:rPr>
        <w:t>ek a zjišťován rozdíl, nedostatky v</w:t>
      </w:r>
      <w:r w:rsidRPr="009170FF">
        <w:rPr>
          <w:color w:val="auto"/>
        </w:rPr>
        <w:t> </w:t>
      </w:r>
      <w:r w:rsidRPr="009170FF">
        <w:rPr>
          <w:rFonts w:cstheme="minorHAnsi"/>
          <w:color w:val="auto"/>
        </w:rPr>
        <w:t>evidenci, v uchov</w:t>
      </w:r>
      <w:r w:rsidRPr="009170FF">
        <w:rPr>
          <w:color w:val="auto"/>
        </w:rPr>
        <w:t>á</w:t>
      </w:r>
      <w:r w:rsidRPr="009170FF">
        <w:rPr>
          <w:rFonts w:cstheme="minorHAnsi"/>
          <w:color w:val="auto"/>
        </w:rPr>
        <w:t>n</w:t>
      </w:r>
      <w:r w:rsidRPr="009170FF">
        <w:rPr>
          <w:color w:val="auto"/>
        </w:rPr>
        <w:t>í</w:t>
      </w:r>
      <w:r w:rsidRPr="009170FF">
        <w:rPr>
          <w:rFonts w:cstheme="minorHAnsi"/>
          <w:color w:val="auto"/>
        </w:rPr>
        <w:t xml:space="preserve"> fondu a zjišťován fyzický stav fondu. Vzhledem k objemu knihovního fondu nad 3 miliony knihovních dokumentů jsou </w:t>
      </w:r>
      <w:r>
        <w:rPr>
          <w:rFonts w:cstheme="minorHAnsi"/>
          <w:color w:val="auto"/>
        </w:rPr>
        <w:t>NK ČR i MZK</w:t>
      </w:r>
      <w:r w:rsidRPr="009170FF">
        <w:rPr>
          <w:rFonts w:cstheme="minorHAnsi"/>
          <w:color w:val="auto"/>
        </w:rPr>
        <w:t xml:space="preserve"> povinny provádět revizi v rozsahu </w:t>
      </w:r>
      <w:r w:rsidR="00D95332">
        <w:rPr>
          <w:rFonts w:cstheme="minorHAnsi"/>
          <w:color w:val="auto"/>
        </w:rPr>
        <w:t>nejméně</w:t>
      </w:r>
      <w:r w:rsidRPr="009170FF">
        <w:rPr>
          <w:rFonts w:cstheme="minorHAnsi"/>
          <w:color w:val="auto"/>
        </w:rPr>
        <w:t xml:space="preserve"> 200 </w:t>
      </w:r>
      <w:r w:rsidR="008D57E3">
        <w:rPr>
          <w:rFonts w:cstheme="minorHAnsi"/>
          <w:color w:val="auto"/>
        </w:rPr>
        <w:t xml:space="preserve">000 knihovních dokumentů </w:t>
      </w:r>
      <w:r w:rsidR="008D57E3" w:rsidRPr="00B2707A">
        <w:rPr>
          <w:rFonts w:cstheme="minorHAnsi"/>
          <w:color w:val="auto"/>
        </w:rPr>
        <w:t xml:space="preserve">ročně, tuto povinnost </w:t>
      </w:r>
      <w:r w:rsidR="00586CBA" w:rsidRPr="00B2707A">
        <w:rPr>
          <w:rFonts w:cstheme="minorHAnsi"/>
          <w:color w:val="auto"/>
        </w:rPr>
        <w:t xml:space="preserve">knihovny plní. </w:t>
      </w:r>
    </w:p>
    <w:p w14:paraId="5A322446" w14:textId="77777777" w:rsidR="006A4220" w:rsidRDefault="00E95202" w:rsidP="00332054">
      <w:pPr>
        <w:snapToGrid w:val="0"/>
        <w:spacing w:after="120"/>
        <w:rPr>
          <w:rFonts w:cstheme="minorHAnsi"/>
          <w:color w:val="auto"/>
        </w:rPr>
      </w:pPr>
      <w:r>
        <w:rPr>
          <w:rFonts w:cstheme="minorHAnsi"/>
          <w:color w:val="auto"/>
        </w:rPr>
        <w:t>NK ČR</w:t>
      </w:r>
      <w:r w:rsidR="00CB4300">
        <w:rPr>
          <w:rFonts w:cstheme="minorHAnsi"/>
          <w:color w:val="auto"/>
        </w:rPr>
        <w:t xml:space="preserve"> </w:t>
      </w:r>
      <w:r w:rsidR="00F63D2C">
        <w:rPr>
          <w:rFonts w:cstheme="minorHAnsi"/>
          <w:color w:val="auto"/>
        </w:rPr>
        <w:t>v kontrolovaném období</w:t>
      </w:r>
      <w:r>
        <w:rPr>
          <w:rFonts w:cstheme="minorHAnsi"/>
          <w:color w:val="auto"/>
        </w:rPr>
        <w:t xml:space="preserve"> </w:t>
      </w:r>
      <w:r w:rsidR="00F63D2C">
        <w:rPr>
          <w:rFonts w:cstheme="minorHAnsi"/>
          <w:color w:val="auto"/>
        </w:rPr>
        <w:t>2015–2017</w:t>
      </w:r>
      <w:r w:rsidR="00D51D59">
        <w:rPr>
          <w:rFonts w:cstheme="minorHAnsi"/>
          <w:color w:val="auto"/>
        </w:rPr>
        <w:t xml:space="preserve"> </w:t>
      </w:r>
      <w:r>
        <w:rPr>
          <w:rFonts w:cstheme="minorHAnsi"/>
          <w:color w:val="auto"/>
        </w:rPr>
        <w:t>revidovala</w:t>
      </w:r>
      <w:r w:rsidRPr="005C2AC2">
        <w:rPr>
          <w:rFonts w:cstheme="minorHAnsi"/>
          <w:color w:val="auto"/>
        </w:rPr>
        <w:t xml:space="preserve"> v průměru cca 251 754 jednotek</w:t>
      </w:r>
      <w:r>
        <w:rPr>
          <w:rFonts w:cstheme="minorHAnsi"/>
          <w:color w:val="auto"/>
        </w:rPr>
        <w:t xml:space="preserve"> ročně, MZK pak v průměru 344 227 jednotek ročně. P</w:t>
      </w:r>
      <w:r w:rsidRPr="009170FF">
        <w:rPr>
          <w:rFonts w:cstheme="minorHAnsi"/>
          <w:color w:val="auto"/>
        </w:rPr>
        <w:t xml:space="preserve">okud by revize i nadále probíhaly ve stejných </w:t>
      </w:r>
      <w:r w:rsidRPr="009170FF">
        <w:rPr>
          <w:rFonts w:cstheme="minorHAnsi"/>
          <w:color w:val="auto"/>
        </w:rPr>
        <w:lastRenderedPageBreak/>
        <w:t>ročních objemech</w:t>
      </w:r>
      <w:r w:rsidR="00F63D2C">
        <w:rPr>
          <w:rFonts w:cstheme="minorHAnsi"/>
          <w:color w:val="auto"/>
        </w:rPr>
        <w:t xml:space="preserve"> jako v letech 2015–2017</w:t>
      </w:r>
      <w:r w:rsidRPr="009170FF">
        <w:rPr>
          <w:rFonts w:cstheme="minorHAnsi"/>
          <w:color w:val="auto"/>
        </w:rPr>
        <w:t>,</w:t>
      </w:r>
      <w:r w:rsidR="00F63D2C">
        <w:rPr>
          <w:rFonts w:cstheme="minorHAnsi"/>
          <w:color w:val="auto"/>
        </w:rPr>
        <w:t xml:space="preserve"> bude</w:t>
      </w:r>
      <w:r w:rsidRPr="009170FF">
        <w:rPr>
          <w:rFonts w:cstheme="minorHAnsi"/>
          <w:color w:val="auto"/>
        </w:rPr>
        <w:t xml:space="preserve"> celý knihovní fond NK ČR zkontrolován jednou ve své úp</w:t>
      </w:r>
      <w:r>
        <w:rPr>
          <w:rFonts w:cstheme="minorHAnsi"/>
          <w:color w:val="auto"/>
        </w:rPr>
        <w:t xml:space="preserve">lnosti nejdříve v období 29 let, u MZK jednou za 12 let. </w:t>
      </w:r>
    </w:p>
    <w:p w14:paraId="50A6742F" w14:textId="0AA07C9B" w:rsidR="009B5070" w:rsidRPr="0051223B" w:rsidRDefault="00E95202" w:rsidP="0051223B">
      <w:pPr>
        <w:tabs>
          <w:tab w:val="right" w:pos="9070"/>
        </w:tabs>
        <w:spacing w:after="40"/>
        <w:rPr>
          <w:rFonts w:asciiTheme="minorHAnsi" w:hAnsiTheme="minorHAnsi"/>
          <w:b/>
          <w:color w:val="auto"/>
        </w:rPr>
      </w:pPr>
      <w:r w:rsidRPr="0051223B">
        <w:rPr>
          <w:b/>
          <w:color w:val="auto"/>
        </w:rPr>
        <w:t xml:space="preserve">Tabulka č. </w:t>
      </w:r>
      <w:r w:rsidR="00466E9B" w:rsidRPr="0051223B">
        <w:rPr>
          <w:b/>
          <w:color w:val="auto"/>
        </w:rPr>
        <w:t>3</w:t>
      </w:r>
      <w:r w:rsidRPr="0051223B">
        <w:rPr>
          <w:b/>
          <w:color w:val="auto"/>
        </w:rPr>
        <w:t xml:space="preserve">: </w:t>
      </w:r>
      <w:r w:rsidR="009A1610" w:rsidRPr="0051223B">
        <w:rPr>
          <w:b/>
          <w:color w:val="auto"/>
        </w:rPr>
        <w:t>Rozsah provedených revizí knihovního fondu v letech 2015–2017</w:t>
      </w:r>
      <w:r w:rsidRPr="0051223B">
        <w:rPr>
          <w:b/>
          <w:color w:val="auto"/>
        </w:rPr>
        <w:tab/>
        <w:t>(</w:t>
      </w:r>
      <w:r w:rsidR="00720A7D">
        <w:rPr>
          <w:b/>
          <w:color w:val="auto"/>
        </w:rPr>
        <w:t>v </w:t>
      </w:r>
      <w:r w:rsidRPr="0051223B">
        <w:rPr>
          <w:b/>
          <w:color w:val="auto"/>
        </w:rPr>
        <w:t>ks)</w:t>
      </w: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00"/>
        <w:gridCol w:w="1162"/>
        <w:gridCol w:w="1288"/>
        <w:gridCol w:w="1162"/>
        <w:gridCol w:w="1288"/>
        <w:gridCol w:w="1162"/>
        <w:gridCol w:w="1288"/>
      </w:tblGrid>
      <w:tr w:rsidR="00A92B81" w:rsidRPr="008B5428" w14:paraId="53A309C0" w14:textId="77777777" w:rsidTr="0051223B">
        <w:trPr>
          <w:trHeight w:val="255"/>
        </w:trPr>
        <w:tc>
          <w:tcPr>
            <w:tcW w:w="1710" w:type="dxa"/>
            <w:gridSpan w:val="2"/>
            <w:vMerge w:val="restart"/>
            <w:shd w:val="clear" w:color="auto" w:fill="E5F1FF"/>
            <w:vAlign w:val="center"/>
          </w:tcPr>
          <w:p w14:paraId="1CC4185A" w14:textId="77777777" w:rsidR="00BC0DA0" w:rsidRPr="008B5428" w:rsidRDefault="00E95202" w:rsidP="0051223B">
            <w:pPr>
              <w:pStyle w:val="Normlnweb"/>
              <w:widowControl w:val="0"/>
              <w:snapToGrid w:val="0"/>
              <w:spacing w:before="0"/>
              <w:jc w:val="center"/>
              <w:rPr>
                <w:b/>
                <w:color w:val="auto"/>
                <w:sz w:val="19"/>
                <w:szCs w:val="19"/>
              </w:rPr>
            </w:pPr>
            <w:r w:rsidRPr="008B5428">
              <w:rPr>
                <w:b/>
                <w:color w:val="auto"/>
                <w:sz w:val="19"/>
                <w:szCs w:val="19"/>
              </w:rPr>
              <w:t>Počet knihovních jednotek</w:t>
            </w:r>
            <w:r w:rsidR="0051223B" w:rsidRPr="008B5428">
              <w:rPr>
                <w:b/>
                <w:color w:val="auto"/>
                <w:sz w:val="19"/>
                <w:szCs w:val="19"/>
              </w:rPr>
              <w:t xml:space="preserve"> </w:t>
            </w:r>
            <w:r w:rsidRPr="008B5428">
              <w:rPr>
                <w:b/>
                <w:color w:val="auto"/>
                <w:sz w:val="19"/>
                <w:szCs w:val="19"/>
              </w:rPr>
              <w:t>k 31.</w:t>
            </w:r>
            <w:r w:rsidR="0051223B" w:rsidRPr="008B5428">
              <w:rPr>
                <w:b/>
                <w:color w:val="auto"/>
                <w:sz w:val="19"/>
                <w:szCs w:val="19"/>
              </w:rPr>
              <w:t> </w:t>
            </w:r>
            <w:r w:rsidRPr="008B5428">
              <w:rPr>
                <w:b/>
                <w:color w:val="auto"/>
                <w:sz w:val="19"/>
                <w:szCs w:val="19"/>
              </w:rPr>
              <w:t>12.</w:t>
            </w:r>
            <w:r w:rsidR="0051223B" w:rsidRPr="008B5428">
              <w:rPr>
                <w:b/>
                <w:color w:val="auto"/>
                <w:sz w:val="19"/>
                <w:szCs w:val="19"/>
              </w:rPr>
              <w:t> </w:t>
            </w:r>
            <w:r w:rsidRPr="008B5428">
              <w:rPr>
                <w:b/>
                <w:color w:val="auto"/>
                <w:sz w:val="19"/>
                <w:szCs w:val="19"/>
              </w:rPr>
              <w:t>2017</w:t>
            </w:r>
          </w:p>
        </w:tc>
        <w:tc>
          <w:tcPr>
            <w:tcW w:w="2450" w:type="dxa"/>
            <w:gridSpan w:val="2"/>
            <w:shd w:val="clear" w:color="auto" w:fill="E5F1FF"/>
            <w:vAlign w:val="center"/>
          </w:tcPr>
          <w:p w14:paraId="29E6F00A" w14:textId="77777777" w:rsidR="00BC0DA0" w:rsidRPr="008B5428" w:rsidRDefault="00E95202" w:rsidP="0051223B">
            <w:pPr>
              <w:pStyle w:val="Normlnweb"/>
              <w:widowControl w:val="0"/>
              <w:spacing w:before="0"/>
              <w:jc w:val="center"/>
              <w:rPr>
                <w:b/>
                <w:color w:val="auto"/>
                <w:sz w:val="19"/>
                <w:szCs w:val="19"/>
              </w:rPr>
            </w:pPr>
            <w:r w:rsidRPr="008B5428">
              <w:rPr>
                <w:b/>
                <w:color w:val="auto"/>
                <w:sz w:val="19"/>
                <w:szCs w:val="19"/>
              </w:rPr>
              <w:t>Rok 2015</w:t>
            </w:r>
          </w:p>
        </w:tc>
        <w:tc>
          <w:tcPr>
            <w:tcW w:w="2450" w:type="dxa"/>
            <w:gridSpan w:val="2"/>
            <w:shd w:val="clear" w:color="auto" w:fill="E5F1FF"/>
            <w:vAlign w:val="center"/>
          </w:tcPr>
          <w:p w14:paraId="1B938414" w14:textId="77777777" w:rsidR="00BC0DA0" w:rsidRPr="008B5428" w:rsidRDefault="00E95202" w:rsidP="0051223B">
            <w:pPr>
              <w:pStyle w:val="Normlnweb"/>
              <w:widowControl w:val="0"/>
              <w:spacing w:before="0"/>
              <w:jc w:val="center"/>
              <w:rPr>
                <w:b/>
                <w:color w:val="auto"/>
                <w:sz w:val="19"/>
                <w:szCs w:val="19"/>
              </w:rPr>
            </w:pPr>
            <w:r w:rsidRPr="008B5428">
              <w:rPr>
                <w:b/>
                <w:color w:val="auto"/>
                <w:sz w:val="19"/>
                <w:szCs w:val="19"/>
              </w:rPr>
              <w:t>Rok 2016</w:t>
            </w:r>
          </w:p>
        </w:tc>
        <w:tc>
          <w:tcPr>
            <w:tcW w:w="2450" w:type="dxa"/>
            <w:gridSpan w:val="2"/>
            <w:shd w:val="clear" w:color="auto" w:fill="E5F1FF"/>
            <w:vAlign w:val="center"/>
          </w:tcPr>
          <w:p w14:paraId="053EC1F2" w14:textId="77777777" w:rsidR="00BC0DA0" w:rsidRPr="008B5428" w:rsidRDefault="00E95202" w:rsidP="0051223B">
            <w:pPr>
              <w:pStyle w:val="Normlnweb"/>
              <w:widowControl w:val="0"/>
              <w:spacing w:before="0"/>
              <w:jc w:val="center"/>
              <w:rPr>
                <w:b/>
                <w:color w:val="auto"/>
                <w:sz w:val="19"/>
                <w:szCs w:val="19"/>
              </w:rPr>
            </w:pPr>
            <w:r w:rsidRPr="008B5428">
              <w:rPr>
                <w:b/>
                <w:color w:val="auto"/>
                <w:sz w:val="19"/>
                <w:szCs w:val="19"/>
              </w:rPr>
              <w:t>Rok 2017</w:t>
            </w:r>
          </w:p>
        </w:tc>
      </w:tr>
      <w:tr w:rsidR="00A92B81" w:rsidRPr="008B5428" w14:paraId="500B8006" w14:textId="77777777" w:rsidTr="0051223B">
        <w:trPr>
          <w:trHeight w:val="255"/>
        </w:trPr>
        <w:tc>
          <w:tcPr>
            <w:tcW w:w="1710" w:type="dxa"/>
            <w:gridSpan w:val="2"/>
            <w:vMerge/>
            <w:shd w:val="clear" w:color="auto" w:fill="E5F1FF"/>
            <w:vAlign w:val="center"/>
          </w:tcPr>
          <w:p w14:paraId="30B9E45E" w14:textId="77777777" w:rsidR="00BC0DA0" w:rsidRPr="008B5428" w:rsidRDefault="00BC0DA0" w:rsidP="0051223B">
            <w:pPr>
              <w:pStyle w:val="Normlnweb"/>
              <w:widowControl w:val="0"/>
              <w:spacing w:before="0"/>
              <w:jc w:val="center"/>
              <w:rPr>
                <w:b/>
                <w:color w:val="auto"/>
                <w:sz w:val="19"/>
                <w:szCs w:val="19"/>
              </w:rPr>
            </w:pPr>
          </w:p>
        </w:tc>
        <w:tc>
          <w:tcPr>
            <w:tcW w:w="1162" w:type="dxa"/>
            <w:shd w:val="clear" w:color="auto" w:fill="E5F1FF"/>
            <w:vAlign w:val="center"/>
          </w:tcPr>
          <w:p w14:paraId="667AA6EA" w14:textId="77777777" w:rsidR="00BC0DA0" w:rsidRPr="008B5428" w:rsidRDefault="00E95202" w:rsidP="0051223B">
            <w:pPr>
              <w:pStyle w:val="Normlnweb"/>
              <w:widowControl w:val="0"/>
              <w:spacing w:before="0"/>
              <w:jc w:val="center"/>
              <w:rPr>
                <w:b/>
                <w:color w:val="auto"/>
                <w:sz w:val="19"/>
                <w:szCs w:val="19"/>
              </w:rPr>
            </w:pPr>
            <w:r w:rsidRPr="008B5428">
              <w:rPr>
                <w:b/>
                <w:color w:val="auto"/>
                <w:sz w:val="19"/>
                <w:szCs w:val="19"/>
              </w:rPr>
              <w:t>Revidované</w:t>
            </w:r>
          </w:p>
        </w:tc>
        <w:tc>
          <w:tcPr>
            <w:tcW w:w="1288" w:type="dxa"/>
            <w:shd w:val="clear" w:color="auto" w:fill="E5F1FF"/>
            <w:vAlign w:val="center"/>
          </w:tcPr>
          <w:p w14:paraId="0A6244C4" w14:textId="77777777" w:rsidR="00BC0DA0" w:rsidRPr="008B5428" w:rsidRDefault="00E95202" w:rsidP="0051223B">
            <w:pPr>
              <w:pStyle w:val="Normlnweb"/>
              <w:widowControl w:val="0"/>
              <w:spacing w:before="0"/>
              <w:jc w:val="center"/>
              <w:rPr>
                <w:b/>
                <w:color w:val="auto"/>
                <w:sz w:val="19"/>
                <w:szCs w:val="19"/>
              </w:rPr>
            </w:pPr>
            <w:r w:rsidRPr="008B5428">
              <w:rPr>
                <w:b/>
                <w:color w:val="auto"/>
                <w:sz w:val="19"/>
                <w:szCs w:val="19"/>
              </w:rPr>
              <w:t>Z toho nedohledané</w:t>
            </w:r>
          </w:p>
        </w:tc>
        <w:tc>
          <w:tcPr>
            <w:tcW w:w="1162" w:type="dxa"/>
            <w:shd w:val="clear" w:color="auto" w:fill="E5F1FF"/>
            <w:vAlign w:val="center"/>
          </w:tcPr>
          <w:p w14:paraId="76F4B9F0" w14:textId="77777777" w:rsidR="00BC0DA0" w:rsidRPr="008B5428" w:rsidRDefault="00E95202" w:rsidP="0051223B">
            <w:pPr>
              <w:pStyle w:val="Normlnweb"/>
              <w:widowControl w:val="0"/>
              <w:spacing w:before="0"/>
              <w:jc w:val="center"/>
              <w:rPr>
                <w:b/>
                <w:color w:val="auto"/>
                <w:sz w:val="19"/>
                <w:szCs w:val="19"/>
              </w:rPr>
            </w:pPr>
            <w:r w:rsidRPr="008B5428">
              <w:rPr>
                <w:b/>
                <w:color w:val="auto"/>
                <w:sz w:val="19"/>
                <w:szCs w:val="19"/>
              </w:rPr>
              <w:t>Revidované</w:t>
            </w:r>
          </w:p>
        </w:tc>
        <w:tc>
          <w:tcPr>
            <w:tcW w:w="1288" w:type="dxa"/>
            <w:shd w:val="clear" w:color="auto" w:fill="E5F1FF"/>
            <w:vAlign w:val="center"/>
          </w:tcPr>
          <w:p w14:paraId="258E28DF" w14:textId="77777777" w:rsidR="00BC0DA0" w:rsidRPr="008B5428" w:rsidRDefault="00E95202" w:rsidP="0051223B">
            <w:pPr>
              <w:pStyle w:val="Normlnweb"/>
              <w:widowControl w:val="0"/>
              <w:spacing w:before="0"/>
              <w:jc w:val="center"/>
              <w:rPr>
                <w:b/>
                <w:color w:val="auto"/>
                <w:sz w:val="19"/>
                <w:szCs w:val="19"/>
              </w:rPr>
            </w:pPr>
            <w:r w:rsidRPr="008B5428">
              <w:rPr>
                <w:b/>
                <w:color w:val="auto"/>
                <w:sz w:val="19"/>
                <w:szCs w:val="19"/>
              </w:rPr>
              <w:t>Z toho nedohledané</w:t>
            </w:r>
          </w:p>
        </w:tc>
        <w:tc>
          <w:tcPr>
            <w:tcW w:w="1162" w:type="dxa"/>
            <w:shd w:val="clear" w:color="auto" w:fill="E5F1FF"/>
            <w:vAlign w:val="center"/>
          </w:tcPr>
          <w:p w14:paraId="59C2B014" w14:textId="77777777" w:rsidR="00BC0DA0" w:rsidRPr="008B5428" w:rsidRDefault="00E95202" w:rsidP="0051223B">
            <w:pPr>
              <w:pStyle w:val="Normlnweb"/>
              <w:widowControl w:val="0"/>
              <w:spacing w:before="0"/>
              <w:jc w:val="center"/>
              <w:rPr>
                <w:b/>
                <w:color w:val="auto"/>
                <w:sz w:val="19"/>
                <w:szCs w:val="19"/>
              </w:rPr>
            </w:pPr>
            <w:r w:rsidRPr="008B5428">
              <w:rPr>
                <w:b/>
                <w:color w:val="auto"/>
                <w:sz w:val="19"/>
                <w:szCs w:val="19"/>
              </w:rPr>
              <w:t>Revidované</w:t>
            </w:r>
          </w:p>
        </w:tc>
        <w:tc>
          <w:tcPr>
            <w:tcW w:w="1288" w:type="dxa"/>
            <w:shd w:val="clear" w:color="auto" w:fill="E5F1FF"/>
            <w:vAlign w:val="center"/>
          </w:tcPr>
          <w:p w14:paraId="1CE9CA88" w14:textId="77777777" w:rsidR="00BC0DA0" w:rsidRPr="008B5428" w:rsidRDefault="00E95202" w:rsidP="0051223B">
            <w:pPr>
              <w:pStyle w:val="Normlnweb"/>
              <w:widowControl w:val="0"/>
              <w:spacing w:before="0"/>
              <w:ind w:right="-101" w:hanging="2"/>
              <w:jc w:val="center"/>
              <w:rPr>
                <w:b/>
                <w:color w:val="auto"/>
                <w:sz w:val="19"/>
                <w:szCs w:val="19"/>
              </w:rPr>
            </w:pPr>
            <w:r w:rsidRPr="008B5428">
              <w:rPr>
                <w:b/>
                <w:color w:val="auto"/>
                <w:sz w:val="19"/>
                <w:szCs w:val="19"/>
              </w:rPr>
              <w:t>Z toho nedohledané</w:t>
            </w:r>
          </w:p>
        </w:tc>
      </w:tr>
      <w:tr w:rsidR="00A92B81" w:rsidRPr="008B5428" w14:paraId="34C73147" w14:textId="77777777" w:rsidTr="008B5428">
        <w:trPr>
          <w:trHeight w:val="255"/>
        </w:trPr>
        <w:tc>
          <w:tcPr>
            <w:tcW w:w="710" w:type="dxa"/>
            <w:shd w:val="clear" w:color="auto" w:fill="auto"/>
            <w:vAlign w:val="center"/>
          </w:tcPr>
          <w:p w14:paraId="643B3DFE" w14:textId="77777777" w:rsidR="003F7E97" w:rsidRPr="008B5428" w:rsidRDefault="00E95202" w:rsidP="0051223B">
            <w:pPr>
              <w:pStyle w:val="Normlnweb"/>
              <w:widowControl w:val="0"/>
              <w:snapToGrid w:val="0"/>
              <w:spacing w:before="0"/>
              <w:jc w:val="center"/>
              <w:rPr>
                <w:color w:val="auto"/>
                <w:sz w:val="19"/>
                <w:szCs w:val="19"/>
              </w:rPr>
            </w:pPr>
            <w:r w:rsidRPr="008B5428">
              <w:rPr>
                <w:color w:val="auto"/>
                <w:sz w:val="19"/>
                <w:szCs w:val="19"/>
              </w:rPr>
              <w:t>NK</w:t>
            </w:r>
            <w:r w:rsidR="0051223B" w:rsidRPr="008B5428">
              <w:rPr>
                <w:color w:val="auto"/>
                <w:sz w:val="19"/>
                <w:szCs w:val="19"/>
              </w:rPr>
              <w:t> </w:t>
            </w:r>
            <w:r w:rsidRPr="008B5428">
              <w:rPr>
                <w:color w:val="auto"/>
                <w:sz w:val="19"/>
                <w:szCs w:val="19"/>
              </w:rPr>
              <w:t>ČR</w:t>
            </w:r>
          </w:p>
        </w:tc>
        <w:tc>
          <w:tcPr>
            <w:tcW w:w="1000" w:type="dxa"/>
            <w:vAlign w:val="center"/>
          </w:tcPr>
          <w:p w14:paraId="4FC634FB" w14:textId="77777777" w:rsidR="003F7E97" w:rsidRPr="008B5428" w:rsidRDefault="00E95202" w:rsidP="0051223B">
            <w:pPr>
              <w:pStyle w:val="Normlnweb"/>
              <w:widowControl w:val="0"/>
              <w:spacing w:before="0"/>
              <w:ind w:left="-57"/>
              <w:jc w:val="right"/>
              <w:rPr>
                <w:color w:val="auto"/>
                <w:sz w:val="19"/>
                <w:szCs w:val="19"/>
              </w:rPr>
            </w:pPr>
            <w:r w:rsidRPr="008B5428">
              <w:rPr>
                <w:color w:val="auto"/>
                <w:sz w:val="19"/>
                <w:szCs w:val="19"/>
              </w:rPr>
              <w:t>7 275 680</w:t>
            </w:r>
          </w:p>
        </w:tc>
        <w:tc>
          <w:tcPr>
            <w:tcW w:w="1162" w:type="dxa"/>
            <w:vAlign w:val="center"/>
          </w:tcPr>
          <w:p w14:paraId="01EB56C1" w14:textId="77777777" w:rsidR="003F7E97" w:rsidRPr="008B5428" w:rsidRDefault="00E95202" w:rsidP="008B5428">
            <w:pPr>
              <w:pStyle w:val="Normlnweb"/>
              <w:widowControl w:val="0"/>
              <w:spacing w:before="0"/>
              <w:ind w:left="-57" w:right="57"/>
              <w:jc w:val="right"/>
              <w:rPr>
                <w:color w:val="auto"/>
                <w:sz w:val="19"/>
                <w:szCs w:val="19"/>
              </w:rPr>
            </w:pPr>
            <w:r w:rsidRPr="008B5428">
              <w:rPr>
                <w:color w:val="auto"/>
                <w:sz w:val="19"/>
                <w:szCs w:val="19"/>
              </w:rPr>
              <w:t>231 494</w:t>
            </w:r>
          </w:p>
        </w:tc>
        <w:tc>
          <w:tcPr>
            <w:tcW w:w="1288" w:type="dxa"/>
            <w:vAlign w:val="center"/>
          </w:tcPr>
          <w:p w14:paraId="3C6BEE39" w14:textId="77777777" w:rsidR="003F7E97" w:rsidRPr="008B5428" w:rsidRDefault="00E95202" w:rsidP="008B5428">
            <w:pPr>
              <w:pStyle w:val="Normlnweb"/>
              <w:widowControl w:val="0"/>
              <w:spacing w:before="0"/>
              <w:ind w:left="-57" w:right="57"/>
              <w:jc w:val="right"/>
              <w:rPr>
                <w:color w:val="auto"/>
                <w:sz w:val="19"/>
                <w:szCs w:val="19"/>
              </w:rPr>
            </w:pPr>
            <w:r w:rsidRPr="008B5428">
              <w:rPr>
                <w:color w:val="auto"/>
                <w:sz w:val="19"/>
                <w:szCs w:val="19"/>
              </w:rPr>
              <w:t>1029</w:t>
            </w:r>
          </w:p>
        </w:tc>
        <w:tc>
          <w:tcPr>
            <w:tcW w:w="1162" w:type="dxa"/>
            <w:vAlign w:val="center"/>
          </w:tcPr>
          <w:p w14:paraId="139EDED3" w14:textId="77777777" w:rsidR="003F7E97" w:rsidRPr="008B5428" w:rsidRDefault="00E95202" w:rsidP="008B5428">
            <w:pPr>
              <w:pStyle w:val="Normlnweb"/>
              <w:widowControl w:val="0"/>
              <w:spacing w:before="0"/>
              <w:ind w:left="-57" w:right="57"/>
              <w:jc w:val="right"/>
              <w:rPr>
                <w:color w:val="auto"/>
                <w:sz w:val="19"/>
                <w:szCs w:val="19"/>
              </w:rPr>
            </w:pPr>
            <w:r w:rsidRPr="008B5428">
              <w:rPr>
                <w:color w:val="auto"/>
                <w:sz w:val="19"/>
                <w:szCs w:val="19"/>
              </w:rPr>
              <w:t>291 964</w:t>
            </w:r>
          </w:p>
        </w:tc>
        <w:tc>
          <w:tcPr>
            <w:tcW w:w="1288" w:type="dxa"/>
            <w:vAlign w:val="center"/>
          </w:tcPr>
          <w:p w14:paraId="50D6EE29" w14:textId="77777777" w:rsidR="003F7E97" w:rsidRPr="008B5428" w:rsidRDefault="00E95202" w:rsidP="008B5428">
            <w:pPr>
              <w:pStyle w:val="Normlnweb"/>
              <w:widowControl w:val="0"/>
              <w:spacing w:before="0"/>
              <w:ind w:left="-57" w:right="57"/>
              <w:jc w:val="right"/>
              <w:rPr>
                <w:color w:val="auto"/>
                <w:sz w:val="19"/>
                <w:szCs w:val="19"/>
              </w:rPr>
            </w:pPr>
            <w:r w:rsidRPr="008B5428">
              <w:rPr>
                <w:color w:val="auto"/>
                <w:sz w:val="19"/>
                <w:szCs w:val="19"/>
              </w:rPr>
              <w:t>104</w:t>
            </w:r>
          </w:p>
        </w:tc>
        <w:tc>
          <w:tcPr>
            <w:tcW w:w="1162" w:type="dxa"/>
            <w:vAlign w:val="center"/>
          </w:tcPr>
          <w:p w14:paraId="607B8CDC" w14:textId="77777777" w:rsidR="003F7E97" w:rsidRPr="008B5428" w:rsidRDefault="00E95202" w:rsidP="008B5428">
            <w:pPr>
              <w:pStyle w:val="Normlnweb"/>
              <w:widowControl w:val="0"/>
              <w:spacing w:before="0"/>
              <w:ind w:left="-57" w:right="57"/>
              <w:jc w:val="right"/>
              <w:rPr>
                <w:color w:val="auto"/>
                <w:sz w:val="19"/>
                <w:szCs w:val="19"/>
              </w:rPr>
            </w:pPr>
            <w:r w:rsidRPr="008B5428">
              <w:rPr>
                <w:color w:val="auto"/>
                <w:sz w:val="19"/>
                <w:szCs w:val="19"/>
              </w:rPr>
              <w:t>231 805</w:t>
            </w:r>
          </w:p>
        </w:tc>
        <w:tc>
          <w:tcPr>
            <w:tcW w:w="1288" w:type="dxa"/>
            <w:vAlign w:val="center"/>
          </w:tcPr>
          <w:p w14:paraId="7ED7B853" w14:textId="77777777" w:rsidR="003F7E97" w:rsidRPr="008B5428" w:rsidRDefault="00E95202" w:rsidP="008B5428">
            <w:pPr>
              <w:pStyle w:val="Normlnweb"/>
              <w:widowControl w:val="0"/>
              <w:spacing w:before="0"/>
              <w:ind w:left="-57" w:right="57"/>
              <w:jc w:val="right"/>
              <w:rPr>
                <w:color w:val="auto"/>
                <w:sz w:val="19"/>
                <w:szCs w:val="19"/>
              </w:rPr>
            </w:pPr>
            <w:r w:rsidRPr="008B5428">
              <w:rPr>
                <w:color w:val="auto"/>
                <w:sz w:val="19"/>
                <w:szCs w:val="19"/>
              </w:rPr>
              <w:t>200</w:t>
            </w:r>
          </w:p>
        </w:tc>
      </w:tr>
      <w:tr w:rsidR="00A92B81" w:rsidRPr="008B5428" w14:paraId="2C808EA1" w14:textId="77777777" w:rsidTr="008B5428">
        <w:trPr>
          <w:trHeight w:val="255"/>
        </w:trPr>
        <w:tc>
          <w:tcPr>
            <w:tcW w:w="710" w:type="dxa"/>
            <w:shd w:val="clear" w:color="auto" w:fill="auto"/>
          </w:tcPr>
          <w:p w14:paraId="58BA44A3" w14:textId="77777777" w:rsidR="003F7E97" w:rsidRPr="008B5428" w:rsidRDefault="00E95202" w:rsidP="0051223B">
            <w:pPr>
              <w:pStyle w:val="Normlnweb"/>
              <w:widowControl w:val="0"/>
              <w:spacing w:before="0"/>
              <w:jc w:val="center"/>
              <w:rPr>
                <w:color w:val="auto"/>
                <w:sz w:val="19"/>
                <w:szCs w:val="19"/>
              </w:rPr>
            </w:pPr>
            <w:r w:rsidRPr="008B5428">
              <w:rPr>
                <w:color w:val="auto"/>
                <w:sz w:val="19"/>
                <w:szCs w:val="19"/>
              </w:rPr>
              <w:t>MZK</w:t>
            </w:r>
          </w:p>
        </w:tc>
        <w:tc>
          <w:tcPr>
            <w:tcW w:w="1000" w:type="dxa"/>
            <w:vAlign w:val="center"/>
          </w:tcPr>
          <w:p w14:paraId="7CE804DE" w14:textId="77777777" w:rsidR="003F7E97" w:rsidRPr="008B5428" w:rsidRDefault="00E95202" w:rsidP="0051223B">
            <w:pPr>
              <w:pStyle w:val="Normlnweb"/>
              <w:widowControl w:val="0"/>
              <w:spacing w:before="0"/>
              <w:ind w:left="-57"/>
              <w:jc w:val="right"/>
              <w:rPr>
                <w:color w:val="auto"/>
                <w:sz w:val="19"/>
                <w:szCs w:val="19"/>
              </w:rPr>
            </w:pPr>
            <w:r w:rsidRPr="008B5428">
              <w:rPr>
                <w:color w:val="auto"/>
                <w:sz w:val="19"/>
                <w:szCs w:val="19"/>
              </w:rPr>
              <w:t>4 222 678</w:t>
            </w:r>
          </w:p>
        </w:tc>
        <w:tc>
          <w:tcPr>
            <w:tcW w:w="1162" w:type="dxa"/>
            <w:vAlign w:val="center"/>
          </w:tcPr>
          <w:p w14:paraId="6C0FA8D0" w14:textId="77777777" w:rsidR="003F7E97" w:rsidRPr="008B5428" w:rsidRDefault="00E95202" w:rsidP="008B5428">
            <w:pPr>
              <w:pStyle w:val="Normlnweb"/>
              <w:widowControl w:val="0"/>
              <w:spacing w:before="0"/>
              <w:ind w:left="-57" w:right="57"/>
              <w:jc w:val="right"/>
              <w:rPr>
                <w:color w:val="auto"/>
                <w:sz w:val="19"/>
                <w:szCs w:val="19"/>
              </w:rPr>
            </w:pPr>
            <w:r w:rsidRPr="008B5428">
              <w:rPr>
                <w:color w:val="auto"/>
                <w:sz w:val="19"/>
                <w:szCs w:val="19"/>
              </w:rPr>
              <w:t>367 672</w:t>
            </w:r>
          </w:p>
        </w:tc>
        <w:tc>
          <w:tcPr>
            <w:tcW w:w="1288" w:type="dxa"/>
            <w:vAlign w:val="center"/>
          </w:tcPr>
          <w:p w14:paraId="2FCC309E" w14:textId="77777777" w:rsidR="003F7E97" w:rsidRPr="008B5428" w:rsidRDefault="00E95202" w:rsidP="008B5428">
            <w:pPr>
              <w:pStyle w:val="Normlnweb"/>
              <w:widowControl w:val="0"/>
              <w:spacing w:before="0"/>
              <w:ind w:left="-57" w:right="57"/>
              <w:jc w:val="right"/>
              <w:rPr>
                <w:color w:val="auto"/>
                <w:sz w:val="19"/>
                <w:szCs w:val="19"/>
              </w:rPr>
            </w:pPr>
            <w:r w:rsidRPr="008B5428">
              <w:rPr>
                <w:color w:val="auto"/>
                <w:sz w:val="19"/>
                <w:szCs w:val="19"/>
              </w:rPr>
              <w:t>598</w:t>
            </w:r>
          </w:p>
        </w:tc>
        <w:tc>
          <w:tcPr>
            <w:tcW w:w="1162" w:type="dxa"/>
            <w:vAlign w:val="center"/>
          </w:tcPr>
          <w:p w14:paraId="4771FD62" w14:textId="77777777" w:rsidR="003F7E97" w:rsidRPr="008B5428" w:rsidRDefault="00E95202" w:rsidP="008B5428">
            <w:pPr>
              <w:pStyle w:val="Normlnweb"/>
              <w:widowControl w:val="0"/>
              <w:spacing w:before="0"/>
              <w:ind w:left="-57" w:right="57"/>
              <w:jc w:val="right"/>
              <w:rPr>
                <w:color w:val="auto"/>
                <w:sz w:val="19"/>
                <w:szCs w:val="19"/>
              </w:rPr>
            </w:pPr>
            <w:r w:rsidRPr="008B5428">
              <w:rPr>
                <w:color w:val="auto"/>
                <w:sz w:val="19"/>
                <w:szCs w:val="19"/>
              </w:rPr>
              <w:t>325 972</w:t>
            </w:r>
          </w:p>
        </w:tc>
        <w:tc>
          <w:tcPr>
            <w:tcW w:w="1288" w:type="dxa"/>
            <w:vAlign w:val="center"/>
          </w:tcPr>
          <w:p w14:paraId="7B126639" w14:textId="77777777" w:rsidR="003F7E97" w:rsidRPr="008B5428" w:rsidRDefault="00E95202" w:rsidP="008B5428">
            <w:pPr>
              <w:pStyle w:val="Normlnweb"/>
              <w:widowControl w:val="0"/>
              <w:spacing w:before="0"/>
              <w:ind w:left="-57" w:right="57"/>
              <w:jc w:val="right"/>
              <w:rPr>
                <w:color w:val="auto"/>
                <w:sz w:val="19"/>
                <w:szCs w:val="19"/>
              </w:rPr>
            </w:pPr>
            <w:r w:rsidRPr="008B5428">
              <w:rPr>
                <w:color w:val="auto"/>
                <w:sz w:val="19"/>
                <w:szCs w:val="19"/>
              </w:rPr>
              <w:t>596</w:t>
            </w:r>
          </w:p>
        </w:tc>
        <w:tc>
          <w:tcPr>
            <w:tcW w:w="1162" w:type="dxa"/>
            <w:vAlign w:val="center"/>
          </w:tcPr>
          <w:p w14:paraId="0BE89FCE" w14:textId="77777777" w:rsidR="003F7E97" w:rsidRPr="008B5428" w:rsidRDefault="00E95202" w:rsidP="008B5428">
            <w:pPr>
              <w:pStyle w:val="Normlnweb"/>
              <w:widowControl w:val="0"/>
              <w:spacing w:before="0"/>
              <w:ind w:left="-57" w:right="57"/>
              <w:jc w:val="right"/>
              <w:rPr>
                <w:color w:val="auto"/>
                <w:sz w:val="19"/>
                <w:szCs w:val="19"/>
              </w:rPr>
            </w:pPr>
            <w:r w:rsidRPr="008B5428">
              <w:rPr>
                <w:color w:val="auto"/>
                <w:sz w:val="19"/>
                <w:szCs w:val="19"/>
              </w:rPr>
              <w:t>339 037</w:t>
            </w:r>
          </w:p>
        </w:tc>
        <w:tc>
          <w:tcPr>
            <w:tcW w:w="1288" w:type="dxa"/>
            <w:vAlign w:val="center"/>
          </w:tcPr>
          <w:p w14:paraId="7647687E" w14:textId="77777777" w:rsidR="003F7E97" w:rsidRPr="008B5428" w:rsidRDefault="00E95202" w:rsidP="008B5428">
            <w:pPr>
              <w:pStyle w:val="Normlnweb"/>
              <w:widowControl w:val="0"/>
              <w:spacing w:before="0"/>
              <w:ind w:left="-57" w:right="57"/>
              <w:jc w:val="right"/>
              <w:rPr>
                <w:color w:val="auto"/>
                <w:sz w:val="19"/>
                <w:szCs w:val="19"/>
              </w:rPr>
            </w:pPr>
            <w:r w:rsidRPr="008B5428">
              <w:rPr>
                <w:color w:val="auto"/>
                <w:sz w:val="19"/>
                <w:szCs w:val="19"/>
              </w:rPr>
              <w:t>424</w:t>
            </w:r>
          </w:p>
        </w:tc>
      </w:tr>
    </w:tbl>
    <w:p w14:paraId="5AEC7CD8" w14:textId="5DC238AD" w:rsidR="009B5070" w:rsidRPr="009170FF" w:rsidRDefault="00E95202" w:rsidP="008B5428">
      <w:pPr>
        <w:snapToGrid w:val="0"/>
        <w:spacing w:before="40"/>
        <w:ind w:left="567" w:hanging="567"/>
        <w:rPr>
          <w:color w:val="auto"/>
          <w:sz w:val="20"/>
          <w:szCs w:val="20"/>
        </w:rPr>
      </w:pPr>
      <w:r w:rsidRPr="00A35E6C">
        <w:rPr>
          <w:b/>
          <w:color w:val="auto"/>
          <w:sz w:val="20"/>
          <w:szCs w:val="20"/>
        </w:rPr>
        <w:t>Zdroj:</w:t>
      </w:r>
      <w:r w:rsidR="00A35E6C">
        <w:rPr>
          <w:color w:val="auto"/>
          <w:sz w:val="20"/>
          <w:szCs w:val="20"/>
        </w:rPr>
        <w:t xml:space="preserve"> NK ČR –</w:t>
      </w:r>
      <w:r w:rsidRPr="009170FF">
        <w:rPr>
          <w:color w:val="auto"/>
          <w:sz w:val="20"/>
          <w:szCs w:val="20"/>
        </w:rPr>
        <w:t xml:space="preserve"> </w:t>
      </w:r>
      <w:r w:rsidR="00D16975">
        <w:rPr>
          <w:color w:val="auto"/>
          <w:sz w:val="20"/>
          <w:szCs w:val="20"/>
        </w:rPr>
        <w:t>vy</w:t>
      </w:r>
      <w:r w:rsidRPr="009170FF">
        <w:rPr>
          <w:color w:val="auto"/>
          <w:sz w:val="20"/>
          <w:szCs w:val="20"/>
        </w:rPr>
        <w:t>pracov</w:t>
      </w:r>
      <w:r w:rsidR="00D16975">
        <w:rPr>
          <w:color w:val="auto"/>
          <w:sz w:val="20"/>
          <w:szCs w:val="20"/>
        </w:rPr>
        <w:t>al NKÚ</w:t>
      </w:r>
      <w:r w:rsidRPr="009170FF">
        <w:rPr>
          <w:color w:val="auto"/>
          <w:sz w:val="20"/>
          <w:szCs w:val="20"/>
        </w:rPr>
        <w:t xml:space="preserve"> </w:t>
      </w:r>
      <w:r w:rsidR="00D16975">
        <w:rPr>
          <w:color w:val="auto"/>
          <w:sz w:val="20"/>
          <w:szCs w:val="20"/>
        </w:rPr>
        <w:t xml:space="preserve">podle </w:t>
      </w:r>
      <w:r w:rsidRPr="009170FF">
        <w:rPr>
          <w:color w:val="auto"/>
          <w:sz w:val="20"/>
          <w:szCs w:val="20"/>
        </w:rPr>
        <w:t xml:space="preserve">předložených dokladů NK ČR, MZK </w:t>
      </w:r>
      <w:r w:rsidR="00A35E6C">
        <w:rPr>
          <w:color w:val="auto"/>
          <w:sz w:val="20"/>
          <w:szCs w:val="20"/>
        </w:rPr>
        <w:t>–</w:t>
      </w:r>
      <w:r w:rsidRPr="009170FF">
        <w:rPr>
          <w:color w:val="auto"/>
          <w:sz w:val="20"/>
          <w:szCs w:val="20"/>
        </w:rPr>
        <w:t xml:space="preserve"> </w:t>
      </w:r>
      <w:r w:rsidR="00D16975">
        <w:rPr>
          <w:color w:val="auto"/>
          <w:sz w:val="20"/>
          <w:szCs w:val="20"/>
        </w:rPr>
        <w:t>z</w:t>
      </w:r>
      <w:r w:rsidRPr="009170FF">
        <w:rPr>
          <w:color w:val="auto"/>
          <w:sz w:val="20"/>
          <w:szCs w:val="20"/>
        </w:rPr>
        <w:t>práv</w:t>
      </w:r>
      <w:r w:rsidR="00D16975">
        <w:rPr>
          <w:color w:val="auto"/>
          <w:sz w:val="20"/>
          <w:szCs w:val="20"/>
        </w:rPr>
        <w:t>y</w:t>
      </w:r>
      <w:r w:rsidRPr="009170FF">
        <w:rPr>
          <w:color w:val="auto"/>
          <w:sz w:val="20"/>
          <w:szCs w:val="20"/>
        </w:rPr>
        <w:t xml:space="preserve"> o</w:t>
      </w:r>
      <w:r w:rsidR="005C2AC2">
        <w:rPr>
          <w:color w:val="auto"/>
          <w:sz w:val="20"/>
          <w:szCs w:val="20"/>
        </w:rPr>
        <w:t xml:space="preserve"> plnění úkolů za rok 2015, 2016 a </w:t>
      </w:r>
      <w:r w:rsidRPr="009170FF">
        <w:rPr>
          <w:color w:val="auto"/>
          <w:sz w:val="20"/>
          <w:szCs w:val="20"/>
        </w:rPr>
        <w:t>2017</w:t>
      </w:r>
      <w:r w:rsidR="00A35E6C">
        <w:rPr>
          <w:color w:val="auto"/>
          <w:sz w:val="20"/>
          <w:szCs w:val="20"/>
        </w:rPr>
        <w:t>.</w:t>
      </w:r>
    </w:p>
    <w:p w14:paraId="29F98884" w14:textId="7F053AC8" w:rsidR="00D16975" w:rsidRDefault="00E95202" w:rsidP="00F86C60">
      <w:pPr>
        <w:snapToGrid w:val="0"/>
        <w:spacing w:before="0" w:line="214" w:lineRule="auto"/>
        <w:ind w:left="993" w:hanging="993"/>
        <w:rPr>
          <w:color w:val="auto"/>
          <w:sz w:val="20"/>
          <w:szCs w:val="20"/>
        </w:rPr>
      </w:pPr>
      <w:r w:rsidRPr="00A35E6C">
        <w:rPr>
          <w:b/>
          <w:color w:val="auto"/>
          <w:sz w:val="20"/>
          <w:szCs w:val="20"/>
        </w:rPr>
        <w:t>Vysvětlivk</w:t>
      </w:r>
      <w:r w:rsidR="00D16975">
        <w:rPr>
          <w:b/>
          <w:color w:val="auto"/>
          <w:sz w:val="20"/>
          <w:szCs w:val="20"/>
        </w:rPr>
        <w:t>y</w:t>
      </w:r>
      <w:r w:rsidRPr="00A35E6C">
        <w:rPr>
          <w:b/>
          <w:color w:val="auto"/>
          <w:sz w:val="20"/>
          <w:szCs w:val="20"/>
        </w:rPr>
        <w:t>:</w:t>
      </w:r>
      <w:r w:rsidRPr="009170FF">
        <w:rPr>
          <w:color w:val="auto"/>
          <w:sz w:val="20"/>
          <w:szCs w:val="20"/>
        </w:rPr>
        <w:t xml:space="preserve"> </w:t>
      </w:r>
    </w:p>
    <w:p w14:paraId="3D7E59D0" w14:textId="2D6C2CA5" w:rsidR="008D57E3" w:rsidRDefault="005C2AC2" w:rsidP="00D16975">
      <w:pPr>
        <w:snapToGrid w:val="0"/>
        <w:spacing w:before="0" w:line="214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Revidované – knihovní jednotky, u kterých je prováděna </w:t>
      </w:r>
      <w:r w:rsidR="00E95202">
        <w:rPr>
          <w:color w:val="auto"/>
          <w:sz w:val="20"/>
          <w:szCs w:val="20"/>
        </w:rPr>
        <w:t>revize dle ročního plánu revizí.</w:t>
      </w:r>
    </w:p>
    <w:p w14:paraId="33485741" w14:textId="77777777" w:rsidR="00FE4629" w:rsidRDefault="00E95202" w:rsidP="00D16975">
      <w:pPr>
        <w:snapToGrid w:val="0"/>
        <w:spacing w:before="0" w:after="120" w:line="214" w:lineRule="auto"/>
        <w:rPr>
          <w:color w:val="auto"/>
          <w:sz w:val="20"/>
          <w:szCs w:val="20"/>
        </w:rPr>
      </w:pPr>
      <w:r w:rsidRPr="00B2707A">
        <w:rPr>
          <w:color w:val="auto"/>
          <w:sz w:val="20"/>
          <w:szCs w:val="20"/>
        </w:rPr>
        <w:t>Nedohledané – knihovní jednotky, které při revizi nebyly nalezeny.</w:t>
      </w:r>
    </w:p>
    <w:p w14:paraId="79483885" w14:textId="36F6B223" w:rsidR="00772C71" w:rsidRPr="00F63D2C" w:rsidRDefault="00AE5173" w:rsidP="00F63D2C">
      <w:pPr>
        <w:snapToGrid w:val="0"/>
        <w:rPr>
          <w:rFonts w:cstheme="minorHAnsi"/>
          <w:color w:val="auto"/>
        </w:rPr>
      </w:pPr>
      <w:r w:rsidRPr="00F63D2C">
        <w:rPr>
          <w:rFonts w:cstheme="minorHAnsi"/>
          <w:color w:val="auto"/>
        </w:rPr>
        <w:t>Nenalezené dokumenty jsou s určitým časovým odstupem opakovaně tzv. přehledávány. Jako revizní ztrátu je k odpisu navrhuje N</w:t>
      </w:r>
      <w:r w:rsidR="00C37648">
        <w:rPr>
          <w:rFonts w:cstheme="minorHAnsi"/>
          <w:color w:val="auto"/>
        </w:rPr>
        <w:t>K ČR v třetím roce po revizi a </w:t>
      </w:r>
      <w:r w:rsidRPr="00F63D2C">
        <w:rPr>
          <w:rFonts w:cstheme="minorHAnsi"/>
          <w:color w:val="auto"/>
        </w:rPr>
        <w:t xml:space="preserve">MZK až po dokončení revize celého knihovního fondu, tj. až po uplynutí 15 let. </w:t>
      </w:r>
      <w:r w:rsidRPr="00F63D2C">
        <w:rPr>
          <w:color w:val="auto"/>
        </w:rPr>
        <w:t xml:space="preserve">Vzhledem k uvedenému časovému odstupu mezi revizí a návrhem k odpisu tak není zjištění osoby odpovědné za ztrátu knihovních jednotek ve skutečnosti reálné. Odepsané dokumenty se proto nahrazují </w:t>
      </w:r>
      <w:r w:rsidR="0013658E">
        <w:rPr>
          <w:color w:val="auto"/>
        </w:rPr>
        <w:t xml:space="preserve">především </w:t>
      </w:r>
      <w:r w:rsidRPr="00F63D2C">
        <w:rPr>
          <w:color w:val="auto"/>
        </w:rPr>
        <w:t xml:space="preserve">z rezervních fondů, popřípadě se doplňují nákupem, výměnou, darem apod. </w:t>
      </w:r>
    </w:p>
    <w:p w14:paraId="62AD3356" w14:textId="77777777" w:rsidR="003D51DD" w:rsidRPr="00821D6E" w:rsidRDefault="00821D6E" w:rsidP="00821D6E">
      <w:pPr>
        <w:snapToGrid w:val="0"/>
        <w:spacing w:after="120"/>
        <w:rPr>
          <w:rFonts w:cstheme="minorHAnsi"/>
          <w:b/>
          <w:color w:val="auto"/>
        </w:rPr>
      </w:pPr>
      <w:r w:rsidRPr="00821D6E">
        <w:rPr>
          <w:rFonts w:cstheme="minorHAnsi"/>
          <w:b/>
          <w:color w:val="auto"/>
        </w:rPr>
        <w:t xml:space="preserve">6.2 </w:t>
      </w:r>
      <w:r w:rsidR="00E95202" w:rsidRPr="00821D6E">
        <w:rPr>
          <w:rFonts w:cstheme="minorHAnsi"/>
          <w:b/>
          <w:color w:val="auto"/>
        </w:rPr>
        <w:t>Doplňování knihovního fondu</w:t>
      </w:r>
    </w:p>
    <w:p w14:paraId="29974F2C" w14:textId="77777777" w:rsidR="004F2926" w:rsidRPr="00F63D2C" w:rsidRDefault="00E95202" w:rsidP="00C23C0C">
      <w:pPr>
        <w:rPr>
          <w:rFonts w:eastAsiaTheme="minorHAnsi"/>
          <w:color w:val="auto"/>
        </w:rPr>
      </w:pPr>
      <w:r w:rsidRPr="00B2707A">
        <w:rPr>
          <w:color w:val="auto"/>
          <w:lang w:eastAsia="cs-CZ"/>
        </w:rPr>
        <w:t xml:space="preserve">Dokumenty do svých fondů doplňují knihovny </w:t>
      </w:r>
      <w:r w:rsidR="00BC0DA0" w:rsidRPr="00B2707A">
        <w:rPr>
          <w:color w:val="auto"/>
          <w:lang w:eastAsia="cs-CZ"/>
        </w:rPr>
        <w:t xml:space="preserve">zejména </w:t>
      </w:r>
      <w:r w:rsidRPr="00B2707A">
        <w:rPr>
          <w:color w:val="auto"/>
          <w:lang w:eastAsia="cs-CZ"/>
        </w:rPr>
        <w:t>povinn</w:t>
      </w:r>
      <w:r w:rsidR="00C57984" w:rsidRPr="00B2707A">
        <w:rPr>
          <w:color w:val="auto"/>
          <w:lang w:eastAsia="cs-CZ"/>
        </w:rPr>
        <w:t>ým</w:t>
      </w:r>
      <w:r w:rsidRPr="00B2707A">
        <w:rPr>
          <w:color w:val="auto"/>
          <w:lang w:eastAsia="cs-CZ"/>
        </w:rPr>
        <w:t xml:space="preserve"> výtis</w:t>
      </w:r>
      <w:r w:rsidR="00C57984" w:rsidRPr="00B2707A">
        <w:rPr>
          <w:color w:val="auto"/>
          <w:lang w:eastAsia="cs-CZ"/>
        </w:rPr>
        <w:t>kem,</w:t>
      </w:r>
      <w:r w:rsidRPr="00B2707A">
        <w:rPr>
          <w:color w:val="auto"/>
          <w:lang w:eastAsia="cs-CZ"/>
        </w:rPr>
        <w:t xml:space="preserve"> </w:t>
      </w:r>
      <w:r w:rsidR="00C57984" w:rsidRPr="00B2707A">
        <w:rPr>
          <w:rFonts w:asciiTheme="minorHAnsi" w:hAnsiTheme="minorHAnsi" w:cstheme="minorHAnsi"/>
          <w:color w:val="auto"/>
          <w:lang w:eastAsia="cs-CZ"/>
        </w:rPr>
        <w:t xml:space="preserve">nákupy, dary, </w:t>
      </w:r>
      <w:r w:rsidR="00C57984" w:rsidRPr="00B2707A">
        <w:rPr>
          <w:color w:val="auto"/>
        </w:rPr>
        <w:t>v</w:t>
      </w:r>
      <w:r w:rsidR="00BC0DA0" w:rsidRPr="00B2707A">
        <w:rPr>
          <w:color w:val="auto"/>
          <w:lang w:eastAsia="cs-CZ"/>
        </w:rPr>
        <w:t>ýměnou</w:t>
      </w:r>
      <w:r w:rsidR="00C57984" w:rsidRPr="00B2707A">
        <w:rPr>
          <w:color w:val="auto"/>
          <w:lang w:eastAsia="cs-CZ"/>
        </w:rPr>
        <w:t xml:space="preserve">. </w:t>
      </w:r>
      <w:r w:rsidR="00C57984" w:rsidRPr="00B2707A">
        <w:rPr>
          <w:rFonts w:asciiTheme="minorHAnsi" w:hAnsiTheme="minorHAnsi" w:cstheme="minorHAnsi"/>
          <w:color w:val="auto"/>
        </w:rPr>
        <w:t xml:space="preserve">Největší podíl na doplnění knihovního fondu </w:t>
      </w:r>
      <w:r w:rsidR="00332054" w:rsidRPr="00B2707A">
        <w:rPr>
          <w:rFonts w:asciiTheme="minorHAnsi" w:hAnsiTheme="minorHAnsi" w:cstheme="minorHAnsi"/>
          <w:color w:val="auto"/>
        </w:rPr>
        <w:t xml:space="preserve">v letech 2015–2017 </w:t>
      </w:r>
      <w:r w:rsidR="00C57984" w:rsidRPr="00B2707A">
        <w:rPr>
          <w:rFonts w:asciiTheme="minorHAnsi" w:hAnsiTheme="minorHAnsi" w:cstheme="minorHAnsi"/>
          <w:color w:val="auto"/>
        </w:rPr>
        <w:t>tvořily přírůstky knihovních jednotek a periodických publikací na základě plnění práva tzv. povinného výtisku</w:t>
      </w:r>
      <w:r w:rsidR="00682AAB" w:rsidRPr="00B2707A">
        <w:rPr>
          <w:rFonts w:asciiTheme="minorHAnsi" w:hAnsiTheme="minorHAnsi" w:cstheme="minorHAnsi"/>
          <w:color w:val="auto"/>
        </w:rPr>
        <w:t xml:space="preserve">. </w:t>
      </w:r>
      <w:r w:rsidR="00F63D2C" w:rsidRPr="00B2707A">
        <w:rPr>
          <w:rFonts w:eastAsiaTheme="minorHAnsi"/>
          <w:color w:val="auto"/>
        </w:rPr>
        <w:t xml:space="preserve">Přírůstky knihovního fondu na základě práva povinného výtisku tvořily v letech 2015–2017 u NK ČR 52 % a u MZK činily 73 % celkových přírůstků. </w:t>
      </w:r>
    </w:p>
    <w:p w14:paraId="2CC51829" w14:textId="59E5F84E" w:rsidR="00F42607" w:rsidRPr="008B5428" w:rsidRDefault="00E95202" w:rsidP="008B5428">
      <w:pPr>
        <w:tabs>
          <w:tab w:val="right" w:pos="9070"/>
        </w:tabs>
        <w:snapToGrid w:val="0"/>
        <w:spacing w:after="40"/>
        <w:rPr>
          <w:b/>
          <w:color w:val="auto"/>
        </w:rPr>
      </w:pPr>
      <w:r w:rsidRPr="008B5428">
        <w:rPr>
          <w:b/>
          <w:color w:val="auto"/>
        </w:rPr>
        <w:t xml:space="preserve">Tabulka č. </w:t>
      </w:r>
      <w:r w:rsidR="00466E9B" w:rsidRPr="008B5428">
        <w:rPr>
          <w:b/>
          <w:color w:val="auto"/>
        </w:rPr>
        <w:t>4</w:t>
      </w:r>
      <w:r w:rsidRPr="008B5428">
        <w:rPr>
          <w:b/>
          <w:color w:val="auto"/>
        </w:rPr>
        <w:t>: Přírůstky knihovního fondu v letech 2015 až 2017</w:t>
      </w:r>
      <w:r w:rsidR="00B47B92" w:rsidRPr="008B5428">
        <w:rPr>
          <w:b/>
          <w:color w:val="auto"/>
        </w:rPr>
        <w:tab/>
        <w:t>(</w:t>
      </w:r>
      <w:r w:rsidR="00720A7D">
        <w:rPr>
          <w:b/>
          <w:color w:val="auto"/>
        </w:rPr>
        <w:t>v </w:t>
      </w:r>
      <w:r w:rsidR="00B47B92" w:rsidRPr="008B5428">
        <w:rPr>
          <w:b/>
          <w:color w:val="auto"/>
        </w:rPr>
        <w:t>ks)</w:t>
      </w:r>
    </w:p>
    <w:tbl>
      <w:tblPr>
        <w:tblStyle w:val="Mkatabulky"/>
        <w:tblW w:w="4965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133"/>
        <w:gridCol w:w="1815"/>
        <w:gridCol w:w="1984"/>
        <w:gridCol w:w="1984"/>
        <w:gridCol w:w="2085"/>
      </w:tblGrid>
      <w:tr w:rsidR="00A92B81" w14:paraId="6ACA1699" w14:textId="77777777" w:rsidTr="00720A7D">
        <w:trPr>
          <w:trHeight w:val="255"/>
          <w:jc w:val="center"/>
        </w:trPr>
        <w:tc>
          <w:tcPr>
            <w:tcW w:w="630" w:type="pct"/>
            <w:vMerge w:val="restart"/>
            <w:shd w:val="clear" w:color="auto" w:fill="E5F1FF"/>
            <w:vAlign w:val="center"/>
          </w:tcPr>
          <w:p w14:paraId="203CBA2F" w14:textId="77777777" w:rsidR="00F42607" w:rsidRPr="008B5428" w:rsidRDefault="0013658E" w:rsidP="008B5428">
            <w:pPr>
              <w:snapToGrid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8B5428">
              <w:rPr>
                <w:b/>
                <w:sz w:val="20"/>
                <w:szCs w:val="20"/>
              </w:rPr>
              <w:t xml:space="preserve">Knihovna </w:t>
            </w:r>
          </w:p>
        </w:tc>
        <w:tc>
          <w:tcPr>
            <w:tcW w:w="1008" w:type="pct"/>
            <w:vMerge w:val="restart"/>
            <w:shd w:val="clear" w:color="auto" w:fill="E5F1FF"/>
            <w:vAlign w:val="center"/>
          </w:tcPr>
          <w:p w14:paraId="54BF5605" w14:textId="77777777" w:rsidR="00F42607" w:rsidRPr="008B5428" w:rsidRDefault="00E95202" w:rsidP="008B5428">
            <w:pPr>
              <w:snapToGrid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8B5428">
              <w:rPr>
                <w:b/>
                <w:sz w:val="20"/>
                <w:szCs w:val="20"/>
              </w:rPr>
              <w:t>Celkem</w:t>
            </w:r>
          </w:p>
        </w:tc>
        <w:tc>
          <w:tcPr>
            <w:tcW w:w="3362" w:type="pct"/>
            <w:gridSpan w:val="3"/>
            <w:shd w:val="clear" w:color="auto" w:fill="E5F1FF"/>
            <w:vAlign w:val="center"/>
          </w:tcPr>
          <w:p w14:paraId="4B53D974" w14:textId="77777777" w:rsidR="00F42607" w:rsidRPr="008B5428" w:rsidRDefault="00E95202" w:rsidP="008B5428">
            <w:pPr>
              <w:snapToGrid w:val="0"/>
              <w:spacing w:before="0"/>
              <w:jc w:val="center"/>
              <w:rPr>
                <w:b/>
                <w:i/>
                <w:sz w:val="20"/>
                <w:szCs w:val="20"/>
              </w:rPr>
            </w:pPr>
            <w:r w:rsidRPr="008B5428">
              <w:rPr>
                <w:b/>
                <w:i/>
                <w:sz w:val="20"/>
                <w:szCs w:val="20"/>
              </w:rPr>
              <w:t>z toho</w:t>
            </w:r>
          </w:p>
        </w:tc>
      </w:tr>
      <w:tr w:rsidR="00A92B81" w14:paraId="3376C3B6" w14:textId="77777777" w:rsidTr="00720A7D">
        <w:trPr>
          <w:trHeight w:val="255"/>
          <w:jc w:val="center"/>
        </w:trPr>
        <w:tc>
          <w:tcPr>
            <w:tcW w:w="630" w:type="pct"/>
            <w:vMerge/>
            <w:shd w:val="clear" w:color="auto" w:fill="E5F1FF"/>
            <w:vAlign w:val="center"/>
          </w:tcPr>
          <w:p w14:paraId="65D1D527" w14:textId="77777777" w:rsidR="00F42607" w:rsidRPr="008B5428" w:rsidRDefault="00F42607" w:rsidP="008B5428">
            <w:pPr>
              <w:snapToGrid w:val="0"/>
              <w:spacing w:befor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pct"/>
            <w:vMerge/>
            <w:shd w:val="clear" w:color="auto" w:fill="DBE5F1" w:themeFill="accent1" w:themeFillTint="33"/>
            <w:vAlign w:val="center"/>
          </w:tcPr>
          <w:p w14:paraId="3DEB36D3" w14:textId="77777777" w:rsidR="00F42607" w:rsidRPr="008B5428" w:rsidRDefault="00F42607" w:rsidP="008B5428">
            <w:pPr>
              <w:snapToGrid w:val="0"/>
              <w:spacing w:befor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2" w:type="pct"/>
            <w:shd w:val="clear" w:color="auto" w:fill="E5F1FF"/>
            <w:vAlign w:val="center"/>
          </w:tcPr>
          <w:p w14:paraId="03A30796" w14:textId="77777777" w:rsidR="00F42607" w:rsidRPr="008B5428" w:rsidRDefault="00E95202" w:rsidP="008B5428">
            <w:pPr>
              <w:snapToGrid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8B5428">
              <w:rPr>
                <w:b/>
                <w:sz w:val="20"/>
                <w:szCs w:val="20"/>
              </w:rPr>
              <w:t>Povinný výtisk</w:t>
            </w:r>
          </w:p>
        </w:tc>
        <w:tc>
          <w:tcPr>
            <w:tcW w:w="1102" w:type="pct"/>
            <w:shd w:val="clear" w:color="auto" w:fill="E5F1FF"/>
            <w:vAlign w:val="center"/>
          </w:tcPr>
          <w:p w14:paraId="2066AB2F" w14:textId="77777777" w:rsidR="00F42607" w:rsidRPr="008B5428" w:rsidRDefault="00E95202" w:rsidP="008B5428">
            <w:pPr>
              <w:snapToGrid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8B5428">
              <w:rPr>
                <w:b/>
                <w:sz w:val="20"/>
                <w:szCs w:val="20"/>
              </w:rPr>
              <w:t>Nákupy</w:t>
            </w:r>
          </w:p>
        </w:tc>
        <w:tc>
          <w:tcPr>
            <w:tcW w:w="1159" w:type="pct"/>
            <w:shd w:val="clear" w:color="auto" w:fill="E5F1FF"/>
            <w:vAlign w:val="center"/>
          </w:tcPr>
          <w:p w14:paraId="1DC1EB90" w14:textId="77777777" w:rsidR="00F42607" w:rsidRPr="008B5428" w:rsidRDefault="00E95202" w:rsidP="008B5428">
            <w:pPr>
              <w:snapToGrid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8B5428">
              <w:rPr>
                <w:b/>
                <w:sz w:val="20"/>
                <w:szCs w:val="20"/>
              </w:rPr>
              <w:t>Ostatní</w:t>
            </w:r>
          </w:p>
        </w:tc>
      </w:tr>
      <w:tr w:rsidR="00A92B81" w14:paraId="538C25BD" w14:textId="77777777" w:rsidTr="00720A7D">
        <w:trPr>
          <w:trHeight w:val="255"/>
          <w:jc w:val="center"/>
        </w:trPr>
        <w:tc>
          <w:tcPr>
            <w:tcW w:w="630" w:type="pct"/>
          </w:tcPr>
          <w:p w14:paraId="6E3EF322" w14:textId="77777777" w:rsidR="00F42607" w:rsidRPr="004A2EA1" w:rsidRDefault="00E95202" w:rsidP="008B5428">
            <w:pPr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4A2EA1">
              <w:rPr>
                <w:sz w:val="20"/>
                <w:szCs w:val="20"/>
              </w:rPr>
              <w:t>NK ČR</w:t>
            </w:r>
          </w:p>
        </w:tc>
        <w:tc>
          <w:tcPr>
            <w:tcW w:w="1008" w:type="pct"/>
            <w:shd w:val="clear" w:color="auto" w:fill="auto"/>
            <w:vAlign w:val="center"/>
          </w:tcPr>
          <w:p w14:paraId="00024D47" w14:textId="77777777" w:rsidR="00F42607" w:rsidRPr="004A2EA1" w:rsidRDefault="00E95202" w:rsidP="008B5428">
            <w:pPr>
              <w:snapToGrid w:val="0"/>
              <w:spacing w:before="0"/>
              <w:jc w:val="right"/>
              <w:rPr>
                <w:sz w:val="20"/>
                <w:szCs w:val="20"/>
              </w:rPr>
            </w:pPr>
            <w:r w:rsidRPr="004A2EA1">
              <w:rPr>
                <w:sz w:val="20"/>
                <w:szCs w:val="20"/>
              </w:rPr>
              <w:t>271 048</w:t>
            </w:r>
          </w:p>
        </w:tc>
        <w:tc>
          <w:tcPr>
            <w:tcW w:w="1102" w:type="pct"/>
            <w:vAlign w:val="center"/>
          </w:tcPr>
          <w:p w14:paraId="735B3BE3" w14:textId="77777777" w:rsidR="00F42607" w:rsidRPr="004A2EA1" w:rsidRDefault="00E95202" w:rsidP="008B5428">
            <w:pPr>
              <w:snapToGrid w:val="0"/>
              <w:spacing w:before="0"/>
              <w:jc w:val="right"/>
              <w:rPr>
                <w:sz w:val="20"/>
                <w:szCs w:val="20"/>
              </w:rPr>
            </w:pPr>
            <w:r w:rsidRPr="004A2EA1">
              <w:rPr>
                <w:sz w:val="20"/>
                <w:szCs w:val="20"/>
              </w:rPr>
              <w:t>142 148</w:t>
            </w:r>
          </w:p>
        </w:tc>
        <w:tc>
          <w:tcPr>
            <w:tcW w:w="1102" w:type="pct"/>
            <w:vAlign w:val="center"/>
          </w:tcPr>
          <w:p w14:paraId="0E155BEB" w14:textId="77777777" w:rsidR="00F42607" w:rsidRPr="004A2EA1" w:rsidRDefault="00E95202" w:rsidP="008B5428">
            <w:pPr>
              <w:snapToGrid w:val="0"/>
              <w:spacing w:before="0"/>
              <w:jc w:val="right"/>
              <w:rPr>
                <w:sz w:val="20"/>
                <w:szCs w:val="20"/>
              </w:rPr>
            </w:pPr>
            <w:r w:rsidRPr="004A2EA1">
              <w:rPr>
                <w:sz w:val="20"/>
                <w:szCs w:val="20"/>
              </w:rPr>
              <w:t>34 035</w:t>
            </w:r>
          </w:p>
        </w:tc>
        <w:tc>
          <w:tcPr>
            <w:tcW w:w="1159" w:type="pct"/>
            <w:vAlign w:val="center"/>
          </w:tcPr>
          <w:p w14:paraId="64740FB9" w14:textId="77777777" w:rsidR="00F42607" w:rsidRPr="004A2EA1" w:rsidRDefault="00E95202" w:rsidP="008B5428">
            <w:pPr>
              <w:snapToGrid w:val="0"/>
              <w:spacing w:before="0"/>
              <w:jc w:val="right"/>
              <w:rPr>
                <w:sz w:val="20"/>
                <w:szCs w:val="20"/>
              </w:rPr>
            </w:pPr>
            <w:r w:rsidRPr="004A2EA1">
              <w:rPr>
                <w:sz w:val="20"/>
                <w:szCs w:val="20"/>
              </w:rPr>
              <w:t>94 865</w:t>
            </w:r>
          </w:p>
        </w:tc>
      </w:tr>
      <w:tr w:rsidR="00A92B81" w14:paraId="2CEEE0C1" w14:textId="77777777" w:rsidTr="00720A7D">
        <w:trPr>
          <w:trHeight w:val="255"/>
          <w:jc w:val="center"/>
        </w:trPr>
        <w:tc>
          <w:tcPr>
            <w:tcW w:w="630" w:type="pct"/>
          </w:tcPr>
          <w:p w14:paraId="4290B554" w14:textId="77777777" w:rsidR="00F42607" w:rsidRPr="004A2EA1" w:rsidRDefault="00E95202" w:rsidP="008B5428">
            <w:pPr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4A2EA1">
              <w:rPr>
                <w:sz w:val="20"/>
                <w:szCs w:val="20"/>
              </w:rPr>
              <w:t>MZK</w:t>
            </w:r>
          </w:p>
        </w:tc>
        <w:tc>
          <w:tcPr>
            <w:tcW w:w="1008" w:type="pct"/>
            <w:shd w:val="clear" w:color="auto" w:fill="auto"/>
            <w:vAlign w:val="center"/>
          </w:tcPr>
          <w:p w14:paraId="4489200C" w14:textId="77777777" w:rsidR="00F42607" w:rsidRPr="004A2EA1" w:rsidRDefault="00E95202" w:rsidP="008B5428">
            <w:pPr>
              <w:snapToGrid w:val="0"/>
              <w:spacing w:before="0"/>
              <w:jc w:val="right"/>
              <w:rPr>
                <w:sz w:val="20"/>
                <w:szCs w:val="20"/>
              </w:rPr>
            </w:pPr>
            <w:r w:rsidRPr="004A2EA1">
              <w:rPr>
                <w:sz w:val="20"/>
                <w:szCs w:val="20"/>
              </w:rPr>
              <w:t>112 805</w:t>
            </w:r>
          </w:p>
        </w:tc>
        <w:tc>
          <w:tcPr>
            <w:tcW w:w="1102" w:type="pct"/>
            <w:vAlign w:val="center"/>
          </w:tcPr>
          <w:p w14:paraId="5B9F3F9A" w14:textId="77777777" w:rsidR="00F42607" w:rsidRPr="004A2EA1" w:rsidRDefault="00E95202" w:rsidP="008B5428">
            <w:pPr>
              <w:snapToGrid w:val="0"/>
              <w:spacing w:before="0"/>
              <w:jc w:val="right"/>
              <w:rPr>
                <w:sz w:val="20"/>
                <w:szCs w:val="20"/>
              </w:rPr>
            </w:pPr>
            <w:r w:rsidRPr="004A2EA1">
              <w:rPr>
                <w:sz w:val="20"/>
                <w:szCs w:val="20"/>
              </w:rPr>
              <w:t>82 892</w:t>
            </w:r>
          </w:p>
        </w:tc>
        <w:tc>
          <w:tcPr>
            <w:tcW w:w="1102" w:type="pct"/>
            <w:vAlign w:val="center"/>
          </w:tcPr>
          <w:p w14:paraId="0757EF95" w14:textId="77777777" w:rsidR="00F42607" w:rsidRPr="004A2EA1" w:rsidRDefault="00E95202" w:rsidP="008B5428">
            <w:pPr>
              <w:snapToGrid w:val="0"/>
              <w:spacing w:before="0"/>
              <w:jc w:val="right"/>
              <w:rPr>
                <w:sz w:val="20"/>
                <w:szCs w:val="20"/>
              </w:rPr>
            </w:pPr>
            <w:r w:rsidRPr="004A2EA1">
              <w:rPr>
                <w:sz w:val="20"/>
                <w:szCs w:val="20"/>
              </w:rPr>
              <w:t>16 732</w:t>
            </w:r>
          </w:p>
        </w:tc>
        <w:tc>
          <w:tcPr>
            <w:tcW w:w="1159" w:type="pct"/>
            <w:vAlign w:val="center"/>
          </w:tcPr>
          <w:p w14:paraId="538EEB8A" w14:textId="77777777" w:rsidR="00F42607" w:rsidRPr="004A2EA1" w:rsidRDefault="00E95202" w:rsidP="008B5428">
            <w:pPr>
              <w:snapToGrid w:val="0"/>
              <w:spacing w:before="0"/>
              <w:jc w:val="right"/>
              <w:rPr>
                <w:sz w:val="20"/>
                <w:szCs w:val="20"/>
              </w:rPr>
            </w:pPr>
            <w:r w:rsidRPr="004A2EA1">
              <w:rPr>
                <w:sz w:val="20"/>
                <w:szCs w:val="20"/>
              </w:rPr>
              <w:t>13 181</w:t>
            </w:r>
          </w:p>
        </w:tc>
      </w:tr>
    </w:tbl>
    <w:p w14:paraId="63311ADC" w14:textId="1D8513B0" w:rsidR="00F42607" w:rsidRPr="00DF28FC" w:rsidRDefault="00E95202" w:rsidP="008B5428">
      <w:pPr>
        <w:spacing w:before="40" w:after="120"/>
        <w:ind w:left="567" w:hanging="567"/>
        <w:rPr>
          <w:sz w:val="20"/>
          <w:szCs w:val="20"/>
        </w:rPr>
      </w:pPr>
      <w:r w:rsidRPr="00987719">
        <w:rPr>
          <w:b/>
          <w:sz w:val="20"/>
          <w:szCs w:val="20"/>
        </w:rPr>
        <w:t>Zdroj:</w:t>
      </w:r>
      <w:r w:rsidRPr="00DF28F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NK ČR </w:t>
      </w:r>
      <w:r w:rsidR="00490586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490586">
        <w:rPr>
          <w:sz w:val="20"/>
          <w:szCs w:val="20"/>
        </w:rPr>
        <w:t>v</w:t>
      </w:r>
      <w:r w:rsidR="00987719">
        <w:rPr>
          <w:sz w:val="20"/>
          <w:szCs w:val="20"/>
        </w:rPr>
        <w:t>ýroční zprávy za roky 2015–</w:t>
      </w:r>
      <w:r w:rsidRPr="00DF28FC">
        <w:rPr>
          <w:sz w:val="20"/>
          <w:szCs w:val="20"/>
        </w:rPr>
        <w:t>2017</w:t>
      </w:r>
      <w:r>
        <w:rPr>
          <w:sz w:val="20"/>
          <w:szCs w:val="20"/>
        </w:rPr>
        <w:t xml:space="preserve">; </w:t>
      </w:r>
      <w:r w:rsidR="00490586">
        <w:rPr>
          <w:sz w:val="20"/>
          <w:szCs w:val="20"/>
        </w:rPr>
        <w:t>r</w:t>
      </w:r>
      <w:r w:rsidRPr="00DF28FC">
        <w:rPr>
          <w:sz w:val="20"/>
          <w:szCs w:val="20"/>
        </w:rPr>
        <w:t>oční v</w:t>
      </w:r>
      <w:r w:rsidR="00987719">
        <w:rPr>
          <w:sz w:val="20"/>
          <w:szCs w:val="20"/>
        </w:rPr>
        <w:t>ýkazy o knihovně za roky 2015–</w:t>
      </w:r>
      <w:r w:rsidRPr="00DF28FC">
        <w:rPr>
          <w:sz w:val="20"/>
          <w:szCs w:val="20"/>
        </w:rPr>
        <w:t>2017</w:t>
      </w:r>
      <w:r>
        <w:rPr>
          <w:sz w:val="20"/>
          <w:szCs w:val="20"/>
        </w:rPr>
        <w:t xml:space="preserve">; </w:t>
      </w:r>
      <w:r w:rsidR="00490586">
        <w:rPr>
          <w:sz w:val="20"/>
          <w:szCs w:val="20"/>
        </w:rPr>
        <w:t>s</w:t>
      </w:r>
      <w:r w:rsidRPr="00DF28FC">
        <w:rPr>
          <w:sz w:val="20"/>
          <w:szCs w:val="20"/>
        </w:rPr>
        <w:t>dělení k</w:t>
      </w:r>
      <w:r w:rsidR="00490586">
        <w:rPr>
          <w:sz w:val="20"/>
          <w:szCs w:val="20"/>
        </w:rPr>
        <w:t> </w:t>
      </w:r>
      <w:r w:rsidRPr="00DF28FC">
        <w:rPr>
          <w:sz w:val="20"/>
          <w:szCs w:val="20"/>
        </w:rPr>
        <w:t>žádosti NKÚ č. 6</w:t>
      </w:r>
      <w:r>
        <w:rPr>
          <w:sz w:val="20"/>
          <w:szCs w:val="20"/>
        </w:rPr>
        <w:t xml:space="preserve">; MZK </w:t>
      </w:r>
      <w:r w:rsidR="00490586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490586">
        <w:rPr>
          <w:sz w:val="20"/>
          <w:szCs w:val="20"/>
        </w:rPr>
        <w:t>s</w:t>
      </w:r>
      <w:r w:rsidRPr="00DF28FC">
        <w:rPr>
          <w:sz w:val="20"/>
          <w:szCs w:val="20"/>
        </w:rPr>
        <w:t xml:space="preserve">dělení k žádosti č. 1: </w:t>
      </w:r>
      <w:r w:rsidRPr="00256338">
        <w:rPr>
          <w:i/>
          <w:sz w:val="20"/>
          <w:szCs w:val="20"/>
        </w:rPr>
        <w:t>Sestavy přírůstků k</w:t>
      </w:r>
      <w:r w:rsidR="00987719" w:rsidRPr="00256338">
        <w:rPr>
          <w:i/>
          <w:sz w:val="20"/>
          <w:szCs w:val="20"/>
        </w:rPr>
        <w:t>nihovního fondu v letech 2015–</w:t>
      </w:r>
      <w:r w:rsidRPr="00256338">
        <w:rPr>
          <w:i/>
          <w:sz w:val="20"/>
          <w:szCs w:val="20"/>
        </w:rPr>
        <w:t>2017</w:t>
      </w:r>
      <w:r w:rsidR="00987719">
        <w:rPr>
          <w:sz w:val="20"/>
          <w:szCs w:val="20"/>
        </w:rPr>
        <w:t>.</w:t>
      </w:r>
    </w:p>
    <w:p w14:paraId="6DE06673" w14:textId="155119BC" w:rsidR="004055C7" w:rsidRPr="0004576C" w:rsidRDefault="004055C7" w:rsidP="007C0C58">
      <w:pPr>
        <w:widowControl w:val="0"/>
        <w:spacing w:after="120"/>
        <w:rPr>
          <w:color w:val="auto"/>
        </w:rPr>
      </w:pPr>
      <w:r w:rsidRPr="0004576C">
        <w:rPr>
          <w:color w:val="auto"/>
        </w:rPr>
        <w:t xml:space="preserve">Právo povinného výtisku se vztahuje na </w:t>
      </w:r>
      <w:r w:rsidR="0004576C" w:rsidRPr="0004576C">
        <w:rPr>
          <w:color w:val="auto"/>
        </w:rPr>
        <w:t xml:space="preserve">knihy </w:t>
      </w:r>
      <w:r w:rsidRPr="0004576C">
        <w:rPr>
          <w:color w:val="auto"/>
        </w:rPr>
        <w:t>s kódem ISBN</w:t>
      </w:r>
      <w:r w:rsidR="00C008BF" w:rsidRPr="0004576C">
        <w:rPr>
          <w:rStyle w:val="Znakapoznpodarou"/>
          <w:color w:val="auto"/>
        </w:rPr>
        <w:footnoteReference w:id="19"/>
      </w:r>
      <w:r w:rsidR="0004576C" w:rsidRPr="0004576C">
        <w:rPr>
          <w:color w:val="auto"/>
        </w:rPr>
        <w:t>, hudebniny s kódem</w:t>
      </w:r>
      <w:r w:rsidRPr="0004576C">
        <w:rPr>
          <w:color w:val="auto"/>
        </w:rPr>
        <w:t xml:space="preserve"> </w:t>
      </w:r>
      <w:r w:rsidRPr="0004576C">
        <w:rPr>
          <w:rStyle w:val="st1"/>
          <w:color w:val="auto"/>
        </w:rPr>
        <w:t>ISMN</w:t>
      </w:r>
      <w:r w:rsidR="00C008BF" w:rsidRPr="0004576C">
        <w:rPr>
          <w:rStyle w:val="Znakapoznpodarou"/>
          <w:color w:val="auto"/>
        </w:rPr>
        <w:footnoteReference w:id="20"/>
      </w:r>
      <w:r w:rsidR="0004576C" w:rsidRPr="0004576C">
        <w:rPr>
          <w:rStyle w:val="st1"/>
          <w:color w:val="auto"/>
        </w:rPr>
        <w:t>, a </w:t>
      </w:r>
      <w:r w:rsidR="00EC14B6" w:rsidRPr="0004576C">
        <w:rPr>
          <w:rStyle w:val="st1"/>
          <w:color w:val="auto"/>
        </w:rPr>
        <w:t>dále na tiskoviny s kódem MK ČR Exxxxx</w:t>
      </w:r>
      <w:r w:rsidR="00C008BF" w:rsidRPr="0004576C">
        <w:rPr>
          <w:rStyle w:val="Znakapoznpodarou"/>
          <w:color w:val="auto"/>
        </w:rPr>
        <w:footnoteReference w:id="21"/>
      </w:r>
      <w:r w:rsidR="00EC14B6" w:rsidRPr="0004576C">
        <w:rPr>
          <w:rStyle w:val="st1"/>
          <w:color w:val="auto"/>
        </w:rPr>
        <w:t xml:space="preserve"> a </w:t>
      </w:r>
      <w:r w:rsidRPr="0004576C">
        <w:rPr>
          <w:rStyle w:val="st1"/>
          <w:color w:val="auto"/>
        </w:rPr>
        <w:t>ISSN</w:t>
      </w:r>
      <w:r w:rsidR="00C008BF" w:rsidRPr="0004576C">
        <w:rPr>
          <w:rStyle w:val="Znakapoznpodarou"/>
          <w:color w:val="auto"/>
        </w:rPr>
        <w:footnoteReference w:id="22"/>
      </w:r>
      <w:r w:rsidRPr="0004576C">
        <w:rPr>
          <w:rStyle w:val="st1"/>
          <w:color w:val="auto"/>
        </w:rPr>
        <w:t xml:space="preserve">, </w:t>
      </w:r>
      <w:r w:rsidRPr="0004576C">
        <w:rPr>
          <w:color w:val="auto"/>
        </w:rPr>
        <w:t xml:space="preserve">např. na </w:t>
      </w:r>
      <w:r w:rsidR="007C0C58" w:rsidRPr="0004576C">
        <w:rPr>
          <w:color w:val="auto"/>
        </w:rPr>
        <w:t xml:space="preserve">odborné, zábavné, podnikové, pojišťovací </w:t>
      </w:r>
      <w:r w:rsidR="00777A26" w:rsidRPr="0004576C">
        <w:rPr>
          <w:color w:val="auto"/>
        </w:rPr>
        <w:t xml:space="preserve">časopisy, </w:t>
      </w:r>
      <w:r w:rsidR="00EC14B6" w:rsidRPr="0004576C">
        <w:rPr>
          <w:color w:val="auto"/>
        </w:rPr>
        <w:t>noviny a </w:t>
      </w:r>
      <w:r w:rsidR="00777A26" w:rsidRPr="0004576C">
        <w:rPr>
          <w:color w:val="auto"/>
        </w:rPr>
        <w:t xml:space="preserve">další periodika, </w:t>
      </w:r>
      <w:r w:rsidRPr="0004576C">
        <w:rPr>
          <w:color w:val="auto"/>
        </w:rPr>
        <w:t xml:space="preserve">reklamní letáky ze supermarketů, turistické </w:t>
      </w:r>
      <w:r w:rsidRPr="0004576C">
        <w:rPr>
          <w:rFonts w:asciiTheme="minorHAnsi" w:hAnsiTheme="minorHAnsi" w:cstheme="minorHAnsi"/>
          <w:color w:val="auto"/>
        </w:rPr>
        <w:t xml:space="preserve">mapy. </w:t>
      </w:r>
      <w:r w:rsidR="00777A26" w:rsidRPr="0004576C">
        <w:rPr>
          <w:rFonts w:asciiTheme="minorHAnsi" w:hAnsiTheme="minorHAnsi" w:cstheme="minorHAnsi"/>
          <w:color w:val="auto"/>
          <w:shd w:val="clear" w:color="auto" w:fill="FFFFFF"/>
        </w:rPr>
        <w:t xml:space="preserve">Jsou-li tiskoviny vydány v regionálních mutacích </w:t>
      </w:r>
      <w:r w:rsidR="00777A26" w:rsidRPr="0004576C">
        <w:rPr>
          <w:color w:val="auto"/>
        </w:rPr>
        <w:t xml:space="preserve">(krajská vydání deníků, obecní zpravodaje), </w:t>
      </w:r>
      <w:r w:rsidRPr="0004576C">
        <w:rPr>
          <w:rFonts w:asciiTheme="minorHAnsi" w:hAnsiTheme="minorHAnsi" w:cstheme="minorHAnsi"/>
          <w:color w:val="auto"/>
          <w:shd w:val="clear" w:color="auto" w:fill="FFFFFF"/>
        </w:rPr>
        <w:t>pak se povinnost vydavatel</w:t>
      </w:r>
      <w:r w:rsidR="009E2AB5" w:rsidRPr="0004576C">
        <w:rPr>
          <w:rFonts w:asciiTheme="minorHAnsi" w:hAnsiTheme="minorHAnsi" w:cstheme="minorHAnsi"/>
          <w:color w:val="auto"/>
          <w:shd w:val="clear" w:color="auto" w:fill="FFFFFF"/>
        </w:rPr>
        <w:t>e</w:t>
      </w:r>
      <w:r w:rsidRPr="0004576C">
        <w:rPr>
          <w:rFonts w:asciiTheme="minorHAnsi" w:hAnsiTheme="minorHAnsi" w:cstheme="minorHAnsi"/>
          <w:color w:val="auto"/>
          <w:shd w:val="clear" w:color="auto" w:fill="FFFFFF"/>
        </w:rPr>
        <w:t xml:space="preserve"> poskytnout povinný výtisk vztahuje na každ</w:t>
      </w:r>
      <w:r w:rsidR="009E2AB5" w:rsidRPr="0004576C">
        <w:rPr>
          <w:rFonts w:asciiTheme="minorHAnsi" w:hAnsiTheme="minorHAnsi" w:cstheme="minorHAnsi"/>
          <w:color w:val="auto"/>
          <w:shd w:val="clear" w:color="auto" w:fill="FFFFFF"/>
        </w:rPr>
        <w:t xml:space="preserve">é </w:t>
      </w:r>
      <w:r w:rsidR="00F63D2C" w:rsidRPr="0004576C">
        <w:rPr>
          <w:rFonts w:asciiTheme="minorHAnsi" w:hAnsiTheme="minorHAnsi" w:cstheme="minorHAnsi"/>
          <w:color w:val="auto"/>
          <w:shd w:val="clear" w:color="auto" w:fill="FFFFFF"/>
        </w:rPr>
        <w:t xml:space="preserve">takové </w:t>
      </w:r>
      <w:r w:rsidR="009E2AB5" w:rsidRPr="0004576C">
        <w:rPr>
          <w:rFonts w:asciiTheme="minorHAnsi" w:hAnsiTheme="minorHAnsi" w:cstheme="minorHAnsi"/>
          <w:color w:val="auto"/>
          <w:shd w:val="clear" w:color="auto" w:fill="FFFFFF"/>
        </w:rPr>
        <w:t>vydání</w:t>
      </w:r>
      <w:r w:rsidRPr="0004576C">
        <w:rPr>
          <w:rFonts w:asciiTheme="minorHAnsi" w:hAnsiTheme="minorHAnsi" w:cstheme="minorHAnsi"/>
          <w:color w:val="auto"/>
          <w:shd w:val="clear" w:color="auto" w:fill="FFFFFF"/>
        </w:rPr>
        <w:t>.</w:t>
      </w:r>
      <w:r w:rsidR="008B5428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EC14B6" w:rsidRPr="0004576C">
        <w:rPr>
          <w:color w:val="auto"/>
        </w:rPr>
        <w:t>Do fond</w:t>
      </w:r>
      <w:r w:rsidR="007C0C58" w:rsidRPr="0004576C">
        <w:rPr>
          <w:color w:val="auto"/>
        </w:rPr>
        <w:t>ů NK ČR a MZK se tak</w:t>
      </w:r>
      <w:r w:rsidR="00EC14B6" w:rsidRPr="0004576C">
        <w:rPr>
          <w:color w:val="auto"/>
        </w:rPr>
        <w:t xml:space="preserve"> dostávají mimo jiné i jednolisté reklamy, obecní </w:t>
      </w:r>
      <w:r w:rsidR="007C0C58" w:rsidRPr="0004576C">
        <w:rPr>
          <w:color w:val="auto"/>
        </w:rPr>
        <w:t xml:space="preserve">a farní </w:t>
      </w:r>
      <w:r w:rsidR="007C0C58" w:rsidRPr="0004576C">
        <w:rPr>
          <w:color w:val="auto"/>
        </w:rPr>
        <w:lastRenderedPageBreak/>
        <w:t>zpravodaje</w:t>
      </w:r>
      <w:r w:rsidR="00EC14B6" w:rsidRPr="0004576C">
        <w:rPr>
          <w:color w:val="auto"/>
        </w:rPr>
        <w:t xml:space="preserve">, inzertní časopisy, </w:t>
      </w:r>
      <w:r w:rsidR="007C0C58" w:rsidRPr="0004576C">
        <w:rPr>
          <w:color w:val="auto"/>
        </w:rPr>
        <w:t xml:space="preserve">křížovky, horoskopy, </w:t>
      </w:r>
      <w:r w:rsidR="00F63D2C" w:rsidRPr="0004576C">
        <w:rPr>
          <w:color w:val="auto"/>
        </w:rPr>
        <w:t xml:space="preserve">či </w:t>
      </w:r>
      <w:r w:rsidR="00EC14B6" w:rsidRPr="0004576C">
        <w:rPr>
          <w:color w:val="auto"/>
        </w:rPr>
        <w:t xml:space="preserve">desítky </w:t>
      </w:r>
      <w:r w:rsidR="00F63D2C" w:rsidRPr="0004576C">
        <w:rPr>
          <w:color w:val="auto"/>
        </w:rPr>
        <w:t xml:space="preserve">regionálních </w:t>
      </w:r>
      <w:r w:rsidR="00EC14B6" w:rsidRPr="0004576C">
        <w:rPr>
          <w:color w:val="auto"/>
        </w:rPr>
        <w:t>mutací novin aj.</w:t>
      </w:r>
      <w:r w:rsidR="007C0C58" w:rsidRPr="0004576C">
        <w:rPr>
          <w:color w:val="auto"/>
        </w:rPr>
        <w:t xml:space="preserve"> </w:t>
      </w:r>
    </w:p>
    <w:p w14:paraId="54C745A2" w14:textId="77777777" w:rsidR="00C57984" w:rsidRPr="00B351BA" w:rsidRDefault="00E95202" w:rsidP="00C45694">
      <w:pPr>
        <w:rPr>
          <w:color w:val="auto"/>
        </w:rPr>
      </w:pPr>
      <w:r w:rsidRPr="0004576C">
        <w:rPr>
          <w:rFonts w:eastAsiaTheme="minorHAnsi"/>
          <w:color w:val="auto"/>
        </w:rPr>
        <w:t>K</w:t>
      </w:r>
      <w:r w:rsidRPr="0004576C">
        <w:rPr>
          <w:color w:val="auto"/>
        </w:rPr>
        <w:t>o</w:t>
      </w:r>
      <w:r w:rsidR="00C279FB" w:rsidRPr="0004576C">
        <w:rPr>
          <w:color w:val="auto"/>
        </w:rPr>
        <w:t>ntrolou bylo prověřováno, zda</w:t>
      </w:r>
      <w:r w:rsidR="008B5428">
        <w:rPr>
          <w:color w:val="auto"/>
        </w:rPr>
        <w:t xml:space="preserve"> </w:t>
      </w:r>
      <w:r w:rsidR="002463D2" w:rsidRPr="0004576C">
        <w:rPr>
          <w:color w:val="auto"/>
        </w:rPr>
        <w:t>a </w:t>
      </w:r>
      <w:r w:rsidRPr="0004576C">
        <w:rPr>
          <w:color w:val="auto"/>
        </w:rPr>
        <w:t xml:space="preserve">jakým způsobem NK ČR a MZK </w:t>
      </w:r>
      <w:r w:rsidR="00E84F02" w:rsidRPr="0004576C">
        <w:rPr>
          <w:color w:val="auto"/>
        </w:rPr>
        <w:t xml:space="preserve">v letech 2015–2017 </w:t>
      </w:r>
      <w:r w:rsidR="00E84F02" w:rsidRPr="00B2707A">
        <w:rPr>
          <w:color w:val="auto"/>
        </w:rPr>
        <w:t>uplatňovaly</w:t>
      </w:r>
      <w:r w:rsidRPr="00B2707A">
        <w:rPr>
          <w:color w:val="auto"/>
        </w:rPr>
        <w:t xml:space="preserve"> právo na</w:t>
      </w:r>
      <w:r w:rsidR="008B5428">
        <w:rPr>
          <w:color w:val="auto"/>
        </w:rPr>
        <w:t xml:space="preserve"> </w:t>
      </w:r>
      <w:r w:rsidRPr="00B2707A">
        <w:rPr>
          <w:color w:val="auto"/>
        </w:rPr>
        <w:t>povinný výtisk z titulu jim přiznaného postavení příjemce povinného výtisku</w:t>
      </w:r>
      <w:r w:rsidR="00E84F02" w:rsidRPr="00B2707A">
        <w:rPr>
          <w:color w:val="auto"/>
        </w:rPr>
        <w:t>, zejména</w:t>
      </w:r>
      <w:r w:rsidR="00C45694" w:rsidRPr="00B2707A">
        <w:rPr>
          <w:color w:val="auto"/>
        </w:rPr>
        <w:t xml:space="preserve"> </w:t>
      </w:r>
      <w:r w:rsidR="00E84F02" w:rsidRPr="00B2707A">
        <w:rPr>
          <w:color w:val="auto"/>
        </w:rPr>
        <w:t>jakým způsobem</w:t>
      </w:r>
      <w:r w:rsidR="00C45694" w:rsidRPr="00B2707A">
        <w:rPr>
          <w:color w:val="auto"/>
        </w:rPr>
        <w:t xml:space="preserve"> </w:t>
      </w:r>
      <w:r w:rsidR="00E84F02" w:rsidRPr="00B2707A">
        <w:rPr>
          <w:color w:val="auto"/>
        </w:rPr>
        <w:t xml:space="preserve">postupovaly vůči </w:t>
      </w:r>
      <w:r w:rsidRPr="00B2707A">
        <w:rPr>
          <w:color w:val="auto"/>
        </w:rPr>
        <w:t xml:space="preserve">vydavatelům, kteří povinnost dodat </w:t>
      </w:r>
      <w:r w:rsidRPr="00B351BA">
        <w:rPr>
          <w:color w:val="auto"/>
        </w:rPr>
        <w:t>povinné výti</w:t>
      </w:r>
      <w:r w:rsidR="00C45694" w:rsidRPr="00B351BA">
        <w:rPr>
          <w:color w:val="auto"/>
        </w:rPr>
        <w:t>sky dlouhodobě či</w:t>
      </w:r>
      <w:r w:rsidR="008B5428">
        <w:rPr>
          <w:color w:val="auto"/>
        </w:rPr>
        <w:t xml:space="preserve"> </w:t>
      </w:r>
      <w:r w:rsidRPr="00B351BA">
        <w:rPr>
          <w:color w:val="auto"/>
        </w:rPr>
        <w:t xml:space="preserve">opakovaně </w:t>
      </w:r>
      <w:r w:rsidR="00E84F02" w:rsidRPr="00B351BA">
        <w:rPr>
          <w:color w:val="auto"/>
        </w:rPr>
        <w:t>neplnili.</w:t>
      </w:r>
      <w:r w:rsidRPr="00B351BA">
        <w:rPr>
          <w:color w:val="auto"/>
        </w:rPr>
        <w:t xml:space="preserve"> </w:t>
      </w:r>
    </w:p>
    <w:p w14:paraId="7BC73B6E" w14:textId="77777777" w:rsidR="00202A23" w:rsidRDefault="00E95202" w:rsidP="007A3EE6">
      <w:pPr>
        <w:spacing w:after="120"/>
        <w:rPr>
          <w:color w:val="auto"/>
        </w:rPr>
      </w:pPr>
      <w:r w:rsidRPr="00B351BA">
        <w:rPr>
          <w:color w:val="auto"/>
        </w:rPr>
        <w:t xml:space="preserve">Kontrola zjistila, že NK ČR </w:t>
      </w:r>
      <w:r w:rsidR="00455115" w:rsidRPr="00B351BA">
        <w:rPr>
          <w:color w:val="auto"/>
        </w:rPr>
        <w:t xml:space="preserve">neměla </w:t>
      </w:r>
      <w:r w:rsidR="00CD1D1F">
        <w:rPr>
          <w:color w:val="auto"/>
        </w:rPr>
        <w:t>v kontrolovaném období 2015–</w:t>
      </w:r>
      <w:r w:rsidR="00E1360A" w:rsidRPr="00B351BA">
        <w:rPr>
          <w:color w:val="auto"/>
        </w:rPr>
        <w:t>2017 náležitý přehled o </w:t>
      </w:r>
      <w:r w:rsidR="00455115" w:rsidRPr="00B351BA">
        <w:rPr>
          <w:color w:val="auto"/>
        </w:rPr>
        <w:t xml:space="preserve">stavu </w:t>
      </w:r>
      <w:r w:rsidR="00E1360A" w:rsidRPr="00B351BA">
        <w:rPr>
          <w:color w:val="auto"/>
        </w:rPr>
        <w:t xml:space="preserve">plnění práva povinného výtisku vydavateli. NK ČR </w:t>
      </w:r>
      <w:r w:rsidR="00455115" w:rsidRPr="00B351BA">
        <w:rPr>
          <w:color w:val="auto"/>
        </w:rPr>
        <w:t>neurčila</w:t>
      </w:r>
      <w:r w:rsidR="0013658E" w:rsidRPr="00B351BA">
        <w:rPr>
          <w:color w:val="auto"/>
        </w:rPr>
        <w:t>, jak postupovat v případech, kdy vydavatelé zákonnou povinnost odevzdat povinný výtisk nesplnili</w:t>
      </w:r>
      <w:r w:rsidR="00455115" w:rsidRPr="00B351BA">
        <w:rPr>
          <w:color w:val="auto"/>
        </w:rPr>
        <w:t>,</w:t>
      </w:r>
      <w:r w:rsidRPr="00B351BA">
        <w:rPr>
          <w:color w:val="auto"/>
        </w:rPr>
        <w:t xml:space="preserve"> </w:t>
      </w:r>
      <w:r w:rsidR="00455115" w:rsidRPr="00B351BA">
        <w:rPr>
          <w:color w:val="auto"/>
        </w:rPr>
        <w:t>nevedla evidenci</w:t>
      </w:r>
      <w:r w:rsidRPr="00B351BA">
        <w:rPr>
          <w:color w:val="auto"/>
        </w:rPr>
        <w:t xml:space="preserve"> </w:t>
      </w:r>
      <w:r w:rsidR="00654EF4" w:rsidRPr="00B351BA">
        <w:rPr>
          <w:color w:val="auto"/>
        </w:rPr>
        <w:t xml:space="preserve">nedodaných </w:t>
      </w:r>
      <w:r w:rsidRPr="00B351BA">
        <w:rPr>
          <w:color w:val="auto"/>
        </w:rPr>
        <w:t>povinných</w:t>
      </w:r>
      <w:r w:rsidRPr="00654EF4">
        <w:rPr>
          <w:color w:val="auto"/>
        </w:rPr>
        <w:t xml:space="preserve"> </w:t>
      </w:r>
      <w:r w:rsidR="00E1360A">
        <w:rPr>
          <w:color w:val="auto"/>
        </w:rPr>
        <w:t>výtisků</w:t>
      </w:r>
      <w:r w:rsidRPr="00B2707A">
        <w:rPr>
          <w:color w:val="auto"/>
        </w:rPr>
        <w:t xml:space="preserve"> </w:t>
      </w:r>
      <w:r w:rsidR="008B5885" w:rsidRPr="00B2707A">
        <w:rPr>
          <w:color w:val="auto"/>
        </w:rPr>
        <w:t xml:space="preserve">ani neplnících vydavatelů, </w:t>
      </w:r>
      <w:r w:rsidR="00455115">
        <w:rPr>
          <w:color w:val="auto"/>
        </w:rPr>
        <w:t>nestanovila</w:t>
      </w:r>
      <w:r w:rsidRPr="00B2707A">
        <w:rPr>
          <w:color w:val="auto"/>
        </w:rPr>
        <w:t xml:space="preserve"> postupy pro</w:t>
      </w:r>
      <w:r w:rsidR="008B5428">
        <w:rPr>
          <w:color w:val="auto"/>
        </w:rPr>
        <w:t xml:space="preserve"> </w:t>
      </w:r>
      <w:r w:rsidRPr="00B2707A">
        <w:rPr>
          <w:color w:val="auto"/>
        </w:rPr>
        <w:t xml:space="preserve">předávání případů k právnímu </w:t>
      </w:r>
      <w:r w:rsidR="006243D7" w:rsidRPr="00B2707A">
        <w:rPr>
          <w:color w:val="auto"/>
        </w:rPr>
        <w:t>vymáhán</w:t>
      </w:r>
      <w:r w:rsidRPr="00B2707A">
        <w:rPr>
          <w:color w:val="auto"/>
        </w:rPr>
        <w:t xml:space="preserve">í. </w:t>
      </w:r>
      <w:r w:rsidR="00E84F02" w:rsidRPr="00B2707A">
        <w:rPr>
          <w:color w:val="auto"/>
        </w:rPr>
        <w:t xml:space="preserve">Naopak MZK </w:t>
      </w:r>
      <w:r w:rsidR="006243D7" w:rsidRPr="00B2707A">
        <w:rPr>
          <w:color w:val="auto"/>
        </w:rPr>
        <w:t xml:space="preserve">vedla evidenci upomínek na plnění práva povinného výtisku, </w:t>
      </w:r>
      <w:r w:rsidR="00725AEC" w:rsidRPr="00B2707A">
        <w:rPr>
          <w:color w:val="auto"/>
        </w:rPr>
        <w:t>vnitřním předpisem</w:t>
      </w:r>
      <w:r w:rsidR="00E84F02" w:rsidRPr="00B2707A">
        <w:rPr>
          <w:color w:val="auto"/>
        </w:rPr>
        <w:t xml:space="preserve"> jednoznačně stanovila úkol </w:t>
      </w:r>
      <w:r w:rsidR="00725AEC" w:rsidRPr="00B2707A">
        <w:rPr>
          <w:color w:val="auto"/>
        </w:rPr>
        <w:t xml:space="preserve">dosáhnout maximální úplnost získání povinných výtisků a </w:t>
      </w:r>
      <w:r w:rsidR="006243D7" w:rsidRPr="00B2707A">
        <w:rPr>
          <w:color w:val="auto"/>
        </w:rPr>
        <w:t xml:space="preserve">určila postupy pro právní vymáhání. </w:t>
      </w:r>
    </w:p>
    <w:p w14:paraId="253FD42A" w14:textId="3D7BA4A7" w:rsidR="007A3EE6" w:rsidRPr="00B2707A" w:rsidRDefault="008B5885" w:rsidP="007A3EE6">
      <w:pPr>
        <w:spacing w:after="120"/>
        <w:rPr>
          <w:color w:val="auto"/>
        </w:rPr>
      </w:pPr>
      <w:r w:rsidRPr="00B2707A">
        <w:rPr>
          <w:color w:val="auto"/>
        </w:rPr>
        <w:t xml:space="preserve">Např. v roce 2017 MZK vystavila </w:t>
      </w:r>
      <w:r w:rsidR="0007730D" w:rsidRPr="00B2707A">
        <w:rPr>
          <w:color w:val="auto"/>
        </w:rPr>
        <w:t>902 </w:t>
      </w:r>
      <w:r w:rsidRPr="00B2707A">
        <w:rPr>
          <w:color w:val="auto"/>
        </w:rPr>
        <w:t xml:space="preserve">upomínek a k právnímu řešení předala 29 případů. Oproti </w:t>
      </w:r>
      <w:r w:rsidRPr="00202A23">
        <w:rPr>
          <w:color w:val="auto"/>
        </w:rPr>
        <w:t xml:space="preserve">tomu NK ČR </w:t>
      </w:r>
      <w:r w:rsidR="00E82CDE" w:rsidRPr="00202A23">
        <w:rPr>
          <w:color w:val="auto"/>
        </w:rPr>
        <w:t xml:space="preserve">prováděla upomínání různým způsobem a nepravidelně a </w:t>
      </w:r>
      <w:r w:rsidR="0007730D" w:rsidRPr="00202A23">
        <w:rPr>
          <w:color w:val="auto"/>
        </w:rPr>
        <w:t>v letech 2015–2017 ani v jednom případě nepřistoupila</w:t>
      </w:r>
      <w:r w:rsidR="00E82CDE" w:rsidRPr="00202A23">
        <w:rPr>
          <w:color w:val="auto"/>
        </w:rPr>
        <w:t xml:space="preserve"> k právnímu vymáhání</w:t>
      </w:r>
      <w:r w:rsidR="00BD6603" w:rsidRPr="00202A23">
        <w:rPr>
          <w:color w:val="auto"/>
        </w:rPr>
        <w:t>. Kontrola NKÚ přitom zjistila</w:t>
      </w:r>
      <w:r w:rsidR="00CD1D1F">
        <w:rPr>
          <w:color w:val="auto"/>
        </w:rPr>
        <w:t>, že 18 z </w:t>
      </w:r>
      <w:r w:rsidR="0007730D" w:rsidRPr="00202A23">
        <w:rPr>
          <w:color w:val="auto"/>
        </w:rPr>
        <w:t xml:space="preserve">239 publikací vybraných ke kontrole plnění práva povinného výtisku </w:t>
      </w:r>
      <w:r w:rsidR="00BD6603" w:rsidRPr="00202A23">
        <w:rPr>
          <w:color w:val="auto"/>
        </w:rPr>
        <w:t xml:space="preserve">jejich </w:t>
      </w:r>
      <w:r w:rsidR="0007730D" w:rsidRPr="00202A23">
        <w:rPr>
          <w:color w:val="auto"/>
        </w:rPr>
        <w:t xml:space="preserve">vydavatelé nedodali </w:t>
      </w:r>
      <w:r w:rsidR="00BD6603" w:rsidRPr="00202A23">
        <w:rPr>
          <w:color w:val="auto"/>
        </w:rPr>
        <w:t xml:space="preserve">NK ČR </w:t>
      </w:r>
      <w:r w:rsidR="0007730D" w:rsidRPr="00202A23">
        <w:rPr>
          <w:color w:val="auto"/>
        </w:rPr>
        <w:t>nejméně od roku 2014.</w:t>
      </w:r>
    </w:p>
    <w:p w14:paraId="1CBB03A3" w14:textId="54E7A62A" w:rsidR="00B2707A" w:rsidRPr="00BD6603" w:rsidRDefault="00E95202" w:rsidP="006A4D34">
      <w:pPr>
        <w:snapToGrid w:val="0"/>
        <w:spacing w:after="120"/>
        <w:rPr>
          <w:bCs/>
          <w:color w:val="auto"/>
        </w:rPr>
      </w:pPr>
      <w:r w:rsidRPr="0017541F">
        <w:rPr>
          <w:bCs/>
          <w:color w:val="auto"/>
        </w:rPr>
        <w:t xml:space="preserve">Právo povinného výtisku se v současné době vztahuje na povinné výtisky vydávané v tištěné podobě a nevztahuje se na dokumenty vydávané pouze </w:t>
      </w:r>
      <w:r w:rsidRPr="00BD6603">
        <w:rPr>
          <w:bCs/>
          <w:color w:val="auto"/>
        </w:rPr>
        <w:t xml:space="preserve">elektronicky. </w:t>
      </w:r>
      <w:r w:rsidR="00F86C60" w:rsidRPr="00BD6603">
        <w:rPr>
          <w:bCs/>
          <w:color w:val="auto"/>
        </w:rPr>
        <w:t>MK</w:t>
      </w:r>
      <w:r w:rsidRPr="00BD6603">
        <w:rPr>
          <w:bCs/>
          <w:color w:val="auto"/>
        </w:rPr>
        <w:t xml:space="preserve"> </w:t>
      </w:r>
      <w:r w:rsidR="00654EF4" w:rsidRPr="00BD6603">
        <w:rPr>
          <w:bCs/>
          <w:color w:val="auto"/>
        </w:rPr>
        <w:t xml:space="preserve">předložilo </w:t>
      </w:r>
      <w:r w:rsidR="00CF3252" w:rsidRPr="00BD6603">
        <w:rPr>
          <w:bCs/>
          <w:color w:val="auto"/>
        </w:rPr>
        <w:t xml:space="preserve">vládě ČR </w:t>
      </w:r>
      <w:r w:rsidRPr="00BD6603">
        <w:rPr>
          <w:bCs/>
          <w:color w:val="auto"/>
        </w:rPr>
        <w:t>návrh novely zákon</w:t>
      </w:r>
      <w:r w:rsidR="00805245" w:rsidRPr="00BD6603">
        <w:rPr>
          <w:bCs/>
          <w:color w:val="auto"/>
        </w:rPr>
        <w:t>a</w:t>
      </w:r>
      <w:r w:rsidRPr="00BD6603">
        <w:rPr>
          <w:bCs/>
          <w:color w:val="auto"/>
        </w:rPr>
        <w:t xml:space="preserve"> </w:t>
      </w:r>
      <w:r w:rsidR="00805245" w:rsidRPr="00BD6603">
        <w:rPr>
          <w:bCs/>
          <w:color w:val="auto"/>
        </w:rPr>
        <w:t>č. 257/2001 Sb., zá</w:t>
      </w:r>
      <w:r w:rsidR="00CF3252" w:rsidRPr="00BD6603">
        <w:rPr>
          <w:bCs/>
          <w:color w:val="auto"/>
        </w:rPr>
        <w:t>kona č. 37/1995 Sb. a </w:t>
      </w:r>
      <w:r w:rsidR="00F86C60" w:rsidRPr="00BD6603">
        <w:rPr>
          <w:bCs/>
          <w:color w:val="auto"/>
        </w:rPr>
        <w:t>zákona č. </w:t>
      </w:r>
      <w:r w:rsidR="006A4220">
        <w:rPr>
          <w:bCs/>
          <w:color w:val="auto"/>
        </w:rPr>
        <w:t xml:space="preserve">46/2000 Sb., </w:t>
      </w:r>
      <w:r w:rsidR="00663A63">
        <w:rPr>
          <w:bCs/>
          <w:color w:val="auto"/>
        </w:rPr>
        <w:t>v nichž</w:t>
      </w:r>
      <w:r w:rsidR="00805245" w:rsidRPr="00BD6603">
        <w:rPr>
          <w:bCs/>
          <w:color w:val="auto"/>
        </w:rPr>
        <w:t xml:space="preserve"> by mělo být povinné odevzdávání elektronických publikací, včetně e-periodik zakotveno. </w:t>
      </w:r>
      <w:r w:rsidR="00CF3252" w:rsidRPr="00BD6603">
        <w:rPr>
          <w:bCs/>
          <w:color w:val="auto"/>
        </w:rPr>
        <w:t>Do doby schválení kontrolního závěru nebyla změna právní úpravy schválena.</w:t>
      </w:r>
    </w:p>
    <w:p w14:paraId="4D87366B" w14:textId="2AE61227" w:rsidR="00244C55" w:rsidRPr="00B2707A" w:rsidRDefault="00E95202" w:rsidP="002C2DDA">
      <w:pPr>
        <w:spacing w:after="120"/>
        <w:rPr>
          <w:color w:val="auto"/>
          <w:lang w:eastAsia="cs-CZ"/>
        </w:rPr>
      </w:pPr>
      <w:r w:rsidRPr="00B2707A">
        <w:rPr>
          <w:rFonts w:asciiTheme="minorHAnsi" w:hAnsiTheme="minorHAnsi" w:cstheme="minorHAnsi"/>
          <w:color w:val="auto"/>
        </w:rPr>
        <w:t xml:space="preserve">Nákupy u NK ČR tvořily 13 % </w:t>
      </w:r>
      <w:r w:rsidR="00C85D15" w:rsidRPr="00B2707A">
        <w:rPr>
          <w:rFonts w:asciiTheme="minorHAnsi" w:hAnsiTheme="minorHAnsi" w:cstheme="minorHAnsi"/>
          <w:color w:val="auto"/>
        </w:rPr>
        <w:t xml:space="preserve">všech </w:t>
      </w:r>
      <w:r w:rsidRPr="00B2707A">
        <w:rPr>
          <w:rFonts w:asciiTheme="minorHAnsi" w:hAnsiTheme="minorHAnsi" w:cstheme="minorHAnsi"/>
          <w:color w:val="auto"/>
        </w:rPr>
        <w:t>přírůstků knihovního fondu a u MZK se jednalo o 15 % z celkových přírůstků.</w:t>
      </w:r>
      <w:r w:rsidRPr="00B2707A">
        <w:rPr>
          <w:color w:val="auto"/>
          <w:lang w:eastAsia="cs-CZ"/>
        </w:rPr>
        <w:t xml:space="preserve"> </w:t>
      </w:r>
      <w:r w:rsidR="00CE47AD" w:rsidRPr="00B2707A">
        <w:rPr>
          <w:color w:val="auto"/>
          <w:lang w:eastAsia="cs-CZ"/>
        </w:rPr>
        <w:t xml:space="preserve">Na nákupy knihovních jednotek v letech 2015–2017 vynaložily NK ČR částku 43 118 483 Kč a MZK </w:t>
      </w:r>
      <w:r w:rsidR="00DF08BB" w:rsidRPr="00B2707A">
        <w:rPr>
          <w:color w:val="auto"/>
          <w:lang w:eastAsia="cs-CZ"/>
        </w:rPr>
        <w:t>částku</w:t>
      </w:r>
      <w:r w:rsidR="00CE47AD" w:rsidRPr="00B2707A">
        <w:rPr>
          <w:color w:val="auto"/>
          <w:lang w:eastAsia="cs-CZ"/>
        </w:rPr>
        <w:t> 17 532 482 Kč.</w:t>
      </w:r>
      <w:r w:rsidR="002C2DDA" w:rsidRPr="00B2707A">
        <w:rPr>
          <w:color w:val="auto"/>
          <w:lang w:eastAsia="cs-CZ"/>
        </w:rPr>
        <w:t xml:space="preserve"> Kontrolou byly ověřeny postupy při nákupu 1</w:t>
      </w:r>
      <w:r w:rsidR="00663A63">
        <w:rPr>
          <w:color w:val="auto"/>
          <w:lang w:eastAsia="cs-CZ"/>
        </w:rPr>
        <w:t> </w:t>
      </w:r>
      <w:r w:rsidR="002C2DDA" w:rsidRPr="00B2707A">
        <w:rPr>
          <w:color w:val="auto"/>
          <w:lang w:eastAsia="cs-CZ"/>
        </w:rPr>
        <w:t>209 neperiodických publikací v celkové nákupní ceně 7 574 777 Kč.</w:t>
      </w:r>
    </w:p>
    <w:p w14:paraId="573F752C" w14:textId="55DE7EB6" w:rsidR="00DF08BB" w:rsidRDefault="00E95202" w:rsidP="00486F55">
      <w:pPr>
        <w:snapToGrid w:val="0"/>
        <w:spacing w:before="0" w:after="120"/>
        <w:rPr>
          <w:color w:val="auto"/>
        </w:rPr>
      </w:pPr>
      <w:r w:rsidRPr="00B2707A">
        <w:rPr>
          <w:color w:val="auto"/>
        </w:rPr>
        <w:t>NK ČR a MZK při účtování o nakoupených knihách neposuzovaly, zda mají charakter předmětů kulturní hodnoty</w:t>
      </w:r>
      <w:r>
        <w:rPr>
          <w:color w:val="auto"/>
          <w:vertAlign w:val="superscript"/>
        </w:rPr>
        <w:footnoteReference w:id="23"/>
      </w:r>
      <w:r w:rsidRPr="00B2707A">
        <w:rPr>
          <w:color w:val="auto"/>
        </w:rPr>
        <w:t xml:space="preserve"> a mají být zaúčtovány bez ohledu na výši jejich ocenění na</w:t>
      </w:r>
      <w:r w:rsidR="00821D6E">
        <w:rPr>
          <w:color w:val="auto"/>
        </w:rPr>
        <w:t xml:space="preserve"> </w:t>
      </w:r>
      <w:r w:rsidR="005D2BE5">
        <w:rPr>
          <w:color w:val="auto"/>
        </w:rPr>
        <w:t>SÚ</w:t>
      </w:r>
      <w:r w:rsidR="00821D6E">
        <w:rPr>
          <w:color w:val="auto"/>
        </w:rPr>
        <w:t> </w:t>
      </w:r>
      <w:r w:rsidRPr="00B2707A">
        <w:rPr>
          <w:color w:val="auto"/>
        </w:rPr>
        <w:t xml:space="preserve">032 – </w:t>
      </w:r>
      <w:r w:rsidRPr="00B2707A">
        <w:rPr>
          <w:i/>
          <w:color w:val="auto"/>
        </w:rPr>
        <w:t>Kulturní předměty</w:t>
      </w:r>
      <w:r w:rsidRPr="008B5428">
        <w:rPr>
          <w:rStyle w:val="Znakapoznpodarou"/>
          <w:color w:val="auto"/>
        </w:rPr>
        <w:footnoteReference w:id="24"/>
      </w:r>
      <w:r w:rsidRPr="00B2707A">
        <w:rPr>
          <w:color w:val="auto"/>
        </w:rPr>
        <w:t>, či zda se jedná o majetek, o kterém má být účtováno na některém z dalších účt</w:t>
      </w:r>
      <w:r w:rsidR="00B22BBE">
        <w:rPr>
          <w:color w:val="auto"/>
        </w:rPr>
        <w:t>ů dlouhodobého hmotného majetku</w:t>
      </w:r>
      <w:r>
        <w:rPr>
          <w:rStyle w:val="Znakapoznpodarou"/>
          <w:color w:val="auto"/>
        </w:rPr>
        <w:footnoteReference w:id="25"/>
      </w:r>
      <w:r w:rsidR="00B22BBE">
        <w:rPr>
          <w:color w:val="auto"/>
        </w:rPr>
        <w:t xml:space="preserve">, </w:t>
      </w:r>
      <w:r w:rsidRPr="00B2707A">
        <w:rPr>
          <w:color w:val="auto"/>
        </w:rPr>
        <w:t xml:space="preserve">a to ani v případech, kdy pořídily dokumenty charakteru předmětů kulturní hodnoty v řádech statisíců až milionů korun. </w:t>
      </w:r>
      <w:r w:rsidR="0016475D" w:rsidRPr="00B2707A">
        <w:rPr>
          <w:color w:val="auto"/>
          <w:spacing w:val="-2"/>
          <w:lang w:eastAsia="cs-CZ"/>
        </w:rPr>
        <w:t xml:space="preserve">Nákupy knihovny zaúčtovaly </w:t>
      </w:r>
      <w:r w:rsidR="0016475D" w:rsidRPr="00B2707A">
        <w:rPr>
          <w:color w:val="auto"/>
          <w:spacing w:val="-2"/>
          <w:lang w:eastAsia="cs-CZ"/>
        </w:rPr>
        <w:lastRenderedPageBreak/>
        <w:t xml:space="preserve">jako přímé náklady </w:t>
      </w:r>
      <w:r w:rsidR="0016475D" w:rsidRPr="00B2707A">
        <w:rPr>
          <w:color w:val="auto"/>
        </w:rPr>
        <w:t xml:space="preserve">na SÚ 501 </w:t>
      </w:r>
      <w:r w:rsidR="00417058">
        <w:rPr>
          <w:color w:val="auto"/>
        </w:rPr>
        <w:t>–</w:t>
      </w:r>
      <w:r w:rsidR="0016475D" w:rsidRPr="00B2707A">
        <w:rPr>
          <w:color w:val="auto"/>
        </w:rPr>
        <w:t xml:space="preserve"> </w:t>
      </w:r>
      <w:r w:rsidR="0016475D" w:rsidRPr="00B2707A">
        <w:rPr>
          <w:i/>
          <w:color w:val="auto"/>
        </w:rPr>
        <w:t>Spotřeba materiálu,</w:t>
      </w:r>
      <w:r w:rsidR="0006044E">
        <w:rPr>
          <w:color w:val="auto"/>
        </w:rPr>
        <w:t xml:space="preserve"> popř. na</w:t>
      </w:r>
      <w:r w:rsidR="008B5428">
        <w:rPr>
          <w:color w:val="auto"/>
        </w:rPr>
        <w:t xml:space="preserve"> </w:t>
      </w:r>
      <w:r w:rsidR="0006044E">
        <w:rPr>
          <w:color w:val="auto"/>
        </w:rPr>
        <w:t>SÚ </w:t>
      </w:r>
      <w:r w:rsidR="0016475D" w:rsidRPr="00B2707A">
        <w:rPr>
          <w:color w:val="auto"/>
        </w:rPr>
        <w:t xml:space="preserve">518 – </w:t>
      </w:r>
      <w:r w:rsidR="0016475D" w:rsidRPr="00B2707A">
        <w:rPr>
          <w:i/>
          <w:color w:val="auto"/>
        </w:rPr>
        <w:t>Ostatní služby</w:t>
      </w:r>
      <w:r w:rsidR="00663A63">
        <w:rPr>
          <w:color w:val="auto"/>
        </w:rPr>
        <w:t>,</w:t>
      </w:r>
      <w:r w:rsidR="0016475D" w:rsidRPr="00B2707A">
        <w:rPr>
          <w:color w:val="auto"/>
          <w:spacing w:val="-2"/>
          <w:lang w:eastAsia="cs-CZ"/>
        </w:rPr>
        <w:t xml:space="preserve"> a knihy již dále v účetnictví </w:t>
      </w:r>
      <w:r w:rsidR="0016475D" w:rsidRPr="00B2707A">
        <w:rPr>
          <w:color w:val="auto"/>
        </w:rPr>
        <w:t xml:space="preserve">nesledovaly. </w:t>
      </w:r>
    </w:p>
    <w:p w14:paraId="387EEBB5" w14:textId="77777777" w:rsidR="0017541F" w:rsidRPr="00BD6603" w:rsidRDefault="00E95202" w:rsidP="0017541F">
      <w:pPr>
        <w:widowControl w:val="0"/>
        <w:spacing w:before="0" w:after="120"/>
        <w:rPr>
          <w:color w:val="auto"/>
        </w:rPr>
      </w:pPr>
      <w:r w:rsidRPr="00BD6603">
        <w:rPr>
          <w:color w:val="auto"/>
        </w:rPr>
        <w:t xml:space="preserve">Nabytí </w:t>
      </w:r>
      <w:r w:rsidR="00A323B9" w:rsidRPr="00BD6603">
        <w:rPr>
          <w:color w:val="auto"/>
        </w:rPr>
        <w:t xml:space="preserve">tohoto </w:t>
      </w:r>
      <w:r w:rsidRPr="00BD6603">
        <w:rPr>
          <w:color w:val="auto"/>
        </w:rPr>
        <w:t xml:space="preserve">majetku NK ČR a </w:t>
      </w:r>
      <w:r w:rsidRPr="00466E9B">
        <w:rPr>
          <w:color w:val="auto"/>
        </w:rPr>
        <w:t xml:space="preserve">MZK nevykázaly v rozvaze v položkách dlouhodobého </w:t>
      </w:r>
      <w:r w:rsidRPr="00BD6603">
        <w:rPr>
          <w:color w:val="auto"/>
        </w:rPr>
        <w:t>hmotného majetku, a tím nepostupovaly v souladu s ustanoveními § 4 odst. 8, § 24 odst.</w:t>
      </w:r>
      <w:r w:rsidR="00A323B9" w:rsidRPr="00BD6603">
        <w:rPr>
          <w:color w:val="auto"/>
        </w:rPr>
        <w:t xml:space="preserve"> 1 a § </w:t>
      </w:r>
      <w:r w:rsidRPr="00BD6603">
        <w:rPr>
          <w:color w:val="auto"/>
        </w:rPr>
        <w:t xml:space="preserve">25 odst. 1 </w:t>
      </w:r>
      <w:r w:rsidR="00793DD0" w:rsidRPr="00BD6603">
        <w:rPr>
          <w:color w:val="auto"/>
        </w:rPr>
        <w:t xml:space="preserve">a odst. 5 </w:t>
      </w:r>
      <w:r w:rsidRPr="00BD6603">
        <w:rPr>
          <w:color w:val="auto"/>
        </w:rPr>
        <w:t>zákona o účetnictví. Kni</w:t>
      </w:r>
      <w:r w:rsidR="00793DD0" w:rsidRPr="00BD6603">
        <w:rPr>
          <w:color w:val="auto"/>
        </w:rPr>
        <w:t xml:space="preserve">hovny tak v účetních závěrkách vykazovaly </w:t>
      </w:r>
      <w:r w:rsidR="002A745D" w:rsidRPr="00BD6603">
        <w:rPr>
          <w:color w:val="auto"/>
        </w:rPr>
        <w:t xml:space="preserve">nesprávné údaje, když uváděly </w:t>
      </w:r>
      <w:r w:rsidRPr="00BD6603">
        <w:rPr>
          <w:color w:val="auto"/>
        </w:rPr>
        <w:t>hodnotu majetku, která neodpovíd</w:t>
      </w:r>
      <w:r w:rsidR="00793DD0" w:rsidRPr="00BD6603">
        <w:rPr>
          <w:color w:val="auto"/>
        </w:rPr>
        <w:t>ala</w:t>
      </w:r>
      <w:r w:rsidRPr="00BD6603">
        <w:rPr>
          <w:color w:val="auto"/>
        </w:rPr>
        <w:t xml:space="preserve"> skutečné hodnotě majetku, </w:t>
      </w:r>
      <w:r w:rsidR="002A745D" w:rsidRPr="00BD6603">
        <w:rPr>
          <w:color w:val="auto"/>
        </w:rPr>
        <w:t>s nímž</w:t>
      </w:r>
      <w:r w:rsidRPr="00BD6603">
        <w:rPr>
          <w:color w:val="auto"/>
        </w:rPr>
        <w:t xml:space="preserve"> </w:t>
      </w:r>
      <w:r w:rsidR="00793DD0" w:rsidRPr="00BD6603">
        <w:rPr>
          <w:color w:val="auto"/>
        </w:rPr>
        <w:t xml:space="preserve">měly </w:t>
      </w:r>
      <w:r w:rsidRPr="00BD6603">
        <w:rPr>
          <w:color w:val="auto"/>
        </w:rPr>
        <w:t>příslušnost hospodař</w:t>
      </w:r>
      <w:r w:rsidR="002A745D" w:rsidRPr="00BD6603">
        <w:rPr>
          <w:color w:val="auto"/>
        </w:rPr>
        <w:t>it.</w:t>
      </w:r>
    </w:p>
    <w:p w14:paraId="7825469B" w14:textId="77777777" w:rsidR="005D60F2" w:rsidRPr="00B2707A" w:rsidRDefault="00E95202" w:rsidP="0006044E">
      <w:pPr>
        <w:widowControl w:val="0"/>
        <w:snapToGrid w:val="0"/>
        <w:spacing w:after="120"/>
        <w:rPr>
          <w:color w:val="auto"/>
        </w:rPr>
      </w:pPr>
      <w:r w:rsidRPr="00BD6603">
        <w:rPr>
          <w:color w:val="auto"/>
        </w:rPr>
        <w:t xml:space="preserve">Takto např. NK ČR v letech 2015–2017 </w:t>
      </w:r>
      <w:r w:rsidR="002A745D" w:rsidRPr="00BD6603">
        <w:rPr>
          <w:color w:val="auto"/>
        </w:rPr>
        <w:t xml:space="preserve">nesprávně účtovala o nákupu </w:t>
      </w:r>
      <w:r w:rsidR="00BD6603">
        <w:rPr>
          <w:color w:val="auto"/>
        </w:rPr>
        <w:t xml:space="preserve">11 </w:t>
      </w:r>
      <w:r w:rsidRPr="00BD6603">
        <w:rPr>
          <w:color w:val="auto"/>
        </w:rPr>
        <w:t xml:space="preserve">knihovních jednotek </w:t>
      </w:r>
      <w:r w:rsidR="00BD6603">
        <w:rPr>
          <w:color w:val="auto"/>
        </w:rPr>
        <w:t>(</w:t>
      </w:r>
      <w:r w:rsidR="00BD6603" w:rsidRPr="00BD6603">
        <w:rPr>
          <w:color w:val="auto"/>
        </w:rPr>
        <w:t>zejména historických</w:t>
      </w:r>
      <w:r w:rsidR="00BD6603">
        <w:rPr>
          <w:color w:val="auto"/>
        </w:rPr>
        <w:t>)</w:t>
      </w:r>
      <w:r w:rsidR="00BD6603" w:rsidRPr="00BD6603">
        <w:rPr>
          <w:color w:val="auto"/>
        </w:rPr>
        <w:t xml:space="preserve"> </w:t>
      </w:r>
      <w:r w:rsidRPr="00BD6603">
        <w:rPr>
          <w:color w:val="auto"/>
        </w:rPr>
        <w:t xml:space="preserve">v celkové pořizovací ceně 1 002 852 Kč a MZK </w:t>
      </w:r>
      <w:r w:rsidR="0017286C" w:rsidRPr="00BD6603">
        <w:rPr>
          <w:color w:val="auto"/>
        </w:rPr>
        <w:t xml:space="preserve">o nákupu </w:t>
      </w:r>
      <w:r w:rsidR="00BC5E55" w:rsidRPr="00BD6603">
        <w:rPr>
          <w:color w:val="auto"/>
        </w:rPr>
        <w:t>253 ks rukopisů</w:t>
      </w:r>
      <w:r w:rsidR="00DF08BB" w:rsidRPr="00BD6603">
        <w:rPr>
          <w:color w:val="auto"/>
        </w:rPr>
        <w:t xml:space="preserve"> </w:t>
      </w:r>
      <w:r w:rsidR="00E24250" w:rsidRPr="00BD6603">
        <w:rPr>
          <w:color w:val="auto"/>
        </w:rPr>
        <w:t>a</w:t>
      </w:r>
      <w:r w:rsidR="00DF08BB" w:rsidRPr="00BD6603">
        <w:rPr>
          <w:color w:val="auto"/>
        </w:rPr>
        <w:t xml:space="preserve"> starých tisků v celkové pořizovací ceně 5</w:t>
      </w:r>
      <w:r w:rsidR="00E24250" w:rsidRPr="00BD6603">
        <w:rPr>
          <w:color w:val="auto"/>
        </w:rPr>
        <w:t xml:space="preserve"> 161 880 </w:t>
      </w:r>
      <w:r w:rsidR="00DF08BB" w:rsidRPr="00BD6603">
        <w:rPr>
          <w:color w:val="auto"/>
        </w:rPr>
        <w:t>Kč</w:t>
      </w:r>
      <w:r w:rsidR="0016475D" w:rsidRPr="00BD6603">
        <w:rPr>
          <w:color w:val="auto"/>
        </w:rPr>
        <w:t>.</w:t>
      </w:r>
      <w:r w:rsidR="00E24250" w:rsidRPr="00BD6603">
        <w:rPr>
          <w:i/>
          <w:color w:val="auto"/>
        </w:rPr>
        <w:t xml:space="preserve"> </w:t>
      </w:r>
      <w:r w:rsidRPr="00BD6603">
        <w:rPr>
          <w:color w:val="auto"/>
        </w:rPr>
        <w:t xml:space="preserve">NK ČR např. v roce 2016 koupila </w:t>
      </w:r>
      <w:r w:rsidR="00BC5E55" w:rsidRPr="00BD6603">
        <w:rPr>
          <w:color w:val="auto"/>
        </w:rPr>
        <w:t>vzácný prvotisk</w:t>
      </w:r>
      <w:r w:rsidRPr="00BD6603">
        <w:rPr>
          <w:rStyle w:val="Znakapoznpodarou"/>
          <w:color w:val="auto"/>
        </w:rPr>
        <w:footnoteReference w:id="26"/>
      </w:r>
      <w:r w:rsidR="000C16DB" w:rsidRPr="00BD6603">
        <w:rPr>
          <w:color w:val="auto"/>
        </w:rPr>
        <w:t xml:space="preserve"> za 250 000 Kč, v roce 2017 unikátní ilustrovaný tisk</w:t>
      </w:r>
      <w:r w:rsidRPr="00BD6603">
        <w:rPr>
          <w:rStyle w:val="Znakapoznpodarou"/>
          <w:color w:val="auto"/>
        </w:rPr>
        <w:footnoteReference w:id="27"/>
      </w:r>
      <w:r w:rsidR="000C16DB" w:rsidRPr="00BD6603">
        <w:rPr>
          <w:color w:val="auto"/>
        </w:rPr>
        <w:t xml:space="preserve"> za 250 000 Kč </w:t>
      </w:r>
      <w:r w:rsidR="00BD6603">
        <w:rPr>
          <w:color w:val="auto"/>
        </w:rPr>
        <w:t>nebo</w:t>
      </w:r>
      <w:r w:rsidR="000C16DB" w:rsidRPr="00BD6603">
        <w:rPr>
          <w:color w:val="auto"/>
        </w:rPr>
        <w:t xml:space="preserve"> modlitební knihu</w:t>
      </w:r>
      <w:r w:rsidRPr="00BD6603">
        <w:rPr>
          <w:rStyle w:val="Znakapoznpodarou"/>
          <w:color w:val="auto"/>
        </w:rPr>
        <w:footnoteReference w:id="28"/>
      </w:r>
      <w:r w:rsidR="000C16DB" w:rsidRPr="00BD6603">
        <w:rPr>
          <w:color w:val="auto"/>
        </w:rPr>
        <w:t xml:space="preserve"> za 147 852 Kč. </w:t>
      </w:r>
      <w:r w:rsidR="00E24250" w:rsidRPr="00BD6603">
        <w:rPr>
          <w:color w:val="auto"/>
        </w:rPr>
        <w:t xml:space="preserve">MZK v roce 2017 koupila do historického </w:t>
      </w:r>
      <w:r w:rsidR="00E24250" w:rsidRPr="00B2707A">
        <w:rPr>
          <w:color w:val="auto"/>
        </w:rPr>
        <w:t>fondu rukopis</w:t>
      </w:r>
      <w:r>
        <w:rPr>
          <w:rStyle w:val="Znakapoznpodarou"/>
          <w:color w:val="auto"/>
        </w:rPr>
        <w:footnoteReference w:id="29"/>
      </w:r>
      <w:r w:rsidR="0016475D" w:rsidRPr="00B2707A">
        <w:rPr>
          <w:color w:val="auto"/>
        </w:rPr>
        <w:t xml:space="preserve"> za cenu 1 931 930 Kč nebo středověký rukopis</w:t>
      </w:r>
      <w:r>
        <w:rPr>
          <w:rStyle w:val="Znakapoznpodarou"/>
          <w:color w:val="auto"/>
        </w:rPr>
        <w:footnoteReference w:id="30"/>
      </w:r>
      <w:r w:rsidR="0016475D" w:rsidRPr="00B2707A">
        <w:rPr>
          <w:color w:val="auto"/>
        </w:rPr>
        <w:t xml:space="preserve"> za 340 000 Kč. </w:t>
      </w:r>
    </w:p>
    <w:p w14:paraId="4912AFEE" w14:textId="23FDA93C" w:rsidR="00151A20" w:rsidRPr="00202A23" w:rsidRDefault="00E95202" w:rsidP="00374DAC">
      <w:pPr>
        <w:snapToGrid w:val="0"/>
        <w:spacing w:before="0" w:after="120"/>
        <w:rPr>
          <w:color w:val="auto"/>
        </w:rPr>
      </w:pPr>
      <w:r w:rsidRPr="009427D8">
        <w:rPr>
          <w:color w:val="auto"/>
        </w:rPr>
        <w:t xml:space="preserve">Ministerstvo kultury </w:t>
      </w:r>
      <w:r w:rsidR="00356752" w:rsidRPr="009427D8">
        <w:rPr>
          <w:color w:val="auto"/>
        </w:rPr>
        <w:t xml:space="preserve">metodickým pokynem nestanovilo </w:t>
      </w:r>
      <w:r w:rsidR="00C279FB" w:rsidRPr="009427D8">
        <w:rPr>
          <w:color w:val="auto"/>
        </w:rPr>
        <w:t>pravidla pro</w:t>
      </w:r>
      <w:r w:rsidR="008B5428">
        <w:rPr>
          <w:color w:val="auto"/>
        </w:rPr>
        <w:t xml:space="preserve"> </w:t>
      </w:r>
      <w:r w:rsidRPr="009427D8">
        <w:rPr>
          <w:color w:val="auto"/>
        </w:rPr>
        <w:t xml:space="preserve">doplňování knihovního fondu, zejména neupravilo postupy účtování při </w:t>
      </w:r>
      <w:r w:rsidRPr="00202A23">
        <w:rPr>
          <w:color w:val="auto"/>
        </w:rPr>
        <w:t xml:space="preserve">nákupech knihovních jednotek, které </w:t>
      </w:r>
      <w:r w:rsidR="009C7DD3" w:rsidRPr="00202A23">
        <w:rPr>
          <w:color w:val="auto"/>
        </w:rPr>
        <w:t xml:space="preserve">splňují kritéria předmětů kulturní hodnoty </w:t>
      </w:r>
      <w:r w:rsidR="00C279FB" w:rsidRPr="00202A23">
        <w:rPr>
          <w:color w:val="auto"/>
        </w:rPr>
        <w:t>dle zákona č. </w:t>
      </w:r>
      <w:r w:rsidR="009C7DD3" w:rsidRPr="00202A23">
        <w:rPr>
          <w:color w:val="auto"/>
        </w:rPr>
        <w:t>71/1994</w:t>
      </w:r>
      <w:r w:rsidR="00C279FB" w:rsidRPr="00202A23">
        <w:rPr>
          <w:color w:val="auto"/>
        </w:rPr>
        <w:t> </w:t>
      </w:r>
      <w:r w:rsidR="009C7DD3" w:rsidRPr="00202A23">
        <w:rPr>
          <w:color w:val="auto"/>
        </w:rPr>
        <w:t>Sb.</w:t>
      </w:r>
      <w:r w:rsidR="00391A71">
        <w:rPr>
          <w:color w:val="auto"/>
        </w:rPr>
        <w:t>,</w:t>
      </w:r>
      <w:r w:rsidR="009C7DD3" w:rsidRPr="00202A23">
        <w:rPr>
          <w:color w:val="auto"/>
        </w:rPr>
        <w:t xml:space="preserve"> nebo </w:t>
      </w:r>
      <w:r w:rsidR="00BD6603" w:rsidRPr="00202A23">
        <w:rPr>
          <w:color w:val="auto"/>
        </w:rPr>
        <w:t xml:space="preserve">dalších cenných knih. </w:t>
      </w:r>
    </w:p>
    <w:p w14:paraId="6CF40E9B" w14:textId="77777777" w:rsidR="00CE47AD" w:rsidRPr="00486F55" w:rsidRDefault="00486F55" w:rsidP="00486F55">
      <w:pPr>
        <w:snapToGrid w:val="0"/>
        <w:spacing w:before="0" w:after="120"/>
        <w:rPr>
          <w:b/>
          <w:color w:val="auto"/>
        </w:rPr>
      </w:pPr>
      <w:r w:rsidRPr="00486F55">
        <w:rPr>
          <w:b/>
          <w:color w:val="auto"/>
        </w:rPr>
        <w:t xml:space="preserve">6.3 </w:t>
      </w:r>
      <w:r w:rsidR="00E95202" w:rsidRPr="00486F55">
        <w:rPr>
          <w:b/>
          <w:color w:val="auto"/>
        </w:rPr>
        <w:t>Výpůjčky pro účely výstav</w:t>
      </w:r>
    </w:p>
    <w:p w14:paraId="69E145A5" w14:textId="6458FF79" w:rsidR="00951078" w:rsidRPr="00202A23" w:rsidRDefault="00E95202" w:rsidP="00374DAC">
      <w:pPr>
        <w:snapToGrid w:val="0"/>
        <w:spacing w:before="0" w:after="120"/>
        <w:rPr>
          <w:color w:val="auto"/>
        </w:rPr>
      </w:pPr>
      <w:r w:rsidRPr="00202A23">
        <w:rPr>
          <w:color w:val="auto"/>
        </w:rPr>
        <w:t>NK ČR a MZK v letech 2015–2017 realizovaly 31 případů výpůj</w:t>
      </w:r>
      <w:r w:rsidR="003C72CF" w:rsidRPr="00202A23">
        <w:rPr>
          <w:color w:val="auto"/>
        </w:rPr>
        <w:t>ček na výstavy,</w:t>
      </w:r>
      <w:r w:rsidRPr="00202A23">
        <w:rPr>
          <w:color w:val="auto"/>
        </w:rPr>
        <w:t xml:space="preserve"> NK ČR </w:t>
      </w:r>
      <w:r w:rsidR="00055F18" w:rsidRPr="00202A23">
        <w:rPr>
          <w:color w:val="auto"/>
        </w:rPr>
        <w:t xml:space="preserve">zapůjčila knihovní jednotky na výstavy v celkem 23 případech (79 ks předmětů) v tuzemsku </w:t>
      </w:r>
      <w:r w:rsidR="003C72CF" w:rsidRPr="00202A23">
        <w:rPr>
          <w:color w:val="auto"/>
        </w:rPr>
        <w:t>a 4 </w:t>
      </w:r>
      <w:r w:rsidR="00055F18" w:rsidRPr="00202A23">
        <w:rPr>
          <w:color w:val="auto"/>
        </w:rPr>
        <w:t xml:space="preserve">výpůjčky (11 ks předmětů) byly na výstavy do zahraničí. </w:t>
      </w:r>
      <w:r w:rsidRPr="00202A23">
        <w:rPr>
          <w:color w:val="auto"/>
        </w:rPr>
        <w:t xml:space="preserve">MZK uzavřela </w:t>
      </w:r>
      <w:r w:rsidR="00055F18" w:rsidRPr="00202A23">
        <w:rPr>
          <w:color w:val="auto"/>
        </w:rPr>
        <w:t>4</w:t>
      </w:r>
      <w:r w:rsidRPr="00202A23">
        <w:rPr>
          <w:color w:val="auto"/>
        </w:rPr>
        <w:t xml:space="preserve"> smlouvy o výpůjčce </w:t>
      </w:r>
      <w:r w:rsidR="00055F18" w:rsidRPr="00202A23">
        <w:rPr>
          <w:color w:val="auto"/>
        </w:rPr>
        <w:t>(</w:t>
      </w:r>
      <w:r w:rsidRPr="00202A23">
        <w:rPr>
          <w:color w:val="auto"/>
        </w:rPr>
        <w:t>3</w:t>
      </w:r>
      <w:r w:rsidR="00055F18" w:rsidRPr="00202A23">
        <w:rPr>
          <w:color w:val="auto"/>
        </w:rPr>
        <w:t>7</w:t>
      </w:r>
      <w:r w:rsidR="008A6710" w:rsidRPr="00202A23">
        <w:rPr>
          <w:color w:val="auto"/>
        </w:rPr>
        <w:t> ks </w:t>
      </w:r>
      <w:r w:rsidR="00055F18" w:rsidRPr="00202A23">
        <w:rPr>
          <w:color w:val="auto"/>
        </w:rPr>
        <w:t>předmětů)</w:t>
      </w:r>
      <w:r w:rsidR="002463D2" w:rsidRPr="00202A23">
        <w:rPr>
          <w:color w:val="auto"/>
        </w:rPr>
        <w:t>, z toho</w:t>
      </w:r>
      <w:r w:rsidR="00055F18" w:rsidRPr="00202A23">
        <w:rPr>
          <w:color w:val="auto"/>
        </w:rPr>
        <w:t xml:space="preserve"> 1 smlouvu do zahraničí (1 rukopis)</w:t>
      </w:r>
      <w:r w:rsidR="002463D2" w:rsidRPr="00202A23">
        <w:rPr>
          <w:color w:val="auto"/>
        </w:rPr>
        <w:t>. Kontrolou bylo prověřeno u NK </w:t>
      </w:r>
      <w:r w:rsidR="008A6710" w:rsidRPr="00202A23">
        <w:rPr>
          <w:color w:val="auto"/>
        </w:rPr>
        <w:t>ČR 9 </w:t>
      </w:r>
      <w:r w:rsidR="00055F18" w:rsidRPr="00202A23">
        <w:rPr>
          <w:color w:val="auto"/>
        </w:rPr>
        <w:t xml:space="preserve">výpůjček v tuzemsku a 4 výpůjčky v zahraničí </w:t>
      </w:r>
      <w:r w:rsidRPr="00202A23">
        <w:rPr>
          <w:color w:val="auto"/>
        </w:rPr>
        <w:t xml:space="preserve">v pojistné hodnotě </w:t>
      </w:r>
      <w:r w:rsidR="00055F18" w:rsidRPr="00202A23">
        <w:rPr>
          <w:color w:val="auto"/>
        </w:rPr>
        <w:t xml:space="preserve">předmětů </w:t>
      </w:r>
      <w:r w:rsidRPr="00202A23">
        <w:rPr>
          <w:color w:val="auto"/>
        </w:rPr>
        <w:t>3 994</w:t>
      </w:r>
      <w:r w:rsidR="003C72CF" w:rsidRPr="00202A23">
        <w:rPr>
          <w:color w:val="auto"/>
        </w:rPr>
        <w:t> </w:t>
      </w:r>
      <w:r w:rsidRPr="00202A23">
        <w:rPr>
          <w:color w:val="auto"/>
        </w:rPr>
        <w:t>000</w:t>
      </w:r>
      <w:r w:rsidR="003C72CF" w:rsidRPr="00202A23">
        <w:rPr>
          <w:color w:val="auto"/>
        </w:rPr>
        <w:t> Kč a </w:t>
      </w:r>
      <w:r w:rsidRPr="00202A23">
        <w:rPr>
          <w:color w:val="auto"/>
        </w:rPr>
        <w:t xml:space="preserve">1 163 000 </w:t>
      </w:r>
      <w:r w:rsidR="00391A71">
        <w:rPr>
          <w:color w:val="auto"/>
        </w:rPr>
        <w:t>€</w:t>
      </w:r>
      <w:r w:rsidRPr="00202A23">
        <w:rPr>
          <w:color w:val="auto"/>
        </w:rPr>
        <w:t>, u MZK byly zkontrolovány 4 výpůjčky v pojistné hodnotě 468 100 Kč.</w:t>
      </w:r>
    </w:p>
    <w:p w14:paraId="0239B62B" w14:textId="77777777" w:rsidR="009427D8" w:rsidRDefault="00E95202" w:rsidP="00BD6603">
      <w:pPr>
        <w:pStyle w:val="Prosttext"/>
        <w:snapToGrid w:val="0"/>
        <w:spacing w:after="120"/>
        <w:jc w:val="both"/>
        <w:rPr>
          <w:bCs/>
          <w:sz w:val="24"/>
          <w:szCs w:val="24"/>
        </w:rPr>
      </w:pPr>
      <w:r w:rsidRPr="00202A23">
        <w:rPr>
          <w:sz w:val="24"/>
          <w:szCs w:val="24"/>
        </w:rPr>
        <w:t xml:space="preserve">NK ČR </w:t>
      </w:r>
      <w:r w:rsidR="008A6710" w:rsidRPr="00202A23">
        <w:rPr>
          <w:sz w:val="24"/>
          <w:szCs w:val="24"/>
        </w:rPr>
        <w:t xml:space="preserve">v roce 2015 </w:t>
      </w:r>
      <w:r w:rsidRPr="00202A23">
        <w:rPr>
          <w:sz w:val="24"/>
          <w:szCs w:val="24"/>
        </w:rPr>
        <w:t>u výpůjčky na výstavu</w:t>
      </w:r>
      <w:r w:rsidR="009427D8" w:rsidRPr="00202A23">
        <w:rPr>
          <w:rStyle w:val="Znakapoznpodarou"/>
          <w:sz w:val="24"/>
          <w:szCs w:val="24"/>
        </w:rPr>
        <w:footnoteReference w:id="31"/>
      </w:r>
      <w:r w:rsidRPr="00202A23">
        <w:rPr>
          <w:sz w:val="24"/>
          <w:szCs w:val="24"/>
        </w:rPr>
        <w:t xml:space="preserve"> </w:t>
      </w:r>
      <w:r w:rsidR="009427D8" w:rsidRPr="00202A23">
        <w:rPr>
          <w:sz w:val="24"/>
          <w:szCs w:val="24"/>
        </w:rPr>
        <w:t>v Praze</w:t>
      </w:r>
      <w:r w:rsidRPr="009427D8">
        <w:rPr>
          <w:sz w:val="24"/>
          <w:szCs w:val="24"/>
        </w:rPr>
        <w:t xml:space="preserve"> tolerovala překročení doby výpůjčky, </w:t>
      </w:r>
      <w:r w:rsidRPr="009427D8">
        <w:rPr>
          <w:bCs/>
          <w:sz w:val="24"/>
          <w:szCs w:val="24"/>
        </w:rPr>
        <w:t>s vypůjčitelem neuzavřela písemný dodatek ke</w:t>
      </w:r>
      <w:r w:rsidR="008B5428">
        <w:rPr>
          <w:bCs/>
          <w:sz w:val="24"/>
          <w:szCs w:val="24"/>
        </w:rPr>
        <w:t xml:space="preserve"> </w:t>
      </w:r>
      <w:r w:rsidRPr="009427D8">
        <w:rPr>
          <w:bCs/>
          <w:sz w:val="24"/>
          <w:szCs w:val="24"/>
        </w:rPr>
        <w:t xml:space="preserve">smlouvě, ani na dobu prodlení nepožadovala doklad o pojištění exponátů. </w:t>
      </w:r>
    </w:p>
    <w:p w14:paraId="7B0E4052" w14:textId="77777777" w:rsidR="00CE47AD" w:rsidRPr="00B559AC" w:rsidRDefault="00374DAC" w:rsidP="00374DAC">
      <w:pPr>
        <w:pStyle w:val="Prosttext"/>
        <w:spacing w:after="120"/>
        <w:jc w:val="both"/>
        <w:rPr>
          <w:bCs/>
          <w:sz w:val="24"/>
          <w:szCs w:val="24"/>
        </w:rPr>
      </w:pPr>
      <w:r w:rsidRPr="00B2707A">
        <w:rPr>
          <w:sz w:val="24"/>
          <w:szCs w:val="24"/>
        </w:rPr>
        <w:t>U</w:t>
      </w:r>
      <w:r w:rsidR="00055F18" w:rsidRPr="00B2707A">
        <w:rPr>
          <w:sz w:val="24"/>
          <w:szCs w:val="24"/>
        </w:rPr>
        <w:t xml:space="preserve"> MZK </w:t>
      </w:r>
      <w:r w:rsidR="008277CD" w:rsidRPr="00B2707A">
        <w:rPr>
          <w:sz w:val="24"/>
          <w:szCs w:val="24"/>
        </w:rPr>
        <w:t xml:space="preserve">nebyly </w:t>
      </w:r>
      <w:r w:rsidRPr="00B2707A">
        <w:rPr>
          <w:sz w:val="24"/>
          <w:szCs w:val="24"/>
        </w:rPr>
        <w:t xml:space="preserve">kontrolou </w:t>
      </w:r>
      <w:r w:rsidR="008277CD" w:rsidRPr="00B2707A">
        <w:rPr>
          <w:sz w:val="24"/>
          <w:szCs w:val="24"/>
        </w:rPr>
        <w:t xml:space="preserve">zjištěny </w:t>
      </w:r>
      <w:r w:rsidR="008277CD" w:rsidRPr="00B559AC">
        <w:rPr>
          <w:sz w:val="24"/>
          <w:szCs w:val="24"/>
        </w:rPr>
        <w:t xml:space="preserve">nedostatky. </w:t>
      </w:r>
    </w:p>
    <w:p w14:paraId="6CC68C8A" w14:textId="77777777" w:rsidR="00BB090B" w:rsidRPr="00486F55" w:rsidRDefault="00486F55" w:rsidP="00486F55">
      <w:pPr>
        <w:snapToGrid w:val="0"/>
        <w:spacing w:before="0" w:after="120"/>
        <w:jc w:val="left"/>
        <w:rPr>
          <w:rFonts w:cstheme="minorHAnsi"/>
          <w:b/>
          <w:color w:val="auto"/>
        </w:rPr>
      </w:pPr>
      <w:r>
        <w:rPr>
          <w:rFonts w:cstheme="minorHAnsi"/>
          <w:b/>
          <w:color w:val="auto"/>
        </w:rPr>
        <w:t xml:space="preserve">7. </w:t>
      </w:r>
      <w:r w:rsidR="00E95202" w:rsidRPr="00486F55">
        <w:rPr>
          <w:rFonts w:cstheme="minorHAnsi"/>
          <w:b/>
          <w:color w:val="auto"/>
        </w:rPr>
        <w:t xml:space="preserve">NK ČR </w:t>
      </w:r>
      <w:r w:rsidR="00571A88" w:rsidRPr="00486F55">
        <w:rPr>
          <w:rFonts w:cstheme="minorHAnsi"/>
          <w:b/>
          <w:color w:val="auto"/>
        </w:rPr>
        <w:t xml:space="preserve">chybovala při správě sbírky </w:t>
      </w:r>
      <w:r w:rsidR="00E95202" w:rsidRPr="00486F55">
        <w:rPr>
          <w:rFonts w:cstheme="minorHAnsi"/>
          <w:b/>
          <w:color w:val="auto"/>
        </w:rPr>
        <w:t>muzejní povahy</w:t>
      </w:r>
      <w:r w:rsidR="00EF497C" w:rsidRPr="00486F55">
        <w:rPr>
          <w:rFonts w:cstheme="minorHAnsi"/>
          <w:b/>
          <w:color w:val="auto"/>
        </w:rPr>
        <w:t xml:space="preserve"> dle zákona č. 122/2000 Sb.</w:t>
      </w:r>
    </w:p>
    <w:p w14:paraId="180A798E" w14:textId="454DC310" w:rsidR="00AF0F9D" w:rsidRDefault="00E95202" w:rsidP="00162DF3">
      <w:pPr>
        <w:snapToGrid w:val="0"/>
        <w:spacing w:after="120"/>
        <w:rPr>
          <w:rFonts w:cstheme="minorHAnsi"/>
          <w:color w:val="auto"/>
        </w:rPr>
      </w:pPr>
      <w:r w:rsidRPr="009170FF">
        <w:rPr>
          <w:color w:val="auto"/>
        </w:rPr>
        <w:t>Kontrola NKÚ prověřila, zda NK ČR a MZK v </w:t>
      </w:r>
      <w:r w:rsidRPr="00BD6603">
        <w:rPr>
          <w:color w:val="auto"/>
        </w:rPr>
        <w:t>letech 2015</w:t>
      </w:r>
      <w:r w:rsidR="00387F45" w:rsidRPr="00BD6603">
        <w:rPr>
          <w:color w:val="auto"/>
        </w:rPr>
        <w:t>–</w:t>
      </w:r>
      <w:r w:rsidRPr="00BD6603">
        <w:rPr>
          <w:color w:val="auto"/>
        </w:rPr>
        <w:t xml:space="preserve">2017 </w:t>
      </w:r>
      <w:r w:rsidR="00750DEB" w:rsidRPr="00BD6603">
        <w:rPr>
          <w:color w:val="auto"/>
        </w:rPr>
        <w:t xml:space="preserve">při správě sbírek muzejní povahy </w:t>
      </w:r>
      <w:r w:rsidRPr="00BD6603">
        <w:rPr>
          <w:color w:val="auto"/>
        </w:rPr>
        <w:t xml:space="preserve">plnily povinnosti stanovené zákonem č. </w:t>
      </w:r>
      <w:r w:rsidR="00EF46E5" w:rsidRPr="00BD6603">
        <w:rPr>
          <w:rFonts w:cstheme="minorHAnsi"/>
          <w:color w:val="auto"/>
        </w:rPr>
        <w:t>122/2000 Sb. a prováděcí vyhláškou č. 275/2000 Sb.</w:t>
      </w:r>
      <w:r w:rsidR="00EF46E5" w:rsidRPr="00BD6603">
        <w:rPr>
          <w:rStyle w:val="Znakapoznpodarou"/>
          <w:rFonts w:cstheme="minorHAnsi"/>
          <w:color w:val="auto"/>
        </w:rPr>
        <w:footnoteReference w:id="32"/>
      </w:r>
      <w:r w:rsidR="00EF46E5" w:rsidRPr="00BD6603">
        <w:rPr>
          <w:rFonts w:cstheme="minorHAnsi"/>
          <w:color w:val="auto"/>
        </w:rPr>
        <w:t>,</w:t>
      </w:r>
      <w:r w:rsidRPr="00BD6603">
        <w:rPr>
          <w:rFonts w:cstheme="minorHAnsi"/>
          <w:color w:val="auto"/>
        </w:rPr>
        <w:t xml:space="preserve"> zejména, zda ve stanoveném rozsahu vedly </w:t>
      </w:r>
      <w:r w:rsidRPr="009170FF">
        <w:rPr>
          <w:rFonts w:cstheme="minorHAnsi"/>
          <w:color w:val="auto"/>
        </w:rPr>
        <w:t>sbírkovou evidenci, prováděly inventarizaci předmětů ve sbírce, zajistily jej</w:t>
      </w:r>
      <w:r w:rsidR="00117807">
        <w:rPr>
          <w:rFonts w:cstheme="minorHAnsi"/>
          <w:color w:val="auto"/>
        </w:rPr>
        <w:t>ich</w:t>
      </w:r>
      <w:r w:rsidRPr="009170FF">
        <w:rPr>
          <w:rFonts w:cstheme="minorHAnsi"/>
          <w:color w:val="auto"/>
        </w:rPr>
        <w:t xml:space="preserve"> uložení a</w:t>
      </w:r>
      <w:r w:rsidR="00387F45">
        <w:rPr>
          <w:rFonts w:cstheme="minorHAnsi"/>
          <w:color w:val="auto"/>
        </w:rPr>
        <w:t> </w:t>
      </w:r>
      <w:r w:rsidRPr="009170FF">
        <w:rPr>
          <w:rFonts w:cstheme="minorHAnsi"/>
          <w:color w:val="auto"/>
        </w:rPr>
        <w:t>ochranu. Kontr</w:t>
      </w:r>
      <w:r w:rsidR="00750DEB">
        <w:rPr>
          <w:rFonts w:cstheme="minorHAnsi"/>
          <w:color w:val="auto"/>
        </w:rPr>
        <w:t xml:space="preserve">olováno bylo rovněž plnění při </w:t>
      </w:r>
      <w:r w:rsidRPr="009170FF">
        <w:rPr>
          <w:rFonts w:cstheme="minorHAnsi"/>
          <w:color w:val="auto"/>
        </w:rPr>
        <w:t xml:space="preserve">zapůjčování předmětů na výstavy. </w:t>
      </w:r>
    </w:p>
    <w:p w14:paraId="64E5F3F5" w14:textId="77777777" w:rsidR="00117807" w:rsidRDefault="00E95202" w:rsidP="00162DF3">
      <w:pPr>
        <w:snapToGrid w:val="0"/>
        <w:spacing w:after="120"/>
        <w:rPr>
          <w:rFonts w:cstheme="minorHAnsi"/>
          <w:color w:val="auto"/>
        </w:rPr>
      </w:pPr>
      <w:r>
        <w:rPr>
          <w:rFonts w:cstheme="minorHAnsi"/>
          <w:color w:val="auto"/>
        </w:rPr>
        <w:lastRenderedPageBreak/>
        <w:t>V oblasti zajištění ochrany předmětů zapsaných ve sbírce muzejní povahy a při zapůjčování předmětů k výstavním účelům nebyly u NK ČR a MZK zjištěny nedostatky.</w:t>
      </w:r>
    </w:p>
    <w:p w14:paraId="64CCE0C2" w14:textId="77777777" w:rsidR="00162DF3" w:rsidRPr="00486F55" w:rsidRDefault="00486F55" w:rsidP="00486F55">
      <w:pPr>
        <w:spacing w:before="0" w:after="120"/>
        <w:rPr>
          <w:rFonts w:cstheme="minorHAnsi"/>
          <w:b/>
          <w:color w:val="auto"/>
        </w:rPr>
      </w:pPr>
      <w:r w:rsidRPr="00486F55">
        <w:rPr>
          <w:rFonts w:cstheme="minorHAnsi"/>
          <w:b/>
          <w:color w:val="auto"/>
        </w:rPr>
        <w:t xml:space="preserve">7.1 </w:t>
      </w:r>
      <w:r w:rsidR="00E95202" w:rsidRPr="00486F55">
        <w:rPr>
          <w:rFonts w:cstheme="minorHAnsi"/>
          <w:b/>
          <w:color w:val="auto"/>
        </w:rPr>
        <w:t>Evidence sbírek a určení osoby odpovědné za správu sbírek</w:t>
      </w:r>
    </w:p>
    <w:p w14:paraId="22D75BC1" w14:textId="77777777" w:rsidR="009B5070" w:rsidRPr="009170FF" w:rsidRDefault="00E95202" w:rsidP="009B5070">
      <w:pPr>
        <w:rPr>
          <w:rFonts w:cstheme="minorHAnsi"/>
          <w:color w:val="auto"/>
        </w:rPr>
      </w:pPr>
      <w:r w:rsidRPr="009170FF">
        <w:rPr>
          <w:rFonts w:cstheme="minorHAnsi"/>
          <w:color w:val="auto"/>
        </w:rPr>
        <w:t>NK ČR má v </w:t>
      </w:r>
      <w:r w:rsidR="00750DEB" w:rsidRPr="009170FF">
        <w:rPr>
          <w:rFonts w:cstheme="minorHAnsi"/>
          <w:color w:val="auto"/>
        </w:rPr>
        <w:t>Centrální evidenc</w:t>
      </w:r>
      <w:r w:rsidR="00750DEB">
        <w:rPr>
          <w:rFonts w:cstheme="minorHAnsi"/>
          <w:color w:val="auto"/>
        </w:rPr>
        <w:t>i</w:t>
      </w:r>
      <w:r w:rsidR="00750DEB" w:rsidRPr="009170FF">
        <w:rPr>
          <w:rFonts w:cstheme="minorHAnsi"/>
          <w:color w:val="auto"/>
        </w:rPr>
        <w:t xml:space="preserve"> sbírek</w:t>
      </w:r>
      <w:r>
        <w:rPr>
          <w:rStyle w:val="Znakapoznpodarou"/>
          <w:rFonts w:cstheme="minorHAnsi"/>
          <w:color w:val="auto"/>
        </w:rPr>
        <w:footnoteReference w:id="33"/>
      </w:r>
      <w:r w:rsidRPr="009170FF">
        <w:rPr>
          <w:rFonts w:cstheme="minorHAnsi"/>
          <w:color w:val="auto"/>
        </w:rPr>
        <w:t xml:space="preserve"> zapsáno 1 242 sbírkových předmětů v 15 podsbírkách, </w:t>
      </w:r>
      <w:r w:rsidR="00750DEB">
        <w:rPr>
          <w:rFonts w:cstheme="minorHAnsi"/>
          <w:color w:val="auto"/>
        </w:rPr>
        <w:t xml:space="preserve">jedná se o </w:t>
      </w:r>
      <w:r w:rsidRPr="009170FF">
        <w:rPr>
          <w:rFonts w:cstheme="minorHAnsi"/>
          <w:color w:val="auto"/>
        </w:rPr>
        <w:t xml:space="preserve">rukopisy a grafické listy, předměty řemeslné a umělecké povahy (globusy, hodiny, dveře, mříže, regály, nábytek) a </w:t>
      </w:r>
      <w:r w:rsidR="00750DEB">
        <w:rPr>
          <w:rFonts w:cstheme="minorHAnsi"/>
          <w:color w:val="auto"/>
        </w:rPr>
        <w:t xml:space="preserve">hudebniny. Celkem </w:t>
      </w:r>
      <w:r w:rsidRPr="009170FF">
        <w:rPr>
          <w:rFonts w:cstheme="minorHAnsi"/>
          <w:color w:val="auto"/>
        </w:rPr>
        <w:t xml:space="preserve">6 sbírek je tzv. otevřených s možností dalšího rozšiřování. Sbírka MZK je v CES vedena s jednou podsbírkou o 332 knižních svazcích starých tisků zednářské literatury z 18. a 19. století. Sbírka je uzavřená, tj. nepředpokládá se její rozšiřování. </w:t>
      </w:r>
    </w:p>
    <w:p w14:paraId="3AE7B675" w14:textId="77777777" w:rsidR="009B5070" w:rsidRPr="00162DF3" w:rsidRDefault="00E95202" w:rsidP="009B5070">
      <w:pPr>
        <w:rPr>
          <w:color w:val="auto"/>
        </w:rPr>
      </w:pPr>
      <w:r w:rsidRPr="009170FF">
        <w:rPr>
          <w:rFonts w:cstheme="minorHAnsi"/>
          <w:color w:val="auto"/>
        </w:rPr>
        <w:t>U MZK bylo ověřeno, že knihovna určila osobou odpovědnou za správu sbírky</w:t>
      </w:r>
      <w:r w:rsidR="00750DEB">
        <w:rPr>
          <w:rFonts w:cstheme="minorHAnsi"/>
          <w:color w:val="auto"/>
        </w:rPr>
        <w:t>, oproti tomu NK </w:t>
      </w:r>
      <w:r w:rsidRPr="009170FF">
        <w:rPr>
          <w:rFonts w:cstheme="minorHAnsi"/>
          <w:color w:val="auto"/>
        </w:rPr>
        <w:t xml:space="preserve">ČR </w:t>
      </w:r>
      <w:r w:rsidRPr="009170FF">
        <w:rPr>
          <w:color w:val="auto"/>
        </w:rPr>
        <w:t>v letech 2015–2017 a do doby ukončení kontro</w:t>
      </w:r>
      <w:r w:rsidR="00750DEB">
        <w:rPr>
          <w:color w:val="auto"/>
        </w:rPr>
        <w:t xml:space="preserve">ly nebyla </w:t>
      </w:r>
      <w:r w:rsidRPr="009170FF">
        <w:rPr>
          <w:color w:val="auto"/>
        </w:rPr>
        <w:t xml:space="preserve">ustanovena osoba </w:t>
      </w:r>
      <w:r w:rsidR="00162DF3">
        <w:rPr>
          <w:color w:val="auto"/>
        </w:rPr>
        <w:t xml:space="preserve">zodpovědná za </w:t>
      </w:r>
      <w:r w:rsidR="00162DF3" w:rsidRPr="009170FF">
        <w:rPr>
          <w:color w:val="auto"/>
        </w:rPr>
        <w:t>plnění povinností vyplývajících ze zákona č. 122/200 Sb. a so</w:t>
      </w:r>
      <w:r w:rsidR="00162DF3">
        <w:rPr>
          <w:color w:val="auto"/>
        </w:rPr>
        <w:t xml:space="preserve">uvisejících předpisů a </w:t>
      </w:r>
      <w:r w:rsidRPr="009170FF">
        <w:rPr>
          <w:color w:val="auto"/>
        </w:rPr>
        <w:t xml:space="preserve">pověřená správou </w:t>
      </w:r>
      <w:r w:rsidR="00162DF3">
        <w:rPr>
          <w:color w:val="auto"/>
        </w:rPr>
        <w:t>s</w:t>
      </w:r>
      <w:r w:rsidRPr="009170FF">
        <w:rPr>
          <w:color w:val="auto"/>
        </w:rPr>
        <w:t xml:space="preserve">bírky v její celistvosti, tj. odborným zaměřením </w:t>
      </w:r>
      <w:r w:rsidR="00162DF3">
        <w:rPr>
          <w:color w:val="auto"/>
        </w:rPr>
        <w:t>s</w:t>
      </w:r>
      <w:r w:rsidR="0099036C">
        <w:rPr>
          <w:color w:val="auto"/>
        </w:rPr>
        <w:t xml:space="preserve">bírky a </w:t>
      </w:r>
      <w:r w:rsidRPr="009170FF">
        <w:rPr>
          <w:color w:val="auto"/>
        </w:rPr>
        <w:t>jejím případným rozšiřováním</w:t>
      </w:r>
      <w:r w:rsidR="00162DF3">
        <w:rPr>
          <w:color w:val="auto"/>
        </w:rPr>
        <w:t>.</w:t>
      </w:r>
      <w:r w:rsidRPr="009170FF">
        <w:rPr>
          <w:color w:val="auto"/>
        </w:rPr>
        <w:t xml:space="preserve"> </w:t>
      </w:r>
      <w:r w:rsidR="00AF0F9D">
        <w:rPr>
          <w:color w:val="auto"/>
        </w:rPr>
        <w:t>Činnost</w:t>
      </w:r>
      <w:r w:rsidR="0099036C">
        <w:rPr>
          <w:color w:val="auto"/>
        </w:rPr>
        <w:t>i</w:t>
      </w:r>
      <w:r w:rsidR="00AF0F9D">
        <w:rPr>
          <w:color w:val="auto"/>
        </w:rPr>
        <w:t xml:space="preserve"> ve vztahu ke sbírkovým předmětům pro</w:t>
      </w:r>
      <w:r w:rsidR="002463D2">
        <w:rPr>
          <w:color w:val="auto"/>
        </w:rPr>
        <w:t xml:space="preserve">vádějí 3 </w:t>
      </w:r>
      <w:r w:rsidR="0099036C">
        <w:rPr>
          <w:color w:val="auto"/>
        </w:rPr>
        <w:t xml:space="preserve">různé </w:t>
      </w:r>
      <w:r w:rsidR="002463D2">
        <w:rPr>
          <w:color w:val="auto"/>
        </w:rPr>
        <w:t>organizační útvary NK Č</w:t>
      </w:r>
      <w:r w:rsidR="00AF0F9D">
        <w:rPr>
          <w:color w:val="auto"/>
        </w:rPr>
        <w:t>R</w:t>
      </w:r>
      <w:r>
        <w:rPr>
          <w:rStyle w:val="Znakapoznpodarou"/>
          <w:color w:val="auto"/>
        </w:rPr>
        <w:footnoteReference w:id="34"/>
      </w:r>
      <w:r w:rsidR="00AF0F9D">
        <w:rPr>
          <w:color w:val="auto"/>
        </w:rPr>
        <w:t>.</w:t>
      </w:r>
    </w:p>
    <w:p w14:paraId="664F7AF2" w14:textId="77777777" w:rsidR="00BD6603" w:rsidRDefault="00E95202" w:rsidP="00226D99">
      <w:pPr>
        <w:spacing w:after="120"/>
        <w:rPr>
          <w:rFonts w:cstheme="minorHAnsi"/>
          <w:color w:val="auto"/>
        </w:rPr>
      </w:pPr>
      <w:r w:rsidRPr="00502832">
        <w:rPr>
          <w:rFonts w:cstheme="minorHAnsi"/>
          <w:color w:val="auto"/>
        </w:rPr>
        <w:t xml:space="preserve">Kontrolou </w:t>
      </w:r>
      <w:r w:rsidR="0099036C" w:rsidRPr="00502832">
        <w:rPr>
          <w:rFonts w:cstheme="minorHAnsi"/>
          <w:color w:val="auto"/>
        </w:rPr>
        <w:t xml:space="preserve">bylo zjištěno, že NK ČR eviduje v CES celkem </w:t>
      </w:r>
      <w:r w:rsidRPr="00502832">
        <w:rPr>
          <w:rFonts w:cstheme="minorHAnsi"/>
          <w:color w:val="auto"/>
        </w:rPr>
        <w:t xml:space="preserve">1 242 ks </w:t>
      </w:r>
      <w:r w:rsidR="0099036C" w:rsidRPr="00502832">
        <w:rPr>
          <w:rFonts w:cstheme="minorHAnsi"/>
          <w:color w:val="auto"/>
        </w:rPr>
        <w:t xml:space="preserve">sbírkových </w:t>
      </w:r>
      <w:r w:rsidRPr="00502832">
        <w:rPr>
          <w:rFonts w:cstheme="minorHAnsi"/>
          <w:color w:val="auto"/>
        </w:rPr>
        <w:t>předmětů</w:t>
      </w:r>
      <w:r w:rsidR="0099036C" w:rsidRPr="00502832">
        <w:rPr>
          <w:rFonts w:cstheme="minorHAnsi"/>
          <w:color w:val="auto"/>
        </w:rPr>
        <w:t>, zatímco skutečný počet sbírkových předmětů činí 1 258 ks.</w:t>
      </w:r>
      <w:r w:rsidRPr="00502832">
        <w:rPr>
          <w:rFonts w:cstheme="minorHAnsi"/>
          <w:color w:val="auto"/>
        </w:rPr>
        <w:t xml:space="preserve"> Rozdíl je v chybném zápisu 4 ks mříží namísto správného počtu 20 mříží. </w:t>
      </w:r>
      <w:r w:rsidR="009B5070" w:rsidRPr="00502832">
        <w:rPr>
          <w:rFonts w:cstheme="minorHAnsi"/>
          <w:color w:val="auto"/>
        </w:rPr>
        <w:t xml:space="preserve">Kontrolou bylo dále zjištěno, že každý útvar, u kterého jsou sbírkové předměty uloženy, vede </w:t>
      </w:r>
      <w:r w:rsidR="009B5070" w:rsidRPr="00BD6603">
        <w:rPr>
          <w:rFonts w:cstheme="minorHAnsi"/>
          <w:color w:val="auto"/>
        </w:rPr>
        <w:t xml:space="preserve">evidenci </w:t>
      </w:r>
      <w:r w:rsidR="0099036C" w:rsidRPr="00BD6603">
        <w:rPr>
          <w:rFonts w:cstheme="minorHAnsi"/>
          <w:color w:val="auto"/>
        </w:rPr>
        <w:t>růz</w:t>
      </w:r>
      <w:r w:rsidR="00792316" w:rsidRPr="00BD6603">
        <w:rPr>
          <w:rFonts w:cstheme="minorHAnsi"/>
          <w:color w:val="auto"/>
        </w:rPr>
        <w:t>ným způsobem a e</w:t>
      </w:r>
      <w:r w:rsidR="00202A23">
        <w:rPr>
          <w:rFonts w:cstheme="minorHAnsi"/>
          <w:color w:val="auto"/>
        </w:rPr>
        <w:t>vidence jako</w:t>
      </w:r>
      <w:r w:rsidR="00BF2E9A">
        <w:rPr>
          <w:rFonts w:cstheme="minorHAnsi"/>
          <w:color w:val="auto"/>
        </w:rPr>
        <w:t xml:space="preserve"> </w:t>
      </w:r>
      <w:r w:rsidR="0099036C" w:rsidRPr="00BD6603">
        <w:rPr>
          <w:rFonts w:cstheme="minorHAnsi"/>
          <w:color w:val="auto"/>
        </w:rPr>
        <w:t>celek</w:t>
      </w:r>
      <w:r w:rsidR="00BF2E9A">
        <w:rPr>
          <w:rFonts w:cstheme="minorHAnsi"/>
          <w:color w:val="auto"/>
        </w:rPr>
        <w:t xml:space="preserve"> </w:t>
      </w:r>
      <w:r w:rsidR="0099036C" w:rsidRPr="00BD6603">
        <w:rPr>
          <w:rFonts w:cstheme="minorHAnsi"/>
          <w:color w:val="auto"/>
        </w:rPr>
        <w:t xml:space="preserve">neodpovídá </w:t>
      </w:r>
      <w:r w:rsidR="009B5070" w:rsidRPr="00BD6603">
        <w:rPr>
          <w:rFonts w:cstheme="minorHAnsi"/>
          <w:color w:val="auto"/>
        </w:rPr>
        <w:t xml:space="preserve">požadavkům </w:t>
      </w:r>
      <w:r w:rsidR="00101363" w:rsidRPr="00BD6603">
        <w:rPr>
          <w:rFonts w:cstheme="minorHAnsi"/>
          <w:color w:val="auto"/>
        </w:rPr>
        <w:t>právních předpisů</w:t>
      </w:r>
      <w:r w:rsidR="00EF46E5" w:rsidRPr="00BD6603">
        <w:rPr>
          <w:rStyle w:val="Znakapoznpodarou"/>
          <w:rFonts w:cstheme="minorHAnsi"/>
          <w:color w:val="auto"/>
        </w:rPr>
        <w:footnoteReference w:id="35"/>
      </w:r>
      <w:r w:rsidR="00101363" w:rsidRPr="00BD6603">
        <w:rPr>
          <w:rFonts w:cstheme="minorHAnsi"/>
          <w:color w:val="auto"/>
        </w:rPr>
        <w:t xml:space="preserve">, kdy </w:t>
      </w:r>
      <w:r w:rsidRPr="00BD6603">
        <w:rPr>
          <w:rFonts w:cstheme="minorHAnsi"/>
          <w:color w:val="auto"/>
        </w:rPr>
        <w:t xml:space="preserve">NK ČR </w:t>
      </w:r>
      <w:r w:rsidR="00101363" w:rsidRPr="00BD6603">
        <w:rPr>
          <w:rFonts w:cstheme="minorHAnsi"/>
          <w:color w:val="auto"/>
        </w:rPr>
        <w:t xml:space="preserve">např. </w:t>
      </w:r>
      <w:r w:rsidRPr="00BD6603">
        <w:rPr>
          <w:rFonts w:cstheme="minorHAnsi"/>
          <w:color w:val="auto"/>
        </w:rPr>
        <w:t>eviduje předměty</w:t>
      </w:r>
      <w:r w:rsidR="009B5070" w:rsidRPr="00BD6603">
        <w:rPr>
          <w:rFonts w:cstheme="minorHAnsi"/>
          <w:color w:val="auto"/>
        </w:rPr>
        <w:t xml:space="preserve"> </w:t>
      </w:r>
      <w:r w:rsidRPr="00BD6603">
        <w:rPr>
          <w:rFonts w:cstheme="minorHAnsi"/>
          <w:color w:val="auto"/>
        </w:rPr>
        <w:t xml:space="preserve">nesprávně </w:t>
      </w:r>
      <w:r w:rsidR="009B5070" w:rsidRPr="00BD6603">
        <w:rPr>
          <w:rFonts w:cstheme="minorHAnsi"/>
          <w:color w:val="auto"/>
        </w:rPr>
        <w:t>na volných nečíslovaných evidenčních kartách a </w:t>
      </w:r>
      <w:r w:rsidRPr="00BD6603">
        <w:rPr>
          <w:rFonts w:cstheme="minorHAnsi"/>
          <w:color w:val="auto"/>
        </w:rPr>
        <w:t>záznamy neopatřuje</w:t>
      </w:r>
      <w:r w:rsidR="00101363" w:rsidRPr="00BD6603">
        <w:rPr>
          <w:rFonts w:cstheme="minorHAnsi"/>
          <w:color w:val="auto"/>
        </w:rPr>
        <w:t xml:space="preserve"> otiskem razítka a </w:t>
      </w:r>
      <w:r w:rsidR="009B5070" w:rsidRPr="00BD6603">
        <w:rPr>
          <w:rFonts w:cstheme="minorHAnsi"/>
          <w:color w:val="auto"/>
        </w:rPr>
        <w:t xml:space="preserve">podpisem osoby, která je vedením sbírkové evidence pověřena. </w:t>
      </w:r>
      <w:r w:rsidR="00220A3D" w:rsidRPr="00BD6603">
        <w:rPr>
          <w:rFonts w:cstheme="minorHAnsi"/>
          <w:color w:val="auto"/>
        </w:rPr>
        <w:t xml:space="preserve">Evidenční karta sbírkového předmětu neobsahuje údaj o způsobu nabytí majetku a údaj o stavu předmětu, jak je stanoveno v ustanovení § 9 zákona č. 122/2000 Sb. </w:t>
      </w:r>
    </w:p>
    <w:p w14:paraId="122C8AF5" w14:textId="77777777" w:rsidR="006755D6" w:rsidRDefault="00636177" w:rsidP="00226D99">
      <w:pPr>
        <w:spacing w:after="120"/>
      </w:pPr>
      <w:r w:rsidRPr="00BD6603">
        <w:rPr>
          <w:color w:val="auto"/>
        </w:rPr>
        <w:t xml:space="preserve">MZK vedla </w:t>
      </w:r>
      <w:r w:rsidRPr="00502832">
        <w:t xml:space="preserve">evidenci sbírky muzejní povahy způsobem, který podával pravdivý přehled o jejím skutečném stavu, byl průkazný, evidence obsahovala </w:t>
      </w:r>
      <w:r w:rsidRPr="00B347A4">
        <w:t>zákonné náležitosti.</w:t>
      </w:r>
      <w:r>
        <w:t xml:space="preserve"> </w:t>
      </w:r>
    </w:p>
    <w:p w14:paraId="51DB81D7" w14:textId="77777777" w:rsidR="00226D99" w:rsidRPr="00486F55" w:rsidRDefault="00486F55" w:rsidP="00486F55">
      <w:pPr>
        <w:spacing w:before="0" w:after="120"/>
        <w:rPr>
          <w:b/>
          <w:color w:val="auto"/>
        </w:rPr>
      </w:pPr>
      <w:r w:rsidRPr="00486F55">
        <w:rPr>
          <w:b/>
          <w:color w:val="auto"/>
        </w:rPr>
        <w:t xml:space="preserve">7.2 </w:t>
      </w:r>
      <w:r w:rsidR="00E95202" w:rsidRPr="00486F55">
        <w:rPr>
          <w:b/>
          <w:color w:val="auto"/>
        </w:rPr>
        <w:t xml:space="preserve">Účtování </w:t>
      </w:r>
      <w:r w:rsidR="00BD0520" w:rsidRPr="00486F55">
        <w:rPr>
          <w:b/>
          <w:color w:val="auto"/>
        </w:rPr>
        <w:t>a inventarizace</w:t>
      </w:r>
    </w:p>
    <w:p w14:paraId="6D10EEB8" w14:textId="2F02E4DC" w:rsidR="00FD7B4F" w:rsidRPr="005D2BE5" w:rsidRDefault="00E95202" w:rsidP="009A7C5E">
      <w:pPr>
        <w:spacing w:after="120"/>
        <w:rPr>
          <w:rFonts w:cstheme="minorHAnsi"/>
          <w:color w:val="auto"/>
        </w:rPr>
      </w:pPr>
      <w:r w:rsidRPr="005D2BE5">
        <w:rPr>
          <w:color w:val="auto"/>
        </w:rPr>
        <w:t xml:space="preserve">NK ČR </w:t>
      </w:r>
      <w:r w:rsidR="00636177" w:rsidRPr="005D2BE5">
        <w:rPr>
          <w:color w:val="auto"/>
        </w:rPr>
        <w:t xml:space="preserve">evidovala </w:t>
      </w:r>
      <w:r w:rsidRPr="005D2BE5">
        <w:rPr>
          <w:color w:val="auto"/>
        </w:rPr>
        <w:t>v majetku jednotliv</w:t>
      </w:r>
      <w:r w:rsidR="00636177" w:rsidRPr="005D2BE5">
        <w:rPr>
          <w:color w:val="auto"/>
        </w:rPr>
        <w:t>é položky sbírkových předmětů a účtovala o nich na</w:t>
      </w:r>
      <w:r w:rsidR="00BF2E9A">
        <w:rPr>
          <w:color w:val="auto"/>
        </w:rPr>
        <w:t xml:space="preserve"> </w:t>
      </w:r>
      <w:r w:rsidR="005D2BE5" w:rsidRPr="005D2BE5">
        <w:rPr>
          <w:color w:val="auto"/>
        </w:rPr>
        <w:t xml:space="preserve">účtu </w:t>
      </w:r>
      <w:r w:rsidRPr="005D2BE5">
        <w:rPr>
          <w:color w:val="auto"/>
        </w:rPr>
        <w:t xml:space="preserve">032 – </w:t>
      </w:r>
      <w:r w:rsidRPr="005D2BE5">
        <w:rPr>
          <w:i/>
          <w:color w:val="auto"/>
        </w:rPr>
        <w:t xml:space="preserve">Kulturní předměty </w:t>
      </w:r>
      <w:r w:rsidR="00636177" w:rsidRPr="005D2BE5">
        <w:rPr>
          <w:color w:val="auto"/>
        </w:rPr>
        <w:t xml:space="preserve">s tím, že účtovala </w:t>
      </w:r>
      <w:r w:rsidRPr="005D2BE5">
        <w:rPr>
          <w:color w:val="auto"/>
        </w:rPr>
        <w:t xml:space="preserve">v pořizovací ceně ve výši 1 Kč za </w:t>
      </w:r>
      <w:r w:rsidR="00636177" w:rsidRPr="005D2BE5">
        <w:rPr>
          <w:color w:val="auto"/>
        </w:rPr>
        <w:t xml:space="preserve">každý </w:t>
      </w:r>
      <w:r w:rsidRPr="005D2BE5">
        <w:rPr>
          <w:color w:val="auto"/>
        </w:rPr>
        <w:t>kus</w:t>
      </w:r>
      <w:r w:rsidR="00636177" w:rsidRPr="005D2BE5">
        <w:rPr>
          <w:color w:val="auto"/>
        </w:rPr>
        <w:t xml:space="preserve">. Kontrolou </w:t>
      </w:r>
      <w:r w:rsidR="004F7E33" w:rsidRPr="005D2BE5">
        <w:rPr>
          <w:color w:val="auto"/>
        </w:rPr>
        <w:t xml:space="preserve">NKÚ </w:t>
      </w:r>
      <w:r w:rsidR="00636177" w:rsidRPr="005D2BE5">
        <w:rPr>
          <w:color w:val="auto"/>
        </w:rPr>
        <w:t>bylo zjištěno</w:t>
      </w:r>
      <w:r w:rsidRPr="005D2BE5">
        <w:rPr>
          <w:color w:val="auto"/>
        </w:rPr>
        <w:t xml:space="preserve">, </w:t>
      </w:r>
      <w:r w:rsidR="00636177" w:rsidRPr="005D2BE5">
        <w:rPr>
          <w:color w:val="auto"/>
        </w:rPr>
        <w:t>že</w:t>
      </w:r>
      <w:r w:rsidRPr="005D2BE5">
        <w:rPr>
          <w:color w:val="auto"/>
        </w:rPr>
        <w:t xml:space="preserve"> </w:t>
      </w:r>
      <w:r w:rsidRPr="005D2BE5">
        <w:rPr>
          <w:rFonts w:cstheme="minorHAnsi"/>
          <w:color w:val="auto"/>
        </w:rPr>
        <w:t xml:space="preserve">na tomto účtu je z celkového počtu 1 258 ks předmětů sbírky </w:t>
      </w:r>
      <w:r w:rsidR="00636177" w:rsidRPr="005D2BE5">
        <w:rPr>
          <w:rFonts w:cstheme="minorHAnsi"/>
          <w:color w:val="auto"/>
        </w:rPr>
        <w:t xml:space="preserve">evidováno a účtováno jen o </w:t>
      </w:r>
      <w:r w:rsidRPr="005D2BE5">
        <w:rPr>
          <w:rFonts w:cstheme="minorHAnsi"/>
          <w:color w:val="auto"/>
        </w:rPr>
        <w:t>1 132 ks předmět</w:t>
      </w:r>
      <w:r w:rsidR="00636177" w:rsidRPr="005D2BE5">
        <w:rPr>
          <w:rFonts w:cstheme="minorHAnsi"/>
          <w:color w:val="auto"/>
        </w:rPr>
        <w:t>ech</w:t>
      </w:r>
      <w:r w:rsidRPr="005D2BE5">
        <w:rPr>
          <w:rFonts w:cstheme="minorHAnsi"/>
          <w:color w:val="auto"/>
        </w:rPr>
        <w:t xml:space="preserve">, </w:t>
      </w:r>
      <w:r w:rsidR="00C05A52" w:rsidRPr="005D2BE5">
        <w:rPr>
          <w:rFonts w:cstheme="minorHAnsi"/>
          <w:color w:val="auto"/>
        </w:rPr>
        <w:t>chybí 126 ks tezí</w:t>
      </w:r>
      <w:r w:rsidR="00CB3816" w:rsidRPr="005D2BE5">
        <w:rPr>
          <w:rFonts w:cstheme="minorHAnsi"/>
          <w:color w:val="auto"/>
        </w:rPr>
        <w:t xml:space="preserve"> </w:t>
      </w:r>
      <w:r w:rsidR="00636177" w:rsidRPr="005D2BE5">
        <w:rPr>
          <w:rFonts w:cstheme="minorHAnsi"/>
          <w:color w:val="auto"/>
        </w:rPr>
        <w:t>z</w:t>
      </w:r>
      <w:r w:rsidR="00C05A52" w:rsidRPr="005D2BE5">
        <w:rPr>
          <w:rFonts w:cstheme="minorHAnsi"/>
          <w:color w:val="auto"/>
        </w:rPr>
        <w:t>e </w:t>
      </w:r>
      <w:r w:rsidR="00391A71">
        <w:rPr>
          <w:rFonts w:cstheme="minorHAnsi"/>
          <w:color w:val="auto"/>
        </w:rPr>
        <w:t>s</w:t>
      </w:r>
      <w:r w:rsidR="00636177" w:rsidRPr="005D2BE5">
        <w:rPr>
          <w:rFonts w:cstheme="minorHAnsi"/>
          <w:color w:val="auto"/>
        </w:rPr>
        <w:t xml:space="preserve">bírky grafických listů univerzitních tezí. </w:t>
      </w:r>
      <w:r w:rsidRPr="005D2BE5">
        <w:rPr>
          <w:color w:val="auto"/>
        </w:rPr>
        <w:t xml:space="preserve">NK ČR </w:t>
      </w:r>
      <w:r w:rsidRPr="005D2BE5">
        <w:rPr>
          <w:rFonts w:cstheme="minorHAnsi"/>
          <w:color w:val="auto"/>
        </w:rPr>
        <w:t>v letech 2015</w:t>
      </w:r>
      <w:r w:rsidR="00387F45" w:rsidRPr="005D2BE5">
        <w:rPr>
          <w:rFonts w:cstheme="minorHAnsi"/>
          <w:color w:val="auto"/>
        </w:rPr>
        <w:t>–</w:t>
      </w:r>
      <w:r w:rsidRPr="005D2BE5">
        <w:rPr>
          <w:rFonts w:cstheme="minorHAnsi"/>
          <w:color w:val="auto"/>
        </w:rPr>
        <w:t xml:space="preserve">2017 </w:t>
      </w:r>
      <w:r w:rsidR="00FD7B4F" w:rsidRPr="005D2BE5">
        <w:rPr>
          <w:rFonts w:cstheme="minorHAnsi"/>
          <w:color w:val="auto"/>
        </w:rPr>
        <w:t xml:space="preserve">nepostupovala v souladu se zákonem o účetnictví, když </w:t>
      </w:r>
      <w:r w:rsidRPr="005D2BE5">
        <w:rPr>
          <w:rFonts w:cstheme="minorHAnsi"/>
          <w:color w:val="auto"/>
        </w:rPr>
        <w:t xml:space="preserve">při provádění </w:t>
      </w:r>
      <w:r w:rsidR="004F7E33" w:rsidRPr="005D2BE5">
        <w:rPr>
          <w:rFonts w:cstheme="minorHAnsi"/>
          <w:color w:val="auto"/>
        </w:rPr>
        <w:t xml:space="preserve">fyzické inventury </w:t>
      </w:r>
      <w:r w:rsidRPr="005D2BE5">
        <w:rPr>
          <w:rFonts w:cstheme="minorHAnsi"/>
          <w:color w:val="auto"/>
        </w:rPr>
        <w:t>ma</w:t>
      </w:r>
      <w:r w:rsidR="00C279FB" w:rsidRPr="005D2BE5">
        <w:rPr>
          <w:rFonts w:cstheme="minorHAnsi"/>
          <w:color w:val="auto"/>
        </w:rPr>
        <w:t xml:space="preserve">jetku </w:t>
      </w:r>
      <w:r w:rsidR="004F7E33" w:rsidRPr="005D2BE5">
        <w:rPr>
          <w:rFonts w:cstheme="minorHAnsi"/>
          <w:color w:val="auto"/>
        </w:rPr>
        <w:t xml:space="preserve">evidovaného </w:t>
      </w:r>
      <w:r w:rsidR="00C279FB" w:rsidRPr="005D2BE5">
        <w:rPr>
          <w:rFonts w:cstheme="minorHAnsi"/>
          <w:color w:val="auto"/>
        </w:rPr>
        <w:t xml:space="preserve">na </w:t>
      </w:r>
      <w:r w:rsidR="005D2BE5" w:rsidRPr="005D2BE5">
        <w:rPr>
          <w:rFonts w:cstheme="minorHAnsi"/>
          <w:color w:val="auto"/>
        </w:rPr>
        <w:t>SÚ</w:t>
      </w:r>
      <w:r w:rsidR="00C279FB" w:rsidRPr="005D2BE5">
        <w:rPr>
          <w:rFonts w:cstheme="minorHAnsi"/>
          <w:color w:val="auto"/>
        </w:rPr>
        <w:t xml:space="preserve"> 032 – </w:t>
      </w:r>
      <w:r w:rsidRPr="005D2BE5">
        <w:rPr>
          <w:rFonts w:cstheme="minorHAnsi"/>
          <w:i/>
          <w:color w:val="auto"/>
        </w:rPr>
        <w:t>Kulturní předměty</w:t>
      </w:r>
      <w:r w:rsidRPr="005D2BE5">
        <w:rPr>
          <w:rFonts w:cstheme="minorHAnsi"/>
          <w:color w:val="auto"/>
        </w:rPr>
        <w:t xml:space="preserve"> nezjistila, že </w:t>
      </w:r>
      <w:r w:rsidR="00FD7B4F" w:rsidRPr="005D2BE5">
        <w:rPr>
          <w:rFonts w:cstheme="minorHAnsi"/>
          <w:color w:val="auto"/>
        </w:rPr>
        <w:t xml:space="preserve">z celkového počtu 526 ks tezí obsahují </w:t>
      </w:r>
      <w:r w:rsidRPr="005D2BE5">
        <w:rPr>
          <w:rFonts w:cstheme="minorHAnsi"/>
          <w:color w:val="auto"/>
        </w:rPr>
        <w:t xml:space="preserve">inventurní soupisy </w:t>
      </w:r>
      <w:r w:rsidR="004F7E33" w:rsidRPr="005D2BE5">
        <w:rPr>
          <w:rFonts w:cstheme="minorHAnsi"/>
          <w:color w:val="auto"/>
        </w:rPr>
        <w:t xml:space="preserve">položky </w:t>
      </w:r>
      <w:r w:rsidR="00CB3816" w:rsidRPr="005D2BE5">
        <w:rPr>
          <w:rFonts w:cstheme="minorHAnsi"/>
          <w:color w:val="auto"/>
        </w:rPr>
        <w:t xml:space="preserve">pouze 400 ks </w:t>
      </w:r>
      <w:r w:rsidR="009E52AB" w:rsidRPr="005D2BE5">
        <w:rPr>
          <w:rFonts w:cstheme="minorHAnsi"/>
          <w:color w:val="auto"/>
        </w:rPr>
        <w:t>tezí a </w:t>
      </w:r>
      <w:r w:rsidR="004F7E33" w:rsidRPr="005D2BE5">
        <w:rPr>
          <w:rFonts w:cstheme="minorHAnsi"/>
          <w:color w:val="auto"/>
        </w:rPr>
        <w:t xml:space="preserve">dalších </w:t>
      </w:r>
      <w:r w:rsidRPr="005D2BE5">
        <w:rPr>
          <w:rFonts w:cstheme="minorHAnsi"/>
          <w:color w:val="auto"/>
        </w:rPr>
        <w:t xml:space="preserve">126 položek </w:t>
      </w:r>
      <w:r w:rsidR="00FD7B4F" w:rsidRPr="005D2BE5">
        <w:rPr>
          <w:rFonts w:cstheme="minorHAnsi"/>
          <w:color w:val="auto"/>
        </w:rPr>
        <w:t>v soupisech schází.</w:t>
      </w:r>
      <w:r w:rsidR="004F7E33" w:rsidRPr="005D2BE5">
        <w:rPr>
          <w:rFonts w:cstheme="minorHAnsi"/>
          <w:color w:val="auto"/>
        </w:rPr>
        <w:t xml:space="preserve"> Dále také nezjistila </w:t>
      </w:r>
      <w:r w:rsidR="00202A23">
        <w:rPr>
          <w:rFonts w:cstheme="minorHAnsi"/>
          <w:color w:val="auto"/>
        </w:rPr>
        <w:t>nesoulad mezi</w:t>
      </w:r>
      <w:r w:rsidR="00391A71">
        <w:rPr>
          <w:rFonts w:cstheme="minorHAnsi"/>
          <w:color w:val="auto"/>
        </w:rPr>
        <w:t xml:space="preserve"> </w:t>
      </w:r>
      <w:r w:rsidR="00FD7B4F" w:rsidRPr="005D2BE5">
        <w:rPr>
          <w:rFonts w:cstheme="minorHAnsi"/>
          <w:color w:val="auto"/>
        </w:rPr>
        <w:t xml:space="preserve">evidovaným a skutečným počtem a druhem </w:t>
      </w:r>
      <w:r w:rsidR="004F7E33" w:rsidRPr="005D2BE5">
        <w:rPr>
          <w:rFonts w:cstheme="minorHAnsi"/>
          <w:color w:val="auto"/>
        </w:rPr>
        <w:t xml:space="preserve">památkových </w:t>
      </w:r>
      <w:r w:rsidRPr="005D2BE5">
        <w:rPr>
          <w:rFonts w:cstheme="minorHAnsi"/>
          <w:color w:val="auto"/>
        </w:rPr>
        <w:t>mříží</w:t>
      </w:r>
      <w:r w:rsidR="00FD7B4F" w:rsidRPr="005D2BE5">
        <w:rPr>
          <w:rFonts w:cstheme="minorHAnsi"/>
          <w:color w:val="auto"/>
        </w:rPr>
        <w:t xml:space="preserve">. </w:t>
      </w:r>
      <w:r w:rsidR="00CB3816" w:rsidRPr="005D2BE5">
        <w:rPr>
          <w:rFonts w:cstheme="minorHAnsi"/>
          <w:color w:val="auto"/>
        </w:rPr>
        <w:t xml:space="preserve">Kontrola </w:t>
      </w:r>
      <w:r w:rsidR="00FD7B4F" w:rsidRPr="005D2BE5">
        <w:rPr>
          <w:rFonts w:cstheme="minorHAnsi"/>
          <w:color w:val="auto"/>
        </w:rPr>
        <w:t>NKÚ všechny evidované mříže fyzicky z</w:t>
      </w:r>
      <w:r w:rsidR="00AB48B8" w:rsidRPr="005D2BE5">
        <w:rPr>
          <w:rFonts w:cstheme="minorHAnsi"/>
          <w:color w:val="auto"/>
        </w:rPr>
        <w:t>revido</w:t>
      </w:r>
      <w:r w:rsidR="00FD7B4F" w:rsidRPr="005D2BE5">
        <w:rPr>
          <w:rFonts w:cstheme="minorHAnsi"/>
          <w:color w:val="auto"/>
        </w:rPr>
        <w:t xml:space="preserve">vala a </w:t>
      </w:r>
      <w:r w:rsidR="00CB3816" w:rsidRPr="005D2BE5">
        <w:rPr>
          <w:rFonts w:cstheme="minorHAnsi"/>
          <w:color w:val="auto"/>
        </w:rPr>
        <w:t>zjistila</w:t>
      </w:r>
      <w:r w:rsidRPr="005D2BE5">
        <w:rPr>
          <w:rFonts w:cstheme="minorHAnsi"/>
          <w:color w:val="auto"/>
        </w:rPr>
        <w:t xml:space="preserve"> nedostatky </w:t>
      </w:r>
      <w:r w:rsidR="00FD7B4F" w:rsidRPr="005D2BE5">
        <w:rPr>
          <w:rFonts w:cstheme="minorHAnsi"/>
          <w:color w:val="auto"/>
        </w:rPr>
        <w:t>v počtu a popisech názvů</w:t>
      </w:r>
      <w:r w:rsidR="00CB3816" w:rsidRPr="005D2BE5">
        <w:rPr>
          <w:rFonts w:cstheme="minorHAnsi"/>
          <w:color w:val="auto"/>
        </w:rPr>
        <w:t xml:space="preserve"> </w:t>
      </w:r>
      <w:r w:rsidRPr="005D2BE5">
        <w:rPr>
          <w:rFonts w:cstheme="minorHAnsi"/>
          <w:color w:val="auto"/>
        </w:rPr>
        <w:t xml:space="preserve">položek </w:t>
      </w:r>
      <w:r w:rsidRPr="005D2BE5">
        <w:rPr>
          <w:rFonts w:cstheme="minorHAnsi"/>
          <w:color w:val="auto"/>
        </w:rPr>
        <w:lastRenderedPageBreak/>
        <w:t xml:space="preserve">památkových mříží, kdy </w:t>
      </w:r>
      <w:r w:rsidR="00CB3816" w:rsidRPr="005D2BE5">
        <w:rPr>
          <w:rFonts w:cstheme="minorHAnsi"/>
          <w:color w:val="auto"/>
        </w:rPr>
        <w:t>inventurní soupisy obsahovaly skutečnosti, na</w:t>
      </w:r>
      <w:r w:rsidR="00175560">
        <w:rPr>
          <w:rFonts w:cstheme="minorHAnsi"/>
          <w:color w:val="auto"/>
        </w:rPr>
        <w:t xml:space="preserve"> jejichž</w:t>
      </w:r>
      <w:r w:rsidR="00CB3816" w:rsidRPr="005D2BE5">
        <w:rPr>
          <w:rFonts w:cstheme="minorHAnsi"/>
          <w:color w:val="auto"/>
        </w:rPr>
        <w:t xml:space="preserve"> základě nebylo možné majetek jednoznačně určit.</w:t>
      </w:r>
      <w:r w:rsidRPr="005D2BE5">
        <w:rPr>
          <w:rStyle w:val="Znakapoznpodarou"/>
          <w:rFonts w:cstheme="minorHAnsi"/>
          <w:color w:val="auto"/>
        </w:rPr>
        <w:footnoteReference w:id="36"/>
      </w:r>
      <w:r w:rsidR="009E52AB" w:rsidRPr="005D2BE5">
        <w:rPr>
          <w:rFonts w:cstheme="minorHAnsi"/>
          <w:color w:val="auto"/>
        </w:rPr>
        <w:t xml:space="preserve"> </w:t>
      </w:r>
    </w:p>
    <w:p w14:paraId="3DA2EBF9" w14:textId="44C94CE4" w:rsidR="00FD7B4F" w:rsidRPr="005D2BE5" w:rsidRDefault="00FD7B4F" w:rsidP="00294A83">
      <w:pPr>
        <w:spacing w:after="120" w:line="228" w:lineRule="auto"/>
        <w:rPr>
          <w:rFonts w:cstheme="minorHAnsi"/>
          <w:color w:val="auto"/>
        </w:rPr>
      </w:pPr>
      <w:r w:rsidRPr="005D2BE5">
        <w:rPr>
          <w:rFonts w:cstheme="minorHAnsi"/>
          <w:color w:val="auto"/>
        </w:rPr>
        <w:t xml:space="preserve">Tím, že NK ČR eviduje a účtuje </w:t>
      </w:r>
      <w:r w:rsidR="005D2BE5">
        <w:rPr>
          <w:rFonts w:cstheme="minorHAnsi"/>
          <w:color w:val="auto"/>
        </w:rPr>
        <w:t xml:space="preserve">samostatně </w:t>
      </w:r>
      <w:r w:rsidRPr="005D2BE5">
        <w:rPr>
          <w:rFonts w:cstheme="minorHAnsi"/>
          <w:color w:val="auto"/>
        </w:rPr>
        <w:t>o každém z předmětů zařazen</w:t>
      </w:r>
      <w:r w:rsidR="00E8712C" w:rsidRPr="005D2BE5">
        <w:rPr>
          <w:rFonts w:cstheme="minorHAnsi"/>
          <w:color w:val="auto"/>
        </w:rPr>
        <w:t xml:space="preserve">ých do </w:t>
      </w:r>
      <w:r w:rsidR="00175560">
        <w:rPr>
          <w:rFonts w:cstheme="minorHAnsi"/>
          <w:color w:val="auto"/>
        </w:rPr>
        <w:t>s</w:t>
      </w:r>
      <w:r w:rsidR="00E8712C" w:rsidRPr="005D2BE5">
        <w:rPr>
          <w:rFonts w:cstheme="minorHAnsi"/>
          <w:color w:val="auto"/>
        </w:rPr>
        <w:t>bírky muzejní povahy na</w:t>
      </w:r>
      <w:r w:rsidR="00BF2E9A">
        <w:rPr>
          <w:rFonts w:cstheme="minorHAnsi"/>
          <w:color w:val="auto"/>
        </w:rPr>
        <w:t xml:space="preserve"> </w:t>
      </w:r>
      <w:r w:rsidRPr="005D2BE5">
        <w:rPr>
          <w:rFonts w:cstheme="minorHAnsi"/>
          <w:color w:val="auto"/>
        </w:rPr>
        <w:t>účtu 032 – </w:t>
      </w:r>
      <w:r w:rsidRPr="005D2BE5">
        <w:rPr>
          <w:rFonts w:cstheme="minorHAnsi"/>
          <w:i/>
          <w:color w:val="auto"/>
        </w:rPr>
        <w:t>Kulturní předměty</w:t>
      </w:r>
      <w:r w:rsidR="00E8712C" w:rsidRPr="005D2BE5">
        <w:rPr>
          <w:rFonts w:cstheme="minorHAnsi"/>
          <w:i/>
          <w:color w:val="auto"/>
        </w:rPr>
        <w:t xml:space="preserve"> </w:t>
      </w:r>
      <w:r w:rsidR="00E8712C" w:rsidRPr="005D2BE5">
        <w:rPr>
          <w:rFonts w:cstheme="minorHAnsi"/>
          <w:color w:val="auto"/>
        </w:rPr>
        <w:t xml:space="preserve">(s výjimkou 126 ks univerzitních tezí), je povinna provádět inventarizaci majetku podle zákona č. 563/1991 Sb. </w:t>
      </w:r>
      <w:r w:rsidR="005D2BE5">
        <w:rPr>
          <w:rFonts w:cstheme="minorHAnsi"/>
          <w:color w:val="auto"/>
        </w:rPr>
        <w:t>Protože se však jedná o </w:t>
      </w:r>
      <w:r w:rsidR="006F778A" w:rsidRPr="005D2BE5">
        <w:rPr>
          <w:rFonts w:cstheme="minorHAnsi"/>
          <w:color w:val="auto"/>
        </w:rPr>
        <w:t xml:space="preserve">předměty zařazené </w:t>
      </w:r>
      <w:r w:rsidR="00E8712C" w:rsidRPr="005D2BE5">
        <w:rPr>
          <w:rFonts w:cstheme="minorHAnsi"/>
          <w:color w:val="auto"/>
        </w:rPr>
        <w:t>do</w:t>
      </w:r>
      <w:r w:rsidR="00BF2E9A">
        <w:rPr>
          <w:rFonts w:cstheme="minorHAnsi"/>
          <w:color w:val="auto"/>
        </w:rPr>
        <w:t xml:space="preserve"> </w:t>
      </w:r>
      <w:r w:rsidR="00175560">
        <w:rPr>
          <w:rFonts w:cstheme="minorHAnsi"/>
          <w:color w:val="auto"/>
        </w:rPr>
        <w:t>s</w:t>
      </w:r>
      <w:r w:rsidR="00E8712C" w:rsidRPr="005D2BE5">
        <w:rPr>
          <w:rFonts w:cstheme="minorHAnsi"/>
          <w:color w:val="auto"/>
        </w:rPr>
        <w:t>bírky muzejní povahy</w:t>
      </w:r>
      <w:r w:rsidR="006F778A" w:rsidRPr="005D2BE5">
        <w:rPr>
          <w:rFonts w:cstheme="minorHAnsi"/>
          <w:color w:val="auto"/>
        </w:rPr>
        <w:t xml:space="preserve">, je </w:t>
      </w:r>
      <w:r w:rsidR="00E8712C" w:rsidRPr="005D2BE5">
        <w:rPr>
          <w:rFonts w:cstheme="minorHAnsi"/>
          <w:color w:val="auto"/>
        </w:rPr>
        <w:t xml:space="preserve">povinna provádět </w:t>
      </w:r>
      <w:r w:rsidR="006F778A" w:rsidRPr="005D2BE5">
        <w:rPr>
          <w:rFonts w:cstheme="minorHAnsi"/>
          <w:color w:val="auto"/>
        </w:rPr>
        <w:t xml:space="preserve">jejich inventarizaci </w:t>
      </w:r>
      <w:r w:rsidR="00202A23">
        <w:rPr>
          <w:rFonts w:cstheme="minorHAnsi"/>
          <w:color w:val="auto"/>
        </w:rPr>
        <w:t>také</w:t>
      </w:r>
      <w:r w:rsidR="00BF2E9A">
        <w:rPr>
          <w:rFonts w:cstheme="minorHAnsi"/>
          <w:color w:val="auto"/>
        </w:rPr>
        <w:t xml:space="preserve"> </w:t>
      </w:r>
      <w:r w:rsidR="00E8712C" w:rsidRPr="005D2BE5">
        <w:rPr>
          <w:rFonts w:cstheme="minorHAnsi"/>
          <w:color w:val="auto"/>
        </w:rPr>
        <w:t>podle zákona č. 122/2000 Sb. Kontrola NKÚ ověřila, že inventarizace 126 ks tezí, které</w:t>
      </w:r>
      <w:r w:rsidR="00BF2E9A">
        <w:rPr>
          <w:rFonts w:cstheme="minorHAnsi"/>
          <w:color w:val="auto"/>
        </w:rPr>
        <w:t xml:space="preserve"> </w:t>
      </w:r>
      <w:r w:rsidR="00E8712C" w:rsidRPr="005D2BE5">
        <w:rPr>
          <w:rFonts w:cstheme="minorHAnsi"/>
          <w:color w:val="auto"/>
        </w:rPr>
        <w:t xml:space="preserve">nebyly inventarizovány podle zákona o účetnictví, </w:t>
      </w:r>
      <w:r w:rsidR="00AB48B8" w:rsidRPr="005D2BE5">
        <w:rPr>
          <w:rFonts w:cstheme="minorHAnsi"/>
          <w:color w:val="auto"/>
        </w:rPr>
        <w:t xml:space="preserve">resp. inventarizace všech 526 ks tezí, </w:t>
      </w:r>
      <w:r w:rsidR="00E8712C" w:rsidRPr="005D2BE5">
        <w:rPr>
          <w:rFonts w:cstheme="minorHAnsi"/>
          <w:color w:val="auto"/>
        </w:rPr>
        <w:t xml:space="preserve">proběhla v roce 2013 </w:t>
      </w:r>
      <w:r w:rsidR="006F778A" w:rsidRPr="005D2BE5">
        <w:rPr>
          <w:rFonts w:cstheme="minorHAnsi"/>
          <w:color w:val="auto"/>
        </w:rPr>
        <w:t xml:space="preserve">v souladu se zákonem </w:t>
      </w:r>
      <w:r w:rsidR="00AB48B8" w:rsidRPr="005D2BE5">
        <w:rPr>
          <w:rFonts w:cstheme="minorHAnsi"/>
          <w:color w:val="auto"/>
        </w:rPr>
        <w:t xml:space="preserve">č. 122/2000 Sb. a </w:t>
      </w:r>
      <w:r w:rsidR="00AB48B8" w:rsidRPr="005D2BE5">
        <w:rPr>
          <w:color w:val="auto"/>
        </w:rPr>
        <w:t>vyhláškou č. 275/2000 Sb.</w:t>
      </w:r>
      <w:r w:rsidR="006F778A" w:rsidRPr="005D2BE5">
        <w:rPr>
          <w:rStyle w:val="Znakapoznpodarou"/>
          <w:rFonts w:cstheme="minorHAnsi"/>
          <w:color w:val="auto"/>
        </w:rPr>
        <w:footnoteReference w:id="37"/>
      </w:r>
      <w:r w:rsidR="006F778A" w:rsidRPr="005D2BE5">
        <w:rPr>
          <w:rFonts w:cstheme="minorHAnsi"/>
          <w:color w:val="auto"/>
        </w:rPr>
        <w:t>.</w:t>
      </w:r>
    </w:p>
    <w:p w14:paraId="2E439549" w14:textId="495D4D65" w:rsidR="00C05A52" w:rsidRPr="005D2BE5" w:rsidRDefault="00AB48B8" w:rsidP="00294A83">
      <w:pPr>
        <w:spacing w:after="120"/>
        <w:rPr>
          <w:rFonts w:cstheme="minorHAnsi"/>
          <w:color w:val="auto"/>
        </w:rPr>
      </w:pPr>
      <w:r w:rsidRPr="005D2BE5">
        <w:rPr>
          <w:color w:val="auto"/>
        </w:rPr>
        <w:t xml:space="preserve">U </w:t>
      </w:r>
      <w:r w:rsidR="00C05A52" w:rsidRPr="005D2BE5">
        <w:rPr>
          <w:color w:val="auto"/>
        </w:rPr>
        <w:t xml:space="preserve">MZK </w:t>
      </w:r>
      <w:r w:rsidRPr="005D2BE5">
        <w:rPr>
          <w:color w:val="auto"/>
        </w:rPr>
        <w:t xml:space="preserve">kontrola NKÚ ověřila, že </w:t>
      </w:r>
      <w:r w:rsidR="00C05A52" w:rsidRPr="005D2BE5">
        <w:rPr>
          <w:color w:val="auto"/>
        </w:rPr>
        <w:t xml:space="preserve">o </w:t>
      </w:r>
      <w:r w:rsidR="00175560">
        <w:rPr>
          <w:color w:val="auto"/>
        </w:rPr>
        <w:t>s</w:t>
      </w:r>
      <w:r w:rsidR="00C05A52" w:rsidRPr="005D2BE5">
        <w:rPr>
          <w:color w:val="auto"/>
        </w:rPr>
        <w:t xml:space="preserve">bírce </w:t>
      </w:r>
      <w:r w:rsidRPr="005D2BE5">
        <w:rPr>
          <w:color w:val="auto"/>
        </w:rPr>
        <w:t xml:space="preserve">muzejní povahy účtovala </w:t>
      </w:r>
      <w:r w:rsidR="00C05A52" w:rsidRPr="005D2BE5">
        <w:rPr>
          <w:color w:val="auto"/>
        </w:rPr>
        <w:t xml:space="preserve">v souladu se zákonem o účetnictví na </w:t>
      </w:r>
      <w:r w:rsidR="005D2BE5">
        <w:rPr>
          <w:color w:val="auto"/>
        </w:rPr>
        <w:t xml:space="preserve">SÚ </w:t>
      </w:r>
      <w:r w:rsidR="00C05A52" w:rsidRPr="005D2BE5">
        <w:rPr>
          <w:color w:val="auto"/>
        </w:rPr>
        <w:t xml:space="preserve">032 – </w:t>
      </w:r>
      <w:r w:rsidR="00C05A52" w:rsidRPr="005D2BE5">
        <w:rPr>
          <w:i/>
          <w:color w:val="auto"/>
        </w:rPr>
        <w:t xml:space="preserve">Kulturní předměty </w:t>
      </w:r>
      <w:r w:rsidR="00C05A52" w:rsidRPr="005D2BE5">
        <w:rPr>
          <w:color w:val="auto"/>
        </w:rPr>
        <w:t>v ocenění ve výši 1 K</w:t>
      </w:r>
      <w:r w:rsidRPr="005D2BE5">
        <w:rPr>
          <w:color w:val="auto"/>
        </w:rPr>
        <w:t xml:space="preserve">č a </w:t>
      </w:r>
      <w:r w:rsidR="00B559AC" w:rsidRPr="005D2BE5">
        <w:rPr>
          <w:color w:val="auto"/>
        </w:rPr>
        <w:t xml:space="preserve">MZK </w:t>
      </w:r>
      <w:r w:rsidRPr="005D2BE5">
        <w:rPr>
          <w:color w:val="auto"/>
        </w:rPr>
        <w:t xml:space="preserve">v letech 2015–2017 prováděla inventarizaci předmětů zařazených do </w:t>
      </w:r>
      <w:r w:rsidR="00175560">
        <w:rPr>
          <w:color w:val="auto"/>
        </w:rPr>
        <w:t>s</w:t>
      </w:r>
      <w:r w:rsidRPr="005D2BE5">
        <w:rPr>
          <w:color w:val="auto"/>
        </w:rPr>
        <w:t>bírky muzejní povahy v souladu se zákonem č. 122/2000 Sb. a vyhláškou č. 275/2000 Sb.</w:t>
      </w:r>
    </w:p>
    <w:p w14:paraId="71C2E596" w14:textId="77777777" w:rsidR="009A7C5E" w:rsidRPr="00486F55" w:rsidRDefault="00486F55" w:rsidP="00486F55">
      <w:pPr>
        <w:spacing w:before="0" w:after="120"/>
        <w:rPr>
          <w:b/>
          <w:color w:val="auto"/>
        </w:rPr>
      </w:pPr>
      <w:r w:rsidRPr="00486F55">
        <w:rPr>
          <w:b/>
          <w:color w:val="auto"/>
        </w:rPr>
        <w:t>7.3</w:t>
      </w:r>
      <w:r w:rsidR="00E95202" w:rsidRPr="00486F55">
        <w:rPr>
          <w:b/>
          <w:color w:val="auto"/>
        </w:rPr>
        <w:t xml:space="preserve"> </w:t>
      </w:r>
      <w:r w:rsidR="00117807" w:rsidRPr="00486F55">
        <w:rPr>
          <w:b/>
          <w:color w:val="auto"/>
        </w:rPr>
        <w:t>Kontrola fyzické existence vybraných předmětů</w:t>
      </w:r>
    </w:p>
    <w:p w14:paraId="5CEEA40D" w14:textId="77777777" w:rsidR="00117807" w:rsidRPr="00202A23" w:rsidRDefault="004A0BE0" w:rsidP="00294A83">
      <w:pPr>
        <w:snapToGrid w:val="0"/>
        <w:spacing w:after="120" w:line="228" w:lineRule="auto"/>
        <w:rPr>
          <w:color w:val="auto"/>
        </w:rPr>
      </w:pPr>
      <w:r>
        <w:rPr>
          <w:color w:val="auto"/>
        </w:rPr>
        <w:t xml:space="preserve">Ke kontrole fyzické evidence byl </w:t>
      </w:r>
      <w:r w:rsidRPr="00202A23">
        <w:rPr>
          <w:color w:val="auto"/>
        </w:rPr>
        <w:t xml:space="preserve">vybrán vzorek celkem </w:t>
      </w:r>
      <w:r w:rsidR="005D2BE5" w:rsidRPr="00202A23">
        <w:rPr>
          <w:color w:val="auto"/>
        </w:rPr>
        <w:t xml:space="preserve">106 sbírkových předmětů, z toho </w:t>
      </w:r>
      <w:r w:rsidR="00202A23" w:rsidRPr="00202A23">
        <w:rPr>
          <w:color w:val="auto"/>
        </w:rPr>
        <w:t>89 </w:t>
      </w:r>
      <w:r w:rsidR="005D2BE5" w:rsidRPr="00202A23">
        <w:rPr>
          <w:color w:val="auto"/>
        </w:rPr>
        <w:t xml:space="preserve">předmětů u NK ČR a 17 knihovních jednotek </w:t>
      </w:r>
      <w:r w:rsidR="0088218D" w:rsidRPr="00202A23">
        <w:rPr>
          <w:color w:val="auto"/>
        </w:rPr>
        <w:t>u MZK</w:t>
      </w:r>
      <w:r w:rsidR="00C279FB" w:rsidRPr="00202A23">
        <w:rPr>
          <w:color w:val="auto"/>
        </w:rPr>
        <w:t xml:space="preserve">. </w:t>
      </w:r>
      <w:r w:rsidRPr="00202A23">
        <w:rPr>
          <w:color w:val="auto"/>
        </w:rPr>
        <w:t xml:space="preserve">Kontrola NKÚ fyzickou prohlídkou na místě ověřila, že </w:t>
      </w:r>
      <w:r w:rsidR="00DE0A7B" w:rsidRPr="00202A23">
        <w:rPr>
          <w:color w:val="auto"/>
        </w:rPr>
        <w:t xml:space="preserve">se </w:t>
      </w:r>
      <w:r w:rsidRPr="00202A23">
        <w:rPr>
          <w:color w:val="auto"/>
        </w:rPr>
        <w:t xml:space="preserve">předměty </w:t>
      </w:r>
      <w:r w:rsidR="00DE0A7B" w:rsidRPr="00202A23">
        <w:rPr>
          <w:color w:val="auto"/>
        </w:rPr>
        <w:t>nacházejí</w:t>
      </w:r>
      <w:r w:rsidRPr="00202A23">
        <w:rPr>
          <w:color w:val="auto"/>
        </w:rPr>
        <w:t xml:space="preserve"> na určených místech a v dobrém stavu.</w:t>
      </w:r>
    </w:p>
    <w:p w14:paraId="4A186A9A" w14:textId="50B7104C" w:rsidR="00F35AA0" w:rsidRPr="00BF2E9A" w:rsidRDefault="005D2BE5" w:rsidP="00294A83">
      <w:pPr>
        <w:snapToGrid w:val="0"/>
        <w:spacing w:before="0" w:after="120"/>
        <w:rPr>
          <w:rFonts w:eastAsia="Calibri"/>
        </w:rPr>
      </w:pPr>
      <w:r w:rsidRPr="00202A23">
        <w:rPr>
          <w:rFonts w:cstheme="minorHAnsi"/>
        </w:rPr>
        <w:t xml:space="preserve">Kontrola </w:t>
      </w:r>
      <w:r w:rsidR="004A0BE0" w:rsidRPr="00202A23">
        <w:rPr>
          <w:rFonts w:cstheme="minorHAnsi"/>
        </w:rPr>
        <w:t xml:space="preserve">dále </w:t>
      </w:r>
      <w:r w:rsidRPr="00202A23">
        <w:rPr>
          <w:rFonts w:cstheme="minorHAnsi"/>
        </w:rPr>
        <w:t>zjistila</w:t>
      </w:r>
      <w:r w:rsidR="00E95202" w:rsidRPr="00202A23">
        <w:rPr>
          <w:rFonts w:cstheme="minorHAnsi"/>
        </w:rPr>
        <w:t xml:space="preserve">, že </w:t>
      </w:r>
      <w:r w:rsidR="004A0BE0" w:rsidRPr="00202A23">
        <w:rPr>
          <w:rFonts w:cstheme="minorHAnsi"/>
        </w:rPr>
        <w:t>NK ČR disponuje dalšími vzácnými historickými předměty, které ale</w:t>
      </w:r>
      <w:r w:rsidR="002E533E">
        <w:rPr>
          <w:rFonts w:cstheme="minorHAnsi"/>
        </w:rPr>
        <w:t xml:space="preserve"> </w:t>
      </w:r>
      <w:r w:rsidR="004A0BE0" w:rsidRPr="00202A23">
        <w:rPr>
          <w:rFonts w:cstheme="minorHAnsi"/>
        </w:rPr>
        <w:t xml:space="preserve">neeviduje jako sbírkové předměty ve </w:t>
      </w:r>
      <w:r w:rsidRPr="00202A23">
        <w:t>sbírce muzejní povahy</w:t>
      </w:r>
      <w:r w:rsidR="00DE0A7B" w:rsidRPr="00202A23">
        <w:t>, a tím ani</w:t>
      </w:r>
      <w:r w:rsidR="004A0BE0" w:rsidRPr="00202A23">
        <w:t xml:space="preserve"> v CES, ačkoliv jsou</w:t>
      </w:r>
      <w:r w:rsidR="00E95202" w:rsidRPr="00202A23">
        <w:t xml:space="preserve"> stejn</w:t>
      </w:r>
      <w:r w:rsidR="002B549B" w:rsidRPr="00202A23">
        <w:t xml:space="preserve">é nebo </w:t>
      </w:r>
      <w:r w:rsidR="00DE0A7B" w:rsidRPr="00202A23">
        <w:t>ob</w:t>
      </w:r>
      <w:r w:rsidR="002B549B" w:rsidRPr="00202A23">
        <w:t xml:space="preserve">dobné povahy či </w:t>
      </w:r>
      <w:r w:rsidR="00F741EA">
        <w:t xml:space="preserve">ze stejného </w:t>
      </w:r>
      <w:r w:rsidR="00E95202" w:rsidRPr="00202A23">
        <w:t>historick</w:t>
      </w:r>
      <w:r w:rsidR="004A0BE0" w:rsidRPr="00202A23">
        <w:t>ého období</w:t>
      </w:r>
      <w:r w:rsidR="002B549B" w:rsidRPr="00202A23">
        <w:t xml:space="preserve"> </w:t>
      </w:r>
      <w:r w:rsidR="004A0BE0" w:rsidRPr="00202A23">
        <w:t>(</w:t>
      </w:r>
      <w:r w:rsidR="00E95202" w:rsidRPr="00202A23">
        <w:t>globusy, mříže, barokní regály, rukopisy</w:t>
      </w:r>
      <w:r w:rsidR="004A0BE0" w:rsidRPr="00202A23">
        <w:t>)</w:t>
      </w:r>
      <w:r w:rsidR="00E95202" w:rsidRPr="00202A23">
        <w:t>.</w:t>
      </w:r>
      <w:r w:rsidR="004A0BE0" w:rsidRPr="00202A23">
        <w:t xml:space="preserve"> NK ČR má např. ve své správě celkem 14 globusů, ale  v CES je evidováno jen 13</w:t>
      </w:r>
      <w:r w:rsidR="00DE0A7B" w:rsidRPr="00202A23">
        <w:rPr>
          <w:rStyle w:val="Znakapoznpodarou"/>
        </w:rPr>
        <w:footnoteReference w:id="38"/>
      </w:r>
      <w:r w:rsidR="004A0BE0" w:rsidRPr="00202A23">
        <w:t>, dále součástí areálu Klementina je nejméně 37 mříží, ale v evidenci CES je jen 20 ks, barokních regálů v </w:t>
      </w:r>
      <w:r w:rsidR="004A0BE0" w:rsidRPr="007549BC">
        <w:rPr>
          <w:i/>
        </w:rPr>
        <w:t>Barokním knihovním sále</w:t>
      </w:r>
      <w:r w:rsidR="004A0BE0" w:rsidRPr="00202A23">
        <w:t xml:space="preserve"> je více než 9 ks regálů evidovaných v CES.</w:t>
      </w:r>
      <w:r w:rsidR="00934A6B" w:rsidRPr="00202A23">
        <w:t xml:space="preserve"> Dále má NK ČR v knihovním fondu celkem </w:t>
      </w:r>
      <w:r w:rsidR="00F35AA0" w:rsidRPr="00202A23">
        <w:t>8</w:t>
      </w:r>
      <w:r w:rsidR="004A0BE0" w:rsidRPr="00202A23">
        <w:t xml:space="preserve"> rukopisů týkajících se Dalimilovy kroniky, ale v CES </w:t>
      </w:r>
      <w:r w:rsidR="004A0BE0" w:rsidRPr="00202A23">
        <w:rPr>
          <w:rFonts w:eastAsia="Calibri"/>
        </w:rPr>
        <w:t xml:space="preserve">je zapsán jen jeden kus, a to </w:t>
      </w:r>
      <w:r w:rsidR="004A0BE0" w:rsidRPr="00202A23">
        <w:rPr>
          <w:rFonts w:eastAsia="Calibri"/>
          <w:i/>
        </w:rPr>
        <w:t>Kronika takřečeného Dalimila pařížský zlomek</w:t>
      </w:r>
      <w:r w:rsidR="004A0BE0" w:rsidRPr="00BF2E9A">
        <w:rPr>
          <w:rFonts w:eastAsia="Calibri"/>
        </w:rPr>
        <w:t>.</w:t>
      </w:r>
    </w:p>
    <w:p w14:paraId="25BE74A8" w14:textId="77777777" w:rsidR="00F35AA0" w:rsidRPr="00F35AA0" w:rsidRDefault="00F35AA0" w:rsidP="00294A83">
      <w:pPr>
        <w:spacing w:after="160" w:line="228" w:lineRule="auto"/>
      </w:pPr>
      <w:r w:rsidRPr="00202A23">
        <w:t xml:space="preserve">NKÚ poukazuje na nesystematický postup zařazování předmětů do sbírky muzejní povahy a doporučuje provést analýzu předmětů </w:t>
      </w:r>
      <w:r w:rsidR="00500549" w:rsidRPr="00202A23">
        <w:t>zařazených ve sbírce a obdobných předmětů do</w:t>
      </w:r>
      <w:r w:rsidR="00BF2E9A">
        <w:t xml:space="preserve"> </w:t>
      </w:r>
      <w:r w:rsidR="00500549" w:rsidRPr="00202A23">
        <w:t>sbírky nezařazených</w:t>
      </w:r>
      <w:r w:rsidRPr="00202A23">
        <w:t xml:space="preserve"> tak, aby </w:t>
      </w:r>
      <w:r w:rsidR="00500549" w:rsidRPr="00202A23">
        <w:t>NK </w:t>
      </w:r>
      <w:r w:rsidRPr="00202A23">
        <w:t xml:space="preserve">ČR jako správce sbírky plnila cíl sbírkotvorné činnosti shromažďovat, chránit a trvale uchovávat sbírkové předměty ve své celistvosti. </w:t>
      </w:r>
      <w:r w:rsidR="00500549" w:rsidRPr="00202A23">
        <w:rPr>
          <w:rStyle w:val="Znakapoznpodarou"/>
        </w:rPr>
        <w:footnoteReference w:id="39"/>
      </w:r>
    </w:p>
    <w:p w14:paraId="168E1B4A" w14:textId="77777777" w:rsidR="000A6D46" w:rsidRPr="00486F55" w:rsidRDefault="00486F55" w:rsidP="00486F55">
      <w:pPr>
        <w:snapToGrid w:val="0"/>
        <w:spacing w:before="0" w:after="120"/>
        <w:ind w:left="284" w:hanging="284"/>
        <w:jc w:val="left"/>
        <w:rPr>
          <w:b/>
          <w:color w:val="auto"/>
        </w:rPr>
      </w:pPr>
      <w:r>
        <w:rPr>
          <w:b/>
          <w:color w:val="auto"/>
        </w:rPr>
        <w:t xml:space="preserve">8. </w:t>
      </w:r>
      <w:r w:rsidR="00E95202" w:rsidRPr="00486F55">
        <w:rPr>
          <w:b/>
          <w:color w:val="auto"/>
        </w:rPr>
        <w:t>V d</w:t>
      </w:r>
      <w:r w:rsidR="00BB090B" w:rsidRPr="00486F55">
        <w:rPr>
          <w:b/>
          <w:color w:val="auto"/>
        </w:rPr>
        <w:t>igitalizac</w:t>
      </w:r>
      <w:r w:rsidR="00E95202" w:rsidRPr="00486F55">
        <w:rPr>
          <w:b/>
          <w:color w:val="auto"/>
        </w:rPr>
        <w:t>i</w:t>
      </w:r>
      <w:r w:rsidR="00BB090B" w:rsidRPr="00486F55">
        <w:rPr>
          <w:b/>
          <w:color w:val="auto"/>
        </w:rPr>
        <w:t xml:space="preserve"> knihovního </w:t>
      </w:r>
      <w:r w:rsidR="00E95202" w:rsidRPr="00486F55">
        <w:rPr>
          <w:b/>
          <w:color w:val="auto"/>
        </w:rPr>
        <w:t xml:space="preserve">fondu zaujímá NK ČR druhou pozici mezi porovnávanými evropskými národními knihovnami </w:t>
      </w:r>
    </w:p>
    <w:p w14:paraId="64B99995" w14:textId="77777777" w:rsidR="00144D9E" w:rsidRPr="00202A23" w:rsidRDefault="008E096F" w:rsidP="003C24E3">
      <w:pPr>
        <w:snapToGrid w:val="0"/>
        <w:spacing w:after="120"/>
        <w:rPr>
          <w:rFonts w:asciiTheme="minorHAnsi" w:hAnsiTheme="minorHAnsi" w:cstheme="minorHAnsi"/>
          <w:shd w:val="clear" w:color="auto" w:fill="FFFFFF"/>
        </w:rPr>
      </w:pPr>
      <w:r w:rsidRPr="00202A23">
        <w:rPr>
          <w:rFonts w:asciiTheme="minorHAnsi" w:hAnsiTheme="minorHAnsi" w:cstheme="minorHAnsi"/>
          <w:shd w:val="clear" w:color="auto" w:fill="FFFFFF"/>
        </w:rPr>
        <w:t xml:space="preserve">Digitalizace </w:t>
      </w:r>
      <w:r w:rsidR="00AE7EB7" w:rsidRPr="00202A23">
        <w:rPr>
          <w:rFonts w:asciiTheme="minorHAnsi" w:hAnsiTheme="minorHAnsi" w:cstheme="minorHAnsi"/>
          <w:shd w:val="clear" w:color="auto" w:fill="FFFFFF"/>
        </w:rPr>
        <w:t>je nejrychleji se rozvíjející oblast knihovnictví</w:t>
      </w:r>
      <w:r w:rsidR="00144D9E" w:rsidRPr="00202A23">
        <w:rPr>
          <w:rFonts w:asciiTheme="minorHAnsi" w:hAnsiTheme="minorHAnsi" w:cstheme="minorHAnsi"/>
          <w:shd w:val="clear" w:color="auto" w:fill="FFFFFF"/>
        </w:rPr>
        <w:t xml:space="preserve"> s přínosy od ochrany knihovních fondů až po zpřístupnění v digitálních knihovnách. Počet návštěvníků knihoven, kteří využívali </w:t>
      </w:r>
      <w:r w:rsidR="00144D9E" w:rsidRPr="00202A23">
        <w:rPr>
          <w:rFonts w:asciiTheme="minorHAnsi" w:hAnsiTheme="minorHAnsi" w:cstheme="minorHAnsi"/>
          <w:shd w:val="clear" w:color="auto" w:fill="FFFFFF"/>
        </w:rPr>
        <w:lastRenderedPageBreak/>
        <w:t>on</w:t>
      </w:r>
      <w:r w:rsidR="006A2FE3">
        <w:rPr>
          <w:rFonts w:asciiTheme="minorHAnsi" w:hAnsiTheme="minorHAnsi" w:cstheme="minorHAnsi"/>
          <w:shd w:val="clear" w:color="auto" w:fill="FFFFFF"/>
        </w:rPr>
        <w:t>-</w:t>
      </w:r>
      <w:r w:rsidR="00144D9E" w:rsidRPr="00202A23">
        <w:rPr>
          <w:rFonts w:asciiTheme="minorHAnsi" w:hAnsiTheme="minorHAnsi" w:cstheme="minorHAnsi"/>
          <w:shd w:val="clear" w:color="auto" w:fill="FFFFFF"/>
        </w:rPr>
        <w:t>line s</w:t>
      </w:r>
      <w:r w:rsidR="005F7099">
        <w:rPr>
          <w:rFonts w:asciiTheme="minorHAnsi" w:hAnsiTheme="minorHAnsi" w:cstheme="minorHAnsi"/>
          <w:shd w:val="clear" w:color="auto" w:fill="FFFFFF"/>
        </w:rPr>
        <w:t>lužby, u NK ČR mezi lety 2015–</w:t>
      </w:r>
      <w:r w:rsidR="00144D9E" w:rsidRPr="00202A23">
        <w:rPr>
          <w:rFonts w:asciiTheme="minorHAnsi" w:hAnsiTheme="minorHAnsi" w:cstheme="minorHAnsi"/>
          <w:shd w:val="clear" w:color="auto" w:fill="FFFFFF"/>
        </w:rPr>
        <w:t>2017 stoupl na dvojnásobek, u MZK byl zaznamenán mezi lety 201</w:t>
      </w:r>
      <w:r w:rsidR="003C24E3" w:rsidRPr="00202A23">
        <w:rPr>
          <w:rFonts w:asciiTheme="minorHAnsi" w:hAnsiTheme="minorHAnsi" w:cstheme="minorHAnsi"/>
          <w:shd w:val="clear" w:color="auto" w:fill="FFFFFF"/>
        </w:rPr>
        <w:t>5</w:t>
      </w:r>
      <w:r w:rsidR="00144D9E" w:rsidRPr="00202A23">
        <w:rPr>
          <w:rFonts w:asciiTheme="minorHAnsi" w:hAnsiTheme="minorHAnsi" w:cstheme="minorHAnsi"/>
          <w:shd w:val="clear" w:color="auto" w:fill="FFFFFF"/>
        </w:rPr>
        <w:t xml:space="preserve"> a 201</w:t>
      </w:r>
      <w:r w:rsidR="003C24E3" w:rsidRPr="00202A23">
        <w:rPr>
          <w:rFonts w:asciiTheme="minorHAnsi" w:hAnsiTheme="minorHAnsi" w:cstheme="minorHAnsi"/>
          <w:shd w:val="clear" w:color="auto" w:fill="FFFFFF"/>
        </w:rPr>
        <w:t>6 nárůst o 9 %,</w:t>
      </w:r>
      <w:r w:rsidR="00144D9E" w:rsidRPr="00202A23">
        <w:rPr>
          <w:rFonts w:asciiTheme="minorHAnsi" w:hAnsiTheme="minorHAnsi" w:cstheme="minorHAnsi"/>
          <w:shd w:val="clear" w:color="auto" w:fill="FFFFFF"/>
        </w:rPr>
        <w:t xml:space="preserve"> v roce 2017 došlo k poklesu o </w:t>
      </w:r>
      <w:r w:rsidR="003C24E3" w:rsidRPr="00202A23">
        <w:rPr>
          <w:rFonts w:asciiTheme="minorHAnsi" w:hAnsiTheme="minorHAnsi" w:cstheme="minorHAnsi"/>
          <w:shd w:val="clear" w:color="auto" w:fill="FFFFFF"/>
        </w:rPr>
        <w:t xml:space="preserve">11 %. </w:t>
      </w:r>
    </w:p>
    <w:p w14:paraId="3F45CFB5" w14:textId="77777777" w:rsidR="008E096F" w:rsidRPr="00BF2E9A" w:rsidRDefault="008E096F" w:rsidP="00BF2E9A">
      <w:pPr>
        <w:keepNext/>
        <w:snapToGrid w:val="0"/>
        <w:spacing w:after="40"/>
        <w:rPr>
          <w:b/>
          <w:color w:val="auto"/>
        </w:rPr>
      </w:pPr>
      <w:r w:rsidRPr="00BF2E9A">
        <w:rPr>
          <w:b/>
          <w:color w:val="auto"/>
        </w:rPr>
        <w:t>Tabulka č. 5: Počet návštěvníků knihoven v letech 2015 až 2017</w:t>
      </w:r>
    </w:p>
    <w:tbl>
      <w:tblPr>
        <w:tblStyle w:val="Mkatabul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1027"/>
        <w:gridCol w:w="1559"/>
        <w:gridCol w:w="1131"/>
        <w:gridCol w:w="1564"/>
        <w:gridCol w:w="1419"/>
        <w:gridCol w:w="1549"/>
      </w:tblGrid>
      <w:tr w:rsidR="00524BFE" w:rsidRPr="00294A83" w14:paraId="2ADE6C96" w14:textId="77777777" w:rsidTr="00524BFE">
        <w:trPr>
          <w:trHeight w:val="283"/>
        </w:trPr>
        <w:tc>
          <w:tcPr>
            <w:tcW w:w="811" w:type="dxa"/>
            <w:vMerge w:val="restart"/>
            <w:shd w:val="clear" w:color="auto" w:fill="E5F1FF"/>
            <w:vAlign w:val="center"/>
          </w:tcPr>
          <w:p w14:paraId="743E1FC7" w14:textId="77777777" w:rsidR="008E096F" w:rsidRPr="00BF2E9A" w:rsidRDefault="008E096F" w:rsidP="00BF2E9A">
            <w:pPr>
              <w:pStyle w:val="Normlnweb"/>
              <w:keepNext/>
              <w:snapToGrid w:val="0"/>
              <w:spacing w:befor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2586" w:type="dxa"/>
            <w:gridSpan w:val="2"/>
            <w:shd w:val="clear" w:color="auto" w:fill="E5F1FF"/>
            <w:vAlign w:val="center"/>
          </w:tcPr>
          <w:p w14:paraId="0E560B02" w14:textId="77777777" w:rsidR="008E096F" w:rsidRPr="00BF2E9A" w:rsidRDefault="008E096F" w:rsidP="00BF2E9A">
            <w:pPr>
              <w:pStyle w:val="Normlnweb"/>
              <w:keepNext/>
              <w:spacing w:before="0"/>
              <w:jc w:val="center"/>
              <w:rPr>
                <w:b/>
                <w:color w:val="auto"/>
                <w:sz w:val="18"/>
                <w:szCs w:val="18"/>
              </w:rPr>
            </w:pPr>
            <w:r w:rsidRPr="00BF2E9A">
              <w:rPr>
                <w:b/>
                <w:color w:val="auto"/>
                <w:sz w:val="18"/>
                <w:szCs w:val="18"/>
              </w:rPr>
              <w:t>Rok 2015</w:t>
            </w:r>
          </w:p>
        </w:tc>
        <w:tc>
          <w:tcPr>
            <w:tcW w:w="2695" w:type="dxa"/>
            <w:gridSpan w:val="2"/>
            <w:shd w:val="clear" w:color="auto" w:fill="E5F1FF"/>
            <w:vAlign w:val="center"/>
          </w:tcPr>
          <w:p w14:paraId="15F10CFE" w14:textId="77777777" w:rsidR="008E096F" w:rsidRPr="00BF2E9A" w:rsidRDefault="008E096F" w:rsidP="00BF2E9A">
            <w:pPr>
              <w:pStyle w:val="Normlnweb"/>
              <w:keepNext/>
              <w:spacing w:before="0"/>
              <w:jc w:val="center"/>
              <w:rPr>
                <w:b/>
                <w:color w:val="auto"/>
                <w:sz w:val="18"/>
                <w:szCs w:val="18"/>
              </w:rPr>
            </w:pPr>
            <w:r w:rsidRPr="00BF2E9A">
              <w:rPr>
                <w:b/>
                <w:color w:val="auto"/>
                <w:sz w:val="18"/>
                <w:szCs w:val="18"/>
              </w:rPr>
              <w:t>Rok 2016</w:t>
            </w:r>
          </w:p>
        </w:tc>
        <w:tc>
          <w:tcPr>
            <w:tcW w:w="2968" w:type="dxa"/>
            <w:gridSpan w:val="2"/>
            <w:shd w:val="clear" w:color="auto" w:fill="E5F1FF"/>
            <w:vAlign w:val="center"/>
          </w:tcPr>
          <w:p w14:paraId="5B8C27C4" w14:textId="77777777" w:rsidR="008E096F" w:rsidRPr="00BF2E9A" w:rsidRDefault="008E096F" w:rsidP="00BF2E9A">
            <w:pPr>
              <w:pStyle w:val="Normlnweb"/>
              <w:keepNext/>
              <w:spacing w:before="0"/>
              <w:jc w:val="center"/>
              <w:rPr>
                <w:b/>
                <w:color w:val="auto"/>
                <w:sz w:val="18"/>
                <w:szCs w:val="18"/>
              </w:rPr>
            </w:pPr>
            <w:r w:rsidRPr="00BF2E9A">
              <w:rPr>
                <w:b/>
                <w:color w:val="auto"/>
                <w:sz w:val="18"/>
                <w:szCs w:val="18"/>
              </w:rPr>
              <w:t>Rok 2017</w:t>
            </w:r>
          </w:p>
        </w:tc>
      </w:tr>
      <w:tr w:rsidR="00524BFE" w:rsidRPr="00294A83" w14:paraId="7E824C4B" w14:textId="77777777" w:rsidTr="00524BFE">
        <w:trPr>
          <w:trHeight w:val="20"/>
        </w:trPr>
        <w:tc>
          <w:tcPr>
            <w:tcW w:w="811" w:type="dxa"/>
            <w:vMerge/>
            <w:shd w:val="clear" w:color="auto" w:fill="E5F1FF"/>
            <w:vAlign w:val="center"/>
          </w:tcPr>
          <w:p w14:paraId="31F87CED" w14:textId="77777777" w:rsidR="008E096F" w:rsidRPr="00BF2E9A" w:rsidRDefault="008E096F" w:rsidP="00BF2E9A">
            <w:pPr>
              <w:pStyle w:val="Normlnweb"/>
              <w:keepNext/>
              <w:spacing w:before="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1027" w:type="dxa"/>
            <w:shd w:val="clear" w:color="auto" w:fill="E5F1FF"/>
            <w:vAlign w:val="center"/>
          </w:tcPr>
          <w:p w14:paraId="24DD600C" w14:textId="77777777" w:rsidR="008E096F" w:rsidRPr="00BF2E9A" w:rsidRDefault="008E096F" w:rsidP="00524BFE">
            <w:pPr>
              <w:pStyle w:val="Normlnweb"/>
              <w:keepNext/>
              <w:spacing w:before="0"/>
              <w:ind w:left="-57" w:right="-57"/>
              <w:jc w:val="center"/>
              <w:rPr>
                <w:b/>
                <w:color w:val="auto"/>
                <w:sz w:val="18"/>
                <w:szCs w:val="18"/>
              </w:rPr>
            </w:pPr>
            <w:r w:rsidRPr="00BF2E9A">
              <w:rPr>
                <w:b/>
                <w:color w:val="auto"/>
                <w:sz w:val="18"/>
                <w:szCs w:val="18"/>
              </w:rPr>
              <w:t>Návštěvníci celkem</w:t>
            </w:r>
          </w:p>
        </w:tc>
        <w:tc>
          <w:tcPr>
            <w:tcW w:w="1559" w:type="dxa"/>
            <w:shd w:val="clear" w:color="auto" w:fill="E5F1FF"/>
            <w:vAlign w:val="center"/>
          </w:tcPr>
          <w:p w14:paraId="5BBA7EEE" w14:textId="77777777" w:rsidR="008E096F" w:rsidRPr="00BF2E9A" w:rsidRDefault="008E096F" w:rsidP="00524BFE">
            <w:pPr>
              <w:pStyle w:val="Normlnweb"/>
              <w:keepNext/>
              <w:spacing w:before="0"/>
              <w:ind w:left="-57" w:right="-57"/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BF2E9A">
              <w:rPr>
                <w:b/>
                <w:i/>
                <w:color w:val="auto"/>
                <w:sz w:val="18"/>
                <w:szCs w:val="18"/>
              </w:rPr>
              <w:t>Z toho návštěvníci on</w:t>
            </w:r>
            <w:r w:rsidR="006A2FE3">
              <w:rPr>
                <w:b/>
                <w:i/>
                <w:color w:val="auto"/>
                <w:sz w:val="18"/>
                <w:szCs w:val="18"/>
              </w:rPr>
              <w:t>-</w:t>
            </w:r>
            <w:r w:rsidRPr="00BF2E9A">
              <w:rPr>
                <w:b/>
                <w:i/>
                <w:color w:val="auto"/>
                <w:sz w:val="18"/>
                <w:szCs w:val="18"/>
              </w:rPr>
              <w:t>line služeb</w:t>
            </w:r>
          </w:p>
        </w:tc>
        <w:tc>
          <w:tcPr>
            <w:tcW w:w="1131" w:type="dxa"/>
            <w:shd w:val="clear" w:color="auto" w:fill="E5F1FF"/>
            <w:vAlign w:val="center"/>
          </w:tcPr>
          <w:p w14:paraId="1CA450BF" w14:textId="77777777" w:rsidR="008E096F" w:rsidRPr="00BF2E9A" w:rsidRDefault="008E096F" w:rsidP="00524BFE">
            <w:pPr>
              <w:pStyle w:val="Normlnweb"/>
              <w:keepNext/>
              <w:spacing w:before="0"/>
              <w:ind w:left="-57" w:right="-57"/>
              <w:jc w:val="center"/>
              <w:rPr>
                <w:b/>
                <w:color w:val="auto"/>
                <w:sz w:val="18"/>
                <w:szCs w:val="18"/>
              </w:rPr>
            </w:pPr>
            <w:r w:rsidRPr="00BF2E9A">
              <w:rPr>
                <w:b/>
                <w:color w:val="auto"/>
                <w:sz w:val="18"/>
                <w:szCs w:val="18"/>
              </w:rPr>
              <w:t>Návštěvníci celkem</w:t>
            </w:r>
          </w:p>
        </w:tc>
        <w:tc>
          <w:tcPr>
            <w:tcW w:w="1564" w:type="dxa"/>
            <w:shd w:val="clear" w:color="auto" w:fill="E5F1FF"/>
            <w:vAlign w:val="center"/>
          </w:tcPr>
          <w:p w14:paraId="66BA7285" w14:textId="77777777" w:rsidR="008E096F" w:rsidRPr="00BF2E9A" w:rsidRDefault="008E096F" w:rsidP="00524BFE">
            <w:pPr>
              <w:pStyle w:val="Normlnweb"/>
              <w:keepNext/>
              <w:spacing w:before="0"/>
              <w:ind w:left="-57" w:right="-57"/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BF2E9A">
              <w:rPr>
                <w:b/>
                <w:i/>
                <w:color w:val="auto"/>
                <w:sz w:val="18"/>
                <w:szCs w:val="18"/>
              </w:rPr>
              <w:t>Z toho návštěvníci on</w:t>
            </w:r>
            <w:r w:rsidR="006A2FE3">
              <w:rPr>
                <w:b/>
                <w:i/>
                <w:color w:val="auto"/>
                <w:sz w:val="18"/>
                <w:szCs w:val="18"/>
              </w:rPr>
              <w:t>-</w:t>
            </w:r>
            <w:r w:rsidRPr="00BF2E9A">
              <w:rPr>
                <w:b/>
                <w:i/>
                <w:color w:val="auto"/>
                <w:sz w:val="18"/>
                <w:szCs w:val="18"/>
              </w:rPr>
              <w:t>line služeb</w:t>
            </w:r>
          </w:p>
        </w:tc>
        <w:tc>
          <w:tcPr>
            <w:tcW w:w="1419" w:type="dxa"/>
            <w:shd w:val="clear" w:color="auto" w:fill="E5F1FF"/>
            <w:vAlign w:val="center"/>
          </w:tcPr>
          <w:p w14:paraId="19C84EEE" w14:textId="77777777" w:rsidR="008E096F" w:rsidRPr="00BF2E9A" w:rsidRDefault="008E096F" w:rsidP="00524BFE">
            <w:pPr>
              <w:pStyle w:val="Normlnweb"/>
              <w:keepNext/>
              <w:spacing w:before="0"/>
              <w:ind w:left="-57" w:right="-57"/>
              <w:jc w:val="center"/>
              <w:rPr>
                <w:b/>
                <w:color w:val="auto"/>
                <w:sz w:val="18"/>
                <w:szCs w:val="18"/>
              </w:rPr>
            </w:pPr>
            <w:r w:rsidRPr="00BF2E9A">
              <w:rPr>
                <w:b/>
                <w:color w:val="auto"/>
                <w:sz w:val="18"/>
                <w:szCs w:val="18"/>
              </w:rPr>
              <w:t>Návštěvníci celkem</w:t>
            </w:r>
          </w:p>
        </w:tc>
        <w:tc>
          <w:tcPr>
            <w:tcW w:w="1549" w:type="dxa"/>
            <w:shd w:val="clear" w:color="auto" w:fill="E5F1FF"/>
            <w:vAlign w:val="center"/>
          </w:tcPr>
          <w:p w14:paraId="3488C88B" w14:textId="77777777" w:rsidR="008E096F" w:rsidRPr="00BF2E9A" w:rsidRDefault="008E096F" w:rsidP="00524BFE">
            <w:pPr>
              <w:pStyle w:val="Normlnweb"/>
              <w:keepNext/>
              <w:spacing w:before="0"/>
              <w:ind w:left="-57" w:right="-57"/>
              <w:jc w:val="center"/>
              <w:rPr>
                <w:b/>
                <w:i/>
                <w:color w:val="auto"/>
                <w:sz w:val="18"/>
                <w:szCs w:val="18"/>
              </w:rPr>
            </w:pPr>
            <w:r w:rsidRPr="00BF2E9A">
              <w:rPr>
                <w:b/>
                <w:i/>
                <w:color w:val="auto"/>
                <w:sz w:val="18"/>
                <w:szCs w:val="18"/>
              </w:rPr>
              <w:t>Z toho návštěvníci on</w:t>
            </w:r>
            <w:r w:rsidR="006A2FE3">
              <w:rPr>
                <w:b/>
                <w:i/>
                <w:color w:val="auto"/>
                <w:sz w:val="18"/>
                <w:szCs w:val="18"/>
              </w:rPr>
              <w:t>-</w:t>
            </w:r>
            <w:r w:rsidRPr="00BF2E9A">
              <w:rPr>
                <w:b/>
                <w:i/>
                <w:color w:val="auto"/>
                <w:sz w:val="18"/>
                <w:szCs w:val="18"/>
              </w:rPr>
              <w:t>line služeb</w:t>
            </w:r>
          </w:p>
        </w:tc>
      </w:tr>
      <w:tr w:rsidR="00524BFE" w:rsidRPr="00294A83" w14:paraId="2421579A" w14:textId="77777777" w:rsidTr="00524BFE">
        <w:trPr>
          <w:trHeight w:val="20"/>
        </w:trPr>
        <w:tc>
          <w:tcPr>
            <w:tcW w:w="811" w:type="dxa"/>
            <w:shd w:val="clear" w:color="auto" w:fill="auto"/>
            <w:vAlign w:val="center"/>
          </w:tcPr>
          <w:p w14:paraId="67B5C43E" w14:textId="77777777" w:rsidR="008E096F" w:rsidRPr="00294A83" w:rsidRDefault="008E096F" w:rsidP="00BF2E9A">
            <w:pPr>
              <w:pStyle w:val="Normlnweb"/>
              <w:keepNext/>
              <w:spacing w:before="0"/>
              <w:jc w:val="center"/>
              <w:rPr>
                <w:color w:val="auto"/>
                <w:sz w:val="18"/>
                <w:szCs w:val="18"/>
              </w:rPr>
            </w:pPr>
            <w:r w:rsidRPr="00294A83">
              <w:rPr>
                <w:color w:val="auto"/>
                <w:sz w:val="18"/>
                <w:szCs w:val="18"/>
              </w:rPr>
              <w:t>NK ČR</w:t>
            </w:r>
          </w:p>
        </w:tc>
        <w:tc>
          <w:tcPr>
            <w:tcW w:w="1027" w:type="dxa"/>
            <w:vAlign w:val="center"/>
          </w:tcPr>
          <w:p w14:paraId="4336670C" w14:textId="77777777" w:rsidR="008E096F" w:rsidRPr="00294A83" w:rsidRDefault="008E096F" w:rsidP="00BF2E9A">
            <w:pPr>
              <w:pStyle w:val="Normlnweb"/>
              <w:keepNext/>
              <w:spacing w:before="0"/>
              <w:jc w:val="right"/>
              <w:rPr>
                <w:color w:val="auto"/>
                <w:sz w:val="18"/>
                <w:szCs w:val="18"/>
              </w:rPr>
            </w:pPr>
            <w:r w:rsidRPr="00294A83">
              <w:rPr>
                <w:color w:val="auto"/>
                <w:sz w:val="18"/>
                <w:szCs w:val="18"/>
              </w:rPr>
              <w:t>7 358 396</w:t>
            </w:r>
          </w:p>
        </w:tc>
        <w:tc>
          <w:tcPr>
            <w:tcW w:w="1559" w:type="dxa"/>
            <w:vAlign w:val="center"/>
          </w:tcPr>
          <w:p w14:paraId="191C201D" w14:textId="77777777" w:rsidR="008E096F" w:rsidRPr="00294A83" w:rsidRDefault="008E096F" w:rsidP="00BF2E9A">
            <w:pPr>
              <w:pStyle w:val="Normlnweb"/>
              <w:keepNext/>
              <w:spacing w:before="0"/>
              <w:jc w:val="right"/>
              <w:rPr>
                <w:color w:val="auto"/>
                <w:sz w:val="18"/>
                <w:szCs w:val="18"/>
              </w:rPr>
            </w:pPr>
            <w:r w:rsidRPr="00294A83">
              <w:rPr>
                <w:color w:val="auto"/>
                <w:sz w:val="18"/>
                <w:szCs w:val="18"/>
              </w:rPr>
              <w:t>6 665 335</w:t>
            </w:r>
          </w:p>
        </w:tc>
        <w:tc>
          <w:tcPr>
            <w:tcW w:w="1131" w:type="dxa"/>
            <w:vAlign w:val="center"/>
          </w:tcPr>
          <w:p w14:paraId="6708A976" w14:textId="77777777" w:rsidR="008E096F" w:rsidRPr="00294A83" w:rsidRDefault="008E096F" w:rsidP="00BF2E9A">
            <w:pPr>
              <w:pStyle w:val="Normlnweb"/>
              <w:keepNext/>
              <w:spacing w:before="0"/>
              <w:jc w:val="right"/>
              <w:rPr>
                <w:color w:val="auto"/>
                <w:sz w:val="18"/>
                <w:szCs w:val="18"/>
              </w:rPr>
            </w:pPr>
            <w:r w:rsidRPr="00294A83">
              <w:rPr>
                <w:color w:val="auto"/>
                <w:sz w:val="18"/>
                <w:szCs w:val="18"/>
              </w:rPr>
              <w:t>8 663 104</w:t>
            </w:r>
          </w:p>
        </w:tc>
        <w:tc>
          <w:tcPr>
            <w:tcW w:w="1564" w:type="dxa"/>
            <w:vAlign w:val="center"/>
          </w:tcPr>
          <w:p w14:paraId="525A0528" w14:textId="77777777" w:rsidR="008E096F" w:rsidRPr="00294A83" w:rsidRDefault="008E096F" w:rsidP="00BF2E9A">
            <w:pPr>
              <w:pStyle w:val="Normlnweb"/>
              <w:keepNext/>
              <w:spacing w:before="0"/>
              <w:jc w:val="right"/>
              <w:rPr>
                <w:color w:val="auto"/>
                <w:sz w:val="18"/>
                <w:szCs w:val="18"/>
              </w:rPr>
            </w:pPr>
            <w:r w:rsidRPr="00294A83">
              <w:rPr>
                <w:color w:val="auto"/>
                <w:sz w:val="18"/>
                <w:szCs w:val="18"/>
              </w:rPr>
              <w:t>7 951 503</w:t>
            </w:r>
          </w:p>
        </w:tc>
        <w:tc>
          <w:tcPr>
            <w:tcW w:w="1419" w:type="dxa"/>
            <w:vAlign w:val="center"/>
          </w:tcPr>
          <w:p w14:paraId="6284C1F2" w14:textId="77777777" w:rsidR="008E096F" w:rsidRPr="00294A83" w:rsidRDefault="008E096F" w:rsidP="00BF2E9A">
            <w:pPr>
              <w:pStyle w:val="Normlnweb"/>
              <w:keepNext/>
              <w:spacing w:before="0"/>
              <w:jc w:val="right"/>
              <w:rPr>
                <w:color w:val="auto"/>
                <w:sz w:val="18"/>
                <w:szCs w:val="18"/>
              </w:rPr>
            </w:pPr>
            <w:r w:rsidRPr="00294A83">
              <w:rPr>
                <w:color w:val="auto"/>
                <w:sz w:val="18"/>
                <w:szCs w:val="18"/>
              </w:rPr>
              <w:t>13 693 141</w:t>
            </w:r>
          </w:p>
        </w:tc>
        <w:tc>
          <w:tcPr>
            <w:tcW w:w="1549" w:type="dxa"/>
            <w:vAlign w:val="center"/>
          </w:tcPr>
          <w:p w14:paraId="1A1148C4" w14:textId="77777777" w:rsidR="008E096F" w:rsidRPr="00294A83" w:rsidRDefault="008E096F" w:rsidP="00BF2E9A">
            <w:pPr>
              <w:pStyle w:val="Normlnweb"/>
              <w:keepNext/>
              <w:spacing w:before="0"/>
              <w:jc w:val="right"/>
              <w:rPr>
                <w:color w:val="auto"/>
                <w:sz w:val="18"/>
                <w:szCs w:val="18"/>
              </w:rPr>
            </w:pPr>
            <w:r w:rsidRPr="00294A83">
              <w:rPr>
                <w:color w:val="auto"/>
                <w:sz w:val="18"/>
                <w:szCs w:val="18"/>
              </w:rPr>
              <w:t>13 269 227</w:t>
            </w:r>
          </w:p>
        </w:tc>
      </w:tr>
      <w:tr w:rsidR="00524BFE" w:rsidRPr="003C24E3" w14:paraId="569993DB" w14:textId="77777777" w:rsidTr="00524BFE">
        <w:trPr>
          <w:trHeight w:val="20"/>
        </w:trPr>
        <w:tc>
          <w:tcPr>
            <w:tcW w:w="811" w:type="dxa"/>
            <w:shd w:val="clear" w:color="auto" w:fill="auto"/>
            <w:vAlign w:val="center"/>
          </w:tcPr>
          <w:p w14:paraId="2E2A84F7" w14:textId="77777777" w:rsidR="008E096F" w:rsidRPr="00294A83" w:rsidRDefault="008E096F" w:rsidP="00BF2E9A">
            <w:pPr>
              <w:pStyle w:val="Normlnweb"/>
              <w:keepNext/>
              <w:spacing w:before="0"/>
              <w:jc w:val="center"/>
              <w:rPr>
                <w:color w:val="auto"/>
                <w:sz w:val="18"/>
                <w:szCs w:val="18"/>
              </w:rPr>
            </w:pPr>
            <w:r w:rsidRPr="00294A83">
              <w:rPr>
                <w:color w:val="auto"/>
                <w:sz w:val="18"/>
                <w:szCs w:val="18"/>
              </w:rPr>
              <w:t>MZK</w:t>
            </w:r>
          </w:p>
        </w:tc>
        <w:tc>
          <w:tcPr>
            <w:tcW w:w="1027" w:type="dxa"/>
            <w:vAlign w:val="center"/>
          </w:tcPr>
          <w:p w14:paraId="303BBF4A" w14:textId="77777777" w:rsidR="008E096F" w:rsidRPr="00294A83" w:rsidRDefault="008E096F" w:rsidP="00BF2E9A">
            <w:pPr>
              <w:pStyle w:val="Normlnweb"/>
              <w:keepNext/>
              <w:spacing w:before="0"/>
              <w:jc w:val="right"/>
              <w:rPr>
                <w:color w:val="auto"/>
                <w:sz w:val="18"/>
                <w:szCs w:val="18"/>
              </w:rPr>
            </w:pPr>
            <w:r w:rsidRPr="00294A83">
              <w:rPr>
                <w:color w:val="auto"/>
                <w:sz w:val="18"/>
                <w:szCs w:val="18"/>
              </w:rPr>
              <w:t>1 722 836</w:t>
            </w:r>
          </w:p>
        </w:tc>
        <w:tc>
          <w:tcPr>
            <w:tcW w:w="1559" w:type="dxa"/>
            <w:vAlign w:val="center"/>
          </w:tcPr>
          <w:p w14:paraId="7F263F43" w14:textId="77777777" w:rsidR="008E096F" w:rsidRPr="00294A83" w:rsidRDefault="008E096F" w:rsidP="00BF2E9A">
            <w:pPr>
              <w:pStyle w:val="Normlnweb"/>
              <w:keepNext/>
              <w:spacing w:before="0"/>
              <w:jc w:val="right"/>
              <w:rPr>
                <w:color w:val="auto"/>
                <w:sz w:val="18"/>
                <w:szCs w:val="18"/>
              </w:rPr>
            </w:pPr>
            <w:r w:rsidRPr="00294A83">
              <w:rPr>
                <w:color w:val="auto"/>
                <w:sz w:val="18"/>
                <w:szCs w:val="18"/>
              </w:rPr>
              <w:t>1 131 296</w:t>
            </w:r>
          </w:p>
        </w:tc>
        <w:tc>
          <w:tcPr>
            <w:tcW w:w="1131" w:type="dxa"/>
            <w:vAlign w:val="center"/>
          </w:tcPr>
          <w:p w14:paraId="7955F52F" w14:textId="77777777" w:rsidR="008E096F" w:rsidRPr="00294A83" w:rsidRDefault="008E096F" w:rsidP="00BF2E9A">
            <w:pPr>
              <w:pStyle w:val="Normlnweb"/>
              <w:keepNext/>
              <w:spacing w:before="0"/>
              <w:jc w:val="right"/>
              <w:rPr>
                <w:color w:val="auto"/>
                <w:sz w:val="18"/>
                <w:szCs w:val="18"/>
              </w:rPr>
            </w:pPr>
            <w:r w:rsidRPr="00294A83">
              <w:rPr>
                <w:color w:val="auto"/>
                <w:sz w:val="18"/>
                <w:szCs w:val="18"/>
              </w:rPr>
              <w:t>1 896 844</w:t>
            </w:r>
          </w:p>
        </w:tc>
        <w:tc>
          <w:tcPr>
            <w:tcW w:w="1564" w:type="dxa"/>
            <w:vAlign w:val="center"/>
          </w:tcPr>
          <w:p w14:paraId="71ABF20D" w14:textId="77777777" w:rsidR="008E096F" w:rsidRPr="00294A83" w:rsidRDefault="008E096F" w:rsidP="00BF2E9A">
            <w:pPr>
              <w:pStyle w:val="Normlnweb"/>
              <w:keepNext/>
              <w:spacing w:before="0"/>
              <w:jc w:val="right"/>
              <w:rPr>
                <w:color w:val="auto"/>
                <w:sz w:val="18"/>
                <w:szCs w:val="18"/>
              </w:rPr>
            </w:pPr>
            <w:r w:rsidRPr="00294A83">
              <w:rPr>
                <w:color w:val="auto"/>
                <w:sz w:val="18"/>
                <w:szCs w:val="18"/>
              </w:rPr>
              <w:t>1 231 197</w:t>
            </w:r>
          </w:p>
        </w:tc>
        <w:tc>
          <w:tcPr>
            <w:tcW w:w="1419" w:type="dxa"/>
            <w:vAlign w:val="center"/>
          </w:tcPr>
          <w:p w14:paraId="6C71BECD" w14:textId="77777777" w:rsidR="008E096F" w:rsidRPr="00294A83" w:rsidRDefault="008E096F" w:rsidP="00BF2E9A">
            <w:pPr>
              <w:pStyle w:val="Normlnweb"/>
              <w:keepNext/>
              <w:spacing w:before="0"/>
              <w:jc w:val="right"/>
              <w:rPr>
                <w:color w:val="auto"/>
                <w:sz w:val="18"/>
                <w:szCs w:val="18"/>
              </w:rPr>
            </w:pPr>
            <w:r w:rsidRPr="00294A83">
              <w:rPr>
                <w:color w:val="auto"/>
                <w:sz w:val="18"/>
                <w:szCs w:val="18"/>
              </w:rPr>
              <w:t>1 696 124</w:t>
            </w:r>
          </w:p>
        </w:tc>
        <w:tc>
          <w:tcPr>
            <w:tcW w:w="1549" w:type="dxa"/>
            <w:vAlign w:val="center"/>
          </w:tcPr>
          <w:p w14:paraId="62B1B5D5" w14:textId="77777777" w:rsidR="008E096F" w:rsidRPr="00294A83" w:rsidRDefault="008E096F" w:rsidP="00BF2E9A">
            <w:pPr>
              <w:pStyle w:val="Normlnweb"/>
              <w:keepNext/>
              <w:spacing w:before="0"/>
              <w:jc w:val="right"/>
              <w:rPr>
                <w:color w:val="auto"/>
                <w:sz w:val="18"/>
                <w:szCs w:val="18"/>
              </w:rPr>
            </w:pPr>
            <w:r w:rsidRPr="00294A83">
              <w:rPr>
                <w:color w:val="auto"/>
                <w:sz w:val="18"/>
                <w:szCs w:val="18"/>
              </w:rPr>
              <w:t>1 091 296</w:t>
            </w:r>
          </w:p>
        </w:tc>
      </w:tr>
    </w:tbl>
    <w:p w14:paraId="5CCA0C7A" w14:textId="0D626EFF" w:rsidR="00A81DDB" w:rsidRPr="008E096F" w:rsidRDefault="008E096F" w:rsidP="00524BFE">
      <w:pPr>
        <w:snapToGrid w:val="0"/>
        <w:spacing w:before="40" w:after="120"/>
        <w:rPr>
          <w:color w:val="auto"/>
          <w:sz w:val="20"/>
          <w:szCs w:val="20"/>
        </w:rPr>
      </w:pPr>
      <w:r w:rsidRPr="005F7099">
        <w:rPr>
          <w:rFonts w:asciiTheme="minorHAnsi" w:hAnsiTheme="minorHAnsi" w:cstheme="minorHAnsi"/>
          <w:b/>
          <w:sz w:val="20"/>
          <w:szCs w:val="20"/>
        </w:rPr>
        <w:t>Zdroj:</w:t>
      </w:r>
      <w:r w:rsidRPr="00294A83">
        <w:rPr>
          <w:rFonts w:asciiTheme="minorHAnsi" w:hAnsiTheme="minorHAnsi" w:cstheme="minorHAnsi"/>
          <w:sz w:val="20"/>
          <w:szCs w:val="20"/>
        </w:rPr>
        <w:t xml:space="preserve"> </w:t>
      </w:r>
      <w:r w:rsidR="00F741EA">
        <w:rPr>
          <w:rFonts w:asciiTheme="minorHAnsi" w:hAnsiTheme="minorHAnsi" w:cstheme="minorHAnsi"/>
          <w:sz w:val="20"/>
          <w:szCs w:val="20"/>
        </w:rPr>
        <w:t>r</w:t>
      </w:r>
      <w:r w:rsidRPr="00294A83">
        <w:rPr>
          <w:rFonts w:asciiTheme="minorHAnsi" w:hAnsiTheme="minorHAnsi" w:cstheme="minorHAnsi"/>
          <w:sz w:val="20"/>
          <w:szCs w:val="20"/>
        </w:rPr>
        <w:t xml:space="preserve">oční výkazy o knihovně </w:t>
      </w:r>
      <w:r w:rsidR="00BE6799">
        <w:rPr>
          <w:rFonts w:asciiTheme="minorHAnsi" w:hAnsiTheme="minorHAnsi" w:cstheme="minorHAnsi"/>
          <w:sz w:val="20"/>
          <w:szCs w:val="20"/>
        </w:rPr>
        <w:t>ev. č. </w:t>
      </w:r>
      <w:r w:rsidRPr="00294A83">
        <w:rPr>
          <w:rFonts w:asciiTheme="minorHAnsi" w:hAnsiTheme="minorHAnsi" w:cstheme="minorHAnsi"/>
          <w:sz w:val="20"/>
          <w:szCs w:val="20"/>
        </w:rPr>
        <w:t>Kult (MK) 12-01 za rok 2015, za rok 2016, za rok 2017</w:t>
      </w:r>
      <w:r w:rsidRPr="00294A83">
        <w:rPr>
          <w:rStyle w:val="Znakapoznpodarou"/>
          <w:rFonts w:asciiTheme="minorHAnsi" w:hAnsiTheme="minorHAnsi" w:cstheme="minorHAnsi"/>
          <w:sz w:val="20"/>
          <w:szCs w:val="20"/>
        </w:rPr>
        <w:footnoteReference w:id="40"/>
      </w:r>
      <w:r w:rsidR="005F7099">
        <w:rPr>
          <w:rFonts w:asciiTheme="minorHAnsi" w:hAnsiTheme="minorHAnsi" w:cstheme="minorHAnsi"/>
          <w:sz w:val="20"/>
          <w:szCs w:val="20"/>
        </w:rPr>
        <w:t>.</w:t>
      </w:r>
    </w:p>
    <w:p w14:paraId="4E4D8EF1" w14:textId="77777777" w:rsidR="000A6D46" w:rsidRPr="00687F58" w:rsidRDefault="00E95202" w:rsidP="000A6D46">
      <w:pPr>
        <w:spacing w:after="120"/>
        <w:rPr>
          <w:color w:val="auto"/>
        </w:rPr>
      </w:pPr>
      <w:r w:rsidRPr="00687F58">
        <w:rPr>
          <w:color w:val="auto"/>
        </w:rPr>
        <w:t>NK ČR i MZK provádí digitalizaci svých knihovních fondů. Vytváří si a poté postupují na základě střednědobých či dlouhodobých plánů. Ve svých strategiích postupně knihovny přecház</w:t>
      </w:r>
      <w:r>
        <w:rPr>
          <w:color w:val="auto"/>
        </w:rPr>
        <w:t xml:space="preserve">ejí </w:t>
      </w:r>
      <w:r w:rsidRPr="00687F58">
        <w:rPr>
          <w:color w:val="auto"/>
        </w:rPr>
        <w:t xml:space="preserve">od digitalizace kvantitativní </w:t>
      </w:r>
      <w:r>
        <w:rPr>
          <w:color w:val="auto"/>
        </w:rPr>
        <w:t xml:space="preserve">k </w:t>
      </w:r>
      <w:r w:rsidRPr="00687F58">
        <w:rPr>
          <w:color w:val="auto"/>
        </w:rPr>
        <w:t>digitalizaci kvalitativní</w:t>
      </w:r>
      <w:r w:rsidR="00BD5A43">
        <w:rPr>
          <w:rStyle w:val="Znakapoznpodarou"/>
          <w:color w:val="auto"/>
        </w:rPr>
        <w:footnoteReference w:id="41"/>
      </w:r>
      <w:r w:rsidRPr="00687F58">
        <w:rPr>
          <w:color w:val="auto"/>
        </w:rPr>
        <w:t xml:space="preserve">. </w:t>
      </w:r>
    </w:p>
    <w:p w14:paraId="10719F9A" w14:textId="490A1E62" w:rsidR="000A6D46" w:rsidRPr="00687F58" w:rsidRDefault="00E95202" w:rsidP="000A6D46">
      <w:pPr>
        <w:snapToGrid w:val="0"/>
        <w:spacing w:after="120"/>
        <w:rPr>
          <w:color w:val="auto"/>
        </w:rPr>
      </w:pPr>
      <w:r w:rsidRPr="00687F58">
        <w:rPr>
          <w:color w:val="auto"/>
        </w:rPr>
        <w:t xml:space="preserve">V kontrolovaném období probíhala u knihoven digitalizace především </w:t>
      </w:r>
      <w:r>
        <w:rPr>
          <w:color w:val="auto"/>
        </w:rPr>
        <w:t xml:space="preserve">v rámci </w:t>
      </w:r>
      <w:r w:rsidRPr="00687F58">
        <w:rPr>
          <w:color w:val="auto"/>
        </w:rPr>
        <w:t xml:space="preserve">projektu </w:t>
      </w:r>
      <w:r w:rsidRPr="004151C1">
        <w:rPr>
          <w:i/>
          <w:color w:val="auto"/>
        </w:rPr>
        <w:t>Projekt vytvoření Národní digitální knihovny</w:t>
      </w:r>
      <w:r w:rsidRPr="00687F58">
        <w:rPr>
          <w:color w:val="auto"/>
        </w:rPr>
        <w:t xml:space="preserve">. </w:t>
      </w:r>
      <w:r w:rsidRPr="00D04F8E">
        <w:rPr>
          <w:color w:val="auto"/>
        </w:rPr>
        <w:t xml:space="preserve">Cílem projektu bylo vytvoření fungujícího systému </w:t>
      </w:r>
      <w:r w:rsidR="00B22BBE">
        <w:rPr>
          <w:color w:val="auto"/>
        </w:rPr>
        <w:t>NDK</w:t>
      </w:r>
      <w:r w:rsidRPr="00D04F8E">
        <w:rPr>
          <w:color w:val="auto"/>
        </w:rPr>
        <w:t>, zpřístupnění faktografického a kulturního potenciálu široké</w:t>
      </w:r>
      <w:r w:rsidR="00B22BBE">
        <w:rPr>
          <w:color w:val="auto"/>
        </w:rPr>
        <w:t xml:space="preserve"> veřejnosti a </w:t>
      </w:r>
      <w:r>
        <w:rPr>
          <w:color w:val="auto"/>
        </w:rPr>
        <w:t xml:space="preserve">současně ochrana </w:t>
      </w:r>
      <w:r w:rsidRPr="00D04F8E">
        <w:rPr>
          <w:color w:val="auto"/>
        </w:rPr>
        <w:t>národního kulturního dědictví.</w:t>
      </w:r>
      <w:r w:rsidRPr="00687F58">
        <w:rPr>
          <w:color w:val="auto"/>
        </w:rPr>
        <w:t xml:space="preserve"> Na základě tohoto projektu </w:t>
      </w:r>
      <w:r w:rsidRPr="0062301E">
        <w:rPr>
          <w:color w:val="auto"/>
        </w:rPr>
        <w:t>bylo v knihovnách zdigitalizováno celkem 26 milionů stran, tak</w:t>
      </w:r>
      <w:r w:rsidR="00B22BBE">
        <w:rPr>
          <w:color w:val="auto"/>
        </w:rPr>
        <w:t xml:space="preserve"> jak bylo plánováno. Projekt se</w:t>
      </w:r>
      <w:r w:rsidR="009555B0">
        <w:rPr>
          <w:color w:val="auto"/>
        </w:rPr>
        <w:t xml:space="preserve"> </w:t>
      </w:r>
      <w:r w:rsidRPr="00687F58">
        <w:rPr>
          <w:color w:val="auto"/>
        </w:rPr>
        <w:t xml:space="preserve">nachází do konce roku 2019 v období udržitelnosti a množství digitalizovaných dokumentů se snížilo </w:t>
      </w:r>
      <w:r>
        <w:rPr>
          <w:color w:val="auto"/>
        </w:rPr>
        <w:t xml:space="preserve">přibližně </w:t>
      </w:r>
      <w:r w:rsidRPr="00687F58">
        <w:rPr>
          <w:color w:val="auto"/>
        </w:rPr>
        <w:t>na polovinu. Digitalizace v knihovnách probíhá i na základě jiných podpůrných programů</w:t>
      </w:r>
      <w:r w:rsidR="00BE6799">
        <w:rPr>
          <w:color w:val="auto"/>
        </w:rPr>
        <w:t>,</w:t>
      </w:r>
      <w:r w:rsidRPr="00687F58">
        <w:rPr>
          <w:color w:val="auto"/>
        </w:rPr>
        <w:t xml:space="preserve"> a to např. VISK 6 a VISK 7 a NAKI I a NAKI II, které slouží např.</w:t>
      </w:r>
      <w:r>
        <w:rPr>
          <w:color w:val="auto"/>
        </w:rPr>
        <w:t> </w:t>
      </w:r>
      <w:r w:rsidRPr="00687F58">
        <w:rPr>
          <w:color w:val="auto"/>
        </w:rPr>
        <w:t>k digitálnímu zpřístupnění vzácných a starých tisků a dokumentů, které jsou ohroženy degradací kyselého papíru</w:t>
      </w:r>
      <w:r w:rsidR="00BE6799">
        <w:rPr>
          <w:color w:val="auto"/>
        </w:rPr>
        <w:t>,</w:t>
      </w:r>
      <w:r w:rsidRPr="00687F58">
        <w:rPr>
          <w:color w:val="auto"/>
        </w:rPr>
        <w:t xml:space="preserve"> a k digitalizaci prvotisků, rukopisů a map. </w:t>
      </w:r>
    </w:p>
    <w:p w14:paraId="72048792" w14:textId="3C166489" w:rsidR="000A6D46" w:rsidRDefault="00E95202" w:rsidP="000A6D46">
      <w:pPr>
        <w:snapToGrid w:val="0"/>
        <w:spacing w:before="0" w:after="120"/>
        <w:rPr>
          <w:color w:val="auto"/>
        </w:rPr>
      </w:pPr>
      <w:r>
        <w:rPr>
          <w:color w:val="auto"/>
        </w:rPr>
        <w:t>Digitalizace je v NK ČR a MZK prováděna na digitalizačních lin</w:t>
      </w:r>
      <w:r w:rsidR="00830FBC">
        <w:rPr>
          <w:color w:val="auto"/>
        </w:rPr>
        <w:t>kách vlastními zaměstnanci, ale</w:t>
      </w:r>
      <w:r w:rsidR="009555B0">
        <w:rPr>
          <w:color w:val="auto"/>
        </w:rPr>
        <w:t xml:space="preserve"> </w:t>
      </w:r>
      <w:r w:rsidR="001C65B4">
        <w:rPr>
          <w:color w:val="auto"/>
        </w:rPr>
        <w:t>je </w:t>
      </w:r>
      <w:r>
        <w:rPr>
          <w:color w:val="auto"/>
        </w:rPr>
        <w:t xml:space="preserve">zajišťována také externími dodavateli služeb. </w:t>
      </w:r>
      <w:r w:rsidRPr="00687F58">
        <w:rPr>
          <w:color w:val="auto"/>
        </w:rPr>
        <w:t xml:space="preserve">NK ČR navíc v kontrolovaném období prováděla digitalizaci starých tisků v rámci PPP projektu </w:t>
      </w:r>
      <w:r w:rsidRPr="004151C1">
        <w:rPr>
          <w:i/>
          <w:color w:val="auto"/>
        </w:rPr>
        <w:t>Hromadná digitalizace historických a vzácných dokumentů</w:t>
      </w:r>
      <w:r w:rsidRPr="00687F58">
        <w:rPr>
          <w:color w:val="auto"/>
        </w:rPr>
        <w:t xml:space="preserve">. </w:t>
      </w:r>
    </w:p>
    <w:p w14:paraId="32D1E7D2" w14:textId="20372C85" w:rsidR="004E3AFF" w:rsidRDefault="00E95202" w:rsidP="000A6D46">
      <w:pPr>
        <w:spacing w:after="120"/>
        <w:rPr>
          <w:color w:val="auto"/>
        </w:rPr>
      </w:pPr>
      <w:r w:rsidRPr="00687F58">
        <w:rPr>
          <w:color w:val="auto"/>
        </w:rPr>
        <w:t>Kontrola se věnovala též postavení NK ČR v systému evropských národních knihoven. Mezinárodní srovnání bylo provedeno ve vztahu k roku 2017 za využití údajů z 12 evropských národních knihoven. Postavení NK ČR je specifické tím, že Česká republika nemá samostatnou ústřední vědeckou knihovnu</w:t>
      </w:r>
      <w:r w:rsidR="00BE6799">
        <w:rPr>
          <w:color w:val="auto"/>
        </w:rPr>
        <w:t>,</w:t>
      </w:r>
      <w:r w:rsidRPr="00687F58">
        <w:rPr>
          <w:color w:val="auto"/>
        </w:rPr>
        <w:t xml:space="preserve"> a tuto funkci tak zajišťuje NK ČR. </w:t>
      </w:r>
      <w:r w:rsidRPr="00D04F8E">
        <w:rPr>
          <w:color w:val="auto"/>
        </w:rPr>
        <w:t>Většina evropských</w:t>
      </w:r>
      <w:r w:rsidRPr="00687F58">
        <w:rPr>
          <w:color w:val="auto"/>
        </w:rPr>
        <w:t xml:space="preserve"> národních knihoven se </w:t>
      </w:r>
      <w:r>
        <w:rPr>
          <w:color w:val="auto"/>
        </w:rPr>
        <w:t>zpravidla</w:t>
      </w:r>
      <w:r w:rsidRPr="00687F58">
        <w:rPr>
          <w:color w:val="auto"/>
        </w:rPr>
        <w:t xml:space="preserve"> soustřeďuje jen na svou národní funkci, nikoli na funkci veřejné vědecké knihovny, která </w:t>
      </w:r>
      <w:r>
        <w:rPr>
          <w:color w:val="auto"/>
        </w:rPr>
        <w:t>obvykle</w:t>
      </w:r>
      <w:r w:rsidRPr="00687F58">
        <w:rPr>
          <w:color w:val="auto"/>
        </w:rPr>
        <w:t xml:space="preserve"> připadá ústřední univerzitní knihovně.</w:t>
      </w:r>
    </w:p>
    <w:p w14:paraId="39B73FD4" w14:textId="73EA8EF5" w:rsidR="00D51D59" w:rsidRDefault="00E95202" w:rsidP="0032438F">
      <w:pPr>
        <w:spacing w:after="120"/>
        <w:rPr>
          <w:color w:val="auto"/>
        </w:rPr>
      </w:pPr>
      <w:r>
        <w:rPr>
          <w:color w:val="auto"/>
        </w:rPr>
        <w:t>V grafech č. 1</w:t>
      </w:r>
      <w:r w:rsidR="00AF0603">
        <w:rPr>
          <w:color w:val="auto"/>
        </w:rPr>
        <w:t xml:space="preserve"> a 2</w:t>
      </w:r>
      <w:r>
        <w:rPr>
          <w:color w:val="auto"/>
        </w:rPr>
        <w:t xml:space="preserve"> jsou znázorněny vybrané hodnoty ve vztahu ke srovnávaným knihovnám</w:t>
      </w:r>
      <w:r w:rsidR="00BE6799">
        <w:rPr>
          <w:color w:val="auto"/>
        </w:rPr>
        <w:t>;</w:t>
      </w:r>
      <w:r>
        <w:rPr>
          <w:color w:val="auto"/>
        </w:rPr>
        <w:t xml:space="preserve"> zdrojem údajů </w:t>
      </w:r>
      <w:r w:rsidR="0006044E">
        <w:rPr>
          <w:color w:val="auto"/>
        </w:rPr>
        <w:t>je tabulka, která je přílohou č</w:t>
      </w:r>
      <w:r>
        <w:rPr>
          <w:color w:val="auto"/>
        </w:rPr>
        <w:t xml:space="preserve">. 2 </w:t>
      </w:r>
      <w:r w:rsidR="00720A7D">
        <w:rPr>
          <w:color w:val="auto"/>
        </w:rPr>
        <w:t xml:space="preserve">tohoto </w:t>
      </w:r>
      <w:r>
        <w:rPr>
          <w:color w:val="auto"/>
        </w:rPr>
        <w:t>kontrolního závěru. Grafy nezohledňují různorodost činností některých knihoven, např. skutečnost, že NK ČR a některé další národní knihovny zajišťují kromě své vlastní činnosti také činnost ústřední univerzitní knihovny, zatímco jiné národní knihovny tuto funkci neplní.</w:t>
      </w:r>
    </w:p>
    <w:p w14:paraId="46186801" w14:textId="7B6AD1B9" w:rsidR="0032438F" w:rsidRPr="0032438F" w:rsidRDefault="00E95202" w:rsidP="00AF0603">
      <w:pPr>
        <w:snapToGrid w:val="0"/>
        <w:spacing w:after="120"/>
        <w:rPr>
          <w:color w:val="auto"/>
        </w:rPr>
      </w:pPr>
      <w:r>
        <w:rPr>
          <w:color w:val="auto"/>
        </w:rPr>
        <w:t>V grafu č. 1 je znázorněno, že v</w:t>
      </w:r>
      <w:r w:rsidRPr="0032438F">
        <w:rPr>
          <w:color w:val="auto"/>
        </w:rPr>
        <w:t xml:space="preserve"> digitalizaci knihovních jednotek zaujímá NK ČR druhou pozici mezi porovnávanými evropskými knihovnami, a to za Polskem v počtu stran digitalizovaných </w:t>
      </w:r>
      <w:r w:rsidRPr="0032438F">
        <w:rPr>
          <w:color w:val="auto"/>
        </w:rPr>
        <w:lastRenderedPageBreak/>
        <w:t xml:space="preserve">na základě vlastní digitalizační kapacity, či za Rakouskem při započtení digitalizátů realizovaných na základě spolupráce NK ČR v rámci PPP projektu </w:t>
      </w:r>
      <w:r w:rsidRPr="004151C1">
        <w:rPr>
          <w:i/>
          <w:color w:val="auto"/>
        </w:rPr>
        <w:t>Hromadná digitalizace historických a vzácných dokumentů</w:t>
      </w:r>
      <w:r w:rsidRPr="0032438F">
        <w:rPr>
          <w:color w:val="auto"/>
        </w:rPr>
        <w:t>. U NK ČR činí podíl PPP projektu na celkové digitalizaci 61</w:t>
      </w:r>
      <w:r w:rsidR="00BE6799">
        <w:rPr>
          <w:color w:val="auto"/>
        </w:rPr>
        <w:t> </w:t>
      </w:r>
      <w:r w:rsidRPr="0032438F">
        <w:rPr>
          <w:color w:val="auto"/>
        </w:rPr>
        <w:t>%, zatímco v Rakousku se na digitalizaci knihovního fond</w:t>
      </w:r>
      <w:r w:rsidR="00C37648">
        <w:rPr>
          <w:color w:val="auto"/>
        </w:rPr>
        <w:t>u Rakouské národní knihovny PPP </w:t>
      </w:r>
      <w:r w:rsidRPr="0032438F">
        <w:rPr>
          <w:color w:val="auto"/>
        </w:rPr>
        <w:t xml:space="preserve">projekt </w:t>
      </w:r>
      <w:r w:rsidR="00D51D59" w:rsidRPr="0032438F">
        <w:rPr>
          <w:color w:val="auto"/>
        </w:rPr>
        <w:t xml:space="preserve">podílí </w:t>
      </w:r>
      <w:r w:rsidRPr="0032438F">
        <w:rPr>
          <w:color w:val="auto"/>
        </w:rPr>
        <w:t>z</w:t>
      </w:r>
      <w:r w:rsidR="00BE6799">
        <w:rPr>
          <w:color w:val="auto"/>
        </w:rPr>
        <w:t> </w:t>
      </w:r>
      <w:r w:rsidRPr="0032438F">
        <w:rPr>
          <w:color w:val="auto"/>
        </w:rPr>
        <w:t>95</w:t>
      </w:r>
      <w:r w:rsidR="00BE6799">
        <w:rPr>
          <w:color w:val="auto"/>
        </w:rPr>
        <w:t> </w:t>
      </w:r>
      <w:r w:rsidRPr="0032438F">
        <w:rPr>
          <w:color w:val="auto"/>
        </w:rPr>
        <w:t>%.</w:t>
      </w:r>
    </w:p>
    <w:p w14:paraId="315ACCD9" w14:textId="1D087EB1" w:rsidR="005423AD" w:rsidRPr="005423AD" w:rsidRDefault="005423AD" w:rsidP="00741528">
      <w:pPr>
        <w:keepNext/>
        <w:keepLines/>
        <w:snapToGrid w:val="0"/>
        <w:rPr>
          <w:b/>
        </w:rPr>
      </w:pPr>
      <w:r w:rsidRPr="005423AD">
        <w:rPr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1E258C7" wp14:editId="4374C6D3">
            <wp:simplePos x="0" y="0"/>
            <wp:positionH relativeFrom="margin">
              <wp:align>center</wp:align>
            </wp:positionH>
            <wp:positionV relativeFrom="paragraph">
              <wp:posOffset>279400</wp:posOffset>
            </wp:positionV>
            <wp:extent cx="5544000" cy="2506201"/>
            <wp:effectExtent l="0" t="0" r="0" b="889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52" r="7910" b="12422"/>
                    <a:stretch/>
                  </pic:blipFill>
                  <pic:spPr bwMode="auto">
                    <a:xfrm>
                      <a:off x="0" y="0"/>
                      <a:ext cx="5544000" cy="2506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3AD">
        <w:rPr>
          <w:b/>
        </w:rPr>
        <w:t>Graf č. 1: Počet zdigitalizovaných stran (v mil</w:t>
      </w:r>
      <w:r w:rsidR="005A3E5F">
        <w:rPr>
          <w:b/>
        </w:rPr>
        <w:t>ionech stran</w:t>
      </w:r>
      <w:r w:rsidRPr="005423AD">
        <w:rPr>
          <w:b/>
        </w:rPr>
        <w:t>)</w:t>
      </w:r>
    </w:p>
    <w:p w14:paraId="03717C8C" w14:textId="12A92EE4" w:rsidR="005423AD" w:rsidRPr="00741528" w:rsidRDefault="005A3E5F" w:rsidP="00741528">
      <w:pPr>
        <w:keepLines/>
        <w:snapToGrid w:val="0"/>
        <w:spacing w:before="40" w:after="120"/>
        <w:ind w:left="567" w:hanging="567"/>
        <w:rPr>
          <w:sz w:val="20"/>
        </w:rPr>
      </w:pPr>
      <w:r>
        <w:rPr>
          <w:b/>
          <w:sz w:val="20"/>
        </w:rPr>
        <w:t>Pozn.</w:t>
      </w:r>
      <w:r w:rsidR="005423AD">
        <w:rPr>
          <w:b/>
          <w:sz w:val="20"/>
        </w:rPr>
        <w:t xml:space="preserve">: </w:t>
      </w:r>
      <w:r w:rsidR="00741528">
        <w:rPr>
          <w:sz w:val="20"/>
        </w:rPr>
        <w:t xml:space="preserve">PPP projekty: V České republice a v Rakousku probíhal </w:t>
      </w:r>
      <w:r>
        <w:rPr>
          <w:sz w:val="20"/>
        </w:rPr>
        <w:t xml:space="preserve">projekt zaměřený </w:t>
      </w:r>
      <w:r w:rsidR="00741528">
        <w:rPr>
          <w:sz w:val="20"/>
        </w:rPr>
        <w:t xml:space="preserve">na digitalizaci starých tisků </w:t>
      </w:r>
      <w:r>
        <w:rPr>
          <w:sz w:val="20"/>
        </w:rPr>
        <w:t xml:space="preserve">v rámci partnerství </w:t>
      </w:r>
      <w:r w:rsidR="00741528">
        <w:rPr>
          <w:sz w:val="20"/>
        </w:rPr>
        <w:t>veřejn</w:t>
      </w:r>
      <w:r>
        <w:rPr>
          <w:sz w:val="20"/>
        </w:rPr>
        <w:t>ého</w:t>
      </w:r>
      <w:r w:rsidR="00741528">
        <w:rPr>
          <w:sz w:val="20"/>
        </w:rPr>
        <w:t xml:space="preserve"> </w:t>
      </w:r>
      <w:r>
        <w:rPr>
          <w:sz w:val="20"/>
        </w:rPr>
        <w:t>a </w:t>
      </w:r>
      <w:r w:rsidR="00741528">
        <w:rPr>
          <w:sz w:val="20"/>
        </w:rPr>
        <w:t>soukromého</w:t>
      </w:r>
      <w:r>
        <w:rPr>
          <w:sz w:val="20"/>
        </w:rPr>
        <w:t xml:space="preserve"> sektoru</w:t>
      </w:r>
      <w:r w:rsidR="00741528">
        <w:rPr>
          <w:sz w:val="20"/>
        </w:rPr>
        <w:t>.</w:t>
      </w:r>
    </w:p>
    <w:p w14:paraId="33C3C6ED" w14:textId="77777777" w:rsidR="00AF0603" w:rsidRDefault="00AF0603" w:rsidP="00D25194">
      <w:pPr>
        <w:snapToGrid w:val="0"/>
        <w:spacing w:before="0" w:after="120"/>
      </w:pPr>
      <w:r>
        <w:t>Graf č. 2 uvádí, jaká je výše p</w:t>
      </w:r>
      <w:r w:rsidRPr="004F6F47">
        <w:t>eněžní</w:t>
      </w:r>
      <w:r>
        <w:t>ch</w:t>
      </w:r>
      <w:r w:rsidRPr="004F6F47">
        <w:t xml:space="preserve"> prostředk</w:t>
      </w:r>
      <w:r>
        <w:t>ů</w:t>
      </w:r>
      <w:r w:rsidRPr="004F6F47">
        <w:t xml:space="preserve"> na činnost </w:t>
      </w:r>
      <w:r>
        <w:t>knihoven</w:t>
      </w:r>
      <w:r w:rsidRPr="004F6F47">
        <w:t xml:space="preserve"> </w:t>
      </w:r>
      <w:r>
        <w:t xml:space="preserve">vztažená k jedné </w:t>
      </w:r>
      <w:r w:rsidRPr="004F6F47">
        <w:t>knihovní jednot</w:t>
      </w:r>
      <w:r>
        <w:t xml:space="preserve">ce. U NK ČR byly tyto prostředky </w:t>
      </w:r>
      <w:r w:rsidRPr="004F6F47">
        <w:t>ve výši 1,8 € v roce 2017 ve srovnání s jinými evropskými národními kni</w:t>
      </w:r>
      <w:r>
        <w:t xml:space="preserve">hovnami relativně nízké. NK ČR vykazovala peněžní prostředky o 11 % nižší vůči Slovenské národní knihovně a o </w:t>
      </w:r>
      <w:r w:rsidRPr="004F6F47">
        <w:t>téměř polovinu nižší oproti první v pořadí Rakouské ná</w:t>
      </w:r>
      <w:r>
        <w:t xml:space="preserve">rodní knihovně, která v roce 2017 vydala </w:t>
      </w:r>
      <w:r w:rsidRPr="004F6F47">
        <w:t>na je</w:t>
      </w:r>
      <w:r>
        <w:t>dnu knihovní jednotku částku ve </w:t>
      </w:r>
      <w:r w:rsidRPr="004F6F47">
        <w:t>výši 3,42 €</w:t>
      </w:r>
      <w:r>
        <w:t>.</w:t>
      </w:r>
    </w:p>
    <w:p w14:paraId="78B3312F" w14:textId="77777777" w:rsidR="008C53FF" w:rsidRPr="00741528" w:rsidRDefault="00741528" w:rsidP="00741528">
      <w:pPr>
        <w:snapToGrid w:val="0"/>
        <w:ind w:left="992" w:hanging="992"/>
        <w:rPr>
          <w:b/>
        </w:rPr>
      </w:pPr>
      <w:r w:rsidRPr="00741528">
        <w:rPr>
          <w:b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8CE31CC" wp14:editId="09592193">
            <wp:simplePos x="0" y="0"/>
            <wp:positionH relativeFrom="margin">
              <wp:posOffset>184150</wp:posOffset>
            </wp:positionH>
            <wp:positionV relativeFrom="paragraph">
              <wp:posOffset>388951</wp:posOffset>
            </wp:positionV>
            <wp:extent cx="5382260" cy="2505710"/>
            <wp:effectExtent l="0" t="0" r="8890" b="889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2" t="13900" r="5234" b="12123"/>
                    <a:stretch/>
                  </pic:blipFill>
                  <pic:spPr bwMode="auto">
                    <a:xfrm>
                      <a:off x="0" y="0"/>
                      <a:ext cx="5382260" cy="2505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1528">
        <w:rPr>
          <w:b/>
        </w:rPr>
        <w:t xml:space="preserve">Graf č. 2: </w:t>
      </w:r>
      <w:r w:rsidRPr="00741528">
        <w:rPr>
          <w:b/>
        </w:rPr>
        <w:tab/>
        <w:t>Peněžní prostředky na činnost národních knihoven přepočtené na 1 knihovní jednotku v roce 2017</w:t>
      </w:r>
    </w:p>
    <w:p w14:paraId="0D72D608" w14:textId="4342BC7B" w:rsidR="00486F55" w:rsidRDefault="00741528" w:rsidP="005F140C">
      <w:pPr>
        <w:spacing w:after="120"/>
        <w:jc w:val="left"/>
        <w:rPr>
          <w:rFonts w:cstheme="minorHAnsi"/>
          <w:b/>
          <w:color w:val="auto"/>
        </w:rPr>
      </w:pPr>
      <w:r>
        <w:rPr>
          <w:rFonts w:cstheme="minorHAnsi"/>
          <w:color w:val="auto"/>
        </w:rPr>
        <w:t xml:space="preserve">Podrobnější údaje charakterizující vybrané evropské knihovny jsou uvedeny v příloze č. 2 </w:t>
      </w:r>
      <w:r w:rsidR="005A3E5F">
        <w:rPr>
          <w:rFonts w:cstheme="minorHAnsi"/>
          <w:color w:val="auto"/>
        </w:rPr>
        <w:t xml:space="preserve">tohoto </w:t>
      </w:r>
      <w:r>
        <w:rPr>
          <w:rFonts w:cstheme="minorHAnsi"/>
          <w:color w:val="auto"/>
        </w:rPr>
        <w:t>kontrolního závěru.</w:t>
      </w:r>
      <w:r w:rsidR="00486F55">
        <w:rPr>
          <w:rFonts w:cstheme="minorHAnsi"/>
          <w:b/>
          <w:color w:val="auto"/>
        </w:rPr>
        <w:br w:type="page"/>
      </w:r>
    </w:p>
    <w:p w14:paraId="0989B16C" w14:textId="77777777" w:rsidR="00A41184" w:rsidRPr="0017541F" w:rsidRDefault="00E95202" w:rsidP="008C53FF">
      <w:pPr>
        <w:snapToGrid w:val="0"/>
        <w:spacing w:before="840" w:after="120"/>
        <w:ind w:left="2835" w:hanging="2835"/>
        <w:rPr>
          <w:rFonts w:cstheme="minorHAnsi"/>
          <w:b/>
          <w:color w:val="auto"/>
        </w:rPr>
      </w:pPr>
      <w:r w:rsidRPr="008E5466">
        <w:rPr>
          <w:rFonts w:cstheme="minorHAnsi"/>
          <w:b/>
          <w:color w:val="auto"/>
        </w:rPr>
        <w:lastRenderedPageBreak/>
        <w:t>Seznam zkratek</w:t>
      </w:r>
    </w:p>
    <w:p w14:paraId="02683EC6" w14:textId="77777777" w:rsidR="00B60C3A" w:rsidRDefault="00B60C3A" w:rsidP="00486F55">
      <w:pPr>
        <w:spacing w:before="0"/>
        <w:ind w:left="1985" w:hanging="1985"/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CES </w:t>
      </w:r>
      <w:r w:rsidR="00A401A3"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 xml:space="preserve">Centrální evidence sbírek </w:t>
      </w:r>
    </w:p>
    <w:p w14:paraId="743CF0CB" w14:textId="77777777" w:rsidR="00C008BF" w:rsidRPr="00C008BF" w:rsidRDefault="00F71535" w:rsidP="00486F55">
      <w:pPr>
        <w:spacing w:before="0"/>
        <w:ind w:left="1985" w:hanging="1985"/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ISBN </w:t>
      </w:r>
      <w:r w:rsidR="00A401A3">
        <w:rPr>
          <w:rFonts w:cstheme="minorHAnsi"/>
          <w:color w:val="auto"/>
        </w:rPr>
        <w:tab/>
      </w:r>
      <w:r w:rsidR="00C008BF" w:rsidRPr="00C008BF">
        <w:rPr>
          <w:rFonts w:cstheme="minorHAnsi"/>
          <w:color w:val="auto"/>
        </w:rPr>
        <w:t>International Standard Book Numbering</w:t>
      </w:r>
    </w:p>
    <w:p w14:paraId="60EE84CC" w14:textId="77777777" w:rsidR="00C008BF" w:rsidRPr="00C008BF" w:rsidRDefault="00F71535" w:rsidP="00486F55">
      <w:pPr>
        <w:spacing w:before="0"/>
        <w:ind w:left="1985" w:hanging="1985"/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ISMN </w:t>
      </w:r>
      <w:r w:rsidR="00A401A3">
        <w:rPr>
          <w:rFonts w:cstheme="minorHAnsi"/>
          <w:color w:val="auto"/>
        </w:rPr>
        <w:tab/>
      </w:r>
      <w:r w:rsidR="00C008BF" w:rsidRPr="00C008BF">
        <w:rPr>
          <w:rFonts w:cstheme="minorHAnsi"/>
          <w:color w:val="auto"/>
        </w:rPr>
        <w:t>International Standard Music Numbering</w:t>
      </w:r>
    </w:p>
    <w:p w14:paraId="396969FD" w14:textId="77777777" w:rsidR="00C008BF" w:rsidRDefault="00F71535" w:rsidP="00486F55">
      <w:pPr>
        <w:spacing w:before="0"/>
        <w:ind w:left="1985" w:hanging="1985"/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ISSN </w:t>
      </w:r>
      <w:r w:rsidR="00A401A3">
        <w:rPr>
          <w:rFonts w:cstheme="minorHAnsi"/>
          <w:color w:val="auto"/>
        </w:rPr>
        <w:tab/>
      </w:r>
      <w:r w:rsidR="00C008BF" w:rsidRPr="00C008BF">
        <w:rPr>
          <w:rFonts w:cstheme="minorHAnsi"/>
          <w:color w:val="auto"/>
        </w:rPr>
        <w:t>International Standard Serials Numbering</w:t>
      </w:r>
    </w:p>
    <w:p w14:paraId="1C13ED9F" w14:textId="77777777" w:rsidR="002303EC" w:rsidRDefault="002303EC" w:rsidP="00486F55">
      <w:pPr>
        <w:spacing w:before="0"/>
        <w:ind w:left="1985" w:hanging="1985"/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MK </w:t>
      </w:r>
      <w:r w:rsidR="00A401A3"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>Ministerstvo kultury</w:t>
      </w:r>
    </w:p>
    <w:p w14:paraId="438FB704" w14:textId="77777777" w:rsidR="00C008BF" w:rsidRDefault="00C008BF" w:rsidP="00486F55">
      <w:pPr>
        <w:spacing w:before="0"/>
        <w:ind w:left="1985" w:hanging="1985"/>
        <w:rPr>
          <w:rFonts w:cstheme="minorHAnsi"/>
          <w:color w:val="auto"/>
        </w:rPr>
      </w:pPr>
      <w:r w:rsidRPr="00C008BF">
        <w:rPr>
          <w:rFonts w:cstheme="minorHAnsi"/>
          <w:color w:val="auto"/>
        </w:rPr>
        <w:t xml:space="preserve">MK ČR Exxxxx </w:t>
      </w:r>
      <w:r w:rsidR="00A401A3">
        <w:rPr>
          <w:rFonts w:cstheme="minorHAnsi"/>
          <w:color w:val="auto"/>
        </w:rPr>
        <w:tab/>
      </w:r>
      <w:r w:rsidRPr="00C008BF">
        <w:rPr>
          <w:rFonts w:cstheme="minorHAnsi"/>
          <w:color w:val="auto"/>
        </w:rPr>
        <w:t>evidenční číslo periodického tisku</w:t>
      </w:r>
    </w:p>
    <w:p w14:paraId="7B6CEE83" w14:textId="77777777" w:rsidR="002303EC" w:rsidRPr="0017541F" w:rsidRDefault="002303EC" w:rsidP="00486F55">
      <w:pPr>
        <w:spacing w:before="0"/>
        <w:ind w:left="1985" w:hanging="1985"/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MZK </w:t>
      </w:r>
      <w:r w:rsidR="00A401A3"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>Moravská zemská knihovna v Brně</w:t>
      </w:r>
    </w:p>
    <w:p w14:paraId="1D072488" w14:textId="22CFBD02" w:rsidR="0017541F" w:rsidRPr="0017541F" w:rsidRDefault="00F71535" w:rsidP="00486F55">
      <w:pPr>
        <w:spacing w:before="0"/>
        <w:ind w:left="1985" w:hanging="1985"/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NAKI I a II </w:t>
      </w:r>
      <w:r w:rsidR="00A401A3">
        <w:rPr>
          <w:rFonts w:cstheme="minorHAnsi"/>
          <w:color w:val="auto"/>
        </w:rPr>
        <w:tab/>
      </w:r>
      <w:r w:rsidR="00920376">
        <w:rPr>
          <w:rFonts w:cstheme="minorHAnsi"/>
          <w:color w:val="auto"/>
        </w:rPr>
        <w:t>p</w:t>
      </w:r>
      <w:r w:rsidR="00E95202" w:rsidRPr="0017541F">
        <w:rPr>
          <w:rFonts w:cstheme="minorHAnsi"/>
          <w:color w:val="auto"/>
        </w:rPr>
        <w:t>rogram</w:t>
      </w:r>
      <w:r w:rsidR="00920376">
        <w:rPr>
          <w:rFonts w:cstheme="minorHAnsi"/>
          <w:color w:val="auto"/>
        </w:rPr>
        <w:t>y</w:t>
      </w:r>
      <w:r w:rsidR="00E95202" w:rsidRPr="0017541F">
        <w:rPr>
          <w:rFonts w:cstheme="minorHAnsi"/>
          <w:color w:val="auto"/>
        </w:rPr>
        <w:t xml:space="preserve"> aplikovaného výzkumu a vývoje národní a kulturní identity</w:t>
      </w:r>
    </w:p>
    <w:p w14:paraId="36114282" w14:textId="77777777" w:rsidR="0017541F" w:rsidRDefault="00E95202" w:rsidP="00486F55">
      <w:pPr>
        <w:spacing w:before="0"/>
        <w:ind w:left="1985" w:hanging="1985"/>
        <w:rPr>
          <w:rFonts w:cstheme="minorHAnsi"/>
          <w:color w:val="auto"/>
        </w:rPr>
      </w:pPr>
      <w:r w:rsidRPr="0017541F">
        <w:rPr>
          <w:rFonts w:cstheme="minorHAnsi"/>
          <w:color w:val="auto"/>
        </w:rPr>
        <w:t xml:space="preserve">NDK </w:t>
      </w:r>
      <w:r w:rsidR="00A401A3">
        <w:rPr>
          <w:rFonts w:cstheme="minorHAnsi"/>
          <w:color w:val="auto"/>
        </w:rPr>
        <w:tab/>
      </w:r>
      <w:r w:rsidRPr="0017541F">
        <w:rPr>
          <w:rFonts w:cstheme="minorHAnsi"/>
          <w:color w:val="auto"/>
        </w:rPr>
        <w:t>Národní digitální knihovna</w:t>
      </w:r>
    </w:p>
    <w:p w14:paraId="4F314B8B" w14:textId="77777777" w:rsidR="00B60C3A" w:rsidRDefault="00B60C3A" w:rsidP="00486F55">
      <w:pPr>
        <w:spacing w:before="0"/>
        <w:ind w:left="1985" w:hanging="1985"/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NK ČR </w:t>
      </w:r>
      <w:r w:rsidR="00A401A3">
        <w:rPr>
          <w:rFonts w:cstheme="minorHAnsi"/>
          <w:color w:val="auto"/>
        </w:rPr>
        <w:tab/>
      </w:r>
      <w:r>
        <w:rPr>
          <w:rFonts w:cstheme="minorHAnsi"/>
          <w:color w:val="auto"/>
        </w:rPr>
        <w:t>Národní knihovna České republiky</w:t>
      </w:r>
    </w:p>
    <w:p w14:paraId="312BF6ED" w14:textId="3B5A9054" w:rsidR="0017541F" w:rsidRPr="0017541F" w:rsidRDefault="00E95202" w:rsidP="004E43EF">
      <w:pPr>
        <w:spacing w:before="0"/>
        <w:ind w:left="1985" w:hanging="1985"/>
        <w:jc w:val="left"/>
        <w:rPr>
          <w:rFonts w:cstheme="minorHAnsi"/>
          <w:color w:val="auto"/>
        </w:rPr>
      </w:pPr>
      <w:r w:rsidRPr="0017541F">
        <w:rPr>
          <w:rFonts w:cstheme="minorHAnsi"/>
          <w:color w:val="auto"/>
        </w:rPr>
        <w:t xml:space="preserve">PPP projekt </w:t>
      </w:r>
      <w:r w:rsidR="00A401A3">
        <w:rPr>
          <w:rFonts w:cstheme="minorHAnsi"/>
          <w:color w:val="auto"/>
        </w:rPr>
        <w:tab/>
      </w:r>
      <w:r w:rsidR="004E43EF">
        <w:rPr>
          <w:rFonts w:cstheme="minorHAnsi"/>
          <w:color w:val="auto"/>
        </w:rPr>
        <w:t>p</w:t>
      </w:r>
      <w:r w:rsidRPr="0017541F">
        <w:rPr>
          <w:rFonts w:cstheme="minorHAnsi"/>
          <w:color w:val="auto"/>
        </w:rPr>
        <w:t>artnerství veřejného a soukromého sektoru (</w:t>
      </w:r>
      <w:r w:rsidRPr="00DD307D">
        <w:rPr>
          <w:rFonts w:cstheme="minorHAnsi"/>
          <w:i/>
          <w:color w:val="auto"/>
        </w:rPr>
        <w:t>Public Private Partnership</w:t>
      </w:r>
      <w:r w:rsidRPr="0017541F">
        <w:rPr>
          <w:rFonts w:cstheme="minorHAnsi"/>
          <w:color w:val="auto"/>
        </w:rPr>
        <w:t>)</w:t>
      </w:r>
    </w:p>
    <w:p w14:paraId="425DFA3F" w14:textId="25A8B79A" w:rsidR="00920376" w:rsidRPr="00920376" w:rsidRDefault="00920376" w:rsidP="005A3E5F">
      <w:pPr>
        <w:snapToGrid w:val="0"/>
        <w:spacing w:before="0"/>
        <w:ind w:left="1985" w:hanging="1985"/>
        <w:rPr>
          <w:rFonts w:cstheme="minorHAnsi"/>
          <w:i/>
          <w:color w:val="auto"/>
        </w:rPr>
      </w:pPr>
      <w:r>
        <w:rPr>
          <w:rFonts w:cstheme="minorHAnsi"/>
          <w:color w:val="auto"/>
        </w:rPr>
        <w:t>Sbírka NK ČR</w:t>
      </w:r>
      <w:r>
        <w:rPr>
          <w:rFonts w:cstheme="minorHAnsi"/>
          <w:color w:val="auto"/>
        </w:rPr>
        <w:tab/>
      </w:r>
      <w:r w:rsidRPr="00920376">
        <w:rPr>
          <w:rFonts w:cstheme="minorHAnsi"/>
          <w:i/>
          <w:color w:val="auto"/>
        </w:rPr>
        <w:t>Sbírka Národní knihovny ČR</w:t>
      </w:r>
    </w:p>
    <w:p w14:paraId="15C55A75" w14:textId="03EBBEE9" w:rsidR="00920376" w:rsidRDefault="00920376" w:rsidP="005A3E5F">
      <w:pPr>
        <w:snapToGrid w:val="0"/>
        <w:spacing w:before="0"/>
        <w:ind w:left="1985" w:hanging="1985"/>
        <w:rPr>
          <w:rFonts w:cstheme="minorHAnsi"/>
          <w:color w:val="auto"/>
        </w:rPr>
      </w:pPr>
      <w:r>
        <w:rPr>
          <w:rFonts w:cstheme="minorHAnsi"/>
          <w:color w:val="auto"/>
        </w:rPr>
        <w:t>Sbírka MZK</w:t>
      </w:r>
      <w:r>
        <w:rPr>
          <w:rFonts w:cstheme="minorHAnsi"/>
          <w:color w:val="auto"/>
        </w:rPr>
        <w:tab/>
      </w:r>
      <w:r w:rsidRPr="00920376">
        <w:rPr>
          <w:i/>
        </w:rPr>
        <w:t>Sbírka Moravské zemské knihovny v Brně</w:t>
      </w:r>
    </w:p>
    <w:p w14:paraId="5FC9277B" w14:textId="4AC57FD1" w:rsidR="005A3E5F" w:rsidRDefault="005A3E5F" w:rsidP="005A3E5F">
      <w:pPr>
        <w:snapToGrid w:val="0"/>
        <w:spacing w:before="0"/>
        <w:ind w:left="1985" w:hanging="1985"/>
        <w:rPr>
          <w:rFonts w:cstheme="minorHAnsi"/>
          <w:color w:val="auto"/>
        </w:rPr>
      </w:pPr>
      <w:r>
        <w:rPr>
          <w:rFonts w:cstheme="minorHAnsi"/>
          <w:color w:val="auto"/>
        </w:rPr>
        <w:t>SÚ</w:t>
      </w:r>
      <w:r>
        <w:rPr>
          <w:rFonts w:cstheme="minorHAnsi"/>
          <w:color w:val="auto"/>
        </w:rPr>
        <w:tab/>
        <w:t>syntetický účet</w:t>
      </w:r>
    </w:p>
    <w:p w14:paraId="7EACBD5B" w14:textId="0FF079EE" w:rsidR="002B40FA" w:rsidRDefault="00E95202" w:rsidP="005A3E5F">
      <w:pPr>
        <w:snapToGrid w:val="0"/>
        <w:spacing w:before="0"/>
        <w:ind w:left="1985" w:hanging="1985"/>
        <w:rPr>
          <w:rFonts w:cstheme="minorHAnsi"/>
          <w:color w:val="auto"/>
        </w:rPr>
      </w:pPr>
      <w:r w:rsidRPr="0017541F">
        <w:rPr>
          <w:rFonts w:cstheme="minorHAnsi"/>
          <w:color w:val="auto"/>
        </w:rPr>
        <w:t>VISK 6 a VISK 7</w:t>
      </w:r>
      <w:r w:rsidR="00D25194">
        <w:rPr>
          <w:rFonts w:cstheme="minorHAnsi"/>
          <w:color w:val="auto"/>
        </w:rPr>
        <w:tab/>
      </w:r>
      <w:r w:rsidR="004E43EF">
        <w:rPr>
          <w:rFonts w:cstheme="minorHAnsi"/>
          <w:color w:val="auto"/>
        </w:rPr>
        <w:t>p</w:t>
      </w:r>
      <w:r w:rsidRPr="0017541F">
        <w:rPr>
          <w:rFonts w:cstheme="minorHAnsi"/>
          <w:color w:val="auto"/>
        </w:rPr>
        <w:t xml:space="preserve">rogram </w:t>
      </w:r>
      <w:r w:rsidRPr="00DD307D">
        <w:rPr>
          <w:rFonts w:cstheme="minorHAnsi"/>
          <w:i/>
          <w:color w:val="auto"/>
        </w:rPr>
        <w:t>Veřejné informační služby knihoven</w:t>
      </w:r>
    </w:p>
    <w:p w14:paraId="43E95567" w14:textId="727CB96B" w:rsidR="004E43EF" w:rsidRDefault="004E43EF" w:rsidP="005A3E5F">
      <w:pPr>
        <w:widowControl w:val="0"/>
        <w:snapToGrid w:val="0"/>
        <w:spacing w:before="0"/>
        <w:rPr>
          <w:rFonts w:cstheme="minorHAnsi"/>
          <w:b/>
          <w:lang w:eastAsia="cs-CZ"/>
        </w:rPr>
      </w:pPr>
    </w:p>
    <w:p w14:paraId="35E224D3" w14:textId="77777777" w:rsidR="005A3E5F" w:rsidRDefault="005A3E5F" w:rsidP="005A3E5F">
      <w:pPr>
        <w:widowControl w:val="0"/>
        <w:snapToGrid w:val="0"/>
        <w:spacing w:before="0"/>
        <w:rPr>
          <w:rFonts w:cstheme="minorHAnsi"/>
          <w:b/>
          <w:lang w:eastAsia="cs-CZ"/>
        </w:rPr>
      </w:pPr>
    </w:p>
    <w:p w14:paraId="0D4D799F" w14:textId="77777777" w:rsidR="00523F41" w:rsidRDefault="00523F41">
      <w:pPr>
        <w:spacing w:before="0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703F7D22" w14:textId="3E47EC84" w:rsidR="00B54D4E" w:rsidRDefault="00523F41" w:rsidP="00B54D4E">
      <w:pPr>
        <w:autoSpaceDE w:val="0"/>
        <w:autoSpaceDN w:val="0"/>
        <w:adjustRightInd w:val="0"/>
        <w:spacing w:before="0"/>
        <w:jc w:val="right"/>
        <w:rPr>
          <w:b/>
          <w:bCs/>
          <w:szCs w:val="23"/>
          <w:lang w:eastAsia="cs-CZ"/>
        </w:rPr>
      </w:pPr>
      <w:r w:rsidRPr="00D84A20">
        <w:rPr>
          <w:b/>
          <w:bCs/>
          <w:szCs w:val="23"/>
          <w:lang w:eastAsia="cs-CZ"/>
        </w:rPr>
        <w:lastRenderedPageBreak/>
        <w:t>Příloha č. 1</w:t>
      </w:r>
    </w:p>
    <w:p w14:paraId="4EB08048" w14:textId="77777777" w:rsidR="00523F41" w:rsidRPr="000157B9" w:rsidRDefault="00523F41" w:rsidP="00B54D4E">
      <w:pPr>
        <w:autoSpaceDE w:val="0"/>
        <w:autoSpaceDN w:val="0"/>
        <w:adjustRightInd w:val="0"/>
        <w:spacing w:before="0" w:after="120"/>
        <w:jc w:val="left"/>
        <w:rPr>
          <w:b/>
          <w:bCs/>
          <w:szCs w:val="23"/>
          <w:lang w:eastAsia="cs-CZ"/>
        </w:rPr>
      </w:pPr>
      <w:r w:rsidRPr="00D84A20">
        <w:rPr>
          <w:b/>
          <w:bCs/>
          <w:szCs w:val="23"/>
          <w:lang w:eastAsia="cs-CZ"/>
        </w:rPr>
        <w:t>Ekonomické ukazatele NK ČR a MZK</w:t>
      </w:r>
    </w:p>
    <w:p w14:paraId="6436189B" w14:textId="77777777" w:rsidR="00523F41" w:rsidRPr="00D84A20" w:rsidRDefault="00B54D4E" w:rsidP="00020A52">
      <w:pPr>
        <w:tabs>
          <w:tab w:val="right" w:pos="9070"/>
        </w:tabs>
        <w:autoSpaceDE w:val="0"/>
        <w:autoSpaceDN w:val="0"/>
        <w:adjustRightInd w:val="0"/>
        <w:spacing w:before="0" w:after="40"/>
        <w:jc w:val="left"/>
        <w:rPr>
          <w:sz w:val="28"/>
          <w:szCs w:val="23"/>
          <w:lang w:eastAsia="cs-CZ"/>
        </w:rPr>
      </w:pPr>
      <w:r>
        <w:rPr>
          <w:b/>
          <w:bCs/>
          <w:szCs w:val="20"/>
          <w:lang w:eastAsia="cs-CZ"/>
        </w:rPr>
        <w:t xml:space="preserve">Tabulka č. 1: </w:t>
      </w:r>
      <w:r w:rsidR="00523F41" w:rsidRPr="00D84A20">
        <w:rPr>
          <w:b/>
          <w:bCs/>
          <w:szCs w:val="20"/>
          <w:lang w:eastAsia="cs-CZ"/>
        </w:rPr>
        <w:t xml:space="preserve">Vybrané položky rozvahy NK ČR </w:t>
      </w:r>
      <w:r w:rsidR="00D84A20">
        <w:rPr>
          <w:b/>
          <w:bCs/>
          <w:szCs w:val="20"/>
          <w:lang w:eastAsia="cs-CZ"/>
        </w:rPr>
        <w:tab/>
      </w:r>
      <w:r>
        <w:rPr>
          <w:b/>
          <w:bCs/>
          <w:szCs w:val="20"/>
          <w:lang w:eastAsia="cs-CZ"/>
        </w:rPr>
        <w:t>(</w:t>
      </w:r>
      <w:r w:rsidR="00523F41" w:rsidRPr="00D84A20">
        <w:rPr>
          <w:b/>
          <w:bCs/>
          <w:szCs w:val="20"/>
          <w:lang w:eastAsia="cs-CZ"/>
        </w:rPr>
        <w:t>v Kč</w:t>
      </w:r>
      <w:r>
        <w:rPr>
          <w:b/>
          <w:bCs/>
          <w:szCs w:val="20"/>
          <w:lang w:eastAsia="cs-CZ"/>
        </w:rPr>
        <w:t>)</w:t>
      </w:r>
    </w:p>
    <w:tbl>
      <w:tblPr>
        <w:tblW w:w="9071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3345"/>
        <w:gridCol w:w="1644"/>
        <w:gridCol w:w="1644"/>
        <w:gridCol w:w="1644"/>
      </w:tblGrid>
      <w:tr w:rsidR="00D50DB7" w:rsidRPr="000157B9" w14:paraId="30E36ACC" w14:textId="77777777" w:rsidTr="003E5556">
        <w:trPr>
          <w:trHeight w:val="99"/>
          <w:jc w:val="center"/>
        </w:trPr>
        <w:tc>
          <w:tcPr>
            <w:tcW w:w="794" w:type="dxa"/>
            <w:vMerge w:val="restart"/>
            <w:shd w:val="clear" w:color="auto" w:fill="E5F1FF"/>
            <w:vAlign w:val="center"/>
          </w:tcPr>
          <w:p w14:paraId="0A5AD2F8" w14:textId="77777777" w:rsidR="00D50DB7" w:rsidRPr="000157B9" w:rsidRDefault="00D50DB7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center"/>
              <w:rPr>
                <w:b/>
                <w:bCs/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Položka (kód)</w:t>
            </w:r>
          </w:p>
        </w:tc>
        <w:tc>
          <w:tcPr>
            <w:tcW w:w="3345" w:type="dxa"/>
            <w:vMerge w:val="restart"/>
            <w:shd w:val="clear" w:color="auto" w:fill="E5F1FF"/>
            <w:vAlign w:val="center"/>
          </w:tcPr>
          <w:p w14:paraId="595C33B5" w14:textId="77777777" w:rsidR="00D50DB7" w:rsidRPr="000157B9" w:rsidRDefault="00D50DB7" w:rsidP="00D50DB7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Položka (název)</w:t>
            </w:r>
          </w:p>
        </w:tc>
        <w:tc>
          <w:tcPr>
            <w:tcW w:w="4932" w:type="dxa"/>
            <w:gridSpan w:val="3"/>
            <w:shd w:val="clear" w:color="auto" w:fill="E5F1FF"/>
            <w:vAlign w:val="center"/>
          </w:tcPr>
          <w:p w14:paraId="413888C3" w14:textId="77777777" w:rsidR="00D50DB7" w:rsidRPr="000157B9" w:rsidRDefault="00D50DB7" w:rsidP="00D50DB7">
            <w:pPr>
              <w:autoSpaceDE w:val="0"/>
              <w:autoSpaceDN w:val="0"/>
              <w:adjustRightInd w:val="0"/>
              <w:spacing w:before="0"/>
              <w:ind w:right="57"/>
              <w:jc w:val="center"/>
              <w:rPr>
                <w:b/>
                <w:bCs/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Netto</w:t>
            </w:r>
          </w:p>
        </w:tc>
      </w:tr>
      <w:tr w:rsidR="00D50DB7" w:rsidRPr="000157B9" w14:paraId="3CEE427E" w14:textId="77777777" w:rsidTr="003E5556">
        <w:trPr>
          <w:trHeight w:val="99"/>
          <w:jc w:val="center"/>
        </w:trPr>
        <w:tc>
          <w:tcPr>
            <w:tcW w:w="794" w:type="dxa"/>
            <w:vMerge/>
            <w:shd w:val="clear" w:color="auto" w:fill="E5F1FF"/>
          </w:tcPr>
          <w:p w14:paraId="1F84D24D" w14:textId="77777777" w:rsidR="00D50DB7" w:rsidRPr="000157B9" w:rsidRDefault="00D50DB7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center"/>
              <w:rPr>
                <w:b/>
                <w:bCs/>
                <w:sz w:val="19"/>
                <w:szCs w:val="19"/>
                <w:lang w:eastAsia="cs-CZ"/>
              </w:rPr>
            </w:pPr>
          </w:p>
        </w:tc>
        <w:tc>
          <w:tcPr>
            <w:tcW w:w="3345" w:type="dxa"/>
            <w:vMerge/>
            <w:shd w:val="clear" w:color="auto" w:fill="E5F1FF"/>
          </w:tcPr>
          <w:p w14:paraId="4584A4AC" w14:textId="77777777" w:rsidR="00D50DB7" w:rsidRPr="000157B9" w:rsidRDefault="00D50DB7" w:rsidP="00D50DB7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19"/>
                <w:szCs w:val="19"/>
                <w:lang w:eastAsia="cs-CZ"/>
              </w:rPr>
            </w:pPr>
          </w:p>
        </w:tc>
        <w:tc>
          <w:tcPr>
            <w:tcW w:w="1644" w:type="dxa"/>
            <w:shd w:val="clear" w:color="auto" w:fill="E5F1FF"/>
            <w:vAlign w:val="center"/>
          </w:tcPr>
          <w:p w14:paraId="0CAE2604" w14:textId="77777777" w:rsidR="00D50DB7" w:rsidRPr="000157B9" w:rsidRDefault="00D50DB7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center"/>
              <w:rPr>
                <w:b/>
                <w:bCs/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1644" w:type="dxa"/>
            <w:shd w:val="clear" w:color="auto" w:fill="E5F1FF"/>
            <w:vAlign w:val="center"/>
          </w:tcPr>
          <w:p w14:paraId="0FF51E87" w14:textId="77777777" w:rsidR="00D50DB7" w:rsidRPr="000157B9" w:rsidRDefault="00D50DB7" w:rsidP="00D50DB7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2016</w:t>
            </w:r>
          </w:p>
        </w:tc>
        <w:tc>
          <w:tcPr>
            <w:tcW w:w="1644" w:type="dxa"/>
            <w:shd w:val="clear" w:color="auto" w:fill="E5F1FF"/>
            <w:vAlign w:val="center"/>
          </w:tcPr>
          <w:p w14:paraId="49A0E7ED" w14:textId="77777777" w:rsidR="00D50DB7" w:rsidRPr="000157B9" w:rsidRDefault="00D50DB7" w:rsidP="00D50DB7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2017</w:t>
            </w:r>
          </w:p>
        </w:tc>
      </w:tr>
      <w:tr w:rsidR="00D84A20" w:rsidRPr="000157B9" w14:paraId="06157A46" w14:textId="77777777" w:rsidTr="003E5556">
        <w:trPr>
          <w:trHeight w:val="99"/>
          <w:jc w:val="center"/>
        </w:trPr>
        <w:tc>
          <w:tcPr>
            <w:tcW w:w="794" w:type="dxa"/>
          </w:tcPr>
          <w:p w14:paraId="1B79BBFC" w14:textId="77777777" w:rsidR="00D84A20" w:rsidRPr="000157B9" w:rsidRDefault="00D84A20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b/>
                <w:bCs/>
                <w:sz w:val="19"/>
                <w:szCs w:val="19"/>
                <w:lang w:eastAsia="cs-CZ"/>
              </w:rPr>
            </w:pPr>
          </w:p>
        </w:tc>
        <w:tc>
          <w:tcPr>
            <w:tcW w:w="3345" w:type="dxa"/>
          </w:tcPr>
          <w:p w14:paraId="282D6EB7" w14:textId="77777777" w:rsidR="00D84A20" w:rsidRPr="000157B9" w:rsidRDefault="00D84A20" w:rsidP="00D84A20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 xml:space="preserve">Aktiva celkem </w:t>
            </w:r>
          </w:p>
        </w:tc>
        <w:tc>
          <w:tcPr>
            <w:tcW w:w="1644" w:type="dxa"/>
            <w:vAlign w:val="center"/>
          </w:tcPr>
          <w:p w14:paraId="71FD36D9" w14:textId="77777777" w:rsidR="00D84A20" w:rsidRPr="000157B9" w:rsidRDefault="00D84A20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1 805 774 431,98</w:t>
            </w:r>
          </w:p>
        </w:tc>
        <w:tc>
          <w:tcPr>
            <w:tcW w:w="1644" w:type="dxa"/>
            <w:vAlign w:val="center"/>
          </w:tcPr>
          <w:p w14:paraId="1A2E10E8" w14:textId="77777777" w:rsidR="00D84A20" w:rsidRPr="000157B9" w:rsidRDefault="00DF1DA8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1 898 905 713,80</w:t>
            </w:r>
          </w:p>
        </w:tc>
        <w:tc>
          <w:tcPr>
            <w:tcW w:w="1644" w:type="dxa"/>
            <w:vAlign w:val="center"/>
          </w:tcPr>
          <w:p w14:paraId="744B414F" w14:textId="77777777" w:rsidR="00D84A20" w:rsidRPr="000157B9" w:rsidRDefault="00DF1DA8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2 002 556 385,81</w:t>
            </w:r>
          </w:p>
        </w:tc>
      </w:tr>
      <w:tr w:rsidR="00DF1DA8" w:rsidRPr="000157B9" w14:paraId="7A365526" w14:textId="77777777" w:rsidTr="003E5556">
        <w:trPr>
          <w:trHeight w:val="99"/>
          <w:jc w:val="center"/>
        </w:trPr>
        <w:tc>
          <w:tcPr>
            <w:tcW w:w="794" w:type="dxa"/>
          </w:tcPr>
          <w:p w14:paraId="01008B9A" w14:textId="77777777" w:rsidR="00523F41" w:rsidRPr="000157B9" w:rsidRDefault="00523F41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 xml:space="preserve">A. </w:t>
            </w:r>
          </w:p>
        </w:tc>
        <w:tc>
          <w:tcPr>
            <w:tcW w:w="3345" w:type="dxa"/>
          </w:tcPr>
          <w:p w14:paraId="0CF840F4" w14:textId="77777777" w:rsidR="00523F41" w:rsidRPr="000157B9" w:rsidRDefault="00523F41" w:rsidP="00D84A20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 xml:space="preserve">Stálá aktiva </w:t>
            </w:r>
          </w:p>
        </w:tc>
        <w:tc>
          <w:tcPr>
            <w:tcW w:w="1644" w:type="dxa"/>
            <w:vAlign w:val="center"/>
          </w:tcPr>
          <w:p w14:paraId="2AE0985A" w14:textId="77777777" w:rsidR="00523F41" w:rsidRPr="000157B9" w:rsidRDefault="00523F41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1 693 871 573,54</w:t>
            </w:r>
          </w:p>
        </w:tc>
        <w:tc>
          <w:tcPr>
            <w:tcW w:w="1644" w:type="dxa"/>
            <w:vAlign w:val="center"/>
          </w:tcPr>
          <w:p w14:paraId="05416D28" w14:textId="77777777" w:rsidR="00523F41" w:rsidRPr="000157B9" w:rsidRDefault="00DF1DA8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1 800 147 803,85</w:t>
            </w:r>
          </w:p>
        </w:tc>
        <w:tc>
          <w:tcPr>
            <w:tcW w:w="1644" w:type="dxa"/>
            <w:vAlign w:val="center"/>
          </w:tcPr>
          <w:p w14:paraId="3A05590F" w14:textId="77777777" w:rsidR="00523F41" w:rsidRPr="000157B9" w:rsidRDefault="00DF1DA8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1 909 951 169,99</w:t>
            </w:r>
          </w:p>
        </w:tc>
      </w:tr>
      <w:tr w:rsidR="00DF1DA8" w:rsidRPr="000157B9" w14:paraId="274CF833" w14:textId="77777777" w:rsidTr="003E5556">
        <w:trPr>
          <w:trHeight w:val="99"/>
          <w:jc w:val="center"/>
        </w:trPr>
        <w:tc>
          <w:tcPr>
            <w:tcW w:w="794" w:type="dxa"/>
          </w:tcPr>
          <w:p w14:paraId="116D79E9" w14:textId="77777777" w:rsidR="00523F41" w:rsidRPr="000157B9" w:rsidRDefault="00523F41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A.I. </w:t>
            </w:r>
          </w:p>
        </w:tc>
        <w:tc>
          <w:tcPr>
            <w:tcW w:w="3345" w:type="dxa"/>
          </w:tcPr>
          <w:p w14:paraId="2FEA90B9" w14:textId="77777777" w:rsidR="00523F41" w:rsidRPr="000157B9" w:rsidRDefault="00523F41" w:rsidP="00D84A20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Dlouhodobý nehmotný majetek </w:t>
            </w:r>
          </w:p>
        </w:tc>
        <w:tc>
          <w:tcPr>
            <w:tcW w:w="1644" w:type="dxa"/>
            <w:vAlign w:val="center"/>
          </w:tcPr>
          <w:p w14:paraId="54BEE212" w14:textId="77777777" w:rsidR="00523F41" w:rsidRPr="000157B9" w:rsidRDefault="00523F41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92 609 194,72</w:t>
            </w:r>
          </w:p>
        </w:tc>
        <w:tc>
          <w:tcPr>
            <w:tcW w:w="1644" w:type="dxa"/>
            <w:vAlign w:val="center"/>
          </w:tcPr>
          <w:p w14:paraId="39F3B6B7" w14:textId="77777777" w:rsidR="00523F41" w:rsidRPr="000157B9" w:rsidRDefault="00DF1DA8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84 846 915,95</w:t>
            </w:r>
          </w:p>
        </w:tc>
        <w:tc>
          <w:tcPr>
            <w:tcW w:w="1644" w:type="dxa"/>
            <w:vAlign w:val="center"/>
          </w:tcPr>
          <w:p w14:paraId="55B54CB7" w14:textId="77777777" w:rsidR="00523F41" w:rsidRPr="000157B9" w:rsidRDefault="00523F41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82 525 520,48</w:t>
            </w:r>
          </w:p>
        </w:tc>
      </w:tr>
      <w:tr w:rsidR="00DF1DA8" w:rsidRPr="000157B9" w14:paraId="4A7CEF5B" w14:textId="77777777" w:rsidTr="003E5556">
        <w:trPr>
          <w:trHeight w:val="99"/>
          <w:jc w:val="center"/>
        </w:trPr>
        <w:tc>
          <w:tcPr>
            <w:tcW w:w="794" w:type="dxa"/>
          </w:tcPr>
          <w:p w14:paraId="4EDA8FB2" w14:textId="77777777" w:rsidR="00523F41" w:rsidRPr="000157B9" w:rsidRDefault="00523F41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A.I.2. </w:t>
            </w:r>
          </w:p>
        </w:tc>
        <w:tc>
          <w:tcPr>
            <w:tcW w:w="3345" w:type="dxa"/>
          </w:tcPr>
          <w:p w14:paraId="31C79155" w14:textId="77777777" w:rsidR="00523F41" w:rsidRPr="000157B9" w:rsidRDefault="00523F41" w:rsidP="003E2F26">
            <w:pPr>
              <w:autoSpaceDE w:val="0"/>
              <w:autoSpaceDN w:val="0"/>
              <w:adjustRightInd w:val="0"/>
              <w:spacing w:before="0"/>
              <w:ind w:firstLine="120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Software </w:t>
            </w:r>
          </w:p>
        </w:tc>
        <w:tc>
          <w:tcPr>
            <w:tcW w:w="1644" w:type="dxa"/>
            <w:vAlign w:val="center"/>
          </w:tcPr>
          <w:p w14:paraId="501F3269" w14:textId="77777777" w:rsidR="00523F41" w:rsidRPr="000157B9" w:rsidRDefault="00523F41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57 396 495,91</w:t>
            </w:r>
          </w:p>
        </w:tc>
        <w:tc>
          <w:tcPr>
            <w:tcW w:w="1644" w:type="dxa"/>
            <w:vAlign w:val="center"/>
          </w:tcPr>
          <w:p w14:paraId="57DDB964" w14:textId="77777777" w:rsidR="00523F41" w:rsidRPr="000157B9" w:rsidRDefault="00DF1DA8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51 122 276,11</w:t>
            </w:r>
          </w:p>
        </w:tc>
        <w:tc>
          <w:tcPr>
            <w:tcW w:w="1644" w:type="dxa"/>
            <w:vAlign w:val="center"/>
          </w:tcPr>
          <w:p w14:paraId="701E0399" w14:textId="77777777" w:rsidR="00523F41" w:rsidRPr="000157B9" w:rsidRDefault="00DF1DA8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47 078 200,91</w:t>
            </w:r>
          </w:p>
        </w:tc>
      </w:tr>
      <w:tr w:rsidR="00DF1DA8" w:rsidRPr="000157B9" w14:paraId="63D6D07F" w14:textId="77777777" w:rsidTr="003E5556">
        <w:trPr>
          <w:trHeight w:val="99"/>
          <w:jc w:val="center"/>
        </w:trPr>
        <w:tc>
          <w:tcPr>
            <w:tcW w:w="794" w:type="dxa"/>
          </w:tcPr>
          <w:p w14:paraId="35F749C1" w14:textId="77777777" w:rsidR="00523F41" w:rsidRPr="000157B9" w:rsidRDefault="00523F41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A.II. </w:t>
            </w:r>
          </w:p>
        </w:tc>
        <w:tc>
          <w:tcPr>
            <w:tcW w:w="3345" w:type="dxa"/>
          </w:tcPr>
          <w:p w14:paraId="6AD546D4" w14:textId="77777777" w:rsidR="00523F41" w:rsidRPr="000157B9" w:rsidRDefault="00523F41" w:rsidP="00D84A20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Dlouhodobý hmotný majetek </w:t>
            </w:r>
          </w:p>
        </w:tc>
        <w:tc>
          <w:tcPr>
            <w:tcW w:w="1644" w:type="dxa"/>
            <w:vAlign w:val="center"/>
          </w:tcPr>
          <w:p w14:paraId="130B2B6E" w14:textId="77777777" w:rsidR="00523F41" w:rsidRPr="000157B9" w:rsidRDefault="00523F41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1 601 262 378,82</w:t>
            </w:r>
          </w:p>
        </w:tc>
        <w:tc>
          <w:tcPr>
            <w:tcW w:w="1644" w:type="dxa"/>
            <w:vAlign w:val="center"/>
          </w:tcPr>
          <w:p w14:paraId="2E8DCA8B" w14:textId="77777777" w:rsidR="00523F41" w:rsidRPr="000157B9" w:rsidRDefault="00DF1DA8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1 715 300 887,90</w:t>
            </w:r>
          </w:p>
        </w:tc>
        <w:tc>
          <w:tcPr>
            <w:tcW w:w="1644" w:type="dxa"/>
            <w:vAlign w:val="center"/>
          </w:tcPr>
          <w:p w14:paraId="109FF716" w14:textId="77777777" w:rsidR="00523F41" w:rsidRPr="000157B9" w:rsidRDefault="00DF1DA8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1 825 833 916,51</w:t>
            </w:r>
          </w:p>
        </w:tc>
      </w:tr>
      <w:tr w:rsidR="00DF1DA8" w:rsidRPr="000157B9" w14:paraId="3D796B60" w14:textId="77777777" w:rsidTr="003E5556">
        <w:trPr>
          <w:trHeight w:val="99"/>
          <w:jc w:val="center"/>
        </w:trPr>
        <w:tc>
          <w:tcPr>
            <w:tcW w:w="794" w:type="dxa"/>
          </w:tcPr>
          <w:p w14:paraId="4309793E" w14:textId="77777777" w:rsidR="00523F41" w:rsidRPr="000157B9" w:rsidRDefault="00523F41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A.II.1. </w:t>
            </w:r>
          </w:p>
        </w:tc>
        <w:tc>
          <w:tcPr>
            <w:tcW w:w="3345" w:type="dxa"/>
          </w:tcPr>
          <w:p w14:paraId="5D7D28F2" w14:textId="77777777" w:rsidR="00523F41" w:rsidRPr="000157B9" w:rsidRDefault="00523F41" w:rsidP="003E2F26">
            <w:pPr>
              <w:autoSpaceDE w:val="0"/>
              <w:autoSpaceDN w:val="0"/>
              <w:adjustRightInd w:val="0"/>
              <w:spacing w:before="0"/>
              <w:ind w:left="120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Pozemky </w:t>
            </w:r>
          </w:p>
        </w:tc>
        <w:tc>
          <w:tcPr>
            <w:tcW w:w="1644" w:type="dxa"/>
            <w:vAlign w:val="center"/>
          </w:tcPr>
          <w:p w14:paraId="2598BB8F" w14:textId="77777777" w:rsidR="00523F41" w:rsidRPr="000157B9" w:rsidRDefault="00523F41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121 200 984,15</w:t>
            </w:r>
          </w:p>
        </w:tc>
        <w:tc>
          <w:tcPr>
            <w:tcW w:w="1644" w:type="dxa"/>
            <w:vAlign w:val="center"/>
          </w:tcPr>
          <w:p w14:paraId="6F602926" w14:textId="77777777" w:rsidR="00523F41" w:rsidRPr="000157B9" w:rsidRDefault="00DF1DA8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121 200 984,15</w:t>
            </w:r>
          </w:p>
        </w:tc>
        <w:tc>
          <w:tcPr>
            <w:tcW w:w="1644" w:type="dxa"/>
            <w:vAlign w:val="center"/>
          </w:tcPr>
          <w:p w14:paraId="57178C97" w14:textId="77777777" w:rsidR="00523F41" w:rsidRPr="000157B9" w:rsidRDefault="00DF1DA8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121 200 984,15</w:t>
            </w:r>
          </w:p>
        </w:tc>
      </w:tr>
      <w:tr w:rsidR="00DF1DA8" w:rsidRPr="000157B9" w14:paraId="5B429A76" w14:textId="77777777" w:rsidTr="003E5556">
        <w:trPr>
          <w:trHeight w:val="99"/>
          <w:jc w:val="center"/>
        </w:trPr>
        <w:tc>
          <w:tcPr>
            <w:tcW w:w="794" w:type="dxa"/>
          </w:tcPr>
          <w:p w14:paraId="761918A4" w14:textId="77777777" w:rsidR="00523F41" w:rsidRPr="000157B9" w:rsidRDefault="00523F41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A.II.2. </w:t>
            </w:r>
          </w:p>
        </w:tc>
        <w:tc>
          <w:tcPr>
            <w:tcW w:w="3345" w:type="dxa"/>
          </w:tcPr>
          <w:p w14:paraId="3BD33275" w14:textId="77777777" w:rsidR="00523F41" w:rsidRPr="000157B9" w:rsidRDefault="00523F41" w:rsidP="003E2F26">
            <w:pPr>
              <w:autoSpaceDE w:val="0"/>
              <w:autoSpaceDN w:val="0"/>
              <w:adjustRightInd w:val="0"/>
              <w:spacing w:before="0"/>
              <w:ind w:left="120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Kulturní předměty </w:t>
            </w:r>
          </w:p>
        </w:tc>
        <w:tc>
          <w:tcPr>
            <w:tcW w:w="1644" w:type="dxa"/>
            <w:vAlign w:val="center"/>
          </w:tcPr>
          <w:p w14:paraId="3043751E" w14:textId="77777777" w:rsidR="00523F41" w:rsidRPr="000157B9" w:rsidRDefault="00DF1DA8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5 667 672,00</w:t>
            </w:r>
          </w:p>
        </w:tc>
        <w:tc>
          <w:tcPr>
            <w:tcW w:w="1644" w:type="dxa"/>
            <w:vAlign w:val="center"/>
          </w:tcPr>
          <w:p w14:paraId="26F0C5BC" w14:textId="77777777" w:rsidR="00523F41" w:rsidRPr="000157B9" w:rsidRDefault="00523F41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5 667 6</w:t>
            </w:r>
            <w:r w:rsidR="00DF1DA8" w:rsidRPr="000157B9">
              <w:rPr>
                <w:sz w:val="19"/>
                <w:szCs w:val="19"/>
                <w:lang w:eastAsia="cs-CZ"/>
              </w:rPr>
              <w:t>72,00</w:t>
            </w:r>
          </w:p>
        </w:tc>
        <w:tc>
          <w:tcPr>
            <w:tcW w:w="1644" w:type="dxa"/>
            <w:vAlign w:val="center"/>
          </w:tcPr>
          <w:p w14:paraId="7DDE7BDC" w14:textId="77777777" w:rsidR="00523F41" w:rsidRPr="000157B9" w:rsidRDefault="00DF1DA8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5 667 671,00</w:t>
            </w:r>
          </w:p>
        </w:tc>
      </w:tr>
      <w:tr w:rsidR="00DF1DA8" w:rsidRPr="000157B9" w14:paraId="60D90614" w14:textId="77777777" w:rsidTr="003E5556">
        <w:trPr>
          <w:trHeight w:val="99"/>
          <w:jc w:val="center"/>
        </w:trPr>
        <w:tc>
          <w:tcPr>
            <w:tcW w:w="794" w:type="dxa"/>
          </w:tcPr>
          <w:p w14:paraId="252C7E4E" w14:textId="77777777" w:rsidR="00523F41" w:rsidRPr="000157B9" w:rsidRDefault="00523F41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A.II.3. </w:t>
            </w:r>
          </w:p>
        </w:tc>
        <w:tc>
          <w:tcPr>
            <w:tcW w:w="3345" w:type="dxa"/>
          </w:tcPr>
          <w:p w14:paraId="36F63D38" w14:textId="77777777" w:rsidR="00523F41" w:rsidRPr="000157B9" w:rsidRDefault="00523F41" w:rsidP="003E2F26">
            <w:pPr>
              <w:autoSpaceDE w:val="0"/>
              <w:autoSpaceDN w:val="0"/>
              <w:adjustRightInd w:val="0"/>
              <w:spacing w:before="0"/>
              <w:ind w:left="120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Stavby </w:t>
            </w:r>
          </w:p>
        </w:tc>
        <w:tc>
          <w:tcPr>
            <w:tcW w:w="1644" w:type="dxa"/>
            <w:vAlign w:val="center"/>
          </w:tcPr>
          <w:p w14:paraId="1F9760BE" w14:textId="77777777" w:rsidR="00523F41" w:rsidRPr="000157B9" w:rsidRDefault="00523F41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927 462 840,30</w:t>
            </w:r>
          </w:p>
        </w:tc>
        <w:tc>
          <w:tcPr>
            <w:tcW w:w="1644" w:type="dxa"/>
            <w:vAlign w:val="center"/>
          </w:tcPr>
          <w:p w14:paraId="0D6712DF" w14:textId="77777777" w:rsidR="00523F41" w:rsidRPr="000157B9" w:rsidRDefault="00DF1DA8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922 203 850,71</w:t>
            </w:r>
          </w:p>
        </w:tc>
        <w:tc>
          <w:tcPr>
            <w:tcW w:w="1644" w:type="dxa"/>
            <w:vAlign w:val="center"/>
          </w:tcPr>
          <w:p w14:paraId="464BB12E" w14:textId="77777777" w:rsidR="00523F41" w:rsidRPr="000157B9" w:rsidRDefault="00DF1DA8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1 484 313 829,81</w:t>
            </w:r>
          </w:p>
        </w:tc>
      </w:tr>
      <w:tr w:rsidR="00DF1DA8" w:rsidRPr="000157B9" w14:paraId="5CF7DBE4" w14:textId="77777777" w:rsidTr="003E5556">
        <w:trPr>
          <w:trHeight w:val="207"/>
          <w:jc w:val="center"/>
        </w:trPr>
        <w:tc>
          <w:tcPr>
            <w:tcW w:w="794" w:type="dxa"/>
          </w:tcPr>
          <w:p w14:paraId="00CB1B57" w14:textId="77777777" w:rsidR="00523F41" w:rsidRPr="000157B9" w:rsidRDefault="00523F41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A.II.4. </w:t>
            </w:r>
          </w:p>
        </w:tc>
        <w:tc>
          <w:tcPr>
            <w:tcW w:w="3345" w:type="dxa"/>
          </w:tcPr>
          <w:p w14:paraId="0AE48591" w14:textId="77777777" w:rsidR="00523F41" w:rsidRPr="000157B9" w:rsidRDefault="00523F41" w:rsidP="003E2F26">
            <w:pPr>
              <w:autoSpaceDE w:val="0"/>
              <w:autoSpaceDN w:val="0"/>
              <w:adjustRightInd w:val="0"/>
              <w:spacing w:before="0"/>
              <w:ind w:left="120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Samostatné hmotné movité věci a</w:t>
            </w:r>
            <w:r w:rsidR="00D84A20" w:rsidRPr="000157B9">
              <w:rPr>
                <w:sz w:val="19"/>
                <w:szCs w:val="19"/>
                <w:lang w:eastAsia="cs-CZ"/>
              </w:rPr>
              <w:t> </w:t>
            </w:r>
            <w:r w:rsidR="00DF1DA8" w:rsidRPr="000157B9">
              <w:rPr>
                <w:sz w:val="19"/>
                <w:szCs w:val="19"/>
                <w:lang w:eastAsia="cs-CZ"/>
              </w:rPr>
              <w:t>soubory hmotných movitých věcí</w:t>
            </w:r>
          </w:p>
        </w:tc>
        <w:tc>
          <w:tcPr>
            <w:tcW w:w="1644" w:type="dxa"/>
            <w:vAlign w:val="center"/>
          </w:tcPr>
          <w:p w14:paraId="7BE4BE8D" w14:textId="77777777" w:rsidR="00523F41" w:rsidRPr="000157B9" w:rsidRDefault="00DF1DA8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132 202 289,79</w:t>
            </w:r>
          </w:p>
        </w:tc>
        <w:tc>
          <w:tcPr>
            <w:tcW w:w="1644" w:type="dxa"/>
            <w:vAlign w:val="center"/>
          </w:tcPr>
          <w:p w14:paraId="116F1961" w14:textId="77777777" w:rsidR="00523F41" w:rsidRPr="000157B9" w:rsidRDefault="00DF1DA8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134 702 000,65</w:t>
            </w:r>
          </w:p>
        </w:tc>
        <w:tc>
          <w:tcPr>
            <w:tcW w:w="1644" w:type="dxa"/>
            <w:vAlign w:val="center"/>
          </w:tcPr>
          <w:p w14:paraId="6E2D5A8E" w14:textId="77777777" w:rsidR="00523F41" w:rsidRPr="000157B9" w:rsidRDefault="00DF1DA8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201 801 715,13</w:t>
            </w:r>
          </w:p>
        </w:tc>
      </w:tr>
      <w:tr w:rsidR="00DF1DA8" w:rsidRPr="000157B9" w14:paraId="23990F59" w14:textId="77777777" w:rsidTr="003E5556">
        <w:trPr>
          <w:trHeight w:val="99"/>
          <w:jc w:val="center"/>
        </w:trPr>
        <w:tc>
          <w:tcPr>
            <w:tcW w:w="794" w:type="dxa"/>
          </w:tcPr>
          <w:p w14:paraId="2BBB9FA8" w14:textId="77777777" w:rsidR="00523F41" w:rsidRPr="000157B9" w:rsidRDefault="00523F41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 xml:space="preserve">B. </w:t>
            </w:r>
          </w:p>
        </w:tc>
        <w:tc>
          <w:tcPr>
            <w:tcW w:w="3345" w:type="dxa"/>
          </w:tcPr>
          <w:p w14:paraId="57E8C41A" w14:textId="77777777" w:rsidR="00523F41" w:rsidRPr="000157B9" w:rsidRDefault="00523F41" w:rsidP="00D84A20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 xml:space="preserve">Oběžná aktiva </w:t>
            </w:r>
          </w:p>
        </w:tc>
        <w:tc>
          <w:tcPr>
            <w:tcW w:w="1644" w:type="dxa"/>
            <w:vAlign w:val="center"/>
          </w:tcPr>
          <w:p w14:paraId="17B7EBA5" w14:textId="77777777" w:rsidR="00523F41" w:rsidRPr="000157B9" w:rsidRDefault="00DF1DA8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111 902 858,44</w:t>
            </w:r>
          </w:p>
        </w:tc>
        <w:tc>
          <w:tcPr>
            <w:tcW w:w="1644" w:type="dxa"/>
            <w:vAlign w:val="center"/>
          </w:tcPr>
          <w:p w14:paraId="05D7D663" w14:textId="77777777" w:rsidR="00523F41" w:rsidRPr="000157B9" w:rsidRDefault="00523F41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98 757 90</w:t>
            </w:r>
            <w:r w:rsidR="00DF1DA8" w:rsidRPr="000157B9">
              <w:rPr>
                <w:b/>
                <w:bCs/>
                <w:sz w:val="19"/>
                <w:szCs w:val="19"/>
                <w:lang w:eastAsia="cs-CZ"/>
              </w:rPr>
              <w:t>9,95</w:t>
            </w:r>
          </w:p>
        </w:tc>
        <w:tc>
          <w:tcPr>
            <w:tcW w:w="1644" w:type="dxa"/>
            <w:vAlign w:val="center"/>
          </w:tcPr>
          <w:p w14:paraId="44484558" w14:textId="77777777" w:rsidR="00523F41" w:rsidRPr="000157B9" w:rsidRDefault="00DF1DA8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92 605 215,82</w:t>
            </w:r>
          </w:p>
        </w:tc>
      </w:tr>
      <w:tr w:rsidR="00DF1DA8" w:rsidRPr="000157B9" w14:paraId="4BFC48AA" w14:textId="77777777" w:rsidTr="003E5556">
        <w:trPr>
          <w:trHeight w:val="99"/>
          <w:jc w:val="center"/>
        </w:trPr>
        <w:tc>
          <w:tcPr>
            <w:tcW w:w="794" w:type="dxa"/>
          </w:tcPr>
          <w:p w14:paraId="41EE7CA8" w14:textId="77777777" w:rsidR="00523F41" w:rsidRPr="000157B9" w:rsidRDefault="00523F41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B.I. </w:t>
            </w:r>
          </w:p>
        </w:tc>
        <w:tc>
          <w:tcPr>
            <w:tcW w:w="3345" w:type="dxa"/>
          </w:tcPr>
          <w:p w14:paraId="75312320" w14:textId="77777777" w:rsidR="00523F41" w:rsidRPr="000157B9" w:rsidRDefault="00523F41" w:rsidP="00D84A20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Zásoby </w:t>
            </w:r>
          </w:p>
        </w:tc>
        <w:tc>
          <w:tcPr>
            <w:tcW w:w="1644" w:type="dxa"/>
            <w:vAlign w:val="center"/>
          </w:tcPr>
          <w:p w14:paraId="791D8A9E" w14:textId="77777777" w:rsidR="00523F41" w:rsidRPr="000157B9" w:rsidRDefault="00DF1DA8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7 636 259,50</w:t>
            </w:r>
          </w:p>
        </w:tc>
        <w:tc>
          <w:tcPr>
            <w:tcW w:w="1644" w:type="dxa"/>
            <w:vAlign w:val="center"/>
          </w:tcPr>
          <w:p w14:paraId="7D5BC34F" w14:textId="77777777" w:rsidR="00523F41" w:rsidRPr="000157B9" w:rsidRDefault="00DF1DA8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5 907 425,04</w:t>
            </w:r>
          </w:p>
        </w:tc>
        <w:tc>
          <w:tcPr>
            <w:tcW w:w="1644" w:type="dxa"/>
            <w:vAlign w:val="center"/>
          </w:tcPr>
          <w:p w14:paraId="4460ADE7" w14:textId="77777777" w:rsidR="00523F41" w:rsidRPr="000157B9" w:rsidRDefault="00DF1DA8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5 818 148,65</w:t>
            </w:r>
          </w:p>
        </w:tc>
      </w:tr>
      <w:tr w:rsidR="00DF1DA8" w:rsidRPr="000157B9" w14:paraId="391D7A83" w14:textId="77777777" w:rsidTr="003E5556">
        <w:trPr>
          <w:trHeight w:val="99"/>
          <w:jc w:val="center"/>
        </w:trPr>
        <w:tc>
          <w:tcPr>
            <w:tcW w:w="794" w:type="dxa"/>
          </w:tcPr>
          <w:p w14:paraId="287C821E" w14:textId="77777777" w:rsidR="00523F41" w:rsidRPr="000157B9" w:rsidRDefault="00523F41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B.II. </w:t>
            </w:r>
          </w:p>
        </w:tc>
        <w:tc>
          <w:tcPr>
            <w:tcW w:w="3345" w:type="dxa"/>
          </w:tcPr>
          <w:p w14:paraId="4B988301" w14:textId="77777777" w:rsidR="00523F41" w:rsidRPr="000157B9" w:rsidRDefault="00523F41" w:rsidP="00D84A20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Krátkodobé pohledávky </w:t>
            </w:r>
          </w:p>
        </w:tc>
        <w:tc>
          <w:tcPr>
            <w:tcW w:w="1644" w:type="dxa"/>
            <w:vAlign w:val="center"/>
          </w:tcPr>
          <w:p w14:paraId="34E6897E" w14:textId="77777777" w:rsidR="00523F41" w:rsidRPr="000157B9" w:rsidRDefault="00DF1DA8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31 226 617,28</w:t>
            </w:r>
          </w:p>
        </w:tc>
        <w:tc>
          <w:tcPr>
            <w:tcW w:w="1644" w:type="dxa"/>
            <w:vAlign w:val="center"/>
          </w:tcPr>
          <w:p w14:paraId="0B356F3C" w14:textId="77777777" w:rsidR="00523F41" w:rsidRPr="000157B9" w:rsidRDefault="00DF1DA8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22 183 427,49</w:t>
            </w:r>
          </w:p>
        </w:tc>
        <w:tc>
          <w:tcPr>
            <w:tcW w:w="1644" w:type="dxa"/>
            <w:vAlign w:val="center"/>
          </w:tcPr>
          <w:p w14:paraId="1BF8F6B7" w14:textId="77777777" w:rsidR="00523F41" w:rsidRPr="000157B9" w:rsidRDefault="00DF1DA8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8 017 712,17</w:t>
            </w:r>
          </w:p>
        </w:tc>
      </w:tr>
      <w:tr w:rsidR="00DF1DA8" w:rsidRPr="000157B9" w14:paraId="4499DE11" w14:textId="77777777" w:rsidTr="003E5556">
        <w:trPr>
          <w:trHeight w:val="99"/>
          <w:jc w:val="center"/>
        </w:trPr>
        <w:tc>
          <w:tcPr>
            <w:tcW w:w="794" w:type="dxa"/>
          </w:tcPr>
          <w:p w14:paraId="3AF1B7A0" w14:textId="77777777" w:rsidR="00523F41" w:rsidRPr="000157B9" w:rsidRDefault="00523F41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B.II.32. </w:t>
            </w:r>
          </w:p>
        </w:tc>
        <w:tc>
          <w:tcPr>
            <w:tcW w:w="3345" w:type="dxa"/>
          </w:tcPr>
          <w:p w14:paraId="661E4C44" w14:textId="77777777" w:rsidR="00523F41" w:rsidRPr="000157B9" w:rsidRDefault="00523F41" w:rsidP="003E2F26">
            <w:pPr>
              <w:autoSpaceDE w:val="0"/>
              <w:autoSpaceDN w:val="0"/>
              <w:adjustRightInd w:val="0"/>
              <w:spacing w:before="0"/>
              <w:ind w:firstLine="120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Dohadné účty aktivní </w:t>
            </w:r>
          </w:p>
        </w:tc>
        <w:tc>
          <w:tcPr>
            <w:tcW w:w="1644" w:type="dxa"/>
            <w:vAlign w:val="center"/>
          </w:tcPr>
          <w:p w14:paraId="3360B00F" w14:textId="77777777" w:rsidR="00523F41" w:rsidRPr="000157B9" w:rsidRDefault="00DF1DA8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21 903 715,00</w:t>
            </w:r>
          </w:p>
        </w:tc>
        <w:tc>
          <w:tcPr>
            <w:tcW w:w="1644" w:type="dxa"/>
            <w:vAlign w:val="center"/>
          </w:tcPr>
          <w:p w14:paraId="1F4F03BF" w14:textId="77777777" w:rsidR="00523F41" w:rsidRPr="000157B9" w:rsidRDefault="00DF1DA8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19 359 970,15</w:t>
            </w:r>
          </w:p>
        </w:tc>
        <w:tc>
          <w:tcPr>
            <w:tcW w:w="1644" w:type="dxa"/>
            <w:vAlign w:val="center"/>
          </w:tcPr>
          <w:p w14:paraId="354F7720" w14:textId="77777777" w:rsidR="00523F41" w:rsidRPr="000157B9" w:rsidRDefault="00DF1DA8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2 941 999,83</w:t>
            </w:r>
          </w:p>
        </w:tc>
      </w:tr>
      <w:tr w:rsidR="00DF1DA8" w:rsidRPr="000157B9" w14:paraId="74759EEC" w14:textId="77777777" w:rsidTr="003E5556">
        <w:trPr>
          <w:trHeight w:val="99"/>
          <w:jc w:val="center"/>
        </w:trPr>
        <w:tc>
          <w:tcPr>
            <w:tcW w:w="794" w:type="dxa"/>
          </w:tcPr>
          <w:p w14:paraId="5DE90B0A" w14:textId="77777777" w:rsidR="00523F41" w:rsidRPr="000157B9" w:rsidRDefault="00523F41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B.III. </w:t>
            </w:r>
          </w:p>
        </w:tc>
        <w:tc>
          <w:tcPr>
            <w:tcW w:w="3345" w:type="dxa"/>
          </w:tcPr>
          <w:p w14:paraId="505968CE" w14:textId="77777777" w:rsidR="00523F41" w:rsidRPr="000157B9" w:rsidRDefault="00523F41" w:rsidP="00D84A20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Krátkodobý finanční majetek </w:t>
            </w:r>
          </w:p>
        </w:tc>
        <w:tc>
          <w:tcPr>
            <w:tcW w:w="1644" w:type="dxa"/>
            <w:vAlign w:val="center"/>
          </w:tcPr>
          <w:p w14:paraId="11168F70" w14:textId="77777777" w:rsidR="00523F41" w:rsidRPr="000157B9" w:rsidRDefault="00DF1DA8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73 039 981,66</w:t>
            </w:r>
          </w:p>
        </w:tc>
        <w:tc>
          <w:tcPr>
            <w:tcW w:w="1644" w:type="dxa"/>
            <w:vAlign w:val="center"/>
          </w:tcPr>
          <w:p w14:paraId="2989850B" w14:textId="77777777" w:rsidR="00523F41" w:rsidRPr="000157B9" w:rsidRDefault="00DF1DA8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70 667 057,42</w:t>
            </w:r>
          </w:p>
        </w:tc>
        <w:tc>
          <w:tcPr>
            <w:tcW w:w="1644" w:type="dxa"/>
            <w:vAlign w:val="center"/>
          </w:tcPr>
          <w:p w14:paraId="1BC1CA2B" w14:textId="77777777" w:rsidR="00523F41" w:rsidRPr="000157B9" w:rsidRDefault="00DF1DA8" w:rsidP="00D50DB7">
            <w:pPr>
              <w:autoSpaceDE w:val="0"/>
              <w:autoSpaceDN w:val="0"/>
              <w:adjustRightInd w:val="0"/>
              <w:spacing w:before="0"/>
              <w:ind w:left="-57" w:right="57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78 769 355,00</w:t>
            </w:r>
          </w:p>
        </w:tc>
      </w:tr>
    </w:tbl>
    <w:p w14:paraId="5F5EB2A0" w14:textId="093C7F3D" w:rsidR="00A454DA" w:rsidRPr="00DF1DA8" w:rsidRDefault="00DC5BB4" w:rsidP="00020A52">
      <w:pPr>
        <w:snapToGrid w:val="0"/>
        <w:spacing w:before="40" w:after="100"/>
      </w:pPr>
      <w:r w:rsidRPr="009A2946">
        <w:rPr>
          <w:b/>
          <w:sz w:val="20"/>
          <w:szCs w:val="18"/>
        </w:rPr>
        <w:t xml:space="preserve">Zdroj: </w:t>
      </w:r>
      <w:r w:rsidR="00B54D4E">
        <w:rPr>
          <w:sz w:val="20"/>
          <w:szCs w:val="18"/>
        </w:rPr>
        <w:t>r</w:t>
      </w:r>
      <w:r w:rsidRPr="00DF1DA8">
        <w:rPr>
          <w:sz w:val="20"/>
          <w:szCs w:val="18"/>
        </w:rPr>
        <w:t>ozvah</w:t>
      </w:r>
      <w:r w:rsidR="00B54D4E">
        <w:rPr>
          <w:sz w:val="20"/>
          <w:szCs w:val="18"/>
        </w:rPr>
        <w:t>y</w:t>
      </w:r>
      <w:r w:rsidRPr="00DF1DA8">
        <w:rPr>
          <w:sz w:val="20"/>
          <w:szCs w:val="18"/>
        </w:rPr>
        <w:t xml:space="preserve"> NK ČR sestaven</w:t>
      </w:r>
      <w:r w:rsidR="00B54D4E">
        <w:rPr>
          <w:sz w:val="20"/>
          <w:szCs w:val="18"/>
        </w:rPr>
        <w:t>é</w:t>
      </w:r>
      <w:r w:rsidRPr="00DF1DA8">
        <w:rPr>
          <w:sz w:val="20"/>
          <w:szCs w:val="18"/>
        </w:rPr>
        <w:t xml:space="preserve"> ke dni 31. 12. 2015, 31. 12. 2016 a 31. 12. 2017</w:t>
      </w:r>
      <w:r w:rsidR="00B54D4E">
        <w:rPr>
          <w:sz w:val="20"/>
          <w:szCs w:val="18"/>
        </w:rPr>
        <w:t>.</w:t>
      </w:r>
    </w:p>
    <w:p w14:paraId="4EF79DBC" w14:textId="77777777" w:rsidR="00DC5BB4" w:rsidRPr="003E2F26" w:rsidRDefault="00B54D4E" w:rsidP="00020A52">
      <w:pPr>
        <w:tabs>
          <w:tab w:val="right" w:pos="9070"/>
        </w:tabs>
        <w:autoSpaceDE w:val="0"/>
        <w:autoSpaceDN w:val="0"/>
        <w:adjustRightInd w:val="0"/>
        <w:spacing w:before="0" w:after="40"/>
        <w:jc w:val="left"/>
        <w:rPr>
          <w:sz w:val="32"/>
          <w:lang w:eastAsia="cs-CZ"/>
        </w:rPr>
      </w:pPr>
      <w:r>
        <w:rPr>
          <w:b/>
          <w:bCs/>
          <w:szCs w:val="20"/>
          <w:lang w:eastAsia="cs-CZ"/>
        </w:rPr>
        <w:t xml:space="preserve">Tabulka č. 2: </w:t>
      </w:r>
      <w:r w:rsidR="00DC5BB4" w:rsidRPr="003E2F26">
        <w:rPr>
          <w:b/>
          <w:bCs/>
          <w:szCs w:val="20"/>
          <w:lang w:eastAsia="cs-CZ"/>
        </w:rPr>
        <w:t xml:space="preserve">Přehled vybraných výnosů a nákladů za hlavní činnost NK ČR </w:t>
      </w:r>
      <w:r w:rsidR="003E2F26">
        <w:rPr>
          <w:b/>
          <w:bCs/>
          <w:szCs w:val="20"/>
          <w:lang w:eastAsia="cs-CZ"/>
        </w:rPr>
        <w:tab/>
      </w:r>
      <w:r>
        <w:rPr>
          <w:b/>
          <w:bCs/>
          <w:szCs w:val="20"/>
          <w:lang w:eastAsia="cs-CZ"/>
        </w:rPr>
        <w:t>(</w:t>
      </w:r>
      <w:r w:rsidR="00DC5BB4" w:rsidRPr="003E2F26">
        <w:rPr>
          <w:b/>
          <w:bCs/>
          <w:szCs w:val="20"/>
          <w:lang w:eastAsia="cs-CZ"/>
        </w:rPr>
        <w:t>v Kč</w:t>
      </w:r>
      <w:r>
        <w:rPr>
          <w:b/>
          <w:bCs/>
          <w:szCs w:val="20"/>
          <w:lang w:eastAsia="cs-CZ"/>
        </w:rPr>
        <w:t>)</w:t>
      </w:r>
    </w:p>
    <w:tbl>
      <w:tblPr>
        <w:tblW w:w="9071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3345"/>
        <w:gridCol w:w="1644"/>
        <w:gridCol w:w="1644"/>
        <w:gridCol w:w="1644"/>
      </w:tblGrid>
      <w:tr w:rsidR="00020A52" w:rsidRPr="000157B9" w14:paraId="08D53ACF" w14:textId="77777777" w:rsidTr="003E5556">
        <w:trPr>
          <w:trHeight w:val="99"/>
          <w:jc w:val="center"/>
        </w:trPr>
        <w:tc>
          <w:tcPr>
            <w:tcW w:w="794" w:type="dxa"/>
            <w:vMerge w:val="restart"/>
            <w:shd w:val="clear" w:color="auto" w:fill="E5F1FF"/>
            <w:vAlign w:val="center"/>
          </w:tcPr>
          <w:p w14:paraId="0C6B0792" w14:textId="77777777" w:rsidR="00020A52" w:rsidRPr="000157B9" w:rsidRDefault="00020A52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center"/>
              <w:rPr>
                <w:b/>
                <w:bCs/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Položka (kód)</w:t>
            </w:r>
          </w:p>
        </w:tc>
        <w:tc>
          <w:tcPr>
            <w:tcW w:w="3345" w:type="dxa"/>
            <w:vMerge w:val="restart"/>
            <w:shd w:val="clear" w:color="auto" w:fill="E5F1FF"/>
            <w:vAlign w:val="center"/>
          </w:tcPr>
          <w:p w14:paraId="010E3074" w14:textId="77777777" w:rsidR="00020A52" w:rsidRPr="000157B9" w:rsidRDefault="00020A52" w:rsidP="000157B9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Položka (název)</w:t>
            </w:r>
          </w:p>
        </w:tc>
        <w:tc>
          <w:tcPr>
            <w:tcW w:w="4932" w:type="dxa"/>
            <w:gridSpan w:val="3"/>
            <w:shd w:val="clear" w:color="auto" w:fill="E5F1FF"/>
            <w:vAlign w:val="center"/>
          </w:tcPr>
          <w:p w14:paraId="18657F66" w14:textId="77777777" w:rsidR="00020A52" w:rsidRPr="000157B9" w:rsidRDefault="00020A52" w:rsidP="00020A52">
            <w:pPr>
              <w:autoSpaceDE w:val="0"/>
              <w:autoSpaceDN w:val="0"/>
              <w:adjustRightInd w:val="0"/>
              <w:spacing w:before="0"/>
              <w:ind w:right="57"/>
              <w:jc w:val="center"/>
              <w:rPr>
                <w:b/>
                <w:bCs/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Netto</w:t>
            </w:r>
          </w:p>
        </w:tc>
      </w:tr>
      <w:tr w:rsidR="00020A52" w:rsidRPr="000157B9" w14:paraId="23AE6B32" w14:textId="77777777" w:rsidTr="003E5556">
        <w:trPr>
          <w:trHeight w:val="99"/>
          <w:jc w:val="center"/>
        </w:trPr>
        <w:tc>
          <w:tcPr>
            <w:tcW w:w="794" w:type="dxa"/>
            <w:vMerge/>
            <w:shd w:val="clear" w:color="auto" w:fill="E5F1FF"/>
          </w:tcPr>
          <w:p w14:paraId="773DD280" w14:textId="77777777" w:rsidR="00020A52" w:rsidRPr="000157B9" w:rsidRDefault="00020A52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center"/>
              <w:rPr>
                <w:b/>
                <w:bCs/>
                <w:sz w:val="19"/>
                <w:szCs w:val="19"/>
                <w:lang w:eastAsia="cs-CZ"/>
              </w:rPr>
            </w:pPr>
          </w:p>
        </w:tc>
        <w:tc>
          <w:tcPr>
            <w:tcW w:w="3345" w:type="dxa"/>
            <w:vMerge/>
            <w:shd w:val="clear" w:color="auto" w:fill="E5F1FF"/>
          </w:tcPr>
          <w:p w14:paraId="19C18302" w14:textId="77777777" w:rsidR="00020A52" w:rsidRPr="000157B9" w:rsidRDefault="00020A52" w:rsidP="000157B9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19"/>
                <w:szCs w:val="19"/>
                <w:lang w:eastAsia="cs-CZ"/>
              </w:rPr>
            </w:pPr>
          </w:p>
        </w:tc>
        <w:tc>
          <w:tcPr>
            <w:tcW w:w="1644" w:type="dxa"/>
            <w:shd w:val="clear" w:color="auto" w:fill="E5F1FF"/>
            <w:vAlign w:val="center"/>
          </w:tcPr>
          <w:p w14:paraId="2FCBA165" w14:textId="77777777" w:rsidR="00020A52" w:rsidRPr="000157B9" w:rsidRDefault="00020A52" w:rsidP="00020A52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1644" w:type="dxa"/>
            <w:shd w:val="clear" w:color="auto" w:fill="E5F1FF"/>
          </w:tcPr>
          <w:p w14:paraId="31FB65FA" w14:textId="77777777" w:rsidR="00020A52" w:rsidRPr="000157B9" w:rsidRDefault="00020A52" w:rsidP="00020A52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2016</w:t>
            </w:r>
          </w:p>
        </w:tc>
        <w:tc>
          <w:tcPr>
            <w:tcW w:w="1644" w:type="dxa"/>
            <w:shd w:val="clear" w:color="auto" w:fill="E5F1FF"/>
          </w:tcPr>
          <w:p w14:paraId="1483E9D6" w14:textId="77777777" w:rsidR="00020A52" w:rsidRPr="000157B9" w:rsidRDefault="00020A52" w:rsidP="00020A52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2017</w:t>
            </w:r>
          </w:p>
        </w:tc>
      </w:tr>
      <w:tr w:rsidR="00DC5BB4" w:rsidRPr="000157B9" w14:paraId="73E74A20" w14:textId="77777777" w:rsidTr="003E5556">
        <w:trPr>
          <w:trHeight w:val="99"/>
          <w:jc w:val="center"/>
        </w:trPr>
        <w:tc>
          <w:tcPr>
            <w:tcW w:w="794" w:type="dxa"/>
          </w:tcPr>
          <w:p w14:paraId="75531655" w14:textId="77777777" w:rsidR="00DC5BB4" w:rsidRPr="000157B9" w:rsidRDefault="00DC5BB4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 xml:space="preserve">A. </w:t>
            </w:r>
          </w:p>
        </w:tc>
        <w:tc>
          <w:tcPr>
            <w:tcW w:w="3345" w:type="dxa"/>
          </w:tcPr>
          <w:p w14:paraId="0F8CAB6D" w14:textId="77777777" w:rsidR="00DC5BB4" w:rsidRPr="000157B9" w:rsidRDefault="00DC5BB4" w:rsidP="000157B9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 xml:space="preserve">NÁKLADY CELKEM </w:t>
            </w:r>
          </w:p>
        </w:tc>
        <w:tc>
          <w:tcPr>
            <w:tcW w:w="1644" w:type="dxa"/>
            <w:vAlign w:val="center"/>
          </w:tcPr>
          <w:p w14:paraId="2299217B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478 344 560,80</w:t>
            </w:r>
          </w:p>
        </w:tc>
        <w:tc>
          <w:tcPr>
            <w:tcW w:w="1644" w:type="dxa"/>
            <w:vAlign w:val="center"/>
          </w:tcPr>
          <w:p w14:paraId="67A63DF4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472 339 498,14</w:t>
            </w:r>
          </w:p>
        </w:tc>
        <w:tc>
          <w:tcPr>
            <w:tcW w:w="1644" w:type="dxa"/>
            <w:vAlign w:val="center"/>
          </w:tcPr>
          <w:p w14:paraId="6FA3A469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479 757 264,76</w:t>
            </w:r>
          </w:p>
        </w:tc>
      </w:tr>
      <w:tr w:rsidR="00DC5BB4" w:rsidRPr="000157B9" w14:paraId="37D5BB7D" w14:textId="77777777" w:rsidTr="003E5556">
        <w:trPr>
          <w:trHeight w:val="99"/>
          <w:jc w:val="center"/>
        </w:trPr>
        <w:tc>
          <w:tcPr>
            <w:tcW w:w="794" w:type="dxa"/>
          </w:tcPr>
          <w:p w14:paraId="0B13A2BE" w14:textId="77777777" w:rsidR="00DC5BB4" w:rsidRPr="000157B9" w:rsidRDefault="00DC5BB4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 xml:space="preserve">A.I. </w:t>
            </w:r>
          </w:p>
        </w:tc>
        <w:tc>
          <w:tcPr>
            <w:tcW w:w="3345" w:type="dxa"/>
          </w:tcPr>
          <w:p w14:paraId="0B5702E8" w14:textId="77777777" w:rsidR="00DC5BB4" w:rsidRPr="000157B9" w:rsidRDefault="00DC5BB4" w:rsidP="000157B9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 xml:space="preserve">Náklady z činnosti </w:t>
            </w:r>
          </w:p>
        </w:tc>
        <w:tc>
          <w:tcPr>
            <w:tcW w:w="1644" w:type="dxa"/>
            <w:vAlign w:val="center"/>
          </w:tcPr>
          <w:p w14:paraId="24173462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475 224 013,31</w:t>
            </w:r>
          </w:p>
        </w:tc>
        <w:tc>
          <w:tcPr>
            <w:tcW w:w="1644" w:type="dxa"/>
            <w:vAlign w:val="center"/>
          </w:tcPr>
          <w:p w14:paraId="29414CA0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469 740 770,26</w:t>
            </w:r>
          </w:p>
        </w:tc>
        <w:tc>
          <w:tcPr>
            <w:tcW w:w="1644" w:type="dxa"/>
            <w:vAlign w:val="center"/>
          </w:tcPr>
          <w:p w14:paraId="4925525E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476 837 425,73</w:t>
            </w:r>
          </w:p>
        </w:tc>
      </w:tr>
      <w:tr w:rsidR="00DC5BB4" w:rsidRPr="000157B9" w14:paraId="20DFC50B" w14:textId="77777777" w:rsidTr="003E5556">
        <w:trPr>
          <w:trHeight w:val="99"/>
          <w:jc w:val="center"/>
        </w:trPr>
        <w:tc>
          <w:tcPr>
            <w:tcW w:w="794" w:type="dxa"/>
          </w:tcPr>
          <w:p w14:paraId="1D866DFF" w14:textId="77777777" w:rsidR="00DC5BB4" w:rsidRPr="000157B9" w:rsidRDefault="000157B9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A.I.1.</w:t>
            </w:r>
          </w:p>
        </w:tc>
        <w:tc>
          <w:tcPr>
            <w:tcW w:w="3345" w:type="dxa"/>
          </w:tcPr>
          <w:p w14:paraId="4936A355" w14:textId="77777777" w:rsidR="00DC5BB4" w:rsidRPr="000157B9" w:rsidRDefault="00DC5BB4" w:rsidP="003E5556">
            <w:pPr>
              <w:autoSpaceDE w:val="0"/>
              <w:autoSpaceDN w:val="0"/>
              <w:adjustRightInd w:val="0"/>
              <w:spacing w:before="0"/>
              <w:ind w:left="85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Spotřeba materiálu </w:t>
            </w:r>
          </w:p>
        </w:tc>
        <w:tc>
          <w:tcPr>
            <w:tcW w:w="1644" w:type="dxa"/>
            <w:vAlign w:val="center"/>
          </w:tcPr>
          <w:p w14:paraId="5024C999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18 034 406,52</w:t>
            </w:r>
          </w:p>
        </w:tc>
        <w:tc>
          <w:tcPr>
            <w:tcW w:w="1644" w:type="dxa"/>
            <w:vAlign w:val="center"/>
          </w:tcPr>
          <w:p w14:paraId="2E56C4A1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18 246 035,85</w:t>
            </w:r>
          </w:p>
        </w:tc>
        <w:tc>
          <w:tcPr>
            <w:tcW w:w="1644" w:type="dxa"/>
            <w:vAlign w:val="center"/>
          </w:tcPr>
          <w:p w14:paraId="51C22A5B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20 915 601,47</w:t>
            </w:r>
          </w:p>
        </w:tc>
      </w:tr>
      <w:tr w:rsidR="00DC5BB4" w:rsidRPr="000157B9" w14:paraId="0EEDF952" w14:textId="77777777" w:rsidTr="003E5556">
        <w:trPr>
          <w:trHeight w:val="99"/>
          <w:jc w:val="center"/>
        </w:trPr>
        <w:tc>
          <w:tcPr>
            <w:tcW w:w="794" w:type="dxa"/>
          </w:tcPr>
          <w:p w14:paraId="4397049F" w14:textId="77777777" w:rsidR="00DC5BB4" w:rsidRPr="000157B9" w:rsidRDefault="000157B9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A.I.2.</w:t>
            </w:r>
          </w:p>
        </w:tc>
        <w:tc>
          <w:tcPr>
            <w:tcW w:w="3345" w:type="dxa"/>
          </w:tcPr>
          <w:p w14:paraId="1399287F" w14:textId="77777777" w:rsidR="00DC5BB4" w:rsidRPr="000157B9" w:rsidRDefault="00DC5BB4" w:rsidP="003E5556">
            <w:pPr>
              <w:autoSpaceDE w:val="0"/>
              <w:autoSpaceDN w:val="0"/>
              <w:adjustRightInd w:val="0"/>
              <w:spacing w:before="0"/>
              <w:ind w:left="85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Spotřeba energie </w:t>
            </w:r>
          </w:p>
        </w:tc>
        <w:tc>
          <w:tcPr>
            <w:tcW w:w="1644" w:type="dxa"/>
            <w:vAlign w:val="center"/>
          </w:tcPr>
          <w:p w14:paraId="75B356B7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16 868 529,82</w:t>
            </w:r>
          </w:p>
        </w:tc>
        <w:tc>
          <w:tcPr>
            <w:tcW w:w="1644" w:type="dxa"/>
            <w:vAlign w:val="center"/>
          </w:tcPr>
          <w:p w14:paraId="7C12AEBA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14 063 854,99</w:t>
            </w:r>
          </w:p>
        </w:tc>
        <w:tc>
          <w:tcPr>
            <w:tcW w:w="1644" w:type="dxa"/>
            <w:vAlign w:val="center"/>
          </w:tcPr>
          <w:p w14:paraId="73C60656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15 534 727,72</w:t>
            </w:r>
          </w:p>
        </w:tc>
      </w:tr>
      <w:tr w:rsidR="00DC5BB4" w:rsidRPr="000157B9" w14:paraId="6FC5ED8C" w14:textId="77777777" w:rsidTr="003E5556">
        <w:trPr>
          <w:trHeight w:val="99"/>
          <w:jc w:val="center"/>
        </w:trPr>
        <w:tc>
          <w:tcPr>
            <w:tcW w:w="794" w:type="dxa"/>
          </w:tcPr>
          <w:p w14:paraId="5A827DCD" w14:textId="77777777" w:rsidR="00DC5BB4" w:rsidRPr="000157B9" w:rsidRDefault="000157B9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A.I.8.</w:t>
            </w:r>
          </w:p>
        </w:tc>
        <w:tc>
          <w:tcPr>
            <w:tcW w:w="3345" w:type="dxa"/>
          </w:tcPr>
          <w:p w14:paraId="5B211875" w14:textId="77777777" w:rsidR="00DC5BB4" w:rsidRPr="000157B9" w:rsidRDefault="00DC5BB4" w:rsidP="003E5556">
            <w:pPr>
              <w:autoSpaceDE w:val="0"/>
              <w:autoSpaceDN w:val="0"/>
              <w:adjustRightInd w:val="0"/>
              <w:spacing w:before="0"/>
              <w:ind w:left="85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Opravy a udržování </w:t>
            </w:r>
          </w:p>
        </w:tc>
        <w:tc>
          <w:tcPr>
            <w:tcW w:w="1644" w:type="dxa"/>
            <w:vAlign w:val="center"/>
          </w:tcPr>
          <w:p w14:paraId="1FB42B6E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58 265 938,47</w:t>
            </w:r>
          </w:p>
        </w:tc>
        <w:tc>
          <w:tcPr>
            <w:tcW w:w="1644" w:type="dxa"/>
            <w:vAlign w:val="center"/>
          </w:tcPr>
          <w:p w14:paraId="5DF2D627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34 055 238,09</w:t>
            </w:r>
          </w:p>
        </w:tc>
        <w:tc>
          <w:tcPr>
            <w:tcW w:w="1644" w:type="dxa"/>
            <w:vAlign w:val="center"/>
          </w:tcPr>
          <w:p w14:paraId="480E830A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32 378 738,39</w:t>
            </w:r>
          </w:p>
        </w:tc>
      </w:tr>
      <w:tr w:rsidR="00DC5BB4" w:rsidRPr="000157B9" w14:paraId="0ADE6569" w14:textId="77777777" w:rsidTr="003E5556">
        <w:trPr>
          <w:trHeight w:val="99"/>
          <w:jc w:val="center"/>
        </w:trPr>
        <w:tc>
          <w:tcPr>
            <w:tcW w:w="794" w:type="dxa"/>
          </w:tcPr>
          <w:p w14:paraId="173708AD" w14:textId="77777777" w:rsidR="00DC5BB4" w:rsidRPr="000157B9" w:rsidRDefault="00DC5BB4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A.I.9.</w:t>
            </w:r>
          </w:p>
        </w:tc>
        <w:tc>
          <w:tcPr>
            <w:tcW w:w="3345" w:type="dxa"/>
          </w:tcPr>
          <w:p w14:paraId="35548F38" w14:textId="77777777" w:rsidR="00DC5BB4" w:rsidRPr="000157B9" w:rsidRDefault="00DC5BB4" w:rsidP="003E5556">
            <w:pPr>
              <w:autoSpaceDE w:val="0"/>
              <w:autoSpaceDN w:val="0"/>
              <w:adjustRightInd w:val="0"/>
              <w:spacing w:before="0"/>
              <w:ind w:left="85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Cestovné </w:t>
            </w:r>
          </w:p>
        </w:tc>
        <w:tc>
          <w:tcPr>
            <w:tcW w:w="1644" w:type="dxa"/>
            <w:vAlign w:val="center"/>
          </w:tcPr>
          <w:p w14:paraId="08071DEE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3 270 304,37</w:t>
            </w:r>
          </w:p>
        </w:tc>
        <w:tc>
          <w:tcPr>
            <w:tcW w:w="1644" w:type="dxa"/>
            <w:vAlign w:val="center"/>
          </w:tcPr>
          <w:p w14:paraId="1413EAFC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2 821 752,34</w:t>
            </w:r>
          </w:p>
        </w:tc>
        <w:tc>
          <w:tcPr>
            <w:tcW w:w="1644" w:type="dxa"/>
            <w:vAlign w:val="center"/>
          </w:tcPr>
          <w:p w14:paraId="5B2A8FE0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3 161 266,02</w:t>
            </w:r>
          </w:p>
        </w:tc>
      </w:tr>
      <w:tr w:rsidR="00DC5BB4" w:rsidRPr="000157B9" w14:paraId="5671FA98" w14:textId="77777777" w:rsidTr="003E5556">
        <w:trPr>
          <w:trHeight w:val="99"/>
          <w:jc w:val="center"/>
        </w:trPr>
        <w:tc>
          <w:tcPr>
            <w:tcW w:w="794" w:type="dxa"/>
          </w:tcPr>
          <w:p w14:paraId="10E5293D" w14:textId="77777777" w:rsidR="00DC5BB4" w:rsidRPr="000157B9" w:rsidRDefault="000157B9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A.I.10.</w:t>
            </w:r>
          </w:p>
        </w:tc>
        <w:tc>
          <w:tcPr>
            <w:tcW w:w="3345" w:type="dxa"/>
          </w:tcPr>
          <w:p w14:paraId="426BD690" w14:textId="77777777" w:rsidR="00DC5BB4" w:rsidRPr="000157B9" w:rsidRDefault="00DC5BB4" w:rsidP="003E5556">
            <w:pPr>
              <w:autoSpaceDE w:val="0"/>
              <w:autoSpaceDN w:val="0"/>
              <w:adjustRightInd w:val="0"/>
              <w:spacing w:before="0"/>
              <w:ind w:left="85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Náklady na reprezentaci </w:t>
            </w:r>
          </w:p>
        </w:tc>
        <w:tc>
          <w:tcPr>
            <w:tcW w:w="1644" w:type="dxa"/>
            <w:vAlign w:val="center"/>
          </w:tcPr>
          <w:p w14:paraId="3E131E24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281 821,52</w:t>
            </w:r>
          </w:p>
        </w:tc>
        <w:tc>
          <w:tcPr>
            <w:tcW w:w="1644" w:type="dxa"/>
            <w:vAlign w:val="center"/>
          </w:tcPr>
          <w:p w14:paraId="7E781E05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653 388,30</w:t>
            </w:r>
          </w:p>
        </w:tc>
        <w:tc>
          <w:tcPr>
            <w:tcW w:w="1644" w:type="dxa"/>
            <w:vAlign w:val="center"/>
          </w:tcPr>
          <w:p w14:paraId="6124A8F0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542 935,64</w:t>
            </w:r>
          </w:p>
        </w:tc>
      </w:tr>
      <w:tr w:rsidR="00DC5BB4" w:rsidRPr="000157B9" w14:paraId="59867F54" w14:textId="77777777" w:rsidTr="003E5556">
        <w:trPr>
          <w:trHeight w:val="99"/>
          <w:jc w:val="center"/>
        </w:trPr>
        <w:tc>
          <w:tcPr>
            <w:tcW w:w="794" w:type="dxa"/>
          </w:tcPr>
          <w:p w14:paraId="6DA77946" w14:textId="77777777" w:rsidR="00DC5BB4" w:rsidRPr="000157B9" w:rsidRDefault="000157B9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A.I.12.</w:t>
            </w:r>
          </w:p>
        </w:tc>
        <w:tc>
          <w:tcPr>
            <w:tcW w:w="3345" w:type="dxa"/>
          </w:tcPr>
          <w:p w14:paraId="4CE46D63" w14:textId="77777777" w:rsidR="00DC5BB4" w:rsidRPr="000157B9" w:rsidRDefault="00DC5BB4" w:rsidP="003E5556">
            <w:pPr>
              <w:autoSpaceDE w:val="0"/>
              <w:autoSpaceDN w:val="0"/>
              <w:adjustRightInd w:val="0"/>
              <w:spacing w:before="0"/>
              <w:ind w:left="85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Ostatní služby </w:t>
            </w:r>
          </w:p>
        </w:tc>
        <w:tc>
          <w:tcPr>
            <w:tcW w:w="1644" w:type="dxa"/>
            <w:vAlign w:val="center"/>
          </w:tcPr>
          <w:p w14:paraId="72454BA6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96 935 645,51</w:t>
            </w:r>
          </w:p>
        </w:tc>
        <w:tc>
          <w:tcPr>
            <w:tcW w:w="1644" w:type="dxa"/>
            <w:vAlign w:val="center"/>
          </w:tcPr>
          <w:p w14:paraId="67741397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112 816 625,71</w:t>
            </w:r>
          </w:p>
        </w:tc>
        <w:tc>
          <w:tcPr>
            <w:tcW w:w="1644" w:type="dxa"/>
            <w:vAlign w:val="center"/>
          </w:tcPr>
          <w:p w14:paraId="6B208475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101 182 485,41</w:t>
            </w:r>
          </w:p>
        </w:tc>
      </w:tr>
      <w:tr w:rsidR="00DC5BB4" w:rsidRPr="000157B9" w14:paraId="19F41125" w14:textId="77777777" w:rsidTr="003E5556">
        <w:trPr>
          <w:trHeight w:val="99"/>
          <w:jc w:val="center"/>
        </w:trPr>
        <w:tc>
          <w:tcPr>
            <w:tcW w:w="794" w:type="dxa"/>
          </w:tcPr>
          <w:p w14:paraId="17CF990D" w14:textId="77777777" w:rsidR="00DC5BB4" w:rsidRPr="000157B9" w:rsidRDefault="000157B9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A.I.13.</w:t>
            </w:r>
          </w:p>
        </w:tc>
        <w:tc>
          <w:tcPr>
            <w:tcW w:w="3345" w:type="dxa"/>
          </w:tcPr>
          <w:p w14:paraId="122F51E8" w14:textId="77777777" w:rsidR="00DC5BB4" w:rsidRPr="000157B9" w:rsidRDefault="00DC5BB4" w:rsidP="003E5556">
            <w:pPr>
              <w:autoSpaceDE w:val="0"/>
              <w:autoSpaceDN w:val="0"/>
              <w:adjustRightInd w:val="0"/>
              <w:spacing w:before="0"/>
              <w:ind w:left="85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Mzdové náklady </w:t>
            </w:r>
          </w:p>
        </w:tc>
        <w:tc>
          <w:tcPr>
            <w:tcW w:w="1644" w:type="dxa"/>
            <w:vAlign w:val="center"/>
          </w:tcPr>
          <w:p w14:paraId="3C65DE04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142 338 008,00</w:t>
            </w:r>
          </w:p>
        </w:tc>
        <w:tc>
          <w:tcPr>
            <w:tcW w:w="1644" w:type="dxa"/>
            <w:vAlign w:val="center"/>
          </w:tcPr>
          <w:p w14:paraId="2B0303CA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142 768 217,00</w:t>
            </w:r>
          </w:p>
        </w:tc>
        <w:tc>
          <w:tcPr>
            <w:tcW w:w="1644" w:type="dxa"/>
            <w:vAlign w:val="center"/>
          </w:tcPr>
          <w:p w14:paraId="2DB52909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164 379 071,00</w:t>
            </w:r>
          </w:p>
        </w:tc>
      </w:tr>
      <w:tr w:rsidR="00DC5BB4" w:rsidRPr="000157B9" w14:paraId="2842549E" w14:textId="77777777" w:rsidTr="003E5556">
        <w:trPr>
          <w:trHeight w:val="99"/>
          <w:jc w:val="center"/>
        </w:trPr>
        <w:tc>
          <w:tcPr>
            <w:tcW w:w="794" w:type="dxa"/>
          </w:tcPr>
          <w:p w14:paraId="434267DF" w14:textId="77777777" w:rsidR="00DC5BB4" w:rsidRPr="000157B9" w:rsidRDefault="000157B9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A.I.23.</w:t>
            </w:r>
          </w:p>
        </w:tc>
        <w:tc>
          <w:tcPr>
            <w:tcW w:w="3345" w:type="dxa"/>
          </w:tcPr>
          <w:p w14:paraId="6597AF06" w14:textId="77777777" w:rsidR="00DC5BB4" w:rsidRPr="000157B9" w:rsidRDefault="00DC5BB4" w:rsidP="003E5556">
            <w:pPr>
              <w:autoSpaceDE w:val="0"/>
              <w:autoSpaceDN w:val="0"/>
              <w:adjustRightInd w:val="0"/>
              <w:spacing w:before="0"/>
              <w:ind w:left="85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Jiné pokuty a penále </w:t>
            </w:r>
          </w:p>
        </w:tc>
        <w:tc>
          <w:tcPr>
            <w:tcW w:w="1644" w:type="dxa"/>
            <w:vAlign w:val="center"/>
          </w:tcPr>
          <w:p w14:paraId="0722714B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8 263 405,00</w:t>
            </w:r>
          </w:p>
        </w:tc>
        <w:tc>
          <w:tcPr>
            <w:tcW w:w="1644" w:type="dxa"/>
            <w:vAlign w:val="center"/>
          </w:tcPr>
          <w:p w14:paraId="4F61043D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3 576 553,00</w:t>
            </w:r>
          </w:p>
        </w:tc>
        <w:tc>
          <w:tcPr>
            <w:tcW w:w="1644" w:type="dxa"/>
            <w:vAlign w:val="center"/>
          </w:tcPr>
          <w:p w14:paraId="57EC88A0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2 185,00</w:t>
            </w:r>
          </w:p>
        </w:tc>
      </w:tr>
      <w:tr w:rsidR="00DC5BB4" w:rsidRPr="000157B9" w14:paraId="14018630" w14:textId="77777777" w:rsidTr="003E5556">
        <w:trPr>
          <w:trHeight w:val="99"/>
          <w:jc w:val="center"/>
        </w:trPr>
        <w:tc>
          <w:tcPr>
            <w:tcW w:w="794" w:type="dxa"/>
          </w:tcPr>
          <w:p w14:paraId="13B4F9DB" w14:textId="77777777" w:rsidR="00DC5BB4" w:rsidRPr="000157B9" w:rsidRDefault="000157B9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A.I.28.</w:t>
            </w:r>
          </w:p>
        </w:tc>
        <w:tc>
          <w:tcPr>
            <w:tcW w:w="3345" w:type="dxa"/>
          </w:tcPr>
          <w:p w14:paraId="20E212D6" w14:textId="77777777" w:rsidR="00DC5BB4" w:rsidRPr="000157B9" w:rsidRDefault="00DC5BB4" w:rsidP="003E5556">
            <w:pPr>
              <w:autoSpaceDE w:val="0"/>
              <w:autoSpaceDN w:val="0"/>
              <w:adjustRightInd w:val="0"/>
              <w:spacing w:before="0"/>
              <w:ind w:left="85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Odpisy dlouhodobého majetku </w:t>
            </w:r>
          </w:p>
        </w:tc>
        <w:tc>
          <w:tcPr>
            <w:tcW w:w="1644" w:type="dxa"/>
            <w:vAlign w:val="center"/>
          </w:tcPr>
          <w:p w14:paraId="1BF97223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42 459 897,84</w:t>
            </w:r>
          </w:p>
        </w:tc>
        <w:tc>
          <w:tcPr>
            <w:tcW w:w="1644" w:type="dxa"/>
            <w:vAlign w:val="center"/>
          </w:tcPr>
          <w:p w14:paraId="4B9C6CC0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40 669 307,14</w:t>
            </w:r>
          </w:p>
        </w:tc>
        <w:tc>
          <w:tcPr>
            <w:tcW w:w="1644" w:type="dxa"/>
            <w:vAlign w:val="center"/>
          </w:tcPr>
          <w:p w14:paraId="4B04D8E4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43 014 929,34</w:t>
            </w:r>
          </w:p>
        </w:tc>
      </w:tr>
      <w:tr w:rsidR="00DC5BB4" w:rsidRPr="000157B9" w14:paraId="6D65788F" w14:textId="77777777" w:rsidTr="003E5556">
        <w:trPr>
          <w:trHeight w:val="99"/>
          <w:jc w:val="center"/>
        </w:trPr>
        <w:tc>
          <w:tcPr>
            <w:tcW w:w="794" w:type="dxa"/>
          </w:tcPr>
          <w:p w14:paraId="19858D5F" w14:textId="77777777" w:rsidR="00DC5BB4" w:rsidRPr="000157B9" w:rsidRDefault="000157B9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A.I.30</w:t>
            </w:r>
          </w:p>
        </w:tc>
        <w:tc>
          <w:tcPr>
            <w:tcW w:w="3345" w:type="dxa"/>
          </w:tcPr>
          <w:p w14:paraId="338D3640" w14:textId="77777777" w:rsidR="00DC5BB4" w:rsidRPr="000157B9" w:rsidRDefault="00DC5BB4" w:rsidP="003E5556">
            <w:pPr>
              <w:autoSpaceDE w:val="0"/>
              <w:autoSpaceDN w:val="0"/>
              <w:adjustRightInd w:val="0"/>
              <w:spacing w:before="0"/>
              <w:ind w:left="85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Prodaný dlouhodobý hmotný majetek</w:t>
            </w:r>
          </w:p>
        </w:tc>
        <w:tc>
          <w:tcPr>
            <w:tcW w:w="1644" w:type="dxa"/>
            <w:vAlign w:val="center"/>
          </w:tcPr>
          <w:p w14:paraId="4B670CB1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0,00</w:t>
            </w:r>
          </w:p>
        </w:tc>
        <w:tc>
          <w:tcPr>
            <w:tcW w:w="1644" w:type="dxa"/>
            <w:vAlign w:val="center"/>
          </w:tcPr>
          <w:p w14:paraId="4B5EBB2A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0,00</w:t>
            </w:r>
          </w:p>
        </w:tc>
        <w:tc>
          <w:tcPr>
            <w:tcW w:w="1644" w:type="dxa"/>
            <w:vAlign w:val="center"/>
          </w:tcPr>
          <w:p w14:paraId="0C3F246F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0,00</w:t>
            </w:r>
          </w:p>
        </w:tc>
      </w:tr>
      <w:tr w:rsidR="00DC5BB4" w:rsidRPr="000157B9" w14:paraId="51CAA310" w14:textId="77777777" w:rsidTr="003E5556">
        <w:trPr>
          <w:trHeight w:val="99"/>
          <w:jc w:val="center"/>
        </w:trPr>
        <w:tc>
          <w:tcPr>
            <w:tcW w:w="794" w:type="dxa"/>
          </w:tcPr>
          <w:p w14:paraId="68CEF5AA" w14:textId="77777777" w:rsidR="00DC5BB4" w:rsidRPr="000157B9" w:rsidRDefault="000157B9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A.I.31</w:t>
            </w:r>
          </w:p>
        </w:tc>
        <w:tc>
          <w:tcPr>
            <w:tcW w:w="3345" w:type="dxa"/>
          </w:tcPr>
          <w:p w14:paraId="66B3745D" w14:textId="77777777" w:rsidR="00DC5BB4" w:rsidRPr="000157B9" w:rsidRDefault="00DC5BB4" w:rsidP="003E5556">
            <w:pPr>
              <w:autoSpaceDE w:val="0"/>
              <w:autoSpaceDN w:val="0"/>
              <w:adjustRightInd w:val="0"/>
              <w:spacing w:before="0"/>
              <w:ind w:left="85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Prodané pozemky </w:t>
            </w:r>
          </w:p>
        </w:tc>
        <w:tc>
          <w:tcPr>
            <w:tcW w:w="1644" w:type="dxa"/>
            <w:vAlign w:val="center"/>
          </w:tcPr>
          <w:p w14:paraId="0D840C6C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0,00</w:t>
            </w:r>
          </w:p>
        </w:tc>
        <w:tc>
          <w:tcPr>
            <w:tcW w:w="1644" w:type="dxa"/>
            <w:vAlign w:val="center"/>
          </w:tcPr>
          <w:p w14:paraId="1DDD4FA5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0,00</w:t>
            </w:r>
          </w:p>
        </w:tc>
        <w:tc>
          <w:tcPr>
            <w:tcW w:w="1644" w:type="dxa"/>
            <w:vAlign w:val="center"/>
          </w:tcPr>
          <w:p w14:paraId="4E454090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0,00</w:t>
            </w:r>
          </w:p>
        </w:tc>
      </w:tr>
      <w:tr w:rsidR="00DC5BB4" w:rsidRPr="000157B9" w14:paraId="3C61A332" w14:textId="77777777" w:rsidTr="003E5556">
        <w:trPr>
          <w:trHeight w:val="207"/>
          <w:jc w:val="center"/>
        </w:trPr>
        <w:tc>
          <w:tcPr>
            <w:tcW w:w="794" w:type="dxa"/>
          </w:tcPr>
          <w:p w14:paraId="65DE72FA" w14:textId="77777777" w:rsidR="00DC5BB4" w:rsidRPr="000157B9" w:rsidRDefault="00DC5BB4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A.I</w:t>
            </w:r>
            <w:r w:rsidR="000157B9" w:rsidRPr="000157B9">
              <w:rPr>
                <w:sz w:val="19"/>
                <w:szCs w:val="19"/>
                <w:lang w:eastAsia="cs-CZ"/>
              </w:rPr>
              <w:t>.35.</w:t>
            </w:r>
          </w:p>
        </w:tc>
        <w:tc>
          <w:tcPr>
            <w:tcW w:w="3345" w:type="dxa"/>
          </w:tcPr>
          <w:p w14:paraId="21EDDCAE" w14:textId="77777777" w:rsidR="00DC5BB4" w:rsidRPr="003E5556" w:rsidRDefault="00DC5BB4" w:rsidP="003E5556">
            <w:pPr>
              <w:autoSpaceDE w:val="0"/>
              <w:autoSpaceDN w:val="0"/>
              <w:adjustRightInd w:val="0"/>
              <w:spacing w:before="0"/>
              <w:ind w:left="85" w:right="-113"/>
              <w:jc w:val="left"/>
              <w:rPr>
                <w:spacing w:val="-8"/>
                <w:sz w:val="19"/>
                <w:szCs w:val="19"/>
                <w:lang w:eastAsia="cs-CZ"/>
              </w:rPr>
            </w:pPr>
            <w:r w:rsidRPr="003E5556">
              <w:rPr>
                <w:spacing w:val="-8"/>
                <w:sz w:val="19"/>
                <w:szCs w:val="19"/>
                <w:lang w:eastAsia="cs-CZ"/>
              </w:rPr>
              <w:t>Náklady z drobného dlouhodobého majetku</w:t>
            </w:r>
          </w:p>
        </w:tc>
        <w:tc>
          <w:tcPr>
            <w:tcW w:w="1644" w:type="dxa"/>
            <w:vAlign w:val="center"/>
          </w:tcPr>
          <w:p w14:paraId="3D37BC5A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2 675 269,78</w:t>
            </w:r>
          </w:p>
        </w:tc>
        <w:tc>
          <w:tcPr>
            <w:tcW w:w="1644" w:type="dxa"/>
            <w:vAlign w:val="center"/>
          </w:tcPr>
          <w:p w14:paraId="1E41AAEE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14 340 733,93</w:t>
            </w:r>
          </w:p>
        </w:tc>
        <w:tc>
          <w:tcPr>
            <w:tcW w:w="1644" w:type="dxa"/>
            <w:vAlign w:val="center"/>
          </w:tcPr>
          <w:p w14:paraId="584724F5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3 210 840,31</w:t>
            </w:r>
          </w:p>
        </w:tc>
      </w:tr>
      <w:tr w:rsidR="00DC5BB4" w:rsidRPr="000157B9" w14:paraId="17BB34F2" w14:textId="77777777" w:rsidTr="003E5556">
        <w:trPr>
          <w:trHeight w:val="99"/>
          <w:jc w:val="center"/>
        </w:trPr>
        <w:tc>
          <w:tcPr>
            <w:tcW w:w="794" w:type="dxa"/>
          </w:tcPr>
          <w:p w14:paraId="08BE86FD" w14:textId="77777777" w:rsidR="00DC5BB4" w:rsidRPr="000157B9" w:rsidRDefault="000157B9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A.I.36.</w:t>
            </w:r>
          </w:p>
        </w:tc>
        <w:tc>
          <w:tcPr>
            <w:tcW w:w="3345" w:type="dxa"/>
          </w:tcPr>
          <w:p w14:paraId="104D58E0" w14:textId="77777777" w:rsidR="00DC5BB4" w:rsidRPr="000157B9" w:rsidRDefault="00DC5BB4" w:rsidP="003E5556">
            <w:pPr>
              <w:autoSpaceDE w:val="0"/>
              <w:autoSpaceDN w:val="0"/>
              <w:adjustRightInd w:val="0"/>
              <w:spacing w:before="0"/>
              <w:ind w:left="85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Ostatní náklady z činnosti </w:t>
            </w:r>
          </w:p>
        </w:tc>
        <w:tc>
          <w:tcPr>
            <w:tcW w:w="1644" w:type="dxa"/>
            <w:vAlign w:val="center"/>
          </w:tcPr>
          <w:p w14:paraId="02574F5D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33 178 491,81</w:t>
            </w:r>
          </w:p>
        </w:tc>
        <w:tc>
          <w:tcPr>
            <w:tcW w:w="1644" w:type="dxa"/>
            <w:vAlign w:val="center"/>
          </w:tcPr>
          <w:p w14:paraId="6A8C48EC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31 614 550,24</w:t>
            </w:r>
          </w:p>
        </w:tc>
        <w:tc>
          <w:tcPr>
            <w:tcW w:w="1644" w:type="dxa"/>
            <w:vAlign w:val="center"/>
          </w:tcPr>
          <w:p w14:paraId="22D67109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30 081 234,27</w:t>
            </w:r>
          </w:p>
        </w:tc>
      </w:tr>
      <w:tr w:rsidR="00DC5BB4" w:rsidRPr="000157B9" w14:paraId="1CAB33F8" w14:textId="77777777" w:rsidTr="003E5556">
        <w:trPr>
          <w:trHeight w:val="99"/>
          <w:jc w:val="center"/>
        </w:trPr>
        <w:tc>
          <w:tcPr>
            <w:tcW w:w="794" w:type="dxa"/>
          </w:tcPr>
          <w:p w14:paraId="03EAF71E" w14:textId="77777777" w:rsidR="00DC5BB4" w:rsidRPr="000157B9" w:rsidRDefault="000157B9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A.II.</w:t>
            </w:r>
          </w:p>
        </w:tc>
        <w:tc>
          <w:tcPr>
            <w:tcW w:w="3345" w:type="dxa"/>
          </w:tcPr>
          <w:p w14:paraId="6816ED26" w14:textId="77777777" w:rsidR="00DC5BB4" w:rsidRPr="000157B9" w:rsidRDefault="00DC5BB4" w:rsidP="000157B9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 xml:space="preserve">Finanční náklady </w:t>
            </w:r>
          </w:p>
        </w:tc>
        <w:tc>
          <w:tcPr>
            <w:tcW w:w="1644" w:type="dxa"/>
            <w:vAlign w:val="center"/>
          </w:tcPr>
          <w:p w14:paraId="5294ADEF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467 817,49</w:t>
            </w:r>
          </w:p>
        </w:tc>
        <w:tc>
          <w:tcPr>
            <w:tcW w:w="1644" w:type="dxa"/>
            <w:vAlign w:val="center"/>
          </w:tcPr>
          <w:p w14:paraId="2CE18F94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254 007,88</w:t>
            </w:r>
          </w:p>
        </w:tc>
        <w:tc>
          <w:tcPr>
            <w:tcW w:w="1644" w:type="dxa"/>
            <w:vAlign w:val="center"/>
          </w:tcPr>
          <w:p w14:paraId="644DEDDD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252 629,03</w:t>
            </w:r>
          </w:p>
        </w:tc>
      </w:tr>
      <w:tr w:rsidR="00DC5BB4" w:rsidRPr="000157B9" w14:paraId="735B5C99" w14:textId="77777777" w:rsidTr="003E5556">
        <w:trPr>
          <w:trHeight w:val="99"/>
          <w:jc w:val="center"/>
        </w:trPr>
        <w:tc>
          <w:tcPr>
            <w:tcW w:w="794" w:type="dxa"/>
          </w:tcPr>
          <w:p w14:paraId="6EF56E28" w14:textId="77777777" w:rsidR="00DC5BB4" w:rsidRPr="000157B9" w:rsidRDefault="000157B9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B.</w:t>
            </w:r>
          </w:p>
        </w:tc>
        <w:tc>
          <w:tcPr>
            <w:tcW w:w="3345" w:type="dxa"/>
          </w:tcPr>
          <w:p w14:paraId="588FF628" w14:textId="77777777" w:rsidR="00DC5BB4" w:rsidRPr="000157B9" w:rsidRDefault="00DC5BB4" w:rsidP="000157B9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 xml:space="preserve">VÝNOSY CELKEM </w:t>
            </w:r>
          </w:p>
        </w:tc>
        <w:tc>
          <w:tcPr>
            <w:tcW w:w="1644" w:type="dxa"/>
            <w:vAlign w:val="center"/>
          </w:tcPr>
          <w:p w14:paraId="25E33FAA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478 345 883,38</w:t>
            </w:r>
          </w:p>
        </w:tc>
        <w:tc>
          <w:tcPr>
            <w:tcW w:w="1644" w:type="dxa"/>
            <w:vAlign w:val="center"/>
          </w:tcPr>
          <w:p w14:paraId="1A0E1C26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474 567 020,77</w:t>
            </w:r>
          </w:p>
        </w:tc>
        <w:tc>
          <w:tcPr>
            <w:tcW w:w="1644" w:type="dxa"/>
            <w:vAlign w:val="center"/>
          </w:tcPr>
          <w:p w14:paraId="2A5AAAE8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480 379 567,12</w:t>
            </w:r>
          </w:p>
        </w:tc>
      </w:tr>
      <w:tr w:rsidR="00DC5BB4" w:rsidRPr="000157B9" w14:paraId="1C51FF2B" w14:textId="77777777" w:rsidTr="003E5556">
        <w:trPr>
          <w:trHeight w:val="99"/>
          <w:jc w:val="center"/>
        </w:trPr>
        <w:tc>
          <w:tcPr>
            <w:tcW w:w="794" w:type="dxa"/>
          </w:tcPr>
          <w:p w14:paraId="12FC3D04" w14:textId="77777777" w:rsidR="00DC5BB4" w:rsidRPr="000157B9" w:rsidRDefault="000157B9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B.I.</w:t>
            </w:r>
          </w:p>
        </w:tc>
        <w:tc>
          <w:tcPr>
            <w:tcW w:w="3345" w:type="dxa"/>
          </w:tcPr>
          <w:p w14:paraId="71BD776D" w14:textId="77777777" w:rsidR="00DC5BB4" w:rsidRPr="000157B9" w:rsidRDefault="00DC5BB4" w:rsidP="003E5556">
            <w:pPr>
              <w:autoSpaceDE w:val="0"/>
              <w:autoSpaceDN w:val="0"/>
              <w:adjustRightInd w:val="0"/>
              <w:spacing w:before="0"/>
              <w:ind w:left="85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Výnosy z činnosti </w:t>
            </w:r>
          </w:p>
        </w:tc>
        <w:tc>
          <w:tcPr>
            <w:tcW w:w="1644" w:type="dxa"/>
            <w:vAlign w:val="center"/>
          </w:tcPr>
          <w:p w14:paraId="0C9B7A8D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53 425 315,58</w:t>
            </w:r>
          </w:p>
        </w:tc>
        <w:tc>
          <w:tcPr>
            <w:tcW w:w="1644" w:type="dxa"/>
            <w:vAlign w:val="center"/>
          </w:tcPr>
          <w:p w14:paraId="43B920B4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49 285 782,77</w:t>
            </w:r>
          </w:p>
        </w:tc>
        <w:tc>
          <w:tcPr>
            <w:tcW w:w="1644" w:type="dxa"/>
            <w:vAlign w:val="center"/>
          </w:tcPr>
          <w:p w14:paraId="30287D0C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35 772 928,92</w:t>
            </w:r>
          </w:p>
        </w:tc>
      </w:tr>
      <w:tr w:rsidR="00DC5BB4" w:rsidRPr="000157B9" w14:paraId="4256532C" w14:textId="77777777" w:rsidTr="003E5556">
        <w:trPr>
          <w:trHeight w:val="99"/>
          <w:jc w:val="center"/>
        </w:trPr>
        <w:tc>
          <w:tcPr>
            <w:tcW w:w="794" w:type="dxa"/>
          </w:tcPr>
          <w:p w14:paraId="10B6C4E1" w14:textId="77777777" w:rsidR="00DC5BB4" w:rsidRPr="000157B9" w:rsidRDefault="000157B9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B.I.2.</w:t>
            </w:r>
          </w:p>
        </w:tc>
        <w:tc>
          <w:tcPr>
            <w:tcW w:w="3345" w:type="dxa"/>
          </w:tcPr>
          <w:p w14:paraId="4EAB9E50" w14:textId="77777777" w:rsidR="00DC5BB4" w:rsidRPr="000157B9" w:rsidRDefault="00DC5BB4" w:rsidP="003E5556">
            <w:pPr>
              <w:autoSpaceDE w:val="0"/>
              <w:autoSpaceDN w:val="0"/>
              <w:adjustRightInd w:val="0"/>
              <w:spacing w:before="0"/>
              <w:ind w:left="85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Výnosy z prodeje služeb </w:t>
            </w:r>
          </w:p>
        </w:tc>
        <w:tc>
          <w:tcPr>
            <w:tcW w:w="1644" w:type="dxa"/>
            <w:vAlign w:val="center"/>
          </w:tcPr>
          <w:p w14:paraId="28E55435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6 171 132,37</w:t>
            </w:r>
          </w:p>
        </w:tc>
        <w:tc>
          <w:tcPr>
            <w:tcW w:w="1644" w:type="dxa"/>
            <w:vAlign w:val="center"/>
          </w:tcPr>
          <w:p w14:paraId="00DC3360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4 698 773,07</w:t>
            </w:r>
          </w:p>
        </w:tc>
        <w:tc>
          <w:tcPr>
            <w:tcW w:w="1644" w:type="dxa"/>
            <w:vAlign w:val="center"/>
          </w:tcPr>
          <w:p w14:paraId="1AAB8D3E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5 348 872,01</w:t>
            </w:r>
          </w:p>
        </w:tc>
      </w:tr>
      <w:tr w:rsidR="00DC5BB4" w:rsidRPr="000157B9" w14:paraId="726953C6" w14:textId="77777777" w:rsidTr="003E5556">
        <w:trPr>
          <w:trHeight w:val="99"/>
          <w:jc w:val="center"/>
        </w:trPr>
        <w:tc>
          <w:tcPr>
            <w:tcW w:w="794" w:type="dxa"/>
          </w:tcPr>
          <w:p w14:paraId="04C1A78D" w14:textId="77777777" w:rsidR="00DC5BB4" w:rsidRPr="000157B9" w:rsidRDefault="000157B9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B.I.3.</w:t>
            </w:r>
          </w:p>
        </w:tc>
        <w:tc>
          <w:tcPr>
            <w:tcW w:w="3345" w:type="dxa"/>
          </w:tcPr>
          <w:p w14:paraId="14457EE1" w14:textId="77777777" w:rsidR="00DC5BB4" w:rsidRPr="000157B9" w:rsidRDefault="00DC5BB4" w:rsidP="003E5556">
            <w:pPr>
              <w:autoSpaceDE w:val="0"/>
              <w:autoSpaceDN w:val="0"/>
              <w:adjustRightInd w:val="0"/>
              <w:spacing w:before="0"/>
              <w:ind w:left="85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Výnosy z pronájmu </w:t>
            </w:r>
          </w:p>
        </w:tc>
        <w:tc>
          <w:tcPr>
            <w:tcW w:w="1644" w:type="dxa"/>
            <w:vAlign w:val="center"/>
          </w:tcPr>
          <w:p w14:paraId="4921291F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15 343 623,29</w:t>
            </w:r>
          </w:p>
        </w:tc>
        <w:tc>
          <w:tcPr>
            <w:tcW w:w="1644" w:type="dxa"/>
            <w:vAlign w:val="center"/>
          </w:tcPr>
          <w:p w14:paraId="18336A9F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13 524 486,29</w:t>
            </w:r>
          </w:p>
        </w:tc>
        <w:tc>
          <w:tcPr>
            <w:tcW w:w="1644" w:type="dxa"/>
            <w:vAlign w:val="center"/>
          </w:tcPr>
          <w:p w14:paraId="078E1FDF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12 903 200,28</w:t>
            </w:r>
          </w:p>
        </w:tc>
      </w:tr>
      <w:tr w:rsidR="00DC5BB4" w:rsidRPr="000157B9" w14:paraId="440F988E" w14:textId="77777777" w:rsidTr="003E5556">
        <w:trPr>
          <w:trHeight w:val="207"/>
          <w:jc w:val="center"/>
        </w:trPr>
        <w:tc>
          <w:tcPr>
            <w:tcW w:w="794" w:type="dxa"/>
          </w:tcPr>
          <w:p w14:paraId="4DBFC1C0" w14:textId="77777777" w:rsidR="00DC5BB4" w:rsidRPr="000157B9" w:rsidRDefault="000157B9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B.I.14</w:t>
            </w:r>
          </w:p>
        </w:tc>
        <w:tc>
          <w:tcPr>
            <w:tcW w:w="3345" w:type="dxa"/>
          </w:tcPr>
          <w:p w14:paraId="5078AF1A" w14:textId="77777777" w:rsidR="00DC5BB4" w:rsidRPr="000157B9" w:rsidRDefault="00DC5BB4" w:rsidP="003E5556">
            <w:pPr>
              <w:autoSpaceDE w:val="0"/>
              <w:autoSpaceDN w:val="0"/>
              <w:adjustRightInd w:val="0"/>
              <w:spacing w:before="0"/>
              <w:ind w:left="85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Výnosy z prodeje dlouhodobého hmotného majetku kromě pozemků</w:t>
            </w:r>
          </w:p>
        </w:tc>
        <w:tc>
          <w:tcPr>
            <w:tcW w:w="1644" w:type="dxa"/>
            <w:vAlign w:val="center"/>
          </w:tcPr>
          <w:p w14:paraId="40E255CE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0,00</w:t>
            </w:r>
          </w:p>
        </w:tc>
        <w:tc>
          <w:tcPr>
            <w:tcW w:w="1644" w:type="dxa"/>
            <w:vAlign w:val="center"/>
          </w:tcPr>
          <w:p w14:paraId="4602A61D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0,00</w:t>
            </w:r>
          </w:p>
        </w:tc>
        <w:tc>
          <w:tcPr>
            <w:tcW w:w="1644" w:type="dxa"/>
            <w:vAlign w:val="center"/>
          </w:tcPr>
          <w:p w14:paraId="6EAB7E0D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0,00</w:t>
            </w:r>
          </w:p>
        </w:tc>
      </w:tr>
      <w:tr w:rsidR="00DC5BB4" w:rsidRPr="000157B9" w14:paraId="1C1FA793" w14:textId="77777777" w:rsidTr="003E5556">
        <w:trPr>
          <w:trHeight w:val="99"/>
          <w:jc w:val="center"/>
        </w:trPr>
        <w:tc>
          <w:tcPr>
            <w:tcW w:w="794" w:type="dxa"/>
          </w:tcPr>
          <w:p w14:paraId="255C65B7" w14:textId="77777777" w:rsidR="00DC5BB4" w:rsidRPr="000157B9" w:rsidRDefault="000157B9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B.I.15</w:t>
            </w:r>
          </w:p>
        </w:tc>
        <w:tc>
          <w:tcPr>
            <w:tcW w:w="3345" w:type="dxa"/>
          </w:tcPr>
          <w:p w14:paraId="64B6E70F" w14:textId="77777777" w:rsidR="00DC5BB4" w:rsidRPr="000157B9" w:rsidRDefault="00DC5BB4" w:rsidP="003E5556">
            <w:pPr>
              <w:autoSpaceDE w:val="0"/>
              <w:autoSpaceDN w:val="0"/>
              <w:adjustRightInd w:val="0"/>
              <w:spacing w:before="0"/>
              <w:ind w:left="85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Výnosy z prodeje pozemků </w:t>
            </w:r>
          </w:p>
        </w:tc>
        <w:tc>
          <w:tcPr>
            <w:tcW w:w="1644" w:type="dxa"/>
            <w:vAlign w:val="center"/>
          </w:tcPr>
          <w:p w14:paraId="57CB1286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0,00</w:t>
            </w:r>
          </w:p>
        </w:tc>
        <w:tc>
          <w:tcPr>
            <w:tcW w:w="1644" w:type="dxa"/>
            <w:vAlign w:val="center"/>
          </w:tcPr>
          <w:p w14:paraId="249283FC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0,00</w:t>
            </w:r>
          </w:p>
        </w:tc>
        <w:tc>
          <w:tcPr>
            <w:tcW w:w="1644" w:type="dxa"/>
            <w:vAlign w:val="center"/>
          </w:tcPr>
          <w:p w14:paraId="23DE2434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0,00</w:t>
            </w:r>
          </w:p>
        </w:tc>
      </w:tr>
      <w:tr w:rsidR="00DC5BB4" w:rsidRPr="000157B9" w14:paraId="149B1F24" w14:textId="77777777" w:rsidTr="003E5556">
        <w:trPr>
          <w:trHeight w:val="99"/>
          <w:jc w:val="center"/>
        </w:trPr>
        <w:tc>
          <w:tcPr>
            <w:tcW w:w="794" w:type="dxa"/>
          </w:tcPr>
          <w:p w14:paraId="056C6D3A" w14:textId="77777777" w:rsidR="00DC5BB4" w:rsidRPr="000157B9" w:rsidRDefault="000157B9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B.I.16.</w:t>
            </w:r>
          </w:p>
        </w:tc>
        <w:tc>
          <w:tcPr>
            <w:tcW w:w="3345" w:type="dxa"/>
          </w:tcPr>
          <w:p w14:paraId="2BA6EDBD" w14:textId="77777777" w:rsidR="00DC5BB4" w:rsidRPr="000157B9" w:rsidRDefault="00DC5BB4" w:rsidP="003E5556">
            <w:pPr>
              <w:autoSpaceDE w:val="0"/>
              <w:autoSpaceDN w:val="0"/>
              <w:adjustRightInd w:val="0"/>
              <w:spacing w:before="0"/>
              <w:ind w:left="85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Čerpání fondů </w:t>
            </w:r>
          </w:p>
        </w:tc>
        <w:tc>
          <w:tcPr>
            <w:tcW w:w="1644" w:type="dxa"/>
            <w:vAlign w:val="center"/>
          </w:tcPr>
          <w:p w14:paraId="3DFB30D2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23 054 209,09</w:t>
            </w:r>
          </w:p>
        </w:tc>
        <w:tc>
          <w:tcPr>
            <w:tcW w:w="1644" w:type="dxa"/>
            <w:vAlign w:val="center"/>
          </w:tcPr>
          <w:p w14:paraId="688CB4DD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22 961 098,01</w:t>
            </w:r>
          </w:p>
        </w:tc>
        <w:tc>
          <w:tcPr>
            <w:tcW w:w="1644" w:type="dxa"/>
            <w:vAlign w:val="center"/>
          </w:tcPr>
          <w:p w14:paraId="7903748C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7 820 647,14</w:t>
            </w:r>
          </w:p>
        </w:tc>
      </w:tr>
      <w:tr w:rsidR="00DC5BB4" w:rsidRPr="000157B9" w14:paraId="04E13ADB" w14:textId="77777777" w:rsidTr="003E5556">
        <w:trPr>
          <w:trHeight w:val="99"/>
          <w:jc w:val="center"/>
        </w:trPr>
        <w:tc>
          <w:tcPr>
            <w:tcW w:w="794" w:type="dxa"/>
          </w:tcPr>
          <w:p w14:paraId="1E065A5B" w14:textId="77777777" w:rsidR="00DC5BB4" w:rsidRPr="000157B9" w:rsidRDefault="000157B9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B.I.17.</w:t>
            </w:r>
          </w:p>
        </w:tc>
        <w:tc>
          <w:tcPr>
            <w:tcW w:w="3345" w:type="dxa"/>
          </w:tcPr>
          <w:p w14:paraId="74C52A53" w14:textId="77777777" w:rsidR="00DC5BB4" w:rsidRPr="000157B9" w:rsidRDefault="00DC5BB4" w:rsidP="003E5556">
            <w:pPr>
              <w:autoSpaceDE w:val="0"/>
              <w:autoSpaceDN w:val="0"/>
              <w:adjustRightInd w:val="0"/>
              <w:spacing w:before="0"/>
              <w:ind w:left="85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Ostatní výnosy z činnosti </w:t>
            </w:r>
          </w:p>
        </w:tc>
        <w:tc>
          <w:tcPr>
            <w:tcW w:w="1644" w:type="dxa"/>
            <w:vAlign w:val="center"/>
          </w:tcPr>
          <w:p w14:paraId="4AF5A71D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8 054 169,47</w:t>
            </w:r>
          </w:p>
        </w:tc>
        <w:tc>
          <w:tcPr>
            <w:tcW w:w="1644" w:type="dxa"/>
            <w:vAlign w:val="center"/>
          </w:tcPr>
          <w:p w14:paraId="4D18F234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7 681 586,02</w:t>
            </w:r>
          </w:p>
        </w:tc>
        <w:tc>
          <w:tcPr>
            <w:tcW w:w="1644" w:type="dxa"/>
            <w:vAlign w:val="center"/>
          </w:tcPr>
          <w:p w14:paraId="51109998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9 368 573,85</w:t>
            </w:r>
          </w:p>
        </w:tc>
      </w:tr>
      <w:tr w:rsidR="00DC5BB4" w:rsidRPr="000157B9" w14:paraId="70BB6977" w14:textId="77777777" w:rsidTr="003E5556">
        <w:trPr>
          <w:trHeight w:val="99"/>
          <w:jc w:val="center"/>
        </w:trPr>
        <w:tc>
          <w:tcPr>
            <w:tcW w:w="794" w:type="dxa"/>
          </w:tcPr>
          <w:p w14:paraId="4F9BA6D8" w14:textId="77777777" w:rsidR="00DC5BB4" w:rsidRPr="000157B9" w:rsidRDefault="000157B9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B.II.</w:t>
            </w:r>
          </w:p>
        </w:tc>
        <w:tc>
          <w:tcPr>
            <w:tcW w:w="3345" w:type="dxa"/>
          </w:tcPr>
          <w:p w14:paraId="215C8AA8" w14:textId="77777777" w:rsidR="00DC5BB4" w:rsidRPr="000157B9" w:rsidRDefault="00DC5BB4" w:rsidP="000157B9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 xml:space="preserve">Finanční výnosy </w:t>
            </w:r>
          </w:p>
        </w:tc>
        <w:tc>
          <w:tcPr>
            <w:tcW w:w="1644" w:type="dxa"/>
            <w:vAlign w:val="center"/>
          </w:tcPr>
          <w:p w14:paraId="76400EDE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27 555,76</w:t>
            </w:r>
          </w:p>
        </w:tc>
        <w:tc>
          <w:tcPr>
            <w:tcW w:w="1644" w:type="dxa"/>
            <w:vAlign w:val="center"/>
          </w:tcPr>
          <w:p w14:paraId="12875190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12 399 194,99</w:t>
            </w:r>
          </w:p>
        </w:tc>
        <w:tc>
          <w:tcPr>
            <w:tcW w:w="1644" w:type="dxa"/>
            <w:vAlign w:val="center"/>
          </w:tcPr>
          <w:p w14:paraId="6C50BEFA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187 945,51</w:t>
            </w:r>
          </w:p>
        </w:tc>
      </w:tr>
      <w:tr w:rsidR="00DC5BB4" w:rsidRPr="000157B9" w14:paraId="5B1A92B3" w14:textId="77777777" w:rsidTr="003E5556">
        <w:trPr>
          <w:trHeight w:val="207"/>
          <w:jc w:val="center"/>
        </w:trPr>
        <w:tc>
          <w:tcPr>
            <w:tcW w:w="794" w:type="dxa"/>
          </w:tcPr>
          <w:p w14:paraId="60C9E2C1" w14:textId="77777777" w:rsidR="00DC5BB4" w:rsidRPr="000157B9" w:rsidRDefault="000157B9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B.IV.1.</w:t>
            </w:r>
          </w:p>
        </w:tc>
        <w:tc>
          <w:tcPr>
            <w:tcW w:w="3345" w:type="dxa"/>
          </w:tcPr>
          <w:p w14:paraId="3C0CEEF0" w14:textId="77777777" w:rsidR="00DC5BB4" w:rsidRPr="000157B9" w:rsidRDefault="00DC5BB4" w:rsidP="003E5556">
            <w:pPr>
              <w:autoSpaceDE w:val="0"/>
              <w:autoSpaceDN w:val="0"/>
              <w:adjustRightInd w:val="0"/>
              <w:spacing w:before="0"/>
              <w:ind w:left="85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 xml:space="preserve">Výnosy vybraných ústředních vládních institucí z transferů </w:t>
            </w:r>
          </w:p>
        </w:tc>
        <w:tc>
          <w:tcPr>
            <w:tcW w:w="1644" w:type="dxa"/>
            <w:vAlign w:val="center"/>
          </w:tcPr>
          <w:p w14:paraId="57374B72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424 893 012,04</w:t>
            </w:r>
          </w:p>
        </w:tc>
        <w:tc>
          <w:tcPr>
            <w:tcW w:w="1644" w:type="dxa"/>
            <w:vAlign w:val="center"/>
          </w:tcPr>
          <w:p w14:paraId="7F564195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412 882 043,01</w:t>
            </w:r>
          </w:p>
        </w:tc>
        <w:tc>
          <w:tcPr>
            <w:tcW w:w="1644" w:type="dxa"/>
            <w:vAlign w:val="center"/>
          </w:tcPr>
          <w:p w14:paraId="2B1EE3EC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sz w:val="19"/>
                <w:szCs w:val="19"/>
                <w:lang w:eastAsia="cs-CZ"/>
              </w:rPr>
              <w:t>444 418 692,69</w:t>
            </w:r>
          </w:p>
        </w:tc>
      </w:tr>
      <w:tr w:rsidR="00DC5BB4" w:rsidRPr="000157B9" w14:paraId="3B802B17" w14:textId="77777777" w:rsidTr="003E5556">
        <w:trPr>
          <w:trHeight w:val="208"/>
          <w:jc w:val="center"/>
        </w:trPr>
        <w:tc>
          <w:tcPr>
            <w:tcW w:w="794" w:type="dxa"/>
          </w:tcPr>
          <w:p w14:paraId="257ABF2F" w14:textId="77777777" w:rsidR="00DC5BB4" w:rsidRPr="000157B9" w:rsidRDefault="000157B9" w:rsidP="00020A52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C.2.</w:t>
            </w:r>
          </w:p>
        </w:tc>
        <w:tc>
          <w:tcPr>
            <w:tcW w:w="3345" w:type="dxa"/>
          </w:tcPr>
          <w:p w14:paraId="710545F6" w14:textId="77777777" w:rsidR="00DC5BB4" w:rsidRPr="000157B9" w:rsidRDefault="00DC5BB4" w:rsidP="000157B9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 xml:space="preserve">Výsledek hospodaření běžného účetního období </w:t>
            </w:r>
          </w:p>
        </w:tc>
        <w:tc>
          <w:tcPr>
            <w:tcW w:w="1644" w:type="dxa"/>
            <w:vAlign w:val="center"/>
          </w:tcPr>
          <w:p w14:paraId="7259F10A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1 322,58</w:t>
            </w:r>
          </w:p>
        </w:tc>
        <w:tc>
          <w:tcPr>
            <w:tcW w:w="1644" w:type="dxa"/>
            <w:vAlign w:val="center"/>
          </w:tcPr>
          <w:p w14:paraId="7F810471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2 227 522,63</w:t>
            </w:r>
          </w:p>
        </w:tc>
        <w:tc>
          <w:tcPr>
            <w:tcW w:w="1644" w:type="dxa"/>
            <w:vAlign w:val="center"/>
          </w:tcPr>
          <w:p w14:paraId="13944DFA" w14:textId="77777777" w:rsidR="00DC5BB4" w:rsidRPr="000157B9" w:rsidRDefault="00DC5BB4" w:rsidP="003E2F26">
            <w:pPr>
              <w:autoSpaceDE w:val="0"/>
              <w:autoSpaceDN w:val="0"/>
              <w:adjustRightInd w:val="0"/>
              <w:spacing w:before="0"/>
              <w:jc w:val="right"/>
              <w:rPr>
                <w:sz w:val="19"/>
                <w:szCs w:val="19"/>
                <w:lang w:eastAsia="cs-CZ"/>
              </w:rPr>
            </w:pPr>
            <w:r w:rsidRPr="000157B9">
              <w:rPr>
                <w:b/>
                <w:bCs/>
                <w:sz w:val="19"/>
                <w:szCs w:val="19"/>
                <w:lang w:eastAsia="cs-CZ"/>
              </w:rPr>
              <w:t>622 302,36</w:t>
            </w:r>
          </w:p>
        </w:tc>
      </w:tr>
    </w:tbl>
    <w:p w14:paraId="3F01DED5" w14:textId="6EFEF2FB" w:rsidR="00DC5BB4" w:rsidRPr="000157B9" w:rsidRDefault="00DC5BB4" w:rsidP="000157B9">
      <w:pPr>
        <w:snapToGrid w:val="0"/>
        <w:spacing w:before="40" w:after="120"/>
        <w:ind w:left="567" w:hanging="567"/>
        <w:rPr>
          <w:spacing w:val="-2"/>
          <w:sz w:val="20"/>
          <w:szCs w:val="18"/>
        </w:rPr>
      </w:pPr>
      <w:r w:rsidRPr="009A2946">
        <w:rPr>
          <w:b/>
          <w:sz w:val="20"/>
          <w:szCs w:val="18"/>
        </w:rPr>
        <w:t>Zdroj:</w:t>
      </w:r>
      <w:r w:rsidRPr="000157B9">
        <w:rPr>
          <w:sz w:val="20"/>
          <w:szCs w:val="18"/>
        </w:rPr>
        <w:t xml:space="preserve"> </w:t>
      </w:r>
      <w:r w:rsidR="000157B9">
        <w:rPr>
          <w:sz w:val="20"/>
          <w:szCs w:val="18"/>
        </w:rPr>
        <w:tab/>
      </w:r>
      <w:r w:rsidRPr="000157B9">
        <w:rPr>
          <w:spacing w:val="-2"/>
          <w:sz w:val="20"/>
          <w:szCs w:val="18"/>
        </w:rPr>
        <w:t>Výkaz</w:t>
      </w:r>
      <w:r w:rsidR="00B54D4E">
        <w:rPr>
          <w:spacing w:val="-2"/>
          <w:sz w:val="20"/>
          <w:szCs w:val="18"/>
        </w:rPr>
        <w:t>y</w:t>
      </w:r>
      <w:r w:rsidRPr="000157B9">
        <w:rPr>
          <w:spacing w:val="-2"/>
          <w:sz w:val="20"/>
          <w:szCs w:val="18"/>
        </w:rPr>
        <w:t xml:space="preserve"> zisku a ztráty NK ČR sestaven</w:t>
      </w:r>
      <w:r w:rsidR="00B54D4E">
        <w:rPr>
          <w:spacing w:val="-2"/>
          <w:sz w:val="20"/>
          <w:szCs w:val="18"/>
        </w:rPr>
        <w:t>é</w:t>
      </w:r>
      <w:r w:rsidRPr="000157B9">
        <w:rPr>
          <w:spacing w:val="-2"/>
          <w:sz w:val="20"/>
          <w:szCs w:val="18"/>
        </w:rPr>
        <w:t xml:space="preserve"> za období 1. 1. 2015</w:t>
      </w:r>
      <w:r w:rsidR="00B54D4E">
        <w:rPr>
          <w:spacing w:val="-2"/>
          <w:sz w:val="20"/>
          <w:szCs w:val="18"/>
        </w:rPr>
        <w:t xml:space="preserve"> až </w:t>
      </w:r>
      <w:r w:rsidRPr="000157B9">
        <w:rPr>
          <w:spacing w:val="-2"/>
          <w:sz w:val="20"/>
          <w:szCs w:val="18"/>
        </w:rPr>
        <w:t>31. 12. 2015, 1. 1. 2016</w:t>
      </w:r>
      <w:r w:rsidR="00B54D4E">
        <w:rPr>
          <w:spacing w:val="-2"/>
          <w:sz w:val="20"/>
          <w:szCs w:val="18"/>
        </w:rPr>
        <w:t xml:space="preserve"> až </w:t>
      </w:r>
      <w:r w:rsidRPr="000157B9">
        <w:rPr>
          <w:spacing w:val="-2"/>
          <w:sz w:val="20"/>
          <w:szCs w:val="18"/>
        </w:rPr>
        <w:t>31. 12. 2016 a</w:t>
      </w:r>
      <w:r w:rsidR="00B54D4E">
        <w:rPr>
          <w:spacing w:val="-2"/>
          <w:sz w:val="20"/>
          <w:szCs w:val="18"/>
        </w:rPr>
        <w:t> </w:t>
      </w:r>
      <w:r w:rsidRPr="000157B9">
        <w:rPr>
          <w:spacing w:val="-2"/>
          <w:sz w:val="20"/>
          <w:szCs w:val="18"/>
        </w:rPr>
        <w:t>1.</w:t>
      </w:r>
      <w:r w:rsidR="00B54D4E">
        <w:rPr>
          <w:spacing w:val="-2"/>
          <w:sz w:val="20"/>
          <w:szCs w:val="18"/>
        </w:rPr>
        <w:t> </w:t>
      </w:r>
      <w:r w:rsidRPr="000157B9">
        <w:rPr>
          <w:spacing w:val="-2"/>
          <w:sz w:val="20"/>
          <w:szCs w:val="18"/>
        </w:rPr>
        <w:t>1. 2017</w:t>
      </w:r>
      <w:r w:rsidR="00B54D4E">
        <w:rPr>
          <w:spacing w:val="-2"/>
          <w:sz w:val="20"/>
          <w:szCs w:val="18"/>
        </w:rPr>
        <w:t xml:space="preserve"> až </w:t>
      </w:r>
      <w:r w:rsidRPr="000157B9">
        <w:rPr>
          <w:spacing w:val="-2"/>
          <w:sz w:val="20"/>
          <w:szCs w:val="18"/>
        </w:rPr>
        <w:t>31. 12. 2017</w:t>
      </w:r>
      <w:r w:rsidR="00B54D4E">
        <w:rPr>
          <w:spacing w:val="-2"/>
          <w:sz w:val="20"/>
          <w:szCs w:val="18"/>
        </w:rPr>
        <w:t>.</w:t>
      </w:r>
    </w:p>
    <w:p w14:paraId="45CE642D" w14:textId="77777777" w:rsidR="00F017A8" w:rsidRPr="00F017A8" w:rsidRDefault="00F017A8" w:rsidP="003E5556">
      <w:pPr>
        <w:pStyle w:val="Default"/>
        <w:keepNext/>
        <w:tabs>
          <w:tab w:val="right" w:pos="9070"/>
        </w:tabs>
        <w:spacing w:after="40"/>
        <w:rPr>
          <w:rFonts w:ascii="Calibri" w:hAnsi="Calibri" w:cs="Calibri"/>
          <w:b/>
        </w:rPr>
      </w:pPr>
      <w:r w:rsidRPr="00F017A8">
        <w:rPr>
          <w:rFonts w:ascii="Calibri" w:hAnsi="Calibri" w:cs="Calibri"/>
          <w:b/>
        </w:rPr>
        <w:lastRenderedPageBreak/>
        <w:t xml:space="preserve">Vybrané položky rozvahy MZK </w:t>
      </w:r>
      <w:r w:rsidR="00D50DB7">
        <w:rPr>
          <w:rFonts w:ascii="Calibri" w:hAnsi="Calibri" w:cs="Calibri"/>
          <w:b/>
        </w:rPr>
        <w:tab/>
      </w:r>
      <w:r w:rsidR="00B54D4E">
        <w:rPr>
          <w:rFonts w:ascii="Calibri" w:hAnsi="Calibri" w:cs="Calibri"/>
          <w:b/>
        </w:rPr>
        <w:t>(</w:t>
      </w:r>
      <w:r w:rsidRPr="00F017A8">
        <w:rPr>
          <w:rFonts w:ascii="Calibri" w:hAnsi="Calibri" w:cs="Calibri"/>
          <w:b/>
        </w:rPr>
        <w:t>v</w:t>
      </w:r>
      <w:r w:rsidR="00B54D4E">
        <w:rPr>
          <w:rFonts w:ascii="Calibri" w:hAnsi="Calibri" w:cs="Calibri"/>
          <w:b/>
        </w:rPr>
        <w:t xml:space="preserve"> </w:t>
      </w:r>
      <w:r w:rsidRPr="00F017A8">
        <w:rPr>
          <w:rFonts w:ascii="Calibri" w:hAnsi="Calibri" w:cs="Calibri"/>
          <w:b/>
        </w:rPr>
        <w:t>Kč</w:t>
      </w:r>
      <w:r w:rsidR="00B54D4E">
        <w:rPr>
          <w:rFonts w:ascii="Calibri" w:hAnsi="Calibri" w:cs="Calibri"/>
          <w:b/>
        </w:rPr>
        <w:t>)</w:t>
      </w:r>
    </w:p>
    <w:tbl>
      <w:tblPr>
        <w:tblW w:w="9071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3345"/>
        <w:gridCol w:w="1644"/>
        <w:gridCol w:w="1644"/>
        <w:gridCol w:w="1644"/>
      </w:tblGrid>
      <w:tr w:rsidR="007247E5" w:rsidRPr="007247E5" w14:paraId="7EEE4ABA" w14:textId="77777777" w:rsidTr="003E5556">
        <w:trPr>
          <w:trHeight w:val="99"/>
          <w:jc w:val="center"/>
        </w:trPr>
        <w:tc>
          <w:tcPr>
            <w:tcW w:w="794" w:type="dxa"/>
            <w:vMerge w:val="restart"/>
            <w:shd w:val="clear" w:color="auto" w:fill="E5F1FF"/>
            <w:vAlign w:val="center"/>
          </w:tcPr>
          <w:p w14:paraId="19E5E12D" w14:textId="77777777" w:rsidR="007247E5" w:rsidRPr="007247E5" w:rsidRDefault="007247E5" w:rsidP="003E5556">
            <w:pPr>
              <w:autoSpaceDE w:val="0"/>
              <w:autoSpaceDN w:val="0"/>
              <w:adjustRightInd w:val="0"/>
              <w:spacing w:before="0"/>
              <w:ind w:left="-57" w:right="-57"/>
              <w:jc w:val="center"/>
              <w:rPr>
                <w:b/>
                <w:bCs/>
                <w:sz w:val="19"/>
                <w:szCs w:val="19"/>
                <w:lang w:eastAsia="cs-CZ"/>
              </w:rPr>
            </w:pPr>
            <w:r>
              <w:rPr>
                <w:b/>
                <w:bCs/>
                <w:sz w:val="19"/>
                <w:szCs w:val="19"/>
                <w:lang w:eastAsia="cs-CZ"/>
              </w:rPr>
              <w:t>Položka (kód)</w:t>
            </w:r>
          </w:p>
        </w:tc>
        <w:tc>
          <w:tcPr>
            <w:tcW w:w="3345" w:type="dxa"/>
            <w:vMerge w:val="restart"/>
            <w:shd w:val="clear" w:color="auto" w:fill="E5F1FF"/>
            <w:vAlign w:val="center"/>
          </w:tcPr>
          <w:p w14:paraId="22FC321F" w14:textId="77777777" w:rsidR="007247E5" w:rsidRPr="007247E5" w:rsidRDefault="007247E5" w:rsidP="007247E5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19"/>
                <w:szCs w:val="19"/>
                <w:lang w:eastAsia="cs-CZ"/>
              </w:rPr>
            </w:pPr>
            <w:r>
              <w:rPr>
                <w:b/>
                <w:bCs/>
                <w:sz w:val="19"/>
                <w:szCs w:val="19"/>
                <w:lang w:eastAsia="cs-CZ"/>
              </w:rPr>
              <w:t>Položka (název)</w:t>
            </w:r>
          </w:p>
        </w:tc>
        <w:tc>
          <w:tcPr>
            <w:tcW w:w="4932" w:type="dxa"/>
            <w:gridSpan w:val="3"/>
            <w:shd w:val="clear" w:color="auto" w:fill="E5F1FF"/>
            <w:vAlign w:val="center"/>
          </w:tcPr>
          <w:p w14:paraId="401BA0A2" w14:textId="77777777" w:rsidR="007247E5" w:rsidRPr="007247E5" w:rsidRDefault="007247E5" w:rsidP="007247E5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19"/>
                <w:szCs w:val="19"/>
                <w:lang w:eastAsia="cs-CZ"/>
              </w:rPr>
            </w:pPr>
            <w:r>
              <w:rPr>
                <w:b/>
                <w:bCs/>
                <w:sz w:val="19"/>
                <w:szCs w:val="19"/>
                <w:lang w:eastAsia="cs-CZ"/>
              </w:rPr>
              <w:t>Stav k 31.</w:t>
            </w:r>
            <w:r w:rsidR="00B54D4E">
              <w:rPr>
                <w:b/>
                <w:bCs/>
                <w:sz w:val="19"/>
                <w:szCs w:val="19"/>
                <w:lang w:eastAsia="cs-CZ"/>
              </w:rPr>
              <w:t> </w:t>
            </w:r>
            <w:r>
              <w:rPr>
                <w:b/>
                <w:bCs/>
                <w:sz w:val="19"/>
                <w:szCs w:val="19"/>
                <w:lang w:eastAsia="cs-CZ"/>
              </w:rPr>
              <w:t>12.</w:t>
            </w:r>
          </w:p>
        </w:tc>
      </w:tr>
      <w:tr w:rsidR="007247E5" w:rsidRPr="007247E5" w14:paraId="3A78BE3B" w14:textId="77777777" w:rsidTr="003E5556">
        <w:trPr>
          <w:trHeight w:val="99"/>
          <w:jc w:val="center"/>
        </w:trPr>
        <w:tc>
          <w:tcPr>
            <w:tcW w:w="794" w:type="dxa"/>
            <w:vMerge/>
            <w:shd w:val="clear" w:color="auto" w:fill="E5F1FF"/>
            <w:vAlign w:val="center"/>
          </w:tcPr>
          <w:p w14:paraId="16B5C6A5" w14:textId="77777777" w:rsidR="007247E5" w:rsidRPr="007247E5" w:rsidRDefault="007247E5" w:rsidP="007247E5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19"/>
                <w:szCs w:val="19"/>
                <w:lang w:eastAsia="cs-CZ"/>
              </w:rPr>
            </w:pPr>
          </w:p>
        </w:tc>
        <w:tc>
          <w:tcPr>
            <w:tcW w:w="3345" w:type="dxa"/>
            <w:vMerge/>
            <w:shd w:val="clear" w:color="auto" w:fill="E5F1FF"/>
            <w:vAlign w:val="center"/>
          </w:tcPr>
          <w:p w14:paraId="56927232" w14:textId="77777777" w:rsidR="007247E5" w:rsidRPr="007247E5" w:rsidRDefault="007247E5" w:rsidP="007247E5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19"/>
                <w:szCs w:val="19"/>
                <w:lang w:eastAsia="cs-CZ"/>
              </w:rPr>
            </w:pPr>
          </w:p>
        </w:tc>
        <w:tc>
          <w:tcPr>
            <w:tcW w:w="1644" w:type="dxa"/>
            <w:shd w:val="clear" w:color="auto" w:fill="E5F1FF"/>
            <w:vAlign w:val="center"/>
          </w:tcPr>
          <w:p w14:paraId="4B33C23A" w14:textId="77777777" w:rsidR="007247E5" w:rsidRPr="007247E5" w:rsidRDefault="007247E5" w:rsidP="007247E5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19"/>
                <w:szCs w:val="19"/>
                <w:lang w:eastAsia="cs-CZ"/>
              </w:rPr>
            </w:pPr>
            <w:r>
              <w:rPr>
                <w:b/>
                <w:bCs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1644" w:type="dxa"/>
            <w:shd w:val="clear" w:color="auto" w:fill="E5F1FF"/>
            <w:vAlign w:val="center"/>
          </w:tcPr>
          <w:p w14:paraId="1BAF11A6" w14:textId="77777777" w:rsidR="007247E5" w:rsidRPr="007247E5" w:rsidRDefault="007247E5" w:rsidP="007247E5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19"/>
                <w:szCs w:val="19"/>
                <w:lang w:eastAsia="cs-CZ"/>
              </w:rPr>
            </w:pPr>
            <w:r>
              <w:rPr>
                <w:b/>
                <w:bCs/>
                <w:sz w:val="19"/>
                <w:szCs w:val="19"/>
                <w:lang w:eastAsia="cs-CZ"/>
              </w:rPr>
              <w:t>2016</w:t>
            </w:r>
          </w:p>
        </w:tc>
        <w:tc>
          <w:tcPr>
            <w:tcW w:w="1644" w:type="dxa"/>
            <w:shd w:val="clear" w:color="auto" w:fill="E5F1FF"/>
            <w:vAlign w:val="center"/>
          </w:tcPr>
          <w:p w14:paraId="2644DA55" w14:textId="77777777" w:rsidR="007247E5" w:rsidRPr="007247E5" w:rsidRDefault="007247E5" w:rsidP="007247E5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19"/>
                <w:szCs w:val="19"/>
                <w:lang w:eastAsia="cs-CZ"/>
              </w:rPr>
            </w:pPr>
            <w:r>
              <w:rPr>
                <w:b/>
                <w:bCs/>
                <w:sz w:val="19"/>
                <w:szCs w:val="19"/>
                <w:lang w:eastAsia="cs-CZ"/>
              </w:rPr>
              <w:t>2017</w:t>
            </w:r>
          </w:p>
        </w:tc>
      </w:tr>
      <w:tr w:rsidR="007247E5" w:rsidRPr="007247E5" w14:paraId="1CF30C98" w14:textId="77777777" w:rsidTr="003E5556">
        <w:trPr>
          <w:trHeight w:val="99"/>
          <w:jc w:val="center"/>
        </w:trPr>
        <w:tc>
          <w:tcPr>
            <w:tcW w:w="794" w:type="dxa"/>
            <w:vAlign w:val="center"/>
          </w:tcPr>
          <w:p w14:paraId="45269E9F" w14:textId="77777777" w:rsidR="007247E5" w:rsidRPr="007247E5" w:rsidRDefault="007247E5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bCs/>
                <w:sz w:val="19"/>
                <w:szCs w:val="19"/>
                <w:lang w:eastAsia="cs-CZ"/>
              </w:rPr>
            </w:pPr>
          </w:p>
        </w:tc>
        <w:tc>
          <w:tcPr>
            <w:tcW w:w="3345" w:type="dxa"/>
            <w:vAlign w:val="center"/>
          </w:tcPr>
          <w:p w14:paraId="75A014A6" w14:textId="77777777" w:rsidR="007247E5" w:rsidRPr="007247E5" w:rsidRDefault="007247E5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b/>
                <w:bCs/>
                <w:sz w:val="19"/>
                <w:szCs w:val="19"/>
                <w:lang w:eastAsia="cs-CZ"/>
              </w:rPr>
            </w:pPr>
            <w:r w:rsidRPr="007247E5">
              <w:rPr>
                <w:b/>
                <w:bCs/>
                <w:sz w:val="19"/>
                <w:szCs w:val="19"/>
                <w:lang w:eastAsia="cs-CZ"/>
              </w:rPr>
              <w:t>Aktiva celkem</w:t>
            </w:r>
          </w:p>
        </w:tc>
        <w:tc>
          <w:tcPr>
            <w:tcW w:w="1644" w:type="dxa"/>
            <w:vAlign w:val="center"/>
          </w:tcPr>
          <w:p w14:paraId="19450ACF" w14:textId="77777777" w:rsidR="007247E5" w:rsidRPr="007247E5" w:rsidRDefault="007247E5" w:rsidP="007247E5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 w:rsidRPr="007247E5">
              <w:rPr>
                <w:b/>
                <w:bCs/>
                <w:sz w:val="19"/>
                <w:szCs w:val="19"/>
                <w:lang w:eastAsia="cs-CZ"/>
              </w:rPr>
              <w:t>530 368 885,74</w:t>
            </w:r>
          </w:p>
        </w:tc>
        <w:tc>
          <w:tcPr>
            <w:tcW w:w="1644" w:type="dxa"/>
            <w:vAlign w:val="center"/>
          </w:tcPr>
          <w:p w14:paraId="08BC6D43" w14:textId="77777777" w:rsidR="007247E5" w:rsidRPr="007247E5" w:rsidRDefault="007247E5" w:rsidP="003E5556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 w:rsidRPr="007247E5">
              <w:rPr>
                <w:b/>
                <w:bCs/>
                <w:sz w:val="19"/>
                <w:szCs w:val="19"/>
                <w:lang w:eastAsia="cs-CZ"/>
              </w:rPr>
              <w:t>541 122 661,24</w:t>
            </w:r>
          </w:p>
        </w:tc>
        <w:tc>
          <w:tcPr>
            <w:tcW w:w="1644" w:type="dxa"/>
            <w:vAlign w:val="center"/>
          </w:tcPr>
          <w:p w14:paraId="3FB85072" w14:textId="77777777" w:rsidR="007247E5" w:rsidRPr="007247E5" w:rsidRDefault="007247E5" w:rsidP="007247E5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 w:rsidRPr="007247E5">
              <w:rPr>
                <w:b/>
                <w:bCs/>
                <w:sz w:val="19"/>
                <w:szCs w:val="19"/>
                <w:lang w:eastAsia="cs-CZ"/>
              </w:rPr>
              <w:t>5</w:t>
            </w:r>
            <w:r w:rsidR="003E5556">
              <w:rPr>
                <w:b/>
                <w:bCs/>
                <w:sz w:val="19"/>
                <w:szCs w:val="19"/>
                <w:lang w:eastAsia="cs-CZ"/>
              </w:rPr>
              <w:t>43 990 913,18</w:t>
            </w:r>
          </w:p>
        </w:tc>
      </w:tr>
      <w:tr w:rsidR="00F017A8" w:rsidRPr="007247E5" w14:paraId="6C2840F4" w14:textId="77777777" w:rsidTr="003E5556">
        <w:trPr>
          <w:trHeight w:val="99"/>
          <w:jc w:val="center"/>
        </w:trPr>
        <w:tc>
          <w:tcPr>
            <w:tcW w:w="794" w:type="dxa"/>
            <w:vAlign w:val="center"/>
          </w:tcPr>
          <w:p w14:paraId="3336DB44" w14:textId="77777777" w:rsidR="00F017A8" w:rsidRPr="007247E5" w:rsidRDefault="007247E5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>
              <w:rPr>
                <w:b/>
                <w:bCs/>
                <w:sz w:val="19"/>
                <w:szCs w:val="19"/>
                <w:lang w:eastAsia="cs-CZ"/>
              </w:rPr>
              <w:t>A.</w:t>
            </w:r>
          </w:p>
        </w:tc>
        <w:tc>
          <w:tcPr>
            <w:tcW w:w="3345" w:type="dxa"/>
            <w:vAlign w:val="center"/>
          </w:tcPr>
          <w:p w14:paraId="5A869472" w14:textId="77777777" w:rsidR="00F017A8" w:rsidRPr="007247E5" w:rsidRDefault="007247E5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>
              <w:rPr>
                <w:b/>
                <w:bCs/>
                <w:sz w:val="19"/>
                <w:szCs w:val="19"/>
                <w:lang w:eastAsia="cs-CZ"/>
              </w:rPr>
              <w:t>Stálá aktiv</w:t>
            </w:r>
          </w:p>
        </w:tc>
        <w:tc>
          <w:tcPr>
            <w:tcW w:w="1644" w:type="dxa"/>
            <w:vAlign w:val="center"/>
          </w:tcPr>
          <w:p w14:paraId="77F9C3F6" w14:textId="77777777" w:rsidR="00F017A8" w:rsidRPr="007247E5" w:rsidRDefault="00F017A8" w:rsidP="007247E5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 w:rsidRPr="007247E5">
              <w:rPr>
                <w:b/>
                <w:bCs/>
                <w:sz w:val="19"/>
                <w:szCs w:val="19"/>
                <w:lang w:eastAsia="cs-CZ"/>
              </w:rPr>
              <w:t>502 391 500,30</w:t>
            </w:r>
          </w:p>
        </w:tc>
        <w:tc>
          <w:tcPr>
            <w:tcW w:w="1644" w:type="dxa"/>
            <w:vAlign w:val="center"/>
          </w:tcPr>
          <w:p w14:paraId="43DF9972" w14:textId="77777777" w:rsidR="00F017A8" w:rsidRPr="007247E5" w:rsidRDefault="00F017A8" w:rsidP="003E5556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 w:rsidRPr="007247E5">
              <w:rPr>
                <w:b/>
                <w:bCs/>
                <w:sz w:val="19"/>
                <w:szCs w:val="19"/>
                <w:lang w:eastAsia="cs-CZ"/>
              </w:rPr>
              <w:t>510 109 822,30</w:t>
            </w:r>
          </w:p>
        </w:tc>
        <w:tc>
          <w:tcPr>
            <w:tcW w:w="1644" w:type="dxa"/>
            <w:vAlign w:val="center"/>
          </w:tcPr>
          <w:p w14:paraId="740E8599" w14:textId="77777777" w:rsidR="00F017A8" w:rsidRPr="007247E5" w:rsidRDefault="00F017A8" w:rsidP="007247E5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 w:rsidRPr="007247E5">
              <w:rPr>
                <w:b/>
                <w:bCs/>
                <w:sz w:val="19"/>
                <w:szCs w:val="19"/>
                <w:lang w:eastAsia="cs-CZ"/>
              </w:rPr>
              <w:t>5</w:t>
            </w:r>
            <w:r w:rsidR="003E5556">
              <w:rPr>
                <w:b/>
                <w:bCs/>
                <w:sz w:val="19"/>
                <w:szCs w:val="19"/>
                <w:lang w:eastAsia="cs-CZ"/>
              </w:rPr>
              <w:t>06 952 035,33</w:t>
            </w:r>
          </w:p>
        </w:tc>
      </w:tr>
      <w:tr w:rsidR="00F017A8" w:rsidRPr="007247E5" w14:paraId="312EF598" w14:textId="77777777" w:rsidTr="003E5556">
        <w:trPr>
          <w:trHeight w:val="99"/>
          <w:jc w:val="center"/>
        </w:trPr>
        <w:tc>
          <w:tcPr>
            <w:tcW w:w="794" w:type="dxa"/>
            <w:vAlign w:val="center"/>
          </w:tcPr>
          <w:p w14:paraId="5F50D2F0" w14:textId="77777777" w:rsidR="00F017A8" w:rsidRPr="007247E5" w:rsidRDefault="007247E5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A.I.</w:t>
            </w:r>
          </w:p>
        </w:tc>
        <w:tc>
          <w:tcPr>
            <w:tcW w:w="3345" w:type="dxa"/>
            <w:vAlign w:val="center"/>
          </w:tcPr>
          <w:p w14:paraId="3AB93C98" w14:textId="77777777" w:rsidR="00F017A8" w:rsidRPr="007247E5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247E5">
              <w:rPr>
                <w:sz w:val="19"/>
                <w:szCs w:val="19"/>
                <w:lang w:eastAsia="cs-CZ"/>
              </w:rPr>
              <w:t>Dlouhodobý nehmotný majetek</w:t>
            </w:r>
          </w:p>
        </w:tc>
        <w:tc>
          <w:tcPr>
            <w:tcW w:w="1644" w:type="dxa"/>
            <w:vAlign w:val="center"/>
          </w:tcPr>
          <w:p w14:paraId="6F567346" w14:textId="77777777" w:rsidR="00F017A8" w:rsidRPr="007247E5" w:rsidRDefault="00F017A8" w:rsidP="007247E5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 w:rsidRPr="007247E5">
              <w:rPr>
                <w:sz w:val="19"/>
                <w:szCs w:val="19"/>
                <w:lang w:eastAsia="cs-CZ"/>
              </w:rPr>
              <w:t>835 903,29</w:t>
            </w:r>
          </w:p>
        </w:tc>
        <w:tc>
          <w:tcPr>
            <w:tcW w:w="1644" w:type="dxa"/>
            <w:vAlign w:val="center"/>
          </w:tcPr>
          <w:p w14:paraId="62913F63" w14:textId="77777777" w:rsidR="00F017A8" w:rsidRPr="007247E5" w:rsidRDefault="00F017A8" w:rsidP="003E5556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 w:rsidRPr="007247E5">
              <w:rPr>
                <w:sz w:val="19"/>
                <w:szCs w:val="19"/>
                <w:lang w:eastAsia="cs-CZ"/>
              </w:rPr>
              <w:t>545 665,29</w:t>
            </w:r>
          </w:p>
        </w:tc>
        <w:tc>
          <w:tcPr>
            <w:tcW w:w="1644" w:type="dxa"/>
            <w:vAlign w:val="center"/>
          </w:tcPr>
          <w:p w14:paraId="793995A6" w14:textId="77777777" w:rsidR="00F017A8" w:rsidRPr="007247E5" w:rsidRDefault="00F017A8" w:rsidP="007247E5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 w:rsidRPr="007247E5">
              <w:rPr>
                <w:sz w:val="19"/>
                <w:szCs w:val="19"/>
                <w:lang w:eastAsia="cs-CZ"/>
              </w:rPr>
              <w:t>4</w:t>
            </w:r>
            <w:r w:rsidR="003E5556">
              <w:rPr>
                <w:sz w:val="19"/>
                <w:szCs w:val="19"/>
                <w:lang w:eastAsia="cs-CZ"/>
              </w:rPr>
              <w:t>59 007,29</w:t>
            </w:r>
          </w:p>
        </w:tc>
      </w:tr>
      <w:tr w:rsidR="00F017A8" w:rsidRPr="007247E5" w14:paraId="1FE315CA" w14:textId="77777777" w:rsidTr="003E5556">
        <w:trPr>
          <w:trHeight w:val="99"/>
          <w:jc w:val="center"/>
        </w:trPr>
        <w:tc>
          <w:tcPr>
            <w:tcW w:w="794" w:type="dxa"/>
            <w:vAlign w:val="center"/>
          </w:tcPr>
          <w:p w14:paraId="71909E75" w14:textId="77777777" w:rsidR="00F017A8" w:rsidRPr="007247E5" w:rsidRDefault="007247E5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A.I.2.</w:t>
            </w:r>
          </w:p>
        </w:tc>
        <w:tc>
          <w:tcPr>
            <w:tcW w:w="3345" w:type="dxa"/>
            <w:vAlign w:val="center"/>
          </w:tcPr>
          <w:p w14:paraId="541BF154" w14:textId="77777777" w:rsidR="00F017A8" w:rsidRPr="007247E5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247E5">
              <w:rPr>
                <w:sz w:val="19"/>
                <w:szCs w:val="19"/>
                <w:lang w:eastAsia="cs-CZ"/>
              </w:rPr>
              <w:t>Software</w:t>
            </w:r>
          </w:p>
        </w:tc>
        <w:tc>
          <w:tcPr>
            <w:tcW w:w="1644" w:type="dxa"/>
            <w:vAlign w:val="center"/>
          </w:tcPr>
          <w:p w14:paraId="4F06030C" w14:textId="77777777" w:rsidR="00F017A8" w:rsidRPr="007247E5" w:rsidRDefault="00F017A8" w:rsidP="007247E5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 w:rsidRPr="007247E5">
              <w:rPr>
                <w:sz w:val="19"/>
                <w:szCs w:val="19"/>
                <w:lang w:eastAsia="cs-CZ"/>
              </w:rPr>
              <w:t>835 903,29</w:t>
            </w:r>
          </w:p>
        </w:tc>
        <w:tc>
          <w:tcPr>
            <w:tcW w:w="1644" w:type="dxa"/>
            <w:vAlign w:val="center"/>
          </w:tcPr>
          <w:p w14:paraId="34AFD3E7" w14:textId="77777777" w:rsidR="00F017A8" w:rsidRPr="007247E5" w:rsidRDefault="00F017A8" w:rsidP="003E5556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 w:rsidRPr="007247E5">
              <w:rPr>
                <w:sz w:val="19"/>
                <w:szCs w:val="19"/>
                <w:lang w:eastAsia="cs-CZ"/>
              </w:rPr>
              <w:t>545 665,29</w:t>
            </w:r>
          </w:p>
        </w:tc>
        <w:tc>
          <w:tcPr>
            <w:tcW w:w="1644" w:type="dxa"/>
            <w:vAlign w:val="center"/>
          </w:tcPr>
          <w:p w14:paraId="58611803" w14:textId="77777777" w:rsidR="00F017A8" w:rsidRPr="007247E5" w:rsidRDefault="00F017A8" w:rsidP="007247E5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 w:rsidRPr="007247E5">
              <w:rPr>
                <w:sz w:val="19"/>
                <w:szCs w:val="19"/>
                <w:lang w:eastAsia="cs-CZ"/>
              </w:rPr>
              <w:t>2</w:t>
            </w:r>
            <w:r w:rsidR="003E5556">
              <w:rPr>
                <w:sz w:val="19"/>
                <w:szCs w:val="19"/>
                <w:lang w:eastAsia="cs-CZ"/>
              </w:rPr>
              <w:t>99 113,29</w:t>
            </w:r>
          </w:p>
        </w:tc>
      </w:tr>
      <w:tr w:rsidR="00F017A8" w:rsidRPr="007247E5" w14:paraId="21E2C63E" w14:textId="77777777" w:rsidTr="003E5556">
        <w:trPr>
          <w:trHeight w:val="99"/>
          <w:jc w:val="center"/>
        </w:trPr>
        <w:tc>
          <w:tcPr>
            <w:tcW w:w="794" w:type="dxa"/>
            <w:vAlign w:val="center"/>
          </w:tcPr>
          <w:p w14:paraId="65C7B308" w14:textId="77777777" w:rsidR="00F017A8" w:rsidRPr="007247E5" w:rsidRDefault="007247E5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A.II.</w:t>
            </w:r>
          </w:p>
        </w:tc>
        <w:tc>
          <w:tcPr>
            <w:tcW w:w="3345" w:type="dxa"/>
            <w:vAlign w:val="center"/>
          </w:tcPr>
          <w:p w14:paraId="392C3324" w14:textId="77777777" w:rsidR="00F017A8" w:rsidRPr="007247E5" w:rsidRDefault="007247E5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Dlouhodobý hmotný majetek</w:t>
            </w:r>
          </w:p>
        </w:tc>
        <w:tc>
          <w:tcPr>
            <w:tcW w:w="1644" w:type="dxa"/>
            <w:vAlign w:val="center"/>
          </w:tcPr>
          <w:p w14:paraId="6FB2C1DE" w14:textId="77777777" w:rsidR="00F017A8" w:rsidRPr="007247E5" w:rsidRDefault="00F017A8" w:rsidP="007247E5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 w:rsidRPr="007247E5">
              <w:rPr>
                <w:sz w:val="19"/>
                <w:szCs w:val="19"/>
                <w:lang w:eastAsia="cs-CZ"/>
              </w:rPr>
              <w:t>501 555 597,01</w:t>
            </w:r>
          </w:p>
        </w:tc>
        <w:tc>
          <w:tcPr>
            <w:tcW w:w="1644" w:type="dxa"/>
            <w:vAlign w:val="center"/>
          </w:tcPr>
          <w:p w14:paraId="37C46107" w14:textId="77777777" w:rsidR="00F017A8" w:rsidRPr="007247E5" w:rsidRDefault="003E5556" w:rsidP="007247E5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509 564 157,01</w:t>
            </w:r>
          </w:p>
        </w:tc>
        <w:tc>
          <w:tcPr>
            <w:tcW w:w="1644" w:type="dxa"/>
            <w:vAlign w:val="center"/>
          </w:tcPr>
          <w:p w14:paraId="03CB1B4B" w14:textId="77777777" w:rsidR="00F017A8" w:rsidRPr="007247E5" w:rsidRDefault="003E5556" w:rsidP="007247E5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506 493 028,04</w:t>
            </w:r>
          </w:p>
        </w:tc>
      </w:tr>
      <w:tr w:rsidR="00F017A8" w:rsidRPr="007247E5" w14:paraId="0031A897" w14:textId="77777777" w:rsidTr="003E5556">
        <w:trPr>
          <w:trHeight w:val="99"/>
          <w:jc w:val="center"/>
        </w:trPr>
        <w:tc>
          <w:tcPr>
            <w:tcW w:w="794" w:type="dxa"/>
            <w:vAlign w:val="center"/>
          </w:tcPr>
          <w:p w14:paraId="13DC02A1" w14:textId="77777777" w:rsidR="00F017A8" w:rsidRPr="007247E5" w:rsidRDefault="007247E5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A.II.1.</w:t>
            </w:r>
          </w:p>
        </w:tc>
        <w:tc>
          <w:tcPr>
            <w:tcW w:w="3345" w:type="dxa"/>
            <w:vAlign w:val="center"/>
          </w:tcPr>
          <w:p w14:paraId="7A5DA69D" w14:textId="77777777" w:rsidR="00F017A8" w:rsidRPr="007247E5" w:rsidRDefault="007247E5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Pozemky</w:t>
            </w:r>
          </w:p>
        </w:tc>
        <w:tc>
          <w:tcPr>
            <w:tcW w:w="1644" w:type="dxa"/>
            <w:vAlign w:val="center"/>
          </w:tcPr>
          <w:p w14:paraId="75CDC3DA" w14:textId="77777777" w:rsidR="00F017A8" w:rsidRPr="007247E5" w:rsidRDefault="00F017A8" w:rsidP="007247E5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 w:rsidRPr="007247E5">
              <w:rPr>
                <w:sz w:val="19"/>
                <w:szCs w:val="19"/>
                <w:lang w:eastAsia="cs-CZ"/>
              </w:rPr>
              <w:t>19 513 727,49</w:t>
            </w:r>
          </w:p>
        </w:tc>
        <w:tc>
          <w:tcPr>
            <w:tcW w:w="1644" w:type="dxa"/>
            <w:vAlign w:val="center"/>
          </w:tcPr>
          <w:p w14:paraId="71DF74E8" w14:textId="77777777" w:rsidR="00F017A8" w:rsidRPr="007247E5" w:rsidRDefault="003E5556" w:rsidP="007247E5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19 513 727,49</w:t>
            </w:r>
          </w:p>
        </w:tc>
        <w:tc>
          <w:tcPr>
            <w:tcW w:w="1644" w:type="dxa"/>
            <w:vAlign w:val="center"/>
          </w:tcPr>
          <w:p w14:paraId="2494EC15" w14:textId="77777777" w:rsidR="00F017A8" w:rsidRPr="007247E5" w:rsidRDefault="00F017A8" w:rsidP="003E5556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 w:rsidRPr="007247E5">
              <w:rPr>
                <w:sz w:val="19"/>
                <w:szCs w:val="19"/>
                <w:lang w:eastAsia="cs-CZ"/>
              </w:rPr>
              <w:t>19 513 727,49</w:t>
            </w:r>
          </w:p>
        </w:tc>
      </w:tr>
      <w:tr w:rsidR="00F017A8" w:rsidRPr="007247E5" w14:paraId="7562E53C" w14:textId="77777777" w:rsidTr="003E5556">
        <w:trPr>
          <w:trHeight w:val="99"/>
          <w:jc w:val="center"/>
        </w:trPr>
        <w:tc>
          <w:tcPr>
            <w:tcW w:w="794" w:type="dxa"/>
            <w:vAlign w:val="center"/>
          </w:tcPr>
          <w:p w14:paraId="0C1D5CDC" w14:textId="77777777" w:rsidR="00F017A8" w:rsidRPr="007247E5" w:rsidRDefault="007247E5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A.II.2.</w:t>
            </w:r>
          </w:p>
        </w:tc>
        <w:tc>
          <w:tcPr>
            <w:tcW w:w="3345" w:type="dxa"/>
            <w:vAlign w:val="center"/>
          </w:tcPr>
          <w:p w14:paraId="5D8019A5" w14:textId="77777777" w:rsidR="00F017A8" w:rsidRPr="007247E5" w:rsidRDefault="007247E5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Kulturní předměty</w:t>
            </w:r>
          </w:p>
        </w:tc>
        <w:tc>
          <w:tcPr>
            <w:tcW w:w="1644" w:type="dxa"/>
            <w:vAlign w:val="center"/>
          </w:tcPr>
          <w:p w14:paraId="1664C03A" w14:textId="77777777" w:rsidR="00F017A8" w:rsidRPr="007247E5" w:rsidRDefault="00F017A8" w:rsidP="007247E5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 w:rsidRPr="007247E5">
              <w:rPr>
                <w:sz w:val="19"/>
                <w:szCs w:val="19"/>
                <w:lang w:eastAsia="cs-CZ"/>
              </w:rPr>
              <w:t>612 501,00</w:t>
            </w:r>
          </w:p>
        </w:tc>
        <w:tc>
          <w:tcPr>
            <w:tcW w:w="1644" w:type="dxa"/>
            <w:vAlign w:val="center"/>
          </w:tcPr>
          <w:p w14:paraId="322F2DD7" w14:textId="77777777" w:rsidR="00F017A8" w:rsidRPr="007247E5" w:rsidRDefault="003E5556" w:rsidP="007247E5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612 501,00</w:t>
            </w:r>
          </w:p>
        </w:tc>
        <w:tc>
          <w:tcPr>
            <w:tcW w:w="1644" w:type="dxa"/>
            <w:vAlign w:val="center"/>
          </w:tcPr>
          <w:p w14:paraId="56FE507E" w14:textId="77777777" w:rsidR="00F017A8" w:rsidRPr="007247E5" w:rsidRDefault="003E5556" w:rsidP="007247E5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612 501,00</w:t>
            </w:r>
          </w:p>
        </w:tc>
      </w:tr>
      <w:tr w:rsidR="00F017A8" w:rsidRPr="007247E5" w14:paraId="3D7E7F9B" w14:textId="77777777" w:rsidTr="003E5556">
        <w:trPr>
          <w:trHeight w:val="99"/>
          <w:jc w:val="center"/>
        </w:trPr>
        <w:tc>
          <w:tcPr>
            <w:tcW w:w="794" w:type="dxa"/>
            <w:vAlign w:val="center"/>
          </w:tcPr>
          <w:p w14:paraId="6E012B7A" w14:textId="77777777" w:rsidR="00F017A8" w:rsidRPr="007247E5" w:rsidRDefault="007247E5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A.II.3</w:t>
            </w:r>
            <w:r w:rsidR="0002682C">
              <w:rPr>
                <w:sz w:val="19"/>
                <w:szCs w:val="19"/>
                <w:lang w:eastAsia="cs-CZ"/>
              </w:rPr>
              <w:t>.</w:t>
            </w:r>
          </w:p>
        </w:tc>
        <w:tc>
          <w:tcPr>
            <w:tcW w:w="3345" w:type="dxa"/>
            <w:vAlign w:val="center"/>
          </w:tcPr>
          <w:p w14:paraId="3DEDCAC0" w14:textId="77777777" w:rsidR="00F017A8" w:rsidRPr="007247E5" w:rsidRDefault="007247E5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Stavby</w:t>
            </w:r>
          </w:p>
        </w:tc>
        <w:tc>
          <w:tcPr>
            <w:tcW w:w="1644" w:type="dxa"/>
            <w:vAlign w:val="center"/>
          </w:tcPr>
          <w:p w14:paraId="66880316" w14:textId="77777777" w:rsidR="00F017A8" w:rsidRPr="007247E5" w:rsidRDefault="00F017A8" w:rsidP="007247E5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 w:rsidRPr="007247E5">
              <w:rPr>
                <w:sz w:val="19"/>
                <w:szCs w:val="19"/>
                <w:lang w:eastAsia="cs-CZ"/>
              </w:rPr>
              <w:t>452 938 367,61</w:t>
            </w:r>
          </w:p>
        </w:tc>
        <w:tc>
          <w:tcPr>
            <w:tcW w:w="1644" w:type="dxa"/>
            <w:vAlign w:val="center"/>
          </w:tcPr>
          <w:p w14:paraId="0AEB4CF2" w14:textId="77777777" w:rsidR="00F017A8" w:rsidRPr="007247E5" w:rsidRDefault="003E5556" w:rsidP="007247E5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459 467 191,47</w:t>
            </w:r>
          </w:p>
        </w:tc>
        <w:tc>
          <w:tcPr>
            <w:tcW w:w="1644" w:type="dxa"/>
            <w:vAlign w:val="center"/>
          </w:tcPr>
          <w:p w14:paraId="7FF38D3E" w14:textId="77777777" w:rsidR="00F017A8" w:rsidRPr="007247E5" w:rsidRDefault="003E5556" w:rsidP="007247E5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455 208 771,66</w:t>
            </w:r>
          </w:p>
        </w:tc>
      </w:tr>
      <w:tr w:rsidR="00F017A8" w:rsidRPr="007247E5" w14:paraId="2E61BCEA" w14:textId="77777777" w:rsidTr="003E5556">
        <w:trPr>
          <w:trHeight w:val="221"/>
          <w:jc w:val="center"/>
        </w:trPr>
        <w:tc>
          <w:tcPr>
            <w:tcW w:w="794" w:type="dxa"/>
            <w:vAlign w:val="center"/>
          </w:tcPr>
          <w:p w14:paraId="38F22F5B" w14:textId="77777777" w:rsidR="00F017A8" w:rsidRPr="007247E5" w:rsidRDefault="0002682C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A.II.4.</w:t>
            </w:r>
          </w:p>
        </w:tc>
        <w:tc>
          <w:tcPr>
            <w:tcW w:w="3345" w:type="dxa"/>
            <w:vAlign w:val="center"/>
          </w:tcPr>
          <w:p w14:paraId="3E0F8BED" w14:textId="77777777" w:rsidR="00F017A8" w:rsidRPr="007247E5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247E5">
              <w:rPr>
                <w:sz w:val="19"/>
                <w:szCs w:val="19"/>
                <w:lang w:eastAsia="cs-CZ"/>
              </w:rPr>
              <w:t>Samostatné hmotné movité věci a</w:t>
            </w:r>
            <w:r w:rsidR="007247E5">
              <w:rPr>
                <w:sz w:val="19"/>
                <w:szCs w:val="19"/>
                <w:lang w:eastAsia="cs-CZ"/>
              </w:rPr>
              <w:t> soubory hmotných movitých věcí</w:t>
            </w:r>
          </w:p>
        </w:tc>
        <w:tc>
          <w:tcPr>
            <w:tcW w:w="1644" w:type="dxa"/>
            <w:vAlign w:val="center"/>
          </w:tcPr>
          <w:p w14:paraId="7577E314" w14:textId="77777777" w:rsidR="00F017A8" w:rsidRPr="007247E5" w:rsidRDefault="00F017A8" w:rsidP="007247E5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 w:rsidRPr="007247E5">
              <w:rPr>
                <w:sz w:val="19"/>
                <w:szCs w:val="19"/>
                <w:lang w:eastAsia="cs-CZ"/>
              </w:rPr>
              <w:t>11 171 721,91</w:t>
            </w:r>
          </w:p>
        </w:tc>
        <w:tc>
          <w:tcPr>
            <w:tcW w:w="1644" w:type="dxa"/>
            <w:vAlign w:val="center"/>
          </w:tcPr>
          <w:p w14:paraId="134F6A42" w14:textId="77777777" w:rsidR="00F017A8" w:rsidRPr="007247E5" w:rsidRDefault="003E5556" w:rsidP="007247E5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11 859 177,05</w:t>
            </w:r>
          </w:p>
        </w:tc>
        <w:tc>
          <w:tcPr>
            <w:tcW w:w="1644" w:type="dxa"/>
            <w:vAlign w:val="center"/>
          </w:tcPr>
          <w:p w14:paraId="68AC2058" w14:textId="77777777" w:rsidR="00F017A8" w:rsidRPr="007247E5" w:rsidRDefault="003E5556" w:rsidP="007247E5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11 014 241,17</w:t>
            </w:r>
          </w:p>
        </w:tc>
      </w:tr>
      <w:tr w:rsidR="00F017A8" w:rsidRPr="007247E5" w14:paraId="41D47EAF" w14:textId="77777777" w:rsidTr="003E5556">
        <w:trPr>
          <w:trHeight w:val="99"/>
          <w:jc w:val="center"/>
        </w:trPr>
        <w:tc>
          <w:tcPr>
            <w:tcW w:w="794" w:type="dxa"/>
            <w:vAlign w:val="center"/>
          </w:tcPr>
          <w:p w14:paraId="76993AE4" w14:textId="77777777" w:rsidR="00F017A8" w:rsidRPr="007247E5" w:rsidRDefault="007247E5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>
              <w:rPr>
                <w:b/>
                <w:bCs/>
                <w:sz w:val="19"/>
                <w:szCs w:val="19"/>
                <w:lang w:eastAsia="cs-CZ"/>
              </w:rPr>
              <w:t>B.</w:t>
            </w:r>
          </w:p>
        </w:tc>
        <w:tc>
          <w:tcPr>
            <w:tcW w:w="3345" w:type="dxa"/>
            <w:vAlign w:val="center"/>
          </w:tcPr>
          <w:p w14:paraId="6F752D85" w14:textId="77777777" w:rsidR="00F017A8" w:rsidRPr="007247E5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247E5">
              <w:rPr>
                <w:b/>
                <w:bCs/>
                <w:sz w:val="19"/>
                <w:szCs w:val="19"/>
                <w:lang w:eastAsia="cs-CZ"/>
              </w:rPr>
              <w:t xml:space="preserve">Oběžná aktiva </w:t>
            </w:r>
          </w:p>
        </w:tc>
        <w:tc>
          <w:tcPr>
            <w:tcW w:w="1644" w:type="dxa"/>
            <w:vAlign w:val="center"/>
          </w:tcPr>
          <w:p w14:paraId="7D602858" w14:textId="77777777" w:rsidR="00F017A8" w:rsidRPr="007247E5" w:rsidRDefault="00F017A8" w:rsidP="007247E5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 w:rsidRPr="007247E5">
              <w:rPr>
                <w:b/>
                <w:bCs/>
                <w:sz w:val="19"/>
                <w:szCs w:val="19"/>
                <w:lang w:eastAsia="cs-CZ"/>
              </w:rPr>
              <w:t>27 977 385,44</w:t>
            </w:r>
          </w:p>
        </w:tc>
        <w:tc>
          <w:tcPr>
            <w:tcW w:w="1644" w:type="dxa"/>
            <w:vAlign w:val="center"/>
          </w:tcPr>
          <w:p w14:paraId="6CF8C0DC" w14:textId="77777777" w:rsidR="00F017A8" w:rsidRPr="007247E5" w:rsidRDefault="00F017A8" w:rsidP="003E5556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 w:rsidRPr="007247E5">
              <w:rPr>
                <w:b/>
                <w:bCs/>
                <w:sz w:val="19"/>
                <w:szCs w:val="19"/>
                <w:lang w:eastAsia="cs-CZ"/>
              </w:rPr>
              <w:t>31 012 838,94</w:t>
            </w:r>
          </w:p>
        </w:tc>
        <w:tc>
          <w:tcPr>
            <w:tcW w:w="1644" w:type="dxa"/>
            <w:vAlign w:val="center"/>
          </w:tcPr>
          <w:p w14:paraId="1E0BB2BB" w14:textId="77777777" w:rsidR="00F017A8" w:rsidRPr="007247E5" w:rsidRDefault="00F017A8" w:rsidP="007247E5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 w:rsidRPr="007247E5">
              <w:rPr>
                <w:b/>
                <w:bCs/>
                <w:sz w:val="19"/>
                <w:szCs w:val="19"/>
                <w:lang w:eastAsia="cs-CZ"/>
              </w:rPr>
              <w:t>3</w:t>
            </w:r>
            <w:r w:rsidR="003E5556">
              <w:rPr>
                <w:b/>
                <w:bCs/>
                <w:sz w:val="19"/>
                <w:szCs w:val="19"/>
                <w:lang w:eastAsia="cs-CZ"/>
              </w:rPr>
              <w:t>7 038 877,85</w:t>
            </w:r>
          </w:p>
        </w:tc>
      </w:tr>
      <w:tr w:rsidR="00F017A8" w:rsidRPr="007247E5" w14:paraId="7D6445B8" w14:textId="77777777" w:rsidTr="003E5556">
        <w:trPr>
          <w:trHeight w:val="99"/>
          <w:jc w:val="center"/>
        </w:trPr>
        <w:tc>
          <w:tcPr>
            <w:tcW w:w="794" w:type="dxa"/>
            <w:vAlign w:val="center"/>
          </w:tcPr>
          <w:p w14:paraId="100CD5BF" w14:textId="77777777" w:rsidR="00F017A8" w:rsidRPr="007247E5" w:rsidRDefault="007247E5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B.I.</w:t>
            </w:r>
          </w:p>
        </w:tc>
        <w:tc>
          <w:tcPr>
            <w:tcW w:w="3345" w:type="dxa"/>
            <w:vAlign w:val="center"/>
          </w:tcPr>
          <w:p w14:paraId="5770AF84" w14:textId="77777777" w:rsidR="00F017A8" w:rsidRPr="007247E5" w:rsidRDefault="007247E5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Zásoby</w:t>
            </w:r>
          </w:p>
        </w:tc>
        <w:tc>
          <w:tcPr>
            <w:tcW w:w="1644" w:type="dxa"/>
            <w:vAlign w:val="center"/>
          </w:tcPr>
          <w:p w14:paraId="190A3E76" w14:textId="77777777" w:rsidR="00F017A8" w:rsidRPr="007247E5" w:rsidRDefault="00F017A8" w:rsidP="007247E5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 w:rsidRPr="007247E5">
              <w:rPr>
                <w:sz w:val="19"/>
                <w:szCs w:val="19"/>
                <w:lang w:eastAsia="cs-CZ"/>
              </w:rPr>
              <w:t>387 271,00</w:t>
            </w:r>
          </w:p>
        </w:tc>
        <w:tc>
          <w:tcPr>
            <w:tcW w:w="1644" w:type="dxa"/>
            <w:vAlign w:val="center"/>
          </w:tcPr>
          <w:p w14:paraId="390AF0BC" w14:textId="77777777" w:rsidR="00F017A8" w:rsidRPr="007247E5" w:rsidRDefault="003E5556" w:rsidP="007247E5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532 700,13</w:t>
            </w:r>
          </w:p>
        </w:tc>
        <w:tc>
          <w:tcPr>
            <w:tcW w:w="1644" w:type="dxa"/>
            <w:vAlign w:val="center"/>
          </w:tcPr>
          <w:p w14:paraId="73C23B27" w14:textId="77777777" w:rsidR="00F017A8" w:rsidRPr="007247E5" w:rsidRDefault="00F017A8" w:rsidP="007247E5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 w:rsidRPr="007247E5">
              <w:rPr>
                <w:sz w:val="19"/>
                <w:szCs w:val="19"/>
                <w:lang w:eastAsia="cs-CZ"/>
              </w:rPr>
              <w:t>1 0</w:t>
            </w:r>
            <w:r w:rsidR="003E5556">
              <w:rPr>
                <w:sz w:val="19"/>
                <w:szCs w:val="19"/>
                <w:lang w:eastAsia="cs-CZ"/>
              </w:rPr>
              <w:t>51 755,17</w:t>
            </w:r>
          </w:p>
        </w:tc>
      </w:tr>
      <w:tr w:rsidR="00F017A8" w:rsidRPr="007247E5" w14:paraId="6834C766" w14:textId="77777777" w:rsidTr="003E5556">
        <w:trPr>
          <w:trHeight w:val="99"/>
          <w:jc w:val="center"/>
        </w:trPr>
        <w:tc>
          <w:tcPr>
            <w:tcW w:w="794" w:type="dxa"/>
            <w:vAlign w:val="center"/>
          </w:tcPr>
          <w:p w14:paraId="0AD39C1B" w14:textId="77777777" w:rsidR="00F017A8" w:rsidRPr="007247E5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247E5">
              <w:rPr>
                <w:sz w:val="19"/>
                <w:szCs w:val="19"/>
                <w:lang w:eastAsia="cs-CZ"/>
              </w:rPr>
              <w:t>B.II</w:t>
            </w:r>
            <w:r w:rsidR="007247E5">
              <w:rPr>
                <w:sz w:val="19"/>
                <w:szCs w:val="19"/>
                <w:lang w:eastAsia="cs-CZ"/>
              </w:rPr>
              <w:t>.</w:t>
            </w:r>
          </w:p>
        </w:tc>
        <w:tc>
          <w:tcPr>
            <w:tcW w:w="3345" w:type="dxa"/>
            <w:vAlign w:val="center"/>
          </w:tcPr>
          <w:p w14:paraId="73187FD0" w14:textId="77777777" w:rsidR="00F017A8" w:rsidRPr="007247E5" w:rsidRDefault="007247E5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Krátkodobé pohledávky</w:t>
            </w:r>
          </w:p>
        </w:tc>
        <w:tc>
          <w:tcPr>
            <w:tcW w:w="1644" w:type="dxa"/>
            <w:vAlign w:val="center"/>
          </w:tcPr>
          <w:p w14:paraId="0DEC3DC2" w14:textId="77777777" w:rsidR="00F017A8" w:rsidRPr="007247E5" w:rsidRDefault="00F017A8" w:rsidP="007247E5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 w:rsidRPr="007247E5">
              <w:rPr>
                <w:sz w:val="19"/>
                <w:szCs w:val="19"/>
                <w:lang w:eastAsia="cs-CZ"/>
              </w:rPr>
              <w:t>1 430 622,49</w:t>
            </w:r>
          </w:p>
        </w:tc>
        <w:tc>
          <w:tcPr>
            <w:tcW w:w="1644" w:type="dxa"/>
            <w:vAlign w:val="center"/>
          </w:tcPr>
          <w:p w14:paraId="3B0A043C" w14:textId="77777777" w:rsidR="00F017A8" w:rsidRPr="007247E5" w:rsidRDefault="003E5556" w:rsidP="007247E5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1 206 235,10</w:t>
            </w:r>
          </w:p>
        </w:tc>
        <w:tc>
          <w:tcPr>
            <w:tcW w:w="1644" w:type="dxa"/>
            <w:vAlign w:val="center"/>
          </w:tcPr>
          <w:p w14:paraId="0A513396" w14:textId="77777777" w:rsidR="00F017A8" w:rsidRPr="007247E5" w:rsidRDefault="003E5556" w:rsidP="007247E5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4 054 571,24</w:t>
            </w:r>
          </w:p>
        </w:tc>
      </w:tr>
      <w:tr w:rsidR="00F017A8" w:rsidRPr="007247E5" w14:paraId="16CAE8DA" w14:textId="77777777" w:rsidTr="003E5556">
        <w:trPr>
          <w:trHeight w:val="99"/>
          <w:jc w:val="center"/>
        </w:trPr>
        <w:tc>
          <w:tcPr>
            <w:tcW w:w="794" w:type="dxa"/>
            <w:vAlign w:val="center"/>
          </w:tcPr>
          <w:p w14:paraId="4BD27FF3" w14:textId="77777777" w:rsidR="00F017A8" w:rsidRPr="007247E5" w:rsidRDefault="007247E5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B.II.32.</w:t>
            </w:r>
          </w:p>
        </w:tc>
        <w:tc>
          <w:tcPr>
            <w:tcW w:w="3345" w:type="dxa"/>
            <w:vAlign w:val="center"/>
          </w:tcPr>
          <w:p w14:paraId="65837CB2" w14:textId="77777777" w:rsidR="00F017A8" w:rsidRPr="007247E5" w:rsidRDefault="007247E5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Dohadné účty aktivní</w:t>
            </w:r>
          </w:p>
        </w:tc>
        <w:tc>
          <w:tcPr>
            <w:tcW w:w="1644" w:type="dxa"/>
            <w:vAlign w:val="center"/>
          </w:tcPr>
          <w:p w14:paraId="00539654" w14:textId="77777777" w:rsidR="00F017A8" w:rsidRPr="007247E5" w:rsidRDefault="00F017A8" w:rsidP="007247E5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 w:rsidRPr="007247E5">
              <w:rPr>
                <w:sz w:val="19"/>
                <w:szCs w:val="19"/>
                <w:lang w:eastAsia="cs-CZ"/>
              </w:rPr>
              <w:t>24 739,05</w:t>
            </w:r>
          </w:p>
        </w:tc>
        <w:tc>
          <w:tcPr>
            <w:tcW w:w="1644" w:type="dxa"/>
            <w:vAlign w:val="center"/>
          </w:tcPr>
          <w:p w14:paraId="21BAC9F1" w14:textId="77777777" w:rsidR="00F017A8" w:rsidRPr="007247E5" w:rsidRDefault="003E5556" w:rsidP="007247E5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417,01</w:t>
            </w:r>
          </w:p>
        </w:tc>
        <w:tc>
          <w:tcPr>
            <w:tcW w:w="1644" w:type="dxa"/>
            <w:vAlign w:val="center"/>
          </w:tcPr>
          <w:p w14:paraId="15E1E996" w14:textId="77777777" w:rsidR="00F017A8" w:rsidRPr="007247E5" w:rsidRDefault="003E5556" w:rsidP="007247E5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0,00</w:t>
            </w:r>
          </w:p>
        </w:tc>
      </w:tr>
      <w:tr w:rsidR="00F017A8" w:rsidRPr="007247E5" w14:paraId="6BC30081" w14:textId="77777777" w:rsidTr="003E5556">
        <w:trPr>
          <w:trHeight w:val="99"/>
          <w:jc w:val="center"/>
        </w:trPr>
        <w:tc>
          <w:tcPr>
            <w:tcW w:w="794" w:type="dxa"/>
            <w:vAlign w:val="center"/>
          </w:tcPr>
          <w:p w14:paraId="0153A002" w14:textId="77777777" w:rsidR="00F017A8" w:rsidRPr="007247E5" w:rsidRDefault="007247E5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B.III.</w:t>
            </w:r>
          </w:p>
        </w:tc>
        <w:tc>
          <w:tcPr>
            <w:tcW w:w="3345" w:type="dxa"/>
            <w:vAlign w:val="center"/>
          </w:tcPr>
          <w:p w14:paraId="002E11AC" w14:textId="77777777" w:rsidR="00F017A8" w:rsidRPr="007247E5" w:rsidRDefault="007247E5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Krátkodobý finanční majetek</w:t>
            </w:r>
          </w:p>
        </w:tc>
        <w:tc>
          <w:tcPr>
            <w:tcW w:w="1644" w:type="dxa"/>
            <w:vAlign w:val="center"/>
          </w:tcPr>
          <w:p w14:paraId="026895A8" w14:textId="77777777" w:rsidR="00F017A8" w:rsidRPr="007247E5" w:rsidRDefault="00F017A8" w:rsidP="007247E5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 w:rsidRPr="007247E5">
              <w:rPr>
                <w:sz w:val="19"/>
                <w:szCs w:val="19"/>
                <w:lang w:eastAsia="cs-CZ"/>
              </w:rPr>
              <w:t>26 159 491,95</w:t>
            </w:r>
          </w:p>
        </w:tc>
        <w:tc>
          <w:tcPr>
            <w:tcW w:w="1644" w:type="dxa"/>
            <w:vAlign w:val="center"/>
          </w:tcPr>
          <w:p w14:paraId="0142066B" w14:textId="77777777" w:rsidR="00F017A8" w:rsidRPr="007247E5" w:rsidRDefault="003E5556" w:rsidP="007247E5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29 273 903,71</w:t>
            </w:r>
          </w:p>
        </w:tc>
        <w:tc>
          <w:tcPr>
            <w:tcW w:w="1644" w:type="dxa"/>
            <w:vAlign w:val="center"/>
          </w:tcPr>
          <w:p w14:paraId="5CFCDD4F" w14:textId="77777777" w:rsidR="00F017A8" w:rsidRPr="007247E5" w:rsidRDefault="003E5556" w:rsidP="007247E5">
            <w:pPr>
              <w:autoSpaceDE w:val="0"/>
              <w:autoSpaceDN w:val="0"/>
              <w:adjustRightInd w:val="0"/>
              <w:spacing w:before="0"/>
              <w:ind w:right="96"/>
              <w:jc w:val="righ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31 932 551,44</w:t>
            </w:r>
          </w:p>
        </w:tc>
      </w:tr>
    </w:tbl>
    <w:p w14:paraId="32F7543E" w14:textId="5CD5578F" w:rsidR="00F017A8" w:rsidRPr="007247E5" w:rsidRDefault="00F017A8" w:rsidP="007247E5">
      <w:pPr>
        <w:snapToGrid w:val="0"/>
        <w:spacing w:before="40" w:after="100"/>
        <w:rPr>
          <w:sz w:val="20"/>
          <w:szCs w:val="18"/>
        </w:rPr>
      </w:pPr>
      <w:r w:rsidRPr="009A2946">
        <w:rPr>
          <w:b/>
          <w:sz w:val="20"/>
          <w:szCs w:val="18"/>
        </w:rPr>
        <w:t>Zdroj:</w:t>
      </w:r>
      <w:r w:rsidRPr="007247E5">
        <w:rPr>
          <w:sz w:val="20"/>
          <w:szCs w:val="18"/>
        </w:rPr>
        <w:t xml:space="preserve"> </w:t>
      </w:r>
      <w:r w:rsidR="00B54D4E">
        <w:rPr>
          <w:sz w:val="20"/>
          <w:szCs w:val="18"/>
        </w:rPr>
        <w:t>r</w:t>
      </w:r>
      <w:r w:rsidRPr="007247E5">
        <w:rPr>
          <w:sz w:val="20"/>
          <w:szCs w:val="18"/>
        </w:rPr>
        <w:t>ozvah</w:t>
      </w:r>
      <w:r w:rsidR="00B54D4E">
        <w:rPr>
          <w:sz w:val="20"/>
          <w:szCs w:val="18"/>
        </w:rPr>
        <w:t>y</w:t>
      </w:r>
      <w:r w:rsidRPr="007247E5">
        <w:rPr>
          <w:sz w:val="20"/>
          <w:szCs w:val="18"/>
        </w:rPr>
        <w:t xml:space="preserve"> MZK sestaven</w:t>
      </w:r>
      <w:r w:rsidR="00B54D4E">
        <w:rPr>
          <w:sz w:val="20"/>
          <w:szCs w:val="18"/>
        </w:rPr>
        <w:t>é</w:t>
      </w:r>
      <w:r w:rsidRPr="007247E5">
        <w:rPr>
          <w:sz w:val="20"/>
          <w:szCs w:val="18"/>
        </w:rPr>
        <w:t xml:space="preserve"> ke dni 31. 12. 2015, 31. 12. 2016 a 31. 12. 2017</w:t>
      </w:r>
      <w:r w:rsidR="00B54D4E">
        <w:rPr>
          <w:sz w:val="20"/>
          <w:szCs w:val="18"/>
        </w:rPr>
        <w:t>.</w:t>
      </w:r>
    </w:p>
    <w:p w14:paraId="5567A045" w14:textId="77777777" w:rsidR="00F017A8" w:rsidRPr="007E2424" w:rsidRDefault="00F017A8" w:rsidP="007E2424">
      <w:pPr>
        <w:tabs>
          <w:tab w:val="right" w:pos="9070"/>
        </w:tabs>
        <w:snapToGrid w:val="0"/>
        <w:spacing w:before="0" w:after="40"/>
        <w:rPr>
          <w:b/>
          <w:bCs/>
          <w:szCs w:val="20"/>
        </w:rPr>
      </w:pPr>
      <w:r w:rsidRPr="007E2424">
        <w:rPr>
          <w:b/>
          <w:bCs/>
          <w:szCs w:val="20"/>
        </w:rPr>
        <w:t xml:space="preserve">Přehled vybraných výnosů a nákladů za hlavní činnost MZK </w:t>
      </w:r>
      <w:r w:rsidR="007E2424">
        <w:rPr>
          <w:b/>
          <w:bCs/>
          <w:szCs w:val="20"/>
        </w:rPr>
        <w:tab/>
      </w:r>
      <w:r w:rsidR="009555B0">
        <w:rPr>
          <w:b/>
          <w:bCs/>
          <w:szCs w:val="20"/>
        </w:rPr>
        <w:t>(</w:t>
      </w:r>
      <w:r w:rsidRPr="007E2424">
        <w:rPr>
          <w:b/>
          <w:bCs/>
          <w:szCs w:val="20"/>
        </w:rPr>
        <w:t>v</w:t>
      </w:r>
      <w:r w:rsidR="007E2424">
        <w:rPr>
          <w:b/>
          <w:bCs/>
          <w:szCs w:val="20"/>
        </w:rPr>
        <w:t xml:space="preserve"> </w:t>
      </w:r>
      <w:r w:rsidRPr="007E2424">
        <w:rPr>
          <w:b/>
          <w:bCs/>
          <w:szCs w:val="20"/>
        </w:rPr>
        <w:t>Kč</w:t>
      </w:r>
      <w:r w:rsidR="009555B0">
        <w:rPr>
          <w:b/>
          <w:bCs/>
          <w:szCs w:val="20"/>
        </w:rPr>
        <w:t>)</w:t>
      </w:r>
    </w:p>
    <w:tbl>
      <w:tblPr>
        <w:tblW w:w="9071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3345"/>
        <w:gridCol w:w="1644"/>
        <w:gridCol w:w="1644"/>
        <w:gridCol w:w="1644"/>
      </w:tblGrid>
      <w:tr w:rsidR="00EB334E" w:rsidRPr="007E2424" w14:paraId="34F751C6" w14:textId="77777777" w:rsidTr="003E5556">
        <w:trPr>
          <w:trHeight w:val="99"/>
          <w:jc w:val="center"/>
        </w:trPr>
        <w:tc>
          <w:tcPr>
            <w:tcW w:w="794" w:type="dxa"/>
            <w:vMerge w:val="restart"/>
            <w:shd w:val="clear" w:color="auto" w:fill="E5F1FF"/>
            <w:vAlign w:val="center"/>
          </w:tcPr>
          <w:p w14:paraId="037C576E" w14:textId="77777777" w:rsidR="00EB334E" w:rsidRPr="007E2424" w:rsidRDefault="00EB334E" w:rsidP="003E5556">
            <w:pPr>
              <w:autoSpaceDE w:val="0"/>
              <w:autoSpaceDN w:val="0"/>
              <w:adjustRightInd w:val="0"/>
              <w:spacing w:before="0"/>
              <w:ind w:left="-57" w:right="-57"/>
              <w:jc w:val="center"/>
              <w:rPr>
                <w:b/>
                <w:bCs/>
                <w:sz w:val="19"/>
                <w:szCs w:val="19"/>
                <w:lang w:eastAsia="cs-CZ"/>
              </w:rPr>
            </w:pPr>
            <w:r>
              <w:rPr>
                <w:b/>
                <w:bCs/>
                <w:sz w:val="19"/>
                <w:szCs w:val="19"/>
                <w:lang w:eastAsia="cs-CZ"/>
              </w:rPr>
              <w:t>Položka (kód)</w:t>
            </w:r>
          </w:p>
        </w:tc>
        <w:tc>
          <w:tcPr>
            <w:tcW w:w="3345" w:type="dxa"/>
            <w:vMerge w:val="restart"/>
            <w:shd w:val="clear" w:color="auto" w:fill="E5F1FF"/>
            <w:vAlign w:val="center"/>
          </w:tcPr>
          <w:p w14:paraId="5432BAB3" w14:textId="77777777" w:rsidR="00EB334E" w:rsidRPr="007E2424" w:rsidRDefault="00EB334E" w:rsidP="007E2424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19"/>
                <w:szCs w:val="19"/>
                <w:lang w:eastAsia="cs-CZ"/>
              </w:rPr>
            </w:pPr>
            <w:r>
              <w:rPr>
                <w:b/>
                <w:bCs/>
                <w:sz w:val="19"/>
                <w:szCs w:val="19"/>
                <w:lang w:eastAsia="cs-CZ"/>
              </w:rPr>
              <w:t>Položka (název)</w:t>
            </w:r>
          </w:p>
        </w:tc>
        <w:tc>
          <w:tcPr>
            <w:tcW w:w="4932" w:type="dxa"/>
            <w:gridSpan w:val="3"/>
            <w:shd w:val="clear" w:color="auto" w:fill="E5F1FF"/>
            <w:vAlign w:val="center"/>
          </w:tcPr>
          <w:p w14:paraId="39315785" w14:textId="77777777" w:rsidR="00EB334E" w:rsidRPr="007E2424" w:rsidRDefault="00EB334E" w:rsidP="007E2424">
            <w:pPr>
              <w:autoSpaceDE w:val="0"/>
              <w:autoSpaceDN w:val="0"/>
              <w:adjustRightInd w:val="0"/>
              <w:spacing w:before="0"/>
              <w:ind w:right="65"/>
              <w:jc w:val="center"/>
              <w:rPr>
                <w:b/>
                <w:bCs/>
                <w:sz w:val="19"/>
                <w:szCs w:val="19"/>
                <w:lang w:eastAsia="cs-CZ"/>
              </w:rPr>
            </w:pPr>
            <w:r>
              <w:rPr>
                <w:b/>
                <w:bCs/>
                <w:sz w:val="19"/>
                <w:szCs w:val="19"/>
                <w:lang w:eastAsia="cs-CZ"/>
              </w:rPr>
              <w:t>Netto</w:t>
            </w:r>
          </w:p>
        </w:tc>
      </w:tr>
      <w:tr w:rsidR="007E2424" w:rsidRPr="007E2424" w14:paraId="31861352" w14:textId="77777777" w:rsidTr="003E5556">
        <w:trPr>
          <w:trHeight w:val="99"/>
          <w:jc w:val="center"/>
        </w:trPr>
        <w:tc>
          <w:tcPr>
            <w:tcW w:w="794" w:type="dxa"/>
            <w:vMerge/>
            <w:shd w:val="clear" w:color="auto" w:fill="E5F1FF"/>
            <w:vAlign w:val="center"/>
          </w:tcPr>
          <w:p w14:paraId="0F08E536" w14:textId="77777777" w:rsidR="007E2424" w:rsidRPr="007E2424" w:rsidRDefault="007E2424" w:rsidP="007E2424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19"/>
                <w:szCs w:val="19"/>
                <w:lang w:eastAsia="cs-CZ"/>
              </w:rPr>
            </w:pPr>
          </w:p>
        </w:tc>
        <w:tc>
          <w:tcPr>
            <w:tcW w:w="3345" w:type="dxa"/>
            <w:vMerge/>
            <w:shd w:val="clear" w:color="auto" w:fill="E5F1FF"/>
            <w:vAlign w:val="center"/>
          </w:tcPr>
          <w:p w14:paraId="634DF8A5" w14:textId="77777777" w:rsidR="007E2424" w:rsidRPr="007E2424" w:rsidRDefault="007E2424" w:rsidP="007E2424">
            <w:pPr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z w:val="19"/>
                <w:szCs w:val="19"/>
                <w:lang w:eastAsia="cs-CZ"/>
              </w:rPr>
            </w:pPr>
          </w:p>
        </w:tc>
        <w:tc>
          <w:tcPr>
            <w:tcW w:w="1644" w:type="dxa"/>
            <w:shd w:val="clear" w:color="auto" w:fill="E5F1FF"/>
            <w:vAlign w:val="center"/>
          </w:tcPr>
          <w:p w14:paraId="4148BC57" w14:textId="77777777" w:rsidR="007E2424" w:rsidRPr="007E2424" w:rsidRDefault="00EB334E" w:rsidP="007E2424">
            <w:pPr>
              <w:autoSpaceDE w:val="0"/>
              <w:autoSpaceDN w:val="0"/>
              <w:adjustRightInd w:val="0"/>
              <w:spacing w:before="0"/>
              <w:ind w:right="65"/>
              <w:jc w:val="center"/>
              <w:rPr>
                <w:b/>
                <w:bCs/>
                <w:sz w:val="19"/>
                <w:szCs w:val="19"/>
                <w:lang w:eastAsia="cs-CZ"/>
              </w:rPr>
            </w:pPr>
            <w:r>
              <w:rPr>
                <w:b/>
                <w:bCs/>
                <w:sz w:val="19"/>
                <w:szCs w:val="19"/>
                <w:lang w:eastAsia="cs-CZ"/>
              </w:rPr>
              <w:t>2015</w:t>
            </w:r>
          </w:p>
        </w:tc>
        <w:tc>
          <w:tcPr>
            <w:tcW w:w="1644" w:type="dxa"/>
            <w:shd w:val="clear" w:color="auto" w:fill="E5F1FF"/>
            <w:vAlign w:val="center"/>
          </w:tcPr>
          <w:p w14:paraId="1E6E2CC0" w14:textId="77777777" w:rsidR="007E2424" w:rsidRPr="007E2424" w:rsidRDefault="00EB334E" w:rsidP="007E2424">
            <w:pPr>
              <w:autoSpaceDE w:val="0"/>
              <w:autoSpaceDN w:val="0"/>
              <w:adjustRightInd w:val="0"/>
              <w:spacing w:before="0"/>
              <w:ind w:right="65"/>
              <w:jc w:val="center"/>
              <w:rPr>
                <w:b/>
                <w:bCs/>
                <w:sz w:val="19"/>
                <w:szCs w:val="19"/>
                <w:lang w:eastAsia="cs-CZ"/>
              </w:rPr>
            </w:pPr>
            <w:r>
              <w:rPr>
                <w:b/>
                <w:bCs/>
                <w:sz w:val="19"/>
                <w:szCs w:val="19"/>
                <w:lang w:eastAsia="cs-CZ"/>
              </w:rPr>
              <w:t>2016</w:t>
            </w:r>
          </w:p>
        </w:tc>
        <w:tc>
          <w:tcPr>
            <w:tcW w:w="1644" w:type="dxa"/>
            <w:shd w:val="clear" w:color="auto" w:fill="E5F1FF"/>
            <w:vAlign w:val="center"/>
          </w:tcPr>
          <w:p w14:paraId="03B77EBF" w14:textId="77777777" w:rsidR="007E2424" w:rsidRPr="007E2424" w:rsidRDefault="00EB334E" w:rsidP="007E2424">
            <w:pPr>
              <w:autoSpaceDE w:val="0"/>
              <w:autoSpaceDN w:val="0"/>
              <w:adjustRightInd w:val="0"/>
              <w:spacing w:before="0"/>
              <w:ind w:right="65"/>
              <w:jc w:val="center"/>
              <w:rPr>
                <w:b/>
                <w:bCs/>
                <w:sz w:val="19"/>
                <w:szCs w:val="19"/>
                <w:lang w:eastAsia="cs-CZ"/>
              </w:rPr>
            </w:pPr>
            <w:r>
              <w:rPr>
                <w:b/>
                <w:bCs/>
                <w:sz w:val="19"/>
                <w:szCs w:val="19"/>
                <w:lang w:eastAsia="cs-CZ"/>
              </w:rPr>
              <w:t>2017</w:t>
            </w:r>
          </w:p>
        </w:tc>
      </w:tr>
      <w:tr w:rsidR="00F017A8" w:rsidRPr="007E2424" w14:paraId="6C428A57" w14:textId="77777777" w:rsidTr="003E5556">
        <w:trPr>
          <w:trHeight w:val="99"/>
          <w:jc w:val="center"/>
        </w:trPr>
        <w:tc>
          <w:tcPr>
            <w:tcW w:w="794" w:type="dxa"/>
            <w:vAlign w:val="center"/>
          </w:tcPr>
          <w:p w14:paraId="7F9FF186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b/>
                <w:bCs/>
                <w:sz w:val="19"/>
                <w:szCs w:val="19"/>
                <w:lang w:eastAsia="cs-CZ"/>
              </w:rPr>
              <w:t xml:space="preserve">A. </w:t>
            </w:r>
          </w:p>
        </w:tc>
        <w:tc>
          <w:tcPr>
            <w:tcW w:w="3345" w:type="dxa"/>
            <w:vAlign w:val="center"/>
          </w:tcPr>
          <w:p w14:paraId="36019F7C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b/>
                <w:bCs/>
                <w:sz w:val="19"/>
                <w:szCs w:val="19"/>
                <w:lang w:eastAsia="cs-CZ"/>
              </w:rPr>
              <w:t xml:space="preserve">NÁKLADY CELKEM </w:t>
            </w:r>
          </w:p>
        </w:tc>
        <w:tc>
          <w:tcPr>
            <w:tcW w:w="1644" w:type="dxa"/>
            <w:vAlign w:val="center"/>
          </w:tcPr>
          <w:p w14:paraId="775030FC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b/>
                <w:bCs/>
                <w:sz w:val="19"/>
                <w:szCs w:val="19"/>
                <w:lang w:eastAsia="cs-CZ"/>
              </w:rPr>
              <w:t>112 735 320,10</w:t>
            </w:r>
          </w:p>
        </w:tc>
        <w:tc>
          <w:tcPr>
            <w:tcW w:w="1644" w:type="dxa"/>
            <w:vAlign w:val="center"/>
          </w:tcPr>
          <w:p w14:paraId="5A7424B0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b/>
                <w:bCs/>
                <w:sz w:val="19"/>
                <w:szCs w:val="19"/>
                <w:lang w:eastAsia="cs-CZ"/>
              </w:rPr>
              <w:t>113 760 556,51</w:t>
            </w:r>
          </w:p>
        </w:tc>
        <w:tc>
          <w:tcPr>
            <w:tcW w:w="1644" w:type="dxa"/>
            <w:vAlign w:val="center"/>
          </w:tcPr>
          <w:p w14:paraId="34B05891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b/>
                <w:bCs/>
                <w:sz w:val="19"/>
                <w:szCs w:val="19"/>
                <w:lang w:eastAsia="cs-CZ"/>
              </w:rPr>
              <w:t>132 475 826,95</w:t>
            </w:r>
          </w:p>
        </w:tc>
      </w:tr>
      <w:tr w:rsidR="00F017A8" w:rsidRPr="007E2424" w14:paraId="16591407" w14:textId="77777777" w:rsidTr="003E5556">
        <w:trPr>
          <w:trHeight w:val="99"/>
          <w:jc w:val="center"/>
        </w:trPr>
        <w:tc>
          <w:tcPr>
            <w:tcW w:w="794" w:type="dxa"/>
            <w:vAlign w:val="center"/>
          </w:tcPr>
          <w:p w14:paraId="4FC21960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b/>
                <w:bCs/>
                <w:sz w:val="19"/>
                <w:szCs w:val="19"/>
                <w:lang w:eastAsia="cs-CZ"/>
              </w:rPr>
              <w:t xml:space="preserve">A.I. </w:t>
            </w:r>
          </w:p>
        </w:tc>
        <w:tc>
          <w:tcPr>
            <w:tcW w:w="3345" w:type="dxa"/>
            <w:vAlign w:val="center"/>
          </w:tcPr>
          <w:p w14:paraId="645455C2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b/>
                <w:bCs/>
                <w:sz w:val="19"/>
                <w:szCs w:val="19"/>
                <w:lang w:eastAsia="cs-CZ"/>
              </w:rPr>
              <w:t xml:space="preserve">Náklady z činnosti </w:t>
            </w:r>
          </w:p>
        </w:tc>
        <w:tc>
          <w:tcPr>
            <w:tcW w:w="1644" w:type="dxa"/>
            <w:vAlign w:val="center"/>
          </w:tcPr>
          <w:p w14:paraId="126AE42C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b/>
                <w:bCs/>
                <w:sz w:val="19"/>
                <w:szCs w:val="19"/>
                <w:lang w:eastAsia="cs-CZ"/>
              </w:rPr>
              <w:t>112 655 640,98</w:t>
            </w:r>
          </w:p>
        </w:tc>
        <w:tc>
          <w:tcPr>
            <w:tcW w:w="1644" w:type="dxa"/>
            <w:vAlign w:val="center"/>
          </w:tcPr>
          <w:p w14:paraId="29C026A8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b/>
                <w:bCs/>
                <w:sz w:val="19"/>
                <w:szCs w:val="19"/>
                <w:lang w:eastAsia="cs-CZ"/>
              </w:rPr>
              <w:t>113 585 964,27</w:t>
            </w:r>
          </w:p>
        </w:tc>
        <w:tc>
          <w:tcPr>
            <w:tcW w:w="1644" w:type="dxa"/>
            <w:vAlign w:val="center"/>
          </w:tcPr>
          <w:p w14:paraId="4B97B720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b/>
                <w:bCs/>
                <w:sz w:val="19"/>
                <w:szCs w:val="19"/>
                <w:lang w:eastAsia="cs-CZ"/>
              </w:rPr>
              <w:t>132 447 055,12</w:t>
            </w:r>
          </w:p>
        </w:tc>
      </w:tr>
      <w:tr w:rsidR="00F017A8" w:rsidRPr="007E2424" w14:paraId="2A929A6E" w14:textId="77777777" w:rsidTr="003E5556">
        <w:trPr>
          <w:trHeight w:val="99"/>
          <w:jc w:val="center"/>
        </w:trPr>
        <w:tc>
          <w:tcPr>
            <w:tcW w:w="794" w:type="dxa"/>
            <w:vAlign w:val="center"/>
          </w:tcPr>
          <w:p w14:paraId="72621C5E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 xml:space="preserve">A.I.1. </w:t>
            </w:r>
          </w:p>
        </w:tc>
        <w:tc>
          <w:tcPr>
            <w:tcW w:w="3345" w:type="dxa"/>
            <w:vAlign w:val="center"/>
          </w:tcPr>
          <w:p w14:paraId="38E73B75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 xml:space="preserve">Spotřeba materiálu </w:t>
            </w:r>
          </w:p>
        </w:tc>
        <w:tc>
          <w:tcPr>
            <w:tcW w:w="1644" w:type="dxa"/>
            <w:vAlign w:val="center"/>
          </w:tcPr>
          <w:p w14:paraId="19E0D458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14 040 296,09</w:t>
            </w:r>
          </w:p>
        </w:tc>
        <w:tc>
          <w:tcPr>
            <w:tcW w:w="1644" w:type="dxa"/>
            <w:vAlign w:val="center"/>
          </w:tcPr>
          <w:p w14:paraId="613EE977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11 864 058,47</w:t>
            </w:r>
          </w:p>
        </w:tc>
        <w:tc>
          <w:tcPr>
            <w:tcW w:w="1644" w:type="dxa"/>
            <w:vAlign w:val="center"/>
          </w:tcPr>
          <w:p w14:paraId="458F6E98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16 296 481,69</w:t>
            </w:r>
          </w:p>
        </w:tc>
      </w:tr>
      <w:tr w:rsidR="00F017A8" w:rsidRPr="007E2424" w14:paraId="0050BFAA" w14:textId="77777777" w:rsidTr="003E5556">
        <w:trPr>
          <w:trHeight w:val="99"/>
          <w:jc w:val="center"/>
        </w:trPr>
        <w:tc>
          <w:tcPr>
            <w:tcW w:w="794" w:type="dxa"/>
            <w:vAlign w:val="center"/>
          </w:tcPr>
          <w:p w14:paraId="553B464D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 xml:space="preserve">A.I.2. </w:t>
            </w:r>
          </w:p>
        </w:tc>
        <w:tc>
          <w:tcPr>
            <w:tcW w:w="3345" w:type="dxa"/>
            <w:vAlign w:val="center"/>
          </w:tcPr>
          <w:p w14:paraId="5E04D7BB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 xml:space="preserve">Spotřeba energie </w:t>
            </w:r>
          </w:p>
        </w:tc>
        <w:tc>
          <w:tcPr>
            <w:tcW w:w="1644" w:type="dxa"/>
            <w:vAlign w:val="center"/>
          </w:tcPr>
          <w:p w14:paraId="7AD50004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5 264 469,40</w:t>
            </w:r>
          </w:p>
        </w:tc>
        <w:tc>
          <w:tcPr>
            <w:tcW w:w="1644" w:type="dxa"/>
            <w:vAlign w:val="center"/>
          </w:tcPr>
          <w:p w14:paraId="586E868C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5 423 386,30</w:t>
            </w:r>
          </w:p>
        </w:tc>
        <w:tc>
          <w:tcPr>
            <w:tcW w:w="1644" w:type="dxa"/>
            <w:vAlign w:val="center"/>
          </w:tcPr>
          <w:p w14:paraId="232C94AF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5 019 933,26</w:t>
            </w:r>
          </w:p>
        </w:tc>
      </w:tr>
      <w:tr w:rsidR="00F017A8" w:rsidRPr="007E2424" w14:paraId="571513A6" w14:textId="77777777" w:rsidTr="003E5556">
        <w:trPr>
          <w:trHeight w:val="99"/>
          <w:jc w:val="center"/>
        </w:trPr>
        <w:tc>
          <w:tcPr>
            <w:tcW w:w="794" w:type="dxa"/>
            <w:vAlign w:val="center"/>
          </w:tcPr>
          <w:p w14:paraId="34D5982D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 xml:space="preserve">A.I.8. </w:t>
            </w:r>
          </w:p>
        </w:tc>
        <w:tc>
          <w:tcPr>
            <w:tcW w:w="3345" w:type="dxa"/>
            <w:vAlign w:val="center"/>
          </w:tcPr>
          <w:p w14:paraId="013BD1C4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 xml:space="preserve">Opravy a udržování </w:t>
            </w:r>
          </w:p>
        </w:tc>
        <w:tc>
          <w:tcPr>
            <w:tcW w:w="1644" w:type="dxa"/>
            <w:vAlign w:val="center"/>
          </w:tcPr>
          <w:p w14:paraId="6EEAFEC7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3 369 053,61</w:t>
            </w:r>
          </w:p>
        </w:tc>
        <w:tc>
          <w:tcPr>
            <w:tcW w:w="1644" w:type="dxa"/>
            <w:vAlign w:val="center"/>
          </w:tcPr>
          <w:p w14:paraId="483D0970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2 640 893,00</w:t>
            </w:r>
          </w:p>
        </w:tc>
        <w:tc>
          <w:tcPr>
            <w:tcW w:w="1644" w:type="dxa"/>
            <w:vAlign w:val="center"/>
          </w:tcPr>
          <w:p w14:paraId="689FD757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2 747 915,72</w:t>
            </w:r>
          </w:p>
        </w:tc>
      </w:tr>
      <w:tr w:rsidR="00F017A8" w:rsidRPr="007E2424" w14:paraId="54C6ED17" w14:textId="77777777" w:rsidTr="003E5556">
        <w:trPr>
          <w:trHeight w:val="99"/>
          <w:jc w:val="center"/>
        </w:trPr>
        <w:tc>
          <w:tcPr>
            <w:tcW w:w="794" w:type="dxa"/>
            <w:vAlign w:val="center"/>
          </w:tcPr>
          <w:p w14:paraId="5E9FA87C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 xml:space="preserve">A.I.9. </w:t>
            </w:r>
          </w:p>
        </w:tc>
        <w:tc>
          <w:tcPr>
            <w:tcW w:w="3345" w:type="dxa"/>
            <w:vAlign w:val="center"/>
          </w:tcPr>
          <w:p w14:paraId="2E0F8D71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 xml:space="preserve">Cestovné </w:t>
            </w:r>
          </w:p>
        </w:tc>
        <w:tc>
          <w:tcPr>
            <w:tcW w:w="1644" w:type="dxa"/>
            <w:vAlign w:val="center"/>
          </w:tcPr>
          <w:p w14:paraId="25B1ED36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644 330,42</w:t>
            </w:r>
          </w:p>
        </w:tc>
        <w:tc>
          <w:tcPr>
            <w:tcW w:w="1644" w:type="dxa"/>
            <w:vAlign w:val="center"/>
          </w:tcPr>
          <w:p w14:paraId="35E5FD32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825 068,53</w:t>
            </w:r>
          </w:p>
        </w:tc>
        <w:tc>
          <w:tcPr>
            <w:tcW w:w="1644" w:type="dxa"/>
            <w:vAlign w:val="center"/>
          </w:tcPr>
          <w:p w14:paraId="532F3311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1 698 296,90</w:t>
            </w:r>
          </w:p>
        </w:tc>
      </w:tr>
      <w:tr w:rsidR="00F017A8" w:rsidRPr="007E2424" w14:paraId="689A8DEF" w14:textId="77777777" w:rsidTr="003E5556">
        <w:trPr>
          <w:trHeight w:val="99"/>
          <w:jc w:val="center"/>
        </w:trPr>
        <w:tc>
          <w:tcPr>
            <w:tcW w:w="794" w:type="dxa"/>
            <w:vAlign w:val="center"/>
          </w:tcPr>
          <w:p w14:paraId="6E8263FE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 xml:space="preserve">A.I.10. </w:t>
            </w:r>
          </w:p>
        </w:tc>
        <w:tc>
          <w:tcPr>
            <w:tcW w:w="3345" w:type="dxa"/>
            <w:vAlign w:val="center"/>
          </w:tcPr>
          <w:p w14:paraId="1B4302E8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 xml:space="preserve">Náklady na reprezentaci </w:t>
            </w:r>
          </w:p>
        </w:tc>
        <w:tc>
          <w:tcPr>
            <w:tcW w:w="1644" w:type="dxa"/>
            <w:vAlign w:val="center"/>
          </w:tcPr>
          <w:p w14:paraId="74D34D07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33 222,00</w:t>
            </w:r>
          </w:p>
        </w:tc>
        <w:tc>
          <w:tcPr>
            <w:tcW w:w="1644" w:type="dxa"/>
            <w:vAlign w:val="center"/>
          </w:tcPr>
          <w:p w14:paraId="693F0212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117 260,33</w:t>
            </w:r>
          </w:p>
        </w:tc>
        <w:tc>
          <w:tcPr>
            <w:tcW w:w="1644" w:type="dxa"/>
            <w:vAlign w:val="center"/>
          </w:tcPr>
          <w:p w14:paraId="313F688C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254 959,74</w:t>
            </w:r>
          </w:p>
        </w:tc>
      </w:tr>
      <w:tr w:rsidR="00F017A8" w:rsidRPr="007E2424" w14:paraId="5844E74C" w14:textId="77777777" w:rsidTr="003E5556">
        <w:trPr>
          <w:trHeight w:val="99"/>
          <w:jc w:val="center"/>
        </w:trPr>
        <w:tc>
          <w:tcPr>
            <w:tcW w:w="794" w:type="dxa"/>
            <w:vAlign w:val="center"/>
          </w:tcPr>
          <w:p w14:paraId="0C440A2E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 xml:space="preserve">A.I.12. </w:t>
            </w:r>
          </w:p>
        </w:tc>
        <w:tc>
          <w:tcPr>
            <w:tcW w:w="3345" w:type="dxa"/>
            <w:vAlign w:val="center"/>
          </w:tcPr>
          <w:p w14:paraId="29473FF5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 xml:space="preserve">Ostatní služby </w:t>
            </w:r>
          </w:p>
        </w:tc>
        <w:tc>
          <w:tcPr>
            <w:tcW w:w="1644" w:type="dxa"/>
            <w:vAlign w:val="center"/>
          </w:tcPr>
          <w:p w14:paraId="2D6D6B27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7 751 583,83</w:t>
            </w:r>
          </w:p>
        </w:tc>
        <w:tc>
          <w:tcPr>
            <w:tcW w:w="1644" w:type="dxa"/>
            <w:vAlign w:val="center"/>
          </w:tcPr>
          <w:p w14:paraId="59B48624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8 695 681,34</w:t>
            </w:r>
          </w:p>
        </w:tc>
        <w:tc>
          <w:tcPr>
            <w:tcW w:w="1644" w:type="dxa"/>
            <w:vAlign w:val="center"/>
          </w:tcPr>
          <w:p w14:paraId="7D8AFE26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12 291 559,01</w:t>
            </w:r>
          </w:p>
        </w:tc>
      </w:tr>
      <w:tr w:rsidR="00F017A8" w:rsidRPr="007E2424" w14:paraId="0E077E00" w14:textId="77777777" w:rsidTr="003E5556">
        <w:trPr>
          <w:trHeight w:val="99"/>
          <w:jc w:val="center"/>
        </w:trPr>
        <w:tc>
          <w:tcPr>
            <w:tcW w:w="794" w:type="dxa"/>
            <w:vAlign w:val="center"/>
          </w:tcPr>
          <w:p w14:paraId="666A333C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 xml:space="preserve">A.I.13. </w:t>
            </w:r>
          </w:p>
        </w:tc>
        <w:tc>
          <w:tcPr>
            <w:tcW w:w="3345" w:type="dxa"/>
            <w:vAlign w:val="center"/>
          </w:tcPr>
          <w:p w14:paraId="133C82D4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 xml:space="preserve">Mzdové náklady </w:t>
            </w:r>
          </w:p>
        </w:tc>
        <w:tc>
          <w:tcPr>
            <w:tcW w:w="1644" w:type="dxa"/>
            <w:vAlign w:val="center"/>
          </w:tcPr>
          <w:p w14:paraId="1373C66D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49 634 407,00</w:t>
            </w:r>
          </w:p>
        </w:tc>
        <w:tc>
          <w:tcPr>
            <w:tcW w:w="1644" w:type="dxa"/>
            <w:vAlign w:val="center"/>
          </w:tcPr>
          <w:p w14:paraId="5B8FFB0B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53 268 714,00</w:t>
            </w:r>
          </w:p>
        </w:tc>
        <w:tc>
          <w:tcPr>
            <w:tcW w:w="1644" w:type="dxa"/>
            <w:vAlign w:val="center"/>
          </w:tcPr>
          <w:p w14:paraId="3D9EBEB8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60 082 146,00</w:t>
            </w:r>
          </w:p>
        </w:tc>
      </w:tr>
      <w:tr w:rsidR="00F017A8" w:rsidRPr="007E2424" w14:paraId="39E3C2A9" w14:textId="77777777" w:rsidTr="003E5556">
        <w:trPr>
          <w:trHeight w:val="99"/>
          <w:jc w:val="center"/>
        </w:trPr>
        <w:tc>
          <w:tcPr>
            <w:tcW w:w="794" w:type="dxa"/>
            <w:vAlign w:val="center"/>
          </w:tcPr>
          <w:p w14:paraId="507981B8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 xml:space="preserve">A.I.23. </w:t>
            </w:r>
          </w:p>
        </w:tc>
        <w:tc>
          <w:tcPr>
            <w:tcW w:w="3345" w:type="dxa"/>
            <w:vAlign w:val="center"/>
          </w:tcPr>
          <w:p w14:paraId="607240C4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 xml:space="preserve">Jiné pokuty a penále </w:t>
            </w:r>
          </w:p>
        </w:tc>
        <w:tc>
          <w:tcPr>
            <w:tcW w:w="1644" w:type="dxa"/>
            <w:vAlign w:val="center"/>
          </w:tcPr>
          <w:p w14:paraId="1A2B7FA3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5 000,00</w:t>
            </w:r>
          </w:p>
        </w:tc>
        <w:tc>
          <w:tcPr>
            <w:tcW w:w="1644" w:type="dxa"/>
            <w:vAlign w:val="center"/>
          </w:tcPr>
          <w:p w14:paraId="11CC614A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2 178,00</w:t>
            </w:r>
          </w:p>
        </w:tc>
        <w:tc>
          <w:tcPr>
            <w:tcW w:w="1644" w:type="dxa"/>
            <w:vAlign w:val="center"/>
          </w:tcPr>
          <w:p w14:paraId="68BD1BE3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0,00</w:t>
            </w:r>
          </w:p>
        </w:tc>
      </w:tr>
      <w:tr w:rsidR="00F017A8" w:rsidRPr="007E2424" w14:paraId="7C5D6241" w14:textId="77777777" w:rsidTr="003E5556">
        <w:trPr>
          <w:trHeight w:val="99"/>
          <w:jc w:val="center"/>
        </w:trPr>
        <w:tc>
          <w:tcPr>
            <w:tcW w:w="794" w:type="dxa"/>
            <w:vAlign w:val="center"/>
          </w:tcPr>
          <w:p w14:paraId="71AF9626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 xml:space="preserve">A.I.28. </w:t>
            </w:r>
          </w:p>
        </w:tc>
        <w:tc>
          <w:tcPr>
            <w:tcW w:w="3345" w:type="dxa"/>
            <w:vAlign w:val="center"/>
          </w:tcPr>
          <w:p w14:paraId="782017F4" w14:textId="77777777" w:rsidR="00F017A8" w:rsidRPr="007E2424" w:rsidRDefault="0002682C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Odpisy dlouhodobého majetku</w:t>
            </w:r>
          </w:p>
        </w:tc>
        <w:tc>
          <w:tcPr>
            <w:tcW w:w="1644" w:type="dxa"/>
            <w:vAlign w:val="center"/>
          </w:tcPr>
          <w:p w14:paraId="0243D811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7 069 932,59</w:t>
            </w:r>
          </w:p>
        </w:tc>
        <w:tc>
          <w:tcPr>
            <w:tcW w:w="1644" w:type="dxa"/>
            <w:vAlign w:val="center"/>
          </w:tcPr>
          <w:p w14:paraId="7FC4B15B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7 554 508,00</w:t>
            </w:r>
          </w:p>
        </w:tc>
        <w:tc>
          <w:tcPr>
            <w:tcW w:w="1644" w:type="dxa"/>
            <w:vAlign w:val="center"/>
          </w:tcPr>
          <w:p w14:paraId="37D4DE35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7 823 966,73</w:t>
            </w:r>
          </w:p>
        </w:tc>
      </w:tr>
      <w:tr w:rsidR="00F017A8" w:rsidRPr="007E2424" w14:paraId="6C41F501" w14:textId="77777777" w:rsidTr="003E5556">
        <w:trPr>
          <w:trHeight w:val="99"/>
          <w:jc w:val="center"/>
        </w:trPr>
        <w:tc>
          <w:tcPr>
            <w:tcW w:w="794" w:type="dxa"/>
            <w:vAlign w:val="center"/>
          </w:tcPr>
          <w:p w14:paraId="258F5100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 xml:space="preserve">A.I.30 </w:t>
            </w:r>
          </w:p>
        </w:tc>
        <w:tc>
          <w:tcPr>
            <w:tcW w:w="3345" w:type="dxa"/>
            <w:vAlign w:val="center"/>
          </w:tcPr>
          <w:p w14:paraId="06232A5F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Prodaný dlouhodobý hmotný majetek</w:t>
            </w:r>
          </w:p>
        </w:tc>
        <w:tc>
          <w:tcPr>
            <w:tcW w:w="1644" w:type="dxa"/>
            <w:vAlign w:val="center"/>
          </w:tcPr>
          <w:p w14:paraId="0E1D28ED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1 227 710,00</w:t>
            </w:r>
          </w:p>
        </w:tc>
        <w:tc>
          <w:tcPr>
            <w:tcW w:w="1644" w:type="dxa"/>
            <w:vAlign w:val="center"/>
          </w:tcPr>
          <w:p w14:paraId="0FB7B83C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0,00</w:t>
            </w:r>
          </w:p>
        </w:tc>
        <w:tc>
          <w:tcPr>
            <w:tcW w:w="1644" w:type="dxa"/>
            <w:vAlign w:val="center"/>
          </w:tcPr>
          <w:p w14:paraId="162388C0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0,00</w:t>
            </w:r>
          </w:p>
        </w:tc>
      </w:tr>
      <w:tr w:rsidR="00F017A8" w:rsidRPr="007E2424" w14:paraId="7B0AFE6C" w14:textId="77777777" w:rsidTr="003E5556">
        <w:trPr>
          <w:trHeight w:val="99"/>
          <w:jc w:val="center"/>
        </w:trPr>
        <w:tc>
          <w:tcPr>
            <w:tcW w:w="794" w:type="dxa"/>
            <w:vAlign w:val="center"/>
          </w:tcPr>
          <w:p w14:paraId="39611D9A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 xml:space="preserve">A.I.31 </w:t>
            </w:r>
          </w:p>
        </w:tc>
        <w:tc>
          <w:tcPr>
            <w:tcW w:w="3345" w:type="dxa"/>
            <w:vAlign w:val="center"/>
          </w:tcPr>
          <w:p w14:paraId="5DB968B2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 xml:space="preserve">Prodané pozemky </w:t>
            </w:r>
          </w:p>
        </w:tc>
        <w:tc>
          <w:tcPr>
            <w:tcW w:w="1644" w:type="dxa"/>
            <w:vAlign w:val="center"/>
          </w:tcPr>
          <w:p w14:paraId="2CF26702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176 690,00</w:t>
            </w:r>
          </w:p>
        </w:tc>
        <w:tc>
          <w:tcPr>
            <w:tcW w:w="1644" w:type="dxa"/>
            <w:vAlign w:val="center"/>
          </w:tcPr>
          <w:p w14:paraId="6A66723E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0,00</w:t>
            </w:r>
          </w:p>
        </w:tc>
        <w:tc>
          <w:tcPr>
            <w:tcW w:w="1644" w:type="dxa"/>
            <w:vAlign w:val="center"/>
          </w:tcPr>
          <w:p w14:paraId="7739AF67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0,00</w:t>
            </w:r>
          </w:p>
        </w:tc>
      </w:tr>
      <w:tr w:rsidR="00F017A8" w:rsidRPr="007E2424" w14:paraId="1BDE53E7" w14:textId="77777777" w:rsidTr="003E5556">
        <w:trPr>
          <w:trHeight w:val="221"/>
          <w:jc w:val="center"/>
        </w:trPr>
        <w:tc>
          <w:tcPr>
            <w:tcW w:w="794" w:type="dxa"/>
            <w:vAlign w:val="center"/>
          </w:tcPr>
          <w:p w14:paraId="6FCF66C0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 xml:space="preserve">A.I.35. </w:t>
            </w:r>
          </w:p>
        </w:tc>
        <w:tc>
          <w:tcPr>
            <w:tcW w:w="3345" w:type="dxa"/>
            <w:vAlign w:val="center"/>
          </w:tcPr>
          <w:p w14:paraId="02A5B4C9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 xml:space="preserve">Náklady z drobného dlouhodobého majetku </w:t>
            </w:r>
          </w:p>
        </w:tc>
        <w:tc>
          <w:tcPr>
            <w:tcW w:w="1644" w:type="dxa"/>
            <w:vAlign w:val="center"/>
          </w:tcPr>
          <w:p w14:paraId="2A153F30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4 853 277,55</w:t>
            </w:r>
          </w:p>
        </w:tc>
        <w:tc>
          <w:tcPr>
            <w:tcW w:w="1644" w:type="dxa"/>
            <w:vAlign w:val="center"/>
          </w:tcPr>
          <w:p w14:paraId="0C25E8D0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3 683 475,42</w:t>
            </w:r>
          </w:p>
        </w:tc>
        <w:tc>
          <w:tcPr>
            <w:tcW w:w="1644" w:type="dxa"/>
            <w:vAlign w:val="center"/>
          </w:tcPr>
          <w:p w14:paraId="25612BE9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3 539 047,43</w:t>
            </w:r>
          </w:p>
        </w:tc>
      </w:tr>
      <w:tr w:rsidR="00F017A8" w:rsidRPr="007E2424" w14:paraId="13EF5F3B" w14:textId="77777777" w:rsidTr="003E5556">
        <w:trPr>
          <w:trHeight w:val="99"/>
          <w:jc w:val="center"/>
        </w:trPr>
        <w:tc>
          <w:tcPr>
            <w:tcW w:w="794" w:type="dxa"/>
            <w:vAlign w:val="center"/>
          </w:tcPr>
          <w:p w14:paraId="3B45789E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 xml:space="preserve">A.I.36. </w:t>
            </w:r>
          </w:p>
        </w:tc>
        <w:tc>
          <w:tcPr>
            <w:tcW w:w="3345" w:type="dxa"/>
            <w:vAlign w:val="center"/>
          </w:tcPr>
          <w:p w14:paraId="73312BF9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 xml:space="preserve">Ostatní náklady z činnosti </w:t>
            </w:r>
          </w:p>
        </w:tc>
        <w:tc>
          <w:tcPr>
            <w:tcW w:w="1644" w:type="dxa"/>
            <w:vAlign w:val="center"/>
          </w:tcPr>
          <w:p w14:paraId="4070E2D9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583 634,58</w:t>
            </w:r>
          </w:p>
        </w:tc>
        <w:tc>
          <w:tcPr>
            <w:tcW w:w="1644" w:type="dxa"/>
            <w:vAlign w:val="center"/>
          </w:tcPr>
          <w:p w14:paraId="45BB6E2E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426 210,05</w:t>
            </w:r>
          </w:p>
        </w:tc>
        <w:tc>
          <w:tcPr>
            <w:tcW w:w="1644" w:type="dxa"/>
            <w:vAlign w:val="center"/>
          </w:tcPr>
          <w:p w14:paraId="427EC243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690 126,23</w:t>
            </w:r>
          </w:p>
        </w:tc>
      </w:tr>
      <w:tr w:rsidR="00F017A8" w:rsidRPr="007E2424" w14:paraId="6BC11CE6" w14:textId="77777777" w:rsidTr="003E5556">
        <w:trPr>
          <w:trHeight w:val="99"/>
          <w:jc w:val="center"/>
        </w:trPr>
        <w:tc>
          <w:tcPr>
            <w:tcW w:w="794" w:type="dxa"/>
            <w:vAlign w:val="center"/>
          </w:tcPr>
          <w:p w14:paraId="61251A92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b/>
                <w:bCs/>
                <w:sz w:val="19"/>
                <w:szCs w:val="19"/>
                <w:lang w:eastAsia="cs-CZ"/>
              </w:rPr>
              <w:t xml:space="preserve">A.II. </w:t>
            </w:r>
          </w:p>
        </w:tc>
        <w:tc>
          <w:tcPr>
            <w:tcW w:w="3345" w:type="dxa"/>
            <w:vAlign w:val="center"/>
          </w:tcPr>
          <w:p w14:paraId="67793F75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b/>
                <w:bCs/>
                <w:sz w:val="19"/>
                <w:szCs w:val="19"/>
                <w:lang w:eastAsia="cs-CZ"/>
              </w:rPr>
              <w:t xml:space="preserve">Finanční náklady </w:t>
            </w:r>
          </w:p>
        </w:tc>
        <w:tc>
          <w:tcPr>
            <w:tcW w:w="1644" w:type="dxa"/>
            <w:vAlign w:val="center"/>
          </w:tcPr>
          <w:p w14:paraId="31846557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b/>
                <w:bCs/>
                <w:sz w:val="19"/>
                <w:szCs w:val="19"/>
                <w:lang w:eastAsia="cs-CZ"/>
              </w:rPr>
              <w:t>79 679,12</w:t>
            </w:r>
          </w:p>
        </w:tc>
        <w:tc>
          <w:tcPr>
            <w:tcW w:w="1644" w:type="dxa"/>
            <w:vAlign w:val="center"/>
          </w:tcPr>
          <w:p w14:paraId="3F307B6B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b/>
                <w:bCs/>
                <w:sz w:val="19"/>
                <w:szCs w:val="19"/>
                <w:lang w:eastAsia="cs-CZ"/>
              </w:rPr>
              <w:t>18 722,24</w:t>
            </w:r>
          </w:p>
        </w:tc>
        <w:tc>
          <w:tcPr>
            <w:tcW w:w="1644" w:type="dxa"/>
            <w:vAlign w:val="center"/>
          </w:tcPr>
          <w:p w14:paraId="41FB9648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b/>
                <w:bCs/>
                <w:sz w:val="19"/>
                <w:szCs w:val="19"/>
                <w:lang w:eastAsia="cs-CZ"/>
              </w:rPr>
              <w:t>28 771,83</w:t>
            </w:r>
          </w:p>
        </w:tc>
      </w:tr>
      <w:tr w:rsidR="00F017A8" w:rsidRPr="007E2424" w14:paraId="568B0E41" w14:textId="77777777" w:rsidTr="003E5556">
        <w:trPr>
          <w:trHeight w:val="99"/>
          <w:jc w:val="center"/>
        </w:trPr>
        <w:tc>
          <w:tcPr>
            <w:tcW w:w="794" w:type="dxa"/>
            <w:vAlign w:val="center"/>
          </w:tcPr>
          <w:p w14:paraId="6A7E8E1A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b/>
                <w:bCs/>
                <w:sz w:val="19"/>
                <w:szCs w:val="19"/>
                <w:lang w:eastAsia="cs-CZ"/>
              </w:rPr>
              <w:t xml:space="preserve">B. </w:t>
            </w:r>
          </w:p>
        </w:tc>
        <w:tc>
          <w:tcPr>
            <w:tcW w:w="3345" w:type="dxa"/>
            <w:vAlign w:val="center"/>
          </w:tcPr>
          <w:p w14:paraId="141E60AD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b/>
                <w:bCs/>
                <w:sz w:val="19"/>
                <w:szCs w:val="19"/>
                <w:lang w:eastAsia="cs-CZ"/>
              </w:rPr>
              <w:t xml:space="preserve">VÝNOSY CELKEM </w:t>
            </w:r>
          </w:p>
        </w:tc>
        <w:tc>
          <w:tcPr>
            <w:tcW w:w="1644" w:type="dxa"/>
            <w:vAlign w:val="center"/>
          </w:tcPr>
          <w:p w14:paraId="6C6F8F88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b/>
                <w:bCs/>
                <w:sz w:val="19"/>
                <w:szCs w:val="19"/>
                <w:lang w:eastAsia="cs-CZ"/>
              </w:rPr>
              <w:t>112 884 872,33</w:t>
            </w:r>
          </w:p>
        </w:tc>
        <w:tc>
          <w:tcPr>
            <w:tcW w:w="1644" w:type="dxa"/>
            <w:vAlign w:val="center"/>
          </w:tcPr>
          <w:p w14:paraId="0EE24793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b/>
                <w:bCs/>
                <w:sz w:val="19"/>
                <w:szCs w:val="19"/>
                <w:lang w:eastAsia="cs-CZ"/>
              </w:rPr>
              <w:t>115 128 450,95</w:t>
            </w:r>
          </w:p>
        </w:tc>
        <w:tc>
          <w:tcPr>
            <w:tcW w:w="1644" w:type="dxa"/>
            <w:vAlign w:val="center"/>
          </w:tcPr>
          <w:p w14:paraId="19E08CED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b/>
                <w:bCs/>
                <w:sz w:val="19"/>
                <w:szCs w:val="19"/>
                <w:lang w:eastAsia="cs-CZ"/>
              </w:rPr>
              <w:t>132 660 459,17</w:t>
            </w:r>
          </w:p>
        </w:tc>
      </w:tr>
      <w:tr w:rsidR="00F017A8" w:rsidRPr="007E2424" w14:paraId="4BED16A2" w14:textId="77777777" w:rsidTr="003E5556">
        <w:trPr>
          <w:trHeight w:val="99"/>
          <w:jc w:val="center"/>
        </w:trPr>
        <w:tc>
          <w:tcPr>
            <w:tcW w:w="794" w:type="dxa"/>
            <w:vAlign w:val="center"/>
          </w:tcPr>
          <w:p w14:paraId="2FAEA942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 xml:space="preserve">B.I. </w:t>
            </w:r>
          </w:p>
        </w:tc>
        <w:tc>
          <w:tcPr>
            <w:tcW w:w="3345" w:type="dxa"/>
            <w:vAlign w:val="center"/>
          </w:tcPr>
          <w:p w14:paraId="5AA0140E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 xml:space="preserve">Výnosy z činnosti </w:t>
            </w:r>
          </w:p>
        </w:tc>
        <w:tc>
          <w:tcPr>
            <w:tcW w:w="1644" w:type="dxa"/>
            <w:vAlign w:val="center"/>
          </w:tcPr>
          <w:p w14:paraId="4A2E3713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6 953 910,02</w:t>
            </w:r>
          </w:p>
        </w:tc>
        <w:tc>
          <w:tcPr>
            <w:tcW w:w="1644" w:type="dxa"/>
            <w:vAlign w:val="center"/>
          </w:tcPr>
          <w:p w14:paraId="6A03B382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6 674 260,72</w:t>
            </w:r>
          </w:p>
        </w:tc>
        <w:tc>
          <w:tcPr>
            <w:tcW w:w="1644" w:type="dxa"/>
            <w:vAlign w:val="center"/>
          </w:tcPr>
          <w:p w14:paraId="2B0A79BD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8 032 915,08</w:t>
            </w:r>
          </w:p>
        </w:tc>
      </w:tr>
      <w:tr w:rsidR="00F017A8" w:rsidRPr="007E2424" w14:paraId="71F27759" w14:textId="77777777" w:rsidTr="003E5556">
        <w:trPr>
          <w:trHeight w:val="99"/>
          <w:jc w:val="center"/>
        </w:trPr>
        <w:tc>
          <w:tcPr>
            <w:tcW w:w="794" w:type="dxa"/>
            <w:vAlign w:val="center"/>
          </w:tcPr>
          <w:p w14:paraId="618A2FEC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 xml:space="preserve">B.I.2. </w:t>
            </w:r>
          </w:p>
        </w:tc>
        <w:tc>
          <w:tcPr>
            <w:tcW w:w="3345" w:type="dxa"/>
            <w:vAlign w:val="center"/>
          </w:tcPr>
          <w:p w14:paraId="0D5D603B" w14:textId="77777777" w:rsidR="00F017A8" w:rsidRPr="007E2424" w:rsidRDefault="0002682C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Výnosy z prodeje služeb</w:t>
            </w:r>
          </w:p>
        </w:tc>
        <w:tc>
          <w:tcPr>
            <w:tcW w:w="1644" w:type="dxa"/>
            <w:vAlign w:val="center"/>
          </w:tcPr>
          <w:p w14:paraId="524175B3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2 961 413,39</w:t>
            </w:r>
          </w:p>
        </w:tc>
        <w:tc>
          <w:tcPr>
            <w:tcW w:w="1644" w:type="dxa"/>
            <w:vAlign w:val="center"/>
          </w:tcPr>
          <w:p w14:paraId="344D2BB2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3 676 907,82</w:t>
            </w:r>
          </w:p>
        </w:tc>
        <w:tc>
          <w:tcPr>
            <w:tcW w:w="1644" w:type="dxa"/>
            <w:vAlign w:val="center"/>
          </w:tcPr>
          <w:p w14:paraId="0F921313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3 635 913,96</w:t>
            </w:r>
          </w:p>
        </w:tc>
      </w:tr>
      <w:tr w:rsidR="00F017A8" w:rsidRPr="007E2424" w14:paraId="0CDD0C7B" w14:textId="77777777" w:rsidTr="003E5556">
        <w:trPr>
          <w:trHeight w:val="99"/>
          <w:jc w:val="center"/>
        </w:trPr>
        <w:tc>
          <w:tcPr>
            <w:tcW w:w="794" w:type="dxa"/>
            <w:vAlign w:val="center"/>
          </w:tcPr>
          <w:p w14:paraId="7DD97B0D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 xml:space="preserve">B.I.3. </w:t>
            </w:r>
          </w:p>
        </w:tc>
        <w:tc>
          <w:tcPr>
            <w:tcW w:w="3345" w:type="dxa"/>
            <w:vAlign w:val="center"/>
          </w:tcPr>
          <w:p w14:paraId="1B52AD51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 xml:space="preserve">Výnosy z pronájmu </w:t>
            </w:r>
          </w:p>
        </w:tc>
        <w:tc>
          <w:tcPr>
            <w:tcW w:w="1644" w:type="dxa"/>
            <w:vAlign w:val="center"/>
          </w:tcPr>
          <w:p w14:paraId="4DCFBF30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1 646 503,01</w:t>
            </w:r>
          </w:p>
        </w:tc>
        <w:tc>
          <w:tcPr>
            <w:tcW w:w="1644" w:type="dxa"/>
            <w:vAlign w:val="center"/>
          </w:tcPr>
          <w:p w14:paraId="35E66835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1 685 297,61</w:t>
            </w:r>
          </w:p>
        </w:tc>
        <w:tc>
          <w:tcPr>
            <w:tcW w:w="1644" w:type="dxa"/>
            <w:vAlign w:val="center"/>
          </w:tcPr>
          <w:p w14:paraId="633895F0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1 685 026,70</w:t>
            </w:r>
          </w:p>
        </w:tc>
      </w:tr>
      <w:tr w:rsidR="00F017A8" w:rsidRPr="007E2424" w14:paraId="7B4C5173" w14:textId="77777777" w:rsidTr="003E5556">
        <w:trPr>
          <w:trHeight w:val="222"/>
          <w:jc w:val="center"/>
        </w:trPr>
        <w:tc>
          <w:tcPr>
            <w:tcW w:w="794" w:type="dxa"/>
            <w:vAlign w:val="center"/>
          </w:tcPr>
          <w:p w14:paraId="17347A91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 xml:space="preserve">B.I.14 </w:t>
            </w:r>
          </w:p>
        </w:tc>
        <w:tc>
          <w:tcPr>
            <w:tcW w:w="3345" w:type="dxa"/>
            <w:vAlign w:val="center"/>
          </w:tcPr>
          <w:p w14:paraId="534EC2C6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Výnosy z prodeje dlouhodobého</w:t>
            </w:r>
            <w:r w:rsidR="0002682C">
              <w:rPr>
                <w:sz w:val="19"/>
                <w:szCs w:val="19"/>
                <w:lang w:eastAsia="cs-CZ"/>
              </w:rPr>
              <w:t xml:space="preserve"> hmotného majetku kromě pozemků</w:t>
            </w:r>
          </w:p>
        </w:tc>
        <w:tc>
          <w:tcPr>
            <w:tcW w:w="1644" w:type="dxa"/>
            <w:vAlign w:val="center"/>
          </w:tcPr>
          <w:p w14:paraId="0F930551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438 468,00</w:t>
            </w:r>
          </w:p>
        </w:tc>
        <w:tc>
          <w:tcPr>
            <w:tcW w:w="1644" w:type="dxa"/>
            <w:vAlign w:val="center"/>
          </w:tcPr>
          <w:p w14:paraId="163FB0AC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0,00</w:t>
            </w:r>
          </w:p>
        </w:tc>
        <w:tc>
          <w:tcPr>
            <w:tcW w:w="1644" w:type="dxa"/>
            <w:vAlign w:val="center"/>
          </w:tcPr>
          <w:p w14:paraId="24696B76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18 000,00</w:t>
            </w:r>
          </w:p>
        </w:tc>
      </w:tr>
      <w:tr w:rsidR="00F017A8" w:rsidRPr="007E2424" w14:paraId="2323226B" w14:textId="77777777" w:rsidTr="003E5556">
        <w:trPr>
          <w:trHeight w:val="99"/>
          <w:jc w:val="center"/>
        </w:trPr>
        <w:tc>
          <w:tcPr>
            <w:tcW w:w="794" w:type="dxa"/>
            <w:vAlign w:val="center"/>
          </w:tcPr>
          <w:p w14:paraId="39DDA2D6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 xml:space="preserve">B.I.15 </w:t>
            </w:r>
          </w:p>
        </w:tc>
        <w:tc>
          <w:tcPr>
            <w:tcW w:w="3345" w:type="dxa"/>
            <w:vAlign w:val="center"/>
          </w:tcPr>
          <w:p w14:paraId="06BCC18A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 xml:space="preserve">Výnosy z prodeje pozemků </w:t>
            </w:r>
          </w:p>
        </w:tc>
        <w:tc>
          <w:tcPr>
            <w:tcW w:w="1644" w:type="dxa"/>
            <w:vAlign w:val="center"/>
          </w:tcPr>
          <w:p w14:paraId="12597DCA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61 532,00</w:t>
            </w:r>
          </w:p>
        </w:tc>
        <w:tc>
          <w:tcPr>
            <w:tcW w:w="1644" w:type="dxa"/>
            <w:vAlign w:val="center"/>
          </w:tcPr>
          <w:p w14:paraId="0E3B59C5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0,00</w:t>
            </w:r>
          </w:p>
        </w:tc>
        <w:tc>
          <w:tcPr>
            <w:tcW w:w="1644" w:type="dxa"/>
            <w:vAlign w:val="center"/>
          </w:tcPr>
          <w:p w14:paraId="15EF9490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0,00</w:t>
            </w:r>
          </w:p>
        </w:tc>
      </w:tr>
      <w:tr w:rsidR="00F017A8" w:rsidRPr="007E2424" w14:paraId="5E42DD7D" w14:textId="77777777" w:rsidTr="003E5556">
        <w:trPr>
          <w:trHeight w:val="99"/>
          <w:jc w:val="center"/>
        </w:trPr>
        <w:tc>
          <w:tcPr>
            <w:tcW w:w="794" w:type="dxa"/>
            <w:vAlign w:val="center"/>
          </w:tcPr>
          <w:p w14:paraId="15EC2F00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 xml:space="preserve">B.I.16. </w:t>
            </w:r>
          </w:p>
        </w:tc>
        <w:tc>
          <w:tcPr>
            <w:tcW w:w="3345" w:type="dxa"/>
            <w:vAlign w:val="center"/>
          </w:tcPr>
          <w:p w14:paraId="20D3DB75" w14:textId="77777777" w:rsidR="00F017A8" w:rsidRPr="007E2424" w:rsidRDefault="0002682C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Čerpání fondů</w:t>
            </w:r>
          </w:p>
        </w:tc>
        <w:tc>
          <w:tcPr>
            <w:tcW w:w="1644" w:type="dxa"/>
            <w:vAlign w:val="center"/>
          </w:tcPr>
          <w:p w14:paraId="7A96E3C7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0,00</w:t>
            </w:r>
          </w:p>
        </w:tc>
        <w:tc>
          <w:tcPr>
            <w:tcW w:w="1644" w:type="dxa"/>
            <w:vAlign w:val="center"/>
          </w:tcPr>
          <w:p w14:paraId="09AD460D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0,00</w:t>
            </w:r>
          </w:p>
        </w:tc>
        <w:tc>
          <w:tcPr>
            <w:tcW w:w="1644" w:type="dxa"/>
            <w:vAlign w:val="center"/>
          </w:tcPr>
          <w:p w14:paraId="576524D5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659 519,24</w:t>
            </w:r>
          </w:p>
        </w:tc>
      </w:tr>
      <w:tr w:rsidR="00F017A8" w:rsidRPr="007E2424" w14:paraId="128E8799" w14:textId="77777777" w:rsidTr="003E5556">
        <w:trPr>
          <w:trHeight w:val="99"/>
          <w:jc w:val="center"/>
        </w:trPr>
        <w:tc>
          <w:tcPr>
            <w:tcW w:w="794" w:type="dxa"/>
            <w:vAlign w:val="center"/>
          </w:tcPr>
          <w:p w14:paraId="4637E3A5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 xml:space="preserve">B.I.17. </w:t>
            </w:r>
          </w:p>
        </w:tc>
        <w:tc>
          <w:tcPr>
            <w:tcW w:w="3345" w:type="dxa"/>
            <w:vAlign w:val="center"/>
          </w:tcPr>
          <w:p w14:paraId="6925059C" w14:textId="77777777" w:rsidR="00F017A8" w:rsidRPr="007E2424" w:rsidRDefault="0002682C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>
              <w:rPr>
                <w:sz w:val="19"/>
                <w:szCs w:val="19"/>
                <w:lang w:eastAsia="cs-CZ"/>
              </w:rPr>
              <w:t>Ostatní výnosy z činnosti</w:t>
            </w:r>
          </w:p>
        </w:tc>
        <w:tc>
          <w:tcPr>
            <w:tcW w:w="1644" w:type="dxa"/>
            <w:vAlign w:val="center"/>
          </w:tcPr>
          <w:p w14:paraId="4C551540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665 432,17</w:t>
            </w:r>
          </w:p>
        </w:tc>
        <w:tc>
          <w:tcPr>
            <w:tcW w:w="1644" w:type="dxa"/>
            <w:vAlign w:val="center"/>
          </w:tcPr>
          <w:p w14:paraId="771D2172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343 420,27</w:t>
            </w:r>
          </w:p>
        </w:tc>
        <w:tc>
          <w:tcPr>
            <w:tcW w:w="1644" w:type="dxa"/>
            <w:vAlign w:val="center"/>
          </w:tcPr>
          <w:p w14:paraId="33991384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548 867,24</w:t>
            </w:r>
          </w:p>
        </w:tc>
      </w:tr>
      <w:tr w:rsidR="00F017A8" w:rsidRPr="007E2424" w14:paraId="57239ADE" w14:textId="77777777" w:rsidTr="003E5556">
        <w:trPr>
          <w:trHeight w:val="99"/>
          <w:jc w:val="center"/>
        </w:trPr>
        <w:tc>
          <w:tcPr>
            <w:tcW w:w="794" w:type="dxa"/>
            <w:vAlign w:val="center"/>
          </w:tcPr>
          <w:p w14:paraId="00F4A77E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b/>
                <w:bCs/>
                <w:sz w:val="19"/>
                <w:szCs w:val="19"/>
                <w:lang w:eastAsia="cs-CZ"/>
              </w:rPr>
              <w:t xml:space="preserve">B.II. </w:t>
            </w:r>
          </w:p>
        </w:tc>
        <w:tc>
          <w:tcPr>
            <w:tcW w:w="3345" w:type="dxa"/>
            <w:vAlign w:val="center"/>
          </w:tcPr>
          <w:p w14:paraId="44CA3503" w14:textId="77777777" w:rsidR="00F017A8" w:rsidRPr="007E2424" w:rsidRDefault="0002682C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>
              <w:rPr>
                <w:b/>
                <w:bCs/>
                <w:sz w:val="19"/>
                <w:szCs w:val="19"/>
                <w:lang w:eastAsia="cs-CZ"/>
              </w:rPr>
              <w:t>Finanční výnosy</w:t>
            </w:r>
          </w:p>
        </w:tc>
        <w:tc>
          <w:tcPr>
            <w:tcW w:w="1644" w:type="dxa"/>
            <w:vAlign w:val="center"/>
          </w:tcPr>
          <w:p w14:paraId="1C607C53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b/>
                <w:bCs/>
                <w:sz w:val="19"/>
                <w:szCs w:val="19"/>
                <w:lang w:eastAsia="cs-CZ"/>
              </w:rPr>
              <w:t>1 323 454,86</w:t>
            </w:r>
          </w:p>
        </w:tc>
        <w:tc>
          <w:tcPr>
            <w:tcW w:w="1644" w:type="dxa"/>
            <w:vAlign w:val="center"/>
          </w:tcPr>
          <w:p w14:paraId="3C8E3EFD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b/>
                <w:bCs/>
                <w:sz w:val="19"/>
                <w:szCs w:val="19"/>
                <w:lang w:eastAsia="cs-CZ"/>
              </w:rPr>
              <w:t>12 377,52</w:t>
            </w:r>
          </w:p>
        </w:tc>
        <w:tc>
          <w:tcPr>
            <w:tcW w:w="1644" w:type="dxa"/>
            <w:vAlign w:val="center"/>
          </w:tcPr>
          <w:p w14:paraId="38134AA6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b/>
                <w:bCs/>
                <w:sz w:val="19"/>
                <w:szCs w:val="19"/>
                <w:lang w:eastAsia="cs-CZ"/>
              </w:rPr>
              <w:t>8 750,84</w:t>
            </w:r>
          </w:p>
        </w:tc>
      </w:tr>
      <w:tr w:rsidR="00F017A8" w:rsidRPr="007E2424" w14:paraId="7A49FF1F" w14:textId="77777777" w:rsidTr="003E5556">
        <w:trPr>
          <w:trHeight w:val="220"/>
          <w:jc w:val="center"/>
        </w:trPr>
        <w:tc>
          <w:tcPr>
            <w:tcW w:w="794" w:type="dxa"/>
            <w:vAlign w:val="center"/>
          </w:tcPr>
          <w:p w14:paraId="0BF92B51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 xml:space="preserve">B.IV.1. </w:t>
            </w:r>
          </w:p>
        </w:tc>
        <w:tc>
          <w:tcPr>
            <w:tcW w:w="3345" w:type="dxa"/>
            <w:vAlign w:val="center"/>
          </w:tcPr>
          <w:p w14:paraId="70FF6EC8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Výnosy vybraných ústředních</w:t>
            </w:r>
            <w:r w:rsidR="0002682C">
              <w:rPr>
                <w:sz w:val="19"/>
                <w:szCs w:val="19"/>
                <w:lang w:eastAsia="cs-CZ"/>
              </w:rPr>
              <w:t xml:space="preserve"> vládních institucí z transferů</w:t>
            </w:r>
          </w:p>
        </w:tc>
        <w:tc>
          <w:tcPr>
            <w:tcW w:w="1644" w:type="dxa"/>
            <w:vAlign w:val="center"/>
          </w:tcPr>
          <w:p w14:paraId="1249DCE1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104 607 507,45</w:t>
            </w:r>
          </w:p>
        </w:tc>
        <w:tc>
          <w:tcPr>
            <w:tcW w:w="1644" w:type="dxa"/>
            <w:vAlign w:val="center"/>
          </w:tcPr>
          <w:p w14:paraId="36AB5EB5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108 441 812,71</w:t>
            </w:r>
          </w:p>
        </w:tc>
        <w:tc>
          <w:tcPr>
            <w:tcW w:w="1644" w:type="dxa"/>
            <w:vAlign w:val="center"/>
          </w:tcPr>
          <w:p w14:paraId="675D1DB8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sz w:val="19"/>
                <w:szCs w:val="19"/>
                <w:lang w:eastAsia="cs-CZ"/>
              </w:rPr>
              <w:t>124 618 793,25</w:t>
            </w:r>
          </w:p>
        </w:tc>
      </w:tr>
      <w:tr w:rsidR="00F017A8" w:rsidRPr="007E2424" w14:paraId="3D589DBB" w14:textId="77777777" w:rsidTr="003E5556">
        <w:trPr>
          <w:trHeight w:val="222"/>
          <w:jc w:val="center"/>
        </w:trPr>
        <w:tc>
          <w:tcPr>
            <w:tcW w:w="794" w:type="dxa"/>
            <w:vAlign w:val="center"/>
          </w:tcPr>
          <w:p w14:paraId="03CD3BF4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b/>
                <w:bCs/>
                <w:sz w:val="19"/>
                <w:szCs w:val="19"/>
                <w:lang w:eastAsia="cs-CZ"/>
              </w:rPr>
              <w:t xml:space="preserve">C.2. </w:t>
            </w:r>
          </w:p>
        </w:tc>
        <w:tc>
          <w:tcPr>
            <w:tcW w:w="3345" w:type="dxa"/>
            <w:vAlign w:val="center"/>
          </w:tcPr>
          <w:p w14:paraId="7381C47F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jc w:val="left"/>
              <w:rPr>
                <w:sz w:val="19"/>
                <w:szCs w:val="19"/>
                <w:lang w:eastAsia="cs-CZ"/>
              </w:rPr>
            </w:pPr>
            <w:r w:rsidRPr="007E2424">
              <w:rPr>
                <w:b/>
                <w:bCs/>
                <w:sz w:val="19"/>
                <w:szCs w:val="19"/>
                <w:lang w:eastAsia="cs-CZ"/>
              </w:rPr>
              <w:t>Výsledek hospodaření běžného účetního o</w:t>
            </w:r>
            <w:r w:rsidR="0002682C">
              <w:rPr>
                <w:b/>
                <w:bCs/>
                <w:sz w:val="19"/>
                <w:szCs w:val="19"/>
                <w:lang w:eastAsia="cs-CZ"/>
              </w:rPr>
              <w:t>bdobí</w:t>
            </w:r>
          </w:p>
        </w:tc>
        <w:tc>
          <w:tcPr>
            <w:tcW w:w="1644" w:type="dxa"/>
            <w:vAlign w:val="center"/>
          </w:tcPr>
          <w:p w14:paraId="545C3991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b/>
                <w:bCs/>
                <w:sz w:val="19"/>
                <w:szCs w:val="19"/>
                <w:lang w:eastAsia="cs-CZ"/>
              </w:rPr>
              <w:t>149 552,23</w:t>
            </w:r>
          </w:p>
        </w:tc>
        <w:tc>
          <w:tcPr>
            <w:tcW w:w="1644" w:type="dxa"/>
            <w:vAlign w:val="center"/>
          </w:tcPr>
          <w:p w14:paraId="71194C36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b/>
                <w:bCs/>
                <w:sz w:val="19"/>
                <w:szCs w:val="19"/>
                <w:lang w:eastAsia="cs-CZ"/>
              </w:rPr>
              <w:t>1 367 894,44</w:t>
            </w:r>
          </w:p>
        </w:tc>
        <w:tc>
          <w:tcPr>
            <w:tcW w:w="1644" w:type="dxa"/>
            <w:vAlign w:val="center"/>
          </w:tcPr>
          <w:p w14:paraId="728D99F7" w14:textId="77777777" w:rsidR="00F017A8" w:rsidRPr="007E2424" w:rsidRDefault="00F017A8" w:rsidP="007E2424">
            <w:pPr>
              <w:autoSpaceDE w:val="0"/>
              <w:autoSpaceDN w:val="0"/>
              <w:adjustRightInd w:val="0"/>
              <w:spacing w:before="0"/>
              <w:ind w:right="65"/>
              <w:jc w:val="right"/>
              <w:rPr>
                <w:sz w:val="19"/>
                <w:szCs w:val="19"/>
                <w:lang w:eastAsia="cs-CZ"/>
              </w:rPr>
            </w:pPr>
            <w:r w:rsidRPr="007E2424">
              <w:rPr>
                <w:b/>
                <w:bCs/>
                <w:sz w:val="19"/>
                <w:szCs w:val="19"/>
                <w:lang w:eastAsia="cs-CZ"/>
              </w:rPr>
              <w:t>184 632,22</w:t>
            </w:r>
          </w:p>
        </w:tc>
      </w:tr>
    </w:tbl>
    <w:p w14:paraId="0BA7D24C" w14:textId="11FAF913" w:rsidR="00F017A8" w:rsidRPr="00EB334E" w:rsidRDefault="00F017A8" w:rsidP="00EB334E">
      <w:pPr>
        <w:snapToGrid w:val="0"/>
        <w:spacing w:before="0"/>
        <w:ind w:left="567" w:hanging="567"/>
        <w:rPr>
          <w:b/>
          <w:bCs/>
          <w:sz w:val="22"/>
          <w:szCs w:val="20"/>
        </w:rPr>
      </w:pPr>
      <w:r w:rsidRPr="009A7263">
        <w:rPr>
          <w:b/>
          <w:sz w:val="20"/>
          <w:szCs w:val="18"/>
        </w:rPr>
        <w:t>Zdroj:</w:t>
      </w:r>
      <w:r w:rsidRPr="00EB334E">
        <w:rPr>
          <w:sz w:val="20"/>
          <w:szCs w:val="18"/>
        </w:rPr>
        <w:t xml:space="preserve"> </w:t>
      </w:r>
      <w:r w:rsidR="00EB334E">
        <w:rPr>
          <w:sz w:val="20"/>
          <w:szCs w:val="18"/>
        </w:rPr>
        <w:tab/>
      </w:r>
      <w:r w:rsidRPr="00EB334E">
        <w:rPr>
          <w:sz w:val="20"/>
          <w:szCs w:val="18"/>
        </w:rPr>
        <w:t>Výkaz</w:t>
      </w:r>
      <w:r w:rsidR="009555B0">
        <w:rPr>
          <w:sz w:val="20"/>
          <w:szCs w:val="18"/>
        </w:rPr>
        <w:t>y</w:t>
      </w:r>
      <w:r w:rsidRPr="00EB334E">
        <w:rPr>
          <w:sz w:val="20"/>
          <w:szCs w:val="18"/>
        </w:rPr>
        <w:t xml:space="preserve"> zisku a ztráty MZK za období od 1.</w:t>
      </w:r>
      <w:r w:rsidR="009555B0">
        <w:rPr>
          <w:sz w:val="20"/>
          <w:szCs w:val="18"/>
        </w:rPr>
        <w:t> </w:t>
      </w:r>
      <w:r w:rsidRPr="00EB334E">
        <w:rPr>
          <w:sz w:val="20"/>
          <w:szCs w:val="18"/>
        </w:rPr>
        <w:t>1.</w:t>
      </w:r>
      <w:r w:rsidR="009555B0">
        <w:rPr>
          <w:sz w:val="20"/>
          <w:szCs w:val="18"/>
        </w:rPr>
        <w:t> </w:t>
      </w:r>
      <w:r w:rsidRPr="00EB334E">
        <w:rPr>
          <w:sz w:val="20"/>
          <w:szCs w:val="18"/>
        </w:rPr>
        <w:t>2015 do 31.</w:t>
      </w:r>
      <w:r w:rsidR="009555B0">
        <w:rPr>
          <w:sz w:val="20"/>
          <w:szCs w:val="18"/>
        </w:rPr>
        <w:t> </w:t>
      </w:r>
      <w:r w:rsidRPr="00EB334E">
        <w:rPr>
          <w:sz w:val="20"/>
          <w:szCs w:val="18"/>
        </w:rPr>
        <w:t>12.</w:t>
      </w:r>
      <w:r w:rsidR="009555B0">
        <w:rPr>
          <w:sz w:val="20"/>
          <w:szCs w:val="18"/>
        </w:rPr>
        <w:t> </w:t>
      </w:r>
      <w:r w:rsidRPr="00EB334E">
        <w:rPr>
          <w:sz w:val="20"/>
          <w:szCs w:val="18"/>
        </w:rPr>
        <w:t>2015, od 1.</w:t>
      </w:r>
      <w:r w:rsidR="009555B0">
        <w:rPr>
          <w:sz w:val="20"/>
          <w:szCs w:val="18"/>
        </w:rPr>
        <w:t> </w:t>
      </w:r>
      <w:r w:rsidRPr="00EB334E">
        <w:rPr>
          <w:sz w:val="20"/>
          <w:szCs w:val="18"/>
        </w:rPr>
        <w:t>1.</w:t>
      </w:r>
      <w:r w:rsidR="009555B0">
        <w:rPr>
          <w:sz w:val="20"/>
          <w:szCs w:val="18"/>
        </w:rPr>
        <w:t> </w:t>
      </w:r>
      <w:r w:rsidRPr="00EB334E">
        <w:rPr>
          <w:sz w:val="20"/>
          <w:szCs w:val="18"/>
        </w:rPr>
        <w:t>2016 do 31.</w:t>
      </w:r>
      <w:r w:rsidR="009555B0">
        <w:rPr>
          <w:sz w:val="20"/>
          <w:szCs w:val="18"/>
        </w:rPr>
        <w:t> </w:t>
      </w:r>
      <w:r w:rsidRPr="00EB334E">
        <w:rPr>
          <w:sz w:val="20"/>
          <w:szCs w:val="18"/>
        </w:rPr>
        <w:t>12.</w:t>
      </w:r>
      <w:r w:rsidR="009555B0">
        <w:rPr>
          <w:sz w:val="20"/>
          <w:szCs w:val="18"/>
        </w:rPr>
        <w:t> </w:t>
      </w:r>
      <w:r w:rsidRPr="00EB334E">
        <w:rPr>
          <w:sz w:val="20"/>
          <w:szCs w:val="18"/>
        </w:rPr>
        <w:t>2016, od 1.</w:t>
      </w:r>
      <w:r w:rsidR="009555B0">
        <w:rPr>
          <w:sz w:val="20"/>
          <w:szCs w:val="18"/>
        </w:rPr>
        <w:t> </w:t>
      </w:r>
      <w:r w:rsidRPr="00EB334E">
        <w:rPr>
          <w:sz w:val="20"/>
          <w:szCs w:val="18"/>
        </w:rPr>
        <w:t>1.</w:t>
      </w:r>
      <w:r w:rsidR="009555B0">
        <w:rPr>
          <w:sz w:val="20"/>
          <w:szCs w:val="18"/>
        </w:rPr>
        <w:t> </w:t>
      </w:r>
      <w:r w:rsidRPr="00EB334E">
        <w:rPr>
          <w:sz w:val="20"/>
          <w:szCs w:val="18"/>
        </w:rPr>
        <w:t>2017 do 31.</w:t>
      </w:r>
      <w:r w:rsidR="009555B0">
        <w:rPr>
          <w:sz w:val="20"/>
          <w:szCs w:val="18"/>
        </w:rPr>
        <w:t> </w:t>
      </w:r>
      <w:r w:rsidRPr="00EB334E">
        <w:rPr>
          <w:sz w:val="20"/>
          <w:szCs w:val="18"/>
        </w:rPr>
        <w:t>12.</w:t>
      </w:r>
      <w:r w:rsidR="009555B0">
        <w:rPr>
          <w:sz w:val="20"/>
          <w:szCs w:val="18"/>
        </w:rPr>
        <w:t> </w:t>
      </w:r>
      <w:r w:rsidRPr="00EB334E">
        <w:rPr>
          <w:sz w:val="20"/>
          <w:szCs w:val="18"/>
        </w:rPr>
        <w:t>2017</w:t>
      </w:r>
      <w:r w:rsidR="009555B0">
        <w:rPr>
          <w:sz w:val="20"/>
          <w:szCs w:val="18"/>
        </w:rPr>
        <w:t>.</w:t>
      </w:r>
    </w:p>
    <w:p w14:paraId="403B6C66" w14:textId="77777777" w:rsidR="00F017A8" w:rsidRDefault="00F017A8">
      <w:pPr>
        <w:spacing w:before="0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42BA6723" w14:textId="77777777" w:rsidR="00F017A8" w:rsidRDefault="00F017A8" w:rsidP="00F017A8">
      <w:pPr>
        <w:snapToGrid w:val="0"/>
        <w:spacing w:before="0"/>
        <w:rPr>
          <w:rFonts w:cstheme="minorHAnsi"/>
        </w:rPr>
        <w:sectPr w:rsidR="00F017A8" w:rsidSect="006D4440">
          <w:footerReference w:type="default" r:id="rId15"/>
          <w:footerReference w:type="first" r:id="rId16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4137AA4" w14:textId="77777777" w:rsidR="009555B0" w:rsidRDefault="00F017A8" w:rsidP="009A7263">
      <w:pPr>
        <w:snapToGrid w:val="0"/>
        <w:spacing w:before="0" w:after="4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Příloha č. 2: </w:t>
      </w:r>
    </w:p>
    <w:p w14:paraId="7A549FA5" w14:textId="77777777" w:rsidR="00F017A8" w:rsidRPr="00EB334E" w:rsidRDefault="00F017A8" w:rsidP="00BB195F">
      <w:pPr>
        <w:snapToGrid w:val="0"/>
        <w:spacing w:before="0" w:after="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Údaje charakterizující vybrané evropské knihovny</w:t>
      </w:r>
    </w:p>
    <w:tbl>
      <w:tblPr>
        <w:tblStyle w:val="Mkatabulky"/>
        <w:tblW w:w="14009" w:type="dxa"/>
        <w:jc w:val="center"/>
        <w:tblLook w:val="04A0" w:firstRow="1" w:lastRow="0" w:firstColumn="1" w:lastColumn="0" w:noHBand="0" w:noVBand="1"/>
      </w:tblPr>
      <w:tblGrid>
        <w:gridCol w:w="2636"/>
        <w:gridCol w:w="907"/>
        <w:gridCol w:w="907"/>
        <w:gridCol w:w="920"/>
        <w:gridCol w:w="1134"/>
        <w:gridCol w:w="907"/>
        <w:gridCol w:w="851"/>
        <w:gridCol w:w="907"/>
        <w:gridCol w:w="848"/>
        <w:gridCol w:w="907"/>
        <w:gridCol w:w="874"/>
        <w:gridCol w:w="1361"/>
        <w:gridCol w:w="850"/>
      </w:tblGrid>
      <w:tr w:rsidR="00EE3675" w:rsidRPr="00561030" w14:paraId="41534A00" w14:textId="77777777" w:rsidTr="00EB334E">
        <w:trPr>
          <w:trHeight w:val="369"/>
          <w:jc w:val="center"/>
        </w:trPr>
        <w:tc>
          <w:tcPr>
            <w:tcW w:w="2636" w:type="dxa"/>
            <w:shd w:val="clear" w:color="auto" w:fill="E5F1FF"/>
            <w:vAlign w:val="center"/>
          </w:tcPr>
          <w:p w14:paraId="1B7D7461" w14:textId="77777777" w:rsidR="008D5808" w:rsidRPr="00254A0A" w:rsidRDefault="008D5808" w:rsidP="00D62595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rFonts w:cs="Times New Roman"/>
                <w:sz w:val="15"/>
                <w:szCs w:val="15"/>
                <w:lang w:eastAsia="cs-CZ"/>
              </w:rPr>
            </w:pPr>
          </w:p>
        </w:tc>
        <w:tc>
          <w:tcPr>
            <w:tcW w:w="907" w:type="dxa"/>
            <w:shd w:val="clear" w:color="auto" w:fill="E5F1FF"/>
            <w:vAlign w:val="center"/>
          </w:tcPr>
          <w:p w14:paraId="36E67565" w14:textId="77777777" w:rsidR="008D5808" w:rsidRPr="00575FDC" w:rsidRDefault="008D5808" w:rsidP="001D50C8">
            <w:pPr>
              <w:spacing w:before="0"/>
              <w:ind w:left="-57" w:right="-57"/>
              <w:jc w:val="center"/>
              <w:rPr>
                <w:b/>
                <w:sz w:val="15"/>
                <w:szCs w:val="15"/>
              </w:rPr>
            </w:pPr>
            <w:r w:rsidRPr="00575FDC">
              <w:rPr>
                <w:b/>
                <w:sz w:val="15"/>
                <w:szCs w:val="15"/>
                <w:lang w:eastAsia="cs-CZ"/>
              </w:rPr>
              <w:t>Rakousko</w:t>
            </w:r>
          </w:p>
        </w:tc>
        <w:tc>
          <w:tcPr>
            <w:tcW w:w="907" w:type="dxa"/>
            <w:shd w:val="clear" w:color="auto" w:fill="E5F1FF"/>
            <w:vAlign w:val="center"/>
          </w:tcPr>
          <w:p w14:paraId="42327A75" w14:textId="77777777" w:rsidR="008D5808" w:rsidRPr="00575FDC" w:rsidRDefault="008D5808" w:rsidP="001D50C8">
            <w:pPr>
              <w:spacing w:before="0"/>
              <w:ind w:left="-57" w:right="-57"/>
              <w:jc w:val="center"/>
              <w:rPr>
                <w:b/>
                <w:sz w:val="15"/>
                <w:szCs w:val="15"/>
              </w:rPr>
            </w:pPr>
            <w:r w:rsidRPr="00575FDC">
              <w:rPr>
                <w:b/>
                <w:sz w:val="15"/>
                <w:szCs w:val="15"/>
                <w:lang w:eastAsia="cs-CZ"/>
              </w:rPr>
              <w:t>Belgie</w:t>
            </w:r>
          </w:p>
        </w:tc>
        <w:tc>
          <w:tcPr>
            <w:tcW w:w="920" w:type="dxa"/>
            <w:shd w:val="clear" w:color="auto" w:fill="E5F1FF"/>
            <w:vAlign w:val="center"/>
          </w:tcPr>
          <w:p w14:paraId="2590C162" w14:textId="77777777" w:rsidR="008D5808" w:rsidRPr="00575FDC" w:rsidRDefault="008D5808" w:rsidP="001D50C8">
            <w:pPr>
              <w:spacing w:before="0"/>
              <w:ind w:left="-57" w:right="-57"/>
              <w:jc w:val="center"/>
              <w:rPr>
                <w:b/>
                <w:sz w:val="15"/>
                <w:szCs w:val="15"/>
              </w:rPr>
            </w:pPr>
            <w:r w:rsidRPr="00575FDC">
              <w:rPr>
                <w:b/>
                <w:sz w:val="15"/>
                <w:szCs w:val="15"/>
                <w:lang w:eastAsia="cs-CZ"/>
              </w:rPr>
              <w:t>Chorvatsko</w:t>
            </w:r>
          </w:p>
        </w:tc>
        <w:tc>
          <w:tcPr>
            <w:tcW w:w="1134" w:type="dxa"/>
            <w:shd w:val="clear" w:color="auto" w:fill="E5F1FF"/>
            <w:vAlign w:val="center"/>
          </w:tcPr>
          <w:p w14:paraId="3D578F23" w14:textId="77777777" w:rsidR="008D5808" w:rsidRPr="00575FDC" w:rsidRDefault="008D5808" w:rsidP="001D50C8">
            <w:pPr>
              <w:spacing w:before="0"/>
              <w:ind w:left="-57" w:right="-57"/>
              <w:jc w:val="center"/>
              <w:rPr>
                <w:b/>
                <w:sz w:val="15"/>
                <w:szCs w:val="15"/>
              </w:rPr>
            </w:pPr>
            <w:r w:rsidRPr="00575FDC">
              <w:rPr>
                <w:b/>
                <w:sz w:val="15"/>
                <w:szCs w:val="15"/>
                <w:lang w:eastAsia="cs-CZ"/>
              </w:rPr>
              <w:t>Česká republika</w:t>
            </w:r>
          </w:p>
        </w:tc>
        <w:tc>
          <w:tcPr>
            <w:tcW w:w="907" w:type="dxa"/>
            <w:shd w:val="clear" w:color="auto" w:fill="E5F1FF"/>
            <w:vAlign w:val="center"/>
          </w:tcPr>
          <w:p w14:paraId="631B16F1" w14:textId="77777777" w:rsidR="008D5808" w:rsidRPr="00575FDC" w:rsidRDefault="008D5808" w:rsidP="001D50C8">
            <w:pPr>
              <w:spacing w:before="0"/>
              <w:ind w:left="-57" w:right="-57"/>
              <w:jc w:val="center"/>
              <w:rPr>
                <w:b/>
                <w:sz w:val="15"/>
                <w:szCs w:val="15"/>
              </w:rPr>
            </w:pPr>
            <w:r w:rsidRPr="00575FDC">
              <w:rPr>
                <w:b/>
                <w:sz w:val="15"/>
                <w:szCs w:val="15"/>
                <w:lang w:eastAsia="cs-CZ"/>
              </w:rPr>
              <w:t>Estonsko</w:t>
            </w:r>
          </w:p>
        </w:tc>
        <w:tc>
          <w:tcPr>
            <w:tcW w:w="851" w:type="dxa"/>
            <w:shd w:val="clear" w:color="auto" w:fill="E5F1FF"/>
            <w:vAlign w:val="center"/>
          </w:tcPr>
          <w:p w14:paraId="214C049A" w14:textId="77777777" w:rsidR="008D5808" w:rsidRPr="00575FDC" w:rsidRDefault="008D5808" w:rsidP="001D50C8">
            <w:pPr>
              <w:spacing w:before="0"/>
              <w:ind w:left="-57" w:right="-57"/>
              <w:jc w:val="center"/>
              <w:rPr>
                <w:b/>
                <w:sz w:val="15"/>
                <w:szCs w:val="15"/>
              </w:rPr>
            </w:pPr>
            <w:r w:rsidRPr="00575FDC">
              <w:rPr>
                <w:b/>
                <w:sz w:val="15"/>
                <w:szCs w:val="15"/>
                <w:lang w:eastAsia="cs-CZ"/>
              </w:rPr>
              <w:t>Maďarsko</w:t>
            </w:r>
          </w:p>
        </w:tc>
        <w:tc>
          <w:tcPr>
            <w:tcW w:w="907" w:type="dxa"/>
            <w:shd w:val="clear" w:color="auto" w:fill="E5F1FF"/>
            <w:vAlign w:val="center"/>
          </w:tcPr>
          <w:p w14:paraId="7C5954BE" w14:textId="77777777" w:rsidR="008D5808" w:rsidRPr="00575FDC" w:rsidRDefault="008D5808" w:rsidP="001D50C8">
            <w:pPr>
              <w:spacing w:before="0"/>
              <w:ind w:left="-57" w:right="-57"/>
              <w:jc w:val="center"/>
              <w:rPr>
                <w:b/>
                <w:sz w:val="15"/>
                <w:szCs w:val="15"/>
              </w:rPr>
            </w:pPr>
            <w:r w:rsidRPr="00575FDC">
              <w:rPr>
                <w:b/>
                <w:sz w:val="15"/>
                <w:szCs w:val="15"/>
                <w:lang w:eastAsia="cs-CZ"/>
              </w:rPr>
              <w:t>Lotyšsko</w:t>
            </w:r>
          </w:p>
        </w:tc>
        <w:tc>
          <w:tcPr>
            <w:tcW w:w="848" w:type="dxa"/>
            <w:shd w:val="clear" w:color="auto" w:fill="E5F1FF"/>
            <w:vAlign w:val="center"/>
          </w:tcPr>
          <w:p w14:paraId="0A150433" w14:textId="77777777" w:rsidR="008D5808" w:rsidRPr="00575FDC" w:rsidRDefault="008D5808" w:rsidP="001D50C8">
            <w:pPr>
              <w:spacing w:before="0"/>
              <w:ind w:left="-57" w:right="-57"/>
              <w:jc w:val="center"/>
              <w:rPr>
                <w:b/>
                <w:sz w:val="15"/>
                <w:szCs w:val="15"/>
              </w:rPr>
            </w:pPr>
            <w:r w:rsidRPr="00575FDC">
              <w:rPr>
                <w:b/>
                <w:sz w:val="15"/>
                <w:szCs w:val="15"/>
                <w:lang w:eastAsia="cs-CZ"/>
              </w:rPr>
              <w:t>Litva</w:t>
            </w:r>
          </w:p>
        </w:tc>
        <w:tc>
          <w:tcPr>
            <w:tcW w:w="907" w:type="dxa"/>
            <w:shd w:val="clear" w:color="auto" w:fill="E5F1FF"/>
            <w:vAlign w:val="center"/>
          </w:tcPr>
          <w:p w14:paraId="634EBFB7" w14:textId="77777777" w:rsidR="008D5808" w:rsidRPr="00575FDC" w:rsidRDefault="008D5808" w:rsidP="001D50C8">
            <w:pPr>
              <w:spacing w:before="0"/>
              <w:ind w:left="-57" w:right="-57"/>
              <w:jc w:val="center"/>
              <w:rPr>
                <w:b/>
                <w:sz w:val="15"/>
                <w:szCs w:val="15"/>
              </w:rPr>
            </w:pPr>
            <w:r w:rsidRPr="00575FDC">
              <w:rPr>
                <w:b/>
                <w:sz w:val="15"/>
                <w:szCs w:val="15"/>
                <w:lang w:eastAsia="cs-CZ"/>
              </w:rPr>
              <w:t>Polsko</w:t>
            </w:r>
          </w:p>
        </w:tc>
        <w:tc>
          <w:tcPr>
            <w:tcW w:w="874" w:type="dxa"/>
            <w:shd w:val="clear" w:color="auto" w:fill="E5F1FF"/>
            <w:vAlign w:val="center"/>
          </w:tcPr>
          <w:p w14:paraId="5F1DA93E" w14:textId="77777777" w:rsidR="008D5808" w:rsidRPr="00575FDC" w:rsidRDefault="008D5808" w:rsidP="001D50C8">
            <w:pPr>
              <w:spacing w:before="0"/>
              <w:ind w:left="-57" w:right="-57"/>
              <w:jc w:val="center"/>
              <w:rPr>
                <w:b/>
                <w:sz w:val="15"/>
                <w:szCs w:val="15"/>
              </w:rPr>
            </w:pPr>
            <w:r w:rsidRPr="00575FDC">
              <w:rPr>
                <w:b/>
                <w:sz w:val="15"/>
                <w:szCs w:val="15"/>
                <w:lang w:eastAsia="cs-CZ"/>
              </w:rPr>
              <w:t>Srbsko</w:t>
            </w:r>
          </w:p>
        </w:tc>
        <w:tc>
          <w:tcPr>
            <w:tcW w:w="1361" w:type="dxa"/>
            <w:shd w:val="clear" w:color="auto" w:fill="E5F1FF"/>
            <w:vAlign w:val="center"/>
          </w:tcPr>
          <w:p w14:paraId="0FF2A098" w14:textId="77777777" w:rsidR="008D5808" w:rsidRPr="00575FDC" w:rsidRDefault="008D5808" w:rsidP="001D50C8">
            <w:pPr>
              <w:spacing w:before="0"/>
              <w:ind w:left="-57" w:right="-57"/>
              <w:jc w:val="center"/>
              <w:rPr>
                <w:b/>
                <w:sz w:val="15"/>
                <w:szCs w:val="15"/>
              </w:rPr>
            </w:pPr>
            <w:r w:rsidRPr="00575FDC">
              <w:rPr>
                <w:b/>
                <w:sz w:val="15"/>
                <w:szCs w:val="15"/>
                <w:lang w:eastAsia="cs-CZ"/>
              </w:rPr>
              <w:t>Slovenská republika</w:t>
            </w:r>
          </w:p>
        </w:tc>
        <w:tc>
          <w:tcPr>
            <w:tcW w:w="850" w:type="dxa"/>
            <w:shd w:val="clear" w:color="auto" w:fill="E5F1FF"/>
            <w:vAlign w:val="center"/>
          </w:tcPr>
          <w:p w14:paraId="6A079E5D" w14:textId="77777777" w:rsidR="008D5808" w:rsidRPr="00575FDC" w:rsidRDefault="008D5808" w:rsidP="001D50C8">
            <w:pPr>
              <w:spacing w:before="0"/>
              <w:ind w:left="-57" w:right="-57"/>
              <w:jc w:val="center"/>
              <w:rPr>
                <w:b/>
                <w:sz w:val="15"/>
                <w:szCs w:val="15"/>
              </w:rPr>
            </w:pPr>
            <w:r w:rsidRPr="00575FDC">
              <w:rPr>
                <w:b/>
                <w:sz w:val="15"/>
                <w:szCs w:val="15"/>
                <w:lang w:eastAsia="cs-CZ"/>
              </w:rPr>
              <w:t>Slovinsko</w:t>
            </w:r>
          </w:p>
        </w:tc>
      </w:tr>
      <w:tr w:rsidR="00EE3675" w:rsidRPr="00561030" w14:paraId="10220E91" w14:textId="77777777" w:rsidTr="00EB334E">
        <w:trPr>
          <w:trHeight w:val="369"/>
          <w:jc w:val="center"/>
        </w:trPr>
        <w:tc>
          <w:tcPr>
            <w:tcW w:w="2636" w:type="dxa"/>
            <w:vAlign w:val="center"/>
          </w:tcPr>
          <w:p w14:paraId="334AB146" w14:textId="77777777" w:rsidR="008D5808" w:rsidRPr="00254A0A" w:rsidRDefault="008D5808" w:rsidP="00D62595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rFonts w:cs="Times New Roman"/>
                <w:sz w:val="15"/>
                <w:szCs w:val="15"/>
                <w:lang w:eastAsia="cs-CZ"/>
              </w:rPr>
            </w:pPr>
            <w:r w:rsidRPr="00254A0A">
              <w:rPr>
                <w:rFonts w:cs="Times New Roman"/>
                <w:sz w:val="15"/>
                <w:szCs w:val="15"/>
                <w:lang w:eastAsia="cs-CZ"/>
              </w:rPr>
              <w:t>Počet obyvatel</w:t>
            </w:r>
          </w:p>
        </w:tc>
        <w:tc>
          <w:tcPr>
            <w:tcW w:w="907" w:type="dxa"/>
            <w:vAlign w:val="center"/>
          </w:tcPr>
          <w:p w14:paraId="537FAB03" w14:textId="77777777" w:rsidR="008D5808" w:rsidRPr="00457CDD" w:rsidRDefault="008A200B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8 857 960</w:t>
            </w:r>
          </w:p>
        </w:tc>
        <w:tc>
          <w:tcPr>
            <w:tcW w:w="907" w:type="dxa"/>
            <w:vAlign w:val="center"/>
          </w:tcPr>
          <w:p w14:paraId="63D07119" w14:textId="77777777" w:rsidR="008D5808" w:rsidRPr="00457CDD" w:rsidRDefault="00BB195F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 w:rsidRPr="00457CDD">
              <w:rPr>
                <w:rFonts w:cs="Times New Roman"/>
                <w:sz w:val="14"/>
                <w:szCs w:val="14"/>
                <w:lang w:eastAsia="cs-CZ"/>
              </w:rPr>
              <w:t>11 449 656</w:t>
            </w:r>
          </w:p>
        </w:tc>
        <w:tc>
          <w:tcPr>
            <w:tcW w:w="920" w:type="dxa"/>
            <w:vAlign w:val="center"/>
          </w:tcPr>
          <w:p w14:paraId="4E8FB235" w14:textId="77777777" w:rsidR="008D5808" w:rsidRPr="00457CDD" w:rsidRDefault="00B14C44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4 105 493</w:t>
            </w:r>
          </w:p>
        </w:tc>
        <w:tc>
          <w:tcPr>
            <w:tcW w:w="1134" w:type="dxa"/>
            <w:vAlign w:val="center"/>
          </w:tcPr>
          <w:p w14:paraId="79B48B32" w14:textId="77777777" w:rsidR="008D5808" w:rsidRPr="00457CDD" w:rsidRDefault="00EE3675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10 627 794</w:t>
            </w:r>
          </w:p>
        </w:tc>
        <w:tc>
          <w:tcPr>
            <w:tcW w:w="907" w:type="dxa"/>
            <w:vAlign w:val="center"/>
          </w:tcPr>
          <w:p w14:paraId="1E4CE53E" w14:textId="77777777" w:rsidR="008D5808" w:rsidRPr="00457CDD" w:rsidRDefault="00EE3675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1 319 133</w:t>
            </w:r>
          </w:p>
        </w:tc>
        <w:tc>
          <w:tcPr>
            <w:tcW w:w="851" w:type="dxa"/>
            <w:vAlign w:val="center"/>
          </w:tcPr>
          <w:p w14:paraId="07033A8B" w14:textId="77777777" w:rsidR="008D5808" w:rsidRPr="00457CDD" w:rsidRDefault="00C353FE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9 771 000</w:t>
            </w:r>
          </w:p>
        </w:tc>
        <w:tc>
          <w:tcPr>
            <w:tcW w:w="907" w:type="dxa"/>
            <w:vAlign w:val="center"/>
          </w:tcPr>
          <w:p w14:paraId="21E990C2" w14:textId="77777777" w:rsidR="008D5808" w:rsidRPr="00457CDD" w:rsidRDefault="00B72B5B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1 921 300</w:t>
            </w:r>
          </w:p>
        </w:tc>
        <w:tc>
          <w:tcPr>
            <w:tcW w:w="848" w:type="dxa"/>
            <w:vAlign w:val="center"/>
          </w:tcPr>
          <w:p w14:paraId="1863270A" w14:textId="77777777" w:rsidR="008D5808" w:rsidRPr="00457CDD" w:rsidRDefault="00B72B5B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2 793 986</w:t>
            </w:r>
          </w:p>
        </w:tc>
        <w:tc>
          <w:tcPr>
            <w:tcW w:w="907" w:type="dxa"/>
            <w:vAlign w:val="center"/>
          </w:tcPr>
          <w:p w14:paraId="2EDD65D4" w14:textId="77777777" w:rsidR="008D5808" w:rsidRPr="00457CDD" w:rsidRDefault="00D54DE1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38 433 600</w:t>
            </w:r>
          </w:p>
        </w:tc>
        <w:tc>
          <w:tcPr>
            <w:tcW w:w="874" w:type="dxa"/>
            <w:vAlign w:val="center"/>
          </w:tcPr>
          <w:p w14:paraId="7E983C85" w14:textId="77777777" w:rsidR="008D5808" w:rsidRPr="00457CDD" w:rsidRDefault="00B005E8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7 001 444</w:t>
            </w:r>
          </w:p>
        </w:tc>
        <w:tc>
          <w:tcPr>
            <w:tcW w:w="1361" w:type="dxa"/>
            <w:vAlign w:val="center"/>
          </w:tcPr>
          <w:p w14:paraId="3156B799" w14:textId="77777777" w:rsidR="008D5808" w:rsidRPr="00457CDD" w:rsidRDefault="005D67CE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5 445 087</w:t>
            </w:r>
          </w:p>
        </w:tc>
        <w:tc>
          <w:tcPr>
            <w:tcW w:w="850" w:type="dxa"/>
            <w:vAlign w:val="center"/>
          </w:tcPr>
          <w:p w14:paraId="66CE3708" w14:textId="77777777" w:rsidR="008D5808" w:rsidRPr="00457CDD" w:rsidRDefault="005D67CE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2 070 050</w:t>
            </w:r>
          </w:p>
        </w:tc>
      </w:tr>
      <w:tr w:rsidR="00EE3675" w:rsidRPr="00561030" w14:paraId="4AEAF1CE" w14:textId="77777777" w:rsidTr="00EB334E">
        <w:trPr>
          <w:trHeight w:val="369"/>
          <w:jc w:val="center"/>
        </w:trPr>
        <w:tc>
          <w:tcPr>
            <w:tcW w:w="2636" w:type="dxa"/>
            <w:vAlign w:val="center"/>
          </w:tcPr>
          <w:p w14:paraId="0595904B" w14:textId="77777777" w:rsidR="008D5808" w:rsidRPr="00254A0A" w:rsidRDefault="00BB195F" w:rsidP="00D62595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rFonts w:cs="Times New Roman"/>
                <w:sz w:val="15"/>
                <w:szCs w:val="15"/>
                <w:lang w:eastAsia="cs-CZ"/>
              </w:rPr>
            </w:pPr>
            <w:r w:rsidRPr="00254A0A">
              <w:rPr>
                <w:rFonts w:cs="Times New Roman"/>
                <w:sz w:val="15"/>
                <w:szCs w:val="15"/>
                <w:lang w:eastAsia="cs-CZ"/>
              </w:rPr>
              <w:t>HDP na obyvatele</w:t>
            </w:r>
          </w:p>
        </w:tc>
        <w:tc>
          <w:tcPr>
            <w:tcW w:w="907" w:type="dxa"/>
            <w:vAlign w:val="center"/>
          </w:tcPr>
          <w:p w14:paraId="55CD48E3" w14:textId="77777777" w:rsidR="008D5808" w:rsidRPr="00457CDD" w:rsidRDefault="008A200B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52 557</w:t>
            </w:r>
          </w:p>
        </w:tc>
        <w:tc>
          <w:tcPr>
            <w:tcW w:w="907" w:type="dxa"/>
            <w:vAlign w:val="center"/>
          </w:tcPr>
          <w:p w14:paraId="3F721CC8" w14:textId="77777777" w:rsidR="008D5808" w:rsidRPr="00457CDD" w:rsidRDefault="00D03805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47 561</w:t>
            </w:r>
          </w:p>
        </w:tc>
        <w:tc>
          <w:tcPr>
            <w:tcW w:w="920" w:type="dxa"/>
            <w:vAlign w:val="center"/>
          </w:tcPr>
          <w:p w14:paraId="17C70936" w14:textId="77777777" w:rsidR="008D5808" w:rsidRPr="00457CDD" w:rsidRDefault="00B14C44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25 264</w:t>
            </w:r>
          </w:p>
        </w:tc>
        <w:tc>
          <w:tcPr>
            <w:tcW w:w="1134" w:type="dxa"/>
            <w:vAlign w:val="center"/>
          </w:tcPr>
          <w:p w14:paraId="49B92D51" w14:textId="77777777" w:rsidR="008D5808" w:rsidRPr="00457CDD" w:rsidRDefault="00EE3675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36 916</w:t>
            </w:r>
          </w:p>
        </w:tc>
        <w:tc>
          <w:tcPr>
            <w:tcW w:w="907" w:type="dxa"/>
            <w:vAlign w:val="center"/>
          </w:tcPr>
          <w:p w14:paraId="600C47F4" w14:textId="77777777" w:rsidR="008D5808" w:rsidRPr="00457CDD" w:rsidRDefault="00EE3675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31 638</w:t>
            </w:r>
          </w:p>
        </w:tc>
        <w:tc>
          <w:tcPr>
            <w:tcW w:w="851" w:type="dxa"/>
            <w:vAlign w:val="center"/>
          </w:tcPr>
          <w:p w14:paraId="52313913" w14:textId="77777777" w:rsidR="008D5808" w:rsidRPr="00457CDD" w:rsidRDefault="00C353FE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28 375</w:t>
            </w:r>
          </w:p>
        </w:tc>
        <w:tc>
          <w:tcPr>
            <w:tcW w:w="907" w:type="dxa"/>
            <w:vAlign w:val="center"/>
          </w:tcPr>
          <w:p w14:paraId="45677B26" w14:textId="77777777" w:rsidR="008D5808" w:rsidRPr="00457CDD" w:rsidRDefault="00B72B5B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27 598</w:t>
            </w:r>
          </w:p>
        </w:tc>
        <w:tc>
          <w:tcPr>
            <w:tcW w:w="848" w:type="dxa"/>
            <w:vAlign w:val="center"/>
          </w:tcPr>
          <w:p w14:paraId="2DEC3434" w14:textId="77777777" w:rsidR="008D5808" w:rsidRPr="00457CDD" w:rsidRDefault="00B72B5B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32 092</w:t>
            </w:r>
          </w:p>
        </w:tc>
        <w:tc>
          <w:tcPr>
            <w:tcW w:w="907" w:type="dxa"/>
            <w:vAlign w:val="center"/>
          </w:tcPr>
          <w:p w14:paraId="599B68BC" w14:textId="77777777" w:rsidR="008D5808" w:rsidRPr="00457CDD" w:rsidRDefault="00D54DE1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29 291</w:t>
            </w:r>
          </w:p>
        </w:tc>
        <w:tc>
          <w:tcPr>
            <w:tcW w:w="874" w:type="dxa"/>
            <w:vAlign w:val="center"/>
          </w:tcPr>
          <w:p w14:paraId="3A0DD6D4" w14:textId="77777777" w:rsidR="008D5808" w:rsidRPr="00457CDD" w:rsidRDefault="00B005E8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15 090</w:t>
            </w:r>
          </w:p>
        </w:tc>
        <w:tc>
          <w:tcPr>
            <w:tcW w:w="1361" w:type="dxa"/>
            <w:vAlign w:val="center"/>
          </w:tcPr>
          <w:p w14:paraId="3FF75763" w14:textId="77777777" w:rsidR="008D5808" w:rsidRPr="00457CDD" w:rsidRDefault="005D67CE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32 110</w:t>
            </w:r>
          </w:p>
        </w:tc>
        <w:tc>
          <w:tcPr>
            <w:tcW w:w="850" w:type="dxa"/>
            <w:vAlign w:val="center"/>
          </w:tcPr>
          <w:p w14:paraId="0EE038AD" w14:textId="77777777" w:rsidR="008D5808" w:rsidRPr="00457CDD" w:rsidRDefault="005D67CE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34 802</w:t>
            </w:r>
          </w:p>
        </w:tc>
      </w:tr>
      <w:tr w:rsidR="00EE3675" w:rsidRPr="00561030" w14:paraId="5B7F18C3" w14:textId="77777777" w:rsidTr="00EB334E">
        <w:trPr>
          <w:trHeight w:val="369"/>
          <w:jc w:val="center"/>
        </w:trPr>
        <w:tc>
          <w:tcPr>
            <w:tcW w:w="2636" w:type="dxa"/>
            <w:vAlign w:val="center"/>
          </w:tcPr>
          <w:p w14:paraId="324B4514" w14:textId="094738A5" w:rsidR="008D5808" w:rsidRPr="00254A0A" w:rsidRDefault="00BB195F" w:rsidP="009555B0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rFonts w:cs="Times New Roman"/>
                <w:sz w:val="15"/>
                <w:szCs w:val="15"/>
                <w:lang w:eastAsia="cs-CZ"/>
              </w:rPr>
            </w:pPr>
            <w:r w:rsidRPr="00254A0A">
              <w:rPr>
                <w:rFonts w:cs="Times New Roman"/>
                <w:sz w:val="15"/>
                <w:szCs w:val="15"/>
                <w:lang w:eastAsia="cs-CZ"/>
              </w:rPr>
              <w:t xml:space="preserve">Rozpočet (v </w:t>
            </w:r>
            <w:r w:rsidR="009555B0">
              <w:rPr>
                <w:rFonts w:cs="Times New Roman"/>
                <w:sz w:val="15"/>
                <w:szCs w:val="15"/>
                <w:lang w:eastAsia="cs-CZ"/>
              </w:rPr>
              <w:t>€</w:t>
            </w:r>
            <w:r w:rsidRPr="00254A0A">
              <w:rPr>
                <w:rFonts w:cs="Times New Roman"/>
                <w:sz w:val="15"/>
                <w:szCs w:val="15"/>
                <w:lang w:eastAsia="cs-CZ"/>
              </w:rPr>
              <w:t>)</w:t>
            </w:r>
          </w:p>
        </w:tc>
        <w:tc>
          <w:tcPr>
            <w:tcW w:w="907" w:type="dxa"/>
            <w:vAlign w:val="center"/>
          </w:tcPr>
          <w:p w14:paraId="0CA5D08F" w14:textId="77777777" w:rsidR="008D5808" w:rsidRPr="00457CDD" w:rsidRDefault="008A200B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29 244 091</w:t>
            </w:r>
          </w:p>
        </w:tc>
        <w:tc>
          <w:tcPr>
            <w:tcW w:w="907" w:type="dxa"/>
            <w:vAlign w:val="center"/>
          </w:tcPr>
          <w:p w14:paraId="503EAB94" w14:textId="77777777" w:rsidR="008D5808" w:rsidRPr="00457CDD" w:rsidRDefault="00D03805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14 988 000</w:t>
            </w:r>
          </w:p>
        </w:tc>
        <w:tc>
          <w:tcPr>
            <w:tcW w:w="920" w:type="dxa"/>
            <w:vAlign w:val="center"/>
          </w:tcPr>
          <w:p w14:paraId="0F493E5C" w14:textId="77777777" w:rsidR="008D5808" w:rsidRPr="00457CDD" w:rsidRDefault="00B14C44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8 599 470</w:t>
            </w:r>
          </w:p>
        </w:tc>
        <w:tc>
          <w:tcPr>
            <w:tcW w:w="1134" w:type="dxa"/>
            <w:vAlign w:val="center"/>
          </w:tcPr>
          <w:p w14:paraId="07EA10FD" w14:textId="77777777" w:rsidR="008D5808" w:rsidRPr="00457CDD" w:rsidRDefault="00EE3675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13 074 933</w:t>
            </w:r>
          </w:p>
        </w:tc>
        <w:tc>
          <w:tcPr>
            <w:tcW w:w="907" w:type="dxa"/>
            <w:vAlign w:val="center"/>
          </w:tcPr>
          <w:p w14:paraId="399A6AEA" w14:textId="77777777" w:rsidR="008D5808" w:rsidRPr="00457CDD" w:rsidRDefault="00EE3675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6 931 000</w:t>
            </w:r>
          </w:p>
        </w:tc>
        <w:tc>
          <w:tcPr>
            <w:tcW w:w="851" w:type="dxa"/>
            <w:vAlign w:val="center"/>
          </w:tcPr>
          <w:p w14:paraId="740464E7" w14:textId="77777777" w:rsidR="008D5808" w:rsidRPr="00457CDD" w:rsidRDefault="005423FC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9 781 650</w:t>
            </w:r>
          </w:p>
        </w:tc>
        <w:tc>
          <w:tcPr>
            <w:tcW w:w="907" w:type="dxa"/>
            <w:vAlign w:val="center"/>
          </w:tcPr>
          <w:p w14:paraId="679FE036" w14:textId="77777777" w:rsidR="008D5808" w:rsidRPr="00457CDD" w:rsidRDefault="00B72B5B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8 965 500</w:t>
            </w:r>
          </w:p>
        </w:tc>
        <w:tc>
          <w:tcPr>
            <w:tcW w:w="848" w:type="dxa"/>
            <w:vAlign w:val="center"/>
          </w:tcPr>
          <w:p w14:paraId="7B695FD7" w14:textId="77777777" w:rsidR="008D5808" w:rsidRPr="00457CDD" w:rsidRDefault="00B72B5B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7 271 647</w:t>
            </w:r>
          </w:p>
        </w:tc>
        <w:tc>
          <w:tcPr>
            <w:tcW w:w="907" w:type="dxa"/>
            <w:vAlign w:val="center"/>
          </w:tcPr>
          <w:p w14:paraId="148EAE59" w14:textId="77777777" w:rsidR="008D5808" w:rsidRPr="00457CDD" w:rsidRDefault="00D54DE1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15 301 733</w:t>
            </w:r>
          </w:p>
        </w:tc>
        <w:tc>
          <w:tcPr>
            <w:tcW w:w="874" w:type="dxa"/>
            <w:vAlign w:val="center"/>
          </w:tcPr>
          <w:p w14:paraId="40C34DE5" w14:textId="77777777" w:rsidR="008D5808" w:rsidRPr="00457CDD" w:rsidRDefault="00B005E8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4 800 000</w:t>
            </w:r>
          </w:p>
        </w:tc>
        <w:tc>
          <w:tcPr>
            <w:tcW w:w="1361" w:type="dxa"/>
            <w:vAlign w:val="center"/>
          </w:tcPr>
          <w:p w14:paraId="1F90218F" w14:textId="77777777" w:rsidR="008D5808" w:rsidRPr="00457CDD" w:rsidRDefault="005D67CE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10 343 092</w:t>
            </w:r>
          </w:p>
        </w:tc>
        <w:tc>
          <w:tcPr>
            <w:tcW w:w="850" w:type="dxa"/>
            <w:vAlign w:val="center"/>
          </w:tcPr>
          <w:p w14:paraId="77643CD8" w14:textId="77777777" w:rsidR="008D5808" w:rsidRPr="00457CDD" w:rsidRDefault="005D67CE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7 194 654</w:t>
            </w:r>
          </w:p>
        </w:tc>
      </w:tr>
      <w:tr w:rsidR="00EE3675" w:rsidRPr="00561030" w14:paraId="6144F72C" w14:textId="77777777" w:rsidTr="00EB334E">
        <w:trPr>
          <w:trHeight w:val="369"/>
          <w:jc w:val="center"/>
        </w:trPr>
        <w:tc>
          <w:tcPr>
            <w:tcW w:w="2636" w:type="dxa"/>
            <w:vAlign w:val="center"/>
          </w:tcPr>
          <w:p w14:paraId="35E5D911" w14:textId="2D9ECF18" w:rsidR="00BB195F" w:rsidRPr="00254A0A" w:rsidRDefault="00457CDD" w:rsidP="009555B0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rFonts w:cs="Times New Roman"/>
                <w:sz w:val="15"/>
                <w:szCs w:val="15"/>
                <w:lang w:eastAsia="cs-CZ"/>
              </w:rPr>
            </w:pPr>
            <w:r w:rsidRPr="00254A0A">
              <w:rPr>
                <w:rFonts w:cs="Times New Roman"/>
                <w:sz w:val="15"/>
                <w:szCs w:val="15"/>
                <w:lang w:eastAsia="cs-CZ"/>
              </w:rPr>
              <w:t>Náklady na 1 obyvatele (v </w:t>
            </w:r>
            <w:r w:rsidR="009555B0">
              <w:rPr>
                <w:rFonts w:cs="Times New Roman"/>
                <w:sz w:val="15"/>
                <w:szCs w:val="15"/>
                <w:lang w:eastAsia="cs-CZ"/>
              </w:rPr>
              <w:t>€</w:t>
            </w:r>
            <w:r w:rsidR="00561030" w:rsidRPr="00254A0A">
              <w:rPr>
                <w:rFonts w:cs="Times New Roman"/>
                <w:sz w:val="15"/>
                <w:szCs w:val="15"/>
                <w:lang w:eastAsia="cs-CZ"/>
              </w:rPr>
              <w:t>)</w:t>
            </w:r>
          </w:p>
        </w:tc>
        <w:tc>
          <w:tcPr>
            <w:tcW w:w="907" w:type="dxa"/>
            <w:vAlign w:val="center"/>
          </w:tcPr>
          <w:p w14:paraId="4DC52E0D" w14:textId="77777777" w:rsidR="00BB195F" w:rsidRPr="00457CDD" w:rsidRDefault="008A200B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3,30</w:t>
            </w:r>
          </w:p>
        </w:tc>
        <w:tc>
          <w:tcPr>
            <w:tcW w:w="907" w:type="dxa"/>
            <w:vAlign w:val="center"/>
          </w:tcPr>
          <w:p w14:paraId="20849080" w14:textId="77777777" w:rsidR="00BB195F" w:rsidRPr="00457CDD" w:rsidRDefault="00D03805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1,31</w:t>
            </w:r>
          </w:p>
        </w:tc>
        <w:tc>
          <w:tcPr>
            <w:tcW w:w="920" w:type="dxa"/>
            <w:vAlign w:val="center"/>
          </w:tcPr>
          <w:p w14:paraId="18A847EF" w14:textId="77777777" w:rsidR="00BB195F" w:rsidRPr="00457CDD" w:rsidRDefault="00B14C44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2,09</w:t>
            </w:r>
          </w:p>
        </w:tc>
        <w:tc>
          <w:tcPr>
            <w:tcW w:w="1134" w:type="dxa"/>
            <w:vAlign w:val="center"/>
          </w:tcPr>
          <w:p w14:paraId="0ADC4F9A" w14:textId="77777777" w:rsidR="00BB195F" w:rsidRPr="00457CDD" w:rsidRDefault="00EE3675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1,23</w:t>
            </w:r>
          </w:p>
        </w:tc>
        <w:tc>
          <w:tcPr>
            <w:tcW w:w="907" w:type="dxa"/>
            <w:vAlign w:val="center"/>
          </w:tcPr>
          <w:p w14:paraId="40E68E21" w14:textId="77777777" w:rsidR="00BB195F" w:rsidRPr="00457CDD" w:rsidRDefault="00EE3675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5,25</w:t>
            </w:r>
          </w:p>
        </w:tc>
        <w:tc>
          <w:tcPr>
            <w:tcW w:w="851" w:type="dxa"/>
            <w:vAlign w:val="center"/>
          </w:tcPr>
          <w:p w14:paraId="67E750E4" w14:textId="77777777" w:rsidR="00BB195F" w:rsidRPr="00457CDD" w:rsidRDefault="005423FC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1,00</w:t>
            </w:r>
          </w:p>
        </w:tc>
        <w:tc>
          <w:tcPr>
            <w:tcW w:w="907" w:type="dxa"/>
            <w:vAlign w:val="center"/>
          </w:tcPr>
          <w:p w14:paraId="301730EB" w14:textId="77777777" w:rsidR="00BB195F" w:rsidRPr="00457CDD" w:rsidRDefault="00B72B5B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4,67</w:t>
            </w:r>
          </w:p>
        </w:tc>
        <w:tc>
          <w:tcPr>
            <w:tcW w:w="848" w:type="dxa"/>
            <w:vAlign w:val="center"/>
          </w:tcPr>
          <w:p w14:paraId="04BC650B" w14:textId="77777777" w:rsidR="00BB195F" w:rsidRPr="00457CDD" w:rsidRDefault="00B72B5B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2,60</w:t>
            </w:r>
          </w:p>
        </w:tc>
        <w:tc>
          <w:tcPr>
            <w:tcW w:w="907" w:type="dxa"/>
            <w:vAlign w:val="center"/>
          </w:tcPr>
          <w:p w14:paraId="4A7CF6EA" w14:textId="77777777" w:rsidR="00BB195F" w:rsidRPr="00457CDD" w:rsidRDefault="00D54DE1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0,40</w:t>
            </w:r>
          </w:p>
        </w:tc>
        <w:tc>
          <w:tcPr>
            <w:tcW w:w="874" w:type="dxa"/>
            <w:vAlign w:val="center"/>
          </w:tcPr>
          <w:p w14:paraId="37195762" w14:textId="77777777" w:rsidR="00BB195F" w:rsidRPr="00457CDD" w:rsidRDefault="00B005E8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0,69</w:t>
            </w:r>
          </w:p>
        </w:tc>
        <w:tc>
          <w:tcPr>
            <w:tcW w:w="1361" w:type="dxa"/>
            <w:vAlign w:val="center"/>
          </w:tcPr>
          <w:p w14:paraId="623A256A" w14:textId="77777777" w:rsidR="00BB195F" w:rsidRPr="00457CDD" w:rsidRDefault="005D67CE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1,90</w:t>
            </w:r>
          </w:p>
        </w:tc>
        <w:tc>
          <w:tcPr>
            <w:tcW w:w="850" w:type="dxa"/>
            <w:vAlign w:val="center"/>
          </w:tcPr>
          <w:p w14:paraId="6BBA330A" w14:textId="77777777" w:rsidR="00BB195F" w:rsidRPr="00457CDD" w:rsidRDefault="005D67CE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3,48</w:t>
            </w:r>
          </w:p>
        </w:tc>
      </w:tr>
      <w:tr w:rsidR="00EE3675" w:rsidRPr="00561030" w14:paraId="3FE13702" w14:textId="77777777" w:rsidTr="00EB334E">
        <w:trPr>
          <w:trHeight w:val="369"/>
          <w:jc w:val="center"/>
        </w:trPr>
        <w:tc>
          <w:tcPr>
            <w:tcW w:w="2636" w:type="dxa"/>
            <w:vAlign w:val="center"/>
          </w:tcPr>
          <w:p w14:paraId="2DCB4C98" w14:textId="407B8CD5" w:rsidR="00BB195F" w:rsidRPr="00254A0A" w:rsidRDefault="00254A0A" w:rsidP="009555B0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rFonts w:cs="Times New Roman"/>
                <w:sz w:val="15"/>
                <w:szCs w:val="15"/>
                <w:lang w:eastAsia="cs-CZ"/>
              </w:rPr>
            </w:pPr>
            <w:r w:rsidRPr="00254A0A">
              <w:rPr>
                <w:rFonts w:cs="Times New Roman"/>
                <w:sz w:val="15"/>
                <w:szCs w:val="15"/>
                <w:lang w:eastAsia="cs-CZ"/>
              </w:rPr>
              <w:t>Náklady na 1 mil. obyvatel s přihlédnutím HDP na obyvatele (v </w:t>
            </w:r>
            <w:r w:rsidR="009555B0">
              <w:rPr>
                <w:rFonts w:cs="Times New Roman"/>
                <w:sz w:val="15"/>
                <w:szCs w:val="15"/>
                <w:lang w:eastAsia="cs-CZ"/>
              </w:rPr>
              <w:t>€</w:t>
            </w:r>
            <w:r w:rsidRPr="00254A0A">
              <w:rPr>
                <w:rFonts w:cs="Times New Roman"/>
                <w:sz w:val="15"/>
                <w:szCs w:val="15"/>
                <w:lang w:eastAsia="cs-CZ"/>
              </w:rPr>
              <w:t>)</w:t>
            </w:r>
          </w:p>
        </w:tc>
        <w:tc>
          <w:tcPr>
            <w:tcW w:w="907" w:type="dxa"/>
            <w:vAlign w:val="center"/>
          </w:tcPr>
          <w:p w14:paraId="6B46357D" w14:textId="77777777" w:rsidR="00BB195F" w:rsidRPr="00457CDD" w:rsidRDefault="008A200B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62,82</w:t>
            </w:r>
          </w:p>
        </w:tc>
        <w:tc>
          <w:tcPr>
            <w:tcW w:w="907" w:type="dxa"/>
            <w:vAlign w:val="center"/>
          </w:tcPr>
          <w:p w14:paraId="7F7EE72E" w14:textId="77777777" w:rsidR="00BB195F" w:rsidRPr="00457CDD" w:rsidRDefault="00D03805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27,52</w:t>
            </w:r>
          </w:p>
        </w:tc>
        <w:tc>
          <w:tcPr>
            <w:tcW w:w="920" w:type="dxa"/>
            <w:vAlign w:val="center"/>
          </w:tcPr>
          <w:p w14:paraId="4277C9C5" w14:textId="77777777" w:rsidR="00BB195F" w:rsidRPr="00457CDD" w:rsidRDefault="00B14C44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82,91</w:t>
            </w:r>
          </w:p>
        </w:tc>
        <w:tc>
          <w:tcPr>
            <w:tcW w:w="1134" w:type="dxa"/>
            <w:vAlign w:val="center"/>
          </w:tcPr>
          <w:p w14:paraId="0884605D" w14:textId="77777777" w:rsidR="00BB195F" w:rsidRPr="00457CDD" w:rsidRDefault="00EE3675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33,33</w:t>
            </w:r>
          </w:p>
        </w:tc>
        <w:tc>
          <w:tcPr>
            <w:tcW w:w="907" w:type="dxa"/>
            <w:vAlign w:val="center"/>
          </w:tcPr>
          <w:p w14:paraId="5971826F" w14:textId="77777777" w:rsidR="00BB195F" w:rsidRPr="00457CDD" w:rsidRDefault="00EE3675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166,07</w:t>
            </w:r>
          </w:p>
        </w:tc>
        <w:tc>
          <w:tcPr>
            <w:tcW w:w="851" w:type="dxa"/>
            <w:vAlign w:val="center"/>
          </w:tcPr>
          <w:p w14:paraId="72A5D46E" w14:textId="77777777" w:rsidR="00BB195F" w:rsidRPr="00457CDD" w:rsidRDefault="005423FC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35,28</w:t>
            </w:r>
          </w:p>
        </w:tc>
        <w:tc>
          <w:tcPr>
            <w:tcW w:w="907" w:type="dxa"/>
            <w:vAlign w:val="center"/>
          </w:tcPr>
          <w:p w14:paraId="5ED386AE" w14:textId="77777777" w:rsidR="00BB195F" w:rsidRPr="00457CDD" w:rsidRDefault="00B72B5B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169,08</w:t>
            </w:r>
          </w:p>
        </w:tc>
        <w:tc>
          <w:tcPr>
            <w:tcW w:w="848" w:type="dxa"/>
            <w:vAlign w:val="center"/>
          </w:tcPr>
          <w:p w14:paraId="73E2B1D3" w14:textId="77777777" w:rsidR="00BB195F" w:rsidRPr="00457CDD" w:rsidRDefault="00B72B5B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81,10</w:t>
            </w:r>
          </w:p>
        </w:tc>
        <w:tc>
          <w:tcPr>
            <w:tcW w:w="907" w:type="dxa"/>
            <w:vAlign w:val="center"/>
          </w:tcPr>
          <w:p w14:paraId="5ACCEC14" w14:textId="77777777" w:rsidR="00BB195F" w:rsidRPr="00457CDD" w:rsidRDefault="00D54DE1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13,59</w:t>
            </w:r>
          </w:p>
        </w:tc>
        <w:tc>
          <w:tcPr>
            <w:tcW w:w="874" w:type="dxa"/>
            <w:vAlign w:val="center"/>
          </w:tcPr>
          <w:p w14:paraId="0289A1FF" w14:textId="77777777" w:rsidR="00BB195F" w:rsidRPr="00457CDD" w:rsidRDefault="00B005E8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45,43</w:t>
            </w:r>
          </w:p>
        </w:tc>
        <w:tc>
          <w:tcPr>
            <w:tcW w:w="1361" w:type="dxa"/>
            <w:vAlign w:val="center"/>
          </w:tcPr>
          <w:p w14:paraId="7518683C" w14:textId="77777777" w:rsidR="00BB195F" w:rsidRPr="00457CDD" w:rsidRDefault="005D67CE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59,16</w:t>
            </w:r>
          </w:p>
        </w:tc>
        <w:tc>
          <w:tcPr>
            <w:tcW w:w="850" w:type="dxa"/>
            <w:vAlign w:val="center"/>
          </w:tcPr>
          <w:p w14:paraId="4463B345" w14:textId="77777777" w:rsidR="00BB195F" w:rsidRPr="00457CDD" w:rsidRDefault="005D67CE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99,87</w:t>
            </w:r>
          </w:p>
        </w:tc>
      </w:tr>
      <w:tr w:rsidR="00EE3675" w:rsidRPr="00561030" w14:paraId="640AB30E" w14:textId="77777777" w:rsidTr="00EB334E">
        <w:trPr>
          <w:trHeight w:val="369"/>
          <w:jc w:val="center"/>
        </w:trPr>
        <w:tc>
          <w:tcPr>
            <w:tcW w:w="2636" w:type="dxa"/>
            <w:vAlign w:val="center"/>
          </w:tcPr>
          <w:p w14:paraId="3E081281" w14:textId="77777777" w:rsidR="00BB195F" w:rsidRPr="00254A0A" w:rsidRDefault="00254A0A" w:rsidP="00D62595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rFonts w:cs="Times New Roman"/>
                <w:sz w:val="15"/>
                <w:szCs w:val="15"/>
                <w:lang w:eastAsia="cs-CZ"/>
              </w:rPr>
            </w:pPr>
            <w:r w:rsidRPr="00254A0A">
              <w:rPr>
                <w:rFonts w:cs="Times New Roman"/>
                <w:sz w:val="15"/>
                <w:szCs w:val="15"/>
                <w:lang w:eastAsia="cs-CZ"/>
              </w:rPr>
              <w:t>Přírůstky (knih)</w:t>
            </w:r>
          </w:p>
        </w:tc>
        <w:tc>
          <w:tcPr>
            <w:tcW w:w="907" w:type="dxa"/>
            <w:vAlign w:val="center"/>
          </w:tcPr>
          <w:p w14:paraId="56BAC357" w14:textId="77777777" w:rsidR="00BB195F" w:rsidRPr="00457CDD" w:rsidRDefault="008A200B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34 045</w:t>
            </w:r>
          </w:p>
        </w:tc>
        <w:tc>
          <w:tcPr>
            <w:tcW w:w="907" w:type="dxa"/>
            <w:vAlign w:val="center"/>
          </w:tcPr>
          <w:p w14:paraId="55E4D0B2" w14:textId="77777777" w:rsidR="00BB195F" w:rsidRPr="00457CDD" w:rsidRDefault="00D03805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100 000</w:t>
            </w:r>
          </w:p>
        </w:tc>
        <w:tc>
          <w:tcPr>
            <w:tcW w:w="920" w:type="dxa"/>
            <w:vAlign w:val="center"/>
          </w:tcPr>
          <w:p w14:paraId="462732AD" w14:textId="77777777" w:rsidR="00BB195F" w:rsidRPr="00457CDD" w:rsidRDefault="00B14C44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15 705</w:t>
            </w:r>
          </w:p>
        </w:tc>
        <w:tc>
          <w:tcPr>
            <w:tcW w:w="1134" w:type="dxa"/>
            <w:vAlign w:val="center"/>
          </w:tcPr>
          <w:p w14:paraId="68CFF3E8" w14:textId="77777777" w:rsidR="00BB195F" w:rsidRPr="00457CDD" w:rsidRDefault="00EE3675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87 908</w:t>
            </w:r>
          </w:p>
        </w:tc>
        <w:tc>
          <w:tcPr>
            <w:tcW w:w="907" w:type="dxa"/>
            <w:vAlign w:val="center"/>
          </w:tcPr>
          <w:p w14:paraId="0CCCFC0D" w14:textId="77777777" w:rsidR="00BB195F" w:rsidRPr="00457CDD" w:rsidRDefault="00EE3675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13 780</w:t>
            </w:r>
          </w:p>
        </w:tc>
        <w:tc>
          <w:tcPr>
            <w:tcW w:w="851" w:type="dxa"/>
            <w:vAlign w:val="center"/>
          </w:tcPr>
          <w:p w14:paraId="2EEE405C" w14:textId="77777777" w:rsidR="00BB195F" w:rsidRPr="00457CDD" w:rsidRDefault="005423FC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35 942</w:t>
            </w:r>
          </w:p>
        </w:tc>
        <w:tc>
          <w:tcPr>
            <w:tcW w:w="907" w:type="dxa"/>
            <w:vAlign w:val="center"/>
          </w:tcPr>
          <w:p w14:paraId="0527E7C3" w14:textId="77777777" w:rsidR="00BB195F" w:rsidRPr="00457CDD" w:rsidRDefault="00B72B5B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5 769</w:t>
            </w:r>
          </w:p>
        </w:tc>
        <w:tc>
          <w:tcPr>
            <w:tcW w:w="848" w:type="dxa"/>
            <w:vAlign w:val="center"/>
          </w:tcPr>
          <w:p w14:paraId="66F2CB40" w14:textId="77777777" w:rsidR="00BB195F" w:rsidRPr="00457CDD" w:rsidRDefault="00B72B5B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19 228</w:t>
            </w:r>
          </w:p>
        </w:tc>
        <w:tc>
          <w:tcPr>
            <w:tcW w:w="907" w:type="dxa"/>
            <w:vAlign w:val="center"/>
          </w:tcPr>
          <w:p w14:paraId="0B6C44EC" w14:textId="77777777" w:rsidR="00BB195F" w:rsidRPr="00457CDD" w:rsidRDefault="00D54DE1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196 686</w:t>
            </w:r>
          </w:p>
        </w:tc>
        <w:tc>
          <w:tcPr>
            <w:tcW w:w="874" w:type="dxa"/>
            <w:vAlign w:val="center"/>
          </w:tcPr>
          <w:p w14:paraId="539CD013" w14:textId="77777777" w:rsidR="00BB195F" w:rsidRPr="00457CDD" w:rsidRDefault="00B005E8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112 637</w:t>
            </w:r>
          </w:p>
        </w:tc>
        <w:tc>
          <w:tcPr>
            <w:tcW w:w="1361" w:type="dxa"/>
            <w:vAlign w:val="center"/>
          </w:tcPr>
          <w:p w14:paraId="41E74789" w14:textId="77777777" w:rsidR="00BB195F" w:rsidRPr="00457CDD" w:rsidRDefault="005D67CE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21 392</w:t>
            </w:r>
          </w:p>
        </w:tc>
        <w:tc>
          <w:tcPr>
            <w:tcW w:w="850" w:type="dxa"/>
            <w:vAlign w:val="center"/>
          </w:tcPr>
          <w:p w14:paraId="60B03C6B" w14:textId="77777777" w:rsidR="00BB195F" w:rsidRPr="00457CDD" w:rsidRDefault="005D67CE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29 916</w:t>
            </w:r>
          </w:p>
        </w:tc>
      </w:tr>
      <w:tr w:rsidR="00EE3675" w:rsidRPr="00561030" w14:paraId="204087D0" w14:textId="77777777" w:rsidTr="00EB334E">
        <w:trPr>
          <w:trHeight w:val="369"/>
          <w:jc w:val="center"/>
        </w:trPr>
        <w:tc>
          <w:tcPr>
            <w:tcW w:w="2636" w:type="dxa"/>
            <w:vAlign w:val="center"/>
          </w:tcPr>
          <w:p w14:paraId="0984064B" w14:textId="77777777" w:rsidR="00BB195F" w:rsidRPr="001D50C8" w:rsidRDefault="00254A0A" w:rsidP="001D50C8">
            <w:pPr>
              <w:autoSpaceDE w:val="0"/>
              <w:autoSpaceDN w:val="0"/>
              <w:adjustRightInd w:val="0"/>
              <w:spacing w:before="0"/>
              <w:ind w:left="170" w:right="-57"/>
              <w:jc w:val="left"/>
              <w:rPr>
                <w:rFonts w:cs="Times New Roman"/>
                <w:i/>
                <w:sz w:val="15"/>
                <w:szCs w:val="15"/>
                <w:lang w:eastAsia="cs-CZ"/>
              </w:rPr>
            </w:pPr>
            <w:r w:rsidRPr="001D50C8">
              <w:rPr>
                <w:rFonts w:cs="Times New Roman"/>
                <w:i/>
                <w:sz w:val="15"/>
                <w:szCs w:val="15"/>
                <w:lang w:eastAsia="cs-CZ"/>
              </w:rPr>
              <w:t>z toho: zahraniční literatura (knihy)</w:t>
            </w:r>
          </w:p>
        </w:tc>
        <w:tc>
          <w:tcPr>
            <w:tcW w:w="907" w:type="dxa"/>
            <w:vAlign w:val="center"/>
          </w:tcPr>
          <w:p w14:paraId="28F2156F" w14:textId="77777777" w:rsidR="00BB195F" w:rsidRPr="00D03805" w:rsidRDefault="008A200B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i/>
                <w:sz w:val="14"/>
                <w:szCs w:val="14"/>
                <w:lang w:eastAsia="cs-CZ"/>
              </w:rPr>
            </w:pPr>
            <w:r w:rsidRPr="00D03805">
              <w:rPr>
                <w:rFonts w:cs="Times New Roman"/>
                <w:i/>
                <w:sz w:val="14"/>
                <w:szCs w:val="14"/>
                <w:lang w:eastAsia="cs-CZ"/>
              </w:rPr>
              <w:t>14 456</w:t>
            </w:r>
          </w:p>
        </w:tc>
        <w:tc>
          <w:tcPr>
            <w:tcW w:w="907" w:type="dxa"/>
            <w:vAlign w:val="center"/>
          </w:tcPr>
          <w:p w14:paraId="6A2D00EA" w14:textId="77777777" w:rsidR="00BB195F" w:rsidRPr="00D03805" w:rsidRDefault="00D03805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i/>
                <w:sz w:val="14"/>
                <w:szCs w:val="14"/>
                <w:lang w:eastAsia="cs-CZ"/>
              </w:rPr>
            </w:pPr>
            <w:r w:rsidRPr="00D03805">
              <w:rPr>
                <w:rFonts w:cs="Times New Roman"/>
                <w:i/>
                <w:sz w:val="14"/>
                <w:szCs w:val="14"/>
                <w:lang w:eastAsia="cs-CZ"/>
              </w:rPr>
              <w:t>3 556</w:t>
            </w:r>
          </w:p>
        </w:tc>
        <w:tc>
          <w:tcPr>
            <w:tcW w:w="920" w:type="dxa"/>
            <w:vAlign w:val="center"/>
          </w:tcPr>
          <w:p w14:paraId="5B88F6AF" w14:textId="77777777" w:rsidR="00BB195F" w:rsidRPr="00D03805" w:rsidRDefault="00B14C44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i/>
                <w:sz w:val="14"/>
                <w:szCs w:val="14"/>
                <w:lang w:eastAsia="cs-CZ"/>
              </w:rPr>
            </w:pPr>
            <w:r>
              <w:rPr>
                <w:rFonts w:cs="Times New Roman"/>
                <w:i/>
                <w:sz w:val="14"/>
                <w:szCs w:val="14"/>
                <w:lang w:eastAsia="cs-CZ"/>
              </w:rPr>
              <w:t>1 557</w:t>
            </w:r>
          </w:p>
        </w:tc>
        <w:tc>
          <w:tcPr>
            <w:tcW w:w="1134" w:type="dxa"/>
            <w:vAlign w:val="center"/>
          </w:tcPr>
          <w:p w14:paraId="306C8412" w14:textId="77777777" w:rsidR="00BB195F" w:rsidRPr="00D03805" w:rsidRDefault="00EE3675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i/>
                <w:sz w:val="14"/>
                <w:szCs w:val="14"/>
                <w:lang w:eastAsia="cs-CZ"/>
              </w:rPr>
            </w:pPr>
            <w:r>
              <w:rPr>
                <w:rFonts w:cs="Times New Roman"/>
                <w:i/>
                <w:sz w:val="14"/>
                <w:szCs w:val="14"/>
                <w:lang w:eastAsia="cs-CZ"/>
              </w:rPr>
              <w:t>20 488</w:t>
            </w:r>
          </w:p>
        </w:tc>
        <w:tc>
          <w:tcPr>
            <w:tcW w:w="907" w:type="dxa"/>
            <w:vAlign w:val="center"/>
          </w:tcPr>
          <w:p w14:paraId="4E1380FA" w14:textId="77777777" w:rsidR="00BB195F" w:rsidRPr="00D03805" w:rsidRDefault="00EE3675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i/>
                <w:sz w:val="14"/>
                <w:szCs w:val="14"/>
                <w:lang w:eastAsia="cs-CZ"/>
              </w:rPr>
            </w:pPr>
            <w:r>
              <w:rPr>
                <w:rFonts w:cs="Times New Roman"/>
                <w:i/>
                <w:sz w:val="14"/>
                <w:szCs w:val="14"/>
                <w:lang w:eastAsia="cs-CZ"/>
              </w:rPr>
              <w:t>3 948</w:t>
            </w:r>
          </w:p>
        </w:tc>
        <w:tc>
          <w:tcPr>
            <w:tcW w:w="851" w:type="dxa"/>
            <w:vAlign w:val="center"/>
          </w:tcPr>
          <w:p w14:paraId="5D47D9E0" w14:textId="77777777" w:rsidR="00BB195F" w:rsidRPr="00D03805" w:rsidRDefault="005423FC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i/>
                <w:sz w:val="14"/>
                <w:szCs w:val="14"/>
                <w:lang w:eastAsia="cs-CZ"/>
              </w:rPr>
            </w:pPr>
            <w:r>
              <w:rPr>
                <w:rFonts w:cs="Times New Roman"/>
                <w:i/>
                <w:sz w:val="14"/>
                <w:szCs w:val="14"/>
                <w:lang w:eastAsia="cs-CZ"/>
              </w:rPr>
              <w:t>N</w:t>
            </w:r>
          </w:p>
        </w:tc>
        <w:tc>
          <w:tcPr>
            <w:tcW w:w="907" w:type="dxa"/>
            <w:vAlign w:val="center"/>
          </w:tcPr>
          <w:p w14:paraId="287E4529" w14:textId="77777777" w:rsidR="00BB195F" w:rsidRPr="00D03805" w:rsidRDefault="00B72B5B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i/>
                <w:sz w:val="14"/>
                <w:szCs w:val="14"/>
                <w:lang w:eastAsia="cs-CZ"/>
              </w:rPr>
            </w:pPr>
            <w:r>
              <w:rPr>
                <w:rFonts w:cs="Times New Roman"/>
                <w:i/>
                <w:sz w:val="14"/>
                <w:szCs w:val="14"/>
                <w:lang w:eastAsia="cs-CZ"/>
              </w:rPr>
              <w:t>2 497</w:t>
            </w:r>
          </w:p>
        </w:tc>
        <w:tc>
          <w:tcPr>
            <w:tcW w:w="848" w:type="dxa"/>
            <w:vAlign w:val="center"/>
          </w:tcPr>
          <w:p w14:paraId="0F30071F" w14:textId="77777777" w:rsidR="00BB195F" w:rsidRPr="00D03805" w:rsidRDefault="00B72B5B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i/>
                <w:sz w:val="14"/>
                <w:szCs w:val="14"/>
                <w:lang w:eastAsia="cs-CZ"/>
              </w:rPr>
            </w:pPr>
            <w:r>
              <w:rPr>
                <w:rFonts w:cs="Times New Roman"/>
                <w:i/>
                <w:sz w:val="14"/>
                <w:szCs w:val="14"/>
                <w:lang w:eastAsia="cs-CZ"/>
              </w:rPr>
              <w:t>5 630</w:t>
            </w:r>
          </w:p>
        </w:tc>
        <w:tc>
          <w:tcPr>
            <w:tcW w:w="907" w:type="dxa"/>
            <w:vAlign w:val="center"/>
          </w:tcPr>
          <w:p w14:paraId="408DDFD7" w14:textId="77777777" w:rsidR="00BB195F" w:rsidRPr="00D03805" w:rsidRDefault="00D54DE1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i/>
                <w:sz w:val="14"/>
                <w:szCs w:val="14"/>
                <w:lang w:eastAsia="cs-CZ"/>
              </w:rPr>
            </w:pPr>
            <w:r>
              <w:rPr>
                <w:rFonts w:cs="Times New Roman"/>
                <w:i/>
                <w:sz w:val="14"/>
                <w:szCs w:val="14"/>
                <w:lang w:eastAsia="cs-CZ"/>
              </w:rPr>
              <w:t>1 446</w:t>
            </w:r>
          </w:p>
        </w:tc>
        <w:tc>
          <w:tcPr>
            <w:tcW w:w="874" w:type="dxa"/>
            <w:vAlign w:val="center"/>
          </w:tcPr>
          <w:p w14:paraId="1DD1220F" w14:textId="77777777" w:rsidR="00BB195F" w:rsidRPr="00D03805" w:rsidRDefault="00533D1C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i/>
                <w:sz w:val="14"/>
                <w:szCs w:val="14"/>
                <w:lang w:eastAsia="cs-CZ"/>
              </w:rPr>
            </w:pPr>
            <w:r>
              <w:rPr>
                <w:rFonts w:cs="Times New Roman"/>
                <w:i/>
                <w:sz w:val="14"/>
                <w:szCs w:val="14"/>
                <w:lang w:eastAsia="cs-CZ"/>
              </w:rPr>
              <w:t>1 489</w:t>
            </w:r>
          </w:p>
        </w:tc>
        <w:tc>
          <w:tcPr>
            <w:tcW w:w="1361" w:type="dxa"/>
            <w:vAlign w:val="center"/>
          </w:tcPr>
          <w:p w14:paraId="7B1462F3" w14:textId="77777777" w:rsidR="00BB195F" w:rsidRPr="00D03805" w:rsidRDefault="005D67CE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i/>
                <w:sz w:val="14"/>
                <w:szCs w:val="14"/>
                <w:lang w:eastAsia="cs-CZ"/>
              </w:rPr>
            </w:pPr>
            <w:r>
              <w:rPr>
                <w:rFonts w:cs="Times New Roman"/>
                <w:i/>
                <w:sz w:val="14"/>
                <w:szCs w:val="14"/>
                <w:lang w:eastAsia="cs-CZ"/>
              </w:rPr>
              <w:t>2 821</w:t>
            </w:r>
          </w:p>
        </w:tc>
        <w:tc>
          <w:tcPr>
            <w:tcW w:w="850" w:type="dxa"/>
            <w:vAlign w:val="center"/>
          </w:tcPr>
          <w:p w14:paraId="58250BBF" w14:textId="77777777" w:rsidR="00BB195F" w:rsidRPr="00D03805" w:rsidRDefault="005D67CE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i/>
                <w:sz w:val="14"/>
                <w:szCs w:val="14"/>
                <w:lang w:eastAsia="cs-CZ"/>
              </w:rPr>
            </w:pPr>
            <w:r>
              <w:rPr>
                <w:rFonts w:cs="Times New Roman"/>
                <w:i/>
                <w:sz w:val="14"/>
                <w:szCs w:val="14"/>
                <w:lang w:eastAsia="cs-CZ"/>
              </w:rPr>
              <w:t>N</w:t>
            </w:r>
          </w:p>
        </w:tc>
      </w:tr>
      <w:tr w:rsidR="00EE3675" w:rsidRPr="00561030" w14:paraId="4A8E8E3F" w14:textId="77777777" w:rsidTr="00EB334E">
        <w:trPr>
          <w:trHeight w:val="369"/>
          <w:jc w:val="center"/>
        </w:trPr>
        <w:tc>
          <w:tcPr>
            <w:tcW w:w="2636" w:type="dxa"/>
            <w:vAlign w:val="center"/>
          </w:tcPr>
          <w:p w14:paraId="66A6FFD7" w14:textId="5ED69B4C" w:rsidR="00BB195F" w:rsidRPr="00254A0A" w:rsidRDefault="009802FC" w:rsidP="009555B0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rFonts w:cs="Times New Roman"/>
                <w:sz w:val="15"/>
                <w:szCs w:val="15"/>
                <w:lang w:eastAsia="cs-CZ"/>
              </w:rPr>
            </w:pPr>
            <w:r>
              <w:rPr>
                <w:rFonts w:cs="Times New Roman"/>
                <w:sz w:val="15"/>
                <w:szCs w:val="15"/>
                <w:lang w:eastAsia="cs-CZ"/>
              </w:rPr>
              <w:t>Náklady na pořízení knih (v </w:t>
            </w:r>
            <w:r w:rsidR="009555B0">
              <w:rPr>
                <w:rFonts w:cs="Times New Roman"/>
                <w:sz w:val="15"/>
                <w:szCs w:val="15"/>
                <w:lang w:eastAsia="cs-CZ"/>
              </w:rPr>
              <w:t>€</w:t>
            </w:r>
            <w:r>
              <w:rPr>
                <w:rFonts w:cs="Times New Roman"/>
                <w:sz w:val="15"/>
                <w:szCs w:val="15"/>
                <w:lang w:eastAsia="cs-CZ"/>
              </w:rPr>
              <w:t>)</w:t>
            </w:r>
          </w:p>
        </w:tc>
        <w:tc>
          <w:tcPr>
            <w:tcW w:w="907" w:type="dxa"/>
            <w:vAlign w:val="center"/>
          </w:tcPr>
          <w:p w14:paraId="2FB1CDAC" w14:textId="77777777" w:rsidR="00BB195F" w:rsidRPr="00457CDD" w:rsidRDefault="00131498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707 039,00</w:t>
            </w:r>
          </w:p>
        </w:tc>
        <w:tc>
          <w:tcPr>
            <w:tcW w:w="907" w:type="dxa"/>
            <w:vAlign w:val="center"/>
          </w:tcPr>
          <w:p w14:paraId="532C0EE8" w14:textId="77777777" w:rsidR="00BB195F" w:rsidRPr="00457CDD" w:rsidRDefault="00131498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722 164,00</w:t>
            </w:r>
          </w:p>
        </w:tc>
        <w:tc>
          <w:tcPr>
            <w:tcW w:w="920" w:type="dxa"/>
            <w:vAlign w:val="center"/>
          </w:tcPr>
          <w:p w14:paraId="5C44C8CD" w14:textId="77777777" w:rsidR="00BB195F" w:rsidRPr="00457CDD" w:rsidRDefault="00B14C44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40 000,00</w:t>
            </w:r>
          </w:p>
        </w:tc>
        <w:tc>
          <w:tcPr>
            <w:tcW w:w="1134" w:type="dxa"/>
            <w:vAlign w:val="center"/>
          </w:tcPr>
          <w:p w14:paraId="55D8373D" w14:textId="77777777" w:rsidR="00BB195F" w:rsidRPr="00457CDD" w:rsidRDefault="00EE3675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619 798,00</w:t>
            </w:r>
          </w:p>
        </w:tc>
        <w:tc>
          <w:tcPr>
            <w:tcW w:w="907" w:type="dxa"/>
            <w:vAlign w:val="center"/>
          </w:tcPr>
          <w:p w14:paraId="62CC0609" w14:textId="77777777" w:rsidR="00BB195F" w:rsidRPr="00457CDD" w:rsidRDefault="009802FC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307 766,00</w:t>
            </w:r>
          </w:p>
        </w:tc>
        <w:tc>
          <w:tcPr>
            <w:tcW w:w="851" w:type="dxa"/>
            <w:vAlign w:val="center"/>
          </w:tcPr>
          <w:p w14:paraId="4810702B" w14:textId="77777777" w:rsidR="00BB195F" w:rsidRPr="00457CDD" w:rsidRDefault="005423FC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94 987,00</w:t>
            </w:r>
          </w:p>
        </w:tc>
        <w:tc>
          <w:tcPr>
            <w:tcW w:w="907" w:type="dxa"/>
            <w:vAlign w:val="center"/>
          </w:tcPr>
          <w:p w14:paraId="39AC06DA" w14:textId="77777777" w:rsidR="00BB195F" w:rsidRPr="00457CDD" w:rsidRDefault="00B72B5B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181 200,00</w:t>
            </w:r>
          </w:p>
        </w:tc>
        <w:tc>
          <w:tcPr>
            <w:tcW w:w="848" w:type="dxa"/>
            <w:vAlign w:val="center"/>
          </w:tcPr>
          <w:p w14:paraId="178F9BE2" w14:textId="77777777" w:rsidR="00BB195F" w:rsidRPr="00457CDD" w:rsidRDefault="00B72B5B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57 711,00</w:t>
            </w:r>
          </w:p>
        </w:tc>
        <w:tc>
          <w:tcPr>
            <w:tcW w:w="907" w:type="dxa"/>
            <w:vAlign w:val="center"/>
          </w:tcPr>
          <w:p w14:paraId="7B5BF9E6" w14:textId="77777777" w:rsidR="00BB195F" w:rsidRPr="00457CDD" w:rsidRDefault="00D54DE1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694 176,00</w:t>
            </w:r>
          </w:p>
        </w:tc>
        <w:tc>
          <w:tcPr>
            <w:tcW w:w="874" w:type="dxa"/>
            <w:vAlign w:val="center"/>
          </w:tcPr>
          <w:p w14:paraId="128EF3BA" w14:textId="77777777" w:rsidR="00BB195F" w:rsidRPr="00457CDD" w:rsidRDefault="00533D1C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25 500,00</w:t>
            </w:r>
          </w:p>
        </w:tc>
        <w:tc>
          <w:tcPr>
            <w:tcW w:w="1361" w:type="dxa"/>
            <w:vAlign w:val="center"/>
          </w:tcPr>
          <w:p w14:paraId="1128F420" w14:textId="77777777" w:rsidR="00BB195F" w:rsidRPr="00457CDD" w:rsidRDefault="005D67CE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107 755,06</w:t>
            </w:r>
          </w:p>
        </w:tc>
        <w:tc>
          <w:tcPr>
            <w:tcW w:w="850" w:type="dxa"/>
            <w:vAlign w:val="center"/>
          </w:tcPr>
          <w:p w14:paraId="6B2A2306" w14:textId="77777777" w:rsidR="00BB195F" w:rsidRPr="00457CDD" w:rsidRDefault="005D67CE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170 463,00</w:t>
            </w:r>
          </w:p>
        </w:tc>
      </w:tr>
      <w:tr w:rsidR="00EE3675" w:rsidRPr="00561030" w14:paraId="2AA0E78D" w14:textId="77777777" w:rsidTr="00EB334E">
        <w:trPr>
          <w:trHeight w:val="369"/>
          <w:jc w:val="center"/>
        </w:trPr>
        <w:tc>
          <w:tcPr>
            <w:tcW w:w="2636" w:type="dxa"/>
            <w:vAlign w:val="center"/>
          </w:tcPr>
          <w:p w14:paraId="59F3E479" w14:textId="77777777" w:rsidR="00BB195F" w:rsidRPr="00254A0A" w:rsidRDefault="009802FC" w:rsidP="00D62595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rFonts w:cs="Times New Roman"/>
                <w:sz w:val="15"/>
                <w:szCs w:val="15"/>
                <w:lang w:eastAsia="cs-CZ"/>
              </w:rPr>
            </w:pPr>
            <w:r>
              <w:rPr>
                <w:rFonts w:cs="Times New Roman"/>
                <w:sz w:val="15"/>
                <w:szCs w:val="15"/>
                <w:lang w:eastAsia="cs-CZ"/>
              </w:rPr>
              <w:t>Počet zaměstnanců</w:t>
            </w:r>
          </w:p>
        </w:tc>
        <w:tc>
          <w:tcPr>
            <w:tcW w:w="907" w:type="dxa"/>
            <w:vAlign w:val="center"/>
          </w:tcPr>
          <w:p w14:paraId="7C90CAC6" w14:textId="77777777" w:rsidR="00BB195F" w:rsidRPr="00457CDD" w:rsidRDefault="008A200B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317,46</w:t>
            </w:r>
          </w:p>
        </w:tc>
        <w:tc>
          <w:tcPr>
            <w:tcW w:w="907" w:type="dxa"/>
            <w:vAlign w:val="center"/>
          </w:tcPr>
          <w:p w14:paraId="59BFFF72" w14:textId="77777777" w:rsidR="00BB195F" w:rsidRPr="00457CDD" w:rsidRDefault="00D03805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236</w:t>
            </w:r>
            <w:r w:rsidR="00096B6F">
              <w:rPr>
                <w:rFonts w:cs="Times New Roman"/>
                <w:sz w:val="14"/>
                <w:szCs w:val="14"/>
                <w:lang w:eastAsia="cs-CZ"/>
              </w:rPr>
              <w:t>,73</w:t>
            </w:r>
          </w:p>
        </w:tc>
        <w:tc>
          <w:tcPr>
            <w:tcW w:w="920" w:type="dxa"/>
            <w:vAlign w:val="center"/>
          </w:tcPr>
          <w:p w14:paraId="35B79972" w14:textId="77777777" w:rsidR="00BB195F" w:rsidRPr="00457CDD" w:rsidRDefault="00B14C44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304,00</w:t>
            </w:r>
          </w:p>
        </w:tc>
        <w:tc>
          <w:tcPr>
            <w:tcW w:w="1134" w:type="dxa"/>
            <w:vAlign w:val="center"/>
          </w:tcPr>
          <w:p w14:paraId="5F868CDE" w14:textId="77777777" w:rsidR="00BB195F" w:rsidRPr="00457CDD" w:rsidRDefault="00EE3675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455,00</w:t>
            </w:r>
          </w:p>
        </w:tc>
        <w:tc>
          <w:tcPr>
            <w:tcW w:w="907" w:type="dxa"/>
            <w:vAlign w:val="center"/>
          </w:tcPr>
          <w:p w14:paraId="47D7146A" w14:textId="77777777" w:rsidR="00BB195F" w:rsidRPr="00457CDD" w:rsidRDefault="00EE3675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282,00</w:t>
            </w:r>
          </w:p>
        </w:tc>
        <w:tc>
          <w:tcPr>
            <w:tcW w:w="851" w:type="dxa"/>
            <w:vAlign w:val="center"/>
          </w:tcPr>
          <w:p w14:paraId="2136F256" w14:textId="77777777" w:rsidR="00BB195F" w:rsidRPr="00457CDD" w:rsidRDefault="005423FC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468,00</w:t>
            </w:r>
          </w:p>
        </w:tc>
        <w:tc>
          <w:tcPr>
            <w:tcW w:w="907" w:type="dxa"/>
            <w:vAlign w:val="center"/>
          </w:tcPr>
          <w:p w14:paraId="53FBA030" w14:textId="77777777" w:rsidR="00BB195F" w:rsidRPr="00457CDD" w:rsidRDefault="00B72B5B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372,00</w:t>
            </w:r>
          </w:p>
        </w:tc>
        <w:tc>
          <w:tcPr>
            <w:tcW w:w="848" w:type="dxa"/>
            <w:vAlign w:val="center"/>
          </w:tcPr>
          <w:p w14:paraId="773D2E32" w14:textId="77777777" w:rsidR="00BB195F" w:rsidRPr="00457CDD" w:rsidRDefault="00B72B5B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433,20</w:t>
            </w:r>
          </w:p>
        </w:tc>
        <w:tc>
          <w:tcPr>
            <w:tcW w:w="907" w:type="dxa"/>
            <w:vAlign w:val="center"/>
          </w:tcPr>
          <w:p w14:paraId="01222F6D" w14:textId="77777777" w:rsidR="00BB195F" w:rsidRPr="00457CDD" w:rsidRDefault="00D54DE1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820,71</w:t>
            </w:r>
          </w:p>
        </w:tc>
        <w:tc>
          <w:tcPr>
            <w:tcW w:w="874" w:type="dxa"/>
            <w:vAlign w:val="center"/>
          </w:tcPr>
          <w:p w14:paraId="1782146F" w14:textId="77777777" w:rsidR="00BB195F" w:rsidRPr="00457CDD" w:rsidRDefault="00533D1C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225,00</w:t>
            </w:r>
          </w:p>
        </w:tc>
        <w:tc>
          <w:tcPr>
            <w:tcW w:w="1361" w:type="dxa"/>
            <w:vAlign w:val="center"/>
          </w:tcPr>
          <w:p w14:paraId="7456A3C4" w14:textId="77777777" w:rsidR="00BB195F" w:rsidRPr="00457CDD" w:rsidRDefault="005D67CE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303,00</w:t>
            </w:r>
          </w:p>
        </w:tc>
        <w:tc>
          <w:tcPr>
            <w:tcW w:w="850" w:type="dxa"/>
            <w:vAlign w:val="center"/>
          </w:tcPr>
          <w:p w14:paraId="3AD57972" w14:textId="77777777" w:rsidR="00BB195F" w:rsidRPr="00457CDD" w:rsidRDefault="005D67CE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137,00</w:t>
            </w:r>
          </w:p>
        </w:tc>
      </w:tr>
      <w:tr w:rsidR="00EE3675" w:rsidRPr="00561030" w14:paraId="5DDF35A3" w14:textId="77777777" w:rsidTr="00EB334E">
        <w:trPr>
          <w:trHeight w:val="369"/>
          <w:jc w:val="center"/>
        </w:trPr>
        <w:tc>
          <w:tcPr>
            <w:tcW w:w="2636" w:type="dxa"/>
            <w:vAlign w:val="center"/>
          </w:tcPr>
          <w:p w14:paraId="79DFDD97" w14:textId="77777777" w:rsidR="00BB195F" w:rsidRPr="00254A0A" w:rsidRDefault="009802FC" w:rsidP="00D62595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rFonts w:cs="Times New Roman"/>
                <w:sz w:val="15"/>
                <w:szCs w:val="15"/>
                <w:lang w:eastAsia="cs-CZ"/>
              </w:rPr>
            </w:pPr>
            <w:r>
              <w:rPr>
                <w:rFonts w:cs="Times New Roman"/>
                <w:sz w:val="15"/>
                <w:szCs w:val="15"/>
                <w:lang w:eastAsia="cs-CZ"/>
              </w:rPr>
              <w:t>Počet zdigitalizovaných stran</w:t>
            </w:r>
          </w:p>
        </w:tc>
        <w:tc>
          <w:tcPr>
            <w:tcW w:w="907" w:type="dxa"/>
            <w:vAlign w:val="center"/>
          </w:tcPr>
          <w:p w14:paraId="1C44F41A" w14:textId="77777777" w:rsidR="00BB195F" w:rsidRPr="00457CDD" w:rsidRDefault="008A200B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25 250 000</w:t>
            </w:r>
          </w:p>
        </w:tc>
        <w:tc>
          <w:tcPr>
            <w:tcW w:w="907" w:type="dxa"/>
            <w:vAlign w:val="center"/>
          </w:tcPr>
          <w:p w14:paraId="1C5541DE" w14:textId="77777777" w:rsidR="00BB195F" w:rsidRPr="00457CDD" w:rsidRDefault="00096B6F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436 683</w:t>
            </w:r>
          </w:p>
        </w:tc>
        <w:tc>
          <w:tcPr>
            <w:tcW w:w="920" w:type="dxa"/>
            <w:vAlign w:val="center"/>
          </w:tcPr>
          <w:p w14:paraId="0DCCB2E0" w14:textId="77777777" w:rsidR="00BB195F" w:rsidRPr="00457CDD" w:rsidRDefault="00B14C44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78 021</w:t>
            </w:r>
          </w:p>
        </w:tc>
        <w:tc>
          <w:tcPr>
            <w:tcW w:w="1134" w:type="dxa"/>
            <w:vAlign w:val="center"/>
          </w:tcPr>
          <w:p w14:paraId="00F6EAF5" w14:textId="77777777" w:rsidR="00BB195F" w:rsidRPr="00457CDD" w:rsidRDefault="00EE3675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18 660 100</w:t>
            </w:r>
          </w:p>
        </w:tc>
        <w:tc>
          <w:tcPr>
            <w:tcW w:w="907" w:type="dxa"/>
            <w:vAlign w:val="center"/>
          </w:tcPr>
          <w:p w14:paraId="1BA07998" w14:textId="77777777" w:rsidR="00BB195F" w:rsidRPr="00457CDD" w:rsidRDefault="00EE3675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426 000</w:t>
            </w:r>
          </w:p>
        </w:tc>
        <w:tc>
          <w:tcPr>
            <w:tcW w:w="851" w:type="dxa"/>
            <w:vAlign w:val="center"/>
          </w:tcPr>
          <w:p w14:paraId="766585B9" w14:textId="77777777" w:rsidR="00BB195F" w:rsidRPr="00457CDD" w:rsidRDefault="005423FC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900 000</w:t>
            </w:r>
          </w:p>
        </w:tc>
        <w:tc>
          <w:tcPr>
            <w:tcW w:w="907" w:type="dxa"/>
            <w:vAlign w:val="center"/>
          </w:tcPr>
          <w:p w14:paraId="2FC7F6D1" w14:textId="77777777" w:rsidR="00BB195F" w:rsidRPr="00457CDD" w:rsidRDefault="00B72B5B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241 222</w:t>
            </w:r>
          </w:p>
        </w:tc>
        <w:tc>
          <w:tcPr>
            <w:tcW w:w="848" w:type="dxa"/>
            <w:vAlign w:val="center"/>
          </w:tcPr>
          <w:p w14:paraId="255481AD" w14:textId="77777777" w:rsidR="00BB195F" w:rsidRPr="00457CDD" w:rsidRDefault="00B72B5B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129 675</w:t>
            </w:r>
          </w:p>
        </w:tc>
        <w:tc>
          <w:tcPr>
            <w:tcW w:w="907" w:type="dxa"/>
            <w:vAlign w:val="center"/>
          </w:tcPr>
          <w:p w14:paraId="35FF83D8" w14:textId="77777777" w:rsidR="00BB195F" w:rsidRPr="00457CDD" w:rsidRDefault="00D54DE1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13 252 538</w:t>
            </w:r>
          </w:p>
        </w:tc>
        <w:tc>
          <w:tcPr>
            <w:tcW w:w="874" w:type="dxa"/>
            <w:vAlign w:val="center"/>
          </w:tcPr>
          <w:p w14:paraId="2671BF93" w14:textId="77777777" w:rsidR="00BB195F" w:rsidRPr="00457CDD" w:rsidRDefault="00533D1C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29 493</w:t>
            </w:r>
          </w:p>
        </w:tc>
        <w:tc>
          <w:tcPr>
            <w:tcW w:w="1361" w:type="dxa"/>
            <w:vAlign w:val="center"/>
          </w:tcPr>
          <w:p w14:paraId="74CF3687" w14:textId="77777777" w:rsidR="00BB195F" w:rsidRPr="00457CDD" w:rsidRDefault="005D67CE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5 000 000</w:t>
            </w:r>
          </w:p>
        </w:tc>
        <w:tc>
          <w:tcPr>
            <w:tcW w:w="850" w:type="dxa"/>
            <w:vAlign w:val="center"/>
          </w:tcPr>
          <w:p w14:paraId="4C6BC7DD" w14:textId="77777777" w:rsidR="00BB195F" w:rsidRPr="00457CDD" w:rsidRDefault="005D67CE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338 207</w:t>
            </w:r>
          </w:p>
        </w:tc>
      </w:tr>
      <w:tr w:rsidR="00EE3675" w:rsidRPr="00561030" w14:paraId="30B9D311" w14:textId="77777777" w:rsidTr="00EB334E">
        <w:trPr>
          <w:trHeight w:val="369"/>
          <w:jc w:val="center"/>
        </w:trPr>
        <w:tc>
          <w:tcPr>
            <w:tcW w:w="2636" w:type="dxa"/>
            <w:vAlign w:val="center"/>
          </w:tcPr>
          <w:p w14:paraId="57198B93" w14:textId="77777777" w:rsidR="00BB195F" w:rsidRPr="00254A0A" w:rsidRDefault="009802FC" w:rsidP="00D62595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rFonts w:cs="Times New Roman"/>
                <w:sz w:val="15"/>
                <w:szCs w:val="15"/>
                <w:lang w:eastAsia="cs-CZ"/>
              </w:rPr>
            </w:pPr>
            <w:r>
              <w:rPr>
                <w:rFonts w:cs="Times New Roman"/>
                <w:sz w:val="15"/>
                <w:szCs w:val="15"/>
                <w:lang w:eastAsia="cs-CZ"/>
              </w:rPr>
              <w:t>Počet zdigitalizovaných stran bez PPP projektu</w:t>
            </w:r>
          </w:p>
        </w:tc>
        <w:tc>
          <w:tcPr>
            <w:tcW w:w="907" w:type="dxa"/>
            <w:vAlign w:val="center"/>
          </w:tcPr>
          <w:p w14:paraId="0A0C6CAF" w14:textId="77777777" w:rsidR="00BB195F" w:rsidRPr="00457CDD" w:rsidRDefault="008A200B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1 250 000</w:t>
            </w:r>
          </w:p>
        </w:tc>
        <w:tc>
          <w:tcPr>
            <w:tcW w:w="907" w:type="dxa"/>
            <w:vAlign w:val="center"/>
          </w:tcPr>
          <w:p w14:paraId="19B226BB" w14:textId="77777777" w:rsidR="00BB195F" w:rsidRPr="00457CDD" w:rsidRDefault="00096B6F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436 683</w:t>
            </w:r>
          </w:p>
        </w:tc>
        <w:tc>
          <w:tcPr>
            <w:tcW w:w="920" w:type="dxa"/>
            <w:vAlign w:val="center"/>
          </w:tcPr>
          <w:p w14:paraId="62848D67" w14:textId="77777777" w:rsidR="00BB195F" w:rsidRPr="00457CDD" w:rsidRDefault="00B14C44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78 021</w:t>
            </w:r>
          </w:p>
        </w:tc>
        <w:tc>
          <w:tcPr>
            <w:tcW w:w="1134" w:type="dxa"/>
            <w:vAlign w:val="center"/>
          </w:tcPr>
          <w:p w14:paraId="12318E79" w14:textId="77777777" w:rsidR="00BB195F" w:rsidRPr="00457CDD" w:rsidRDefault="00EE3675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7 267 000</w:t>
            </w:r>
          </w:p>
        </w:tc>
        <w:tc>
          <w:tcPr>
            <w:tcW w:w="907" w:type="dxa"/>
            <w:vAlign w:val="center"/>
          </w:tcPr>
          <w:p w14:paraId="12337A92" w14:textId="77777777" w:rsidR="00BB195F" w:rsidRPr="00457CDD" w:rsidRDefault="00EE3675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426 000</w:t>
            </w:r>
          </w:p>
        </w:tc>
        <w:tc>
          <w:tcPr>
            <w:tcW w:w="851" w:type="dxa"/>
            <w:vAlign w:val="center"/>
          </w:tcPr>
          <w:p w14:paraId="5BF1F8DF" w14:textId="77777777" w:rsidR="00BB195F" w:rsidRPr="00457CDD" w:rsidRDefault="005423FC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900 000</w:t>
            </w:r>
          </w:p>
        </w:tc>
        <w:tc>
          <w:tcPr>
            <w:tcW w:w="907" w:type="dxa"/>
            <w:vAlign w:val="center"/>
          </w:tcPr>
          <w:p w14:paraId="6CE567F0" w14:textId="77777777" w:rsidR="00BB195F" w:rsidRPr="00457CDD" w:rsidRDefault="00B72B5B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241 222</w:t>
            </w:r>
          </w:p>
        </w:tc>
        <w:tc>
          <w:tcPr>
            <w:tcW w:w="848" w:type="dxa"/>
            <w:vAlign w:val="center"/>
          </w:tcPr>
          <w:p w14:paraId="37D155BA" w14:textId="77777777" w:rsidR="00BB195F" w:rsidRPr="00457CDD" w:rsidRDefault="00B72B5B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129 675</w:t>
            </w:r>
          </w:p>
        </w:tc>
        <w:tc>
          <w:tcPr>
            <w:tcW w:w="907" w:type="dxa"/>
            <w:vAlign w:val="center"/>
          </w:tcPr>
          <w:p w14:paraId="74D29E01" w14:textId="77777777" w:rsidR="00BB195F" w:rsidRPr="00457CDD" w:rsidRDefault="00D54DE1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13 252 538</w:t>
            </w:r>
          </w:p>
        </w:tc>
        <w:tc>
          <w:tcPr>
            <w:tcW w:w="874" w:type="dxa"/>
            <w:vAlign w:val="center"/>
          </w:tcPr>
          <w:p w14:paraId="4F04799C" w14:textId="77777777" w:rsidR="00BB195F" w:rsidRPr="00457CDD" w:rsidRDefault="00533D1C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29 493</w:t>
            </w:r>
          </w:p>
        </w:tc>
        <w:tc>
          <w:tcPr>
            <w:tcW w:w="1361" w:type="dxa"/>
            <w:vAlign w:val="center"/>
          </w:tcPr>
          <w:p w14:paraId="79BA2937" w14:textId="77777777" w:rsidR="00BB195F" w:rsidRPr="00457CDD" w:rsidRDefault="005D67CE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5 000 000</w:t>
            </w:r>
          </w:p>
        </w:tc>
        <w:tc>
          <w:tcPr>
            <w:tcW w:w="850" w:type="dxa"/>
            <w:vAlign w:val="center"/>
          </w:tcPr>
          <w:p w14:paraId="75CC111F" w14:textId="77777777" w:rsidR="00BB195F" w:rsidRPr="00457CDD" w:rsidRDefault="005D67CE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338 207</w:t>
            </w:r>
          </w:p>
        </w:tc>
      </w:tr>
      <w:tr w:rsidR="00EE3675" w:rsidRPr="00561030" w14:paraId="10427A4A" w14:textId="77777777" w:rsidTr="00EB334E">
        <w:trPr>
          <w:trHeight w:val="369"/>
          <w:jc w:val="center"/>
        </w:trPr>
        <w:tc>
          <w:tcPr>
            <w:tcW w:w="2636" w:type="dxa"/>
            <w:vAlign w:val="center"/>
          </w:tcPr>
          <w:p w14:paraId="63E2EFF1" w14:textId="77777777" w:rsidR="00BB195F" w:rsidRPr="00254A0A" w:rsidRDefault="009802FC" w:rsidP="00D62595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rFonts w:cs="Times New Roman"/>
                <w:sz w:val="15"/>
                <w:szCs w:val="15"/>
                <w:lang w:eastAsia="cs-CZ"/>
              </w:rPr>
            </w:pPr>
            <w:r>
              <w:rPr>
                <w:rFonts w:cs="Times New Roman"/>
                <w:sz w:val="15"/>
                <w:szCs w:val="15"/>
                <w:lang w:eastAsia="cs-CZ"/>
              </w:rPr>
              <w:t>Počet registrovaných čtenářů</w:t>
            </w:r>
          </w:p>
        </w:tc>
        <w:tc>
          <w:tcPr>
            <w:tcW w:w="907" w:type="dxa"/>
            <w:vAlign w:val="center"/>
          </w:tcPr>
          <w:p w14:paraId="141BD64E" w14:textId="77777777" w:rsidR="00BB195F" w:rsidRPr="00457CDD" w:rsidRDefault="008A200B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22 719</w:t>
            </w:r>
          </w:p>
        </w:tc>
        <w:tc>
          <w:tcPr>
            <w:tcW w:w="907" w:type="dxa"/>
            <w:vAlign w:val="center"/>
          </w:tcPr>
          <w:p w14:paraId="0AF93B71" w14:textId="77777777" w:rsidR="00BB195F" w:rsidRPr="00457CDD" w:rsidRDefault="00096B6F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62 945</w:t>
            </w:r>
          </w:p>
        </w:tc>
        <w:tc>
          <w:tcPr>
            <w:tcW w:w="920" w:type="dxa"/>
            <w:vAlign w:val="center"/>
          </w:tcPr>
          <w:p w14:paraId="166A0E02" w14:textId="77777777" w:rsidR="00BB195F" w:rsidRPr="00457CDD" w:rsidRDefault="00B14C44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15 322</w:t>
            </w:r>
          </w:p>
        </w:tc>
        <w:tc>
          <w:tcPr>
            <w:tcW w:w="1134" w:type="dxa"/>
            <w:vAlign w:val="center"/>
          </w:tcPr>
          <w:p w14:paraId="7DA81FCA" w14:textId="77777777" w:rsidR="00BB195F" w:rsidRPr="00457CDD" w:rsidRDefault="00EE3675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24 523</w:t>
            </w:r>
          </w:p>
        </w:tc>
        <w:tc>
          <w:tcPr>
            <w:tcW w:w="907" w:type="dxa"/>
            <w:vAlign w:val="center"/>
          </w:tcPr>
          <w:p w14:paraId="35D88A02" w14:textId="77777777" w:rsidR="00BB195F" w:rsidRPr="00457CDD" w:rsidRDefault="00EE3675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48 733</w:t>
            </w:r>
          </w:p>
        </w:tc>
        <w:tc>
          <w:tcPr>
            <w:tcW w:w="851" w:type="dxa"/>
            <w:vAlign w:val="center"/>
          </w:tcPr>
          <w:p w14:paraId="4F3351DB" w14:textId="77777777" w:rsidR="00BB195F" w:rsidRPr="00457CDD" w:rsidRDefault="005423FC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8 458</w:t>
            </w:r>
          </w:p>
        </w:tc>
        <w:tc>
          <w:tcPr>
            <w:tcW w:w="907" w:type="dxa"/>
            <w:vAlign w:val="center"/>
          </w:tcPr>
          <w:p w14:paraId="7ED8244F" w14:textId="77777777" w:rsidR="00BB195F" w:rsidRPr="00457CDD" w:rsidRDefault="00B72B5B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132 698</w:t>
            </w:r>
          </w:p>
        </w:tc>
        <w:tc>
          <w:tcPr>
            <w:tcW w:w="848" w:type="dxa"/>
            <w:vAlign w:val="center"/>
          </w:tcPr>
          <w:p w14:paraId="44F5DE2A" w14:textId="77777777" w:rsidR="00BB195F" w:rsidRPr="00457CDD" w:rsidRDefault="00B72B5B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13 176</w:t>
            </w:r>
          </w:p>
        </w:tc>
        <w:tc>
          <w:tcPr>
            <w:tcW w:w="907" w:type="dxa"/>
            <w:vAlign w:val="center"/>
          </w:tcPr>
          <w:p w14:paraId="2758C7A7" w14:textId="77777777" w:rsidR="00BB195F" w:rsidRPr="00457CDD" w:rsidRDefault="00D54DE1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10 859</w:t>
            </w:r>
          </w:p>
        </w:tc>
        <w:tc>
          <w:tcPr>
            <w:tcW w:w="874" w:type="dxa"/>
            <w:vAlign w:val="center"/>
          </w:tcPr>
          <w:p w14:paraId="13F015B5" w14:textId="77777777" w:rsidR="00BB195F" w:rsidRPr="00457CDD" w:rsidRDefault="00533D1C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12 276</w:t>
            </w:r>
          </w:p>
        </w:tc>
        <w:tc>
          <w:tcPr>
            <w:tcW w:w="1361" w:type="dxa"/>
            <w:vAlign w:val="center"/>
          </w:tcPr>
          <w:p w14:paraId="7C7D7187" w14:textId="77777777" w:rsidR="00BB195F" w:rsidRPr="00457CDD" w:rsidRDefault="005D67CE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8 362</w:t>
            </w:r>
          </w:p>
        </w:tc>
        <w:tc>
          <w:tcPr>
            <w:tcW w:w="850" w:type="dxa"/>
            <w:vAlign w:val="center"/>
          </w:tcPr>
          <w:p w14:paraId="737951C2" w14:textId="77777777" w:rsidR="00BB195F" w:rsidRPr="00457CDD" w:rsidRDefault="00FF3961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8 949</w:t>
            </w:r>
          </w:p>
        </w:tc>
      </w:tr>
      <w:tr w:rsidR="00EE3675" w:rsidRPr="00561030" w14:paraId="2FFB59B1" w14:textId="77777777" w:rsidTr="00EB334E">
        <w:trPr>
          <w:trHeight w:val="369"/>
          <w:jc w:val="center"/>
        </w:trPr>
        <w:tc>
          <w:tcPr>
            <w:tcW w:w="2636" w:type="dxa"/>
            <w:vAlign w:val="center"/>
          </w:tcPr>
          <w:p w14:paraId="615A1144" w14:textId="77777777" w:rsidR="00BB195F" w:rsidRPr="00254A0A" w:rsidRDefault="009802FC" w:rsidP="00D62595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rFonts w:cs="Times New Roman"/>
                <w:sz w:val="15"/>
                <w:szCs w:val="15"/>
                <w:lang w:eastAsia="cs-CZ"/>
              </w:rPr>
            </w:pPr>
            <w:r>
              <w:rPr>
                <w:rFonts w:cs="Times New Roman"/>
                <w:sz w:val="15"/>
                <w:szCs w:val="15"/>
                <w:lang w:eastAsia="cs-CZ"/>
              </w:rPr>
              <w:t>Počet návštěvníků</w:t>
            </w:r>
          </w:p>
        </w:tc>
        <w:tc>
          <w:tcPr>
            <w:tcW w:w="907" w:type="dxa"/>
            <w:vAlign w:val="center"/>
          </w:tcPr>
          <w:p w14:paraId="57555A3C" w14:textId="77777777" w:rsidR="00BB195F" w:rsidRPr="00457CDD" w:rsidRDefault="008A200B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438 963</w:t>
            </w:r>
          </w:p>
        </w:tc>
        <w:tc>
          <w:tcPr>
            <w:tcW w:w="907" w:type="dxa"/>
            <w:vAlign w:val="center"/>
          </w:tcPr>
          <w:p w14:paraId="0073854B" w14:textId="77777777" w:rsidR="00BB195F" w:rsidRPr="00457CDD" w:rsidRDefault="00096B6F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99 706</w:t>
            </w:r>
          </w:p>
        </w:tc>
        <w:tc>
          <w:tcPr>
            <w:tcW w:w="920" w:type="dxa"/>
            <w:vAlign w:val="center"/>
          </w:tcPr>
          <w:p w14:paraId="6ACD4B63" w14:textId="77777777" w:rsidR="00BB195F" w:rsidRPr="00457CDD" w:rsidRDefault="00B14C44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176 397</w:t>
            </w:r>
          </w:p>
        </w:tc>
        <w:tc>
          <w:tcPr>
            <w:tcW w:w="1134" w:type="dxa"/>
            <w:vAlign w:val="center"/>
          </w:tcPr>
          <w:p w14:paraId="60D1F732" w14:textId="77777777" w:rsidR="00BB195F" w:rsidRPr="00457CDD" w:rsidRDefault="00EE3675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423 914</w:t>
            </w:r>
          </w:p>
        </w:tc>
        <w:tc>
          <w:tcPr>
            <w:tcW w:w="907" w:type="dxa"/>
            <w:vAlign w:val="center"/>
          </w:tcPr>
          <w:p w14:paraId="720523A2" w14:textId="77777777" w:rsidR="00BB195F" w:rsidRPr="00457CDD" w:rsidRDefault="00EE3675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135 125</w:t>
            </w:r>
          </w:p>
        </w:tc>
        <w:tc>
          <w:tcPr>
            <w:tcW w:w="851" w:type="dxa"/>
            <w:vAlign w:val="center"/>
          </w:tcPr>
          <w:p w14:paraId="4A350253" w14:textId="77777777" w:rsidR="00BB195F" w:rsidRPr="00457CDD" w:rsidRDefault="005423FC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30 700</w:t>
            </w:r>
          </w:p>
        </w:tc>
        <w:tc>
          <w:tcPr>
            <w:tcW w:w="907" w:type="dxa"/>
            <w:vAlign w:val="center"/>
          </w:tcPr>
          <w:p w14:paraId="6EA70962" w14:textId="77777777" w:rsidR="00BB195F" w:rsidRPr="00457CDD" w:rsidRDefault="00B72B5B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517 518</w:t>
            </w:r>
          </w:p>
        </w:tc>
        <w:tc>
          <w:tcPr>
            <w:tcW w:w="848" w:type="dxa"/>
            <w:vAlign w:val="center"/>
          </w:tcPr>
          <w:p w14:paraId="191FEFA3" w14:textId="77777777" w:rsidR="00BB195F" w:rsidRPr="00457CDD" w:rsidRDefault="00B72B5B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391 055</w:t>
            </w:r>
          </w:p>
        </w:tc>
        <w:tc>
          <w:tcPr>
            <w:tcW w:w="907" w:type="dxa"/>
            <w:vAlign w:val="center"/>
          </w:tcPr>
          <w:p w14:paraId="7938FD94" w14:textId="77777777" w:rsidR="00BB195F" w:rsidRPr="00457CDD" w:rsidRDefault="00D54DE1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118 529</w:t>
            </w:r>
          </w:p>
        </w:tc>
        <w:tc>
          <w:tcPr>
            <w:tcW w:w="874" w:type="dxa"/>
            <w:vAlign w:val="center"/>
          </w:tcPr>
          <w:p w14:paraId="1A650DE7" w14:textId="77777777" w:rsidR="00BB195F" w:rsidRPr="00457CDD" w:rsidRDefault="00533D1C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12 000</w:t>
            </w:r>
          </w:p>
        </w:tc>
        <w:tc>
          <w:tcPr>
            <w:tcW w:w="1361" w:type="dxa"/>
            <w:vAlign w:val="center"/>
          </w:tcPr>
          <w:p w14:paraId="31D32991" w14:textId="77777777" w:rsidR="00BB195F" w:rsidRPr="00457CDD" w:rsidRDefault="005D67CE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85 462</w:t>
            </w:r>
          </w:p>
        </w:tc>
        <w:tc>
          <w:tcPr>
            <w:tcW w:w="850" w:type="dxa"/>
            <w:vAlign w:val="center"/>
          </w:tcPr>
          <w:p w14:paraId="0CEE6091" w14:textId="77777777" w:rsidR="00BB195F" w:rsidRPr="00457CDD" w:rsidRDefault="00FF3961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264 258</w:t>
            </w:r>
          </w:p>
        </w:tc>
      </w:tr>
      <w:tr w:rsidR="00EE3675" w:rsidRPr="00561030" w14:paraId="16900F46" w14:textId="77777777" w:rsidTr="00EB334E">
        <w:trPr>
          <w:trHeight w:val="369"/>
          <w:jc w:val="center"/>
        </w:trPr>
        <w:tc>
          <w:tcPr>
            <w:tcW w:w="2636" w:type="dxa"/>
            <w:vAlign w:val="center"/>
          </w:tcPr>
          <w:p w14:paraId="58ACABEC" w14:textId="77777777" w:rsidR="00BB195F" w:rsidRPr="00254A0A" w:rsidRDefault="009802FC" w:rsidP="00D62595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rFonts w:cs="Times New Roman"/>
                <w:sz w:val="15"/>
                <w:szCs w:val="15"/>
                <w:lang w:eastAsia="cs-CZ"/>
              </w:rPr>
            </w:pPr>
            <w:r>
              <w:rPr>
                <w:rFonts w:cs="Times New Roman"/>
                <w:sz w:val="15"/>
                <w:szCs w:val="15"/>
                <w:lang w:eastAsia="cs-CZ"/>
              </w:rPr>
              <w:t>Počet výpůjček</w:t>
            </w:r>
          </w:p>
        </w:tc>
        <w:tc>
          <w:tcPr>
            <w:tcW w:w="907" w:type="dxa"/>
            <w:vAlign w:val="center"/>
          </w:tcPr>
          <w:p w14:paraId="734C67A7" w14:textId="77777777" w:rsidR="00BB195F" w:rsidRPr="00457CDD" w:rsidRDefault="008A200B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373 275</w:t>
            </w:r>
          </w:p>
        </w:tc>
        <w:tc>
          <w:tcPr>
            <w:tcW w:w="907" w:type="dxa"/>
            <w:vAlign w:val="center"/>
          </w:tcPr>
          <w:p w14:paraId="55317996" w14:textId="77777777" w:rsidR="00BB195F" w:rsidRPr="00457CDD" w:rsidRDefault="00096B6F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321</w:t>
            </w:r>
          </w:p>
        </w:tc>
        <w:tc>
          <w:tcPr>
            <w:tcW w:w="920" w:type="dxa"/>
            <w:vAlign w:val="center"/>
          </w:tcPr>
          <w:p w14:paraId="66125C83" w14:textId="77777777" w:rsidR="00BB195F" w:rsidRPr="00457CDD" w:rsidRDefault="00B14C44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11 934</w:t>
            </w:r>
          </w:p>
        </w:tc>
        <w:tc>
          <w:tcPr>
            <w:tcW w:w="1134" w:type="dxa"/>
            <w:vAlign w:val="center"/>
          </w:tcPr>
          <w:p w14:paraId="6973F271" w14:textId="77777777" w:rsidR="00BB195F" w:rsidRPr="00457CDD" w:rsidRDefault="00EE3675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536 468</w:t>
            </w:r>
          </w:p>
        </w:tc>
        <w:tc>
          <w:tcPr>
            <w:tcW w:w="907" w:type="dxa"/>
            <w:vAlign w:val="center"/>
          </w:tcPr>
          <w:p w14:paraId="2028C5A0" w14:textId="77777777" w:rsidR="00BB195F" w:rsidRPr="00457CDD" w:rsidRDefault="00EE3675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76 059</w:t>
            </w:r>
          </w:p>
        </w:tc>
        <w:tc>
          <w:tcPr>
            <w:tcW w:w="851" w:type="dxa"/>
            <w:vAlign w:val="center"/>
          </w:tcPr>
          <w:p w14:paraId="5732462B" w14:textId="77777777" w:rsidR="00BB195F" w:rsidRPr="00457CDD" w:rsidRDefault="005423FC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63 662</w:t>
            </w:r>
          </w:p>
        </w:tc>
        <w:tc>
          <w:tcPr>
            <w:tcW w:w="907" w:type="dxa"/>
            <w:vAlign w:val="center"/>
          </w:tcPr>
          <w:p w14:paraId="3EBABE8E" w14:textId="77777777" w:rsidR="00BB195F" w:rsidRPr="00457CDD" w:rsidRDefault="00B72B5B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345 686</w:t>
            </w:r>
          </w:p>
        </w:tc>
        <w:tc>
          <w:tcPr>
            <w:tcW w:w="848" w:type="dxa"/>
            <w:vAlign w:val="center"/>
          </w:tcPr>
          <w:p w14:paraId="1D2D2CBF" w14:textId="77777777" w:rsidR="00BB195F" w:rsidRPr="00457CDD" w:rsidRDefault="00B72B5B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248 200</w:t>
            </w:r>
          </w:p>
        </w:tc>
        <w:tc>
          <w:tcPr>
            <w:tcW w:w="907" w:type="dxa"/>
            <w:vAlign w:val="center"/>
          </w:tcPr>
          <w:p w14:paraId="691A6916" w14:textId="77777777" w:rsidR="00BB195F" w:rsidRPr="00457CDD" w:rsidRDefault="00D54DE1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N</w:t>
            </w:r>
          </w:p>
        </w:tc>
        <w:tc>
          <w:tcPr>
            <w:tcW w:w="874" w:type="dxa"/>
            <w:vAlign w:val="center"/>
          </w:tcPr>
          <w:p w14:paraId="353E58B2" w14:textId="77777777" w:rsidR="00BB195F" w:rsidRPr="00457CDD" w:rsidRDefault="00533D1C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67 041</w:t>
            </w:r>
          </w:p>
        </w:tc>
        <w:tc>
          <w:tcPr>
            <w:tcW w:w="1361" w:type="dxa"/>
            <w:vAlign w:val="center"/>
          </w:tcPr>
          <w:p w14:paraId="33DD6720" w14:textId="77777777" w:rsidR="00BB195F" w:rsidRPr="00457CDD" w:rsidRDefault="005D67CE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159 614</w:t>
            </w:r>
          </w:p>
        </w:tc>
        <w:tc>
          <w:tcPr>
            <w:tcW w:w="850" w:type="dxa"/>
            <w:vAlign w:val="center"/>
          </w:tcPr>
          <w:p w14:paraId="4FCA14E2" w14:textId="77777777" w:rsidR="00BB195F" w:rsidRPr="00457CDD" w:rsidRDefault="00FF3961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113 587</w:t>
            </w:r>
          </w:p>
        </w:tc>
      </w:tr>
      <w:tr w:rsidR="00EE3675" w:rsidRPr="00561030" w14:paraId="2AF451D8" w14:textId="77777777" w:rsidTr="00EB334E">
        <w:trPr>
          <w:trHeight w:val="369"/>
          <w:jc w:val="center"/>
        </w:trPr>
        <w:tc>
          <w:tcPr>
            <w:tcW w:w="2636" w:type="dxa"/>
            <w:vAlign w:val="center"/>
          </w:tcPr>
          <w:p w14:paraId="2FA6BCDC" w14:textId="77777777" w:rsidR="00BB195F" w:rsidRPr="00254A0A" w:rsidRDefault="009802FC" w:rsidP="00D62595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rFonts w:cs="Times New Roman"/>
                <w:sz w:val="15"/>
                <w:szCs w:val="15"/>
                <w:lang w:eastAsia="cs-CZ"/>
              </w:rPr>
            </w:pPr>
            <w:r>
              <w:rPr>
                <w:rFonts w:cs="Times New Roman"/>
                <w:sz w:val="15"/>
                <w:szCs w:val="15"/>
                <w:lang w:eastAsia="cs-CZ"/>
              </w:rPr>
              <w:t>Objem knihovního fondu</w:t>
            </w:r>
          </w:p>
        </w:tc>
        <w:tc>
          <w:tcPr>
            <w:tcW w:w="907" w:type="dxa"/>
            <w:vAlign w:val="center"/>
          </w:tcPr>
          <w:p w14:paraId="2AA801E4" w14:textId="77777777" w:rsidR="00BB195F" w:rsidRPr="00457CDD" w:rsidRDefault="008A200B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8 563 363</w:t>
            </w:r>
          </w:p>
        </w:tc>
        <w:tc>
          <w:tcPr>
            <w:tcW w:w="907" w:type="dxa"/>
            <w:vAlign w:val="center"/>
          </w:tcPr>
          <w:p w14:paraId="0A5D43A0" w14:textId="77777777" w:rsidR="00BB195F" w:rsidRPr="00457CDD" w:rsidRDefault="00096B6F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7 000 000</w:t>
            </w:r>
          </w:p>
        </w:tc>
        <w:tc>
          <w:tcPr>
            <w:tcW w:w="920" w:type="dxa"/>
            <w:vAlign w:val="center"/>
          </w:tcPr>
          <w:p w14:paraId="36F802A7" w14:textId="77777777" w:rsidR="00BB195F" w:rsidRPr="00457CDD" w:rsidRDefault="00B14C44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3 000 000</w:t>
            </w:r>
          </w:p>
        </w:tc>
        <w:tc>
          <w:tcPr>
            <w:tcW w:w="1134" w:type="dxa"/>
            <w:vAlign w:val="center"/>
          </w:tcPr>
          <w:p w14:paraId="638A9CFA" w14:textId="77777777" w:rsidR="00BB195F" w:rsidRPr="00457CDD" w:rsidRDefault="00EE3675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7 275 680</w:t>
            </w:r>
          </w:p>
        </w:tc>
        <w:tc>
          <w:tcPr>
            <w:tcW w:w="907" w:type="dxa"/>
            <w:vAlign w:val="center"/>
          </w:tcPr>
          <w:p w14:paraId="57B51AA1" w14:textId="77777777" w:rsidR="00BB195F" w:rsidRPr="00457CDD" w:rsidRDefault="009802FC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3 381 072</w:t>
            </w:r>
          </w:p>
        </w:tc>
        <w:tc>
          <w:tcPr>
            <w:tcW w:w="851" w:type="dxa"/>
            <w:vAlign w:val="center"/>
          </w:tcPr>
          <w:p w14:paraId="59CB7D56" w14:textId="77777777" w:rsidR="00BB195F" w:rsidRPr="00457CDD" w:rsidRDefault="005423FC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3 494 053</w:t>
            </w:r>
          </w:p>
        </w:tc>
        <w:tc>
          <w:tcPr>
            <w:tcW w:w="907" w:type="dxa"/>
            <w:vAlign w:val="center"/>
          </w:tcPr>
          <w:p w14:paraId="6E9426D4" w14:textId="77777777" w:rsidR="00BB195F" w:rsidRPr="00457CDD" w:rsidRDefault="00B72B5B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4 203 658</w:t>
            </w:r>
          </w:p>
        </w:tc>
        <w:tc>
          <w:tcPr>
            <w:tcW w:w="848" w:type="dxa"/>
            <w:vAlign w:val="center"/>
          </w:tcPr>
          <w:p w14:paraId="44A28402" w14:textId="77777777" w:rsidR="00BB195F" w:rsidRPr="00457CDD" w:rsidRDefault="00B72B5B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6 391 072</w:t>
            </w:r>
          </w:p>
        </w:tc>
        <w:tc>
          <w:tcPr>
            <w:tcW w:w="907" w:type="dxa"/>
            <w:vAlign w:val="center"/>
          </w:tcPr>
          <w:p w14:paraId="29AF1745" w14:textId="77777777" w:rsidR="00BB195F" w:rsidRPr="00457CDD" w:rsidRDefault="00D54DE1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8 674 284</w:t>
            </w:r>
          </w:p>
        </w:tc>
        <w:tc>
          <w:tcPr>
            <w:tcW w:w="874" w:type="dxa"/>
            <w:vAlign w:val="center"/>
          </w:tcPr>
          <w:p w14:paraId="3D1C840A" w14:textId="77777777" w:rsidR="00BB195F" w:rsidRPr="00457CDD" w:rsidRDefault="00533D1C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5 500 000</w:t>
            </w:r>
          </w:p>
        </w:tc>
        <w:tc>
          <w:tcPr>
            <w:tcW w:w="1361" w:type="dxa"/>
            <w:vAlign w:val="center"/>
          </w:tcPr>
          <w:p w14:paraId="0A024289" w14:textId="77777777" w:rsidR="00BB195F" w:rsidRPr="00457CDD" w:rsidRDefault="005D67CE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5 181 904</w:t>
            </w:r>
          </w:p>
        </w:tc>
        <w:tc>
          <w:tcPr>
            <w:tcW w:w="850" w:type="dxa"/>
            <w:vAlign w:val="center"/>
          </w:tcPr>
          <w:p w14:paraId="13BF3F83" w14:textId="77777777" w:rsidR="00BB195F" w:rsidRPr="00457CDD" w:rsidRDefault="00FF3961" w:rsidP="00D62595">
            <w:pPr>
              <w:autoSpaceDE w:val="0"/>
              <w:autoSpaceDN w:val="0"/>
              <w:adjustRightInd w:val="0"/>
              <w:spacing w:before="0"/>
              <w:ind w:left="-57" w:right="113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2 837 066</w:t>
            </w:r>
          </w:p>
        </w:tc>
      </w:tr>
      <w:tr w:rsidR="00EE3675" w:rsidRPr="00561030" w14:paraId="3B75F9C8" w14:textId="77777777" w:rsidTr="00EB334E">
        <w:trPr>
          <w:trHeight w:val="369"/>
          <w:jc w:val="center"/>
        </w:trPr>
        <w:tc>
          <w:tcPr>
            <w:tcW w:w="2636" w:type="dxa"/>
            <w:vAlign w:val="center"/>
          </w:tcPr>
          <w:p w14:paraId="79F4895B" w14:textId="1A6CCC7C" w:rsidR="00BB195F" w:rsidRPr="00254A0A" w:rsidRDefault="009802FC" w:rsidP="0033707E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rFonts w:cs="Times New Roman"/>
                <w:sz w:val="15"/>
                <w:szCs w:val="15"/>
                <w:lang w:eastAsia="cs-CZ"/>
              </w:rPr>
            </w:pPr>
            <w:r>
              <w:rPr>
                <w:rFonts w:cs="Times New Roman"/>
                <w:sz w:val="15"/>
                <w:szCs w:val="15"/>
                <w:lang w:eastAsia="cs-CZ"/>
              </w:rPr>
              <w:t>Náklady na pořízení knih</w:t>
            </w:r>
            <w:r w:rsidR="0033707E">
              <w:rPr>
                <w:rFonts w:cs="Times New Roman"/>
                <w:sz w:val="15"/>
                <w:szCs w:val="15"/>
                <w:lang w:eastAsia="cs-CZ"/>
              </w:rPr>
              <w:t xml:space="preserve"> na </w:t>
            </w:r>
            <w:r>
              <w:rPr>
                <w:rFonts w:cs="Times New Roman"/>
                <w:sz w:val="15"/>
                <w:szCs w:val="15"/>
                <w:lang w:eastAsia="cs-CZ"/>
              </w:rPr>
              <w:t>1 obyvatel</w:t>
            </w:r>
            <w:r w:rsidR="0033707E">
              <w:rPr>
                <w:rFonts w:cs="Times New Roman"/>
                <w:sz w:val="15"/>
                <w:szCs w:val="15"/>
                <w:lang w:eastAsia="cs-CZ"/>
              </w:rPr>
              <w:t>e</w:t>
            </w:r>
            <w:r>
              <w:rPr>
                <w:rFonts w:cs="Times New Roman"/>
                <w:sz w:val="15"/>
                <w:szCs w:val="15"/>
                <w:lang w:eastAsia="cs-CZ"/>
              </w:rPr>
              <w:t xml:space="preserve"> (v </w:t>
            </w:r>
            <w:r w:rsidR="009555B0">
              <w:rPr>
                <w:rFonts w:cs="Times New Roman"/>
                <w:sz w:val="15"/>
                <w:szCs w:val="15"/>
                <w:lang w:eastAsia="cs-CZ"/>
              </w:rPr>
              <w:t>€</w:t>
            </w:r>
            <w:r>
              <w:rPr>
                <w:rFonts w:cs="Times New Roman"/>
                <w:sz w:val="15"/>
                <w:szCs w:val="15"/>
                <w:lang w:eastAsia="cs-CZ"/>
              </w:rPr>
              <w:t>)</w:t>
            </w:r>
          </w:p>
        </w:tc>
        <w:tc>
          <w:tcPr>
            <w:tcW w:w="907" w:type="dxa"/>
            <w:vAlign w:val="center"/>
          </w:tcPr>
          <w:p w14:paraId="3546699C" w14:textId="77777777" w:rsidR="00BB195F" w:rsidRPr="00457CDD" w:rsidRDefault="008A200B" w:rsidP="00C32E7C">
            <w:pPr>
              <w:autoSpaceDE w:val="0"/>
              <w:autoSpaceDN w:val="0"/>
              <w:adjustRightInd w:val="0"/>
              <w:spacing w:before="0"/>
              <w:ind w:lef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0,07982</w:t>
            </w:r>
          </w:p>
        </w:tc>
        <w:tc>
          <w:tcPr>
            <w:tcW w:w="907" w:type="dxa"/>
            <w:vAlign w:val="center"/>
          </w:tcPr>
          <w:p w14:paraId="694E61C2" w14:textId="77777777" w:rsidR="00BB195F" w:rsidRPr="00457CDD" w:rsidRDefault="00096B6F" w:rsidP="00C32E7C">
            <w:pPr>
              <w:autoSpaceDE w:val="0"/>
              <w:autoSpaceDN w:val="0"/>
              <w:adjustRightInd w:val="0"/>
              <w:spacing w:before="0"/>
              <w:ind w:lef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0,06307</w:t>
            </w:r>
          </w:p>
        </w:tc>
        <w:tc>
          <w:tcPr>
            <w:tcW w:w="920" w:type="dxa"/>
            <w:vAlign w:val="center"/>
          </w:tcPr>
          <w:p w14:paraId="7F093261" w14:textId="77777777" w:rsidR="00BB195F" w:rsidRPr="00457CDD" w:rsidRDefault="00B14C44" w:rsidP="00C32E7C">
            <w:pPr>
              <w:autoSpaceDE w:val="0"/>
              <w:autoSpaceDN w:val="0"/>
              <w:adjustRightInd w:val="0"/>
              <w:spacing w:before="0"/>
              <w:ind w:lef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0,00974</w:t>
            </w:r>
          </w:p>
        </w:tc>
        <w:tc>
          <w:tcPr>
            <w:tcW w:w="1134" w:type="dxa"/>
            <w:vAlign w:val="center"/>
          </w:tcPr>
          <w:p w14:paraId="1EDEAA74" w14:textId="77777777" w:rsidR="00BB195F" w:rsidRPr="00457CDD" w:rsidRDefault="00EE3675" w:rsidP="00C32E7C">
            <w:pPr>
              <w:autoSpaceDE w:val="0"/>
              <w:autoSpaceDN w:val="0"/>
              <w:adjustRightInd w:val="0"/>
              <w:spacing w:before="0"/>
              <w:ind w:lef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0,05832</w:t>
            </w:r>
          </w:p>
        </w:tc>
        <w:tc>
          <w:tcPr>
            <w:tcW w:w="907" w:type="dxa"/>
            <w:vAlign w:val="center"/>
          </w:tcPr>
          <w:p w14:paraId="5F3DD751" w14:textId="77777777" w:rsidR="00BB195F" w:rsidRPr="00457CDD" w:rsidRDefault="00BD771A" w:rsidP="00C32E7C">
            <w:pPr>
              <w:autoSpaceDE w:val="0"/>
              <w:autoSpaceDN w:val="0"/>
              <w:adjustRightInd w:val="0"/>
              <w:spacing w:before="0"/>
              <w:ind w:lef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0,23331</w:t>
            </w:r>
          </w:p>
        </w:tc>
        <w:tc>
          <w:tcPr>
            <w:tcW w:w="851" w:type="dxa"/>
            <w:vAlign w:val="center"/>
          </w:tcPr>
          <w:p w14:paraId="627A1A96" w14:textId="77777777" w:rsidR="00BB195F" w:rsidRPr="00457CDD" w:rsidRDefault="005423FC" w:rsidP="00C32E7C">
            <w:pPr>
              <w:autoSpaceDE w:val="0"/>
              <w:autoSpaceDN w:val="0"/>
              <w:adjustRightInd w:val="0"/>
              <w:spacing w:before="0"/>
              <w:ind w:lef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0,00972</w:t>
            </w:r>
          </w:p>
        </w:tc>
        <w:tc>
          <w:tcPr>
            <w:tcW w:w="907" w:type="dxa"/>
            <w:vAlign w:val="center"/>
          </w:tcPr>
          <w:p w14:paraId="015AD65F" w14:textId="77777777" w:rsidR="00BB195F" w:rsidRPr="00457CDD" w:rsidRDefault="00B72B5B" w:rsidP="00C32E7C">
            <w:pPr>
              <w:autoSpaceDE w:val="0"/>
              <w:autoSpaceDN w:val="0"/>
              <w:adjustRightInd w:val="0"/>
              <w:spacing w:before="0"/>
              <w:ind w:lef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0,09431</w:t>
            </w:r>
          </w:p>
        </w:tc>
        <w:tc>
          <w:tcPr>
            <w:tcW w:w="848" w:type="dxa"/>
            <w:vAlign w:val="center"/>
          </w:tcPr>
          <w:p w14:paraId="14DEA0E1" w14:textId="77777777" w:rsidR="00BB195F" w:rsidRPr="00457CDD" w:rsidRDefault="00B72B5B" w:rsidP="00C32E7C">
            <w:pPr>
              <w:autoSpaceDE w:val="0"/>
              <w:autoSpaceDN w:val="0"/>
              <w:adjustRightInd w:val="0"/>
              <w:spacing w:before="0"/>
              <w:ind w:lef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0,02066</w:t>
            </w:r>
          </w:p>
        </w:tc>
        <w:tc>
          <w:tcPr>
            <w:tcW w:w="907" w:type="dxa"/>
            <w:vAlign w:val="center"/>
          </w:tcPr>
          <w:p w14:paraId="3BCE8B37" w14:textId="77777777" w:rsidR="00BB195F" w:rsidRPr="00457CDD" w:rsidRDefault="00D54DE1" w:rsidP="00C32E7C">
            <w:pPr>
              <w:autoSpaceDE w:val="0"/>
              <w:autoSpaceDN w:val="0"/>
              <w:adjustRightInd w:val="0"/>
              <w:spacing w:before="0"/>
              <w:ind w:lef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0,01806</w:t>
            </w:r>
          </w:p>
        </w:tc>
        <w:tc>
          <w:tcPr>
            <w:tcW w:w="874" w:type="dxa"/>
            <w:vAlign w:val="center"/>
          </w:tcPr>
          <w:p w14:paraId="7DBF9A26" w14:textId="77777777" w:rsidR="00BB195F" w:rsidRPr="00457CDD" w:rsidRDefault="00533D1C" w:rsidP="00C32E7C">
            <w:pPr>
              <w:autoSpaceDE w:val="0"/>
              <w:autoSpaceDN w:val="0"/>
              <w:adjustRightInd w:val="0"/>
              <w:spacing w:before="0"/>
              <w:ind w:lef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0,00364</w:t>
            </w:r>
          </w:p>
        </w:tc>
        <w:tc>
          <w:tcPr>
            <w:tcW w:w="1361" w:type="dxa"/>
            <w:vAlign w:val="center"/>
          </w:tcPr>
          <w:p w14:paraId="3A89B22B" w14:textId="77777777" w:rsidR="00BB195F" w:rsidRPr="00457CDD" w:rsidRDefault="005D67CE" w:rsidP="00C32E7C">
            <w:pPr>
              <w:autoSpaceDE w:val="0"/>
              <w:autoSpaceDN w:val="0"/>
              <w:adjustRightInd w:val="0"/>
              <w:spacing w:before="0"/>
              <w:ind w:lef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0,01979</w:t>
            </w:r>
          </w:p>
        </w:tc>
        <w:tc>
          <w:tcPr>
            <w:tcW w:w="850" w:type="dxa"/>
            <w:vAlign w:val="center"/>
          </w:tcPr>
          <w:p w14:paraId="4F84F9F5" w14:textId="77777777" w:rsidR="00BB195F" w:rsidRPr="00457CDD" w:rsidRDefault="00FF3961" w:rsidP="00C32E7C">
            <w:pPr>
              <w:autoSpaceDE w:val="0"/>
              <w:autoSpaceDN w:val="0"/>
              <w:adjustRightInd w:val="0"/>
              <w:spacing w:before="0"/>
              <w:ind w:lef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0,08235</w:t>
            </w:r>
          </w:p>
        </w:tc>
      </w:tr>
      <w:tr w:rsidR="00EE3675" w:rsidRPr="00561030" w14:paraId="6D7A4A0B" w14:textId="77777777" w:rsidTr="00EB334E">
        <w:trPr>
          <w:trHeight w:val="369"/>
          <w:jc w:val="center"/>
        </w:trPr>
        <w:tc>
          <w:tcPr>
            <w:tcW w:w="2636" w:type="dxa"/>
            <w:vAlign w:val="center"/>
          </w:tcPr>
          <w:p w14:paraId="37FC35F6" w14:textId="5AED61AD" w:rsidR="00BB195F" w:rsidRPr="00254A0A" w:rsidRDefault="00851B84" w:rsidP="009555B0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rFonts w:cs="Times New Roman"/>
                <w:sz w:val="15"/>
                <w:szCs w:val="15"/>
                <w:lang w:eastAsia="cs-CZ"/>
              </w:rPr>
            </w:pPr>
            <w:r>
              <w:rPr>
                <w:rFonts w:cs="Times New Roman"/>
                <w:sz w:val="15"/>
                <w:szCs w:val="15"/>
                <w:lang w:eastAsia="cs-CZ"/>
              </w:rPr>
              <w:t>Počet zaměstnanců/</w:t>
            </w:r>
            <w:r w:rsidR="009555B0">
              <w:rPr>
                <w:rFonts w:cs="Times New Roman"/>
                <w:sz w:val="15"/>
                <w:szCs w:val="15"/>
                <w:lang w:eastAsia="cs-CZ"/>
              </w:rPr>
              <w:t>p</w:t>
            </w:r>
            <w:r>
              <w:rPr>
                <w:rFonts w:cs="Times New Roman"/>
                <w:sz w:val="15"/>
                <w:szCs w:val="15"/>
                <w:lang w:eastAsia="cs-CZ"/>
              </w:rPr>
              <w:t>očet obyvatel (na 1 mil. obyvatel)</w:t>
            </w:r>
          </w:p>
        </w:tc>
        <w:tc>
          <w:tcPr>
            <w:tcW w:w="907" w:type="dxa"/>
            <w:vAlign w:val="center"/>
          </w:tcPr>
          <w:p w14:paraId="61AF0312" w14:textId="77777777" w:rsidR="00BB195F" w:rsidRPr="00457CDD" w:rsidRDefault="008A200B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35,84</w:t>
            </w:r>
          </w:p>
        </w:tc>
        <w:tc>
          <w:tcPr>
            <w:tcW w:w="907" w:type="dxa"/>
            <w:vAlign w:val="center"/>
          </w:tcPr>
          <w:p w14:paraId="1215A82D" w14:textId="77777777" w:rsidR="00BB195F" w:rsidRPr="00457CDD" w:rsidRDefault="00096B6F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20,68</w:t>
            </w:r>
          </w:p>
        </w:tc>
        <w:tc>
          <w:tcPr>
            <w:tcW w:w="920" w:type="dxa"/>
            <w:vAlign w:val="center"/>
          </w:tcPr>
          <w:p w14:paraId="63E189A2" w14:textId="77777777" w:rsidR="00BB195F" w:rsidRPr="00457CDD" w:rsidRDefault="00B14C44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74,05</w:t>
            </w:r>
          </w:p>
        </w:tc>
        <w:tc>
          <w:tcPr>
            <w:tcW w:w="1134" w:type="dxa"/>
            <w:vAlign w:val="center"/>
          </w:tcPr>
          <w:p w14:paraId="5E69EA09" w14:textId="77777777" w:rsidR="00BB195F" w:rsidRPr="00457CDD" w:rsidRDefault="00EE3675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42,81</w:t>
            </w:r>
          </w:p>
        </w:tc>
        <w:tc>
          <w:tcPr>
            <w:tcW w:w="907" w:type="dxa"/>
            <w:vAlign w:val="center"/>
          </w:tcPr>
          <w:p w14:paraId="20444179" w14:textId="77777777" w:rsidR="00BB195F" w:rsidRPr="00457CDD" w:rsidRDefault="00BD771A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213,78</w:t>
            </w:r>
          </w:p>
        </w:tc>
        <w:tc>
          <w:tcPr>
            <w:tcW w:w="851" w:type="dxa"/>
            <w:vAlign w:val="center"/>
          </w:tcPr>
          <w:p w14:paraId="75908F81" w14:textId="77777777" w:rsidR="00BB195F" w:rsidRPr="00457CDD" w:rsidRDefault="005423FC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47,90</w:t>
            </w:r>
          </w:p>
        </w:tc>
        <w:tc>
          <w:tcPr>
            <w:tcW w:w="907" w:type="dxa"/>
            <w:vAlign w:val="center"/>
          </w:tcPr>
          <w:p w14:paraId="45DE2BD1" w14:textId="77777777" w:rsidR="00BB195F" w:rsidRPr="00457CDD" w:rsidRDefault="00B72B5B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193,62</w:t>
            </w:r>
          </w:p>
        </w:tc>
        <w:tc>
          <w:tcPr>
            <w:tcW w:w="848" w:type="dxa"/>
            <w:vAlign w:val="center"/>
          </w:tcPr>
          <w:p w14:paraId="7743D6C0" w14:textId="77777777" w:rsidR="00BB195F" w:rsidRPr="00457CDD" w:rsidRDefault="00B72B5B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155,05</w:t>
            </w:r>
          </w:p>
        </w:tc>
        <w:tc>
          <w:tcPr>
            <w:tcW w:w="907" w:type="dxa"/>
            <w:vAlign w:val="center"/>
          </w:tcPr>
          <w:p w14:paraId="00927E30" w14:textId="77777777" w:rsidR="00BB195F" w:rsidRPr="00457CDD" w:rsidRDefault="00D54DE1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21,35</w:t>
            </w:r>
          </w:p>
        </w:tc>
        <w:tc>
          <w:tcPr>
            <w:tcW w:w="874" w:type="dxa"/>
            <w:vAlign w:val="center"/>
          </w:tcPr>
          <w:p w14:paraId="0EFFA36C" w14:textId="77777777" w:rsidR="00BB195F" w:rsidRPr="00457CDD" w:rsidRDefault="00533D1C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32,14</w:t>
            </w:r>
          </w:p>
        </w:tc>
        <w:tc>
          <w:tcPr>
            <w:tcW w:w="1361" w:type="dxa"/>
            <w:vAlign w:val="center"/>
          </w:tcPr>
          <w:p w14:paraId="002D319E" w14:textId="77777777" w:rsidR="00BB195F" w:rsidRPr="00457CDD" w:rsidRDefault="005D67CE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55,65</w:t>
            </w:r>
          </w:p>
        </w:tc>
        <w:tc>
          <w:tcPr>
            <w:tcW w:w="850" w:type="dxa"/>
            <w:vAlign w:val="center"/>
          </w:tcPr>
          <w:p w14:paraId="60D52F09" w14:textId="77777777" w:rsidR="00BB195F" w:rsidRPr="00457CDD" w:rsidRDefault="00FF3961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66,18</w:t>
            </w:r>
          </w:p>
        </w:tc>
      </w:tr>
      <w:tr w:rsidR="00EE3675" w:rsidRPr="00561030" w14:paraId="345E00AE" w14:textId="77777777" w:rsidTr="00EB334E">
        <w:trPr>
          <w:trHeight w:val="369"/>
          <w:jc w:val="center"/>
        </w:trPr>
        <w:tc>
          <w:tcPr>
            <w:tcW w:w="2636" w:type="dxa"/>
            <w:vAlign w:val="center"/>
          </w:tcPr>
          <w:p w14:paraId="07776968" w14:textId="5FC8FF44" w:rsidR="00BB195F" w:rsidRPr="00254A0A" w:rsidRDefault="00851B84" w:rsidP="009555B0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rFonts w:cs="Times New Roman"/>
                <w:sz w:val="15"/>
                <w:szCs w:val="15"/>
                <w:lang w:eastAsia="cs-CZ"/>
              </w:rPr>
            </w:pPr>
            <w:r>
              <w:rPr>
                <w:rFonts w:cs="Times New Roman"/>
                <w:sz w:val="15"/>
                <w:szCs w:val="15"/>
                <w:lang w:eastAsia="cs-CZ"/>
              </w:rPr>
              <w:t>Počet zaměstnanců/</w:t>
            </w:r>
            <w:r w:rsidR="009555B0">
              <w:rPr>
                <w:rFonts w:cs="Times New Roman"/>
                <w:sz w:val="15"/>
                <w:szCs w:val="15"/>
                <w:lang w:eastAsia="cs-CZ"/>
              </w:rPr>
              <w:t>p</w:t>
            </w:r>
            <w:r>
              <w:rPr>
                <w:rFonts w:cs="Times New Roman"/>
                <w:sz w:val="15"/>
                <w:szCs w:val="15"/>
                <w:lang w:eastAsia="cs-CZ"/>
              </w:rPr>
              <w:t>řírůstky</w:t>
            </w:r>
          </w:p>
        </w:tc>
        <w:tc>
          <w:tcPr>
            <w:tcW w:w="907" w:type="dxa"/>
            <w:vAlign w:val="center"/>
          </w:tcPr>
          <w:p w14:paraId="0B13735B" w14:textId="77777777" w:rsidR="00BB195F" w:rsidRPr="00457CDD" w:rsidRDefault="008A200B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107,24</w:t>
            </w:r>
          </w:p>
        </w:tc>
        <w:tc>
          <w:tcPr>
            <w:tcW w:w="907" w:type="dxa"/>
            <w:vAlign w:val="center"/>
          </w:tcPr>
          <w:p w14:paraId="043D22DC" w14:textId="77777777" w:rsidR="00BB195F" w:rsidRPr="00457CDD" w:rsidRDefault="00096B6F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422,42</w:t>
            </w:r>
          </w:p>
        </w:tc>
        <w:tc>
          <w:tcPr>
            <w:tcW w:w="920" w:type="dxa"/>
            <w:vAlign w:val="center"/>
          </w:tcPr>
          <w:p w14:paraId="386EF943" w14:textId="77777777" w:rsidR="00BB195F" w:rsidRPr="00457CDD" w:rsidRDefault="00B14C44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51,66</w:t>
            </w:r>
          </w:p>
        </w:tc>
        <w:tc>
          <w:tcPr>
            <w:tcW w:w="1134" w:type="dxa"/>
            <w:vAlign w:val="center"/>
          </w:tcPr>
          <w:p w14:paraId="145D40AE" w14:textId="77777777" w:rsidR="00BB195F" w:rsidRPr="00457CDD" w:rsidRDefault="00EE3675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193,20</w:t>
            </w:r>
          </w:p>
        </w:tc>
        <w:tc>
          <w:tcPr>
            <w:tcW w:w="907" w:type="dxa"/>
            <w:vAlign w:val="center"/>
          </w:tcPr>
          <w:p w14:paraId="588715AC" w14:textId="77777777" w:rsidR="00BB195F" w:rsidRPr="00457CDD" w:rsidRDefault="00BD771A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48,87</w:t>
            </w:r>
          </w:p>
        </w:tc>
        <w:tc>
          <w:tcPr>
            <w:tcW w:w="851" w:type="dxa"/>
            <w:vAlign w:val="center"/>
          </w:tcPr>
          <w:p w14:paraId="515745BE" w14:textId="77777777" w:rsidR="00BB195F" w:rsidRPr="00457CDD" w:rsidRDefault="005423FC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76,80</w:t>
            </w:r>
          </w:p>
        </w:tc>
        <w:tc>
          <w:tcPr>
            <w:tcW w:w="907" w:type="dxa"/>
            <w:vAlign w:val="center"/>
          </w:tcPr>
          <w:p w14:paraId="1C1B7732" w14:textId="77777777" w:rsidR="00BB195F" w:rsidRPr="00457CDD" w:rsidRDefault="00B72B5B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15,51</w:t>
            </w:r>
          </w:p>
        </w:tc>
        <w:tc>
          <w:tcPr>
            <w:tcW w:w="848" w:type="dxa"/>
            <w:vAlign w:val="center"/>
          </w:tcPr>
          <w:p w14:paraId="64B88597" w14:textId="77777777" w:rsidR="00BB195F" w:rsidRPr="00457CDD" w:rsidRDefault="00B72B5B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44,39</w:t>
            </w:r>
          </w:p>
        </w:tc>
        <w:tc>
          <w:tcPr>
            <w:tcW w:w="907" w:type="dxa"/>
            <w:vAlign w:val="center"/>
          </w:tcPr>
          <w:p w14:paraId="15E9D630" w14:textId="77777777" w:rsidR="00BB195F" w:rsidRPr="00457CDD" w:rsidRDefault="00D54DE1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239,65</w:t>
            </w:r>
          </w:p>
        </w:tc>
        <w:tc>
          <w:tcPr>
            <w:tcW w:w="874" w:type="dxa"/>
            <w:vAlign w:val="center"/>
          </w:tcPr>
          <w:p w14:paraId="46CAAB3B" w14:textId="77777777" w:rsidR="00BB195F" w:rsidRPr="00457CDD" w:rsidRDefault="00533D1C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500,61</w:t>
            </w:r>
          </w:p>
        </w:tc>
        <w:tc>
          <w:tcPr>
            <w:tcW w:w="1361" w:type="dxa"/>
            <w:vAlign w:val="center"/>
          </w:tcPr>
          <w:p w14:paraId="6817CE53" w14:textId="77777777" w:rsidR="00BB195F" w:rsidRPr="00457CDD" w:rsidRDefault="005D67CE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70,60</w:t>
            </w:r>
          </w:p>
        </w:tc>
        <w:tc>
          <w:tcPr>
            <w:tcW w:w="850" w:type="dxa"/>
            <w:vAlign w:val="center"/>
          </w:tcPr>
          <w:p w14:paraId="74532276" w14:textId="77777777" w:rsidR="00BB195F" w:rsidRPr="00457CDD" w:rsidRDefault="00FF3961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218,36</w:t>
            </w:r>
          </w:p>
        </w:tc>
      </w:tr>
      <w:tr w:rsidR="00EE3675" w:rsidRPr="00561030" w14:paraId="25246A8B" w14:textId="77777777" w:rsidTr="00EB334E">
        <w:trPr>
          <w:trHeight w:val="369"/>
          <w:jc w:val="center"/>
        </w:trPr>
        <w:tc>
          <w:tcPr>
            <w:tcW w:w="2636" w:type="dxa"/>
            <w:vAlign w:val="center"/>
          </w:tcPr>
          <w:p w14:paraId="154CD7C6" w14:textId="77777777" w:rsidR="00BB195F" w:rsidRPr="00254A0A" w:rsidRDefault="00851B84" w:rsidP="00D62595">
            <w:pPr>
              <w:autoSpaceDE w:val="0"/>
              <w:autoSpaceDN w:val="0"/>
              <w:adjustRightInd w:val="0"/>
              <w:spacing w:before="0"/>
              <w:ind w:left="-57" w:right="-57"/>
              <w:jc w:val="left"/>
              <w:rPr>
                <w:rFonts w:cs="Times New Roman"/>
                <w:sz w:val="15"/>
                <w:szCs w:val="15"/>
                <w:lang w:eastAsia="cs-CZ"/>
              </w:rPr>
            </w:pPr>
            <w:r>
              <w:rPr>
                <w:rFonts w:cs="Times New Roman"/>
                <w:sz w:val="15"/>
                <w:szCs w:val="15"/>
                <w:lang w:eastAsia="cs-CZ"/>
              </w:rPr>
              <w:t>Počet zaměstnanců/fyzické sbírky</w:t>
            </w:r>
          </w:p>
        </w:tc>
        <w:tc>
          <w:tcPr>
            <w:tcW w:w="907" w:type="dxa"/>
            <w:vAlign w:val="center"/>
          </w:tcPr>
          <w:p w14:paraId="3FFE8220" w14:textId="77777777" w:rsidR="00BB195F" w:rsidRPr="00457CDD" w:rsidRDefault="008A200B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26 974,62</w:t>
            </w:r>
          </w:p>
        </w:tc>
        <w:tc>
          <w:tcPr>
            <w:tcW w:w="907" w:type="dxa"/>
            <w:vAlign w:val="center"/>
          </w:tcPr>
          <w:p w14:paraId="21D2CC22" w14:textId="77777777" w:rsidR="00BB195F" w:rsidRPr="00457CDD" w:rsidRDefault="00096B6F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29 569,55</w:t>
            </w:r>
          </w:p>
        </w:tc>
        <w:tc>
          <w:tcPr>
            <w:tcW w:w="920" w:type="dxa"/>
            <w:vAlign w:val="center"/>
          </w:tcPr>
          <w:p w14:paraId="2EEE0B45" w14:textId="77777777" w:rsidR="00BB195F" w:rsidRPr="00457CDD" w:rsidRDefault="00B14C44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9 868,42</w:t>
            </w:r>
          </w:p>
        </w:tc>
        <w:tc>
          <w:tcPr>
            <w:tcW w:w="1134" w:type="dxa"/>
            <w:vAlign w:val="center"/>
          </w:tcPr>
          <w:p w14:paraId="7D332483" w14:textId="77777777" w:rsidR="00BB195F" w:rsidRPr="00457CDD" w:rsidRDefault="00EE3675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15 990,51</w:t>
            </w:r>
          </w:p>
        </w:tc>
        <w:tc>
          <w:tcPr>
            <w:tcW w:w="907" w:type="dxa"/>
            <w:vAlign w:val="center"/>
          </w:tcPr>
          <w:p w14:paraId="2E0CBC9D" w14:textId="77777777" w:rsidR="00BB195F" w:rsidRPr="00457CDD" w:rsidRDefault="00BD771A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11 989,62</w:t>
            </w:r>
          </w:p>
        </w:tc>
        <w:tc>
          <w:tcPr>
            <w:tcW w:w="851" w:type="dxa"/>
            <w:vAlign w:val="center"/>
          </w:tcPr>
          <w:p w14:paraId="39AC92CD" w14:textId="77777777" w:rsidR="00BB195F" w:rsidRPr="00457CDD" w:rsidRDefault="005423FC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7 465,93</w:t>
            </w:r>
          </w:p>
        </w:tc>
        <w:tc>
          <w:tcPr>
            <w:tcW w:w="907" w:type="dxa"/>
            <w:vAlign w:val="center"/>
          </w:tcPr>
          <w:p w14:paraId="2C888C0E" w14:textId="77777777" w:rsidR="00BB195F" w:rsidRPr="00457CDD" w:rsidRDefault="00B72B5B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11 300,16</w:t>
            </w:r>
          </w:p>
        </w:tc>
        <w:tc>
          <w:tcPr>
            <w:tcW w:w="848" w:type="dxa"/>
            <w:vAlign w:val="center"/>
          </w:tcPr>
          <w:p w14:paraId="0D71B6CD" w14:textId="77777777" w:rsidR="00BB195F" w:rsidRPr="00457CDD" w:rsidRDefault="00B72B5B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14 753,17</w:t>
            </w:r>
          </w:p>
        </w:tc>
        <w:tc>
          <w:tcPr>
            <w:tcW w:w="907" w:type="dxa"/>
            <w:vAlign w:val="center"/>
          </w:tcPr>
          <w:p w14:paraId="5E7E9569" w14:textId="77777777" w:rsidR="00BB195F" w:rsidRPr="00457CDD" w:rsidRDefault="00D54DE1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10 569,24</w:t>
            </w:r>
          </w:p>
        </w:tc>
        <w:tc>
          <w:tcPr>
            <w:tcW w:w="874" w:type="dxa"/>
            <w:vAlign w:val="center"/>
          </w:tcPr>
          <w:p w14:paraId="3936CD2A" w14:textId="77777777" w:rsidR="00BB195F" w:rsidRPr="00457CDD" w:rsidRDefault="00533D1C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24 444,44</w:t>
            </w:r>
          </w:p>
        </w:tc>
        <w:tc>
          <w:tcPr>
            <w:tcW w:w="1361" w:type="dxa"/>
            <w:vAlign w:val="center"/>
          </w:tcPr>
          <w:p w14:paraId="06698CF1" w14:textId="77777777" w:rsidR="00BB195F" w:rsidRPr="00457CDD" w:rsidRDefault="005D67CE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17 101,99</w:t>
            </w:r>
          </w:p>
        </w:tc>
        <w:tc>
          <w:tcPr>
            <w:tcW w:w="850" w:type="dxa"/>
            <w:vAlign w:val="center"/>
          </w:tcPr>
          <w:p w14:paraId="1A50B45F" w14:textId="77777777" w:rsidR="00BB195F" w:rsidRPr="00457CDD" w:rsidRDefault="00FF3961" w:rsidP="001D50C8">
            <w:pPr>
              <w:autoSpaceDE w:val="0"/>
              <w:autoSpaceDN w:val="0"/>
              <w:adjustRightInd w:val="0"/>
              <w:spacing w:before="0"/>
              <w:ind w:left="-57" w:right="-57"/>
              <w:jc w:val="right"/>
              <w:rPr>
                <w:rFonts w:cs="Times New Roman"/>
                <w:sz w:val="14"/>
                <w:szCs w:val="14"/>
                <w:lang w:eastAsia="cs-CZ"/>
              </w:rPr>
            </w:pPr>
            <w:r>
              <w:rPr>
                <w:rFonts w:cs="Times New Roman"/>
                <w:sz w:val="14"/>
                <w:szCs w:val="14"/>
                <w:lang w:eastAsia="cs-CZ"/>
              </w:rPr>
              <w:t>20 708,51</w:t>
            </w:r>
          </w:p>
        </w:tc>
      </w:tr>
    </w:tbl>
    <w:p w14:paraId="01181BA9" w14:textId="3CF5B03D" w:rsidR="00F017A8" w:rsidRPr="00F017A8" w:rsidRDefault="00F017A8" w:rsidP="00BB195F">
      <w:pPr>
        <w:autoSpaceDE w:val="0"/>
        <w:autoSpaceDN w:val="0"/>
        <w:adjustRightInd w:val="0"/>
        <w:spacing w:before="40"/>
        <w:jc w:val="left"/>
        <w:rPr>
          <w:sz w:val="20"/>
          <w:szCs w:val="20"/>
          <w:lang w:eastAsia="cs-CZ"/>
        </w:rPr>
      </w:pPr>
      <w:r w:rsidRPr="009A7263">
        <w:rPr>
          <w:b/>
          <w:sz w:val="20"/>
          <w:szCs w:val="20"/>
          <w:lang w:eastAsia="cs-CZ"/>
        </w:rPr>
        <w:t>Vysvětlivka:</w:t>
      </w:r>
      <w:r w:rsidRPr="00F017A8">
        <w:rPr>
          <w:sz w:val="20"/>
          <w:szCs w:val="20"/>
          <w:lang w:eastAsia="cs-CZ"/>
        </w:rPr>
        <w:t xml:space="preserve"> N </w:t>
      </w:r>
      <w:r w:rsidR="009555B0">
        <w:rPr>
          <w:sz w:val="20"/>
          <w:szCs w:val="20"/>
          <w:lang w:eastAsia="cs-CZ"/>
        </w:rPr>
        <w:t>–</w:t>
      </w:r>
      <w:r w:rsidRPr="00F017A8">
        <w:rPr>
          <w:sz w:val="20"/>
          <w:szCs w:val="20"/>
          <w:lang w:eastAsia="cs-CZ"/>
        </w:rPr>
        <w:t xml:space="preserve"> data nebyla poskytnuta</w:t>
      </w:r>
      <w:r w:rsidR="009555B0">
        <w:rPr>
          <w:sz w:val="20"/>
          <w:szCs w:val="20"/>
          <w:lang w:eastAsia="cs-CZ"/>
        </w:rPr>
        <w:t>.</w:t>
      </w:r>
      <w:r w:rsidRPr="00F017A8">
        <w:rPr>
          <w:sz w:val="20"/>
          <w:szCs w:val="20"/>
          <w:lang w:eastAsia="cs-CZ"/>
        </w:rPr>
        <w:t xml:space="preserve"> </w:t>
      </w:r>
    </w:p>
    <w:p w14:paraId="14E9C89C" w14:textId="3876FA83" w:rsidR="00F017A8" w:rsidRPr="00F22D0E" w:rsidRDefault="00F017A8" w:rsidP="00575FDC">
      <w:pPr>
        <w:autoSpaceDE w:val="0"/>
        <w:autoSpaceDN w:val="0"/>
        <w:adjustRightInd w:val="0"/>
        <w:spacing w:before="0"/>
        <w:jc w:val="left"/>
        <w:rPr>
          <w:rFonts w:cstheme="minorHAnsi"/>
        </w:rPr>
      </w:pPr>
      <w:r w:rsidRPr="009A7263">
        <w:rPr>
          <w:b/>
          <w:sz w:val="20"/>
          <w:szCs w:val="20"/>
          <w:lang w:eastAsia="cs-CZ"/>
        </w:rPr>
        <w:t xml:space="preserve">Zdroj: </w:t>
      </w:r>
      <w:r w:rsidR="00583A6E">
        <w:rPr>
          <w:sz w:val="20"/>
          <w:szCs w:val="20"/>
          <w:lang w:eastAsia="cs-CZ"/>
        </w:rPr>
        <w:t>p</w:t>
      </w:r>
      <w:r w:rsidRPr="00F017A8">
        <w:rPr>
          <w:sz w:val="20"/>
          <w:szCs w:val="20"/>
          <w:lang w:eastAsia="cs-CZ"/>
        </w:rPr>
        <w:t xml:space="preserve">oskytnutá data od </w:t>
      </w:r>
      <w:r w:rsidR="00575FDC">
        <w:rPr>
          <w:sz w:val="20"/>
          <w:szCs w:val="20"/>
          <w:lang w:eastAsia="cs-CZ"/>
        </w:rPr>
        <w:t>jednotlivých národních knihoven</w:t>
      </w:r>
      <w:r w:rsidR="009555B0">
        <w:rPr>
          <w:sz w:val="20"/>
          <w:szCs w:val="20"/>
          <w:lang w:eastAsia="cs-CZ"/>
        </w:rPr>
        <w:t>.</w:t>
      </w:r>
    </w:p>
    <w:sectPr w:rsidR="00F017A8" w:rsidRPr="00F22D0E" w:rsidSect="00F017A8"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4524C" w14:textId="77777777" w:rsidR="00002C8B" w:rsidRDefault="00002C8B">
      <w:pPr>
        <w:spacing w:before="0"/>
      </w:pPr>
      <w:r>
        <w:separator/>
      </w:r>
    </w:p>
  </w:endnote>
  <w:endnote w:type="continuationSeparator" w:id="0">
    <w:p w14:paraId="06B9D7AD" w14:textId="77777777" w:rsidR="00002C8B" w:rsidRDefault="00002C8B">
      <w:pPr>
        <w:spacing w:before="0"/>
      </w:pPr>
      <w:r>
        <w:continuationSeparator/>
      </w:r>
    </w:p>
  </w:endnote>
  <w:endnote w:type="continuationNotice" w:id="1">
    <w:p w14:paraId="542B4C41" w14:textId="77777777" w:rsidR="00002C8B" w:rsidRDefault="00002C8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01A11" w14:textId="202A29FC" w:rsidR="00002C8B" w:rsidRPr="001548CB" w:rsidRDefault="00002C8B" w:rsidP="00FC307E">
    <w:pPr>
      <w:pStyle w:val="Zpat"/>
      <w:jc w:val="center"/>
    </w:pPr>
    <w:r w:rsidRPr="001548CB">
      <w:fldChar w:fldCharType="begin"/>
    </w:r>
    <w:r w:rsidRPr="001548CB">
      <w:instrText>PAGE   \* MERGEFORMAT</w:instrText>
    </w:r>
    <w:r w:rsidRPr="001548CB">
      <w:fldChar w:fldCharType="separate"/>
    </w:r>
    <w:r w:rsidR="00B40EA7">
      <w:rPr>
        <w:noProof/>
      </w:rPr>
      <w:t>6</w:t>
    </w:r>
    <w:r w:rsidRPr="001548C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D587A" w14:textId="68BC4D3B" w:rsidR="00002C8B" w:rsidRDefault="00002C8B" w:rsidP="004649A3">
    <w:pPr>
      <w:pStyle w:val="Zpat"/>
      <w:tabs>
        <w:tab w:val="clear" w:pos="4536"/>
        <w:tab w:val="clea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FD613" w14:textId="77777777" w:rsidR="00002C8B" w:rsidRDefault="00002C8B" w:rsidP="00FC307E">
      <w:r>
        <w:separator/>
      </w:r>
    </w:p>
  </w:footnote>
  <w:footnote w:type="continuationSeparator" w:id="0">
    <w:p w14:paraId="4EE7D768" w14:textId="77777777" w:rsidR="00002C8B" w:rsidRDefault="00002C8B" w:rsidP="00FC307E">
      <w:r>
        <w:continuationSeparator/>
      </w:r>
    </w:p>
  </w:footnote>
  <w:footnote w:type="continuationNotice" w:id="1">
    <w:p w14:paraId="1BFF98EF" w14:textId="77777777" w:rsidR="00002C8B" w:rsidRDefault="00002C8B">
      <w:pPr>
        <w:spacing w:before="0"/>
      </w:pPr>
    </w:p>
  </w:footnote>
  <w:footnote w:id="2">
    <w:p w14:paraId="35C2B367" w14:textId="267B50DB" w:rsidR="00002C8B" w:rsidRPr="006A2FE3" w:rsidRDefault="00002C8B" w:rsidP="003365AA">
      <w:pPr>
        <w:pStyle w:val="Textpoznpodarou"/>
        <w:snapToGrid w:val="0"/>
        <w:spacing w:line="214" w:lineRule="auto"/>
        <w:ind w:left="284" w:hanging="284"/>
        <w:rPr>
          <w:color w:val="auto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354483">
        <w:rPr>
          <w:color w:val="auto"/>
        </w:rPr>
        <w:t xml:space="preserve">Peněžními prostředky státu se pro účely kontrolního závěru rozumí peněžní prostředky příspěvkové organizace ve smyslu ustanovení § 3 písm. c) zákona č. 218/2000 Sb., </w:t>
      </w:r>
      <w:r w:rsidRPr="00354483">
        <w:rPr>
          <w:rFonts w:asciiTheme="minorHAnsi" w:hAnsiTheme="minorHAnsi" w:cstheme="minorHAnsi"/>
          <w:color w:val="auto"/>
        </w:rPr>
        <w:t xml:space="preserve">o rozpočtových pravidlech a o změně některých souvisejících zákonů (rozpočtová pravidla), tedy </w:t>
      </w:r>
      <w:r w:rsidRPr="006A2FE3">
        <w:rPr>
          <w:rFonts w:asciiTheme="minorHAnsi" w:hAnsiTheme="minorHAnsi" w:cstheme="minorHAnsi"/>
          <w:color w:val="auto"/>
        </w:rPr>
        <w:t>„</w:t>
      </w:r>
      <w:r w:rsidRPr="00354483">
        <w:rPr>
          <w:rFonts w:asciiTheme="minorHAnsi" w:hAnsiTheme="minorHAnsi" w:cstheme="minorHAnsi"/>
          <w:i/>
          <w:color w:val="auto"/>
        </w:rPr>
        <w:t>jiné peněžní prostředky státu</w:t>
      </w:r>
      <w:r w:rsidRPr="006A2FE3">
        <w:rPr>
          <w:rFonts w:asciiTheme="minorHAnsi" w:hAnsiTheme="minorHAnsi" w:cstheme="minorHAnsi"/>
          <w:color w:val="auto"/>
        </w:rPr>
        <w:t>“,</w:t>
      </w:r>
      <w:r w:rsidRPr="00354483">
        <w:rPr>
          <w:rFonts w:asciiTheme="minorHAnsi" w:hAnsiTheme="minorHAnsi" w:cstheme="minorHAnsi"/>
          <w:i/>
          <w:color w:val="auto"/>
        </w:rPr>
        <w:t xml:space="preserve"> </w:t>
      </w:r>
      <w:r w:rsidRPr="00354483">
        <w:rPr>
          <w:rFonts w:asciiTheme="minorHAnsi" w:hAnsiTheme="minorHAnsi" w:cstheme="minorHAnsi"/>
          <w:color w:val="auto"/>
        </w:rPr>
        <w:t xml:space="preserve">resp. ve smyslu </w:t>
      </w:r>
      <w:r>
        <w:rPr>
          <w:rFonts w:asciiTheme="minorHAnsi" w:hAnsiTheme="minorHAnsi" w:cstheme="minorHAnsi"/>
          <w:color w:val="auto"/>
        </w:rPr>
        <w:t>ustanovení § </w:t>
      </w:r>
      <w:r w:rsidRPr="00354483">
        <w:rPr>
          <w:rFonts w:asciiTheme="minorHAnsi" w:hAnsiTheme="minorHAnsi" w:cstheme="minorHAnsi"/>
          <w:color w:val="auto"/>
        </w:rPr>
        <w:t xml:space="preserve">53 odst. 1 téhož zákona </w:t>
      </w:r>
      <w:r w:rsidRPr="006A2FE3">
        <w:rPr>
          <w:rFonts w:asciiTheme="minorHAnsi" w:hAnsiTheme="minorHAnsi" w:cstheme="minorHAnsi"/>
          <w:color w:val="auto"/>
        </w:rPr>
        <w:t>„</w:t>
      </w:r>
      <w:r w:rsidRPr="00354483">
        <w:rPr>
          <w:rFonts w:asciiTheme="minorHAnsi" w:hAnsiTheme="minorHAnsi" w:cstheme="minorHAnsi"/>
          <w:i/>
          <w:color w:val="auto"/>
        </w:rPr>
        <w:t>peněžní prostředky získané hlavní činností a peněžní prostředky získané ze státního rozpočtu</w:t>
      </w:r>
      <w:r w:rsidRPr="002F0F71">
        <w:rPr>
          <w:rFonts w:asciiTheme="minorHAnsi" w:hAnsiTheme="minorHAnsi" w:cstheme="minorHAnsi"/>
          <w:color w:val="auto"/>
        </w:rPr>
        <w:t>.</w:t>
      </w:r>
      <w:r w:rsidRPr="003F4816">
        <w:rPr>
          <w:rFonts w:asciiTheme="minorHAnsi" w:hAnsiTheme="minorHAnsi" w:cstheme="minorHAnsi"/>
          <w:color w:val="auto"/>
        </w:rPr>
        <w:t>“</w:t>
      </w:r>
    </w:p>
  </w:footnote>
  <w:footnote w:id="3">
    <w:p w14:paraId="09695475" w14:textId="77777777" w:rsidR="00002C8B" w:rsidRPr="00354483" w:rsidRDefault="00002C8B" w:rsidP="003365AA">
      <w:pPr>
        <w:pStyle w:val="Textpoznpodarou"/>
        <w:snapToGrid w:val="0"/>
        <w:spacing w:line="214" w:lineRule="auto"/>
        <w:ind w:left="284" w:hanging="284"/>
        <w:rPr>
          <w:color w:val="auto"/>
        </w:rPr>
      </w:pPr>
      <w:r w:rsidRPr="00354483">
        <w:rPr>
          <w:rStyle w:val="Znakapoznpodarou"/>
          <w:color w:val="auto"/>
        </w:rPr>
        <w:footnoteRef/>
      </w:r>
      <w:r w:rsidRPr="00354483">
        <w:rPr>
          <w:color w:val="auto"/>
        </w:rPr>
        <w:t xml:space="preserve"> </w:t>
      </w:r>
      <w:r>
        <w:rPr>
          <w:color w:val="auto"/>
        </w:rPr>
        <w:tab/>
      </w:r>
      <w:r w:rsidRPr="00354483">
        <w:rPr>
          <w:color w:val="auto"/>
        </w:rPr>
        <w:t>Zákon č. 219/2000 Sb., o majetku České republiky a jejím vystupování v právních vztazích, dále také „zákon č. 219/2000 Sb.“ nebo „zákon o majetku ČR“.</w:t>
      </w:r>
    </w:p>
  </w:footnote>
  <w:footnote w:id="4">
    <w:p w14:paraId="28D9BE68" w14:textId="0BA10605" w:rsidR="00002C8B" w:rsidRDefault="00002C8B" w:rsidP="003365AA">
      <w:pPr>
        <w:pStyle w:val="Textpoznpodarou"/>
        <w:spacing w:line="214" w:lineRule="auto"/>
        <w:ind w:left="284" w:hanging="284"/>
      </w:pPr>
      <w:r w:rsidRPr="00354483">
        <w:rPr>
          <w:rStyle w:val="Znakapoznpodarou"/>
          <w:color w:val="auto"/>
        </w:rPr>
        <w:footnoteRef/>
      </w:r>
      <w:r w:rsidRPr="00354483">
        <w:rPr>
          <w:color w:val="auto"/>
        </w:rPr>
        <w:t xml:space="preserve"> </w:t>
      </w:r>
      <w:r>
        <w:rPr>
          <w:color w:val="auto"/>
        </w:rPr>
        <w:tab/>
      </w:r>
      <w:r w:rsidRPr="00354483">
        <w:rPr>
          <w:color w:val="auto"/>
        </w:rPr>
        <w:t>Zákon č. 563/1991 Sb., o účetnictví</w:t>
      </w:r>
      <w:r>
        <w:t>.</w:t>
      </w:r>
    </w:p>
  </w:footnote>
  <w:footnote w:id="5">
    <w:p w14:paraId="446A7492" w14:textId="3B709681" w:rsidR="00002C8B" w:rsidRPr="00D26727" w:rsidRDefault="00002C8B" w:rsidP="003365AA">
      <w:pPr>
        <w:pStyle w:val="Textpoznpodarou"/>
        <w:snapToGrid w:val="0"/>
        <w:spacing w:line="214" w:lineRule="auto"/>
        <w:ind w:left="284" w:hanging="284"/>
        <w:rPr>
          <w:color w:val="auto"/>
        </w:rPr>
      </w:pPr>
      <w:r w:rsidRPr="00D26727">
        <w:rPr>
          <w:rStyle w:val="Znakapoznpodarou"/>
        </w:rPr>
        <w:footnoteRef/>
      </w:r>
      <w:r w:rsidRPr="00D26727">
        <w:t xml:space="preserve"> </w:t>
      </w:r>
      <w:r>
        <w:tab/>
      </w:r>
      <w:r w:rsidRPr="00D26727">
        <w:rPr>
          <w:color w:val="auto"/>
        </w:rPr>
        <w:t xml:space="preserve">Cennými knihami se pro účely kontrolního závěru rozumí knihovní jednotky (knihy, časopisy, tisk, mapy, notové záznamy apod.), které nesplňují podmínky uvedené v zákoně č. 71/1994 Sb., o prodeji a vývozu předmětů kulturní hodnoty, přitom jsou historicky cenné a hodnotné a mají vyšší pořizovací cenu, např. nad 40 tis. Kč. </w:t>
      </w:r>
    </w:p>
  </w:footnote>
  <w:footnote w:id="6">
    <w:p w14:paraId="4306E83F" w14:textId="1746DCDF" w:rsidR="00002C8B" w:rsidRPr="00D26727" w:rsidRDefault="00002C8B" w:rsidP="003365AA">
      <w:pPr>
        <w:pStyle w:val="Textpoznpodarou"/>
        <w:spacing w:line="214" w:lineRule="auto"/>
        <w:ind w:left="284" w:hanging="284"/>
      </w:pPr>
      <w:r w:rsidRPr="00D26727">
        <w:rPr>
          <w:rStyle w:val="Znakapoznpodarou"/>
        </w:rPr>
        <w:footnoteRef/>
      </w:r>
      <w:r w:rsidRPr="00D26727">
        <w:t xml:space="preserve"> </w:t>
      </w:r>
      <w:r>
        <w:tab/>
      </w:r>
      <w:r w:rsidRPr="00D26727">
        <w:t>Zákon č.</w:t>
      </w:r>
      <w:r w:rsidRPr="00D26727">
        <w:rPr>
          <w:rFonts w:cstheme="minorHAnsi"/>
        </w:rPr>
        <w:t xml:space="preserve"> 134/2016 Sb., o zadávání veřejných zakázek</w:t>
      </w:r>
      <w:r>
        <w:rPr>
          <w:rFonts w:cstheme="minorHAnsi"/>
        </w:rPr>
        <w:t>.</w:t>
      </w:r>
    </w:p>
  </w:footnote>
  <w:footnote w:id="7">
    <w:p w14:paraId="7B087F3E" w14:textId="0D88B8EA" w:rsidR="00002C8B" w:rsidRPr="00EA642A" w:rsidRDefault="00002C8B" w:rsidP="003365AA">
      <w:pPr>
        <w:pStyle w:val="Textpoznpodarou"/>
        <w:spacing w:line="214" w:lineRule="auto"/>
        <w:ind w:left="284" w:hanging="284"/>
        <w:rPr>
          <w:rFonts w:asciiTheme="minorHAnsi" w:hAnsiTheme="minorHAnsi" w:cstheme="minorHAnsi"/>
        </w:rPr>
      </w:pPr>
      <w:r w:rsidRPr="00D26727">
        <w:rPr>
          <w:rStyle w:val="Znakapoznpodarou"/>
        </w:rPr>
        <w:footnoteRef/>
      </w:r>
      <w:r w:rsidRPr="00D26727">
        <w:t xml:space="preserve"> </w:t>
      </w:r>
      <w:r>
        <w:tab/>
      </w:r>
      <w:r w:rsidRPr="00D26727">
        <w:rPr>
          <w:rFonts w:asciiTheme="minorHAnsi" w:hAnsiTheme="minorHAnsi" w:cstheme="minorHAnsi"/>
        </w:rPr>
        <w:t>Zákon č. 218/2000 Sb., o rozpočtových pravidlech a o změně některých souvisejících zákonů (rozpočtová pravidla)</w:t>
      </w:r>
      <w:r>
        <w:rPr>
          <w:rFonts w:asciiTheme="minorHAnsi" w:hAnsiTheme="minorHAnsi" w:cstheme="minorHAnsi"/>
        </w:rPr>
        <w:t>.</w:t>
      </w:r>
    </w:p>
  </w:footnote>
  <w:footnote w:id="8">
    <w:p w14:paraId="10065CDF" w14:textId="512AA254" w:rsidR="00002C8B" w:rsidRDefault="00002C8B" w:rsidP="003365AA">
      <w:pPr>
        <w:pStyle w:val="Textpoznpodarou"/>
        <w:spacing w:line="214" w:lineRule="auto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Zákon č. 320/2001 Sb., </w:t>
      </w:r>
      <w:r w:rsidRPr="00653B12">
        <w:t>o finanční kontrole ve veřejné správě a o změně některých zákonů</w:t>
      </w:r>
      <w:r>
        <w:t xml:space="preserve"> (zákon o finanční kontrole).</w:t>
      </w:r>
    </w:p>
  </w:footnote>
  <w:footnote w:id="9">
    <w:p w14:paraId="5F25877D" w14:textId="77777777" w:rsidR="00002C8B" w:rsidRDefault="00002C8B" w:rsidP="003365AA">
      <w:pPr>
        <w:pStyle w:val="Textpoznpodarou"/>
        <w:spacing w:line="214" w:lineRule="auto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864C27">
        <w:rPr>
          <w:rFonts w:asciiTheme="minorHAnsi" w:hAnsiTheme="minorHAnsi" w:cstheme="minorHAnsi"/>
        </w:rPr>
        <w:t>Právo povinného výtisku je pro NK ČR a MZK zakotveno v ustanovení § 2 písm</w:t>
      </w:r>
      <w:r w:rsidRPr="00772C71">
        <w:rPr>
          <w:rFonts w:asciiTheme="minorHAnsi" w:hAnsiTheme="minorHAnsi" w:cstheme="minorHAnsi"/>
          <w:color w:val="auto"/>
        </w:rPr>
        <w:t xml:space="preserve">. f) zákona č. 257/2001 </w:t>
      </w:r>
      <w:r>
        <w:rPr>
          <w:rFonts w:asciiTheme="minorHAnsi" w:hAnsiTheme="minorHAnsi" w:cstheme="minorHAnsi"/>
          <w:color w:val="auto"/>
        </w:rPr>
        <w:t xml:space="preserve">Sb., </w:t>
      </w:r>
      <w:r>
        <w:t>o </w:t>
      </w:r>
      <w:r w:rsidRPr="00711AB7">
        <w:t>knihovnách a podmínkách provozování veřejných knihovnických a informačních služeb (knihovní zákon)</w:t>
      </w:r>
      <w:r>
        <w:t xml:space="preserve">, </w:t>
      </w:r>
      <w:r>
        <w:rPr>
          <w:rFonts w:asciiTheme="minorHAnsi" w:hAnsiTheme="minorHAnsi" w:cstheme="minorHAnsi"/>
          <w:color w:val="auto"/>
        </w:rPr>
        <w:t xml:space="preserve">v ustanovení </w:t>
      </w:r>
      <w:r>
        <w:rPr>
          <w:rFonts w:asciiTheme="minorHAnsi" w:hAnsiTheme="minorHAnsi" w:cstheme="minorHAnsi"/>
        </w:rPr>
        <w:t>§ 3 </w:t>
      </w:r>
      <w:r w:rsidRPr="00864C27">
        <w:rPr>
          <w:rFonts w:asciiTheme="minorHAnsi" w:hAnsiTheme="minorHAnsi" w:cstheme="minorHAnsi"/>
        </w:rPr>
        <w:t>odst. 1 písm. a) zákona č. 37/1995 Sb.</w:t>
      </w:r>
      <w:r>
        <w:rPr>
          <w:rFonts w:asciiTheme="minorHAnsi" w:hAnsiTheme="minorHAnsi" w:cstheme="minorHAnsi"/>
        </w:rPr>
        <w:t xml:space="preserve">, </w:t>
      </w:r>
      <w:r>
        <w:t>o neperiodických publikacích</w:t>
      </w:r>
      <w:r w:rsidRPr="00864C2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v ustanovení </w:t>
      </w:r>
      <w:r w:rsidRPr="00864C27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> 9 odst. 1 písm. </w:t>
      </w:r>
      <w:r w:rsidRPr="00864C27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) zákona č. 46/2000 Sb., </w:t>
      </w:r>
      <w:r w:rsidRPr="002E3599">
        <w:rPr>
          <w:rFonts w:asciiTheme="minorHAnsi" w:hAnsiTheme="minorHAnsi" w:cstheme="minorHAnsi"/>
        </w:rPr>
        <w:t>o právech a povinnostech při vydávání periodického tisku a o změně některých dalších zákonů (tiskový zákon)</w:t>
      </w:r>
      <w:r>
        <w:rPr>
          <w:rFonts w:asciiTheme="minorHAnsi" w:hAnsiTheme="minorHAnsi" w:cstheme="minorHAnsi"/>
        </w:rPr>
        <w:t>. K</w:t>
      </w:r>
      <w:r w:rsidRPr="00864C27">
        <w:rPr>
          <w:rFonts w:asciiTheme="minorHAnsi" w:hAnsiTheme="minorHAnsi" w:cstheme="minorHAnsi"/>
        </w:rPr>
        <w:t xml:space="preserve">aždý vydavatel </w:t>
      </w:r>
      <w:r>
        <w:rPr>
          <w:rFonts w:asciiTheme="minorHAnsi" w:hAnsiTheme="minorHAnsi" w:cstheme="minorHAnsi"/>
        </w:rPr>
        <w:t xml:space="preserve">má </w:t>
      </w:r>
      <w:r w:rsidRPr="00864C27">
        <w:rPr>
          <w:rFonts w:asciiTheme="minorHAnsi" w:hAnsiTheme="minorHAnsi" w:cstheme="minorHAnsi"/>
        </w:rPr>
        <w:t xml:space="preserve">toto právo plnit bezplatným předáním veřejně šířených publikací na území </w:t>
      </w:r>
      <w:r>
        <w:rPr>
          <w:rFonts w:asciiTheme="minorHAnsi" w:hAnsiTheme="minorHAnsi" w:cstheme="minorHAnsi"/>
        </w:rPr>
        <w:t>ČR</w:t>
      </w:r>
      <w:r w:rsidRPr="00864C27">
        <w:rPr>
          <w:rFonts w:asciiTheme="minorHAnsi" w:hAnsiTheme="minorHAnsi" w:cstheme="minorHAnsi"/>
        </w:rPr>
        <w:t xml:space="preserve"> do 30 dnů ode dne vydání a bezplatným předáním periodického tisku </w:t>
      </w:r>
      <w:r>
        <w:rPr>
          <w:rFonts w:asciiTheme="minorHAnsi" w:hAnsiTheme="minorHAnsi" w:cstheme="minorHAnsi"/>
        </w:rPr>
        <w:t>do sedmi dnů ode dne vydání.</w:t>
      </w:r>
    </w:p>
  </w:footnote>
  <w:footnote w:id="10">
    <w:p w14:paraId="3DCBB441" w14:textId="5626CFF5" w:rsidR="00002C8B" w:rsidRPr="00897517" w:rsidRDefault="00002C8B" w:rsidP="003365AA">
      <w:pPr>
        <w:pStyle w:val="Textpoznpodarou"/>
        <w:spacing w:line="214" w:lineRule="auto"/>
        <w:ind w:left="284" w:hanging="284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897517">
        <w:rPr>
          <w:rFonts w:asciiTheme="minorHAnsi" w:hAnsiTheme="minorHAnsi" w:cstheme="minorHAnsi"/>
        </w:rPr>
        <w:t>Zákon č. 122/2000 Sb., o ochraně sbírek muzejní povahy a o</w:t>
      </w:r>
      <w:r>
        <w:rPr>
          <w:rFonts w:asciiTheme="minorHAnsi" w:hAnsiTheme="minorHAnsi" w:cstheme="minorHAnsi"/>
        </w:rPr>
        <w:t xml:space="preserve"> změně některých dalších zákonů.</w:t>
      </w:r>
    </w:p>
  </w:footnote>
  <w:footnote w:id="11">
    <w:p w14:paraId="4ACF0664" w14:textId="77777777" w:rsidR="00002C8B" w:rsidRPr="00B306A6" w:rsidRDefault="00002C8B" w:rsidP="003365AA">
      <w:pPr>
        <w:pStyle w:val="Textpoznpodarou"/>
        <w:snapToGrid w:val="0"/>
        <w:spacing w:line="214" w:lineRule="auto"/>
        <w:ind w:left="284" w:hanging="284"/>
      </w:pPr>
      <w:r>
        <w:rPr>
          <w:rStyle w:val="Znakapoznpodarou"/>
        </w:rPr>
        <w:footnoteRef/>
      </w:r>
      <w:r>
        <w:tab/>
        <w:t>„</w:t>
      </w:r>
      <w:r w:rsidRPr="00B306A6">
        <w:t>Sbírka Národní knihovny ČR“, evidenční č. sbírky – NKK/006-01-13/345006 ze dne 11. 5. 2006</w:t>
      </w:r>
      <w:r>
        <w:t xml:space="preserve">, dále také </w:t>
      </w:r>
      <w:r w:rsidRPr="00B306A6">
        <w:t>„Sbírka NK ČR“</w:t>
      </w:r>
      <w:r>
        <w:t xml:space="preserve">. </w:t>
      </w:r>
      <w:r w:rsidRPr="00B306A6">
        <w:t>„Sbírka Moravské zemské knihovny v Brně“, evidenční č. sbírky – MZB</w:t>
      </w:r>
      <w:r>
        <w:t>/003-06-03/30700 ze dne 14. 11. </w:t>
      </w:r>
      <w:r w:rsidRPr="00B306A6">
        <w:t>2003</w:t>
      </w:r>
      <w:r>
        <w:t>, dále také „Sbírka MZK“</w:t>
      </w:r>
    </w:p>
  </w:footnote>
  <w:footnote w:id="12">
    <w:p w14:paraId="03350FEF" w14:textId="77777777" w:rsidR="00002C8B" w:rsidRPr="00212EA4" w:rsidRDefault="00002C8B" w:rsidP="003365AA">
      <w:pPr>
        <w:adjustRightInd w:val="0"/>
        <w:snapToGrid w:val="0"/>
        <w:spacing w:before="0" w:line="214" w:lineRule="auto"/>
        <w:ind w:left="284" w:hanging="284"/>
        <w:rPr>
          <w:sz w:val="20"/>
          <w:szCs w:val="20"/>
          <w:lang w:eastAsia="cs-CZ"/>
        </w:rPr>
      </w:pPr>
      <w:r w:rsidRPr="008C44AE">
        <w:rPr>
          <w:rStyle w:val="Znakapoznpodarou"/>
          <w:sz w:val="20"/>
          <w:szCs w:val="20"/>
        </w:rPr>
        <w:footnoteRef/>
      </w:r>
      <w:r w:rsidRPr="008C44AE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Ustanovení </w:t>
      </w:r>
      <w:r w:rsidRPr="008C44AE">
        <w:rPr>
          <w:sz w:val="20"/>
          <w:szCs w:val="20"/>
          <w:lang w:eastAsia="cs-CZ"/>
        </w:rPr>
        <w:t>§ 4 odst. 1 písm. c) zákona č. 134/2016 Sb., o </w:t>
      </w:r>
      <w:r>
        <w:rPr>
          <w:sz w:val="20"/>
          <w:szCs w:val="20"/>
          <w:lang w:eastAsia="cs-CZ"/>
        </w:rPr>
        <w:t>zadávání veřejných zakázek.</w:t>
      </w:r>
    </w:p>
  </w:footnote>
  <w:footnote w:id="13">
    <w:p w14:paraId="25B102FE" w14:textId="77777777" w:rsidR="00002C8B" w:rsidRDefault="00002C8B" w:rsidP="003365AA">
      <w:pPr>
        <w:pStyle w:val="Textpoznpodarou"/>
        <w:spacing w:line="214" w:lineRule="auto"/>
        <w:ind w:left="284" w:hanging="284"/>
        <w:jc w:val="left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485B8A">
        <w:t>Syntetický účet, dále také „SÚ“</w:t>
      </w:r>
      <w:r>
        <w:t>.</w:t>
      </w:r>
    </w:p>
  </w:footnote>
  <w:footnote w:id="14">
    <w:p w14:paraId="12CC827A" w14:textId="5B3D1E1B" w:rsidR="00002C8B" w:rsidRPr="00711F8F" w:rsidRDefault="00002C8B" w:rsidP="003365AA">
      <w:pPr>
        <w:pStyle w:val="Textpoznpodarou"/>
        <w:snapToGrid w:val="0"/>
        <w:spacing w:line="214" w:lineRule="auto"/>
        <w:ind w:left="284" w:hanging="284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>
        <w:tab/>
        <w:t xml:space="preserve">Projekt Národní digitální knihovny </w:t>
      </w:r>
      <w:r>
        <w:rPr>
          <w:rFonts w:asciiTheme="minorHAnsi" w:hAnsiTheme="minorHAnsi" w:cstheme="minorHAnsi"/>
        </w:rPr>
        <w:t xml:space="preserve">– projekt </w:t>
      </w:r>
      <w:r w:rsidRPr="00AC6CFF">
        <w:rPr>
          <w:rFonts w:asciiTheme="minorHAnsi" w:hAnsiTheme="minorHAnsi" w:cstheme="minorHAnsi"/>
        </w:rPr>
        <w:t xml:space="preserve">financovaný z </w:t>
      </w:r>
      <w:r w:rsidRPr="00BC5DFA">
        <w:rPr>
          <w:rFonts w:asciiTheme="minorHAnsi" w:hAnsiTheme="minorHAnsi" w:cstheme="minorHAnsi"/>
          <w:i/>
        </w:rPr>
        <w:t>Integrovaného operačního programu</w:t>
      </w:r>
      <w:r>
        <w:rPr>
          <w:rFonts w:asciiTheme="minorHAnsi" w:hAnsiTheme="minorHAnsi" w:cstheme="minorHAnsi"/>
        </w:rPr>
        <w:t xml:space="preserve"> EU částkou 255 milionů Kč a </w:t>
      </w:r>
      <w:r w:rsidRPr="00AC6CFF">
        <w:rPr>
          <w:rFonts w:asciiTheme="minorHAnsi" w:hAnsiTheme="minorHAnsi" w:cstheme="minorHAnsi"/>
        </w:rPr>
        <w:t xml:space="preserve">spolufinancován z </w:t>
      </w:r>
      <w:r w:rsidRPr="001E4A79">
        <w:rPr>
          <w:rFonts w:asciiTheme="minorHAnsi" w:hAnsiTheme="minorHAnsi" w:cstheme="minorHAnsi"/>
        </w:rPr>
        <w:t>rozpočtu MK částkou</w:t>
      </w:r>
      <w:r w:rsidRPr="00AC6CFF">
        <w:rPr>
          <w:rFonts w:asciiTheme="minorHAnsi" w:hAnsiTheme="minorHAnsi" w:cstheme="minorHAnsi"/>
        </w:rPr>
        <w:t xml:space="preserve"> 45 milionů </w:t>
      </w:r>
      <w:r>
        <w:rPr>
          <w:rFonts w:asciiTheme="minorHAnsi" w:hAnsiTheme="minorHAnsi" w:cstheme="minorHAnsi"/>
        </w:rPr>
        <w:t xml:space="preserve">Kč, </w:t>
      </w:r>
      <w:r w:rsidRPr="00AC6CFF">
        <w:rPr>
          <w:rFonts w:asciiTheme="minorHAnsi" w:hAnsiTheme="minorHAnsi" w:cstheme="minorHAnsi"/>
        </w:rPr>
        <w:t xml:space="preserve">s udržitelností do </w:t>
      </w:r>
      <w:r>
        <w:rPr>
          <w:rFonts w:asciiTheme="minorHAnsi" w:hAnsiTheme="minorHAnsi" w:cstheme="minorHAnsi"/>
        </w:rPr>
        <w:t xml:space="preserve">konce </w:t>
      </w:r>
      <w:r w:rsidRPr="00AC6CFF">
        <w:rPr>
          <w:rFonts w:asciiTheme="minorHAnsi" w:hAnsiTheme="minorHAnsi" w:cstheme="minorHAnsi"/>
        </w:rPr>
        <w:t xml:space="preserve">roku 2019. Hlavními cíli </w:t>
      </w:r>
      <w:r>
        <w:rPr>
          <w:rFonts w:asciiTheme="minorHAnsi" w:hAnsiTheme="minorHAnsi" w:cstheme="minorHAnsi"/>
        </w:rPr>
        <w:t>je d</w:t>
      </w:r>
      <w:r w:rsidRPr="00AC6CFF">
        <w:rPr>
          <w:rFonts w:asciiTheme="minorHAnsi" w:hAnsiTheme="minorHAnsi" w:cstheme="minorHAnsi"/>
        </w:rPr>
        <w:t>igitalizace významné části bohemikál</w:t>
      </w:r>
      <w:r>
        <w:rPr>
          <w:rFonts w:asciiTheme="minorHAnsi" w:hAnsiTheme="minorHAnsi" w:cstheme="minorHAnsi"/>
        </w:rPr>
        <w:t>ní produkce 19. až 21. století (</w:t>
      </w:r>
      <w:r w:rsidRPr="00AC6CFF">
        <w:rPr>
          <w:rFonts w:asciiTheme="minorHAnsi" w:hAnsiTheme="minorHAnsi" w:cstheme="minorHAnsi"/>
        </w:rPr>
        <w:t>digitalizov</w:t>
      </w:r>
      <w:r>
        <w:rPr>
          <w:rFonts w:asciiTheme="minorHAnsi" w:hAnsiTheme="minorHAnsi" w:cstheme="minorHAnsi"/>
        </w:rPr>
        <w:t xml:space="preserve">ání cca 50 milionů stran), dále </w:t>
      </w:r>
      <w:r w:rsidRPr="00AC6CFF">
        <w:rPr>
          <w:rFonts w:asciiTheme="minorHAnsi" w:hAnsiTheme="minorHAnsi" w:cstheme="minorHAnsi"/>
        </w:rPr>
        <w:t>dlouhodobé uložení dokumentů ve spolehlivém digitálním úložišti a zpřístupnění digitálních dokumentů (volně, zdar</w:t>
      </w:r>
      <w:r>
        <w:rPr>
          <w:rFonts w:asciiTheme="minorHAnsi" w:hAnsiTheme="minorHAnsi" w:cstheme="minorHAnsi"/>
        </w:rPr>
        <w:t>ma, s ohledy na autorské právo).</w:t>
      </w:r>
    </w:p>
  </w:footnote>
  <w:footnote w:id="15">
    <w:p w14:paraId="4AB62F47" w14:textId="77777777" w:rsidR="00002C8B" w:rsidRDefault="00002C8B" w:rsidP="003365AA">
      <w:pPr>
        <w:pStyle w:val="Textpoznpodarou"/>
        <w:spacing w:line="214" w:lineRule="auto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7531B7">
        <w:t>Vyhláška č. 410/2009 Sb., kterou se provádějí některá ustanovení zákona č. 563/1991 Sb., o účetnictví, ve znění pozdějších předpisů, pro n</w:t>
      </w:r>
      <w:r>
        <w:t>ěkteré vybrané účetní jednotky.</w:t>
      </w:r>
    </w:p>
  </w:footnote>
  <w:footnote w:id="16">
    <w:p w14:paraId="4A409008" w14:textId="77777777" w:rsidR="00002C8B" w:rsidRDefault="00002C8B" w:rsidP="00821D6E">
      <w:pPr>
        <w:pStyle w:val="Textpoznpodarou"/>
        <w:ind w:left="284" w:hanging="284"/>
      </w:pPr>
      <w:r>
        <w:rPr>
          <w:rStyle w:val="Znakapoznpodarou"/>
        </w:rPr>
        <w:footnoteRef/>
      </w:r>
      <w:r>
        <w:rPr>
          <w:color w:val="auto"/>
        </w:rPr>
        <w:t xml:space="preserve"> </w:t>
      </w:r>
      <w:r>
        <w:rPr>
          <w:color w:val="auto"/>
        </w:rPr>
        <w:tab/>
      </w:r>
      <w:r w:rsidRPr="00626A57">
        <w:rPr>
          <w:color w:val="auto"/>
        </w:rPr>
        <w:t xml:space="preserve">Předmětem prodeje byly např. </w:t>
      </w:r>
      <w:r>
        <w:rPr>
          <w:color w:val="auto"/>
        </w:rPr>
        <w:t xml:space="preserve">nemovitosti, </w:t>
      </w:r>
      <w:r w:rsidRPr="00626A57">
        <w:rPr>
          <w:color w:val="auto"/>
        </w:rPr>
        <w:t>automobily, notebook, mobil.</w:t>
      </w:r>
    </w:p>
  </w:footnote>
  <w:footnote w:id="17">
    <w:p w14:paraId="29E2698F" w14:textId="77777777" w:rsidR="00002C8B" w:rsidRDefault="00002C8B" w:rsidP="00821D6E">
      <w:pPr>
        <w:pStyle w:val="Textpoznpodarou"/>
        <w:spacing w:line="214" w:lineRule="auto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711AB7">
        <w:t>Zákon č. 257/2001 Sb., o knihovnách a podmínkách provozování veřejných knihovnických a informačních služeb (knihovní zákon)</w:t>
      </w:r>
      <w:r>
        <w:t>.</w:t>
      </w:r>
    </w:p>
  </w:footnote>
  <w:footnote w:id="18">
    <w:p w14:paraId="6DF866F1" w14:textId="6DCB2F24" w:rsidR="00002C8B" w:rsidRDefault="00002C8B" w:rsidP="00821D6E">
      <w:pPr>
        <w:snapToGrid w:val="0"/>
        <w:spacing w:before="0" w:line="214" w:lineRule="auto"/>
        <w:ind w:left="284" w:hanging="284"/>
      </w:pPr>
      <w:r w:rsidRPr="004E40B1">
        <w:rPr>
          <w:rStyle w:val="Znakapoznpodarou"/>
          <w:sz w:val="20"/>
          <w:szCs w:val="20"/>
        </w:rPr>
        <w:footnoteRef/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03584E">
        <w:rPr>
          <w:rFonts w:cstheme="minorHAnsi"/>
          <w:sz w:val="20"/>
          <w:szCs w:val="20"/>
        </w:rPr>
        <w:t xml:space="preserve">Povinnosti spojené </w:t>
      </w:r>
      <w:r w:rsidRPr="00B559AC">
        <w:rPr>
          <w:rFonts w:cstheme="minorHAnsi"/>
          <w:color w:val="auto"/>
          <w:sz w:val="20"/>
          <w:szCs w:val="20"/>
        </w:rPr>
        <w:t>s prováděním revizí knihovního fondu upravuje zákon č. 257/2001 Sb. a vyhláška M</w:t>
      </w:r>
      <w:r>
        <w:rPr>
          <w:rFonts w:cstheme="minorHAnsi"/>
          <w:color w:val="auto"/>
          <w:sz w:val="20"/>
          <w:szCs w:val="20"/>
        </w:rPr>
        <w:t>inisterstva kultury</w:t>
      </w:r>
      <w:r w:rsidRPr="00B559AC">
        <w:rPr>
          <w:rFonts w:cstheme="minorHAnsi"/>
          <w:color w:val="auto"/>
          <w:sz w:val="20"/>
          <w:szCs w:val="20"/>
        </w:rPr>
        <w:t xml:space="preserve"> č. 88/2002 Sb., </w:t>
      </w:r>
      <w:r w:rsidRPr="00B559AC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k provedení zákona č. </w:t>
      </w:r>
      <w:hyperlink r:id="rId1" w:history="1">
        <w:r w:rsidRPr="00B559AC">
          <w:rPr>
            <w:rFonts w:asciiTheme="minorHAnsi" w:hAnsiTheme="minorHAnsi" w:cstheme="minorHAnsi"/>
            <w:bCs/>
            <w:color w:val="auto"/>
            <w:sz w:val="20"/>
            <w:szCs w:val="20"/>
          </w:rPr>
          <w:t>257/2001 Sb.</w:t>
        </w:r>
      </w:hyperlink>
      <w:r w:rsidRPr="00B559AC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, o knihovnách a podmínkách provozování veřejných knihovnických a informačních služeb (knihovní zákon). </w:t>
      </w:r>
      <w:r w:rsidRPr="00B559AC">
        <w:rPr>
          <w:color w:val="auto"/>
          <w:sz w:val="20"/>
          <w:szCs w:val="20"/>
        </w:rPr>
        <w:t xml:space="preserve">Na postup při provádění revize knihovního fondu u knihoven, zaevidovaných v databázi MK ČR, se nevztahuje zákon </w:t>
      </w:r>
      <w:r w:rsidRPr="0003584E">
        <w:rPr>
          <w:sz w:val="20"/>
          <w:szCs w:val="20"/>
        </w:rPr>
        <w:t>č. 563/1991 Sb., o účetnictví.</w:t>
      </w:r>
    </w:p>
  </w:footnote>
  <w:footnote w:id="19">
    <w:p w14:paraId="6D921D24" w14:textId="77777777" w:rsidR="00002C8B" w:rsidRPr="006A4220" w:rsidRDefault="00002C8B" w:rsidP="00821D6E">
      <w:pPr>
        <w:snapToGrid w:val="0"/>
        <w:spacing w:before="0" w:line="214" w:lineRule="auto"/>
        <w:ind w:left="284" w:hanging="284"/>
        <w:rPr>
          <w:sz w:val="20"/>
          <w:szCs w:val="20"/>
        </w:rPr>
      </w:pPr>
      <w:r w:rsidRPr="00C008BF">
        <w:rPr>
          <w:rStyle w:val="Znakapoznpodarou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C008BF">
        <w:rPr>
          <w:sz w:val="20"/>
          <w:szCs w:val="20"/>
        </w:rPr>
        <w:t xml:space="preserve">ISBN – systém </w:t>
      </w:r>
      <w:r w:rsidRPr="006A4220">
        <w:rPr>
          <w:sz w:val="20"/>
          <w:szCs w:val="20"/>
        </w:rPr>
        <w:t xml:space="preserve">mezinárodního standardního číslování knih, 13místný kód k jednoznačné identifikaci </w:t>
      </w:r>
      <w:r>
        <w:rPr>
          <w:sz w:val="20"/>
          <w:szCs w:val="20"/>
        </w:rPr>
        <w:t>knih (neperiodických publikací).</w:t>
      </w:r>
    </w:p>
  </w:footnote>
  <w:footnote w:id="20">
    <w:p w14:paraId="1974D602" w14:textId="77777777" w:rsidR="00002C8B" w:rsidRPr="006A4220" w:rsidRDefault="00002C8B" w:rsidP="00821D6E">
      <w:pPr>
        <w:snapToGrid w:val="0"/>
        <w:spacing w:before="0" w:line="214" w:lineRule="auto"/>
        <w:ind w:left="284" w:hanging="284"/>
        <w:rPr>
          <w:sz w:val="20"/>
          <w:szCs w:val="20"/>
        </w:rPr>
      </w:pPr>
      <w:r w:rsidRPr="006A4220">
        <w:rPr>
          <w:rStyle w:val="Znakapoznpodarou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ISMN –</w:t>
      </w:r>
      <w:r w:rsidRPr="006A4220">
        <w:rPr>
          <w:sz w:val="20"/>
          <w:szCs w:val="20"/>
        </w:rPr>
        <w:t xml:space="preserve"> systém mezinárodního standardního číslování hudebnin, 13místný kód k je</w:t>
      </w:r>
      <w:r>
        <w:rPr>
          <w:sz w:val="20"/>
          <w:szCs w:val="20"/>
        </w:rPr>
        <w:t>dnoznačné identifikaci hudebnin.</w:t>
      </w:r>
    </w:p>
  </w:footnote>
  <w:footnote w:id="21">
    <w:p w14:paraId="3242BBCE" w14:textId="61B87EDE" w:rsidR="00002C8B" w:rsidRPr="006A4220" w:rsidRDefault="00002C8B" w:rsidP="00821D6E">
      <w:pPr>
        <w:snapToGrid w:val="0"/>
        <w:spacing w:before="0" w:line="214" w:lineRule="auto"/>
        <w:ind w:left="284" w:hanging="284"/>
        <w:rPr>
          <w:color w:val="auto"/>
          <w:sz w:val="20"/>
          <w:szCs w:val="20"/>
        </w:rPr>
      </w:pPr>
      <w:r w:rsidRPr="006A4220">
        <w:rPr>
          <w:rStyle w:val="Znakapoznpodarou"/>
          <w:sz w:val="20"/>
          <w:szCs w:val="20"/>
        </w:rPr>
        <w:footnoteRef/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ab/>
      </w:r>
      <w:r w:rsidRPr="006A4220">
        <w:rPr>
          <w:color w:val="auto"/>
          <w:sz w:val="20"/>
          <w:szCs w:val="20"/>
        </w:rPr>
        <w:t xml:space="preserve">MK přiděluje evidenční číslo periodického tisku a vede evidenci periodického tisku. Evidenční číslo ve tvaru MK ČR Exxxxx je údaj povinný v tiráži každého vydání periodického tisku. Periodika jsou dle obsahového zaměření členěna do 18 kategorií. </w:t>
      </w:r>
      <w:r>
        <w:rPr>
          <w:color w:val="auto"/>
          <w:sz w:val="20"/>
          <w:szCs w:val="20"/>
        </w:rPr>
        <w:t xml:space="preserve">Dále viz </w:t>
      </w:r>
    </w:p>
    <w:p w14:paraId="452BA6B3" w14:textId="0C0B9DC3" w:rsidR="00002C8B" w:rsidRPr="00720A7D" w:rsidRDefault="00B40EA7" w:rsidP="00821D6E">
      <w:pPr>
        <w:snapToGrid w:val="0"/>
        <w:spacing w:before="0" w:line="214" w:lineRule="auto"/>
        <w:ind w:left="284"/>
        <w:jc w:val="left"/>
        <w:rPr>
          <w:rFonts w:asciiTheme="minorHAnsi" w:hAnsiTheme="minorHAnsi" w:cstheme="minorBidi"/>
          <w:color w:val="auto"/>
          <w:sz w:val="20"/>
          <w:szCs w:val="20"/>
        </w:rPr>
      </w:pPr>
      <w:hyperlink r:id="rId2" w:anchor="seznam" w:history="1">
        <w:r w:rsidR="00002C8B" w:rsidRPr="00720A7D">
          <w:rPr>
            <w:rStyle w:val="Hypertextovodkaz"/>
            <w:sz w:val="20"/>
            <w:szCs w:val="20"/>
            <w:u w:val="none"/>
          </w:rPr>
          <w:t>https://www.mkcr.cz/databaze-periodickeho-tisku-pro-verejnost-978.html?paging.pageNo=all#seznam</w:t>
        </w:r>
      </w:hyperlink>
      <w:r w:rsidR="00002C8B">
        <w:rPr>
          <w:rStyle w:val="Hypertextovodkaz"/>
          <w:sz w:val="20"/>
          <w:szCs w:val="20"/>
          <w:u w:val="none"/>
        </w:rPr>
        <w:t>.</w:t>
      </w:r>
    </w:p>
  </w:footnote>
  <w:footnote w:id="22">
    <w:p w14:paraId="36A70B34" w14:textId="77777777" w:rsidR="00002C8B" w:rsidRPr="006A4220" w:rsidRDefault="00002C8B" w:rsidP="00821D6E">
      <w:pPr>
        <w:pStyle w:val="Textpoznpodarou"/>
        <w:snapToGrid w:val="0"/>
        <w:spacing w:line="214" w:lineRule="auto"/>
        <w:ind w:left="284" w:hanging="284"/>
      </w:pPr>
      <w:r w:rsidRPr="006A4220">
        <w:rPr>
          <w:rStyle w:val="Znakapoznpodarou"/>
        </w:rPr>
        <w:footnoteRef/>
      </w:r>
      <w:r>
        <w:t xml:space="preserve"> </w:t>
      </w:r>
      <w:r>
        <w:tab/>
        <w:t>ISSN –</w:t>
      </w:r>
      <w:r w:rsidRPr="006A4220">
        <w:t xml:space="preserve"> systém mezinárodního standardního číslování seriálových publikací, 8místný kód k jednoznačné identif</w:t>
      </w:r>
      <w:r>
        <w:t>ikaci tzv. pokračujících zdrojů.</w:t>
      </w:r>
    </w:p>
  </w:footnote>
  <w:footnote w:id="23">
    <w:p w14:paraId="41658C21" w14:textId="3F7087FC" w:rsidR="00002C8B" w:rsidRPr="007225A7" w:rsidRDefault="00002C8B" w:rsidP="00821D6E">
      <w:pPr>
        <w:widowControl w:val="0"/>
        <w:snapToGrid w:val="0"/>
        <w:spacing w:before="0" w:line="214" w:lineRule="auto"/>
        <w:ind w:left="284" w:hanging="284"/>
        <w:rPr>
          <w:sz w:val="20"/>
          <w:szCs w:val="20"/>
        </w:rPr>
      </w:pPr>
      <w:r w:rsidRPr="00F86C60">
        <w:rPr>
          <w:rStyle w:val="Znakapoznpodarou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7225A7">
        <w:rPr>
          <w:sz w:val="20"/>
          <w:szCs w:val="20"/>
        </w:rPr>
        <w:t xml:space="preserve">Předměty kulturní hodnoty jsou definovány v příloze </w:t>
      </w:r>
      <w:r w:rsidRPr="007225A7">
        <w:rPr>
          <w:color w:val="auto"/>
          <w:sz w:val="20"/>
          <w:szCs w:val="20"/>
        </w:rPr>
        <w:t xml:space="preserve">č. 1 zákona č. 71/1994 Sb., </w:t>
      </w:r>
      <w:r w:rsidRPr="007225A7">
        <w:rPr>
          <w:sz w:val="20"/>
          <w:szCs w:val="20"/>
        </w:rPr>
        <w:t>o prodeji a vývozu předmětů kulturní hodnoty. Jedná se o III. Umělecká díla</w:t>
      </w:r>
      <w:r>
        <w:rPr>
          <w:sz w:val="20"/>
          <w:szCs w:val="20"/>
        </w:rPr>
        <w:t>, předměty uměleckého řemesla a </w:t>
      </w:r>
      <w:r w:rsidRPr="007225A7">
        <w:rPr>
          <w:sz w:val="20"/>
          <w:szCs w:val="20"/>
        </w:rPr>
        <w:t xml:space="preserve">uměleckoprůmyslové práce sakrální a kultovní povahy </w:t>
      </w:r>
      <w:r>
        <w:rPr>
          <w:sz w:val="20"/>
          <w:szCs w:val="20"/>
        </w:rPr>
        <w:t>–</w:t>
      </w:r>
      <w:r w:rsidRPr="007225A7">
        <w:rPr>
          <w:sz w:val="20"/>
          <w:szCs w:val="20"/>
        </w:rPr>
        <w:t xml:space="preserve"> 12. liturgické knihy, modlitební knihy a zpěvníky starší 100 let; VII. Předměty z oboru knižní kultury </w:t>
      </w:r>
      <w:r>
        <w:rPr>
          <w:sz w:val="20"/>
          <w:szCs w:val="20"/>
        </w:rPr>
        <w:t>–</w:t>
      </w:r>
      <w:r w:rsidRPr="007225A7">
        <w:rPr>
          <w:sz w:val="20"/>
          <w:szCs w:val="20"/>
        </w:rPr>
        <w:t xml:space="preserve"> 1. rukopisy knižní povahy, rukopisy literárních děl a</w:t>
      </w:r>
      <w:r>
        <w:rPr>
          <w:sz w:val="20"/>
          <w:szCs w:val="20"/>
        </w:rPr>
        <w:t> </w:t>
      </w:r>
      <w:r w:rsidRPr="007225A7">
        <w:rPr>
          <w:sz w:val="20"/>
          <w:szCs w:val="20"/>
        </w:rPr>
        <w:t xml:space="preserve">originální kartografické práce, </w:t>
      </w:r>
      <w:r w:rsidR="00F537BD">
        <w:rPr>
          <w:sz w:val="20"/>
          <w:szCs w:val="20"/>
        </w:rPr>
        <w:br/>
      </w:r>
      <w:r w:rsidRPr="007225A7">
        <w:rPr>
          <w:sz w:val="20"/>
          <w:szCs w:val="20"/>
        </w:rPr>
        <w:t>2. dokumentační materiál a osobní památky vztahující se k významným osobnostem kulturního a veřejného života, 3. dochované obtahy nevydaných tisků, 4. prvotisky a staré tisky včetně map, atlasů a tiskových matric do roku 1800 včetně, 5. knihy, tištěné mapy a atlasy</w:t>
      </w:r>
      <w:r>
        <w:rPr>
          <w:sz w:val="20"/>
          <w:szCs w:val="20"/>
        </w:rPr>
        <w:t>, vydané na území ČR starší 100 </w:t>
      </w:r>
      <w:r w:rsidRPr="007225A7">
        <w:rPr>
          <w:sz w:val="20"/>
          <w:szCs w:val="20"/>
        </w:rPr>
        <w:t>let.</w:t>
      </w:r>
    </w:p>
  </w:footnote>
  <w:footnote w:id="24">
    <w:p w14:paraId="6FBD9757" w14:textId="29E6D83C" w:rsidR="00002C8B" w:rsidRPr="007225A7" w:rsidRDefault="00002C8B" w:rsidP="00821D6E">
      <w:pPr>
        <w:widowControl w:val="0"/>
        <w:snapToGrid w:val="0"/>
        <w:spacing w:before="0" w:line="214" w:lineRule="auto"/>
        <w:ind w:left="284" w:hanging="284"/>
        <w:rPr>
          <w:sz w:val="20"/>
          <w:szCs w:val="20"/>
        </w:rPr>
      </w:pPr>
      <w:r w:rsidRPr="007225A7">
        <w:rPr>
          <w:rStyle w:val="Znakapoznpodarou"/>
          <w:sz w:val="20"/>
          <w:szCs w:val="20"/>
        </w:rPr>
        <w:footnoteRef/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ab/>
      </w:r>
      <w:r w:rsidRPr="007225A7">
        <w:rPr>
          <w:sz w:val="20"/>
          <w:szCs w:val="20"/>
          <w:shd w:val="clear" w:color="auto" w:fill="FFFFFF"/>
        </w:rPr>
        <w:t xml:space="preserve">Vyhláška č. 410/2009 Sb. </w:t>
      </w:r>
      <w:r>
        <w:rPr>
          <w:sz w:val="20"/>
          <w:szCs w:val="20"/>
          <w:shd w:val="clear" w:color="auto" w:fill="FFFFFF"/>
        </w:rPr>
        <w:t>–</w:t>
      </w:r>
      <w:r w:rsidRPr="007225A7">
        <w:rPr>
          <w:sz w:val="20"/>
          <w:szCs w:val="20"/>
          <w:shd w:val="clear" w:color="auto" w:fill="FFFFFF"/>
        </w:rPr>
        <w:t xml:space="preserve"> § 14 odst. 2: </w:t>
      </w:r>
      <w:r>
        <w:rPr>
          <w:sz w:val="20"/>
          <w:szCs w:val="20"/>
          <w:shd w:val="clear" w:color="auto" w:fill="FFFFFF"/>
        </w:rPr>
        <w:t>„</w:t>
      </w:r>
      <w:r w:rsidRPr="00356C1F">
        <w:rPr>
          <w:i/>
          <w:sz w:val="20"/>
          <w:szCs w:val="20"/>
        </w:rPr>
        <w:t>Položka „A.II.2. Kulturní předměty“ obsahuje, bez ohledu na výši ocenění, zejména ..., sbírky muzejní povahy, předměty kulturní hodnoty, ..., a to včetně souborů tohoto majetku</w:t>
      </w:r>
      <w:r w:rsidRPr="00391A71">
        <w:rPr>
          <w:sz w:val="20"/>
          <w:szCs w:val="20"/>
        </w:rPr>
        <w:t>.</w:t>
      </w:r>
      <w:r w:rsidRPr="007225A7">
        <w:rPr>
          <w:sz w:val="20"/>
          <w:szCs w:val="20"/>
        </w:rPr>
        <w:t>“</w:t>
      </w:r>
    </w:p>
  </w:footnote>
  <w:footnote w:id="25">
    <w:p w14:paraId="5763DE23" w14:textId="77777777" w:rsidR="00002C8B" w:rsidRPr="007225A7" w:rsidRDefault="00002C8B" w:rsidP="00821D6E">
      <w:pPr>
        <w:spacing w:before="0" w:line="214" w:lineRule="auto"/>
        <w:ind w:left="284" w:hanging="284"/>
        <w:rPr>
          <w:sz w:val="20"/>
          <w:szCs w:val="20"/>
          <w:shd w:val="clear" w:color="auto" w:fill="FFFFFF"/>
        </w:rPr>
      </w:pPr>
      <w:r w:rsidRPr="007225A7">
        <w:rPr>
          <w:rStyle w:val="Znakapoznpodarou"/>
          <w:sz w:val="20"/>
          <w:szCs w:val="20"/>
        </w:rPr>
        <w:footnoteRef/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ab/>
      </w:r>
      <w:r w:rsidRPr="007225A7">
        <w:rPr>
          <w:sz w:val="20"/>
          <w:szCs w:val="20"/>
          <w:shd w:val="clear" w:color="auto" w:fill="FFFFFF"/>
        </w:rPr>
        <w:t xml:space="preserve">Vyhláška č. 410/2009 Sb. </w:t>
      </w:r>
      <w:r>
        <w:rPr>
          <w:sz w:val="20"/>
          <w:szCs w:val="20"/>
          <w:shd w:val="clear" w:color="auto" w:fill="FFFFFF"/>
        </w:rPr>
        <w:t>–</w:t>
      </w:r>
      <w:r w:rsidRPr="007225A7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např.: ustanovení </w:t>
      </w:r>
      <w:r w:rsidRPr="007225A7">
        <w:rPr>
          <w:sz w:val="20"/>
          <w:szCs w:val="20"/>
          <w:shd w:val="clear" w:color="auto" w:fill="FFFFFF"/>
        </w:rPr>
        <w:t>§ 14 odst. 4: „</w:t>
      </w:r>
      <w:r w:rsidRPr="00356C1F">
        <w:rPr>
          <w:i/>
          <w:sz w:val="20"/>
          <w:szCs w:val="20"/>
          <w:shd w:val="clear" w:color="auto" w:fill="FFFFFF"/>
        </w:rPr>
        <w:t>Položka „A.II.4. Samostatné hmotné movité věci a soubory hmotných movitých věcí“ obsahuje samostatné hmotné movité věci a soubory majetku, které jsou charakterizovány samostatným technicko-ekonomickým určením, u kterých doba použitelnosti je delší než jeden rok a ocenění samostatné hmotné movité věci nebo souboru majetku podle ustanovení § 71 převyšuje částku 40 000 Kč, a předměty z drahých kovů, pokud se nejedná o předměty kulturní hodnoty nebo kulturní památky.</w:t>
      </w:r>
      <w:r w:rsidRPr="007225A7">
        <w:rPr>
          <w:sz w:val="20"/>
          <w:szCs w:val="20"/>
          <w:shd w:val="clear" w:color="auto" w:fill="FFFFFF"/>
        </w:rPr>
        <w:t>“</w:t>
      </w:r>
    </w:p>
  </w:footnote>
  <w:footnote w:id="26">
    <w:p w14:paraId="2D4DD688" w14:textId="4D23A415" w:rsidR="00002C8B" w:rsidRPr="007225A7" w:rsidRDefault="00002C8B" w:rsidP="00486F55">
      <w:pPr>
        <w:pStyle w:val="Textpoznpodarou"/>
        <w:spacing w:line="214" w:lineRule="auto"/>
        <w:ind w:left="284" w:hanging="284"/>
        <w:rPr>
          <w:i/>
        </w:rPr>
      </w:pPr>
      <w:r w:rsidRPr="007225A7">
        <w:rPr>
          <w:rStyle w:val="Znakapoznpodarou"/>
        </w:rPr>
        <w:footnoteRef/>
      </w:r>
      <w:r>
        <w:t xml:space="preserve"> </w:t>
      </w:r>
      <w:r>
        <w:tab/>
      </w:r>
      <w:r w:rsidRPr="007225A7">
        <w:t xml:space="preserve">NK ČR </w:t>
      </w:r>
      <w:r>
        <w:t>–</w:t>
      </w:r>
      <w:r w:rsidRPr="007225A7">
        <w:t xml:space="preserve"> </w:t>
      </w:r>
      <w:r w:rsidRPr="00CF3252">
        <w:rPr>
          <w:rFonts w:asciiTheme="minorHAnsi" w:hAnsiTheme="minorHAnsi" w:cstheme="minorHAnsi"/>
          <w:color w:val="auto"/>
          <w:lang w:eastAsia="cs-CZ"/>
        </w:rPr>
        <w:t xml:space="preserve">inkunábule </w:t>
      </w:r>
      <w:r w:rsidRPr="00CF3252">
        <w:rPr>
          <w:color w:val="auto"/>
        </w:rPr>
        <w:t>z roku 1483</w:t>
      </w:r>
      <w:r w:rsidRPr="00CF3252">
        <w:rPr>
          <w:rFonts w:asciiTheme="minorHAnsi" w:hAnsiTheme="minorHAnsi" w:cstheme="minorHAnsi"/>
          <w:color w:val="auto"/>
          <w:lang w:eastAsia="cs-CZ"/>
        </w:rPr>
        <w:t xml:space="preserve"> </w:t>
      </w:r>
      <w:r w:rsidRPr="00CF3252">
        <w:rPr>
          <w:rFonts w:asciiTheme="minorHAnsi" w:hAnsiTheme="minorHAnsi" w:cstheme="minorHAnsi"/>
          <w:i/>
          <w:color w:val="auto"/>
          <w:lang w:eastAsia="cs-CZ"/>
        </w:rPr>
        <w:t xml:space="preserve">Super sapientiam </w:t>
      </w:r>
      <w:r w:rsidRPr="007225A7">
        <w:rPr>
          <w:rFonts w:asciiTheme="minorHAnsi" w:hAnsiTheme="minorHAnsi" w:cstheme="minorHAnsi"/>
          <w:i/>
          <w:color w:val="auto"/>
          <w:lang w:eastAsia="cs-CZ"/>
        </w:rPr>
        <w:t>Salomonis</w:t>
      </w:r>
      <w:r w:rsidRPr="008D3A9F">
        <w:rPr>
          <w:rFonts w:asciiTheme="minorHAnsi" w:hAnsiTheme="minorHAnsi" w:cstheme="minorHAnsi"/>
          <w:color w:val="auto"/>
          <w:lang w:eastAsia="cs-CZ"/>
        </w:rPr>
        <w:t>.</w:t>
      </w:r>
    </w:p>
  </w:footnote>
  <w:footnote w:id="27">
    <w:p w14:paraId="1E2BF5E0" w14:textId="30453086" w:rsidR="00002C8B" w:rsidRPr="008D3A9F" w:rsidRDefault="00002C8B" w:rsidP="00486F55">
      <w:pPr>
        <w:pStyle w:val="Textpoznpodarou"/>
        <w:spacing w:line="214" w:lineRule="auto"/>
        <w:ind w:left="284" w:hanging="284"/>
        <w:rPr>
          <w:lang w:val="de-DE"/>
        </w:rPr>
      </w:pPr>
      <w:r w:rsidRPr="007225A7">
        <w:rPr>
          <w:rStyle w:val="Znakapoznpodarou"/>
        </w:rPr>
        <w:footnoteRef/>
      </w:r>
      <w:r>
        <w:t xml:space="preserve"> </w:t>
      </w:r>
      <w:r>
        <w:tab/>
      </w:r>
      <w:r w:rsidRPr="007225A7">
        <w:t xml:space="preserve">NK ČR </w:t>
      </w:r>
      <w:r>
        <w:t>–</w:t>
      </w:r>
      <w:r w:rsidRPr="007225A7">
        <w:t xml:space="preserve"> </w:t>
      </w:r>
      <w:r w:rsidRPr="007225A7">
        <w:rPr>
          <w:color w:val="auto"/>
          <w:spacing w:val="-2"/>
          <w:lang w:eastAsia="cs-CZ"/>
        </w:rPr>
        <w:t xml:space="preserve">unikátní ilustrovaný tisk </w:t>
      </w:r>
      <w:r w:rsidRPr="007225A7">
        <w:rPr>
          <w:i/>
          <w:color w:val="auto"/>
          <w:spacing w:val="-2"/>
          <w:lang w:val="de-DE" w:eastAsia="cs-CZ"/>
        </w:rPr>
        <w:t>Bergkunst Das Ist: Gründlicher Bericht von Bergwercken</w:t>
      </w:r>
      <w:r>
        <w:rPr>
          <w:color w:val="auto"/>
          <w:spacing w:val="-2"/>
          <w:lang w:val="de-DE" w:eastAsia="cs-CZ"/>
        </w:rPr>
        <w:t>.</w:t>
      </w:r>
    </w:p>
  </w:footnote>
  <w:footnote w:id="28">
    <w:p w14:paraId="17845D62" w14:textId="77777777" w:rsidR="00002C8B" w:rsidRPr="007225A7" w:rsidRDefault="00002C8B" w:rsidP="00486F55">
      <w:pPr>
        <w:pStyle w:val="Textpoznpodarou"/>
        <w:spacing w:line="214" w:lineRule="auto"/>
        <w:ind w:left="284" w:hanging="284"/>
      </w:pPr>
      <w:r w:rsidRPr="007225A7">
        <w:rPr>
          <w:rStyle w:val="Znakapoznpodarou"/>
        </w:rPr>
        <w:footnoteRef/>
      </w:r>
      <w:r>
        <w:t xml:space="preserve"> </w:t>
      </w:r>
      <w:r>
        <w:tab/>
      </w:r>
      <w:r w:rsidRPr="007225A7">
        <w:t>NK ČR – modlitební kniha Karbanová z Volšan, 17. století</w:t>
      </w:r>
      <w:r>
        <w:t>.</w:t>
      </w:r>
    </w:p>
  </w:footnote>
  <w:footnote w:id="29">
    <w:p w14:paraId="4BFF2542" w14:textId="063B62E1" w:rsidR="00002C8B" w:rsidRPr="007225A7" w:rsidRDefault="00002C8B" w:rsidP="00486F55">
      <w:pPr>
        <w:pStyle w:val="Textpoznpodarou"/>
        <w:spacing w:line="214" w:lineRule="auto"/>
        <w:ind w:left="284" w:hanging="284"/>
      </w:pPr>
      <w:r w:rsidRPr="007225A7">
        <w:rPr>
          <w:rStyle w:val="Znakapoznpodarou"/>
        </w:rPr>
        <w:footnoteRef/>
      </w:r>
      <w:r>
        <w:t xml:space="preserve"> </w:t>
      </w:r>
      <w:r>
        <w:tab/>
      </w:r>
      <w:r w:rsidRPr="007225A7">
        <w:t xml:space="preserve">MZK </w:t>
      </w:r>
      <w:r>
        <w:t>–</w:t>
      </w:r>
      <w:r w:rsidRPr="007225A7">
        <w:t xml:space="preserve"> rukopis z 15. století </w:t>
      </w:r>
      <w:r w:rsidRPr="007225A7">
        <w:rPr>
          <w:i/>
          <w:color w:val="auto"/>
        </w:rPr>
        <w:t>Pigment recipes</w:t>
      </w:r>
      <w:r>
        <w:rPr>
          <w:i/>
          <w:color w:val="auto"/>
        </w:rPr>
        <w:t>.</w:t>
      </w:r>
    </w:p>
  </w:footnote>
  <w:footnote w:id="30">
    <w:p w14:paraId="164538B6" w14:textId="77777777" w:rsidR="00002C8B" w:rsidRPr="007225A7" w:rsidRDefault="00002C8B" w:rsidP="00486F55">
      <w:pPr>
        <w:pStyle w:val="Textpoznpodarou"/>
        <w:snapToGrid w:val="0"/>
        <w:spacing w:line="214" w:lineRule="auto"/>
        <w:ind w:left="284" w:hanging="284"/>
      </w:pPr>
      <w:r w:rsidRPr="007225A7">
        <w:rPr>
          <w:rStyle w:val="Znakapoznpodarou"/>
        </w:rPr>
        <w:footnoteRef/>
      </w:r>
      <w:r>
        <w:t xml:space="preserve"> </w:t>
      </w:r>
      <w:r>
        <w:tab/>
      </w:r>
      <w:r w:rsidRPr="007225A7">
        <w:t>MZK – latinský liturgický rukopis na papíře, lekcionář, 2. pol. 15. století</w:t>
      </w:r>
      <w:r>
        <w:t>.</w:t>
      </w:r>
    </w:p>
  </w:footnote>
  <w:footnote w:id="31">
    <w:p w14:paraId="789D4886" w14:textId="365B3CD9" w:rsidR="00002C8B" w:rsidRDefault="00002C8B" w:rsidP="00486F55">
      <w:pPr>
        <w:pStyle w:val="Textpoznpodarou"/>
        <w:spacing w:line="214" w:lineRule="auto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Výstava </w:t>
      </w:r>
      <w:r w:rsidRPr="008D3A9F">
        <w:rPr>
          <w:i/>
        </w:rPr>
        <w:t>Oskar Kokoška a Praha</w:t>
      </w:r>
      <w:r>
        <w:t>.</w:t>
      </w:r>
    </w:p>
  </w:footnote>
  <w:footnote w:id="32">
    <w:p w14:paraId="44F4358A" w14:textId="77777777" w:rsidR="00002C8B" w:rsidRPr="00B559AC" w:rsidRDefault="00002C8B" w:rsidP="00486F55">
      <w:pPr>
        <w:pStyle w:val="Textpoznpodarou"/>
        <w:snapToGrid w:val="0"/>
        <w:spacing w:line="214" w:lineRule="auto"/>
        <w:ind w:left="284" w:hanging="284"/>
        <w:rPr>
          <w:color w:val="auto"/>
        </w:rPr>
      </w:pPr>
      <w:r w:rsidRPr="00B559AC">
        <w:rPr>
          <w:rStyle w:val="Znakapoznpodarou"/>
          <w:color w:val="auto"/>
        </w:rPr>
        <w:footnoteRef/>
      </w:r>
      <w:r>
        <w:rPr>
          <w:color w:val="auto"/>
        </w:rPr>
        <w:t xml:space="preserve"> </w:t>
      </w:r>
      <w:r>
        <w:rPr>
          <w:color w:val="auto"/>
        </w:rPr>
        <w:tab/>
      </w:r>
      <w:r w:rsidRPr="00B559AC">
        <w:rPr>
          <w:color w:val="auto"/>
        </w:rPr>
        <w:t>Vyhláška č. 275/2000 Sb., kterou se provádí zákon č. 122/2000 Sb., o ochraně sbírek muzejní povahy a o změně ně</w:t>
      </w:r>
      <w:r>
        <w:rPr>
          <w:color w:val="auto"/>
        </w:rPr>
        <w:t>kterých dalších zákonů.</w:t>
      </w:r>
    </w:p>
  </w:footnote>
  <w:footnote w:id="33">
    <w:p w14:paraId="67B6C885" w14:textId="77777777" w:rsidR="00002C8B" w:rsidRPr="00B559AC" w:rsidRDefault="00002C8B" w:rsidP="00486F55">
      <w:pPr>
        <w:pStyle w:val="Textpoznpodarou"/>
        <w:spacing w:line="214" w:lineRule="auto"/>
        <w:ind w:left="284" w:hanging="284"/>
        <w:rPr>
          <w:color w:val="auto"/>
        </w:rPr>
      </w:pPr>
      <w:r w:rsidRPr="00B559AC">
        <w:rPr>
          <w:rStyle w:val="Znakapoznpodarou"/>
          <w:color w:val="auto"/>
        </w:rPr>
        <w:footnoteRef/>
      </w:r>
      <w:r>
        <w:rPr>
          <w:color w:val="auto"/>
        </w:rPr>
        <w:t xml:space="preserve"> </w:t>
      </w:r>
      <w:r>
        <w:rPr>
          <w:color w:val="auto"/>
        </w:rPr>
        <w:tab/>
      </w:r>
      <w:r w:rsidRPr="00B559AC">
        <w:rPr>
          <w:color w:val="auto"/>
        </w:rPr>
        <w:t>Centrální e</w:t>
      </w:r>
      <w:r>
        <w:rPr>
          <w:color w:val="auto"/>
        </w:rPr>
        <w:t>vidence sbírek, dále také „CES“.</w:t>
      </w:r>
    </w:p>
  </w:footnote>
  <w:footnote w:id="34">
    <w:p w14:paraId="6A378AE7" w14:textId="77777777" w:rsidR="00002C8B" w:rsidRPr="005D2BE5" w:rsidRDefault="00002C8B" w:rsidP="00486F55">
      <w:pPr>
        <w:pStyle w:val="Textpoznpodarou"/>
        <w:snapToGrid w:val="0"/>
        <w:spacing w:line="214" w:lineRule="auto"/>
        <w:ind w:left="284" w:hanging="284"/>
        <w:rPr>
          <w:color w:val="auto"/>
        </w:rPr>
      </w:pPr>
      <w:r w:rsidRPr="00B559AC">
        <w:rPr>
          <w:rStyle w:val="Znakapoznpodarou"/>
          <w:color w:val="auto"/>
        </w:rPr>
        <w:footnoteRef/>
      </w:r>
      <w:r w:rsidRPr="00B559AC">
        <w:rPr>
          <w:color w:val="auto"/>
        </w:rPr>
        <w:t xml:space="preserve"> </w:t>
      </w:r>
      <w:r>
        <w:rPr>
          <w:color w:val="auto"/>
        </w:rPr>
        <w:tab/>
      </w:r>
      <w:r w:rsidRPr="005D2BE5">
        <w:rPr>
          <w:color w:val="auto"/>
        </w:rPr>
        <w:t xml:space="preserve">Jedná se o oddělení rukopisů a starých tisků, odbor správy a provozu a hudební oddělení. </w:t>
      </w:r>
    </w:p>
  </w:footnote>
  <w:footnote w:id="35">
    <w:p w14:paraId="6FD8B208" w14:textId="613CBCDF" w:rsidR="00002C8B" w:rsidRPr="005D2BE5" w:rsidRDefault="00002C8B" w:rsidP="00486F55">
      <w:pPr>
        <w:pStyle w:val="Textpoznpodarou"/>
        <w:spacing w:line="214" w:lineRule="auto"/>
        <w:ind w:left="284" w:hanging="284"/>
        <w:rPr>
          <w:color w:val="auto"/>
        </w:rPr>
      </w:pPr>
      <w:r w:rsidRPr="005D2BE5">
        <w:rPr>
          <w:rStyle w:val="Znakapoznpodarou"/>
          <w:color w:val="auto"/>
        </w:rPr>
        <w:footnoteRef/>
      </w:r>
      <w:r w:rsidRPr="005D2BE5">
        <w:rPr>
          <w:color w:val="auto"/>
        </w:rPr>
        <w:t xml:space="preserve"> </w:t>
      </w:r>
      <w:r>
        <w:rPr>
          <w:color w:val="auto"/>
        </w:rPr>
        <w:tab/>
      </w:r>
      <w:r w:rsidRPr="005D2BE5">
        <w:rPr>
          <w:color w:val="auto"/>
        </w:rPr>
        <w:t xml:space="preserve">Ustanovení § 9 odst. 1 zákona č. 122/2000 Sb., § 2 vyhlášky č. 275/2000 Sb., </w:t>
      </w:r>
      <w:r>
        <w:rPr>
          <w:color w:val="auto"/>
        </w:rPr>
        <w:t>m</w:t>
      </w:r>
      <w:r w:rsidRPr="005D2BE5">
        <w:rPr>
          <w:color w:val="auto"/>
        </w:rPr>
        <w:t>etodický pokyn M</w:t>
      </w:r>
      <w:r>
        <w:rPr>
          <w:color w:val="auto"/>
        </w:rPr>
        <w:t>inisterstva kultury</w:t>
      </w:r>
      <w:r w:rsidRPr="005D2BE5">
        <w:rPr>
          <w:color w:val="auto"/>
        </w:rPr>
        <w:t xml:space="preserve"> </w:t>
      </w:r>
      <w:r>
        <w:rPr>
          <w:rFonts w:cstheme="minorHAnsi"/>
          <w:color w:val="auto"/>
          <w:szCs w:val="24"/>
        </w:rPr>
        <w:t>č. </w:t>
      </w:r>
      <w:r w:rsidRPr="005D2BE5">
        <w:rPr>
          <w:rFonts w:cstheme="minorHAnsi"/>
          <w:color w:val="auto"/>
          <w:szCs w:val="24"/>
        </w:rPr>
        <w:t>4688/2007 k zajištění průkaznosti evidence sbírkových předmětů a stanovení režimu zacházení se sbírkou v muzeích a galeriích spravujících sbírky ve vlastnictví státu a územních samosprávných celků.</w:t>
      </w:r>
    </w:p>
  </w:footnote>
  <w:footnote w:id="36">
    <w:p w14:paraId="6732CF3F" w14:textId="77777777" w:rsidR="00002C8B" w:rsidRPr="00F741EA" w:rsidRDefault="00002C8B" w:rsidP="00486F55">
      <w:pPr>
        <w:snapToGrid w:val="0"/>
        <w:spacing w:before="0" w:line="214" w:lineRule="auto"/>
        <w:ind w:left="284" w:hanging="284"/>
        <w:rPr>
          <w:rFonts w:cstheme="minorHAnsi"/>
          <w:color w:val="000000" w:themeColor="text1"/>
          <w:sz w:val="20"/>
          <w:szCs w:val="20"/>
        </w:rPr>
      </w:pPr>
      <w:r w:rsidRPr="0099036C">
        <w:rPr>
          <w:rStyle w:val="Znakapoznpodarou"/>
          <w:sz w:val="20"/>
          <w:szCs w:val="20"/>
        </w:rPr>
        <w:footnoteRef/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F741EA">
        <w:rPr>
          <w:rFonts w:cstheme="minorHAnsi"/>
          <w:color w:val="000000" w:themeColor="text1"/>
          <w:sz w:val="20"/>
          <w:szCs w:val="20"/>
        </w:rPr>
        <w:t>Např. u položek 2 inventárních čísel bylo v textu uvedeno „</w:t>
      </w:r>
      <w:r w:rsidRPr="00F741EA">
        <w:rPr>
          <w:rFonts w:cstheme="minorHAnsi"/>
          <w:i/>
          <w:color w:val="000000" w:themeColor="text1"/>
          <w:sz w:val="20"/>
          <w:szCs w:val="20"/>
        </w:rPr>
        <w:t>mříže okenní, sdruž., rané baroko</w:t>
      </w:r>
      <w:r w:rsidRPr="00F741EA">
        <w:rPr>
          <w:rFonts w:cstheme="minorHAnsi"/>
          <w:color w:val="000000" w:themeColor="text1"/>
          <w:sz w:val="20"/>
          <w:szCs w:val="20"/>
        </w:rPr>
        <w:t>“, ale ve skutečnosti se nejednalo o sdružené mříže, ale o mříže samostatné. U další položky bylo uvedeno „</w:t>
      </w:r>
      <w:r w:rsidRPr="00F741EA">
        <w:rPr>
          <w:rFonts w:cstheme="minorHAnsi"/>
          <w:i/>
          <w:color w:val="000000" w:themeColor="text1"/>
          <w:sz w:val="20"/>
          <w:szCs w:val="20"/>
        </w:rPr>
        <w:t>mříže okenní, rané baroko 18x</w:t>
      </w:r>
      <w:r w:rsidRPr="00F741EA">
        <w:rPr>
          <w:rFonts w:cstheme="minorHAnsi"/>
          <w:color w:val="000000" w:themeColor="text1"/>
          <w:sz w:val="20"/>
          <w:szCs w:val="20"/>
        </w:rPr>
        <w:t xml:space="preserve">“, ale na místě bylo ověřeno, že se jedná o jednu sdruženou. </w:t>
      </w:r>
    </w:p>
  </w:footnote>
  <w:footnote w:id="37">
    <w:p w14:paraId="234584EC" w14:textId="4B53706A" w:rsidR="00002C8B" w:rsidRPr="00F741EA" w:rsidRDefault="00002C8B" w:rsidP="00486F55">
      <w:pPr>
        <w:shd w:val="clear" w:color="auto" w:fill="FFFFFF"/>
        <w:snapToGrid w:val="0"/>
        <w:spacing w:before="0" w:line="192" w:lineRule="auto"/>
        <w:ind w:left="284" w:hanging="284"/>
        <w:rPr>
          <w:color w:val="000000" w:themeColor="text1"/>
          <w:sz w:val="20"/>
          <w:szCs w:val="20"/>
        </w:rPr>
      </w:pPr>
      <w:r w:rsidRPr="00F741EA">
        <w:rPr>
          <w:rStyle w:val="Znakapoznpodarou"/>
          <w:color w:val="000000" w:themeColor="text1"/>
          <w:sz w:val="20"/>
          <w:szCs w:val="20"/>
        </w:rPr>
        <w:footnoteRef/>
      </w:r>
      <w:r w:rsidRPr="00F741EA">
        <w:rPr>
          <w:color w:val="000000" w:themeColor="text1"/>
          <w:sz w:val="20"/>
          <w:szCs w:val="20"/>
        </w:rPr>
        <w:t xml:space="preserve"> </w:t>
      </w:r>
      <w:r w:rsidRPr="00F741EA">
        <w:rPr>
          <w:color w:val="000000" w:themeColor="text1"/>
          <w:sz w:val="20"/>
          <w:szCs w:val="20"/>
        </w:rPr>
        <w:tab/>
        <w:t>Ustanovení § 3 odst. 1 vyhlášky č. 275/2000 Sb.: „</w:t>
      </w:r>
      <w:r w:rsidRPr="00F741EA">
        <w:rPr>
          <w:i/>
          <w:color w:val="000000" w:themeColor="text1"/>
          <w:sz w:val="20"/>
          <w:szCs w:val="20"/>
        </w:rPr>
        <w:t xml:space="preserve">V případě každoroční inventarizace sbírek se určenou částí sbírky rozumí vlastníkem sbírky stanovený počet sbírkových předmětů každé sbírky. Počet sbírkových předmětů každé sbírky určený k inventarizaci v daném kalendářním roce se stanoví tak, aby každá sbírka byla inventarizována v úplnosti nejpozději v průběhu 10 let, u sbírek čítajících více jak 200 000 sbírkových předmětů v průběhu 15 let... </w:t>
      </w:r>
      <w:r w:rsidRPr="00F741EA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Určenou část každé sbírky musí každoročně tvořit nejméně 5 % všech sbírkových předmětů, které sbírku tvoří</w:t>
      </w:r>
      <w:r w:rsidRPr="00F741E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F741EA">
        <w:rPr>
          <w:rFonts w:cstheme="minorHAnsi"/>
          <w:color w:val="000000" w:themeColor="text1"/>
          <w:sz w:val="20"/>
          <w:szCs w:val="20"/>
        </w:rPr>
        <w:t>“</w:t>
      </w:r>
    </w:p>
  </w:footnote>
  <w:footnote w:id="38">
    <w:p w14:paraId="3D090DD4" w14:textId="77777777" w:rsidR="00002C8B" w:rsidRPr="00F741EA" w:rsidRDefault="00002C8B" w:rsidP="00486F55">
      <w:pPr>
        <w:spacing w:before="0" w:line="192" w:lineRule="auto"/>
        <w:ind w:left="284" w:hanging="284"/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  <w:r w:rsidRPr="00F741EA">
        <w:rPr>
          <w:rStyle w:val="Znakapoznpodarou"/>
          <w:color w:val="000000" w:themeColor="text1"/>
          <w:sz w:val="20"/>
          <w:szCs w:val="20"/>
        </w:rPr>
        <w:footnoteRef/>
      </w:r>
      <w:r w:rsidRPr="00F741EA">
        <w:rPr>
          <w:color w:val="000000" w:themeColor="text1"/>
          <w:sz w:val="20"/>
          <w:szCs w:val="20"/>
        </w:rPr>
        <w:t xml:space="preserve"> </w:t>
      </w:r>
      <w:r w:rsidRPr="00F741EA">
        <w:rPr>
          <w:color w:val="000000" w:themeColor="text1"/>
          <w:sz w:val="20"/>
          <w:szCs w:val="20"/>
        </w:rPr>
        <w:tab/>
        <w:t xml:space="preserve">V CES je zapsáno </w:t>
      </w:r>
      <w:r w:rsidRPr="00F741EA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celkem 13 glóbusů (barokní, klasicistní, empírové), z toho je 7 hvězdných a 6 zeměpisných. </w:t>
      </w:r>
      <w:r w:rsidRPr="00F741EA">
        <w:rPr>
          <w:color w:val="000000" w:themeColor="text1"/>
          <w:sz w:val="20"/>
          <w:szCs w:val="20"/>
        </w:rPr>
        <w:t>V CES není zapsán „</w:t>
      </w:r>
      <w:r w:rsidRPr="00F741EA">
        <w:rPr>
          <w:i/>
          <w:color w:val="000000" w:themeColor="text1"/>
          <w:sz w:val="20"/>
          <w:szCs w:val="20"/>
        </w:rPr>
        <w:t>globus, barokní, hvězdný, černý</w:t>
      </w:r>
      <w:r w:rsidRPr="00F741EA">
        <w:rPr>
          <w:color w:val="000000" w:themeColor="text1"/>
          <w:sz w:val="20"/>
          <w:szCs w:val="20"/>
        </w:rPr>
        <w:t>“.</w:t>
      </w:r>
    </w:p>
  </w:footnote>
  <w:footnote w:id="39">
    <w:p w14:paraId="1F644B6B" w14:textId="105FAEA0" w:rsidR="00002C8B" w:rsidRPr="00F741EA" w:rsidRDefault="00002C8B" w:rsidP="00486F55">
      <w:pPr>
        <w:widowControl w:val="0"/>
        <w:autoSpaceDE w:val="0"/>
        <w:autoSpaceDN w:val="0"/>
        <w:adjustRightInd w:val="0"/>
        <w:spacing w:before="0" w:line="192" w:lineRule="auto"/>
        <w:ind w:left="284" w:hanging="28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741EA">
        <w:rPr>
          <w:rStyle w:val="Znakapoznpodarou"/>
          <w:rFonts w:asciiTheme="minorHAnsi" w:hAnsiTheme="minorHAnsi" w:cstheme="minorHAnsi"/>
          <w:color w:val="000000" w:themeColor="text1"/>
          <w:sz w:val="20"/>
          <w:szCs w:val="20"/>
        </w:rPr>
        <w:footnoteRef/>
      </w:r>
      <w:r w:rsidRPr="00F741E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F741EA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Ustanovení § 2 odst. 1 zákona č. 122/2000 Sb.: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Pr="00797125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Sbírkou muzejní povahy je sbírka, která je ve své celistvosti významná pro prehistorii, historii, umění, literaturu, techniku, přírodní nebo společenské vědy; tvoří ji soubor sbírkových předmětů shromážděných lidskou činností... Má se za to, že sbírka je věcí hromadnou</w:t>
      </w:r>
      <w:r w:rsidRPr="00F741E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“</w:t>
      </w:r>
      <w:r w:rsidRPr="00F741E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</w:footnote>
  <w:footnote w:id="40">
    <w:p w14:paraId="65AE13B2" w14:textId="746ABA17" w:rsidR="00002C8B" w:rsidRPr="00294A83" w:rsidRDefault="00002C8B" w:rsidP="00486F55">
      <w:pPr>
        <w:autoSpaceDE w:val="0"/>
        <w:autoSpaceDN w:val="0"/>
        <w:adjustRightInd w:val="0"/>
        <w:spacing w:before="0" w:line="214" w:lineRule="auto"/>
        <w:ind w:left="284" w:hanging="284"/>
        <w:rPr>
          <w:rFonts w:asciiTheme="minorHAnsi" w:eastAsiaTheme="minorHAnsi" w:hAnsiTheme="minorHAnsi" w:cstheme="minorHAnsi"/>
          <w:sz w:val="20"/>
          <w:szCs w:val="20"/>
        </w:rPr>
      </w:pPr>
      <w:r w:rsidRPr="00294A83">
        <w:rPr>
          <w:rStyle w:val="Znakapoznpodarou"/>
          <w:sz w:val="20"/>
          <w:szCs w:val="20"/>
        </w:rPr>
        <w:footnoteRef/>
      </w:r>
      <w:r w:rsidRPr="00294A8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294A83">
        <w:rPr>
          <w:rFonts w:asciiTheme="minorHAnsi" w:eastAsiaTheme="minorHAnsi" w:hAnsiTheme="minorHAnsi" w:cstheme="minorHAnsi"/>
          <w:sz w:val="20"/>
          <w:szCs w:val="20"/>
        </w:rPr>
        <w:t xml:space="preserve">Základní statistické údaje o kultuře v České republice 2017, III. díl </w:t>
      </w:r>
      <w:r>
        <w:rPr>
          <w:rFonts w:asciiTheme="minorHAnsi" w:eastAsiaTheme="minorHAnsi" w:hAnsiTheme="minorHAnsi" w:cstheme="minorHAnsi"/>
          <w:sz w:val="20"/>
          <w:szCs w:val="20"/>
        </w:rPr>
        <w:t>–</w:t>
      </w:r>
      <w:r w:rsidRPr="00294A83">
        <w:rPr>
          <w:rFonts w:asciiTheme="minorHAnsi" w:eastAsiaTheme="minorHAnsi" w:hAnsiTheme="minorHAnsi" w:cstheme="minorHAnsi"/>
          <w:sz w:val="20"/>
          <w:szCs w:val="20"/>
        </w:rPr>
        <w:t xml:space="preserve"> Knihovny a vydavatelská činnosti, </w:t>
      </w:r>
      <w:r>
        <w:rPr>
          <w:rFonts w:asciiTheme="minorHAnsi" w:eastAsiaTheme="minorHAnsi" w:hAnsiTheme="minorHAnsi" w:cstheme="minorHAnsi"/>
          <w:sz w:val="20"/>
          <w:szCs w:val="20"/>
        </w:rPr>
        <w:t>viz</w:t>
      </w:r>
    </w:p>
    <w:p w14:paraId="62368CF9" w14:textId="4AF6BB70" w:rsidR="00002C8B" w:rsidRDefault="00B40EA7" w:rsidP="00486F55">
      <w:pPr>
        <w:autoSpaceDE w:val="0"/>
        <w:autoSpaceDN w:val="0"/>
        <w:adjustRightInd w:val="0"/>
        <w:spacing w:before="0" w:line="214" w:lineRule="auto"/>
        <w:ind w:left="284"/>
      </w:pPr>
      <w:hyperlink r:id="rId3" w:history="1">
        <w:r w:rsidR="00002C8B" w:rsidRPr="00720A7D">
          <w:rPr>
            <w:rStyle w:val="Hypertextovodkaz"/>
            <w:rFonts w:asciiTheme="minorHAnsi" w:eastAsiaTheme="minorHAnsi" w:hAnsiTheme="minorHAnsi" w:cstheme="minorHAnsi"/>
            <w:sz w:val="20"/>
            <w:szCs w:val="20"/>
            <w:u w:val="none"/>
          </w:rPr>
          <w:t>https://statistikakultury.cz/wp-content/uploads/2018/11/Statistika_2017_knihovny.pdf</w:t>
        </w:r>
      </w:hyperlink>
      <w:r w:rsidR="00002C8B">
        <w:rPr>
          <w:rFonts w:asciiTheme="minorHAnsi" w:eastAsiaTheme="minorHAnsi" w:hAnsiTheme="minorHAnsi" w:cstheme="minorHAnsi"/>
          <w:sz w:val="20"/>
          <w:szCs w:val="20"/>
        </w:rPr>
        <w:t>.</w:t>
      </w:r>
    </w:p>
  </w:footnote>
  <w:footnote w:id="41">
    <w:p w14:paraId="61CB0937" w14:textId="77777777" w:rsidR="00002C8B" w:rsidRPr="003C6413" w:rsidRDefault="00002C8B" w:rsidP="00486F55">
      <w:pPr>
        <w:snapToGrid w:val="0"/>
        <w:spacing w:before="0" w:line="214" w:lineRule="auto"/>
        <w:ind w:left="284" w:hanging="284"/>
      </w:pPr>
      <w:r w:rsidRPr="003C6413">
        <w:rPr>
          <w:rStyle w:val="Znakapoznpodarou"/>
          <w:sz w:val="20"/>
          <w:szCs w:val="20"/>
        </w:rPr>
        <w:footnoteRef/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ab/>
      </w:r>
      <w:r w:rsidRPr="008E096F">
        <w:rPr>
          <w:color w:val="auto"/>
          <w:sz w:val="20"/>
          <w:szCs w:val="20"/>
        </w:rPr>
        <w:t>Kvantitativní digitalizace je zaměřená na digitalizování co největšího počtu stran, s tím, že k digitalizaci byly vybírány svazky, které bylo možno snadno zdigitalizovat. Kvalitativní digitalizace je zaměřená na digitalizování náročnějších svazků, u kterých je digitalizace pomalejší a to např. z důvodu stavu svazků určených k digitalizaci.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51B"/>
    <w:multiLevelType w:val="hybridMultilevel"/>
    <w:tmpl w:val="D48693FE"/>
    <w:lvl w:ilvl="0" w:tplc="35EE3AA6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3E0CC8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7AA9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0F0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682F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967A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6AA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465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5C19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5A20"/>
    <w:multiLevelType w:val="hybridMultilevel"/>
    <w:tmpl w:val="A7C4A128"/>
    <w:lvl w:ilvl="0" w:tplc="985228DA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2108EB6" w:tentative="1">
      <w:start w:val="1"/>
      <w:numFmt w:val="lowerLetter"/>
      <w:lvlText w:val="%2."/>
      <w:lvlJc w:val="left"/>
      <w:pPr>
        <w:ind w:left="1440" w:hanging="360"/>
      </w:pPr>
    </w:lvl>
    <w:lvl w:ilvl="2" w:tplc="7C984342" w:tentative="1">
      <w:start w:val="1"/>
      <w:numFmt w:val="lowerRoman"/>
      <w:lvlText w:val="%3."/>
      <w:lvlJc w:val="right"/>
      <w:pPr>
        <w:ind w:left="2160" w:hanging="180"/>
      </w:pPr>
    </w:lvl>
    <w:lvl w:ilvl="3" w:tplc="C9DA46EC" w:tentative="1">
      <w:start w:val="1"/>
      <w:numFmt w:val="decimal"/>
      <w:lvlText w:val="%4."/>
      <w:lvlJc w:val="left"/>
      <w:pPr>
        <w:ind w:left="2880" w:hanging="360"/>
      </w:pPr>
    </w:lvl>
    <w:lvl w:ilvl="4" w:tplc="37E0F544" w:tentative="1">
      <w:start w:val="1"/>
      <w:numFmt w:val="lowerLetter"/>
      <w:lvlText w:val="%5."/>
      <w:lvlJc w:val="left"/>
      <w:pPr>
        <w:ind w:left="3600" w:hanging="360"/>
      </w:pPr>
    </w:lvl>
    <w:lvl w:ilvl="5" w:tplc="C884E88A" w:tentative="1">
      <w:start w:val="1"/>
      <w:numFmt w:val="lowerRoman"/>
      <w:lvlText w:val="%6."/>
      <w:lvlJc w:val="right"/>
      <w:pPr>
        <w:ind w:left="4320" w:hanging="180"/>
      </w:pPr>
    </w:lvl>
    <w:lvl w:ilvl="6" w:tplc="8DC663CA" w:tentative="1">
      <w:start w:val="1"/>
      <w:numFmt w:val="decimal"/>
      <w:lvlText w:val="%7."/>
      <w:lvlJc w:val="left"/>
      <w:pPr>
        <w:ind w:left="5040" w:hanging="360"/>
      </w:pPr>
    </w:lvl>
    <w:lvl w:ilvl="7" w:tplc="D62C0CA8" w:tentative="1">
      <w:start w:val="1"/>
      <w:numFmt w:val="lowerLetter"/>
      <w:lvlText w:val="%8."/>
      <w:lvlJc w:val="left"/>
      <w:pPr>
        <w:ind w:left="5760" w:hanging="360"/>
      </w:pPr>
    </w:lvl>
    <w:lvl w:ilvl="8" w:tplc="CA48A7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97215"/>
    <w:multiLevelType w:val="hybridMultilevel"/>
    <w:tmpl w:val="AA26211A"/>
    <w:lvl w:ilvl="0" w:tplc="2BC8E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806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94C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61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032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C00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06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C82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F03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D1BD8"/>
    <w:multiLevelType w:val="hybridMultilevel"/>
    <w:tmpl w:val="CA42F522"/>
    <w:lvl w:ilvl="0" w:tplc="8B6063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23C48F8" w:tentative="1">
      <w:start w:val="1"/>
      <w:numFmt w:val="lowerLetter"/>
      <w:lvlText w:val="%2."/>
      <w:lvlJc w:val="left"/>
      <w:pPr>
        <w:ind w:left="1080" w:hanging="360"/>
      </w:pPr>
    </w:lvl>
    <w:lvl w:ilvl="2" w:tplc="E01E5CD2" w:tentative="1">
      <w:start w:val="1"/>
      <w:numFmt w:val="lowerRoman"/>
      <w:lvlText w:val="%3."/>
      <w:lvlJc w:val="right"/>
      <w:pPr>
        <w:ind w:left="1800" w:hanging="180"/>
      </w:pPr>
    </w:lvl>
    <w:lvl w:ilvl="3" w:tplc="4BF0BCC0" w:tentative="1">
      <w:start w:val="1"/>
      <w:numFmt w:val="decimal"/>
      <w:lvlText w:val="%4."/>
      <w:lvlJc w:val="left"/>
      <w:pPr>
        <w:ind w:left="2520" w:hanging="360"/>
      </w:pPr>
    </w:lvl>
    <w:lvl w:ilvl="4" w:tplc="97AC1DE4" w:tentative="1">
      <w:start w:val="1"/>
      <w:numFmt w:val="lowerLetter"/>
      <w:lvlText w:val="%5."/>
      <w:lvlJc w:val="left"/>
      <w:pPr>
        <w:ind w:left="3240" w:hanging="360"/>
      </w:pPr>
    </w:lvl>
    <w:lvl w:ilvl="5" w:tplc="26504606" w:tentative="1">
      <w:start w:val="1"/>
      <w:numFmt w:val="lowerRoman"/>
      <w:lvlText w:val="%6."/>
      <w:lvlJc w:val="right"/>
      <w:pPr>
        <w:ind w:left="3960" w:hanging="180"/>
      </w:pPr>
    </w:lvl>
    <w:lvl w:ilvl="6" w:tplc="CB2E1B6A" w:tentative="1">
      <w:start w:val="1"/>
      <w:numFmt w:val="decimal"/>
      <w:lvlText w:val="%7."/>
      <w:lvlJc w:val="left"/>
      <w:pPr>
        <w:ind w:left="4680" w:hanging="360"/>
      </w:pPr>
    </w:lvl>
    <w:lvl w:ilvl="7" w:tplc="37B22AC2" w:tentative="1">
      <w:start w:val="1"/>
      <w:numFmt w:val="lowerLetter"/>
      <w:lvlText w:val="%8."/>
      <w:lvlJc w:val="left"/>
      <w:pPr>
        <w:ind w:left="5400" w:hanging="360"/>
      </w:pPr>
    </w:lvl>
    <w:lvl w:ilvl="8" w:tplc="9A24C3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30BBD"/>
    <w:multiLevelType w:val="hybridMultilevel"/>
    <w:tmpl w:val="FBA0C886"/>
    <w:lvl w:ilvl="0" w:tplc="E5C44E26">
      <w:start w:val="5"/>
      <w:numFmt w:val="decimal"/>
      <w:lvlText w:val="%1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8EF03A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540B5E8">
      <w:start w:val="1"/>
      <w:numFmt w:val="lowerRoman"/>
      <w:lvlText w:val="%3."/>
      <w:lvlJc w:val="right"/>
      <w:pPr>
        <w:ind w:left="2160" w:hanging="180"/>
      </w:pPr>
    </w:lvl>
    <w:lvl w:ilvl="3" w:tplc="012A132E" w:tentative="1">
      <w:start w:val="1"/>
      <w:numFmt w:val="decimal"/>
      <w:lvlText w:val="%4."/>
      <w:lvlJc w:val="left"/>
      <w:pPr>
        <w:ind w:left="2880" w:hanging="360"/>
      </w:pPr>
    </w:lvl>
    <w:lvl w:ilvl="4" w:tplc="41D4B276" w:tentative="1">
      <w:start w:val="1"/>
      <w:numFmt w:val="lowerLetter"/>
      <w:lvlText w:val="%5."/>
      <w:lvlJc w:val="left"/>
      <w:pPr>
        <w:ind w:left="3600" w:hanging="360"/>
      </w:pPr>
    </w:lvl>
    <w:lvl w:ilvl="5" w:tplc="DC682B1E" w:tentative="1">
      <w:start w:val="1"/>
      <w:numFmt w:val="lowerRoman"/>
      <w:lvlText w:val="%6."/>
      <w:lvlJc w:val="right"/>
      <w:pPr>
        <w:ind w:left="4320" w:hanging="180"/>
      </w:pPr>
    </w:lvl>
    <w:lvl w:ilvl="6" w:tplc="7BB65E20" w:tentative="1">
      <w:start w:val="1"/>
      <w:numFmt w:val="decimal"/>
      <w:lvlText w:val="%7."/>
      <w:lvlJc w:val="left"/>
      <w:pPr>
        <w:ind w:left="5040" w:hanging="360"/>
      </w:pPr>
    </w:lvl>
    <w:lvl w:ilvl="7" w:tplc="5FFE0D64" w:tentative="1">
      <w:start w:val="1"/>
      <w:numFmt w:val="lowerLetter"/>
      <w:lvlText w:val="%8."/>
      <w:lvlJc w:val="left"/>
      <w:pPr>
        <w:ind w:left="5760" w:hanging="360"/>
      </w:pPr>
    </w:lvl>
    <w:lvl w:ilvl="8" w:tplc="223E13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317F1"/>
    <w:multiLevelType w:val="hybridMultilevel"/>
    <w:tmpl w:val="AE44EA50"/>
    <w:lvl w:ilvl="0" w:tplc="8AB490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84588824" w:tentative="1">
      <w:start w:val="1"/>
      <w:numFmt w:val="lowerLetter"/>
      <w:lvlText w:val="%2."/>
      <w:lvlJc w:val="left"/>
      <w:pPr>
        <w:ind w:left="1800" w:hanging="360"/>
      </w:pPr>
    </w:lvl>
    <w:lvl w:ilvl="2" w:tplc="4E9E6740" w:tentative="1">
      <w:start w:val="1"/>
      <w:numFmt w:val="lowerRoman"/>
      <w:lvlText w:val="%3."/>
      <w:lvlJc w:val="right"/>
      <w:pPr>
        <w:ind w:left="2520" w:hanging="180"/>
      </w:pPr>
    </w:lvl>
    <w:lvl w:ilvl="3" w:tplc="A1AA9B56" w:tentative="1">
      <w:start w:val="1"/>
      <w:numFmt w:val="decimal"/>
      <w:lvlText w:val="%4."/>
      <w:lvlJc w:val="left"/>
      <w:pPr>
        <w:ind w:left="3240" w:hanging="360"/>
      </w:pPr>
    </w:lvl>
    <w:lvl w:ilvl="4" w:tplc="D86650B4" w:tentative="1">
      <w:start w:val="1"/>
      <w:numFmt w:val="lowerLetter"/>
      <w:lvlText w:val="%5."/>
      <w:lvlJc w:val="left"/>
      <w:pPr>
        <w:ind w:left="3960" w:hanging="360"/>
      </w:pPr>
    </w:lvl>
    <w:lvl w:ilvl="5" w:tplc="9786912A" w:tentative="1">
      <w:start w:val="1"/>
      <w:numFmt w:val="lowerRoman"/>
      <w:lvlText w:val="%6."/>
      <w:lvlJc w:val="right"/>
      <w:pPr>
        <w:ind w:left="4680" w:hanging="180"/>
      </w:pPr>
    </w:lvl>
    <w:lvl w:ilvl="6" w:tplc="62ACF6E2" w:tentative="1">
      <w:start w:val="1"/>
      <w:numFmt w:val="decimal"/>
      <w:lvlText w:val="%7."/>
      <w:lvlJc w:val="left"/>
      <w:pPr>
        <w:ind w:left="5400" w:hanging="360"/>
      </w:pPr>
    </w:lvl>
    <w:lvl w:ilvl="7" w:tplc="066A4954" w:tentative="1">
      <w:start w:val="1"/>
      <w:numFmt w:val="lowerLetter"/>
      <w:lvlText w:val="%8."/>
      <w:lvlJc w:val="left"/>
      <w:pPr>
        <w:ind w:left="6120" w:hanging="360"/>
      </w:pPr>
    </w:lvl>
    <w:lvl w:ilvl="8" w:tplc="AD46D1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D51A70"/>
    <w:multiLevelType w:val="hybridMultilevel"/>
    <w:tmpl w:val="A9E41C46"/>
    <w:lvl w:ilvl="0" w:tplc="81AABC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D86435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2B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262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009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18DE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659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E72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2650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B59A9"/>
    <w:multiLevelType w:val="hybridMultilevel"/>
    <w:tmpl w:val="A24CC8A0"/>
    <w:lvl w:ilvl="0" w:tplc="96F6E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EAF8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8EEF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238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2805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5835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09F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C40D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9070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016C4"/>
    <w:multiLevelType w:val="hybridMultilevel"/>
    <w:tmpl w:val="0D54A0C8"/>
    <w:lvl w:ilvl="0" w:tplc="EA8C8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12E71A" w:tentative="1">
      <w:start w:val="1"/>
      <w:numFmt w:val="lowerLetter"/>
      <w:lvlText w:val="%2."/>
      <w:lvlJc w:val="left"/>
      <w:pPr>
        <w:ind w:left="1440" w:hanging="360"/>
      </w:pPr>
    </w:lvl>
    <w:lvl w:ilvl="2" w:tplc="8A5A2646" w:tentative="1">
      <w:start w:val="1"/>
      <w:numFmt w:val="lowerRoman"/>
      <w:lvlText w:val="%3."/>
      <w:lvlJc w:val="right"/>
      <w:pPr>
        <w:ind w:left="2160" w:hanging="180"/>
      </w:pPr>
    </w:lvl>
    <w:lvl w:ilvl="3" w:tplc="95BA83A4" w:tentative="1">
      <w:start w:val="1"/>
      <w:numFmt w:val="decimal"/>
      <w:lvlText w:val="%4."/>
      <w:lvlJc w:val="left"/>
      <w:pPr>
        <w:ind w:left="2880" w:hanging="360"/>
      </w:pPr>
    </w:lvl>
    <w:lvl w:ilvl="4" w:tplc="B1E076B4" w:tentative="1">
      <w:start w:val="1"/>
      <w:numFmt w:val="lowerLetter"/>
      <w:lvlText w:val="%5."/>
      <w:lvlJc w:val="left"/>
      <w:pPr>
        <w:ind w:left="3600" w:hanging="360"/>
      </w:pPr>
    </w:lvl>
    <w:lvl w:ilvl="5" w:tplc="47B44FF8" w:tentative="1">
      <w:start w:val="1"/>
      <w:numFmt w:val="lowerRoman"/>
      <w:lvlText w:val="%6."/>
      <w:lvlJc w:val="right"/>
      <w:pPr>
        <w:ind w:left="4320" w:hanging="180"/>
      </w:pPr>
    </w:lvl>
    <w:lvl w:ilvl="6" w:tplc="46E40F00" w:tentative="1">
      <w:start w:val="1"/>
      <w:numFmt w:val="decimal"/>
      <w:lvlText w:val="%7."/>
      <w:lvlJc w:val="left"/>
      <w:pPr>
        <w:ind w:left="5040" w:hanging="360"/>
      </w:pPr>
    </w:lvl>
    <w:lvl w:ilvl="7" w:tplc="C6AC4F16" w:tentative="1">
      <w:start w:val="1"/>
      <w:numFmt w:val="lowerLetter"/>
      <w:lvlText w:val="%8."/>
      <w:lvlJc w:val="left"/>
      <w:pPr>
        <w:ind w:left="5760" w:hanging="360"/>
      </w:pPr>
    </w:lvl>
    <w:lvl w:ilvl="8" w:tplc="4EC677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65DEE"/>
    <w:multiLevelType w:val="hybridMultilevel"/>
    <w:tmpl w:val="A09ADA16"/>
    <w:lvl w:ilvl="0" w:tplc="ACD61BC4">
      <w:start w:val="1"/>
      <w:numFmt w:val="decimal"/>
      <w:lvlText w:val="%1."/>
      <w:lvlJc w:val="left"/>
      <w:pPr>
        <w:ind w:left="720" w:hanging="360"/>
      </w:pPr>
    </w:lvl>
    <w:lvl w:ilvl="1" w:tplc="A3DCA4D6" w:tentative="1">
      <w:start w:val="1"/>
      <w:numFmt w:val="lowerLetter"/>
      <w:lvlText w:val="%2."/>
      <w:lvlJc w:val="left"/>
      <w:pPr>
        <w:ind w:left="1440" w:hanging="360"/>
      </w:pPr>
    </w:lvl>
    <w:lvl w:ilvl="2" w:tplc="1B8C4CAE" w:tentative="1">
      <w:start w:val="1"/>
      <w:numFmt w:val="lowerRoman"/>
      <w:lvlText w:val="%3."/>
      <w:lvlJc w:val="right"/>
      <w:pPr>
        <w:ind w:left="2160" w:hanging="180"/>
      </w:pPr>
    </w:lvl>
    <w:lvl w:ilvl="3" w:tplc="0B60E35A" w:tentative="1">
      <w:start w:val="1"/>
      <w:numFmt w:val="decimal"/>
      <w:lvlText w:val="%4."/>
      <w:lvlJc w:val="left"/>
      <w:pPr>
        <w:ind w:left="2880" w:hanging="360"/>
      </w:pPr>
    </w:lvl>
    <w:lvl w:ilvl="4" w:tplc="75FA672C" w:tentative="1">
      <w:start w:val="1"/>
      <w:numFmt w:val="lowerLetter"/>
      <w:lvlText w:val="%5."/>
      <w:lvlJc w:val="left"/>
      <w:pPr>
        <w:ind w:left="3600" w:hanging="360"/>
      </w:pPr>
    </w:lvl>
    <w:lvl w:ilvl="5" w:tplc="874E2BB6" w:tentative="1">
      <w:start w:val="1"/>
      <w:numFmt w:val="lowerRoman"/>
      <w:lvlText w:val="%6."/>
      <w:lvlJc w:val="right"/>
      <w:pPr>
        <w:ind w:left="4320" w:hanging="180"/>
      </w:pPr>
    </w:lvl>
    <w:lvl w:ilvl="6" w:tplc="2F4E300E" w:tentative="1">
      <w:start w:val="1"/>
      <w:numFmt w:val="decimal"/>
      <w:lvlText w:val="%7."/>
      <w:lvlJc w:val="left"/>
      <w:pPr>
        <w:ind w:left="5040" w:hanging="360"/>
      </w:pPr>
    </w:lvl>
    <w:lvl w:ilvl="7" w:tplc="D076D800" w:tentative="1">
      <w:start w:val="1"/>
      <w:numFmt w:val="lowerLetter"/>
      <w:lvlText w:val="%8."/>
      <w:lvlJc w:val="left"/>
      <w:pPr>
        <w:ind w:left="5760" w:hanging="360"/>
      </w:pPr>
    </w:lvl>
    <w:lvl w:ilvl="8" w:tplc="1478B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65E97"/>
    <w:multiLevelType w:val="hybridMultilevel"/>
    <w:tmpl w:val="17E29D42"/>
    <w:lvl w:ilvl="0" w:tplc="40D0EBA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9C6C751E" w:tentative="1">
      <w:start w:val="1"/>
      <w:numFmt w:val="lowerLetter"/>
      <w:lvlText w:val="%2."/>
      <w:lvlJc w:val="left"/>
      <w:pPr>
        <w:ind w:left="1440" w:hanging="360"/>
      </w:pPr>
    </w:lvl>
    <w:lvl w:ilvl="2" w:tplc="5930DBEA" w:tentative="1">
      <w:start w:val="1"/>
      <w:numFmt w:val="lowerRoman"/>
      <w:lvlText w:val="%3."/>
      <w:lvlJc w:val="right"/>
      <w:pPr>
        <w:ind w:left="2160" w:hanging="180"/>
      </w:pPr>
    </w:lvl>
    <w:lvl w:ilvl="3" w:tplc="549EAE0E" w:tentative="1">
      <w:start w:val="1"/>
      <w:numFmt w:val="decimal"/>
      <w:lvlText w:val="%4."/>
      <w:lvlJc w:val="left"/>
      <w:pPr>
        <w:ind w:left="2880" w:hanging="360"/>
      </w:pPr>
    </w:lvl>
    <w:lvl w:ilvl="4" w:tplc="ED66FC40" w:tentative="1">
      <w:start w:val="1"/>
      <w:numFmt w:val="lowerLetter"/>
      <w:lvlText w:val="%5."/>
      <w:lvlJc w:val="left"/>
      <w:pPr>
        <w:ind w:left="3600" w:hanging="360"/>
      </w:pPr>
    </w:lvl>
    <w:lvl w:ilvl="5" w:tplc="C7685EA4" w:tentative="1">
      <w:start w:val="1"/>
      <w:numFmt w:val="lowerRoman"/>
      <w:lvlText w:val="%6."/>
      <w:lvlJc w:val="right"/>
      <w:pPr>
        <w:ind w:left="4320" w:hanging="180"/>
      </w:pPr>
    </w:lvl>
    <w:lvl w:ilvl="6" w:tplc="21C4B64A" w:tentative="1">
      <w:start w:val="1"/>
      <w:numFmt w:val="decimal"/>
      <w:lvlText w:val="%7."/>
      <w:lvlJc w:val="left"/>
      <w:pPr>
        <w:ind w:left="5040" w:hanging="360"/>
      </w:pPr>
    </w:lvl>
    <w:lvl w:ilvl="7" w:tplc="D06C6078" w:tentative="1">
      <w:start w:val="1"/>
      <w:numFmt w:val="lowerLetter"/>
      <w:lvlText w:val="%8."/>
      <w:lvlJc w:val="left"/>
      <w:pPr>
        <w:ind w:left="5760" w:hanging="360"/>
      </w:pPr>
    </w:lvl>
    <w:lvl w:ilvl="8" w:tplc="38686A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861FB"/>
    <w:multiLevelType w:val="hybridMultilevel"/>
    <w:tmpl w:val="2C0639B2"/>
    <w:lvl w:ilvl="0" w:tplc="753265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E932B370" w:tentative="1">
      <w:start w:val="1"/>
      <w:numFmt w:val="lowerLetter"/>
      <w:lvlText w:val="%2."/>
      <w:lvlJc w:val="left"/>
      <w:pPr>
        <w:ind w:left="1440" w:hanging="360"/>
      </w:pPr>
    </w:lvl>
    <w:lvl w:ilvl="2" w:tplc="5CD017E4" w:tentative="1">
      <w:start w:val="1"/>
      <w:numFmt w:val="lowerRoman"/>
      <w:lvlText w:val="%3."/>
      <w:lvlJc w:val="right"/>
      <w:pPr>
        <w:ind w:left="2160" w:hanging="180"/>
      </w:pPr>
    </w:lvl>
    <w:lvl w:ilvl="3" w:tplc="D556D910" w:tentative="1">
      <w:start w:val="1"/>
      <w:numFmt w:val="decimal"/>
      <w:lvlText w:val="%4."/>
      <w:lvlJc w:val="left"/>
      <w:pPr>
        <w:ind w:left="2880" w:hanging="360"/>
      </w:pPr>
    </w:lvl>
    <w:lvl w:ilvl="4" w:tplc="E774FE4A" w:tentative="1">
      <w:start w:val="1"/>
      <w:numFmt w:val="lowerLetter"/>
      <w:lvlText w:val="%5."/>
      <w:lvlJc w:val="left"/>
      <w:pPr>
        <w:ind w:left="3600" w:hanging="360"/>
      </w:pPr>
    </w:lvl>
    <w:lvl w:ilvl="5" w:tplc="E4ECE216" w:tentative="1">
      <w:start w:val="1"/>
      <w:numFmt w:val="lowerRoman"/>
      <w:lvlText w:val="%6."/>
      <w:lvlJc w:val="right"/>
      <w:pPr>
        <w:ind w:left="4320" w:hanging="180"/>
      </w:pPr>
    </w:lvl>
    <w:lvl w:ilvl="6" w:tplc="0584D804" w:tentative="1">
      <w:start w:val="1"/>
      <w:numFmt w:val="decimal"/>
      <w:lvlText w:val="%7."/>
      <w:lvlJc w:val="left"/>
      <w:pPr>
        <w:ind w:left="5040" w:hanging="360"/>
      </w:pPr>
    </w:lvl>
    <w:lvl w:ilvl="7" w:tplc="C0D08E7A" w:tentative="1">
      <w:start w:val="1"/>
      <w:numFmt w:val="lowerLetter"/>
      <w:lvlText w:val="%8."/>
      <w:lvlJc w:val="left"/>
      <w:pPr>
        <w:ind w:left="5760" w:hanging="360"/>
      </w:pPr>
    </w:lvl>
    <w:lvl w:ilvl="8" w:tplc="5DD40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13C4C"/>
    <w:multiLevelType w:val="multilevel"/>
    <w:tmpl w:val="C1C895D6"/>
    <w:lvl w:ilvl="0">
      <w:start w:val="1"/>
      <w:numFmt w:val="none"/>
      <w:lvlText w:val="5 a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5A70240"/>
    <w:multiLevelType w:val="hybridMultilevel"/>
    <w:tmpl w:val="0A6651C0"/>
    <w:lvl w:ilvl="0" w:tplc="383CA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8CC7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06C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EFC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9ED1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6406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4D5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E01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98FA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45493"/>
    <w:multiLevelType w:val="hybridMultilevel"/>
    <w:tmpl w:val="BD168A26"/>
    <w:lvl w:ilvl="0" w:tplc="DA14E57C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875C433A" w:tentative="1">
      <w:start w:val="1"/>
      <w:numFmt w:val="lowerLetter"/>
      <w:lvlText w:val="%2."/>
      <w:lvlJc w:val="left"/>
      <w:pPr>
        <w:ind w:left="1440" w:hanging="360"/>
      </w:pPr>
    </w:lvl>
    <w:lvl w:ilvl="2" w:tplc="5742F07C" w:tentative="1">
      <w:start w:val="1"/>
      <w:numFmt w:val="lowerRoman"/>
      <w:lvlText w:val="%3."/>
      <w:lvlJc w:val="right"/>
      <w:pPr>
        <w:ind w:left="2160" w:hanging="180"/>
      </w:pPr>
    </w:lvl>
    <w:lvl w:ilvl="3" w:tplc="7FE61654" w:tentative="1">
      <w:start w:val="1"/>
      <w:numFmt w:val="decimal"/>
      <w:lvlText w:val="%4."/>
      <w:lvlJc w:val="left"/>
      <w:pPr>
        <w:ind w:left="2880" w:hanging="360"/>
      </w:pPr>
    </w:lvl>
    <w:lvl w:ilvl="4" w:tplc="E2403FF4" w:tentative="1">
      <w:start w:val="1"/>
      <w:numFmt w:val="lowerLetter"/>
      <w:lvlText w:val="%5."/>
      <w:lvlJc w:val="left"/>
      <w:pPr>
        <w:ind w:left="3600" w:hanging="360"/>
      </w:pPr>
    </w:lvl>
    <w:lvl w:ilvl="5" w:tplc="D8722736" w:tentative="1">
      <w:start w:val="1"/>
      <w:numFmt w:val="lowerRoman"/>
      <w:lvlText w:val="%6."/>
      <w:lvlJc w:val="right"/>
      <w:pPr>
        <w:ind w:left="4320" w:hanging="180"/>
      </w:pPr>
    </w:lvl>
    <w:lvl w:ilvl="6" w:tplc="CEA41CA0" w:tentative="1">
      <w:start w:val="1"/>
      <w:numFmt w:val="decimal"/>
      <w:lvlText w:val="%7."/>
      <w:lvlJc w:val="left"/>
      <w:pPr>
        <w:ind w:left="5040" w:hanging="360"/>
      </w:pPr>
    </w:lvl>
    <w:lvl w:ilvl="7" w:tplc="9A0681B4" w:tentative="1">
      <w:start w:val="1"/>
      <w:numFmt w:val="lowerLetter"/>
      <w:lvlText w:val="%8."/>
      <w:lvlJc w:val="left"/>
      <w:pPr>
        <w:ind w:left="5760" w:hanging="360"/>
      </w:pPr>
    </w:lvl>
    <w:lvl w:ilvl="8" w:tplc="3DDA32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26F6A"/>
    <w:multiLevelType w:val="hybridMultilevel"/>
    <w:tmpl w:val="EB1AFF66"/>
    <w:lvl w:ilvl="0" w:tplc="03CABE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734AF7E" w:tentative="1">
      <w:start w:val="1"/>
      <w:numFmt w:val="lowerLetter"/>
      <w:lvlText w:val="%2."/>
      <w:lvlJc w:val="left"/>
      <w:pPr>
        <w:ind w:left="1800" w:hanging="360"/>
      </w:pPr>
    </w:lvl>
    <w:lvl w:ilvl="2" w:tplc="20EC41B8" w:tentative="1">
      <w:start w:val="1"/>
      <w:numFmt w:val="lowerRoman"/>
      <w:lvlText w:val="%3."/>
      <w:lvlJc w:val="right"/>
      <w:pPr>
        <w:ind w:left="2520" w:hanging="180"/>
      </w:pPr>
    </w:lvl>
    <w:lvl w:ilvl="3" w:tplc="96C2FA0E" w:tentative="1">
      <w:start w:val="1"/>
      <w:numFmt w:val="decimal"/>
      <w:lvlText w:val="%4."/>
      <w:lvlJc w:val="left"/>
      <w:pPr>
        <w:ind w:left="3240" w:hanging="360"/>
      </w:pPr>
    </w:lvl>
    <w:lvl w:ilvl="4" w:tplc="85C42128" w:tentative="1">
      <w:start w:val="1"/>
      <w:numFmt w:val="lowerLetter"/>
      <w:lvlText w:val="%5."/>
      <w:lvlJc w:val="left"/>
      <w:pPr>
        <w:ind w:left="3960" w:hanging="360"/>
      </w:pPr>
    </w:lvl>
    <w:lvl w:ilvl="5" w:tplc="54383E0E" w:tentative="1">
      <w:start w:val="1"/>
      <w:numFmt w:val="lowerRoman"/>
      <w:lvlText w:val="%6."/>
      <w:lvlJc w:val="right"/>
      <w:pPr>
        <w:ind w:left="4680" w:hanging="180"/>
      </w:pPr>
    </w:lvl>
    <w:lvl w:ilvl="6" w:tplc="2564D7B6" w:tentative="1">
      <w:start w:val="1"/>
      <w:numFmt w:val="decimal"/>
      <w:lvlText w:val="%7."/>
      <w:lvlJc w:val="left"/>
      <w:pPr>
        <w:ind w:left="5400" w:hanging="360"/>
      </w:pPr>
    </w:lvl>
    <w:lvl w:ilvl="7" w:tplc="F6A22FC8" w:tentative="1">
      <w:start w:val="1"/>
      <w:numFmt w:val="lowerLetter"/>
      <w:lvlText w:val="%8."/>
      <w:lvlJc w:val="left"/>
      <w:pPr>
        <w:ind w:left="6120" w:hanging="360"/>
      </w:pPr>
    </w:lvl>
    <w:lvl w:ilvl="8" w:tplc="7B3E797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F3129D"/>
    <w:multiLevelType w:val="hybridMultilevel"/>
    <w:tmpl w:val="719E491A"/>
    <w:lvl w:ilvl="0" w:tplc="24289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D26FA6" w:tentative="1">
      <w:start w:val="1"/>
      <w:numFmt w:val="lowerLetter"/>
      <w:lvlText w:val="%2."/>
      <w:lvlJc w:val="left"/>
      <w:pPr>
        <w:ind w:left="1440" w:hanging="360"/>
      </w:pPr>
    </w:lvl>
    <w:lvl w:ilvl="2" w:tplc="C86C6F00" w:tentative="1">
      <w:start w:val="1"/>
      <w:numFmt w:val="lowerRoman"/>
      <w:lvlText w:val="%3."/>
      <w:lvlJc w:val="right"/>
      <w:pPr>
        <w:ind w:left="2160" w:hanging="180"/>
      </w:pPr>
    </w:lvl>
    <w:lvl w:ilvl="3" w:tplc="CB2260B0" w:tentative="1">
      <w:start w:val="1"/>
      <w:numFmt w:val="decimal"/>
      <w:lvlText w:val="%4."/>
      <w:lvlJc w:val="left"/>
      <w:pPr>
        <w:ind w:left="2880" w:hanging="360"/>
      </w:pPr>
    </w:lvl>
    <w:lvl w:ilvl="4" w:tplc="930A4954" w:tentative="1">
      <w:start w:val="1"/>
      <w:numFmt w:val="lowerLetter"/>
      <w:lvlText w:val="%5."/>
      <w:lvlJc w:val="left"/>
      <w:pPr>
        <w:ind w:left="3600" w:hanging="360"/>
      </w:pPr>
    </w:lvl>
    <w:lvl w:ilvl="5" w:tplc="AED263BA" w:tentative="1">
      <w:start w:val="1"/>
      <w:numFmt w:val="lowerRoman"/>
      <w:lvlText w:val="%6."/>
      <w:lvlJc w:val="right"/>
      <w:pPr>
        <w:ind w:left="4320" w:hanging="180"/>
      </w:pPr>
    </w:lvl>
    <w:lvl w:ilvl="6" w:tplc="4FBC60B2" w:tentative="1">
      <w:start w:val="1"/>
      <w:numFmt w:val="decimal"/>
      <w:lvlText w:val="%7."/>
      <w:lvlJc w:val="left"/>
      <w:pPr>
        <w:ind w:left="5040" w:hanging="360"/>
      </w:pPr>
    </w:lvl>
    <w:lvl w:ilvl="7" w:tplc="0D943C7A" w:tentative="1">
      <w:start w:val="1"/>
      <w:numFmt w:val="lowerLetter"/>
      <w:lvlText w:val="%8."/>
      <w:lvlJc w:val="left"/>
      <w:pPr>
        <w:ind w:left="5760" w:hanging="360"/>
      </w:pPr>
    </w:lvl>
    <w:lvl w:ilvl="8" w:tplc="725CA0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9000E"/>
    <w:multiLevelType w:val="hybridMultilevel"/>
    <w:tmpl w:val="54B8B198"/>
    <w:lvl w:ilvl="0" w:tplc="2CBA40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A5C7F66" w:tentative="1">
      <w:start w:val="1"/>
      <w:numFmt w:val="lowerLetter"/>
      <w:lvlText w:val="%2."/>
      <w:lvlJc w:val="left"/>
      <w:pPr>
        <w:ind w:left="1440" w:hanging="360"/>
      </w:pPr>
    </w:lvl>
    <w:lvl w:ilvl="2" w:tplc="0324DDDE" w:tentative="1">
      <w:start w:val="1"/>
      <w:numFmt w:val="lowerRoman"/>
      <w:lvlText w:val="%3."/>
      <w:lvlJc w:val="right"/>
      <w:pPr>
        <w:ind w:left="2160" w:hanging="180"/>
      </w:pPr>
    </w:lvl>
    <w:lvl w:ilvl="3" w:tplc="4058FFC2" w:tentative="1">
      <w:start w:val="1"/>
      <w:numFmt w:val="decimal"/>
      <w:lvlText w:val="%4."/>
      <w:lvlJc w:val="left"/>
      <w:pPr>
        <w:ind w:left="2880" w:hanging="360"/>
      </w:pPr>
    </w:lvl>
    <w:lvl w:ilvl="4" w:tplc="6F520A5A" w:tentative="1">
      <w:start w:val="1"/>
      <w:numFmt w:val="lowerLetter"/>
      <w:lvlText w:val="%5."/>
      <w:lvlJc w:val="left"/>
      <w:pPr>
        <w:ind w:left="3600" w:hanging="360"/>
      </w:pPr>
    </w:lvl>
    <w:lvl w:ilvl="5" w:tplc="A3F2FD14" w:tentative="1">
      <w:start w:val="1"/>
      <w:numFmt w:val="lowerRoman"/>
      <w:lvlText w:val="%6."/>
      <w:lvlJc w:val="right"/>
      <w:pPr>
        <w:ind w:left="4320" w:hanging="180"/>
      </w:pPr>
    </w:lvl>
    <w:lvl w:ilvl="6" w:tplc="8EFE526E" w:tentative="1">
      <w:start w:val="1"/>
      <w:numFmt w:val="decimal"/>
      <w:lvlText w:val="%7."/>
      <w:lvlJc w:val="left"/>
      <w:pPr>
        <w:ind w:left="5040" w:hanging="360"/>
      </w:pPr>
    </w:lvl>
    <w:lvl w:ilvl="7" w:tplc="997EF4A4" w:tentative="1">
      <w:start w:val="1"/>
      <w:numFmt w:val="lowerLetter"/>
      <w:lvlText w:val="%8."/>
      <w:lvlJc w:val="left"/>
      <w:pPr>
        <w:ind w:left="5760" w:hanging="360"/>
      </w:pPr>
    </w:lvl>
    <w:lvl w:ilvl="8" w:tplc="D1543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B72B5"/>
    <w:multiLevelType w:val="hybridMultilevel"/>
    <w:tmpl w:val="B750066E"/>
    <w:lvl w:ilvl="0" w:tplc="A9AA4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608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065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CBE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400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EE20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C57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2E37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78FC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C53A8"/>
    <w:multiLevelType w:val="hybridMultilevel"/>
    <w:tmpl w:val="63FC224E"/>
    <w:lvl w:ilvl="0" w:tplc="C692610E">
      <w:start w:val="3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7A8BE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5876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250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275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D012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202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C2C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B874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85D9A"/>
    <w:multiLevelType w:val="hybridMultilevel"/>
    <w:tmpl w:val="5AC47F0C"/>
    <w:lvl w:ilvl="0" w:tplc="BA723BB8">
      <w:start w:val="5"/>
      <w:numFmt w:val="decimal"/>
      <w:lvlText w:val="%1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7646C418">
      <w:start w:val="1"/>
      <w:numFmt w:val="lowerLetter"/>
      <w:lvlText w:val="%2."/>
      <w:lvlJc w:val="left"/>
      <w:pPr>
        <w:ind w:left="1440" w:hanging="360"/>
      </w:pPr>
    </w:lvl>
    <w:lvl w:ilvl="2" w:tplc="7E4E1B28" w:tentative="1">
      <w:start w:val="1"/>
      <w:numFmt w:val="lowerRoman"/>
      <w:lvlText w:val="%3."/>
      <w:lvlJc w:val="right"/>
      <w:pPr>
        <w:ind w:left="2160" w:hanging="180"/>
      </w:pPr>
    </w:lvl>
    <w:lvl w:ilvl="3" w:tplc="49D62B0C" w:tentative="1">
      <w:start w:val="1"/>
      <w:numFmt w:val="decimal"/>
      <w:lvlText w:val="%4."/>
      <w:lvlJc w:val="left"/>
      <w:pPr>
        <w:ind w:left="2880" w:hanging="360"/>
      </w:pPr>
    </w:lvl>
    <w:lvl w:ilvl="4" w:tplc="BA606494" w:tentative="1">
      <w:start w:val="1"/>
      <w:numFmt w:val="lowerLetter"/>
      <w:lvlText w:val="%5."/>
      <w:lvlJc w:val="left"/>
      <w:pPr>
        <w:ind w:left="3600" w:hanging="360"/>
      </w:pPr>
    </w:lvl>
    <w:lvl w:ilvl="5" w:tplc="DDAE054A" w:tentative="1">
      <w:start w:val="1"/>
      <w:numFmt w:val="lowerRoman"/>
      <w:lvlText w:val="%6."/>
      <w:lvlJc w:val="right"/>
      <w:pPr>
        <w:ind w:left="4320" w:hanging="180"/>
      </w:pPr>
    </w:lvl>
    <w:lvl w:ilvl="6" w:tplc="379CD02E" w:tentative="1">
      <w:start w:val="1"/>
      <w:numFmt w:val="decimal"/>
      <w:lvlText w:val="%7."/>
      <w:lvlJc w:val="left"/>
      <w:pPr>
        <w:ind w:left="5040" w:hanging="360"/>
      </w:pPr>
    </w:lvl>
    <w:lvl w:ilvl="7" w:tplc="2CCABCC6" w:tentative="1">
      <w:start w:val="1"/>
      <w:numFmt w:val="lowerLetter"/>
      <w:lvlText w:val="%8."/>
      <w:lvlJc w:val="left"/>
      <w:pPr>
        <w:ind w:left="5760" w:hanging="360"/>
      </w:pPr>
    </w:lvl>
    <w:lvl w:ilvl="8" w:tplc="6B062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34B8A"/>
    <w:multiLevelType w:val="hybridMultilevel"/>
    <w:tmpl w:val="6DDC2894"/>
    <w:lvl w:ilvl="0" w:tplc="6FE64658">
      <w:start w:val="1"/>
      <w:numFmt w:val="decimal"/>
      <w:lvlText w:val="%1."/>
      <w:lvlJc w:val="left"/>
      <w:pPr>
        <w:ind w:left="720" w:hanging="360"/>
      </w:pPr>
    </w:lvl>
    <w:lvl w:ilvl="1" w:tplc="1632BBA0" w:tentative="1">
      <w:start w:val="1"/>
      <w:numFmt w:val="lowerLetter"/>
      <w:lvlText w:val="%2."/>
      <w:lvlJc w:val="left"/>
      <w:pPr>
        <w:ind w:left="1440" w:hanging="360"/>
      </w:pPr>
    </w:lvl>
    <w:lvl w:ilvl="2" w:tplc="984626CA" w:tentative="1">
      <w:start w:val="1"/>
      <w:numFmt w:val="lowerRoman"/>
      <w:lvlText w:val="%3."/>
      <w:lvlJc w:val="right"/>
      <w:pPr>
        <w:ind w:left="2160" w:hanging="180"/>
      </w:pPr>
    </w:lvl>
    <w:lvl w:ilvl="3" w:tplc="6CA67A7A" w:tentative="1">
      <w:start w:val="1"/>
      <w:numFmt w:val="decimal"/>
      <w:lvlText w:val="%4."/>
      <w:lvlJc w:val="left"/>
      <w:pPr>
        <w:ind w:left="2880" w:hanging="360"/>
      </w:pPr>
    </w:lvl>
    <w:lvl w:ilvl="4" w:tplc="F746CD2E" w:tentative="1">
      <w:start w:val="1"/>
      <w:numFmt w:val="lowerLetter"/>
      <w:lvlText w:val="%5."/>
      <w:lvlJc w:val="left"/>
      <w:pPr>
        <w:ind w:left="3600" w:hanging="360"/>
      </w:pPr>
    </w:lvl>
    <w:lvl w:ilvl="5" w:tplc="FC0E5E56" w:tentative="1">
      <w:start w:val="1"/>
      <w:numFmt w:val="lowerRoman"/>
      <w:lvlText w:val="%6."/>
      <w:lvlJc w:val="right"/>
      <w:pPr>
        <w:ind w:left="4320" w:hanging="180"/>
      </w:pPr>
    </w:lvl>
    <w:lvl w:ilvl="6" w:tplc="759669F6" w:tentative="1">
      <w:start w:val="1"/>
      <w:numFmt w:val="decimal"/>
      <w:lvlText w:val="%7."/>
      <w:lvlJc w:val="left"/>
      <w:pPr>
        <w:ind w:left="5040" w:hanging="360"/>
      </w:pPr>
    </w:lvl>
    <w:lvl w:ilvl="7" w:tplc="9912F15C" w:tentative="1">
      <w:start w:val="1"/>
      <w:numFmt w:val="lowerLetter"/>
      <w:lvlText w:val="%8."/>
      <w:lvlJc w:val="left"/>
      <w:pPr>
        <w:ind w:left="5760" w:hanging="360"/>
      </w:pPr>
    </w:lvl>
    <w:lvl w:ilvl="8" w:tplc="F25C70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A3C8B"/>
    <w:multiLevelType w:val="hybridMultilevel"/>
    <w:tmpl w:val="E0B8886C"/>
    <w:lvl w:ilvl="0" w:tplc="86585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EEE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C0A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0A4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E862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6419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207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C93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B0D2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700C6"/>
    <w:multiLevelType w:val="hybridMultilevel"/>
    <w:tmpl w:val="57F852C6"/>
    <w:lvl w:ilvl="0" w:tplc="ABC88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7AD32A" w:tentative="1">
      <w:start w:val="1"/>
      <w:numFmt w:val="lowerLetter"/>
      <w:lvlText w:val="%2."/>
      <w:lvlJc w:val="left"/>
      <w:pPr>
        <w:ind w:left="1440" w:hanging="360"/>
      </w:pPr>
    </w:lvl>
    <w:lvl w:ilvl="2" w:tplc="9A74E0FC" w:tentative="1">
      <w:start w:val="1"/>
      <w:numFmt w:val="lowerRoman"/>
      <w:lvlText w:val="%3."/>
      <w:lvlJc w:val="right"/>
      <w:pPr>
        <w:ind w:left="2160" w:hanging="180"/>
      </w:pPr>
    </w:lvl>
    <w:lvl w:ilvl="3" w:tplc="DE0CF7BC" w:tentative="1">
      <w:start w:val="1"/>
      <w:numFmt w:val="decimal"/>
      <w:lvlText w:val="%4."/>
      <w:lvlJc w:val="left"/>
      <w:pPr>
        <w:ind w:left="2880" w:hanging="360"/>
      </w:pPr>
    </w:lvl>
    <w:lvl w:ilvl="4" w:tplc="9AFE7A9A" w:tentative="1">
      <w:start w:val="1"/>
      <w:numFmt w:val="lowerLetter"/>
      <w:lvlText w:val="%5."/>
      <w:lvlJc w:val="left"/>
      <w:pPr>
        <w:ind w:left="3600" w:hanging="360"/>
      </w:pPr>
    </w:lvl>
    <w:lvl w:ilvl="5" w:tplc="FDAA2AF8" w:tentative="1">
      <w:start w:val="1"/>
      <w:numFmt w:val="lowerRoman"/>
      <w:lvlText w:val="%6."/>
      <w:lvlJc w:val="right"/>
      <w:pPr>
        <w:ind w:left="4320" w:hanging="180"/>
      </w:pPr>
    </w:lvl>
    <w:lvl w:ilvl="6" w:tplc="C014389A" w:tentative="1">
      <w:start w:val="1"/>
      <w:numFmt w:val="decimal"/>
      <w:lvlText w:val="%7."/>
      <w:lvlJc w:val="left"/>
      <w:pPr>
        <w:ind w:left="5040" w:hanging="360"/>
      </w:pPr>
    </w:lvl>
    <w:lvl w:ilvl="7" w:tplc="FBAA430E" w:tentative="1">
      <w:start w:val="1"/>
      <w:numFmt w:val="lowerLetter"/>
      <w:lvlText w:val="%8."/>
      <w:lvlJc w:val="left"/>
      <w:pPr>
        <w:ind w:left="5760" w:hanging="360"/>
      </w:pPr>
    </w:lvl>
    <w:lvl w:ilvl="8" w:tplc="038461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36A07"/>
    <w:multiLevelType w:val="hybridMultilevel"/>
    <w:tmpl w:val="B92AF92A"/>
    <w:lvl w:ilvl="0" w:tplc="A19A2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595"/>
      </w:rPr>
    </w:lvl>
    <w:lvl w:ilvl="1" w:tplc="516639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2CFA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2C8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30CC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5E2D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8AE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069E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B061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F5DB9"/>
    <w:multiLevelType w:val="hybridMultilevel"/>
    <w:tmpl w:val="7212B280"/>
    <w:lvl w:ilvl="0" w:tplc="C5EEBC1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CB66A510">
      <w:start w:val="1"/>
      <w:numFmt w:val="lowerLetter"/>
      <w:lvlText w:val="%2."/>
      <w:lvlJc w:val="left"/>
      <w:pPr>
        <w:ind w:left="1440" w:hanging="360"/>
      </w:pPr>
    </w:lvl>
    <w:lvl w:ilvl="2" w:tplc="E4761F3C">
      <w:start w:val="1"/>
      <w:numFmt w:val="lowerRoman"/>
      <w:lvlText w:val="%3."/>
      <w:lvlJc w:val="right"/>
      <w:pPr>
        <w:ind w:left="2160" w:hanging="180"/>
      </w:pPr>
    </w:lvl>
    <w:lvl w:ilvl="3" w:tplc="BE88E826">
      <w:start w:val="1"/>
      <w:numFmt w:val="decimal"/>
      <w:lvlText w:val="%4."/>
      <w:lvlJc w:val="left"/>
      <w:pPr>
        <w:ind w:left="2880" w:hanging="360"/>
      </w:pPr>
    </w:lvl>
    <w:lvl w:ilvl="4" w:tplc="7F207502">
      <w:start w:val="1"/>
      <w:numFmt w:val="lowerLetter"/>
      <w:lvlText w:val="%5."/>
      <w:lvlJc w:val="left"/>
      <w:pPr>
        <w:ind w:left="3600" w:hanging="360"/>
      </w:pPr>
    </w:lvl>
    <w:lvl w:ilvl="5" w:tplc="3AA67916">
      <w:start w:val="1"/>
      <w:numFmt w:val="lowerRoman"/>
      <w:lvlText w:val="%6."/>
      <w:lvlJc w:val="right"/>
      <w:pPr>
        <w:ind w:left="4320" w:hanging="180"/>
      </w:pPr>
    </w:lvl>
    <w:lvl w:ilvl="6" w:tplc="CC8806EA">
      <w:start w:val="1"/>
      <w:numFmt w:val="decimal"/>
      <w:lvlText w:val="%7."/>
      <w:lvlJc w:val="left"/>
      <w:pPr>
        <w:ind w:left="5040" w:hanging="360"/>
      </w:pPr>
    </w:lvl>
    <w:lvl w:ilvl="7" w:tplc="A530BCAA">
      <w:start w:val="1"/>
      <w:numFmt w:val="lowerLetter"/>
      <w:lvlText w:val="%8."/>
      <w:lvlJc w:val="left"/>
      <w:pPr>
        <w:ind w:left="5760" w:hanging="360"/>
      </w:pPr>
    </w:lvl>
    <w:lvl w:ilvl="8" w:tplc="7F10E98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7F52"/>
    <w:multiLevelType w:val="hybridMultilevel"/>
    <w:tmpl w:val="55D2CABE"/>
    <w:lvl w:ilvl="0" w:tplc="65EC854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FE3016BA" w:tentative="1">
      <w:start w:val="1"/>
      <w:numFmt w:val="lowerLetter"/>
      <w:lvlText w:val="%2."/>
      <w:lvlJc w:val="left"/>
      <w:pPr>
        <w:ind w:left="1080" w:hanging="360"/>
      </w:pPr>
    </w:lvl>
    <w:lvl w:ilvl="2" w:tplc="3A66A960" w:tentative="1">
      <w:start w:val="1"/>
      <w:numFmt w:val="lowerRoman"/>
      <w:lvlText w:val="%3."/>
      <w:lvlJc w:val="right"/>
      <w:pPr>
        <w:ind w:left="1800" w:hanging="180"/>
      </w:pPr>
    </w:lvl>
    <w:lvl w:ilvl="3" w:tplc="3C0E552C" w:tentative="1">
      <w:start w:val="1"/>
      <w:numFmt w:val="decimal"/>
      <w:lvlText w:val="%4."/>
      <w:lvlJc w:val="left"/>
      <w:pPr>
        <w:ind w:left="2520" w:hanging="360"/>
      </w:pPr>
    </w:lvl>
    <w:lvl w:ilvl="4" w:tplc="EC6CA92E" w:tentative="1">
      <w:start w:val="1"/>
      <w:numFmt w:val="lowerLetter"/>
      <w:lvlText w:val="%5."/>
      <w:lvlJc w:val="left"/>
      <w:pPr>
        <w:ind w:left="3240" w:hanging="360"/>
      </w:pPr>
    </w:lvl>
    <w:lvl w:ilvl="5" w:tplc="BAB425C4" w:tentative="1">
      <w:start w:val="1"/>
      <w:numFmt w:val="lowerRoman"/>
      <w:lvlText w:val="%6."/>
      <w:lvlJc w:val="right"/>
      <w:pPr>
        <w:ind w:left="3960" w:hanging="180"/>
      </w:pPr>
    </w:lvl>
    <w:lvl w:ilvl="6" w:tplc="1DA83DA6" w:tentative="1">
      <w:start w:val="1"/>
      <w:numFmt w:val="decimal"/>
      <w:lvlText w:val="%7."/>
      <w:lvlJc w:val="left"/>
      <w:pPr>
        <w:ind w:left="4680" w:hanging="360"/>
      </w:pPr>
    </w:lvl>
    <w:lvl w:ilvl="7" w:tplc="8E5A7CB6" w:tentative="1">
      <w:start w:val="1"/>
      <w:numFmt w:val="lowerLetter"/>
      <w:lvlText w:val="%8."/>
      <w:lvlJc w:val="left"/>
      <w:pPr>
        <w:ind w:left="5400" w:hanging="360"/>
      </w:pPr>
    </w:lvl>
    <w:lvl w:ilvl="8" w:tplc="E90C33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97483B"/>
    <w:multiLevelType w:val="hybridMultilevel"/>
    <w:tmpl w:val="90A80C38"/>
    <w:lvl w:ilvl="0" w:tplc="8960B4E2">
      <w:start w:val="1"/>
      <w:numFmt w:val="lowerLetter"/>
      <w:lvlText w:val="%1)"/>
      <w:lvlJc w:val="left"/>
      <w:pPr>
        <w:ind w:left="720" w:hanging="360"/>
      </w:pPr>
    </w:lvl>
    <w:lvl w:ilvl="1" w:tplc="D0586BAE" w:tentative="1">
      <w:start w:val="1"/>
      <w:numFmt w:val="lowerLetter"/>
      <w:lvlText w:val="%2."/>
      <w:lvlJc w:val="left"/>
      <w:pPr>
        <w:ind w:left="1440" w:hanging="360"/>
      </w:pPr>
    </w:lvl>
    <w:lvl w:ilvl="2" w:tplc="8B1E77A2" w:tentative="1">
      <w:start w:val="1"/>
      <w:numFmt w:val="lowerRoman"/>
      <w:lvlText w:val="%3."/>
      <w:lvlJc w:val="right"/>
      <w:pPr>
        <w:ind w:left="2160" w:hanging="180"/>
      </w:pPr>
    </w:lvl>
    <w:lvl w:ilvl="3" w:tplc="125E23EC" w:tentative="1">
      <w:start w:val="1"/>
      <w:numFmt w:val="decimal"/>
      <w:lvlText w:val="%4."/>
      <w:lvlJc w:val="left"/>
      <w:pPr>
        <w:ind w:left="2880" w:hanging="360"/>
      </w:pPr>
    </w:lvl>
    <w:lvl w:ilvl="4" w:tplc="6B309FE0" w:tentative="1">
      <w:start w:val="1"/>
      <w:numFmt w:val="lowerLetter"/>
      <w:lvlText w:val="%5."/>
      <w:lvlJc w:val="left"/>
      <w:pPr>
        <w:ind w:left="3600" w:hanging="360"/>
      </w:pPr>
    </w:lvl>
    <w:lvl w:ilvl="5" w:tplc="FE0C9F44" w:tentative="1">
      <w:start w:val="1"/>
      <w:numFmt w:val="lowerRoman"/>
      <w:lvlText w:val="%6."/>
      <w:lvlJc w:val="right"/>
      <w:pPr>
        <w:ind w:left="4320" w:hanging="180"/>
      </w:pPr>
    </w:lvl>
    <w:lvl w:ilvl="6" w:tplc="7764B700" w:tentative="1">
      <w:start w:val="1"/>
      <w:numFmt w:val="decimal"/>
      <w:lvlText w:val="%7."/>
      <w:lvlJc w:val="left"/>
      <w:pPr>
        <w:ind w:left="5040" w:hanging="360"/>
      </w:pPr>
    </w:lvl>
    <w:lvl w:ilvl="7" w:tplc="2BB87D8C" w:tentative="1">
      <w:start w:val="1"/>
      <w:numFmt w:val="lowerLetter"/>
      <w:lvlText w:val="%8."/>
      <w:lvlJc w:val="left"/>
      <w:pPr>
        <w:ind w:left="5760" w:hanging="360"/>
      </w:pPr>
    </w:lvl>
    <w:lvl w:ilvl="8" w:tplc="DD7EDA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461E8"/>
    <w:multiLevelType w:val="hybridMultilevel"/>
    <w:tmpl w:val="A5B45426"/>
    <w:lvl w:ilvl="0" w:tplc="9DF06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C23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9E5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01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E88B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921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6CC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A6FE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404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F632A"/>
    <w:multiLevelType w:val="multilevel"/>
    <w:tmpl w:val="BF7EE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B2120"/>
    <w:multiLevelType w:val="hybridMultilevel"/>
    <w:tmpl w:val="827A242A"/>
    <w:lvl w:ilvl="0" w:tplc="C0C4B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8AF4A2" w:tentative="1">
      <w:start w:val="1"/>
      <w:numFmt w:val="lowerLetter"/>
      <w:lvlText w:val="%2."/>
      <w:lvlJc w:val="left"/>
      <w:pPr>
        <w:ind w:left="1440" w:hanging="360"/>
      </w:pPr>
    </w:lvl>
    <w:lvl w:ilvl="2" w:tplc="88B4C152" w:tentative="1">
      <w:start w:val="1"/>
      <w:numFmt w:val="lowerRoman"/>
      <w:lvlText w:val="%3."/>
      <w:lvlJc w:val="right"/>
      <w:pPr>
        <w:ind w:left="2160" w:hanging="180"/>
      </w:pPr>
    </w:lvl>
    <w:lvl w:ilvl="3" w:tplc="02DAB564" w:tentative="1">
      <w:start w:val="1"/>
      <w:numFmt w:val="decimal"/>
      <w:lvlText w:val="%4."/>
      <w:lvlJc w:val="left"/>
      <w:pPr>
        <w:ind w:left="2880" w:hanging="360"/>
      </w:pPr>
    </w:lvl>
    <w:lvl w:ilvl="4" w:tplc="74C4E98E" w:tentative="1">
      <w:start w:val="1"/>
      <w:numFmt w:val="lowerLetter"/>
      <w:lvlText w:val="%5."/>
      <w:lvlJc w:val="left"/>
      <w:pPr>
        <w:ind w:left="3600" w:hanging="360"/>
      </w:pPr>
    </w:lvl>
    <w:lvl w:ilvl="5" w:tplc="76AAF58C" w:tentative="1">
      <w:start w:val="1"/>
      <w:numFmt w:val="lowerRoman"/>
      <w:lvlText w:val="%6."/>
      <w:lvlJc w:val="right"/>
      <w:pPr>
        <w:ind w:left="4320" w:hanging="180"/>
      </w:pPr>
    </w:lvl>
    <w:lvl w:ilvl="6" w:tplc="830AB686" w:tentative="1">
      <w:start w:val="1"/>
      <w:numFmt w:val="decimal"/>
      <w:lvlText w:val="%7."/>
      <w:lvlJc w:val="left"/>
      <w:pPr>
        <w:ind w:left="5040" w:hanging="360"/>
      </w:pPr>
    </w:lvl>
    <w:lvl w:ilvl="7" w:tplc="DA428DDC" w:tentative="1">
      <w:start w:val="1"/>
      <w:numFmt w:val="lowerLetter"/>
      <w:lvlText w:val="%8."/>
      <w:lvlJc w:val="left"/>
      <w:pPr>
        <w:ind w:left="5760" w:hanging="360"/>
      </w:pPr>
    </w:lvl>
    <w:lvl w:ilvl="8" w:tplc="C13EE6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10EFC"/>
    <w:multiLevelType w:val="hybridMultilevel"/>
    <w:tmpl w:val="21BA2718"/>
    <w:lvl w:ilvl="0" w:tplc="908A75D2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DCED8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E190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E4A4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4DF9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000E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BE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080C9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D851B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2383762"/>
    <w:multiLevelType w:val="hybridMultilevel"/>
    <w:tmpl w:val="CB0658CE"/>
    <w:lvl w:ilvl="0" w:tplc="CA3E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72AEA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2" w:tplc="596ACA9A" w:tentative="1">
      <w:start w:val="1"/>
      <w:numFmt w:val="lowerRoman"/>
      <w:lvlText w:val="%3."/>
      <w:lvlJc w:val="right"/>
      <w:pPr>
        <w:ind w:left="1800" w:hanging="180"/>
      </w:pPr>
    </w:lvl>
    <w:lvl w:ilvl="3" w:tplc="0262D170" w:tentative="1">
      <w:start w:val="1"/>
      <w:numFmt w:val="decimal"/>
      <w:lvlText w:val="%4."/>
      <w:lvlJc w:val="left"/>
      <w:pPr>
        <w:ind w:left="2520" w:hanging="360"/>
      </w:pPr>
    </w:lvl>
    <w:lvl w:ilvl="4" w:tplc="69F69F22">
      <w:start w:val="1"/>
      <w:numFmt w:val="lowerLetter"/>
      <w:lvlText w:val="%5."/>
      <w:lvlJc w:val="left"/>
      <w:pPr>
        <w:ind w:left="3240" w:hanging="360"/>
      </w:pPr>
    </w:lvl>
    <w:lvl w:ilvl="5" w:tplc="7CC28F9C" w:tentative="1">
      <w:start w:val="1"/>
      <w:numFmt w:val="lowerRoman"/>
      <w:lvlText w:val="%6."/>
      <w:lvlJc w:val="right"/>
      <w:pPr>
        <w:ind w:left="3960" w:hanging="180"/>
      </w:pPr>
    </w:lvl>
    <w:lvl w:ilvl="6" w:tplc="C27A5F58" w:tentative="1">
      <w:start w:val="1"/>
      <w:numFmt w:val="decimal"/>
      <w:lvlText w:val="%7."/>
      <w:lvlJc w:val="left"/>
      <w:pPr>
        <w:ind w:left="4680" w:hanging="360"/>
      </w:pPr>
    </w:lvl>
    <w:lvl w:ilvl="7" w:tplc="246A4A92" w:tentative="1">
      <w:start w:val="1"/>
      <w:numFmt w:val="lowerLetter"/>
      <w:lvlText w:val="%8."/>
      <w:lvlJc w:val="left"/>
      <w:pPr>
        <w:ind w:left="5400" w:hanging="360"/>
      </w:pPr>
    </w:lvl>
    <w:lvl w:ilvl="8" w:tplc="34DA21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4838FE"/>
    <w:multiLevelType w:val="hybridMultilevel"/>
    <w:tmpl w:val="E294FFA2"/>
    <w:lvl w:ilvl="0" w:tplc="E1EE101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81AE50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44B1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877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F62B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FE88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CD4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81C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EA0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D0C08"/>
    <w:multiLevelType w:val="hybridMultilevel"/>
    <w:tmpl w:val="886877F6"/>
    <w:lvl w:ilvl="0" w:tplc="7E2E1C04">
      <w:start w:val="1"/>
      <w:numFmt w:val="decimal"/>
      <w:lvlText w:val="%1."/>
      <w:lvlJc w:val="left"/>
      <w:pPr>
        <w:ind w:left="1077" w:hanging="360"/>
      </w:pPr>
    </w:lvl>
    <w:lvl w:ilvl="1" w:tplc="4D809188" w:tentative="1">
      <w:start w:val="1"/>
      <w:numFmt w:val="lowerLetter"/>
      <w:lvlText w:val="%2."/>
      <w:lvlJc w:val="left"/>
      <w:pPr>
        <w:ind w:left="1797" w:hanging="360"/>
      </w:pPr>
    </w:lvl>
    <w:lvl w:ilvl="2" w:tplc="72E66E38" w:tentative="1">
      <w:start w:val="1"/>
      <w:numFmt w:val="lowerRoman"/>
      <w:lvlText w:val="%3."/>
      <w:lvlJc w:val="right"/>
      <w:pPr>
        <w:ind w:left="2517" w:hanging="180"/>
      </w:pPr>
    </w:lvl>
    <w:lvl w:ilvl="3" w:tplc="BCF6D8EC" w:tentative="1">
      <w:start w:val="1"/>
      <w:numFmt w:val="decimal"/>
      <w:lvlText w:val="%4."/>
      <w:lvlJc w:val="left"/>
      <w:pPr>
        <w:ind w:left="3237" w:hanging="360"/>
      </w:pPr>
    </w:lvl>
    <w:lvl w:ilvl="4" w:tplc="94B8D69E" w:tentative="1">
      <w:start w:val="1"/>
      <w:numFmt w:val="lowerLetter"/>
      <w:lvlText w:val="%5."/>
      <w:lvlJc w:val="left"/>
      <w:pPr>
        <w:ind w:left="3957" w:hanging="360"/>
      </w:pPr>
    </w:lvl>
    <w:lvl w:ilvl="5" w:tplc="FAFC6250" w:tentative="1">
      <w:start w:val="1"/>
      <w:numFmt w:val="lowerRoman"/>
      <w:lvlText w:val="%6."/>
      <w:lvlJc w:val="right"/>
      <w:pPr>
        <w:ind w:left="4677" w:hanging="180"/>
      </w:pPr>
    </w:lvl>
    <w:lvl w:ilvl="6" w:tplc="0A720D58" w:tentative="1">
      <w:start w:val="1"/>
      <w:numFmt w:val="decimal"/>
      <w:lvlText w:val="%7."/>
      <w:lvlJc w:val="left"/>
      <w:pPr>
        <w:ind w:left="5397" w:hanging="360"/>
      </w:pPr>
    </w:lvl>
    <w:lvl w:ilvl="7" w:tplc="53F8C7DA" w:tentative="1">
      <w:start w:val="1"/>
      <w:numFmt w:val="lowerLetter"/>
      <w:lvlText w:val="%8."/>
      <w:lvlJc w:val="left"/>
      <w:pPr>
        <w:ind w:left="6117" w:hanging="360"/>
      </w:pPr>
    </w:lvl>
    <w:lvl w:ilvl="8" w:tplc="AE40617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65A95E49"/>
    <w:multiLevelType w:val="multilevel"/>
    <w:tmpl w:val="313AF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B53CD"/>
    <w:multiLevelType w:val="hybridMultilevel"/>
    <w:tmpl w:val="2F402CAE"/>
    <w:lvl w:ilvl="0" w:tplc="30D26C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39241FE" w:tentative="1">
      <w:start w:val="1"/>
      <w:numFmt w:val="lowerLetter"/>
      <w:lvlText w:val="%2."/>
      <w:lvlJc w:val="left"/>
      <w:pPr>
        <w:ind w:left="1800" w:hanging="360"/>
      </w:pPr>
    </w:lvl>
    <w:lvl w:ilvl="2" w:tplc="086A4486" w:tentative="1">
      <w:start w:val="1"/>
      <w:numFmt w:val="lowerRoman"/>
      <w:lvlText w:val="%3."/>
      <w:lvlJc w:val="right"/>
      <w:pPr>
        <w:ind w:left="2520" w:hanging="180"/>
      </w:pPr>
    </w:lvl>
    <w:lvl w:ilvl="3" w:tplc="2FFAEA68" w:tentative="1">
      <w:start w:val="1"/>
      <w:numFmt w:val="decimal"/>
      <w:lvlText w:val="%4."/>
      <w:lvlJc w:val="left"/>
      <w:pPr>
        <w:ind w:left="3240" w:hanging="360"/>
      </w:pPr>
    </w:lvl>
    <w:lvl w:ilvl="4" w:tplc="32BCA014" w:tentative="1">
      <w:start w:val="1"/>
      <w:numFmt w:val="lowerLetter"/>
      <w:lvlText w:val="%5."/>
      <w:lvlJc w:val="left"/>
      <w:pPr>
        <w:ind w:left="3960" w:hanging="360"/>
      </w:pPr>
    </w:lvl>
    <w:lvl w:ilvl="5" w:tplc="B8DA0D1E" w:tentative="1">
      <w:start w:val="1"/>
      <w:numFmt w:val="lowerRoman"/>
      <w:lvlText w:val="%6."/>
      <w:lvlJc w:val="right"/>
      <w:pPr>
        <w:ind w:left="4680" w:hanging="180"/>
      </w:pPr>
    </w:lvl>
    <w:lvl w:ilvl="6" w:tplc="BCDA7136" w:tentative="1">
      <w:start w:val="1"/>
      <w:numFmt w:val="decimal"/>
      <w:lvlText w:val="%7."/>
      <w:lvlJc w:val="left"/>
      <w:pPr>
        <w:ind w:left="5400" w:hanging="360"/>
      </w:pPr>
    </w:lvl>
    <w:lvl w:ilvl="7" w:tplc="8042CF16" w:tentative="1">
      <w:start w:val="1"/>
      <w:numFmt w:val="lowerLetter"/>
      <w:lvlText w:val="%8."/>
      <w:lvlJc w:val="left"/>
      <w:pPr>
        <w:ind w:left="6120" w:hanging="360"/>
      </w:pPr>
    </w:lvl>
    <w:lvl w:ilvl="8" w:tplc="32BE0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FA1E54"/>
    <w:multiLevelType w:val="hybridMultilevel"/>
    <w:tmpl w:val="772403AE"/>
    <w:lvl w:ilvl="0" w:tplc="572235F8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DC2E4AEC">
      <w:start w:val="1"/>
      <w:numFmt w:val="lowerLetter"/>
      <w:lvlText w:val="%2."/>
      <w:lvlJc w:val="left"/>
      <w:pPr>
        <w:ind w:left="1080" w:hanging="360"/>
      </w:pPr>
    </w:lvl>
    <w:lvl w:ilvl="2" w:tplc="97AAF454" w:tentative="1">
      <w:start w:val="1"/>
      <w:numFmt w:val="lowerRoman"/>
      <w:lvlText w:val="%3."/>
      <w:lvlJc w:val="right"/>
      <w:pPr>
        <w:ind w:left="1800" w:hanging="180"/>
      </w:pPr>
    </w:lvl>
    <w:lvl w:ilvl="3" w:tplc="04B84DC8" w:tentative="1">
      <w:start w:val="1"/>
      <w:numFmt w:val="decimal"/>
      <w:lvlText w:val="%4."/>
      <w:lvlJc w:val="left"/>
      <w:pPr>
        <w:ind w:left="2520" w:hanging="360"/>
      </w:pPr>
    </w:lvl>
    <w:lvl w:ilvl="4" w:tplc="51465316" w:tentative="1">
      <w:start w:val="1"/>
      <w:numFmt w:val="lowerLetter"/>
      <w:lvlText w:val="%5."/>
      <w:lvlJc w:val="left"/>
      <w:pPr>
        <w:ind w:left="3240" w:hanging="360"/>
      </w:pPr>
    </w:lvl>
    <w:lvl w:ilvl="5" w:tplc="E2BA9188" w:tentative="1">
      <w:start w:val="1"/>
      <w:numFmt w:val="lowerRoman"/>
      <w:lvlText w:val="%6."/>
      <w:lvlJc w:val="right"/>
      <w:pPr>
        <w:ind w:left="3960" w:hanging="180"/>
      </w:pPr>
    </w:lvl>
    <w:lvl w:ilvl="6" w:tplc="7D94241C" w:tentative="1">
      <w:start w:val="1"/>
      <w:numFmt w:val="decimal"/>
      <w:lvlText w:val="%7."/>
      <w:lvlJc w:val="left"/>
      <w:pPr>
        <w:ind w:left="4680" w:hanging="360"/>
      </w:pPr>
    </w:lvl>
    <w:lvl w:ilvl="7" w:tplc="B6266582" w:tentative="1">
      <w:start w:val="1"/>
      <w:numFmt w:val="lowerLetter"/>
      <w:lvlText w:val="%8."/>
      <w:lvlJc w:val="left"/>
      <w:pPr>
        <w:ind w:left="5400" w:hanging="360"/>
      </w:pPr>
    </w:lvl>
    <w:lvl w:ilvl="8" w:tplc="8BACA6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99003F"/>
    <w:multiLevelType w:val="hybridMultilevel"/>
    <w:tmpl w:val="30D23278"/>
    <w:lvl w:ilvl="0" w:tplc="16980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20EC520" w:tentative="1">
      <w:start w:val="1"/>
      <w:numFmt w:val="lowerLetter"/>
      <w:lvlText w:val="%2."/>
      <w:lvlJc w:val="left"/>
      <w:pPr>
        <w:ind w:left="1800" w:hanging="360"/>
      </w:pPr>
    </w:lvl>
    <w:lvl w:ilvl="2" w:tplc="00B0D79E" w:tentative="1">
      <w:start w:val="1"/>
      <w:numFmt w:val="lowerRoman"/>
      <w:lvlText w:val="%3."/>
      <w:lvlJc w:val="right"/>
      <w:pPr>
        <w:ind w:left="2520" w:hanging="180"/>
      </w:pPr>
    </w:lvl>
    <w:lvl w:ilvl="3" w:tplc="85047D28" w:tentative="1">
      <w:start w:val="1"/>
      <w:numFmt w:val="decimal"/>
      <w:lvlText w:val="%4."/>
      <w:lvlJc w:val="left"/>
      <w:pPr>
        <w:ind w:left="3240" w:hanging="360"/>
      </w:pPr>
    </w:lvl>
    <w:lvl w:ilvl="4" w:tplc="F5C2C8C2" w:tentative="1">
      <w:start w:val="1"/>
      <w:numFmt w:val="lowerLetter"/>
      <w:lvlText w:val="%5."/>
      <w:lvlJc w:val="left"/>
      <w:pPr>
        <w:ind w:left="3960" w:hanging="360"/>
      </w:pPr>
    </w:lvl>
    <w:lvl w:ilvl="5" w:tplc="5BF40CF8" w:tentative="1">
      <w:start w:val="1"/>
      <w:numFmt w:val="lowerRoman"/>
      <w:lvlText w:val="%6."/>
      <w:lvlJc w:val="right"/>
      <w:pPr>
        <w:ind w:left="4680" w:hanging="180"/>
      </w:pPr>
    </w:lvl>
    <w:lvl w:ilvl="6" w:tplc="F8DCAAB0" w:tentative="1">
      <w:start w:val="1"/>
      <w:numFmt w:val="decimal"/>
      <w:lvlText w:val="%7."/>
      <w:lvlJc w:val="left"/>
      <w:pPr>
        <w:ind w:left="5400" w:hanging="360"/>
      </w:pPr>
    </w:lvl>
    <w:lvl w:ilvl="7" w:tplc="B7860A12" w:tentative="1">
      <w:start w:val="1"/>
      <w:numFmt w:val="lowerLetter"/>
      <w:lvlText w:val="%8."/>
      <w:lvlJc w:val="left"/>
      <w:pPr>
        <w:ind w:left="6120" w:hanging="360"/>
      </w:pPr>
    </w:lvl>
    <w:lvl w:ilvl="8" w:tplc="D46CE8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647DA2"/>
    <w:multiLevelType w:val="hybridMultilevel"/>
    <w:tmpl w:val="51129EB6"/>
    <w:lvl w:ilvl="0" w:tplc="095EB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F685B86" w:tentative="1">
      <w:start w:val="1"/>
      <w:numFmt w:val="lowerLetter"/>
      <w:lvlText w:val="%2."/>
      <w:lvlJc w:val="left"/>
      <w:pPr>
        <w:ind w:left="1440" w:hanging="360"/>
      </w:pPr>
    </w:lvl>
    <w:lvl w:ilvl="2" w:tplc="A3069D6A" w:tentative="1">
      <w:start w:val="1"/>
      <w:numFmt w:val="lowerRoman"/>
      <w:lvlText w:val="%3."/>
      <w:lvlJc w:val="right"/>
      <w:pPr>
        <w:ind w:left="2160" w:hanging="180"/>
      </w:pPr>
    </w:lvl>
    <w:lvl w:ilvl="3" w:tplc="63E6C37E" w:tentative="1">
      <w:start w:val="1"/>
      <w:numFmt w:val="decimal"/>
      <w:lvlText w:val="%4."/>
      <w:lvlJc w:val="left"/>
      <w:pPr>
        <w:ind w:left="2880" w:hanging="360"/>
      </w:pPr>
    </w:lvl>
    <w:lvl w:ilvl="4" w:tplc="731ED306" w:tentative="1">
      <w:start w:val="1"/>
      <w:numFmt w:val="lowerLetter"/>
      <w:lvlText w:val="%5."/>
      <w:lvlJc w:val="left"/>
      <w:pPr>
        <w:ind w:left="3600" w:hanging="360"/>
      </w:pPr>
    </w:lvl>
    <w:lvl w:ilvl="5" w:tplc="2B6A107C" w:tentative="1">
      <w:start w:val="1"/>
      <w:numFmt w:val="lowerRoman"/>
      <w:lvlText w:val="%6."/>
      <w:lvlJc w:val="right"/>
      <w:pPr>
        <w:ind w:left="4320" w:hanging="180"/>
      </w:pPr>
    </w:lvl>
    <w:lvl w:ilvl="6" w:tplc="AA421D4E" w:tentative="1">
      <w:start w:val="1"/>
      <w:numFmt w:val="decimal"/>
      <w:lvlText w:val="%7."/>
      <w:lvlJc w:val="left"/>
      <w:pPr>
        <w:ind w:left="5040" w:hanging="360"/>
      </w:pPr>
    </w:lvl>
    <w:lvl w:ilvl="7" w:tplc="7E70201E" w:tentative="1">
      <w:start w:val="1"/>
      <w:numFmt w:val="lowerLetter"/>
      <w:lvlText w:val="%8."/>
      <w:lvlJc w:val="left"/>
      <w:pPr>
        <w:ind w:left="5760" w:hanging="360"/>
      </w:pPr>
    </w:lvl>
    <w:lvl w:ilvl="8" w:tplc="7D129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F0B20"/>
    <w:multiLevelType w:val="hybridMultilevel"/>
    <w:tmpl w:val="E10C2328"/>
    <w:lvl w:ilvl="0" w:tplc="309C2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5E3F52" w:tentative="1">
      <w:start w:val="1"/>
      <w:numFmt w:val="lowerLetter"/>
      <w:lvlText w:val="%2."/>
      <w:lvlJc w:val="left"/>
      <w:pPr>
        <w:ind w:left="1440" w:hanging="360"/>
      </w:pPr>
    </w:lvl>
    <w:lvl w:ilvl="2" w:tplc="B226E548" w:tentative="1">
      <w:start w:val="1"/>
      <w:numFmt w:val="lowerRoman"/>
      <w:lvlText w:val="%3."/>
      <w:lvlJc w:val="right"/>
      <w:pPr>
        <w:ind w:left="2160" w:hanging="180"/>
      </w:pPr>
    </w:lvl>
    <w:lvl w:ilvl="3" w:tplc="9BDE3494" w:tentative="1">
      <w:start w:val="1"/>
      <w:numFmt w:val="decimal"/>
      <w:lvlText w:val="%4."/>
      <w:lvlJc w:val="left"/>
      <w:pPr>
        <w:ind w:left="2880" w:hanging="360"/>
      </w:pPr>
    </w:lvl>
    <w:lvl w:ilvl="4" w:tplc="8D268432" w:tentative="1">
      <w:start w:val="1"/>
      <w:numFmt w:val="lowerLetter"/>
      <w:lvlText w:val="%5."/>
      <w:lvlJc w:val="left"/>
      <w:pPr>
        <w:ind w:left="3600" w:hanging="360"/>
      </w:pPr>
    </w:lvl>
    <w:lvl w:ilvl="5" w:tplc="11F67EA8" w:tentative="1">
      <w:start w:val="1"/>
      <w:numFmt w:val="lowerRoman"/>
      <w:lvlText w:val="%6."/>
      <w:lvlJc w:val="right"/>
      <w:pPr>
        <w:ind w:left="4320" w:hanging="180"/>
      </w:pPr>
    </w:lvl>
    <w:lvl w:ilvl="6" w:tplc="7D628BAE" w:tentative="1">
      <w:start w:val="1"/>
      <w:numFmt w:val="decimal"/>
      <w:lvlText w:val="%7."/>
      <w:lvlJc w:val="left"/>
      <w:pPr>
        <w:ind w:left="5040" w:hanging="360"/>
      </w:pPr>
    </w:lvl>
    <w:lvl w:ilvl="7" w:tplc="00843424" w:tentative="1">
      <w:start w:val="1"/>
      <w:numFmt w:val="lowerLetter"/>
      <w:lvlText w:val="%8."/>
      <w:lvlJc w:val="left"/>
      <w:pPr>
        <w:ind w:left="5760" w:hanging="360"/>
      </w:pPr>
    </w:lvl>
    <w:lvl w:ilvl="8" w:tplc="C8E226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C1045"/>
    <w:multiLevelType w:val="hybridMultilevel"/>
    <w:tmpl w:val="D2DAA4DC"/>
    <w:lvl w:ilvl="0" w:tplc="37BCA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F020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609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20F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065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50A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06A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41B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707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1E4136"/>
    <w:multiLevelType w:val="multilevel"/>
    <w:tmpl w:val="DCD690BA"/>
    <w:lvl w:ilvl="0">
      <w:start w:val="1"/>
      <w:numFmt w:val="decimal"/>
      <w:pStyle w:val="Nadpis2"/>
      <w:lvlText w:val="%1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pStyle w:val="Nadpis3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adpis4"/>
      <w:isLgl/>
      <w:lvlText w:val="%1.%2.%3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4AD6E9D"/>
    <w:multiLevelType w:val="hybridMultilevel"/>
    <w:tmpl w:val="8C6CABE6"/>
    <w:lvl w:ilvl="0" w:tplc="242287EC">
      <w:start w:val="1"/>
      <w:numFmt w:val="decimal"/>
      <w:pStyle w:val="Tabulka"/>
      <w:lvlText w:val="Tabulka č. %1:"/>
      <w:lvlJc w:val="left"/>
      <w:pPr>
        <w:ind w:left="2629" w:hanging="360"/>
      </w:pPr>
      <w:rPr>
        <w:rFonts w:hint="default"/>
      </w:rPr>
    </w:lvl>
    <w:lvl w:ilvl="1" w:tplc="0122E722" w:tentative="1">
      <w:start w:val="1"/>
      <w:numFmt w:val="lowerLetter"/>
      <w:lvlText w:val="%2."/>
      <w:lvlJc w:val="left"/>
      <w:pPr>
        <w:ind w:left="1440" w:hanging="360"/>
      </w:pPr>
    </w:lvl>
    <w:lvl w:ilvl="2" w:tplc="B9BCD884" w:tentative="1">
      <w:start w:val="1"/>
      <w:numFmt w:val="lowerRoman"/>
      <w:lvlText w:val="%3."/>
      <w:lvlJc w:val="right"/>
      <w:pPr>
        <w:ind w:left="2160" w:hanging="180"/>
      </w:pPr>
    </w:lvl>
    <w:lvl w:ilvl="3" w:tplc="C0D8B52E" w:tentative="1">
      <w:start w:val="1"/>
      <w:numFmt w:val="decimal"/>
      <w:lvlText w:val="%4."/>
      <w:lvlJc w:val="left"/>
      <w:pPr>
        <w:ind w:left="2880" w:hanging="360"/>
      </w:pPr>
    </w:lvl>
    <w:lvl w:ilvl="4" w:tplc="577826B0" w:tentative="1">
      <w:start w:val="1"/>
      <w:numFmt w:val="lowerLetter"/>
      <w:lvlText w:val="%5."/>
      <w:lvlJc w:val="left"/>
      <w:pPr>
        <w:ind w:left="3600" w:hanging="360"/>
      </w:pPr>
    </w:lvl>
    <w:lvl w:ilvl="5" w:tplc="7046CAE6" w:tentative="1">
      <w:start w:val="1"/>
      <w:numFmt w:val="lowerRoman"/>
      <w:lvlText w:val="%6."/>
      <w:lvlJc w:val="right"/>
      <w:pPr>
        <w:ind w:left="4320" w:hanging="180"/>
      </w:pPr>
    </w:lvl>
    <w:lvl w:ilvl="6" w:tplc="9632A0E8" w:tentative="1">
      <w:start w:val="1"/>
      <w:numFmt w:val="decimal"/>
      <w:lvlText w:val="%7."/>
      <w:lvlJc w:val="left"/>
      <w:pPr>
        <w:ind w:left="5040" w:hanging="360"/>
      </w:pPr>
    </w:lvl>
    <w:lvl w:ilvl="7" w:tplc="5E2AE424" w:tentative="1">
      <w:start w:val="1"/>
      <w:numFmt w:val="lowerLetter"/>
      <w:lvlText w:val="%8."/>
      <w:lvlJc w:val="left"/>
      <w:pPr>
        <w:ind w:left="5760" w:hanging="360"/>
      </w:pPr>
    </w:lvl>
    <w:lvl w:ilvl="8" w:tplc="D9701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2B7EE0"/>
    <w:multiLevelType w:val="hybridMultilevel"/>
    <w:tmpl w:val="878C9C9E"/>
    <w:lvl w:ilvl="0" w:tplc="E2CA170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8163E1"/>
    <w:multiLevelType w:val="hybridMultilevel"/>
    <w:tmpl w:val="DBDE8350"/>
    <w:lvl w:ilvl="0" w:tplc="B66270C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512BB36" w:tentative="1">
      <w:start w:val="1"/>
      <w:numFmt w:val="lowerLetter"/>
      <w:lvlText w:val="%2."/>
      <w:lvlJc w:val="left"/>
      <w:pPr>
        <w:ind w:left="1440" w:hanging="360"/>
      </w:pPr>
    </w:lvl>
    <w:lvl w:ilvl="2" w:tplc="A6BAD138" w:tentative="1">
      <w:start w:val="1"/>
      <w:numFmt w:val="lowerRoman"/>
      <w:lvlText w:val="%3."/>
      <w:lvlJc w:val="right"/>
      <w:pPr>
        <w:ind w:left="2160" w:hanging="180"/>
      </w:pPr>
    </w:lvl>
    <w:lvl w:ilvl="3" w:tplc="F7483CF4" w:tentative="1">
      <w:start w:val="1"/>
      <w:numFmt w:val="decimal"/>
      <w:lvlText w:val="%4."/>
      <w:lvlJc w:val="left"/>
      <w:pPr>
        <w:ind w:left="2880" w:hanging="360"/>
      </w:pPr>
    </w:lvl>
    <w:lvl w:ilvl="4" w:tplc="EE969D68" w:tentative="1">
      <w:start w:val="1"/>
      <w:numFmt w:val="lowerLetter"/>
      <w:lvlText w:val="%5."/>
      <w:lvlJc w:val="left"/>
      <w:pPr>
        <w:ind w:left="3600" w:hanging="360"/>
      </w:pPr>
    </w:lvl>
    <w:lvl w:ilvl="5" w:tplc="19180B74" w:tentative="1">
      <w:start w:val="1"/>
      <w:numFmt w:val="lowerRoman"/>
      <w:lvlText w:val="%6."/>
      <w:lvlJc w:val="right"/>
      <w:pPr>
        <w:ind w:left="4320" w:hanging="180"/>
      </w:pPr>
    </w:lvl>
    <w:lvl w:ilvl="6" w:tplc="C1E8550C" w:tentative="1">
      <w:start w:val="1"/>
      <w:numFmt w:val="decimal"/>
      <w:lvlText w:val="%7."/>
      <w:lvlJc w:val="left"/>
      <w:pPr>
        <w:ind w:left="5040" w:hanging="360"/>
      </w:pPr>
    </w:lvl>
    <w:lvl w:ilvl="7" w:tplc="2200CD76" w:tentative="1">
      <w:start w:val="1"/>
      <w:numFmt w:val="lowerLetter"/>
      <w:lvlText w:val="%8."/>
      <w:lvlJc w:val="left"/>
      <w:pPr>
        <w:ind w:left="5760" w:hanging="360"/>
      </w:pPr>
    </w:lvl>
    <w:lvl w:ilvl="8" w:tplc="DBC6DF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C6CDB"/>
    <w:multiLevelType w:val="hybridMultilevel"/>
    <w:tmpl w:val="DE74C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9"/>
  </w:num>
  <w:num w:numId="3">
    <w:abstractNumId w:val="41"/>
  </w:num>
  <w:num w:numId="4">
    <w:abstractNumId w:val="32"/>
  </w:num>
  <w:num w:numId="5">
    <w:abstractNumId w:val="20"/>
  </w:num>
  <w:num w:numId="6">
    <w:abstractNumId w:val="12"/>
  </w:num>
  <w:num w:numId="7">
    <w:abstractNumId w:val="1"/>
  </w:num>
  <w:num w:numId="8">
    <w:abstractNumId w:val="4"/>
  </w:num>
  <w:num w:numId="9">
    <w:abstractNumId w:val="21"/>
  </w:num>
  <w:num w:numId="10">
    <w:abstractNumId w:val="26"/>
  </w:num>
  <w:num w:numId="11">
    <w:abstractNumId w:val="16"/>
  </w:num>
  <w:num w:numId="12">
    <w:abstractNumId w:val="37"/>
  </w:num>
  <w:num w:numId="13">
    <w:abstractNumId w:val="27"/>
  </w:num>
  <w:num w:numId="14">
    <w:abstractNumId w:val="40"/>
  </w:num>
  <w:num w:numId="15">
    <w:abstractNumId w:val="3"/>
  </w:num>
  <w:num w:numId="16">
    <w:abstractNumId w:val="18"/>
  </w:num>
  <w:num w:numId="17">
    <w:abstractNumId w:val="43"/>
  </w:num>
  <w:num w:numId="18">
    <w:abstractNumId w:val="23"/>
  </w:num>
  <w:num w:numId="19">
    <w:abstractNumId w:val="34"/>
  </w:num>
  <w:num w:numId="20">
    <w:abstractNumId w:val="9"/>
  </w:num>
  <w:num w:numId="21">
    <w:abstractNumId w:val="13"/>
  </w:num>
  <w:num w:numId="22">
    <w:abstractNumId w:val="6"/>
  </w:num>
  <w:num w:numId="23">
    <w:abstractNumId w:val="33"/>
  </w:num>
  <w:num w:numId="24">
    <w:abstractNumId w:val="22"/>
  </w:num>
  <w:num w:numId="25">
    <w:abstractNumId w:val="38"/>
  </w:num>
  <w:num w:numId="26">
    <w:abstractNumId w:val="36"/>
  </w:num>
  <w:num w:numId="27">
    <w:abstractNumId w:val="15"/>
  </w:num>
  <w:num w:numId="28">
    <w:abstractNumId w:val="5"/>
  </w:num>
  <w:num w:numId="29">
    <w:abstractNumId w:val="17"/>
  </w:num>
  <w:num w:numId="30">
    <w:abstractNumId w:val="7"/>
  </w:num>
  <w:num w:numId="31">
    <w:abstractNumId w:val="31"/>
  </w:num>
  <w:num w:numId="32">
    <w:abstractNumId w:val="2"/>
  </w:num>
  <w:num w:numId="33">
    <w:abstractNumId w:val="2"/>
  </w:num>
  <w:num w:numId="34">
    <w:abstractNumId w:val="11"/>
  </w:num>
  <w:num w:numId="35">
    <w:abstractNumId w:val="35"/>
  </w:num>
  <w:num w:numId="36">
    <w:abstractNumId w:val="29"/>
  </w:num>
  <w:num w:numId="37">
    <w:abstractNumId w:val="0"/>
  </w:num>
  <w:num w:numId="38">
    <w:abstractNumId w:val="24"/>
  </w:num>
  <w:num w:numId="39">
    <w:abstractNumId w:val="13"/>
  </w:num>
  <w:num w:numId="40">
    <w:abstractNumId w:val="28"/>
  </w:num>
  <w:num w:numId="41">
    <w:abstractNumId w:val="8"/>
  </w:num>
  <w:num w:numId="42">
    <w:abstractNumId w:val="14"/>
  </w:num>
  <w:num w:numId="43">
    <w:abstractNumId w:val="19"/>
  </w:num>
  <w:num w:numId="44">
    <w:abstractNumId w:val="30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10"/>
  </w:num>
  <w:num w:numId="48">
    <w:abstractNumId w:val="46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trackRevisions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15"/>
    <w:rsid w:val="00000647"/>
    <w:rsid w:val="000010B1"/>
    <w:rsid w:val="00001B7C"/>
    <w:rsid w:val="000020FE"/>
    <w:rsid w:val="00002C8B"/>
    <w:rsid w:val="00002D40"/>
    <w:rsid w:val="000034FD"/>
    <w:rsid w:val="0000478A"/>
    <w:rsid w:val="00007EA4"/>
    <w:rsid w:val="00010276"/>
    <w:rsid w:val="00011C15"/>
    <w:rsid w:val="0001349C"/>
    <w:rsid w:val="00014327"/>
    <w:rsid w:val="000157B9"/>
    <w:rsid w:val="000162CA"/>
    <w:rsid w:val="00016BC7"/>
    <w:rsid w:val="00020A52"/>
    <w:rsid w:val="00020B3C"/>
    <w:rsid w:val="0002682C"/>
    <w:rsid w:val="000269BF"/>
    <w:rsid w:val="00026E0D"/>
    <w:rsid w:val="0003204B"/>
    <w:rsid w:val="0003566D"/>
    <w:rsid w:val="0003584E"/>
    <w:rsid w:val="00035AAB"/>
    <w:rsid w:val="00045687"/>
    <w:rsid w:val="0004576C"/>
    <w:rsid w:val="0004672B"/>
    <w:rsid w:val="000471A0"/>
    <w:rsid w:val="0004775E"/>
    <w:rsid w:val="000507AB"/>
    <w:rsid w:val="00050C21"/>
    <w:rsid w:val="00051131"/>
    <w:rsid w:val="000514D5"/>
    <w:rsid w:val="0005309D"/>
    <w:rsid w:val="000536A9"/>
    <w:rsid w:val="000546D5"/>
    <w:rsid w:val="00055376"/>
    <w:rsid w:val="00055F18"/>
    <w:rsid w:val="0006044E"/>
    <w:rsid w:val="00062D11"/>
    <w:rsid w:val="00067232"/>
    <w:rsid w:val="000705AC"/>
    <w:rsid w:val="00072212"/>
    <w:rsid w:val="00072CC9"/>
    <w:rsid w:val="000738F7"/>
    <w:rsid w:val="00075425"/>
    <w:rsid w:val="00076334"/>
    <w:rsid w:val="0007730D"/>
    <w:rsid w:val="000816B2"/>
    <w:rsid w:val="0008233A"/>
    <w:rsid w:val="00085BB9"/>
    <w:rsid w:val="000860F0"/>
    <w:rsid w:val="00090F11"/>
    <w:rsid w:val="0009137E"/>
    <w:rsid w:val="00092CF3"/>
    <w:rsid w:val="000949A7"/>
    <w:rsid w:val="00096B6F"/>
    <w:rsid w:val="00096E24"/>
    <w:rsid w:val="00097496"/>
    <w:rsid w:val="000A6D46"/>
    <w:rsid w:val="000B0453"/>
    <w:rsid w:val="000B1875"/>
    <w:rsid w:val="000B3209"/>
    <w:rsid w:val="000B47BD"/>
    <w:rsid w:val="000C16DB"/>
    <w:rsid w:val="000C3697"/>
    <w:rsid w:val="000C3E3E"/>
    <w:rsid w:val="000C4E38"/>
    <w:rsid w:val="000C58FF"/>
    <w:rsid w:val="000C6DC9"/>
    <w:rsid w:val="000D1545"/>
    <w:rsid w:val="000D3FF1"/>
    <w:rsid w:val="000E4529"/>
    <w:rsid w:val="000E6AAD"/>
    <w:rsid w:val="000F0198"/>
    <w:rsid w:val="000F1208"/>
    <w:rsid w:val="000F2666"/>
    <w:rsid w:val="000F2C63"/>
    <w:rsid w:val="000F3DA6"/>
    <w:rsid w:val="000F4A8D"/>
    <w:rsid w:val="000F5E75"/>
    <w:rsid w:val="000F6096"/>
    <w:rsid w:val="001009C8"/>
    <w:rsid w:val="00101363"/>
    <w:rsid w:val="0010177B"/>
    <w:rsid w:val="00102D23"/>
    <w:rsid w:val="00103ED3"/>
    <w:rsid w:val="00103FD3"/>
    <w:rsid w:val="00107BB1"/>
    <w:rsid w:val="00111BA6"/>
    <w:rsid w:val="00112AE5"/>
    <w:rsid w:val="001146C8"/>
    <w:rsid w:val="001161AB"/>
    <w:rsid w:val="00117807"/>
    <w:rsid w:val="00120101"/>
    <w:rsid w:val="00120B06"/>
    <w:rsid w:val="001223EA"/>
    <w:rsid w:val="00123100"/>
    <w:rsid w:val="00124248"/>
    <w:rsid w:val="0012463D"/>
    <w:rsid w:val="00124F06"/>
    <w:rsid w:val="00125465"/>
    <w:rsid w:val="001265FC"/>
    <w:rsid w:val="00130FB7"/>
    <w:rsid w:val="00131498"/>
    <w:rsid w:val="0013658E"/>
    <w:rsid w:val="001372F3"/>
    <w:rsid w:val="00137CBE"/>
    <w:rsid w:val="001406CB"/>
    <w:rsid w:val="00140E5B"/>
    <w:rsid w:val="00140FD7"/>
    <w:rsid w:val="00141B5F"/>
    <w:rsid w:val="00144CC9"/>
    <w:rsid w:val="00144D9E"/>
    <w:rsid w:val="00145534"/>
    <w:rsid w:val="00145719"/>
    <w:rsid w:val="00150EAB"/>
    <w:rsid w:val="001517A9"/>
    <w:rsid w:val="00151A20"/>
    <w:rsid w:val="001548CB"/>
    <w:rsid w:val="0015564D"/>
    <w:rsid w:val="0015735F"/>
    <w:rsid w:val="0015756E"/>
    <w:rsid w:val="00157AD0"/>
    <w:rsid w:val="001606DD"/>
    <w:rsid w:val="00160D7C"/>
    <w:rsid w:val="00161811"/>
    <w:rsid w:val="00161D7D"/>
    <w:rsid w:val="0016202E"/>
    <w:rsid w:val="00162B8E"/>
    <w:rsid w:val="00162DF3"/>
    <w:rsid w:val="00163942"/>
    <w:rsid w:val="0016475D"/>
    <w:rsid w:val="00165CF4"/>
    <w:rsid w:val="001702E5"/>
    <w:rsid w:val="00171932"/>
    <w:rsid w:val="0017286C"/>
    <w:rsid w:val="00173801"/>
    <w:rsid w:val="0017541F"/>
    <w:rsid w:val="00175560"/>
    <w:rsid w:val="001803EE"/>
    <w:rsid w:val="00182621"/>
    <w:rsid w:val="00183133"/>
    <w:rsid w:val="00183DBB"/>
    <w:rsid w:val="00184264"/>
    <w:rsid w:val="00186241"/>
    <w:rsid w:val="001905F9"/>
    <w:rsid w:val="00191095"/>
    <w:rsid w:val="00191480"/>
    <w:rsid w:val="00195731"/>
    <w:rsid w:val="00195E9A"/>
    <w:rsid w:val="00197B89"/>
    <w:rsid w:val="001A054E"/>
    <w:rsid w:val="001A0EED"/>
    <w:rsid w:val="001A1C2F"/>
    <w:rsid w:val="001A1C66"/>
    <w:rsid w:val="001A2320"/>
    <w:rsid w:val="001A2327"/>
    <w:rsid w:val="001A247F"/>
    <w:rsid w:val="001B0BB3"/>
    <w:rsid w:val="001B471E"/>
    <w:rsid w:val="001C3D3F"/>
    <w:rsid w:val="001C44BF"/>
    <w:rsid w:val="001C4F0F"/>
    <w:rsid w:val="001C5C9C"/>
    <w:rsid w:val="001C643E"/>
    <w:rsid w:val="001C65B4"/>
    <w:rsid w:val="001C7FE0"/>
    <w:rsid w:val="001D1678"/>
    <w:rsid w:val="001D183A"/>
    <w:rsid w:val="001D2FE9"/>
    <w:rsid w:val="001D3954"/>
    <w:rsid w:val="001D49A5"/>
    <w:rsid w:val="001D50C8"/>
    <w:rsid w:val="001D539B"/>
    <w:rsid w:val="001D647E"/>
    <w:rsid w:val="001E32C2"/>
    <w:rsid w:val="001E47DB"/>
    <w:rsid w:val="001E4896"/>
    <w:rsid w:val="001E4A79"/>
    <w:rsid w:val="001E6D5D"/>
    <w:rsid w:val="001E79AB"/>
    <w:rsid w:val="001F01EC"/>
    <w:rsid w:val="001F2BE6"/>
    <w:rsid w:val="001F2DDE"/>
    <w:rsid w:val="001F2E79"/>
    <w:rsid w:val="001F4BA6"/>
    <w:rsid w:val="001F5803"/>
    <w:rsid w:val="001F63C0"/>
    <w:rsid w:val="002016F5"/>
    <w:rsid w:val="002019B4"/>
    <w:rsid w:val="00202A23"/>
    <w:rsid w:val="00202AE6"/>
    <w:rsid w:val="00205A0D"/>
    <w:rsid w:val="00205BED"/>
    <w:rsid w:val="00210709"/>
    <w:rsid w:val="00212EA4"/>
    <w:rsid w:val="0021370A"/>
    <w:rsid w:val="0021413F"/>
    <w:rsid w:val="00220A3D"/>
    <w:rsid w:val="0022163F"/>
    <w:rsid w:val="00221A27"/>
    <w:rsid w:val="00221AA9"/>
    <w:rsid w:val="00221D0E"/>
    <w:rsid w:val="00223084"/>
    <w:rsid w:val="002238C2"/>
    <w:rsid w:val="00223E5D"/>
    <w:rsid w:val="00224B41"/>
    <w:rsid w:val="00224F44"/>
    <w:rsid w:val="00226D99"/>
    <w:rsid w:val="002303EC"/>
    <w:rsid w:val="00233E14"/>
    <w:rsid w:val="0023514D"/>
    <w:rsid w:val="0023578F"/>
    <w:rsid w:val="00236FC9"/>
    <w:rsid w:val="002371A9"/>
    <w:rsid w:val="00237C4C"/>
    <w:rsid w:val="00240307"/>
    <w:rsid w:val="002410BF"/>
    <w:rsid w:val="00241340"/>
    <w:rsid w:val="00244A24"/>
    <w:rsid w:val="00244C55"/>
    <w:rsid w:val="00245DFE"/>
    <w:rsid w:val="002463D2"/>
    <w:rsid w:val="00246632"/>
    <w:rsid w:val="0024774C"/>
    <w:rsid w:val="002502B2"/>
    <w:rsid w:val="00252E3F"/>
    <w:rsid w:val="0025358A"/>
    <w:rsid w:val="00254A0A"/>
    <w:rsid w:val="00256338"/>
    <w:rsid w:val="0026030F"/>
    <w:rsid w:val="00263A1A"/>
    <w:rsid w:val="00264AEC"/>
    <w:rsid w:val="00270EA9"/>
    <w:rsid w:val="002859E8"/>
    <w:rsid w:val="00286B19"/>
    <w:rsid w:val="002910E6"/>
    <w:rsid w:val="00291812"/>
    <w:rsid w:val="00292B0A"/>
    <w:rsid w:val="00294A83"/>
    <w:rsid w:val="00297169"/>
    <w:rsid w:val="00297D99"/>
    <w:rsid w:val="002A10E0"/>
    <w:rsid w:val="002A745D"/>
    <w:rsid w:val="002A7A09"/>
    <w:rsid w:val="002B02E6"/>
    <w:rsid w:val="002B1129"/>
    <w:rsid w:val="002B16A9"/>
    <w:rsid w:val="002B40FA"/>
    <w:rsid w:val="002B549B"/>
    <w:rsid w:val="002B60FC"/>
    <w:rsid w:val="002C2DDA"/>
    <w:rsid w:val="002C4624"/>
    <w:rsid w:val="002C4BF7"/>
    <w:rsid w:val="002C71FB"/>
    <w:rsid w:val="002C7C01"/>
    <w:rsid w:val="002D077F"/>
    <w:rsid w:val="002D6489"/>
    <w:rsid w:val="002E11FC"/>
    <w:rsid w:val="002E13E4"/>
    <w:rsid w:val="002E3599"/>
    <w:rsid w:val="002E533E"/>
    <w:rsid w:val="002E5957"/>
    <w:rsid w:val="002E6E0C"/>
    <w:rsid w:val="002F0F71"/>
    <w:rsid w:val="002F2B44"/>
    <w:rsid w:val="002F5378"/>
    <w:rsid w:val="00300139"/>
    <w:rsid w:val="0031508F"/>
    <w:rsid w:val="003217B5"/>
    <w:rsid w:val="00321AB1"/>
    <w:rsid w:val="00322FD5"/>
    <w:rsid w:val="00323E17"/>
    <w:rsid w:val="0032438F"/>
    <w:rsid w:val="00325AFB"/>
    <w:rsid w:val="00325F34"/>
    <w:rsid w:val="00326845"/>
    <w:rsid w:val="00326C2E"/>
    <w:rsid w:val="00332054"/>
    <w:rsid w:val="003365AA"/>
    <w:rsid w:val="0033707E"/>
    <w:rsid w:val="00337149"/>
    <w:rsid w:val="003376BF"/>
    <w:rsid w:val="00341AFB"/>
    <w:rsid w:val="00343BA2"/>
    <w:rsid w:val="003444E5"/>
    <w:rsid w:val="00344506"/>
    <w:rsid w:val="00346A8F"/>
    <w:rsid w:val="003478FC"/>
    <w:rsid w:val="003479F7"/>
    <w:rsid w:val="00354483"/>
    <w:rsid w:val="00354902"/>
    <w:rsid w:val="0035504C"/>
    <w:rsid w:val="00355386"/>
    <w:rsid w:val="003564DD"/>
    <w:rsid w:val="00356752"/>
    <w:rsid w:val="00356C1F"/>
    <w:rsid w:val="00356F63"/>
    <w:rsid w:val="00357B14"/>
    <w:rsid w:val="003622D4"/>
    <w:rsid w:val="0036269E"/>
    <w:rsid w:val="00362CB5"/>
    <w:rsid w:val="003645A9"/>
    <w:rsid w:val="00367FE6"/>
    <w:rsid w:val="00371E8A"/>
    <w:rsid w:val="00374DAC"/>
    <w:rsid w:val="00375F7B"/>
    <w:rsid w:val="0037613B"/>
    <w:rsid w:val="003771D9"/>
    <w:rsid w:val="00383C0E"/>
    <w:rsid w:val="00387447"/>
    <w:rsid w:val="00387F45"/>
    <w:rsid w:val="00391A71"/>
    <w:rsid w:val="0039290F"/>
    <w:rsid w:val="003936E1"/>
    <w:rsid w:val="00393A23"/>
    <w:rsid w:val="003952D9"/>
    <w:rsid w:val="003979E7"/>
    <w:rsid w:val="00397ADF"/>
    <w:rsid w:val="003A123E"/>
    <w:rsid w:val="003A244B"/>
    <w:rsid w:val="003A486B"/>
    <w:rsid w:val="003A5ABD"/>
    <w:rsid w:val="003B3767"/>
    <w:rsid w:val="003B6543"/>
    <w:rsid w:val="003B79B0"/>
    <w:rsid w:val="003C0D45"/>
    <w:rsid w:val="003C24E3"/>
    <w:rsid w:val="003C2A8D"/>
    <w:rsid w:val="003C2F74"/>
    <w:rsid w:val="003C3E65"/>
    <w:rsid w:val="003C51C2"/>
    <w:rsid w:val="003C5FD7"/>
    <w:rsid w:val="003C6413"/>
    <w:rsid w:val="003C72CF"/>
    <w:rsid w:val="003C732E"/>
    <w:rsid w:val="003C7F44"/>
    <w:rsid w:val="003D009A"/>
    <w:rsid w:val="003D3F25"/>
    <w:rsid w:val="003D51DD"/>
    <w:rsid w:val="003D57CC"/>
    <w:rsid w:val="003D5936"/>
    <w:rsid w:val="003D6C00"/>
    <w:rsid w:val="003E0089"/>
    <w:rsid w:val="003E0284"/>
    <w:rsid w:val="003E2F26"/>
    <w:rsid w:val="003E4988"/>
    <w:rsid w:val="003E5556"/>
    <w:rsid w:val="003E6FCD"/>
    <w:rsid w:val="003E7346"/>
    <w:rsid w:val="003E7362"/>
    <w:rsid w:val="003F254D"/>
    <w:rsid w:val="003F2AE7"/>
    <w:rsid w:val="003F2E63"/>
    <w:rsid w:val="003F3253"/>
    <w:rsid w:val="003F43B0"/>
    <w:rsid w:val="003F4816"/>
    <w:rsid w:val="003F7E97"/>
    <w:rsid w:val="00400496"/>
    <w:rsid w:val="00400DB1"/>
    <w:rsid w:val="0040314F"/>
    <w:rsid w:val="004055C7"/>
    <w:rsid w:val="00405767"/>
    <w:rsid w:val="00413544"/>
    <w:rsid w:val="0041399F"/>
    <w:rsid w:val="004151C1"/>
    <w:rsid w:val="00417058"/>
    <w:rsid w:val="00424B87"/>
    <w:rsid w:val="0042639D"/>
    <w:rsid w:val="004265CF"/>
    <w:rsid w:val="00432BB4"/>
    <w:rsid w:val="0044106A"/>
    <w:rsid w:val="00441093"/>
    <w:rsid w:val="00441234"/>
    <w:rsid w:val="00441ECD"/>
    <w:rsid w:val="00447F64"/>
    <w:rsid w:val="00454D23"/>
    <w:rsid w:val="00454DD9"/>
    <w:rsid w:val="00455115"/>
    <w:rsid w:val="00455F68"/>
    <w:rsid w:val="004568D0"/>
    <w:rsid w:val="004578DE"/>
    <w:rsid w:val="00457CDD"/>
    <w:rsid w:val="00461D65"/>
    <w:rsid w:val="004622DD"/>
    <w:rsid w:val="004646AC"/>
    <w:rsid w:val="00464860"/>
    <w:rsid w:val="004649A3"/>
    <w:rsid w:val="00465681"/>
    <w:rsid w:val="00466E9B"/>
    <w:rsid w:val="004673BF"/>
    <w:rsid w:val="00470585"/>
    <w:rsid w:val="0047071E"/>
    <w:rsid w:val="00470B42"/>
    <w:rsid w:val="00472268"/>
    <w:rsid w:val="004760AD"/>
    <w:rsid w:val="00484CA5"/>
    <w:rsid w:val="00485B8A"/>
    <w:rsid w:val="00485F6A"/>
    <w:rsid w:val="004861E8"/>
    <w:rsid w:val="00486F55"/>
    <w:rsid w:val="00487A1E"/>
    <w:rsid w:val="00490586"/>
    <w:rsid w:val="00491AE7"/>
    <w:rsid w:val="00491C02"/>
    <w:rsid w:val="00494F0F"/>
    <w:rsid w:val="00495546"/>
    <w:rsid w:val="0049663C"/>
    <w:rsid w:val="0049713B"/>
    <w:rsid w:val="004A0BE0"/>
    <w:rsid w:val="004A2EA1"/>
    <w:rsid w:val="004A3B1E"/>
    <w:rsid w:val="004A63A0"/>
    <w:rsid w:val="004B0264"/>
    <w:rsid w:val="004B0BE2"/>
    <w:rsid w:val="004B2E79"/>
    <w:rsid w:val="004B4109"/>
    <w:rsid w:val="004B557C"/>
    <w:rsid w:val="004B5986"/>
    <w:rsid w:val="004B5C65"/>
    <w:rsid w:val="004B6A42"/>
    <w:rsid w:val="004C034D"/>
    <w:rsid w:val="004C1F6B"/>
    <w:rsid w:val="004C24CB"/>
    <w:rsid w:val="004C3C7E"/>
    <w:rsid w:val="004C4D08"/>
    <w:rsid w:val="004C6582"/>
    <w:rsid w:val="004D0C2E"/>
    <w:rsid w:val="004E0D66"/>
    <w:rsid w:val="004E12C6"/>
    <w:rsid w:val="004E1DC5"/>
    <w:rsid w:val="004E3AFF"/>
    <w:rsid w:val="004E40B1"/>
    <w:rsid w:val="004E43EF"/>
    <w:rsid w:val="004E5727"/>
    <w:rsid w:val="004E67F2"/>
    <w:rsid w:val="004F0F77"/>
    <w:rsid w:val="004F2926"/>
    <w:rsid w:val="004F2E71"/>
    <w:rsid w:val="004F2EDC"/>
    <w:rsid w:val="004F53CD"/>
    <w:rsid w:val="004F6F47"/>
    <w:rsid w:val="004F7E33"/>
    <w:rsid w:val="00500549"/>
    <w:rsid w:val="00500EBA"/>
    <w:rsid w:val="00502832"/>
    <w:rsid w:val="0051223B"/>
    <w:rsid w:val="00515787"/>
    <w:rsid w:val="00517420"/>
    <w:rsid w:val="00517806"/>
    <w:rsid w:val="00520E35"/>
    <w:rsid w:val="005217CD"/>
    <w:rsid w:val="00522B04"/>
    <w:rsid w:val="00522C1E"/>
    <w:rsid w:val="00523F41"/>
    <w:rsid w:val="00524B42"/>
    <w:rsid w:val="00524BFE"/>
    <w:rsid w:val="00530CEA"/>
    <w:rsid w:val="00533D1C"/>
    <w:rsid w:val="005379AC"/>
    <w:rsid w:val="0054063D"/>
    <w:rsid w:val="00541DDD"/>
    <w:rsid w:val="005423AD"/>
    <w:rsid w:val="005423FC"/>
    <w:rsid w:val="00542B2F"/>
    <w:rsid w:val="00542B9A"/>
    <w:rsid w:val="00543A70"/>
    <w:rsid w:val="005444CA"/>
    <w:rsid w:val="00546C43"/>
    <w:rsid w:val="0054796B"/>
    <w:rsid w:val="0055001F"/>
    <w:rsid w:val="00552D4A"/>
    <w:rsid w:val="00552FF8"/>
    <w:rsid w:val="005551CF"/>
    <w:rsid w:val="005563FC"/>
    <w:rsid w:val="00556AD0"/>
    <w:rsid w:val="00557218"/>
    <w:rsid w:val="0056048B"/>
    <w:rsid w:val="00561030"/>
    <w:rsid w:val="005610D3"/>
    <w:rsid w:val="00564BB3"/>
    <w:rsid w:val="005652E7"/>
    <w:rsid w:val="00571A88"/>
    <w:rsid w:val="00575EB5"/>
    <w:rsid w:val="00575FDC"/>
    <w:rsid w:val="00582CD3"/>
    <w:rsid w:val="00583A6E"/>
    <w:rsid w:val="00586CBA"/>
    <w:rsid w:val="005873AF"/>
    <w:rsid w:val="00592067"/>
    <w:rsid w:val="0059241A"/>
    <w:rsid w:val="00593C8F"/>
    <w:rsid w:val="0059437B"/>
    <w:rsid w:val="00594C6E"/>
    <w:rsid w:val="0059514A"/>
    <w:rsid w:val="00596825"/>
    <w:rsid w:val="005A0E34"/>
    <w:rsid w:val="005A1ABA"/>
    <w:rsid w:val="005A3E5F"/>
    <w:rsid w:val="005A5044"/>
    <w:rsid w:val="005A5801"/>
    <w:rsid w:val="005B16F0"/>
    <w:rsid w:val="005B2A26"/>
    <w:rsid w:val="005C284F"/>
    <w:rsid w:val="005C2AC2"/>
    <w:rsid w:val="005C5F90"/>
    <w:rsid w:val="005C6D2F"/>
    <w:rsid w:val="005D2BE5"/>
    <w:rsid w:val="005D2E99"/>
    <w:rsid w:val="005D52D0"/>
    <w:rsid w:val="005D5451"/>
    <w:rsid w:val="005D60F2"/>
    <w:rsid w:val="005D6375"/>
    <w:rsid w:val="005D67CE"/>
    <w:rsid w:val="005E0BBD"/>
    <w:rsid w:val="005E206E"/>
    <w:rsid w:val="005E37EA"/>
    <w:rsid w:val="005E3BD2"/>
    <w:rsid w:val="005E4E5B"/>
    <w:rsid w:val="005E5603"/>
    <w:rsid w:val="005E6CF3"/>
    <w:rsid w:val="005F10EF"/>
    <w:rsid w:val="005F140C"/>
    <w:rsid w:val="005F30D7"/>
    <w:rsid w:val="005F419B"/>
    <w:rsid w:val="005F623C"/>
    <w:rsid w:val="005F7099"/>
    <w:rsid w:val="005F768B"/>
    <w:rsid w:val="00600E16"/>
    <w:rsid w:val="00602F89"/>
    <w:rsid w:val="00604625"/>
    <w:rsid w:val="0060622E"/>
    <w:rsid w:val="00612860"/>
    <w:rsid w:val="00613E56"/>
    <w:rsid w:val="0061487C"/>
    <w:rsid w:val="00614E0A"/>
    <w:rsid w:val="00617156"/>
    <w:rsid w:val="00620E72"/>
    <w:rsid w:val="0062301E"/>
    <w:rsid w:val="006237BA"/>
    <w:rsid w:val="006243D7"/>
    <w:rsid w:val="00626A57"/>
    <w:rsid w:val="00627244"/>
    <w:rsid w:val="00630029"/>
    <w:rsid w:val="006321D1"/>
    <w:rsid w:val="00632780"/>
    <w:rsid w:val="00633BC9"/>
    <w:rsid w:val="00635FE3"/>
    <w:rsid w:val="00636177"/>
    <w:rsid w:val="00641400"/>
    <w:rsid w:val="00643B49"/>
    <w:rsid w:val="00645EC5"/>
    <w:rsid w:val="00647871"/>
    <w:rsid w:val="00650C0B"/>
    <w:rsid w:val="006531EF"/>
    <w:rsid w:val="00653B12"/>
    <w:rsid w:val="00654EF4"/>
    <w:rsid w:val="00660A9F"/>
    <w:rsid w:val="0066238E"/>
    <w:rsid w:val="00662E13"/>
    <w:rsid w:val="00663A63"/>
    <w:rsid w:val="00665AB7"/>
    <w:rsid w:val="006719ED"/>
    <w:rsid w:val="00673DF3"/>
    <w:rsid w:val="006755D6"/>
    <w:rsid w:val="006757CB"/>
    <w:rsid w:val="00682AAB"/>
    <w:rsid w:val="006838D0"/>
    <w:rsid w:val="00687A96"/>
    <w:rsid w:val="00687F58"/>
    <w:rsid w:val="00690313"/>
    <w:rsid w:val="00691063"/>
    <w:rsid w:val="006916DC"/>
    <w:rsid w:val="00692F98"/>
    <w:rsid w:val="006932AB"/>
    <w:rsid w:val="00694091"/>
    <w:rsid w:val="0069567B"/>
    <w:rsid w:val="006A12BE"/>
    <w:rsid w:val="006A2FE3"/>
    <w:rsid w:val="006A4220"/>
    <w:rsid w:val="006A444F"/>
    <w:rsid w:val="006A4D34"/>
    <w:rsid w:val="006A4E8B"/>
    <w:rsid w:val="006A5B3C"/>
    <w:rsid w:val="006A62FD"/>
    <w:rsid w:val="006A67B2"/>
    <w:rsid w:val="006B0642"/>
    <w:rsid w:val="006B10BC"/>
    <w:rsid w:val="006B1C34"/>
    <w:rsid w:val="006B2D28"/>
    <w:rsid w:val="006B2DAE"/>
    <w:rsid w:val="006B52C6"/>
    <w:rsid w:val="006B5E62"/>
    <w:rsid w:val="006C05CD"/>
    <w:rsid w:val="006C21B4"/>
    <w:rsid w:val="006C400C"/>
    <w:rsid w:val="006C4AA4"/>
    <w:rsid w:val="006C63D8"/>
    <w:rsid w:val="006C68E3"/>
    <w:rsid w:val="006C6F4E"/>
    <w:rsid w:val="006D1EC5"/>
    <w:rsid w:val="006D31E7"/>
    <w:rsid w:val="006D4440"/>
    <w:rsid w:val="006D5C80"/>
    <w:rsid w:val="006D752D"/>
    <w:rsid w:val="006D7A2D"/>
    <w:rsid w:val="006D7D04"/>
    <w:rsid w:val="006E4584"/>
    <w:rsid w:val="006E5A94"/>
    <w:rsid w:val="006E6164"/>
    <w:rsid w:val="006E691B"/>
    <w:rsid w:val="006E6AC3"/>
    <w:rsid w:val="006E757E"/>
    <w:rsid w:val="006F0C26"/>
    <w:rsid w:val="006F25D9"/>
    <w:rsid w:val="006F5D0D"/>
    <w:rsid w:val="006F778A"/>
    <w:rsid w:val="00700916"/>
    <w:rsid w:val="0070401D"/>
    <w:rsid w:val="00704523"/>
    <w:rsid w:val="007046AF"/>
    <w:rsid w:val="007113C4"/>
    <w:rsid w:val="00711AB7"/>
    <w:rsid w:val="00711F8F"/>
    <w:rsid w:val="00713125"/>
    <w:rsid w:val="00713EBA"/>
    <w:rsid w:val="007146FC"/>
    <w:rsid w:val="0071672D"/>
    <w:rsid w:val="007172A3"/>
    <w:rsid w:val="00720A7D"/>
    <w:rsid w:val="00720EAA"/>
    <w:rsid w:val="00722262"/>
    <w:rsid w:val="007225A7"/>
    <w:rsid w:val="00722AF6"/>
    <w:rsid w:val="007247E5"/>
    <w:rsid w:val="00725AEC"/>
    <w:rsid w:val="00726BF1"/>
    <w:rsid w:val="0073145E"/>
    <w:rsid w:val="007330AB"/>
    <w:rsid w:val="00733299"/>
    <w:rsid w:val="007337FA"/>
    <w:rsid w:val="00734B26"/>
    <w:rsid w:val="00735E9A"/>
    <w:rsid w:val="00736ABC"/>
    <w:rsid w:val="0074083A"/>
    <w:rsid w:val="00741528"/>
    <w:rsid w:val="00741618"/>
    <w:rsid w:val="007417BF"/>
    <w:rsid w:val="007448CC"/>
    <w:rsid w:val="007451C8"/>
    <w:rsid w:val="00750DEB"/>
    <w:rsid w:val="00752CF1"/>
    <w:rsid w:val="007531B7"/>
    <w:rsid w:val="00753750"/>
    <w:rsid w:val="007549BC"/>
    <w:rsid w:val="00756E1A"/>
    <w:rsid w:val="0076153F"/>
    <w:rsid w:val="00763AF4"/>
    <w:rsid w:val="007649D5"/>
    <w:rsid w:val="00772C71"/>
    <w:rsid w:val="00774306"/>
    <w:rsid w:val="00774C22"/>
    <w:rsid w:val="00777017"/>
    <w:rsid w:val="00777A26"/>
    <w:rsid w:val="007823A8"/>
    <w:rsid w:val="00786DF1"/>
    <w:rsid w:val="00790FEA"/>
    <w:rsid w:val="00791016"/>
    <w:rsid w:val="00792316"/>
    <w:rsid w:val="00793DD0"/>
    <w:rsid w:val="0079428E"/>
    <w:rsid w:val="00795E82"/>
    <w:rsid w:val="00797125"/>
    <w:rsid w:val="007A0A38"/>
    <w:rsid w:val="007A1B2E"/>
    <w:rsid w:val="007A38C3"/>
    <w:rsid w:val="007A3BD6"/>
    <w:rsid w:val="007A3EE6"/>
    <w:rsid w:val="007A6DB5"/>
    <w:rsid w:val="007A6EF4"/>
    <w:rsid w:val="007B0695"/>
    <w:rsid w:val="007B0CB8"/>
    <w:rsid w:val="007B1815"/>
    <w:rsid w:val="007B2F04"/>
    <w:rsid w:val="007B34C6"/>
    <w:rsid w:val="007B7280"/>
    <w:rsid w:val="007B77E4"/>
    <w:rsid w:val="007C06A2"/>
    <w:rsid w:val="007C0C58"/>
    <w:rsid w:val="007C4A3B"/>
    <w:rsid w:val="007D00E0"/>
    <w:rsid w:val="007D0541"/>
    <w:rsid w:val="007D08C0"/>
    <w:rsid w:val="007D2A52"/>
    <w:rsid w:val="007E2315"/>
    <w:rsid w:val="007E2424"/>
    <w:rsid w:val="007E278B"/>
    <w:rsid w:val="007E4179"/>
    <w:rsid w:val="007E5151"/>
    <w:rsid w:val="007E5D7D"/>
    <w:rsid w:val="007E6DAB"/>
    <w:rsid w:val="007E6E82"/>
    <w:rsid w:val="007F0C41"/>
    <w:rsid w:val="007F1119"/>
    <w:rsid w:val="007F1190"/>
    <w:rsid w:val="007F1BFF"/>
    <w:rsid w:val="007F2CE4"/>
    <w:rsid w:val="007F382D"/>
    <w:rsid w:val="007F5224"/>
    <w:rsid w:val="007F7134"/>
    <w:rsid w:val="007F7636"/>
    <w:rsid w:val="00800C17"/>
    <w:rsid w:val="00801672"/>
    <w:rsid w:val="00802788"/>
    <w:rsid w:val="00803CB0"/>
    <w:rsid w:val="00804895"/>
    <w:rsid w:val="00805245"/>
    <w:rsid w:val="00806397"/>
    <w:rsid w:val="00820DFB"/>
    <w:rsid w:val="0082123C"/>
    <w:rsid w:val="00821D6E"/>
    <w:rsid w:val="00821E6F"/>
    <w:rsid w:val="008226BB"/>
    <w:rsid w:val="0082652A"/>
    <w:rsid w:val="00826A9A"/>
    <w:rsid w:val="008277CD"/>
    <w:rsid w:val="00830FBC"/>
    <w:rsid w:val="008310BE"/>
    <w:rsid w:val="00833D72"/>
    <w:rsid w:val="00836929"/>
    <w:rsid w:val="00836FF2"/>
    <w:rsid w:val="00846A19"/>
    <w:rsid w:val="00851B84"/>
    <w:rsid w:val="00855090"/>
    <w:rsid w:val="00855B98"/>
    <w:rsid w:val="00856E5C"/>
    <w:rsid w:val="008634BA"/>
    <w:rsid w:val="00864C27"/>
    <w:rsid w:val="00864DE8"/>
    <w:rsid w:val="00870758"/>
    <w:rsid w:val="00874238"/>
    <w:rsid w:val="0087438D"/>
    <w:rsid w:val="00880EDA"/>
    <w:rsid w:val="00881E5A"/>
    <w:rsid w:val="0088218D"/>
    <w:rsid w:val="00884DCD"/>
    <w:rsid w:val="0088550B"/>
    <w:rsid w:val="00897517"/>
    <w:rsid w:val="00897D3D"/>
    <w:rsid w:val="008A06A7"/>
    <w:rsid w:val="008A0B2A"/>
    <w:rsid w:val="008A200B"/>
    <w:rsid w:val="008A29CD"/>
    <w:rsid w:val="008A3357"/>
    <w:rsid w:val="008A4614"/>
    <w:rsid w:val="008A6710"/>
    <w:rsid w:val="008B2746"/>
    <w:rsid w:val="008B30B6"/>
    <w:rsid w:val="008B36D3"/>
    <w:rsid w:val="008B3B98"/>
    <w:rsid w:val="008B4723"/>
    <w:rsid w:val="008B4F41"/>
    <w:rsid w:val="008B5428"/>
    <w:rsid w:val="008B5885"/>
    <w:rsid w:val="008B6325"/>
    <w:rsid w:val="008C06C6"/>
    <w:rsid w:val="008C1864"/>
    <w:rsid w:val="008C44AE"/>
    <w:rsid w:val="008C4DFF"/>
    <w:rsid w:val="008C53FD"/>
    <w:rsid w:val="008C53FF"/>
    <w:rsid w:val="008C6748"/>
    <w:rsid w:val="008D0531"/>
    <w:rsid w:val="008D3A9F"/>
    <w:rsid w:val="008D57E3"/>
    <w:rsid w:val="008D5808"/>
    <w:rsid w:val="008D5849"/>
    <w:rsid w:val="008D597A"/>
    <w:rsid w:val="008D6A33"/>
    <w:rsid w:val="008E035A"/>
    <w:rsid w:val="008E0802"/>
    <w:rsid w:val="008E096F"/>
    <w:rsid w:val="008E1B6A"/>
    <w:rsid w:val="008E26D8"/>
    <w:rsid w:val="008E4AFD"/>
    <w:rsid w:val="008E5466"/>
    <w:rsid w:val="008E6450"/>
    <w:rsid w:val="008F174B"/>
    <w:rsid w:val="008F1C12"/>
    <w:rsid w:val="008F3453"/>
    <w:rsid w:val="008F592A"/>
    <w:rsid w:val="008F76DB"/>
    <w:rsid w:val="009047FF"/>
    <w:rsid w:val="00905D57"/>
    <w:rsid w:val="00906511"/>
    <w:rsid w:val="0090657C"/>
    <w:rsid w:val="00906DEA"/>
    <w:rsid w:val="00907118"/>
    <w:rsid w:val="0090711C"/>
    <w:rsid w:val="0091026E"/>
    <w:rsid w:val="009116C5"/>
    <w:rsid w:val="0091262B"/>
    <w:rsid w:val="00913FFE"/>
    <w:rsid w:val="00916B76"/>
    <w:rsid w:val="009170FF"/>
    <w:rsid w:val="00917867"/>
    <w:rsid w:val="00920376"/>
    <w:rsid w:val="009205D2"/>
    <w:rsid w:val="00920E0F"/>
    <w:rsid w:val="009247CA"/>
    <w:rsid w:val="0093211D"/>
    <w:rsid w:val="00932679"/>
    <w:rsid w:val="00932E10"/>
    <w:rsid w:val="0093353B"/>
    <w:rsid w:val="00934A6B"/>
    <w:rsid w:val="00936A14"/>
    <w:rsid w:val="009407E9"/>
    <w:rsid w:val="009427D8"/>
    <w:rsid w:val="00942BCB"/>
    <w:rsid w:val="009430DB"/>
    <w:rsid w:val="0094408C"/>
    <w:rsid w:val="0094531F"/>
    <w:rsid w:val="00945847"/>
    <w:rsid w:val="009458BC"/>
    <w:rsid w:val="00945D9A"/>
    <w:rsid w:val="00951078"/>
    <w:rsid w:val="00953ADA"/>
    <w:rsid w:val="00954D3F"/>
    <w:rsid w:val="009555B0"/>
    <w:rsid w:val="00956FCA"/>
    <w:rsid w:val="009606D0"/>
    <w:rsid w:val="009640CF"/>
    <w:rsid w:val="00964300"/>
    <w:rsid w:val="00965D73"/>
    <w:rsid w:val="00973084"/>
    <w:rsid w:val="009802FC"/>
    <w:rsid w:val="00981021"/>
    <w:rsid w:val="00982CC2"/>
    <w:rsid w:val="00983C5D"/>
    <w:rsid w:val="009841DA"/>
    <w:rsid w:val="0098581E"/>
    <w:rsid w:val="00987719"/>
    <w:rsid w:val="0099036C"/>
    <w:rsid w:val="00993F7E"/>
    <w:rsid w:val="00994846"/>
    <w:rsid w:val="00996626"/>
    <w:rsid w:val="00997774"/>
    <w:rsid w:val="009A0997"/>
    <w:rsid w:val="009A108E"/>
    <w:rsid w:val="009A1610"/>
    <w:rsid w:val="009A2946"/>
    <w:rsid w:val="009A29DE"/>
    <w:rsid w:val="009A3A8B"/>
    <w:rsid w:val="009A66D1"/>
    <w:rsid w:val="009A7263"/>
    <w:rsid w:val="009A7C5E"/>
    <w:rsid w:val="009B3C73"/>
    <w:rsid w:val="009B3F22"/>
    <w:rsid w:val="009B5070"/>
    <w:rsid w:val="009B5D2E"/>
    <w:rsid w:val="009B6339"/>
    <w:rsid w:val="009C02C1"/>
    <w:rsid w:val="009C085E"/>
    <w:rsid w:val="009C0E97"/>
    <w:rsid w:val="009C1143"/>
    <w:rsid w:val="009C14FD"/>
    <w:rsid w:val="009C2ACC"/>
    <w:rsid w:val="009C344B"/>
    <w:rsid w:val="009C3E98"/>
    <w:rsid w:val="009C6047"/>
    <w:rsid w:val="009C7DD3"/>
    <w:rsid w:val="009D5E74"/>
    <w:rsid w:val="009D7FAF"/>
    <w:rsid w:val="009E056C"/>
    <w:rsid w:val="009E2AB5"/>
    <w:rsid w:val="009E4AAA"/>
    <w:rsid w:val="009E506C"/>
    <w:rsid w:val="009E52AB"/>
    <w:rsid w:val="009E5D73"/>
    <w:rsid w:val="009E6752"/>
    <w:rsid w:val="009E711F"/>
    <w:rsid w:val="009F18CC"/>
    <w:rsid w:val="009F2116"/>
    <w:rsid w:val="009F2303"/>
    <w:rsid w:val="009F2686"/>
    <w:rsid w:val="009F43F9"/>
    <w:rsid w:val="009F6479"/>
    <w:rsid w:val="009F6C5A"/>
    <w:rsid w:val="00A00D7A"/>
    <w:rsid w:val="00A0113C"/>
    <w:rsid w:val="00A02218"/>
    <w:rsid w:val="00A02AF7"/>
    <w:rsid w:val="00A037E9"/>
    <w:rsid w:val="00A03E86"/>
    <w:rsid w:val="00A1018F"/>
    <w:rsid w:val="00A11FE4"/>
    <w:rsid w:val="00A144FA"/>
    <w:rsid w:val="00A14B80"/>
    <w:rsid w:val="00A172F7"/>
    <w:rsid w:val="00A173E1"/>
    <w:rsid w:val="00A17F45"/>
    <w:rsid w:val="00A2054F"/>
    <w:rsid w:val="00A20A0B"/>
    <w:rsid w:val="00A243F2"/>
    <w:rsid w:val="00A26C14"/>
    <w:rsid w:val="00A30F08"/>
    <w:rsid w:val="00A31A7A"/>
    <w:rsid w:val="00A323B9"/>
    <w:rsid w:val="00A338B0"/>
    <w:rsid w:val="00A35E6C"/>
    <w:rsid w:val="00A3659B"/>
    <w:rsid w:val="00A36F5E"/>
    <w:rsid w:val="00A37420"/>
    <w:rsid w:val="00A401A3"/>
    <w:rsid w:val="00A41184"/>
    <w:rsid w:val="00A419AF"/>
    <w:rsid w:val="00A43280"/>
    <w:rsid w:val="00A454DA"/>
    <w:rsid w:val="00A45AF1"/>
    <w:rsid w:val="00A51FD1"/>
    <w:rsid w:val="00A5363B"/>
    <w:rsid w:val="00A5460A"/>
    <w:rsid w:val="00A55BDF"/>
    <w:rsid w:val="00A56517"/>
    <w:rsid w:val="00A57CBC"/>
    <w:rsid w:val="00A603CB"/>
    <w:rsid w:val="00A60C7D"/>
    <w:rsid w:val="00A61014"/>
    <w:rsid w:val="00A62275"/>
    <w:rsid w:val="00A6335C"/>
    <w:rsid w:val="00A6626E"/>
    <w:rsid w:val="00A66BC9"/>
    <w:rsid w:val="00A70422"/>
    <w:rsid w:val="00A729D6"/>
    <w:rsid w:val="00A77356"/>
    <w:rsid w:val="00A817BA"/>
    <w:rsid w:val="00A81DDB"/>
    <w:rsid w:val="00A8276C"/>
    <w:rsid w:val="00A863BB"/>
    <w:rsid w:val="00A87409"/>
    <w:rsid w:val="00A9046F"/>
    <w:rsid w:val="00A90952"/>
    <w:rsid w:val="00A911CD"/>
    <w:rsid w:val="00A92B81"/>
    <w:rsid w:val="00A92FD4"/>
    <w:rsid w:val="00A9418F"/>
    <w:rsid w:val="00A94676"/>
    <w:rsid w:val="00A94EC5"/>
    <w:rsid w:val="00A95CF6"/>
    <w:rsid w:val="00A96C2F"/>
    <w:rsid w:val="00AA232F"/>
    <w:rsid w:val="00AA503C"/>
    <w:rsid w:val="00AA5CB9"/>
    <w:rsid w:val="00AA5DC8"/>
    <w:rsid w:val="00AA7F54"/>
    <w:rsid w:val="00AB01F9"/>
    <w:rsid w:val="00AB201D"/>
    <w:rsid w:val="00AB2C62"/>
    <w:rsid w:val="00AB31C0"/>
    <w:rsid w:val="00AB48B8"/>
    <w:rsid w:val="00AC06FC"/>
    <w:rsid w:val="00AC0D17"/>
    <w:rsid w:val="00AC1D54"/>
    <w:rsid w:val="00AC2563"/>
    <w:rsid w:val="00AC5B62"/>
    <w:rsid w:val="00AC6678"/>
    <w:rsid w:val="00AC6CFF"/>
    <w:rsid w:val="00AD0A9E"/>
    <w:rsid w:val="00AD7C00"/>
    <w:rsid w:val="00AE09DA"/>
    <w:rsid w:val="00AE4A7C"/>
    <w:rsid w:val="00AE5173"/>
    <w:rsid w:val="00AE7D14"/>
    <w:rsid w:val="00AE7EB7"/>
    <w:rsid w:val="00AF0603"/>
    <w:rsid w:val="00AF0ABB"/>
    <w:rsid w:val="00AF0F9D"/>
    <w:rsid w:val="00AF2A99"/>
    <w:rsid w:val="00AF4F85"/>
    <w:rsid w:val="00AF7C4E"/>
    <w:rsid w:val="00B005E8"/>
    <w:rsid w:val="00B01A98"/>
    <w:rsid w:val="00B02F35"/>
    <w:rsid w:val="00B05297"/>
    <w:rsid w:val="00B05E3E"/>
    <w:rsid w:val="00B06591"/>
    <w:rsid w:val="00B06A53"/>
    <w:rsid w:val="00B06FA8"/>
    <w:rsid w:val="00B07697"/>
    <w:rsid w:val="00B10245"/>
    <w:rsid w:val="00B11245"/>
    <w:rsid w:val="00B1394D"/>
    <w:rsid w:val="00B145C0"/>
    <w:rsid w:val="00B14C44"/>
    <w:rsid w:val="00B15CE2"/>
    <w:rsid w:val="00B20CF8"/>
    <w:rsid w:val="00B22BBE"/>
    <w:rsid w:val="00B22C50"/>
    <w:rsid w:val="00B2600E"/>
    <w:rsid w:val="00B26243"/>
    <w:rsid w:val="00B2707A"/>
    <w:rsid w:val="00B30051"/>
    <w:rsid w:val="00B306A6"/>
    <w:rsid w:val="00B3128E"/>
    <w:rsid w:val="00B32407"/>
    <w:rsid w:val="00B32ED2"/>
    <w:rsid w:val="00B343A1"/>
    <w:rsid w:val="00B347A4"/>
    <w:rsid w:val="00B351BA"/>
    <w:rsid w:val="00B35387"/>
    <w:rsid w:val="00B374E8"/>
    <w:rsid w:val="00B40EA7"/>
    <w:rsid w:val="00B41984"/>
    <w:rsid w:val="00B41F34"/>
    <w:rsid w:val="00B45782"/>
    <w:rsid w:val="00B46334"/>
    <w:rsid w:val="00B46A44"/>
    <w:rsid w:val="00B47B92"/>
    <w:rsid w:val="00B50B43"/>
    <w:rsid w:val="00B54D4E"/>
    <w:rsid w:val="00B559AC"/>
    <w:rsid w:val="00B57F21"/>
    <w:rsid w:val="00B60C3A"/>
    <w:rsid w:val="00B62169"/>
    <w:rsid w:val="00B71EC0"/>
    <w:rsid w:val="00B72596"/>
    <w:rsid w:val="00B72B5B"/>
    <w:rsid w:val="00B74877"/>
    <w:rsid w:val="00B75B3B"/>
    <w:rsid w:val="00B76562"/>
    <w:rsid w:val="00B867E8"/>
    <w:rsid w:val="00B9122E"/>
    <w:rsid w:val="00B91341"/>
    <w:rsid w:val="00B93B9D"/>
    <w:rsid w:val="00B9409A"/>
    <w:rsid w:val="00B94A50"/>
    <w:rsid w:val="00BA0598"/>
    <w:rsid w:val="00BA1DFD"/>
    <w:rsid w:val="00BA2D6A"/>
    <w:rsid w:val="00BA35B1"/>
    <w:rsid w:val="00BA4AAE"/>
    <w:rsid w:val="00BA5C57"/>
    <w:rsid w:val="00BA69F1"/>
    <w:rsid w:val="00BA7495"/>
    <w:rsid w:val="00BB090B"/>
    <w:rsid w:val="00BB104E"/>
    <w:rsid w:val="00BB195F"/>
    <w:rsid w:val="00BB4133"/>
    <w:rsid w:val="00BB4BC1"/>
    <w:rsid w:val="00BC0DA0"/>
    <w:rsid w:val="00BC2810"/>
    <w:rsid w:val="00BC2FED"/>
    <w:rsid w:val="00BC3F7F"/>
    <w:rsid w:val="00BC5DC4"/>
    <w:rsid w:val="00BC5DFA"/>
    <w:rsid w:val="00BC5E55"/>
    <w:rsid w:val="00BC609C"/>
    <w:rsid w:val="00BC7A88"/>
    <w:rsid w:val="00BD0520"/>
    <w:rsid w:val="00BD5A43"/>
    <w:rsid w:val="00BD6603"/>
    <w:rsid w:val="00BD675D"/>
    <w:rsid w:val="00BD771A"/>
    <w:rsid w:val="00BE34FF"/>
    <w:rsid w:val="00BE35BD"/>
    <w:rsid w:val="00BE36C4"/>
    <w:rsid w:val="00BE6799"/>
    <w:rsid w:val="00BF07E8"/>
    <w:rsid w:val="00BF2E9A"/>
    <w:rsid w:val="00BF3E71"/>
    <w:rsid w:val="00BF5C3A"/>
    <w:rsid w:val="00C008BF"/>
    <w:rsid w:val="00C02EA3"/>
    <w:rsid w:val="00C03EF7"/>
    <w:rsid w:val="00C05A52"/>
    <w:rsid w:val="00C05CF7"/>
    <w:rsid w:val="00C11B34"/>
    <w:rsid w:val="00C130E6"/>
    <w:rsid w:val="00C13E45"/>
    <w:rsid w:val="00C15493"/>
    <w:rsid w:val="00C20166"/>
    <w:rsid w:val="00C22139"/>
    <w:rsid w:val="00C22AD7"/>
    <w:rsid w:val="00C23C0C"/>
    <w:rsid w:val="00C25665"/>
    <w:rsid w:val="00C26C67"/>
    <w:rsid w:val="00C279FB"/>
    <w:rsid w:val="00C27FFC"/>
    <w:rsid w:val="00C3263C"/>
    <w:rsid w:val="00C32E7C"/>
    <w:rsid w:val="00C34700"/>
    <w:rsid w:val="00C353FE"/>
    <w:rsid w:val="00C37648"/>
    <w:rsid w:val="00C433BC"/>
    <w:rsid w:val="00C43B58"/>
    <w:rsid w:val="00C45694"/>
    <w:rsid w:val="00C462C9"/>
    <w:rsid w:val="00C50E30"/>
    <w:rsid w:val="00C525B1"/>
    <w:rsid w:val="00C526CD"/>
    <w:rsid w:val="00C54576"/>
    <w:rsid w:val="00C554BA"/>
    <w:rsid w:val="00C57984"/>
    <w:rsid w:val="00C6028D"/>
    <w:rsid w:val="00C6129E"/>
    <w:rsid w:val="00C6184A"/>
    <w:rsid w:val="00C6269B"/>
    <w:rsid w:val="00C6283A"/>
    <w:rsid w:val="00C6784A"/>
    <w:rsid w:val="00C805A8"/>
    <w:rsid w:val="00C8104F"/>
    <w:rsid w:val="00C8416A"/>
    <w:rsid w:val="00C85D15"/>
    <w:rsid w:val="00C85FF6"/>
    <w:rsid w:val="00C9006C"/>
    <w:rsid w:val="00C912F5"/>
    <w:rsid w:val="00C94169"/>
    <w:rsid w:val="00C94188"/>
    <w:rsid w:val="00C96AC6"/>
    <w:rsid w:val="00CA2E4B"/>
    <w:rsid w:val="00CA36CF"/>
    <w:rsid w:val="00CA4054"/>
    <w:rsid w:val="00CA43AC"/>
    <w:rsid w:val="00CA5268"/>
    <w:rsid w:val="00CA527D"/>
    <w:rsid w:val="00CB04F8"/>
    <w:rsid w:val="00CB3816"/>
    <w:rsid w:val="00CB4300"/>
    <w:rsid w:val="00CB52C0"/>
    <w:rsid w:val="00CB60E5"/>
    <w:rsid w:val="00CC4022"/>
    <w:rsid w:val="00CD1D1F"/>
    <w:rsid w:val="00CD4027"/>
    <w:rsid w:val="00CD4DED"/>
    <w:rsid w:val="00CD55AC"/>
    <w:rsid w:val="00CD5791"/>
    <w:rsid w:val="00CD72D6"/>
    <w:rsid w:val="00CE0720"/>
    <w:rsid w:val="00CE34DD"/>
    <w:rsid w:val="00CE3948"/>
    <w:rsid w:val="00CE47AD"/>
    <w:rsid w:val="00CF2FF5"/>
    <w:rsid w:val="00CF321D"/>
    <w:rsid w:val="00CF3252"/>
    <w:rsid w:val="00CF3DEC"/>
    <w:rsid w:val="00CF41D3"/>
    <w:rsid w:val="00D0008F"/>
    <w:rsid w:val="00D03805"/>
    <w:rsid w:val="00D03979"/>
    <w:rsid w:val="00D041FD"/>
    <w:rsid w:val="00D04A2F"/>
    <w:rsid w:val="00D04F8E"/>
    <w:rsid w:val="00D056E8"/>
    <w:rsid w:val="00D05BF5"/>
    <w:rsid w:val="00D05EDB"/>
    <w:rsid w:val="00D07E90"/>
    <w:rsid w:val="00D115E5"/>
    <w:rsid w:val="00D11726"/>
    <w:rsid w:val="00D166CD"/>
    <w:rsid w:val="00D16975"/>
    <w:rsid w:val="00D1718C"/>
    <w:rsid w:val="00D201BE"/>
    <w:rsid w:val="00D20A7D"/>
    <w:rsid w:val="00D24056"/>
    <w:rsid w:val="00D25194"/>
    <w:rsid w:val="00D26222"/>
    <w:rsid w:val="00D26727"/>
    <w:rsid w:val="00D3095B"/>
    <w:rsid w:val="00D310F7"/>
    <w:rsid w:val="00D32763"/>
    <w:rsid w:val="00D33E80"/>
    <w:rsid w:val="00D34129"/>
    <w:rsid w:val="00D35B42"/>
    <w:rsid w:val="00D36B30"/>
    <w:rsid w:val="00D41792"/>
    <w:rsid w:val="00D46C34"/>
    <w:rsid w:val="00D50DB7"/>
    <w:rsid w:val="00D51D59"/>
    <w:rsid w:val="00D52E6C"/>
    <w:rsid w:val="00D54DE1"/>
    <w:rsid w:val="00D55258"/>
    <w:rsid w:val="00D55A39"/>
    <w:rsid w:val="00D55A6E"/>
    <w:rsid w:val="00D57421"/>
    <w:rsid w:val="00D57687"/>
    <w:rsid w:val="00D6201E"/>
    <w:rsid w:val="00D621E3"/>
    <w:rsid w:val="00D62595"/>
    <w:rsid w:val="00D64A63"/>
    <w:rsid w:val="00D71C24"/>
    <w:rsid w:val="00D724BD"/>
    <w:rsid w:val="00D73461"/>
    <w:rsid w:val="00D74389"/>
    <w:rsid w:val="00D7582F"/>
    <w:rsid w:val="00D775A1"/>
    <w:rsid w:val="00D824CA"/>
    <w:rsid w:val="00D82790"/>
    <w:rsid w:val="00D82FB3"/>
    <w:rsid w:val="00D83A0E"/>
    <w:rsid w:val="00D84A20"/>
    <w:rsid w:val="00D84D93"/>
    <w:rsid w:val="00D8596E"/>
    <w:rsid w:val="00D92541"/>
    <w:rsid w:val="00D92AEC"/>
    <w:rsid w:val="00D94672"/>
    <w:rsid w:val="00D95332"/>
    <w:rsid w:val="00D97EBC"/>
    <w:rsid w:val="00DA25FE"/>
    <w:rsid w:val="00DA2E0A"/>
    <w:rsid w:val="00DA3580"/>
    <w:rsid w:val="00DA513E"/>
    <w:rsid w:val="00DA5899"/>
    <w:rsid w:val="00DA7BA1"/>
    <w:rsid w:val="00DB3D9E"/>
    <w:rsid w:val="00DB46CF"/>
    <w:rsid w:val="00DB546A"/>
    <w:rsid w:val="00DB54D8"/>
    <w:rsid w:val="00DB5F57"/>
    <w:rsid w:val="00DB6486"/>
    <w:rsid w:val="00DC5BB4"/>
    <w:rsid w:val="00DD0BA2"/>
    <w:rsid w:val="00DD0CC2"/>
    <w:rsid w:val="00DD18F5"/>
    <w:rsid w:val="00DD307D"/>
    <w:rsid w:val="00DD311A"/>
    <w:rsid w:val="00DD4C9A"/>
    <w:rsid w:val="00DD6194"/>
    <w:rsid w:val="00DD71C1"/>
    <w:rsid w:val="00DE0A7B"/>
    <w:rsid w:val="00DE0C5B"/>
    <w:rsid w:val="00DE14DE"/>
    <w:rsid w:val="00DE1668"/>
    <w:rsid w:val="00DE363C"/>
    <w:rsid w:val="00DE3661"/>
    <w:rsid w:val="00DE4B2D"/>
    <w:rsid w:val="00DF08BB"/>
    <w:rsid w:val="00DF1DA8"/>
    <w:rsid w:val="00DF2750"/>
    <w:rsid w:val="00DF28FC"/>
    <w:rsid w:val="00DF6DE5"/>
    <w:rsid w:val="00E022BF"/>
    <w:rsid w:val="00E042F0"/>
    <w:rsid w:val="00E045B6"/>
    <w:rsid w:val="00E07685"/>
    <w:rsid w:val="00E11457"/>
    <w:rsid w:val="00E1291E"/>
    <w:rsid w:val="00E1360A"/>
    <w:rsid w:val="00E179FD"/>
    <w:rsid w:val="00E2147A"/>
    <w:rsid w:val="00E23E64"/>
    <w:rsid w:val="00E24250"/>
    <w:rsid w:val="00E251FF"/>
    <w:rsid w:val="00E2522E"/>
    <w:rsid w:val="00E3242D"/>
    <w:rsid w:val="00E372D0"/>
    <w:rsid w:val="00E43542"/>
    <w:rsid w:val="00E45294"/>
    <w:rsid w:val="00E465E7"/>
    <w:rsid w:val="00E55446"/>
    <w:rsid w:val="00E55D3E"/>
    <w:rsid w:val="00E61DA2"/>
    <w:rsid w:val="00E62825"/>
    <w:rsid w:val="00E6449A"/>
    <w:rsid w:val="00E6566C"/>
    <w:rsid w:val="00E720A9"/>
    <w:rsid w:val="00E74691"/>
    <w:rsid w:val="00E75AB9"/>
    <w:rsid w:val="00E76308"/>
    <w:rsid w:val="00E8037E"/>
    <w:rsid w:val="00E81295"/>
    <w:rsid w:val="00E82CDE"/>
    <w:rsid w:val="00E8378A"/>
    <w:rsid w:val="00E84F02"/>
    <w:rsid w:val="00E86338"/>
    <w:rsid w:val="00E8712C"/>
    <w:rsid w:val="00E8735B"/>
    <w:rsid w:val="00E87F87"/>
    <w:rsid w:val="00E90E8A"/>
    <w:rsid w:val="00E91380"/>
    <w:rsid w:val="00E95202"/>
    <w:rsid w:val="00E968CD"/>
    <w:rsid w:val="00E96E36"/>
    <w:rsid w:val="00EA2D17"/>
    <w:rsid w:val="00EA642A"/>
    <w:rsid w:val="00EB1A89"/>
    <w:rsid w:val="00EB2430"/>
    <w:rsid w:val="00EB2E25"/>
    <w:rsid w:val="00EB334E"/>
    <w:rsid w:val="00EB4054"/>
    <w:rsid w:val="00EB68C9"/>
    <w:rsid w:val="00EB6B8A"/>
    <w:rsid w:val="00EC14B6"/>
    <w:rsid w:val="00EC1974"/>
    <w:rsid w:val="00EC4CCE"/>
    <w:rsid w:val="00ED01E7"/>
    <w:rsid w:val="00ED054D"/>
    <w:rsid w:val="00ED1DAB"/>
    <w:rsid w:val="00EE3675"/>
    <w:rsid w:val="00EE4197"/>
    <w:rsid w:val="00EE6D86"/>
    <w:rsid w:val="00EE778A"/>
    <w:rsid w:val="00EE7E06"/>
    <w:rsid w:val="00EE7FD9"/>
    <w:rsid w:val="00EF1F44"/>
    <w:rsid w:val="00EF20CA"/>
    <w:rsid w:val="00EF46E5"/>
    <w:rsid w:val="00EF4784"/>
    <w:rsid w:val="00EF497C"/>
    <w:rsid w:val="00EF6214"/>
    <w:rsid w:val="00F017A8"/>
    <w:rsid w:val="00F05A93"/>
    <w:rsid w:val="00F1040D"/>
    <w:rsid w:val="00F11082"/>
    <w:rsid w:val="00F116DB"/>
    <w:rsid w:val="00F11B5E"/>
    <w:rsid w:val="00F15E1B"/>
    <w:rsid w:val="00F201ED"/>
    <w:rsid w:val="00F22D0E"/>
    <w:rsid w:val="00F30749"/>
    <w:rsid w:val="00F317EE"/>
    <w:rsid w:val="00F33191"/>
    <w:rsid w:val="00F34B81"/>
    <w:rsid w:val="00F35AA0"/>
    <w:rsid w:val="00F3729B"/>
    <w:rsid w:val="00F3738B"/>
    <w:rsid w:val="00F400F5"/>
    <w:rsid w:val="00F41D4B"/>
    <w:rsid w:val="00F41E55"/>
    <w:rsid w:val="00F42607"/>
    <w:rsid w:val="00F444F4"/>
    <w:rsid w:val="00F4722D"/>
    <w:rsid w:val="00F5200D"/>
    <w:rsid w:val="00F537BD"/>
    <w:rsid w:val="00F54A5B"/>
    <w:rsid w:val="00F54B6E"/>
    <w:rsid w:val="00F55CE5"/>
    <w:rsid w:val="00F565F1"/>
    <w:rsid w:val="00F57AD2"/>
    <w:rsid w:val="00F6039C"/>
    <w:rsid w:val="00F6157D"/>
    <w:rsid w:val="00F6281E"/>
    <w:rsid w:val="00F62A07"/>
    <w:rsid w:val="00F63D2C"/>
    <w:rsid w:val="00F653D0"/>
    <w:rsid w:val="00F65BA2"/>
    <w:rsid w:val="00F67FD6"/>
    <w:rsid w:val="00F71535"/>
    <w:rsid w:val="00F73BE5"/>
    <w:rsid w:val="00F741EA"/>
    <w:rsid w:val="00F74AB4"/>
    <w:rsid w:val="00F75BA2"/>
    <w:rsid w:val="00F76260"/>
    <w:rsid w:val="00F773C2"/>
    <w:rsid w:val="00F82146"/>
    <w:rsid w:val="00F834F5"/>
    <w:rsid w:val="00F84B88"/>
    <w:rsid w:val="00F8534C"/>
    <w:rsid w:val="00F86206"/>
    <w:rsid w:val="00F86C60"/>
    <w:rsid w:val="00F908A9"/>
    <w:rsid w:val="00F90A30"/>
    <w:rsid w:val="00F90BCA"/>
    <w:rsid w:val="00F9314B"/>
    <w:rsid w:val="00F93168"/>
    <w:rsid w:val="00F96124"/>
    <w:rsid w:val="00F97BD1"/>
    <w:rsid w:val="00FA0317"/>
    <w:rsid w:val="00FA03E8"/>
    <w:rsid w:val="00FA0CE1"/>
    <w:rsid w:val="00FA376F"/>
    <w:rsid w:val="00FA442C"/>
    <w:rsid w:val="00FA58A6"/>
    <w:rsid w:val="00FB15E1"/>
    <w:rsid w:val="00FB190E"/>
    <w:rsid w:val="00FB4976"/>
    <w:rsid w:val="00FB78F0"/>
    <w:rsid w:val="00FC0F55"/>
    <w:rsid w:val="00FC1183"/>
    <w:rsid w:val="00FC307E"/>
    <w:rsid w:val="00FC4CAB"/>
    <w:rsid w:val="00FD1A6C"/>
    <w:rsid w:val="00FD3405"/>
    <w:rsid w:val="00FD3DF6"/>
    <w:rsid w:val="00FD43B0"/>
    <w:rsid w:val="00FD4CDD"/>
    <w:rsid w:val="00FD4F19"/>
    <w:rsid w:val="00FD7B4F"/>
    <w:rsid w:val="00FE39F3"/>
    <w:rsid w:val="00FE4629"/>
    <w:rsid w:val="00FE4881"/>
    <w:rsid w:val="00FE601E"/>
    <w:rsid w:val="00FE6869"/>
    <w:rsid w:val="00FE6B03"/>
    <w:rsid w:val="00FE6C89"/>
    <w:rsid w:val="00FF1F67"/>
    <w:rsid w:val="00FF3961"/>
    <w:rsid w:val="00FF401C"/>
    <w:rsid w:val="00FF6193"/>
    <w:rsid w:val="00FF72E4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2EA18"/>
  <w15:docId w15:val="{9AACB3C3-05EC-4A94-B3FE-075A1F85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1DAB"/>
    <w:pPr>
      <w:spacing w:before="120"/>
      <w:jc w:val="both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10177B"/>
    <w:pPr>
      <w:keepNext/>
      <w:jc w:val="center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qFormat/>
    <w:rsid w:val="00AB0657"/>
    <w:pPr>
      <w:numPr>
        <w:numId w:val="1"/>
      </w:numPr>
      <w:ind w:hanging="720"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qFormat/>
    <w:rsid w:val="00EE20B8"/>
    <w:pPr>
      <w:numPr>
        <w:ilvl w:val="1"/>
        <w:numId w:val="1"/>
      </w:numPr>
      <w:ind w:hanging="720"/>
      <w:outlineLvl w:val="2"/>
    </w:pPr>
    <w:rPr>
      <w:b/>
    </w:rPr>
  </w:style>
  <w:style w:type="paragraph" w:styleId="Nadpis4">
    <w:name w:val="heading 4"/>
    <w:basedOn w:val="Odstavecseseznamem"/>
    <w:next w:val="Normln"/>
    <w:qFormat/>
    <w:rsid w:val="00EE20B8"/>
    <w:pPr>
      <w:numPr>
        <w:ilvl w:val="2"/>
        <w:numId w:val="1"/>
      </w:numPr>
      <w:spacing w:after="160"/>
      <w:ind w:left="1434" w:hanging="1434"/>
      <w:jc w:val="left"/>
      <w:outlineLvl w:val="3"/>
    </w:pPr>
  </w:style>
  <w:style w:type="paragraph" w:styleId="Nadpis5">
    <w:name w:val="heading 5"/>
    <w:basedOn w:val="Normln"/>
    <w:next w:val="Normln"/>
    <w:qFormat/>
    <w:rsid w:val="00FC2455"/>
    <w:pPr>
      <w:keepNext/>
      <w:outlineLvl w:val="4"/>
    </w:pPr>
    <w:rPr>
      <w:b/>
      <w:bCs/>
      <w:color w:val="0000FF"/>
      <w:sz w:val="28"/>
    </w:rPr>
  </w:style>
  <w:style w:type="paragraph" w:styleId="Nadpis6">
    <w:name w:val="heading 6"/>
    <w:basedOn w:val="Normln"/>
    <w:next w:val="Normln"/>
    <w:qFormat/>
    <w:rsid w:val="00FC2455"/>
    <w:pPr>
      <w:keepNext/>
      <w:spacing w:before="360"/>
      <w:ind w:firstLine="357"/>
      <w:jc w:val="center"/>
      <w:outlineLvl w:val="5"/>
    </w:pPr>
    <w:rPr>
      <w:rFonts w:ascii="Arial" w:hAnsi="Arial" w:cs="Arial"/>
      <w:b/>
      <w:bCs/>
      <w:sz w:val="28"/>
    </w:rPr>
  </w:style>
  <w:style w:type="paragraph" w:styleId="Nadpis7">
    <w:name w:val="heading 7"/>
    <w:basedOn w:val="Normln"/>
    <w:next w:val="Normln"/>
    <w:qFormat/>
    <w:rsid w:val="00FC2455"/>
    <w:pPr>
      <w:keepNext/>
      <w:ind w:firstLine="540"/>
      <w:outlineLvl w:val="6"/>
    </w:pPr>
    <w:rPr>
      <w:b/>
      <w:bCs/>
      <w:color w:val="0000F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56EB"/>
    <w:pPr>
      <w:spacing w:before="240" w:after="60"/>
      <w:outlineLvl w:val="7"/>
    </w:pPr>
    <w:rPr>
      <w:rFonts w:cs="Times New Roman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KZ">
    <w:name w:val="Číslo KZ"/>
    <w:basedOn w:val="Normln"/>
    <w:rsid w:val="00FC2455"/>
    <w:rPr>
      <w:b/>
      <w:bCs/>
      <w:sz w:val="32"/>
      <w:lang w:eastAsia="cs-CZ"/>
    </w:rPr>
  </w:style>
  <w:style w:type="paragraph" w:customStyle="1" w:styleId="odsazen">
    <w:name w:val="odsazený"/>
    <w:basedOn w:val="Normln"/>
    <w:rsid w:val="00FC2455"/>
    <w:pPr>
      <w:ind w:firstLine="567"/>
    </w:pPr>
    <w:rPr>
      <w:iCs/>
      <w:lang w:eastAsia="cs-CZ"/>
    </w:rPr>
  </w:style>
  <w:style w:type="paragraph" w:styleId="Zkladntext">
    <w:name w:val="Body Text"/>
    <w:basedOn w:val="Normln"/>
    <w:semiHidden/>
    <w:rsid w:val="00FC2455"/>
    <w:rPr>
      <w:b/>
      <w:bCs/>
      <w:sz w:val="28"/>
      <w:szCs w:val="28"/>
    </w:rPr>
  </w:style>
  <w:style w:type="paragraph" w:styleId="Zkladntextodsazen2">
    <w:name w:val="Body Text Indent 2"/>
    <w:basedOn w:val="Normln"/>
    <w:semiHidden/>
    <w:rsid w:val="00FC2455"/>
    <w:pPr>
      <w:ind w:left="1080" w:hanging="1080"/>
    </w:pPr>
    <w:rPr>
      <w:sz w:val="20"/>
      <w:szCs w:val="20"/>
    </w:rPr>
  </w:style>
  <w:style w:type="paragraph" w:customStyle="1" w:styleId="vod">
    <w:name w:val="Úvod"/>
    <w:basedOn w:val="Normln"/>
    <w:rsid w:val="00FC2455"/>
    <w:pPr>
      <w:keepNext/>
      <w:spacing w:before="360" w:after="240"/>
      <w:outlineLvl w:val="0"/>
    </w:pPr>
    <w:rPr>
      <w:b/>
      <w:bCs/>
      <w:sz w:val="28"/>
      <w:szCs w:val="28"/>
      <w:lang w:eastAsia="cs-CZ"/>
    </w:rPr>
  </w:style>
  <w:style w:type="paragraph" w:customStyle="1" w:styleId="Prosttext1">
    <w:name w:val="Prostý text1"/>
    <w:basedOn w:val="Normln"/>
    <w:rsid w:val="00FC2455"/>
    <w:rPr>
      <w:rFonts w:ascii="Courier New" w:hAnsi="Courier New"/>
      <w:sz w:val="20"/>
      <w:szCs w:val="20"/>
      <w:lang w:eastAsia="cs-CZ"/>
    </w:rPr>
  </w:style>
  <w:style w:type="paragraph" w:styleId="Zkladntextodsazen">
    <w:name w:val="Body Text Indent"/>
    <w:basedOn w:val="Normln"/>
    <w:semiHidden/>
    <w:rsid w:val="00FC2455"/>
    <w:pPr>
      <w:ind w:firstLine="720"/>
    </w:pPr>
  </w:style>
  <w:style w:type="paragraph" w:styleId="Zkladntext3">
    <w:name w:val="Body Text 3"/>
    <w:basedOn w:val="Normln"/>
    <w:semiHidden/>
    <w:rsid w:val="00FC2455"/>
    <w:pPr>
      <w:keepNext/>
      <w:keepLines/>
    </w:pPr>
    <w:rPr>
      <w:b/>
      <w:bCs/>
    </w:rPr>
  </w:style>
  <w:style w:type="paragraph" w:styleId="Zkladntext2">
    <w:name w:val="Body Text 2"/>
    <w:basedOn w:val="Normln"/>
    <w:semiHidden/>
    <w:rsid w:val="00FC2455"/>
    <w:pPr>
      <w:spacing w:after="120" w:line="480" w:lineRule="auto"/>
    </w:pPr>
  </w:style>
  <w:style w:type="paragraph" w:customStyle="1" w:styleId="BodyText21">
    <w:name w:val="Body Text 21"/>
    <w:basedOn w:val="Normln"/>
    <w:rsid w:val="00FC2455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C245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C2455"/>
  </w:style>
  <w:style w:type="paragraph" w:styleId="Zhlav">
    <w:name w:val="header"/>
    <w:basedOn w:val="Normln"/>
    <w:link w:val="ZhlavChar"/>
    <w:uiPriority w:val="99"/>
    <w:rsid w:val="00FC2455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rsid w:val="00FC2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C2455"/>
    <w:rPr>
      <w:sz w:val="20"/>
      <w:szCs w:val="20"/>
    </w:rPr>
  </w:style>
  <w:style w:type="paragraph" w:customStyle="1" w:styleId="Zkladntext21">
    <w:name w:val="Základní text 21"/>
    <w:basedOn w:val="Normln"/>
    <w:rsid w:val="00FC2455"/>
    <w:pPr>
      <w:overflowPunct w:val="0"/>
      <w:autoSpaceDE w:val="0"/>
      <w:autoSpaceDN w:val="0"/>
      <w:adjustRightInd w:val="0"/>
      <w:spacing w:line="240" w:lineRule="atLeast"/>
      <w:ind w:firstLine="425"/>
    </w:pPr>
    <w:rPr>
      <w:color w:val="FF0000"/>
      <w:szCs w:val="20"/>
      <w:lang w:eastAsia="cs-CZ"/>
    </w:rPr>
  </w:style>
  <w:style w:type="paragraph" w:styleId="Titulek">
    <w:name w:val="caption"/>
    <w:basedOn w:val="Normln"/>
    <w:next w:val="Normln"/>
    <w:qFormat/>
    <w:rsid w:val="00FC2455"/>
    <w:rPr>
      <w:rFonts w:ascii="Arial" w:hAnsi="Arial" w:cs="Arial"/>
      <w:i/>
      <w:iCs/>
      <w:sz w:val="18"/>
    </w:rPr>
  </w:style>
  <w:style w:type="paragraph" w:styleId="Zkladntextodsazen3">
    <w:name w:val="Body Text Indent 3"/>
    <w:basedOn w:val="Normln"/>
    <w:semiHidden/>
    <w:rsid w:val="00FC2455"/>
    <w:pPr>
      <w:autoSpaceDE w:val="0"/>
      <w:autoSpaceDN w:val="0"/>
      <w:adjustRightInd w:val="0"/>
      <w:spacing w:line="240" w:lineRule="atLeast"/>
      <w:ind w:left="360" w:hanging="360"/>
    </w:pPr>
  </w:style>
  <w:style w:type="character" w:customStyle="1" w:styleId="ZpatChar">
    <w:name w:val="Zápatí Char"/>
    <w:link w:val="Zpat"/>
    <w:uiPriority w:val="99"/>
    <w:rsid w:val="005E3F4A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39"/>
    <w:rsid w:val="008945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5D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5D30"/>
    <w:rPr>
      <w:rFonts w:ascii="Tahoma" w:hAnsi="Tahoma" w:cs="Tahoma"/>
      <w:sz w:val="16"/>
      <w:szCs w:val="16"/>
      <w:lang w:val="en-US" w:eastAsia="en-US"/>
    </w:rPr>
  </w:style>
  <w:style w:type="paragraph" w:styleId="Odstavecseseznamem">
    <w:name w:val="List Paragraph"/>
    <w:aliases w:val="List Paragraph_0,List Paragraph_0_0,Nad,Nadpis pro KZ,Odstavec cíl se seznamem,můj Nadpis 2,odrážky"/>
    <w:basedOn w:val="Normln"/>
    <w:link w:val="OdstavecseseznamemChar"/>
    <w:uiPriority w:val="34"/>
    <w:qFormat/>
    <w:rsid w:val="00C94B2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3B7"/>
    <w:rPr>
      <w:b/>
      <w:bCs/>
    </w:rPr>
  </w:style>
  <w:style w:type="character" w:customStyle="1" w:styleId="TextkomenteChar">
    <w:name w:val="Text komentáře Char"/>
    <w:link w:val="Textkomente"/>
    <w:uiPriority w:val="99"/>
    <w:semiHidden/>
    <w:rsid w:val="008D73B7"/>
    <w:rPr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8D73B7"/>
    <w:rPr>
      <w:b/>
      <w:bCs/>
      <w:lang w:val="en-US" w:eastAsia="en-US"/>
    </w:rPr>
  </w:style>
  <w:style w:type="paragraph" w:styleId="Textpoznpodarou">
    <w:name w:val="footnote text"/>
    <w:aliases w:val="Boston 10,Char,Char Char Char Char,Font: Geneva 9,Fußnotentextf,Geneva 9,Podrozdzia3,Podrozdział,Schriftart: 10 pt,Schriftart: 8 pt,Schriftart: 9 pt,Text poznámky pod čiarou 007,f,fn,pozn. pod čarou"/>
    <w:basedOn w:val="Normln"/>
    <w:link w:val="TextpoznpodarouChar"/>
    <w:uiPriority w:val="99"/>
    <w:unhideWhenUsed/>
    <w:qFormat/>
    <w:rsid w:val="00EA73F6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aliases w:val="Boston 10 Char,Char Char,Char Char Char Char Char,Font: Geneva 9 Char,Fußnotentextf Char,Geneva 9 Char,Podrozdzia3 Char,Podrozdział Char,Schriftart: 10 pt Char,Schriftart: 8 pt Char,Schriftart: 9 pt Char,f Char,fn Char"/>
    <w:link w:val="Textpoznpodarou"/>
    <w:uiPriority w:val="99"/>
    <w:qFormat/>
    <w:rsid w:val="00EA73F6"/>
    <w:rPr>
      <w:rFonts w:ascii="Calibri" w:hAnsi="Calibri" w:cs="Calibri"/>
      <w:color w:val="000000"/>
      <w:lang w:eastAsia="en-US"/>
    </w:rPr>
  </w:style>
  <w:style w:type="character" w:styleId="Znakapoznpodarou">
    <w:name w:val="footnote reference"/>
    <w:aliases w:val="12 b.,Appel note de bas de p,Appel note de bas de page,BVI fnr,Footnote,Footnote Reference Number,Footnote Reference Superscript,Footnote call,Footnote symbol,PGI Fußnote Ziffer,PGI Fußnote Ziffer + Times New Roman,Zúžené o ..."/>
    <w:uiPriority w:val="99"/>
    <w:unhideWhenUsed/>
    <w:qFormat/>
    <w:rsid w:val="00E73CB0"/>
    <w:rPr>
      <w:vertAlign w:val="superscript"/>
    </w:rPr>
  </w:style>
  <w:style w:type="paragraph" w:styleId="Normlnweb">
    <w:name w:val="Normal (Web)"/>
    <w:basedOn w:val="Normln"/>
    <w:uiPriority w:val="99"/>
    <w:rsid w:val="003D6E7E"/>
  </w:style>
  <w:style w:type="character" w:styleId="Zdraznn">
    <w:name w:val="Emphasis"/>
    <w:aliases w:val="běžný text"/>
    <w:uiPriority w:val="20"/>
    <w:qFormat/>
    <w:rsid w:val="003D6E7E"/>
    <w:rPr>
      <w:i/>
      <w:iCs/>
    </w:rPr>
  </w:style>
  <w:style w:type="paragraph" w:customStyle="1" w:styleId="NormlnKZ">
    <w:name w:val="Normální KZ"/>
    <w:basedOn w:val="Normln"/>
    <w:rsid w:val="00AF495B"/>
    <w:pPr>
      <w:spacing w:after="120"/>
      <w:ind w:firstLine="425"/>
    </w:pPr>
    <w:rPr>
      <w:rFonts w:eastAsia="Calibri"/>
      <w:sz w:val="22"/>
      <w:szCs w:val="22"/>
      <w:lang w:eastAsia="cs-CZ"/>
    </w:rPr>
  </w:style>
  <w:style w:type="character" w:customStyle="1" w:styleId="OdstavecseseznamemChar">
    <w:name w:val="Odstavec se seznamem Char"/>
    <w:aliases w:val="List Paragraph_0 Char,List Paragraph_0_0 Char,Nad Char,Nadpis pro KZ Char,Odstavec cíl se seznamem Char,můj Nadpis 2 Char,odrážky Char"/>
    <w:link w:val="Odstavecseseznamem"/>
    <w:uiPriority w:val="34"/>
    <w:rsid w:val="00B707FC"/>
    <w:rPr>
      <w:sz w:val="24"/>
      <w:szCs w:val="24"/>
      <w:lang w:eastAsia="en-US"/>
    </w:rPr>
  </w:style>
  <w:style w:type="paragraph" w:customStyle="1" w:styleId="Default">
    <w:name w:val="Default"/>
    <w:rsid w:val="00CD75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link w:val="Nadpis2"/>
    <w:rsid w:val="00AB0657"/>
    <w:rPr>
      <w:rFonts w:ascii="Calibri" w:hAnsi="Calibri" w:cs="Calibri"/>
      <w:b/>
      <w:color w:val="000000"/>
      <w:sz w:val="28"/>
      <w:szCs w:val="28"/>
      <w:lang w:eastAsia="en-US"/>
    </w:rPr>
  </w:style>
  <w:style w:type="character" w:customStyle="1" w:styleId="Nadpis8Char">
    <w:name w:val="Nadpis 8 Char"/>
    <w:link w:val="Nadpis8"/>
    <w:uiPriority w:val="9"/>
    <w:semiHidden/>
    <w:rsid w:val="00AA56EB"/>
    <w:rPr>
      <w:rFonts w:ascii="Calibri" w:eastAsia="Times New Roman" w:hAnsi="Calibri" w:cs="Times New Roman"/>
      <w:i/>
      <w:iCs/>
      <w:color w:val="000000"/>
      <w:sz w:val="24"/>
      <w:szCs w:val="24"/>
      <w:lang w:eastAsia="en-US"/>
    </w:rPr>
  </w:style>
  <w:style w:type="paragraph" w:customStyle="1" w:styleId="KZ-normln">
    <w:name w:val="KZ-normální"/>
    <w:basedOn w:val="Normln"/>
    <w:link w:val="KZ-normlnChar"/>
    <w:qFormat/>
    <w:rsid w:val="00304687"/>
    <w:pPr>
      <w:spacing w:after="120"/>
    </w:pPr>
    <w:rPr>
      <w:rFonts w:asciiTheme="minorHAnsi" w:hAnsiTheme="minorHAnsi" w:cs="Arial"/>
      <w:szCs w:val="22"/>
    </w:rPr>
  </w:style>
  <w:style w:type="character" w:customStyle="1" w:styleId="KZ-normlnChar">
    <w:name w:val="KZ-normální Char"/>
    <w:link w:val="KZ-normln"/>
    <w:rsid w:val="00304687"/>
    <w:rPr>
      <w:rFonts w:asciiTheme="minorHAnsi" w:hAnsiTheme="minorHAnsi" w:cs="Arial"/>
      <w:color w:val="000000"/>
      <w:sz w:val="24"/>
      <w:szCs w:val="22"/>
      <w:lang w:eastAsia="en-US"/>
    </w:rPr>
  </w:style>
  <w:style w:type="character" w:styleId="Hypertextovodkaz">
    <w:name w:val="Hyperlink"/>
    <w:uiPriority w:val="99"/>
    <w:rsid w:val="00270B04"/>
    <w:rPr>
      <w:color w:val="0000FF"/>
      <w:u w:val="single"/>
    </w:rPr>
  </w:style>
  <w:style w:type="character" w:styleId="Siln">
    <w:name w:val="Strong"/>
    <w:uiPriority w:val="22"/>
    <w:qFormat/>
    <w:rsid w:val="00FE5478"/>
    <w:rPr>
      <w:b/>
      <w:bCs/>
    </w:rPr>
  </w:style>
  <w:style w:type="paragraph" w:customStyle="1" w:styleId="Pa18">
    <w:name w:val="Pa18"/>
    <w:basedOn w:val="Normln"/>
    <w:next w:val="Normln"/>
    <w:uiPriority w:val="99"/>
    <w:rsid w:val="00653E37"/>
    <w:pPr>
      <w:autoSpaceDE w:val="0"/>
      <w:autoSpaceDN w:val="0"/>
      <w:adjustRightInd w:val="0"/>
      <w:spacing w:before="0" w:line="211" w:lineRule="atLeast"/>
      <w:jc w:val="left"/>
    </w:pPr>
    <w:rPr>
      <w:rFonts w:cs="Times New Roman"/>
      <w:color w:val="auto"/>
      <w:lang w:eastAsia="cs-CZ"/>
    </w:rPr>
  </w:style>
  <w:style w:type="character" w:customStyle="1" w:styleId="A14">
    <w:name w:val="A14"/>
    <w:uiPriority w:val="99"/>
    <w:rsid w:val="00653E37"/>
    <w:rPr>
      <w:b/>
      <w:color w:val="000000"/>
      <w:sz w:val="54"/>
    </w:rPr>
  </w:style>
  <w:style w:type="paragraph" w:customStyle="1" w:styleId="Pa19">
    <w:name w:val="Pa19"/>
    <w:basedOn w:val="Normln"/>
    <w:next w:val="Normln"/>
    <w:uiPriority w:val="99"/>
    <w:rsid w:val="00653E37"/>
    <w:pPr>
      <w:autoSpaceDE w:val="0"/>
      <w:autoSpaceDN w:val="0"/>
      <w:adjustRightInd w:val="0"/>
      <w:spacing w:before="0" w:line="211" w:lineRule="atLeast"/>
      <w:jc w:val="left"/>
    </w:pPr>
    <w:rPr>
      <w:rFonts w:cs="Times New Roman"/>
      <w:color w:val="auto"/>
      <w:lang w:eastAsia="cs-CZ"/>
    </w:rPr>
  </w:style>
  <w:style w:type="paragraph" w:customStyle="1" w:styleId="Textpoznpodarou1">
    <w:name w:val="Text pozn. pod čarou1"/>
    <w:basedOn w:val="Normln"/>
    <w:next w:val="Textpoznpodarou"/>
    <w:uiPriority w:val="99"/>
    <w:semiHidden/>
    <w:unhideWhenUsed/>
    <w:rsid w:val="005869C6"/>
    <w:pPr>
      <w:spacing w:before="0"/>
    </w:pPr>
    <w:rPr>
      <w:rFonts w:asciiTheme="minorHAnsi" w:hAnsiTheme="minorHAnsi" w:cs="Times New Roman"/>
      <w:color w:val="auto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C605C"/>
    <w:rPr>
      <w:rFonts w:ascii="Calibri" w:hAnsi="Calibri" w:cs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EF20CA"/>
    <w:pPr>
      <w:jc w:val="both"/>
    </w:pPr>
    <w:rPr>
      <w:rFonts w:asciiTheme="minorHAnsi" w:hAnsiTheme="minorHAnsi" w:cs="Arial"/>
      <w:sz w:val="24"/>
      <w:szCs w:val="24"/>
      <w:lang w:eastAsia="en-US"/>
    </w:rPr>
  </w:style>
  <w:style w:type="character" w:customStyle="1" w:styleId="A15">
    <w:name w:val="A15"/>
    <w:uiPriority w:val="99"/>
    <w:rsid w:val="00964300"/>
    <w:rPr>
      <w:color w:val="000000"/>
      <w:sz w:val="36"/>
      <w:szCs w:val="36"/>
    </w:rPr>
  </w:style>
  <w:style w:type="table" w:customStyle="1" w:styleId="Mkatabulky1">
    <w:name w:val="Mřížka tabulky1"/>
    <w:basedOn w:val="Normlntabulka"/>
    <w:next w:val="Mkatabulky"/>
    <w:uiPriority w:val="39"/>
    <w:rsid w:val="005E20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26243"/>
    <w:pPr>
      <w:spacing w:before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26243"/>
    <w:rPr>
      <w:rFonts w:ascii="Calibri" w:hAnsi="Calibri" w:cs="Calibri"/>
      <w:color w:val="000000"/>
      <w:lang w:eastAsia="en-US"/>
    </w:rPr>
  </w:style>
  <w:style w:type="character" w:styleId="Odkaznavysvtlivky">
    <w:name w:val="endnote reference"/>
    <w:basedOn w:val="Standardnpsmoodstavce"/>
    <w:semiHidden/>
    <w:unhideWhenUsed/>
    <w:rsid w:val="00B26243"/>
    <w:rPr>
      <w:vertAlign w:val="superscript"/>
    </w:rPr>
  </w:style>
  <w:style w:type="paragraph" w:customStyle="1" w:styleId="Tabulka">
    <w:name w:val="Tabulka"/>
    <w:basedOn w:val="Normln"/>
    <w:qFormat/>
    <w:rsid w:val="007B7280"/>
    <w:pPr>
      <w:numPr>
        <w:numId w:val="17"/>
      </w:numPr>
      <w:spacing w:before="0"/>
      <w:ind w:left="0" w:firstLine="0"/>
    </w:pPr>
    <w:rPr>
      <w:color w:val="auto"/>
      <w:lang w:eastAsia="cs-CZ"/>
    </w:rPr>
  </w:style>
  <w:style w:type="paragraph" w:customStyle="1" w:styleId="l3">
    <w:name w:val="l3"/>
    <w:basedOn w:val="Normln"/>
    <w:rsid w:val="007B2F04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lang w:eastAsia="zh-TW"/>
    </w:rPr>
  </w:style>
  <w:style w:type="paragraph" w:customStyle="1" w:styleId="l4">
    <w:name w:val="l4"/>
    <w:basedOn w:val="Normln"/>
    <w:rsid w:val="007B2F04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lang w:eastAsia="zh-TW"/>
    </w:rPr>
  </w:style>
  <w:style w:type="character" w:styleId="PromnnHTML">
    <w:name w:val="HTML Variable"/>
    <w:basedOn w:val="Standardnpsmoodstavce"/>
    <w:uiPriority w:val="99"/>
    <w:semiHidden/>
    <w:unhideWhenUsed/>
    <w:rsid w:val="007B2F04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9C085E"/>
    <w:pPr>
      <w:spacing w:before="0"/>
      <w:jc w:val="left"/>
    </w:pPr>
    <w:rPr>
      <w:rFonts w:eastAsiaTheme="minorHAnsi"/>
      <w:color w:val="auto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rsid w:val="009C085E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t1">
    <w:name w:val="st1"/>
    <w:basedOn w:val="Standardnpsmoodstavce"/>
    <w:rsid w:val="00405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tatistikakultury.cz/wp-content/uploads/2018/11/Statistika_2017_knihovny.pdf" TargetMode="External"/><Relationship Id="rId2" Type="http://schemas.openxmlformats.org/officeDocument/2006/relationships/hyperlink" Target="https://www.mkcr.cz/databaze-periodickeho-tisku-pro-verejnost-978.html?paging.pageNo=all" TargetMode="External"/><Relationship Id="rId1" Type="http://schemas.openxmlformats.org/officeDocument/2006/relationships/hyperlink" Target="aspi://module='ASPI'&amp;link='257/2001%20Sb.'&amp;ucin-k-dni='30.12.9999'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9D6635C457454F8F4818D5BF313C31" ma:contentTypeVersion="1" ma:contentTypeDescription="Vytvořit nový dokument" ma:contentTypeScope="" ma:versionID="3a10ca6631ce4a6d861cb8d140cc2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66886ddc695c65c7f54ad55065a6a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0B1BE-EA1C-46FD-BB66-B96F883C31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A2638AC-E15C-40C1-BF5F-6ACB054EEE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860F6-713F-4D43-AD1A-E8E5A901F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BEEBC8-6C84-4482-819F-9B61FE15D75C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FA9EDCBD-5011-461C-AA7B-BD0DAA87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DC8B9E2B.dotm</Template>
  <TotalTime>1</TotalTime>
  <Pages>22</Pages>
  <Words>9071</Words>
  <Characters>47414</Characters>
  <Application>Microsoft Office Word</Application>
  <DocSecurity>0</DocSecurity>
  <Lines>395</Lines>
  <Paragraphs>112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18/36 - Majetek a peněžní prostředky státu, se kterými jsou příslušné hospodařit příspěvkové organizace Národní knihovna České republiky a Moravská zemská knihovna v Brně</vt:lpstr>
    </vt:vector>
  </TitlesOfParts>
  <Company>NKU</Company>
  <LinksUpToDate>false</LinksUpToDate>
  <CharactersWithSpaces>56373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18/36 - Majetek a peněžní prostředky státu, se kterými jsou příslušné hospodařit příspěvkové organizace Národní knihovna České republiky a Moravská zemská knihovna v Brně</dc:title>
  <dc:creator>Nejvyšší kontrolní úřad</dc:creator>
  <cp:keywords>kontrolní závěr; Národní knihovna ČR; NK ČR; Moravská zemská knihovna; MZK Brno</cp:keywords>
  <cp:lastModifiedBy>KOKRDA Daniel</cp:lastModifiedBy>
  <cp:revision>3</cp:revision>
  <cp:lastPrinted>2019-11-21T11:06:00Z</cp:lastPrinted>
  <dcterms:created xsi:type="dcterms:W3CDTF">2019-11-28T06:40:00Z</dcterms:created>
  <dcterms:modified xsi:type="dcterms:W3CDTF">2019-11-28T06:40:00Z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18/36-NKU30/1041/19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30/338/18</vt:lpwstr>
  </property>
  <property fmtid="{D5CDD505-2E9C-101B-9397-08002B2CF9AE}" pid="7" name="Contact_PostaOdes_All">
    <vt:lpwstr>ROZDĚLOVNÍK...</vt:lpwstr>
  </property>
  <property fmtid="{D5CDD505-2E9C-101B-9397-08002B2CF9AE}" pid="8" name="ContentType">
    <vt:lpwstr>Dokument</vt:lpwstr>
  </property>
  <property fmtid="{D5CDD505-2E9C-101B-9397-08002B2CF9AE}" pid="9" name="ContentTypeId">
    <vt:lpwstr>0x010100489D6635C457454F8F4818D5BF313C31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30.9.2019</vt:lpwstr>
  </property>
  <property fmtid="{D5CDD505-2E9C-101B-9397-08002B2CF9AE}" pid="13" name="DisplayName_CJCol">
    <vt:lpwstr>&lt;TABLE&gt;&lt;TR&gt;&lt;TD&gt;Č.j.:&lt;/TD&gt;&lt;TD&gt;18/36-NKU30/1041/19&lt;/TD&gt;&lt;/TR&gt;&lt;TR&gt;&lt;TD&gt;&lt;/TD&gt;&lt;TD&gt;&lt;/TD&gt;&lt;/TR&gt;&lt;/TABLE&gt;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Členové Úřadu</vt:lpwstr>
  </property>
  <property fmtid="{D5CDD505-2E9C-101B-9397-08002B2CF9AE}" pid="16" name="DisplayName_UserPoriz_Pisemnost">
    <vt:lpwstr>Romana Grešová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19-12657/NKU</vt:lpwstr>
  </property>
  <property fmtid="{D5CDD505-2E9C-101B-9397-08002B2CF9AE}" pid="19" name="Key_BarCode_Pisemnost">
    <vt:lpwstr>*B000343999*</vt:lpwstr>
  </property>
  <property fmtid="{D5CDD505-2E9C-101B-9397-08002B2CF9AE}" pid="20" name="KRukam">
    <vt:lpwstr>{KRukam}</vt:lpwstr>
  </property>
  <property fmtid="{D5CDD505-2E9C-101B-9397-08002B2CF9AE}" pid="21" name="NameAddress_Contact_SpisovyUzel_PoziceZodpo_Pisemnost">
    <vt:lpwstr>ADRESÁT SU...</vt:lpwstr>
  </property>
  <property fmtid="{D5CDD505-2E9C-101B-9397-08002B2CF9AE}" pid="22" name="NamePostalAddress_Contact_PostaOdes">
    <vt:lpwstr>{NameAddress_Contact_PostaOdes}
{PostalAddress_Contact_PostaOdes}</vt:lpwstr>
  </property>
  <property fmtid="{D5CDD505-2E9C-101B-9397-08002B2CF9AE}" pid="23" name="Odkaz">
    <vt:lpwstr>ODKAZ</vt:lpwstr>
  </property>
  <property fmtid="{D5CDD505-2E9C-101B-9397-08002B2CF9AE}" pid="24" name="Password_PisemnostTypZpristupneniInformaciZOSZ_Pisemnost">
    <vt:lpwstr>ZOSZ_Password</vt:lpwstr>
  </property>
  <property fmtid="{D5CDD505-2E9C-101B-9397-08002B2CF9AE}" pid="25" name="PocetListuDokumentu_Pisemnost">
    <vt:lpwstr>1</vt:lpwstr>
  </property>
  <property fmtid="{D5CDD505-2E9C-101B-9397-08002B2CF9AE}" pid="26" name="PocetListu_Pisemnost">
    <vt:lpwstr>1</vt:lpwstr>
  </property>
  <property fmtid="{D5CDD505-2E9C-101B-9397-08002B2CF9AE}" pid="27" name="PocetPriloh_Pisemnost">
    <vt:lpwstr>POČET PŘÍLOH</vt:lpwstr>
  </property>
  <property fmtid="{D5CDD505-2E9C-101B-9397-08002B2CF9AE}" pid="28" name="Podpis">
    <vt:lpwstr/>
  </property>
  <property fmtid="{D5CDD505-2E9C-101B-9397-08002B2CF9AE}" pid="29" name="PostalAddress_Contact_SpisovyUzel_PoziceZodpo_Pisemnost">
    <vt:lpwstr>ADRESA SU...</vt:lpwstr>
  </property>
  <property fmtid="{D5CDD505-2E9C-101B-9397-08002B2CF9AE}" pid="30" name="RC">
    <vt:lpwstr/>
  </property>
  <property fmtid="{D5CDD505-2E9C-101B-9397-08002B2CF9AE}" pid="31" name="SkartacniZnakLhuta_PisemnostZnak">
    <vt:lpwstr>?/?</vt:lpwstr>
  </property>
  <property fmtid="{D5CDD505-2E9C-101B-9397-08002B2CF9AE}" pid="32" name="SmlouvaCislo">
    <vt:lpwstr>ČÍSLO SMLOUVY</vt:lpwstr>
  </property>
  <property fmtid="{D5CDD505-2E9C-101B-9397-08002B2CF9AE}" pid="33" name="SZ_Spis_Pisemnost">
    <vt:lpwstr>18/36</vt:lpwstr>
  </property>
  <property fmtid="{D5CDD505-2E9C-101B-9397-08002B2CF9AE}" pid="34" name="TEST">
    <vt:lpwstr>testovací pole</vt:lpwstr>
  </property>
  <property fmtid="{D5CDD505-2E9C-101B-9397-08002B2CF9AE}" pid="35" name="TypPrilohy_Pisemnost">
    <vt:lpwstr>TYP PŘÍLOHY</vt:lpwstr>
  </property>
  <property fmtid="{D5CDD505-2E9C-101B-9397-08002B2CF9AE}" pid="36" name="UserName_PisemnostTypZpristupneniInformaciZOSZ_Pisemnost">
    <vt:lpwstr>ZOSZ_UserName</vt:lpwstr>
  </property>
  <property fmtid="{D5CDD505-2E9C-101B-9397-08002B2CF9AE}" pid="37" name="Vec_Pisemnost">
    <vt:lpwstr>Návrh kontrolního závěru 18/36 do připomínek</vt:lpwstr>
  </property>
  <property fmtid="{D5CDD505-2E9C-101B-9397-08002B2CF9AE}" pid="38" name="Zkratka_SpisovyUzel_PoziceZodpo_Pisemnost">
    <vt:lpwstr>30</vt:lpwstr>
  </property>
</Properties>
</file>