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1B38390F" w:rsidR="001C688E" w:rsidRPr="00D60418" w:rsidRDefault="00E607A9" w:rsidP="00327BC3">
      <w:pPr>
        <w:pStyle w:val="Nadpis9"/>
        <w:spacing w:before="0" w:after="0" w:line="280" w:lineRule="atLeast"/>
        <w:jc w:val="center"/>
        <w:rPr>
          <w:rFonts w:ascii="Calibri" w:hAnsi="Calibri" w:cs="Arial"/>
          <w:b/>
          <w:sz w:val="24"/>
          <w:szCs w:val="24"/>
        </w:rPr>
      </w:pPr>
      <w:r w:rsidRPr="00D60418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FAAE12" wp14:editId="0A89E3BE">
            <wp:simplePos x="0" y="0"/>
            <wp:positionH relativeFrom="column">
              <wp:align>center</wp:align>
            </wp:positionH>
            <wp:positionV relativeFrom="paragraph">
              <wp:posOffset>-162562</wp:posOffset>
            </wp:positionV>
            <wp:extent cx="791212" cy="559439"/>
            <wp:effectExtent l="0" t="0" r="8890" b="0"/>
            <wp:wrapTopAndBottom/>
            <wp:docPr id="1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8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212" cy="55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378F" w14:textId="77777777" w:rsidR="001C688E" w:rsidRPr="00D60418" w:rsidRDefault="001C688E" w:rsidP="00327BC3">
      <w:pPr>
        <w:pStyle w:val="Nadpis9"/>
        <w:spacing w:before="0" w:after="0" w:line="280" w:lineRule="atLeast"/>
        <w:jc w:val="center"/>
        <w:rPr>
          <w:rFonts w:ascii="Calibri" w:hAnsi="Calibri" w:cs="Arial"/>
          <w:b/>
          <w:sz w:val="24"/>
          <w:szCs w:val="24"/>
        </w:rPr>
      </w:pPr>
    </w:p>
    <w:p w14:paraId="6A05A809" w14:textId="77777777" w:rsidR="001C688E" w:rsidRPr="00D60418" w:rsidRDefault="001C688E" w:rsidP="00327BC3">
      <w:pPr>
        <w:spacing w:line="280" w:lineRule="atLeast"/>
        <w:jc w:val="center"/>
      </w:pPr>
    </w:p>
    <w:p w14:paraId="52FF11B5" w14:textId="77777777" w:rsidR="001C688E" w:rsidRPr="00D60418" w:rsidRDefault="00E607A9">
      <w:pPr>
        <w:pStyle w:val="Nadpis9"/>
        <w:spacing w:before="0" w:after="0" w:line="280" w:lineRule="atLeast"/>
        <w:jc w:val="center"/>
        <w:rPr>
          <w:rFonts w:ascii="Calibri" w:hAnsi="Calibri" w:cs="Arial"/>
          <w:b/>
          <w:sz w:val="28"/>
          <w:szCs w:val="28"/>
        </w:rPr>
      </w:pPr>
      <w:r w:rsidRPr="00D60418">
        <w:rPr>
          <w:rFonts w:ascii="Calibri" w:hAnsi="Calibri" w:cs="Arial"/>
          <w:b/>
          <w:sz w:val="28"/>
          <w:szCs w:val="28"/>
        </w:rPr>
        <w:t>Kontrolní závěr z kontrolní akce</w:t>
      </w:r>
    </w:p>
    <w:p w14:paraId="5A39BBE3" w14:textId="77777777" w:rsidR="001C688E" w:rsidRPr="00D60418" w:rsidRDefault="001C688E">
      <w:pPr>
        <w:spacing w:line="280" w:lineRule="atLeast"/>
        <w:jc w:val="center"/>
        <w:rPr>
          <w:sz w:val="28"/>
          <w:szCs w:val="28"/>
        </w:rPr>
      </w:pPr>
    </w:p>
    <w:p w14:paraId="15C2A1B4" w14:textId="77777777" w:rsidR="001C688E" w:rsidRPr="00D60418" w:rsidRDefault="00E607A9">
      <w:pPr>
        <w:spacing w:line="280" w:lineRule="atLeast"/>
        <w:ind w:right="68"/>
        <w:jc w:val="center"/>
        <w:rPr>
          <w:rFonts w:cs="Arial"/>
          <w:b/>
          <w:bCs/>
          <w:sz w:val="28"/>
          <w:szCs w:val="28"/>
        </w:rPr>
      </w:pPr>
      <w:r w:rsidRPr="00D60418">
        <w:rPr>
          <w:rFonts w:cs="Arial"/>
          <w:b/>
          <w:bCs/>
          <w:sz w:val="28"/>
          <w:szCs w:val="28"/>
        </w:rPr>
        <w:t>20/16</w:t>
      </w:r>
    </w:p>
    <w:p w14:paraId="41C8F396" w14:textId="77777777" w:rsidR="001C688E" w:rsidRPr="00D60418" w:rsidRDefault="001C688E">
      <w:pPr>
        <w:spacing w:line="280" w:lineRule="atLeast"/>
        <w:jc w:val="center"/>
        <w:rPr>
          <w:rFonts w:cs="Arial"/>
          <w:bCs/>
          <w:sz w:val="28"/>
          <w:szCs w:val="28"/>
        </w:rPr>
      </w:pPr>
    </w:p>
    <w:p w14:paraId="647690EE" w14:textId="77777777" w:rsidR="001C688E" w:rsidRPr="00D60418" w:rsidRDefault="00E607A9">
      <w:pPr>
        <w:jc w:val="center"/>
        <w:rPr>
          <w:rFonts w:cs="Calibri"/>
          <w:b/>
          <w:sz w:val="28"/>
        </w:rPr>
      </w:pPr>
      <w:r w:rsidRPr="00D60418">
        <w:rPr>
          <w:rFonts w:cs="Calibri"/>
          <w:b/>
          <w:sz w:val="28"/>
        </w:rPr>
        <w:t>Majetek a peněžní prostředky státu, se kterými je příslušná hospodařit příspěvková organizace Národní památkový ústav</w:t>
      </w:r>
    </w:p>
    <w:p w14:paraId="72A3D3EC" w14:textId="77777777" w:rsidR="001C688E" w:rsidRPr="00D60418" w:rsidRDefault="001C688E">
      <w:pPr>
        <w:spacing w:line="280" w:lineRule="atLeast"/>
        <w:rPr>
          <w:rFonts w:cs="Arial"/>
        </w:rPr>
      </w:pPr>
    </w:p>
    <w:p w14:paraId="0D0B940D" w14:textId="77777777" w:rsidR="001C688E" w:rsidRPr="00D60418" w:rsidRDefault="001C688E">
      <w:pPr>
        <w:pStyle w:val="Zkladn"/>
        <w:spacing w:before="0" w:line="280" w:lineRule="atLeast"/>
        <w:rPr>
          <w:rFonts w:cs="Arial"/>
        </w:rPr>
      </w:pPr>
    </w:p>
    <w:p w14:paraId="103F4D9F" w14:textId="77777777" w:rsidR="001C688E" w:rsidRPr="00D60418" w:rsidRDefault="00E607A9">
      <w:pPr>
        <w:pStyle w:val="Zkladn"/>
        <w:spacing w:before="0" w:line="280" w:lineRule="atLeast"/>
        <w:rPr>
          <w:rFonts w:cs="Arial"/>
        </w:rPr>
      </w:pPr>
      <w:r w:rsidRPr="00D60418">
        <w:rPr>
          <w:rFonts w:cs="Arial"/>
        </w:rPr>
        <w:t>Kontrolní akce byla zařazena do plánu kontrolní činnosti Nejvyššího kontrolního úřadu (dále také „NKÚ“) na rok 2020 pod číslem 20/16. Kontrolní akci řídil a kontrolní závěr vypracoval člen NKÚ RNDr. Vladimír Koníček.</w:t>
      </w:r>
    </w:p>
    <w:p w14:paraId="0E27B00A" w14:textId="77777777" w:rsidR="001C688E" w:rsidRPr="00D60418" w:rsidRDefault="001C688E" w:rsidP="00D82F92">
      <w:pPr>
        <w:pStyle w:val="Zkladn"/>
        <w:spacing w:before="0" w:line="280" w:lineRule="atLeast"/>
        <w:rPr>
          <w:rFonts w:cs="Arial"/>
        </w:rPr>
      </w:pPr>
    </w:p>
    <w:p w14:paraId="0EB75BBE" w14:textId="77777777" w:rsidR="001C688E" w:rsidRPr="00D60418" w:rsidRDefault="00E607A9" w:rsidP="00D82F92">
      <w:r w:rsidRPr="00D60418">
        <w:rPr>
          <w:rFonts w:cs="Arial"/>
        </w:rPr>
        <w:t>Cílem kontroly bylo prověřit, zda příspěvková organizace Národní památkový ústav hospodaří s majetkem a peněžními prostředky státu účelně, hospodárně a</w:t>
      </w:r>
      <w:r w:rsidR="00801FB8" w:rsidRPr="00D60418">
        <w:rPr>
          <w:rFonts w:cs="Arial"/>
        </w:rPr>
        <w:t xml:space="preserve"> v souladu s právními předpisy.</w:t>
      </w:r>
    </w:p>
    <w:p w14:paraId="60061E4C" w14:textId="77777777" w:rsidR="001C688E" w:rsidRPr="00D60418" w:rsidRDefault="001C688E">
      <w:pPr>
        <w:pStyle w:val="Zkladntextodsazen"/>
        <w:spacing w:after="0" w:line="280" w:lineRule="atLeast"/>
        <w:ind w:left="0"/>
        <w:rPr>
          <w:rFonts w:cs="Arial"/>
        </w:rPr>
      </w:pPr>
    </w:p>
    <w:p w14:paraId="00E6C34E" w14:textId="77777777" w:rsidR="001C688E" w:rsidRPr="00D60418" w:rsidRDefault="00E607A9">
      <w:pPr>
        <w:pStyle w:val="Zkladntextodsazen"/>
        <w:spacing w:after="0" w:line="280" w:lineRule="atLeast"/>
        <w:ind w:left="0"/>
        <w:rPr>
          <w:rFonts w:cs="Arial"/>
        </w:rPr>
      </w:pPr>
      <w:r w:rsidRPr="00D60418">
        <w:rPr>
          <w:rFonts w:cs="Arial"/>
        </w:rPr>
        <w:t>Kontrola byla prováděna u kontrolovan</w:t>
      </w:r>
      <w:r w:rsidR="3C1F8FCA" w:rsidRPr="00D60418">
        <w:rPr>
          <w:rFonts w:cs="Arial"/>
        </w:rPr>
        <w:t>é osoby</w:t>
      </w:r>
      <w:r w:rsidRPr="00D60418">
        <w:rPr>
          <w:rFonts w:cs="Arial"/>
        </w:rPr>
        <w:t xml:space="preserve"> v době od června 2020 do února 2021.</w:t>
      </w:r>
    </w:p>
    <w:p w14:paraId="44EAFD9C" w14:textId="77777777" w:rsidR="001C688E" w:rsidRPr="00D60418" w:rsidRDefault="001C688E">
      <w:pPr>
        <w:pStyle w:val="Zkladntextodsazen"/>
        <w:spacing w:after="0" w:line="280" w:lineRule="atLeast"/>
        <w:ind w:left="0"/>
        <w:rPr>
          <w:rFonts w:cs="Arial"/>
        </w:rPr>
      </w:pPr>
    </w:p>
    <w:p w14:paraId="7C8F0ED0" w14:textId="77777777" w:rsidR="001C688E" w:rsidRPr="00D60418" w:rsidRDefault="00E607A9">
      <w:pPr>
        <w:spacing w:line="280" w:lineRule="atLeast"/>
        <w:rPr>
          <w:rFonts w:cs="Arial"/>
        </w:rPr>
      </w:pPr>
      <w:r w:rsidRPr="00D60418">
        <w:rPr>
          <w:rFonts w:cs="Arial"/>
        </w:rPr>
        <w:t xml:space="preserve">Kontrolovaným obdobím byly roky 2017 až 2019, v případě věcných souvislostí i období předcházející a následující. </w:t>
      </w:r>
    </w:p>
    <w:p w14:paraId="4B94D5A5" w14:textId="77777777" w:rsidR="001C688E" w:rsidRPr="00D60418" w:rsidRDefault="001C688E">
      <w:pPr>
        <w:spacing w:line="280" w:lineRule="atLeast"/>
        <w:rPr>
          <w:rFonts w:cs="Arial"/>
        </w:rPr>
      </w:pPr>
    </w:p>
    <w:p w14:paraId="58F27A44" w14:textId="77777777" w:rsidR="001C688E" w:rsidRPr="00D60418" w:rsidRDefault="00E607A9" w:rsidP="180DE9CC">
      <w:pPr>
        <w:pStyle w:val="Zkladn"/>
        <w:spacing w:before="0" w:line="280" w:lineRule="atLeast"/>
        <w:rPr>
          <w:rFonts w:cs="Arial"/>
          <w:b/>
          <w:bCs/>
        </w:rPr>
      </w:pPr>
      <w:r w:rsidRPr="00D60418">
        <w:rPr>
          <w:rFonts w:cs="Arial"/>
          <w:b/>
          <w:bCs/>
        </w:rPr>
        <w:t>Kontrolovan</w:t>
      </w:r>
      <w:r w:rsidR="510854AD" w:rsidRPr="00D60418">
        <w:rPr>
          <w:rFonts w:cs="Arial"/>
          <w:b/>
          <w:bCs/>
        </w:rPr>
        <w:t>á</w:t>
      </w:r>
      <w:r w:rsidRPr="00D60418">
        <w:rPr>
          <w:rFonts w:cs="Arial"/>
          <w:b/>
          <w:bCs/>
        </w:rPr>
        <w:t xml:space="preserve"> osob</w:t>
      </w:r>
      <w:r w:rsidR="441A5193" w:rsidRPr="00D60418">
        <w:rPr>
          <w:rFonts w:cs="Arial"/>
          <w:b/>
          <w:bCs/>
        </w:rPr>
        <w:t>a</w:t>
      </w:r>
      <w:r w:rsidRPr="00D60418">
        <w:rPr>
          <w:rFonts w:cs="Arial"/>
          <w:b/>
          <w:bCs/>
        </w:rPr>
        <w:t>:</w:t>
      </w:r>
    </w:p>
    <w:p w14:paraId="11D87EA2" w14:textId="5F47521B" w:rsidR="001C688E" w:rsidRPr="00D60418" w:rsidRDefault="00E607A9">
      <w:pPr>
        <w:spacing w:before="120"/>
        <w:rPr>
          <w:rFonts w:cs="Calibri"/>
        </w:rPr>
      </w:pPr>
      <w:r w:rsidRPr="00D60418">
        <w:rPr>
          <w:rFonts w:cs="Calibri"/>
        </w:rPr>
        <w:t>Národní památkový ústav</w:t>
      </w:r>
      <w:r w:rsidR="00294C84" w:rsidRPr="00D60418">
        <w:rPr>
          <w:rFonts w:cs="Calibri"/>
        </w:rPr>
        <w:t>, Praha</w:t>
      </w:r>
      <w:r w:rsidRPr="00D60418">
        <w:rPr>
          <w:rFonts w:cs="Calibri"/>
        </w:rPr>
        <w:t xml:space="preserve"> (dále také „NPÚ“)</w:t>
      </w:r>
      <w:r w:rsidR="00AE4F46">
        <w:rPr>
          <w:rFonts w:cs="Calibri"/>
        </w:rPr>
        <w:t>.</w:t>
      </w:r>
    </w:p>
    <w:p w14:paraId="3DEEC669" w14:textId="77777777" w:rsidR="00E45971" w:rsidRPr="00D60418" w:rsidRDefault="00E45971">
      <w:pPr>
        <w:spacing w:line="280" w:lineRule="atLeast"/>
        <w:ind w:right="70"/>
        <w:rPr>
          <w:rFonts w:cs="Arial"/>
          <w:b/>
          <w:bCs/>
          <w:i/>
          <w:iCs/>
        </w:rPr>
      </w:pPr>
    </w:p>
    <w:p w14:paraId="3656B9AB" w14:textId="77777777" w:rsidR="00E45971" w:rsidRPr="00D60418" w:rsidRDefault="00E45971">
      <w:pPr>
        <w:spacing w:line="280" w:lineRule="atLeast"/>
        <w:ind w:right="70"/>
        <w:rPr>
          <w:rFonts w:cs="Arial"/>
          <w:b/>
          <w:bCs/>
          <w:i/>
          <w:iCs/>
        </w:rPr>
      </w:pPr>
    </w:p>
    <w:p w14:paraId="6B8ACB91" w14:textId="217D73A7" w:rsidR="001C688E" w:rsidRPr="00D60418" w:rsidRDefault="00E607A9">
      <w:pPr>
        <w:spacing w:line="280" w:lineRule="atLeast"/>
        <w:ind w:right="70"/>
      </w:pPr>
      <w:r w:rsidRPr="00D60418">
        <w:rPr>
          <w:rFonts w:cs="Arial"/>
          <w:b/>
          <w:bCs/>
          <w:i/>
          <w:iCs/>
        </w:rPr>
        <w:t>K o l e g i u m</w:t>
      </w:r>
      <w:r w:rsidRPr="00D60418">
        <w:rPr>
          <w:rFonts w:cs="Arial"/>
          <w:i/>
          <w:iCs/>
        </w:rPr>
        <w:t xml:space="preserve">   </w:t>
      </w:r>
      <w:r w:rsidRPr="00D60418">
        <w:rPr>
          <w:rFonts w:cs="Arial"/>
          <w:b/>
          <w:bCs/>
          <w:i/>
          <w:iCs/>
        </w:rPr>
        <w:t xml:space="preserve">N K Ú   </w:t>
      </w:r>
      <w:r w:rsidR="00A658B2">
        <w:rPr>
          <w:rFonts w:cs="Arial"/>
          <w:iCs/>
        </w:rPr>
        <w:t>na svém IX.</w:t>
      </w:r>
      <w:r w:rsidRPr="00D60418">
        <w:rPr>
          <w:rFonts w:cs="Arial"/>
          <w:iCs/>
        </w:rPr>
        <w:t xml:space="preserve"> jednání</w:t>
      </w:r>
      <w:r w:rsidR="00A658B2">
        <w:rPr>
          <w:rFonts w:cs="Arial"/>
        </w:rPr>
        <w:t>, které se konalo dne 31. května</w:t>
      </w:r>
      <w:r w:rsidRPr="00D60418">
        <w:rPr>
          <w:rFonts w:cs="Arial"/>
        </w:rPr>
        <w:t xml:space="preserve"> 202</w:t>
      </w:r>
      <w:r w:rsidR="233A09C9" w:rsidRPr="00D60418">
        <w:rPr>
          <w:rFonts w:cs="Arial"/>
        </w:rPr>
        <w:t>1</w:t>
      </w:r>
      <w:r w:rsidRPr="00D60418">
        <w:rPr>
          <w:rFonts w:cs="Arial"/>
        </w:rPr>
        <w:t>,</w:t>
      </w:r>
    </w:p>
    <w:p w14:paraId="45FB0818" w14:textId="77777777" w:rsidR="001C688E" w:rsidRPr="00D60418" w:rsidRDefault="001C688E">
      <w:pPr>
        <w:spacing w:line="280" w:lineRule="atLeast"/>
        <w:ind w:right="70"/>
        <w:rPr>
          <w:rFonts w:cs="Arial"/>
        </w:rPr>
      </w:pPr>
    </w:p>
    <w:p w14:paraId="26E07181" w14:textId="07760AEF" w:rsidR="001C688E" w:rsidRPr="00D60418" w:rsidRDefault="00E607A9">
      <w:pPr>
        <w:spacing w:line="280" w:lineRule="atLeast"/>
        <w:ind w:right="70"/>
      </w:pPr>
      <w:proofErr w:type="gramStart"/>
      <w:r w:rsidRPr="00D60418">
        <w:rPr>
          <w:rFonts w:cs="Arial"/>
          <w:b/>
          <w:bCs/>
          <w:i/>
          <w:iCs/>
        </w:rPr>
        <w:t>s c h v á l i l o</w:t>
      </w:r>
      <w:r w:rsidR="00C01F9D">
        <w:rPr>
          <w:rFonts w:cs="Arial"/>
        </w:rPr>
        <w:t xml:space="preserve">   usnesením č.</w:t>
      </w:r>
      <w:proofErr w:type="gramEnd"/>
      <w:r w:rsidR="00C01F9D">
        <w:rPr>
          <w:rFonts w:cs="Arial"/>
        </w:rPr>
        <w:t xml:space="preserve"> 9</w:t>
      </w:r>
      <w:r w:rsidR="00A658B2">
        <w:rPr>
          <w:rFonts w:cs="Arial"/>
        </w:rPr>
        <w:t>/IX</w:t>
      </w:r>
      <w:r w:rsidRPr="00D60418">
        <w:rPr>
          <w:rFonts w:cs="Arial"/>
        </w:rPr>
        <w:t>/202</w:t>
      </w:r>
      <w:r w:rsidR="79A2B725" w:rsidRPr="00D60418">
        <w:rPr>
          <w:rFonts w:cs="Arial"/>
        </w:rPr>
        <w:t>1</w:t>
      </w:r>
    </w:p>
    <w:p w14:paraId="049F31CB" w14:textId="77777777" w:rsidR="001C688E" w:rsidRPr="00D60418" w:rsidRDefault="001C688E">
      <w:pPr>
        <w:spacing w:line="280" w:lineRule="atLeast"/>
        <w:ind w:right="70"/>
        <w:rPr>
          <w:rFonts w:cs="Arial"/>
        </w:rPr>
      </w:pPr>
    </w:p>
    <w:p w14:paraId="7EB45C3D" w14:textId="77777777" w:rsidR="001C688E" w:rsidRPr="00D60418" w:rsidRDefault="00E607A9">
      <w:pPr>
        <w:spacing w:line="280" w:lineRule="atLeast"/>
        <w:ind w:right="70"/>
      </w:pPr>
      <w:r w:rsidRPr="00D60418">
        <w:rPr>
          <w:rFonts w:cs="Arial"/>
          <w:b/>
          <w:bCs/>
          <w:i/>
          <w:iCs/>
          <w:spacing w:val="60"/>
        </w:rPr>
        <w:t>kontrolní závěr</w:t>
      </w:r>
      <w:r w:rsidRPr="00D60418">
        <w:rPr>
          <w:rFonts w:cs="Arial"/>
        </w:rPr>
        <w:t xml:space="preserve">   v tomto znění:</w:t>
      </w:r>
    </w:p>
    <w:p w14:paraId="53128261" w14:textId="77777777" w:rsidR="00E45971" w:rsidRPr="00D60418" w:rsidRDefault="00E607A9">
      <w:pPr>
        <w:suppressAutoHyphens w:val="0"/>
        <w:spacing w:after="160" w:line="256" w:lineRule="auto"/>
        <w:jc w:val="left"/>
        <w:rPr>
          <w:rFonts w:cs="Calibri"/>
          <w:b/>
          <w:kern w:val="3"/>
          <w:sz w:val="36"/>
          <w:szCs w:val="20"/>
          <w:lang w:eastAsia="en-US"/>
        </w:rPr>
      </w:pPr>
      <w:r w:rsidRPr="00D60418">
        <w:rPr>
          <w:rFonts w:cs="Calibri"/>
          <w:sz w:val="36"/>
          <w:szCs w:val="36"/>
          <w:lang w:eastAsia="en-US"/>
        </w:rPr>
        <w:br w:type="page"/>
      </w:r>
    </w:p>
    <w:p w14:paraId="3DCC22EE" w14:textId="0B3D6341" w:rsidR="001C688E" w:rsidRPr="00AE4F46" w:rsidRDefault="00E607A9" w:rsidP="1008FD14">
      <w:pPr>
        <w:pStyle w:val="Nadpis6"/>
        <w:jc w:val="center"/>
        <w:rPr>
          <w:rFonts w:ascii="Calibri" w:hAnsi="Calibri" w:cs="Calibri"/>
          <w:b/>
          <w:bCs/>
          <w:color w:val="auto"/>
          <w:sz w:val="48"/>
          <w:szCs w:val="40"/>
        </w:rPr>
      </w:pPr>
      <w:r w:rsidRPr="00AE4F46">
        <w:rPr>
          <w:rFonts w:ascii="Calibri" w:hAnsi="Calibri" w:cs="Calibri"/>
          <w:b/>
          <w:bCs/>
          <w:color w:val="auto"/>
          <w:sz w:val="48"/>
          <w:szCs w:val="40"/>
        </w:rPr>
        <w:lastRenderedPageBreak/>
        <w:t>Národní památkový ústav</w:t>
      </w:r>
      <w:r w:rsidR="00AE4F46" w:rsidRPr="00AE4F46">
        <w:rPr>
          <w:rFonts w:ascii="Calibri" w:hAnsi="Calibri" w:cs="Calibri"/>
          <w:b/>
          <w:bCs/>
          <w:color w:val="auto"/>
          <w:sz w:val="48"/>
          <w:szCs w:val="40"/>
        </w:rPr>
        <w:t xml:space="preserve"> v roce 2019</w:t>
      </w:r>
    </w:p>
    <w:p w14:paraId="4101652C" w14:textId="77777777" w:rsidR="00ED1325" w:rsidRPr="00E82756" w:rsidRDefault="00ED1325" w:rsidP="00AE4F46">
      <w:pPr>
        <w:jc w:val="center"/>
        <w:rPr>
          <w:rFonts w:cs="Calibri"/>
          <w:szCs w:val="16"/>
        </w:rPr>
      </w:pPr>
    </w:p>
    <w:p w14:paraId="4B99056E" w14:textId="77777777" w:rsidR="00ED1325" w:rsidRPr="00E82756" w:rsidRDefault="00ED1325" w:rsidP="00AE4F46">
      <w:pPr>
        <w:jc w:val="center"/>
        <w:rPr>
          <w:rFonts w:cs="Calibri"/>
          <w:szCs w:val="16"/>
        </w:rPr>
      </w:pPr>
    </w:p>
    <w:p w14:paraId="4DDBEF00" w14:textId="77777777" w:rsidR="00ED1325" w:rsidRPr="00E82756" w:rsidRDefault="00ED1325" w:rsidP="00AE4F46">
      <w:pPr>
        <w:jc w:val="center"/>
        <w:rPr>
          <w:rFonts w:cs="Calibri"/>
        </w:rPr>
      </w:pPr>
    </w:p>
    <w:tbl>
      <w:tblPr>
        <w:tblStyle w:val="Mkatabulky"/>
        <w:tblW w:w="48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467"/>
      </w:tblGrid>
      <w:tr w:rsidR="00E82756" w:rsidRPr="00D60418" w14:paraId="055A63B8" w14:textId="77777777" w:rsidTr="00E82756">
        <w:trPr>
          <w:trHeight w:val="2664"/>
        </w:trPr>
        <w:tc>
          <w:tcPr>
            <w:tcW w:w="5000" w:type="pct"/>
            <w:gridSpan w:val="2"/>
            <w:vAlign w:val="center"/>
          </w:tcPr>
          <w:p w14:paraId="7C64954F" w14:textId="77777777" w:rsidR="00E82756" w:rsidRPr="00D60418" w:rsidRDefault="00E82756" w:rsidP="00601F26">
            <w:pPr>
              <w:jc w:val="center"/>
            </w:pPr>
            <w:r w:rsidRPr="00D60418">
              <w:rPr>
                <w:b/>
                <w:sz w:val="40"/>
                <w:szCs w:val="40"/>
              </w:rPr>
              <w:t>5,2 mld. Kč</w:t>
            </w:r>
          </w:p>
          <w:p w14:paraId="5D18A725" w14:textId="77777777" w:rsidR="00E82756" w:rsidRPr="00D60418" w:rsidRDefault="00E82756" w:rsidP="00601F26">
            <w:pPr>
              <w:jc w:val="center"/>
            </w:pPr>
            <w:r w:rsidRPr="00D60418">
              <w:t>celková aktiva netto</w:t>
            </w:r>
          </w:p>
          <w:p w14:paraId="3CF2D8B6" w14:textId="1D399027" w:rsidR="00E82756" w:rsidRPr="00D60418" w:rsidRDefault="00E82756" w:rsidP="00E82756">
            <w:pPr>
              <w:jc w:val="center"/>
            </w:pPr>
            <w:r w:rsidRPr="00D60418">
              <w:t>(dle účetní závěrky)</w:t>
            </w:r>
          </w:p>
        </w:tc>
      </w:tr>
      <w:tr w:rsidR="00D60418" w:rsidRPr="00D60418" w14:paraId="0434279C" w14:textId="77777777" w:rsidTr="64C732CC">
        <w:trPr>
          <w:trHeight w:val="2578"/>
        </w:trPr>
        <w:tc>
          <w:tcPr>
            <w:tcW w:w="2445" w:type="pct"/>
            <w:vAlign w:val="center"/>
          </w:tcPr>
          <w:p w14:paraId="0C1B39A7" w14:textId="77777777" w:rsidR="00601F26" w:rsidRPr="00D60418" w:rsidRDefault="00601F26" w:rsidP="00601F26">
            <w:pPr>
              <w:jc w:val="center"/>
              <w:rPr>
                <w:b/>
                <w:sz w:val="40"/>
                <w:szCs w:val="40"/>
              </w:rPr>
            </w:pPr>
            <w:r w:rsidRPr="00D60418">
              <w:rPr>
                <w:b/>
                <w:sz w:val="40"/>
                <w:szCs w:val="40"/>
              </w:rPr>
              <w:t>5,3 mil.</w:t>
            </w:r>
          </w:p>
          <w:p w14:paraId="5CC1EF1E" w14:textId="77777777" w:rsidR="00601F26" w:rsidRPr="00D60418" w:rsidRDefault="00601F26" w:rsidP="00601F26">
            <w:pPr>
              <w:jc w:val="center"/>
            </w:pPr>
            <w:r w:rsidRPr="00D60418">
              <w:t xml:space="preserve">počet návštěvníků </w:t>
            </w:r>
          </w:p>
          <w:p w14:paraId="39EA3AF2" w14:textId="77777777" w:rsidR="00601F26" w:rsidRPr="00D60418" w:rsidRDefault="00601F26" w:rsidP="00601F26">
            <w:pPr>
              <w:jc w:val="center"/>
            </w:pPr>
            <w:r w:rsidRPr="00D60418">
              <w:t>kulturních památek ve správě NPÚ</w:t>
            </w:r>
          </w:p>
        </w:tc>
        <w:tc>
          <w:tcPr>
            <w:tcW w:w="2555" w:type="pct"/>
            <w:vAlign w:val="center"/>
          </w:tcPr>
          <w:p w14:paraId="64945E7E" w14:textId="77777777" w:rsidR="00601F26" w:rsidRPr="00D60418" w:rsidRDefault="00601F26" w:rsidP="00601F26">
            <w:pPr>
              <w:jc w:val="center"/>
              <w:rPr>
                <w:b/>
                <w:sz w:val="40"/>
                <w:szCs w:val="40"/>
              </w:rPr>
            </w:pPr>
            <w:r w:rsidRPr="00D60418">
              <w:rPr>
                <w:b/>
                <w:sz w:val="40"/>
                <w:szCs w:val="40"/>
              </w:rPr>
              <w:t>2,1 mld. Kč</w:t>
            </w:r>
          </w:p>
          <w:p w14:paraId="0776FEAF" w14:textId="77777777" w:rsidR="00601F26" w:rsidRPr="00D60418" w:rsidRDefault="00601F26" w:rsidP="00601F26">
            <w:pPr>
              <w:jc w:val="center"/>
            </w:pPr>
            <w:r w:rsidRPr="00D60418">
              <w:t>celkové výnosy</w:t>
            </w:r>
          </w:p>
          <w:p w14:paraId="23660FA7" w14:textId="77777777" w:rsidR="00601F26" w:rsidRPr="00D60418" w:rsidRDefault="00601F26" w:rsidP="00601F26">
            <w:pPr>
              <w:jc w:val="center"/>
              <w:rPr>
                <w:b/>
                <w:sz w:val="40"/>
                <w:szCs w:val="40"/>
              </w:rPr>
            </w:pPr>
            <w:r w:rsidRPr="00D60418">
              <w:t>(dle účetní závěrky)</w:t>
            </w:r>
          </w:p>
        </w:tc>
      </w:tr>
      <w:tr w:rsidR="00D60418" w:rsidRPr="00D60418" w14:paraId="53FB2DFD" w14:textId="77777777" w:rsidTr="64C732CC">
        <w:trPr>
          <w:trHeight w:val="2578"/>
        </w:trPr>
        <w:tc>
          <w:tcPr>
            <w:tcW w:w="2445" w:type="pct"/>
            <w:vAlign w:val="center"/>
          </w:tcPr>
          <w:p w14:paraId="4163B790" w14:textId="77777777" w:rsidR="00601F26" w:rsidRPr="00D60418" w:rsidRDefault="00601F26" w:rsidP="00601F26">
            <w:pPr>
              <w:jc w:val="center"/>
              <w:rPr>
                <w:b/>
                <w:sz w:val="40"/>
                <w:szCs w:val="40"/>
              </w:rPr>
            </w:pPr>
            <w:r w:rsidRPr="00D60418">
              <w:rPr>
                <w:b/>
                <w:sz w:val="40"/>
                <w:szCs w:val="40"/>
              </w:rPr>
              <w:t>539 mil. Kč</w:t>
            </w:r>
          </w:p>
          <w:p w14:paraId="38E2DB77" w14:textId="77777777" w:rsidR="00601F26" w:rsidRPr="00D60418" w:rsidRDefault="00601F26" w:rsidP="00601F26">
            <w:pPr>
              <w:jc w:val="center"/>
            </w:pPr>
            <w:r w:rsidRPr="00D60418">
              <w:t xml:space="preserve">tržby ze vstupného </w:t>
            </w:r>
          </w:p>
          <w:p w14:paraId="00BC4968" w14:textId="77777777" w:rsidR="00601F26" w:rsidRPr="00D60418" w:rsidRDefault="00601F26" w:rsidP="00601F26">
            <w:pPr>
              <w:jc w:val="center"/>
              <w:rPr>
                <w:b/>
                <w:sz w:val="40"/>
                <w:szCs w:val="40"/>
              </w:rPr>
            </w:pPr>
            <w:r w:rsidRPr="00D60418">
              <w:t>do kulturních památek ve správě NPÚ</w:t>
            </w:r>
          </w:p>
        </w:tc>
        <w:tc>
          <w:tcPr>
            <w:tcW w:w="2555" w:type="pct"/>
            <w:vAlign w:val="center"/>
          </w:tcPr>
          <w:p w14:paraId="18F999B5" w14:textId="707295C1" w:rsidR="00601F26" w:rsidRPr="00D60418" w:rsidRDefault="1844C347" w:rsidP="64C732CC">
            <w:pPr>
              <w:jc w:val="center"/>
              <w:rPr>
                <w:b/>
                <w:bCs/>
                <w:sz w:val="40"/>
                <w:szCs w:val="40"/>
              </w:rPr>
            </w:pPr>
            <w:r w:rsidRPr="00D60418">
              <w:rPr>
                <w:b/>
                <w:bCs/>
                <w:sz w:val="40"/>
                <w:szCs w:val="40"/>
              </w:rPr>
              <w:t xml:space="preserve">96,4 </w:t>
            </w:r>
            <w:r w:rsidR="4A7EAC61" w:rsidRPr="00D60418">
              <w:rPr>
                <w:b/>
                <w:bCs/>
                <w:sz w:val="40"/>
                <w:szCs w:val="40"/>
              </w:rPr>
              <w:t>mil. Kč</w:t>
            </w:r>
          </w:p>
          <w:p w14:paraId="27A75F00" w14:textId="30602F74" w:rsidR="00601F26" w:rsidRPr="00D60418" w:rsidRDefault="00217B26" w:rsidP="00217B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t>h</w:t>
            </w:r>
            <w:r w:rsidR="20C28C13" w:rsidRPr="00D60418">
              <w:t xml:space="preserve">odnota </w:t>
            </w:r>
            <w:r w:rsidR="00601F26" w:rsidRPr="00D60418">
              <w:t>nezaznamen</w:t>
            </w:r>
            <w:r w:rsidR="7BD1B50A" w:rsidRPr="00D60418">
              <w:t xml:space="preserve">aného majetku </w:t>
            </w:r>
            <w:r w:rsidR="00601F26" w:rsidRPr="00D60418">
              <w:t>v účetnictví</w:t>
            </w:r>
          </w:p>
        </w:tc>
      </w:tr>
      <w:tr w:rsidR="009C34BF" w:rsidRPr="00D60418" w14:paraId="621EC7D5" w14:textId="77777777" w:rsidTr="64C732CC">
        <w:trPr>
          <w:trHeight w:val="2578"/>
        </w:trPr>
        <w:tc>
          <w:tcPr>
            <w:tcW w:w="5000" w:type="pct"/>
            <w:gridSpan w:val="2"/>
            <w:vAlign w:val="center"/>
          </w:tcPr>
          <w:p w14:paraId="3751EA6B" w14:textId="5C9FDF0D" w:rsidR="009C34BF" w:rsidRPr="00D60418" w:rsidRDefault="009C34BF" w:rsidP="00601F26">
            <w:pPr>
              <w:jc w:val="center"/>
            </w:pPr>
          </w:p>
        </w:tc>
      </w:tr>
    </w:tbl>
    <w:p w14:paraId="0562CB0E" w14:textId="77777777" w:rsidR="00B82D62" w:rsidRPr="00D60418" w:rsidRDefault="00B82D62">
      <w:pPr>
        <w:suppressAutoHyphens w:val="0"/>
        <w:spacing w:after="160" w:line="256" w:lineRule="auto"/>
        <w:jc w:val="left"/>
        <w:rPr>
          <w:b/>
          <w:kern w:val="3"/>
          <w:sz w:val="28"/>
          <w:szCs w:val="20"/>
          <w:lang w:eastAsia="en-US"/>
        </w:rPr>
      </w:pPr>
      <w:r w:rsidRPr="00D60418">
        <w:rPr>
          <w:lang w:eastAsia="en-US"/>
        </w:rPr>
        <w:br w:type="page"/>
      </w:r>
    </w:p>
    <w:p w14:paraId="679FC350" w14:textId="31FF5E1C" w:rsidR="001C688E" w:rsidRPr="00D60418" w:rsidRDefault="00E82756" w:rsidP="00E82756">
      <w:pPr>
        <w:pStyle w:val="Nadpis1"/>
        <w:ind w:left="360"/>
        <w:rPr>
          <w:lang w:eastAsia="en-US"/>
        </w:rPr>
      </w:pPr>
      <w:r>
        <w:rPr>
          <w:lang w:eastAsia="en-US"/>
        </w:rPr>
        <w:lastRenderedPageBreak/>
        <w:t xml:space="preserve">I. </w:t>
      </w:r>
      <w:r w:rsidR="00E607A9" w:rsidRPr="00D60418">
        <w:rPr>
          <w:lang w:eastAsia="en-US"/>
        </w:rPr>
        <w:t>Shrnutí a vyhodnocení</w:t>
      </w:r>
    </w:p>
    <w:p w14:paraId="405DC6DA" w14:textId="27730813" w:rsidR="001C688E" w:rsidRPr="00D60418" w:rsidRDefault="00E607A9" w:rsidP="00E82756">
      <w:pPr>
        <w:spacing w:before="120" w:after="120"/>
        <w:rPr>
          <w:rFonts w:cs="Calibri"/>
        </w:rPr>
      </w:pPr>
      <w:r w:rsidRPr="00D60418">
        <w:t>NKÚ provedl kontrolu majetku a peněžních prostředků státu, se kterými je příslušná hospodařit příspěvková organizace Národní památkový ústav.</w:t>
      </w:r>
      <w:r w:rsidRPr="00D60418">
        <w:rPr>
          <w:rFonts w:cs="Arial"/>
        </w:rPr>
        <w:t xml:space="preserve"> </w:t>
      </w:r>
    </w:p>
    <w:p w14:paraId="54DEFCAF" w14:textId="77777777" w:rsidR="001C688E" w:rsidRPr="00D60418" w:rsidRDefault="00E607A9">
      <w:pPr>
        <w:spacing w:before="120" w:after="120"/>
        <w:rPr>
          <w:rFonts w:cs="Arial"/>
        </w:rPr>
      </w:pPr>
      <w:r w:rsidRPr="00D60418">
        <w:rPr>
          <w:rFonts w:cs="Arial"/>
        </w:rPr>
        <w:t xml:space="preserve">Cílem kontroly bylo </w:t>
      </w:r>
      <w:r w:rsidR="005D3B75" w:rsidRPr="00D60418">
        <w:rPr>
          <w:rFonts w:cs="Arial"/>
        </w:rPr>
        <w:t>prověřit, zda příspěvková organizace Národní památkový ústav hospodaří s majetkem a peněžními prostředky státu účelně, hospodárně a v souladu s právními předpisy.</w:t>
      </w:r>
    </w:p>
    <w:p w14:paraId="40757CFF" w14:textId="3AD72F65" w:rsidR="48E06A32" w:rsidRPr="00D60418" w:rsidRDefault="16D91B3A" w:rsidP="59536E40">
      <w:pPr>
        <w:spacing w:before="120"/>
        <w:rPr>
          <w:b/>
          <w:bCs/>
        </w:rPr>
      </w:pPr>
      <w:r w:rsidRPr="00D60418">
        <w:rPr>
          <w:b/>
          <w:bCs/>
        </w:rPr>
        <w:t>Hospodaření NPÚ s majetkem a peněžními prostředky vykazovalo v kontrolovaném období nedostatky</w:t>
      </w:r>
      <w:r w:rsidR="6705A274" w:rsidRPr="00D60418">
        <w:rPr>
          <w:b/>
          <w:bCs/>
        </w:rPr>
        <w:t>.</w:t>
      </w:r>
      <w:r w:rsidR="1CCD083F" w:rsidRPr="00D60418">
        <w:rPr>
          <w:b/>
          <w:bCs/>
        </w:rPr>
        <w:t xml:space="preserve"> </w:t>
      </w:r>
      <w:r w:rsidR="580D1D21" w:rsidRPr="00660D33">
        <w:rPr>
          <w:b/>
          <w:bCs/>
        </w:rPr>
        <w:t xml:space="preserve">Ve zjištěných případech </w:t>
      </w:r>
      <w:r w:rsidR="003C4E0E" w:rsidRPr="00660D33">
        <w:rPr>
          <w:b/>
          <w:bCs/>
        </w:rPr>
        <w:t xml:space="preserve">NPÚ </w:t>
      </w:r>
      <w:r w:rsidR="580D1D21" w:rsidRPr="00660D33">
        <w:rPr>
          <w:b/>
          <w:bCs/>
        </w:rPr>
        <w:t>neplnil povinnost</w:t>
      </w:r>
      <w:r w:rsidR="00B3739E">
        <w:rPr>
          <w:b/>
          <w:bCs/>
        </w:rPr>
        <w:t>i stanovené právními předpisy a </w:t>
      </w:r>
      <w:r w:rsidR="580D1D21" w:rsidRPr="00660D33">
        <w:rPr>
          <w:b/>
          <w:bCs/>
        </w:rPr>
        <w:t xml:space="preserve">nepostupoval </w:t>
      </w:r>
      <w:r w:rsidR="004B4EB9" w:rsidRPr="00660D33">
        <w:rPr>
          <w:b/>
          <w:bCs/>
        </w:rPr>
        <w:t xml:space="preserve">vždy </w:t>
      </w:r>
      <w:r w:rsidR="55895F08" w:rsidRPr="00660D33">
        <w:rPr>
          <w:b/>
          <w:bCs/>
        </w:rPr>
        <w:t xml:space="preserve">účelně a </w:t>
      </w:r>
      <w:r w:rsidR="580D1D21" w:rsidRPr="00660D33">
        <w:rPr>
          <w:b/>
          <w:bCs/>
        </w:rPr>
        <w:t>hospodárně.</w:t>
      </w:r>
      <w:r w:rsidR="68718BB6" w:rsidRPr="00D60418">
        <w:rPr>
          <w:b/>
          <w:bCs/>
        </w:rPr>
        <w:t xml:space="preserve"> </w:t>
      </w:r>
    </w:p>
    <w:p w14:paraId="246397BB" w14:textId="57C0E573" w:rsidR="00EE6A84" w:rsidRDefault="00E607A9" w:rsidP="7067F528">
      <w:pPr>
        <w:spacing w:before="120" w:after="120"/>
        <w:rPr>
          <w:b/>
          <w:bCs/>
        </w:rPr>
      </w:pPr>
      <w:r w:rsidRPr="00D60418">
        <w:rPr>
          <w:b/>
          <w:bCs/>
        </w:rPr>
        <w:t>NKÚ na kontrolovaném vzorku zjistil, že</w:t>
      </w:r>
      <w:r w:rsidR="2315FC81" w:rsidRPr="00D60418">
        <w:rPr>
          <w:b/>
          <w:bCs/>
        </w:rPr>
        <w:t xml:space="preserve"> </w:t>
      </w:r>
      <w:r w:rsidR="1C9E3A59" w:rsidRPr="00D60418">
        <w:rPr>
          <w:b/>
          <w:bCs/>
        </w:rPr>
        <w:t>NPÚ neměl úplný přehled o</w:t>
      </w:r>
      <w:r w:rsidR="0E73AE90" w:rsidRPr="00D60418">
        <w:rPr>
          <w:b/>
          <w:bCs/>
        </w:rPr>
        <w:t xml:space="preserve"> </w:t>
      </w:r>
      <w:r w:rsidR="1C9E3A59" w:rsidRPr="00D60418">
        <w:rPr>
          <w:b/>
          <w:bCs/>
        </w:rPr>
        <w:t>majetku kulturní</w:t>
      </w:r>
      <w:r w:rsidR="001439D2" w:rsidRPr="00D60418">
        <w:rPr>
          <w:b/>
          <w:bCs/>
        </w:rPr>
        <w:t>ho</w:t>
      </w:r>
      <w:r w:rsidR="00B3739E">
        <w:rPr>
          <w:b/>
          <w:bCs/>
        </w:rPr>
        <w:t xml:space="preserve"> a </w:t>
      </w:r>
      <w:r w:rsidR="1C9E3A59" w:rsidRPr="00D60418">
        <w:rPr>
          <w:b/>
          <w:bCs/>
        </w:rPr>
        <w:t>historické</w:t>
      </w:r>
      <w:r w:rsidR="001439D2" w:rsidRPr="00D60418">
        <w:rPr>
          <w:b/>
          <w:bCs/>
        </w:rPr>
        <w:t>ho významu</w:t>
      </w:r>
      <w:r w:rsidR="1C9E3A59" w:rsidRPr="00D60418">
        <w:rPr>
          <w:b/>
          <w:bCs/>
        </w:rPr>
        <w:t xml:space="preserve"> ve své správě. </w:t>
      </w:r>
      <w:r w:rsidR="572DAAE5" w:rsidRPr="00D60418">
        <w:rPr>
          <w:b/>
          <w:bCs/>
        </w:rPr>
        <w:t>NPÚ řádně nezaznamenal majetek v účetnictví, správně ho neinventarizoval</w:t>
      </w:r>
      <w:r w:rsidR="00AE4F46">
        <w:rPr>
          <w:b/>
          <w:bCs/>
        </w:rPr>
        <w:t>,</w:t>
      </w:r>
      <w:r w:rsidR="572DAAE5" w:rsidRPr="00D60418">
        <w:rPr>
          <w:b/>
          <w:bCs/>
        </w:rPr>
        <w:t xml:space="preserve"> a nezjistil tak jeho skutečný rozsah. </w:t>
      </w:r>
      <w:r w:rsidR="004E29CF" w:rsidRPr="00D60418">
        <w:rPr>
          <w:b/>
          <w:bCs/>
        </w:rPr>
        <w:t>Dle</w:t>
      </w:r>
      <w:r w:rsidR="004B4EB9" w:rsidRPr="00D60418">
        <w:rPr>
          <w:b/>
          <w:bCs/>
        </w:rPr>
        <w:t xml:space="preserve"> zjištění na</w:t>
      </w:r>
      <w:r w:rsidR="004E29CF" w:rsidRPr="00D60418">
        <w:rPr>
          <w:b/>
          <w:bCs/>
        </w:rPr>
        <w:t xml:space="preserve"> </w:t>
      </w:r>
      <w:r w:rsidR="004B4EB9" w:rsidRPr="00D60418">
        <w:rPr>
          <w:b/>
          <w:bCs/>
        </w:rPr>
        <w:t>kontrolovaném</w:t>
      </w:r>
      <w:r w:rsidR="004E29CF" w:rsidRPr="00D60418">
        <w:rPr>
          <w:b/>
          <w:bCs/>
        </w:rPr>
        <w:t xml:space="preserve"> vzorku </w:t>
      </w:r>
      <w:r w:rsidRPr="00D60418">
        <w:rPr>
          <w:b/>
          <w:bCs/>
        </w:rPr>
        <w:t>NPÚ</w:t>
      </w:r>
      <w:r w:rsidR="032EB3B9" w:rsidRPr="00D60418">
        <w:rPr>
          <w:b/>
          <w:bCs/>
        </w:rPr>
        <w:t xml:space="preserve"> v</w:t>
      </w:r>
      <w:r w:rsidR="004E29CF" w:rsidRPr="00D60418">
        <w:rPr>
          <w:b/>
          <w:bCs/>
        </w:rPr>
        <w:t> </w:t>
      </w:r>
      <w:r w:rsidR="032EB3B9" w:rsidRPr="00D60418">
        <w:rPr>
          <w:b/>
          <w:bCs/>
        </w:rPr>
        <w:t>letech</w:t>
      </w:r>
      <w:r w:rsidR="004E29CF" w:rsidRPr="00D60418">
        <w:rPr>
          <w:b/>
          <w:bCs/>
        </w:rPr>
        <w:t xml:space="preserve"> </w:t>
      </w:r>
      <w:r w:rsidR="032EB3B9" w:rsidRPr="00D60418">
        <w:rPr>
          <w:b/>
          <w:bCs/>
        </w:rPr>
        <w:t>2017</w:t>
      </w:r>
      <w:r w:rsidR="29C125B6" w:rsidRPr="00D60418">
        <w:rPr>
          <w:b/>
          <w:bCs/>
        </w:rPr>
        <w:t>–</w:t>
      </w:r>
      <w:r w:rsidR="032EB3B9" w:rsidRPr="00D60418">
        <w:rPr>
          <w:b/>
          <w:bCs/>
        </w:rPr>
        <w:t xml:space="preserve">2019 </w:t>
      </w:r>
      <w:r w:rsidRPr="00D60418">
        <w:rPr>
          <w:b/>
          <w:bCs/>
        </w:rPr>
        <w:t>nevedl</w:t>
      </w:r>
      <w:r w:rsidR="004E29CF" w:rsidRPr="00D60418">
        <w:rPr>
          <w:b/>
          <w:bCs/>
        </w:rPr>
        <w:t xml:space="preserve"> </w:t>
      </w:r>
      <w:r w:rsidR="004B4EB9" w:rsidRPr="00D60418">
        <w:rPr>
          <w:b/>
          <w:bCs/>
        </w:rPr>
        <w:t xml:space="preserve">vždy </w:t>
      </w:r>
      <w:r w:rsidR="004E29CF" w:rsidRPr="00D60418">
        <w:rPr>
          <w:b/>
          <w:bCs/>
        </w:rPr>
        <w:t>správné,</w:t>
      </w:r>
      <w:r w:rsidRPr="00D60418">
        <w:rPr>
          <w:b/>
          <w:bCs/>
        </w:rPr>
        <w:t xml:space="preserve"> úplné a průkazné účetnictví</w:t>
      </w:r>
      <w:r w:rsidR="5495408D" w:rsidRPr="00D60418">
        <w:rPr>
          <w:b/>
          <w:bCs/>
        </w:rPr>
        <w:t>.</w:t>
      </w:r>
      <w:r w:rsidRPr="00D60418">
        <w:rPr>
          <w:b/>
          <w:bCs/>
        </w:rPr>
        <w:t xml:space="preserve"> </w:t>
      </w:r>
    </w:p>
    <w:p w14:paraId="3BCF0B86" w14:textId="77777777" w:rsidR="00EE6A84" w:rsidRDefault="54A6644B" w:rsidP="7067F528">
      <w:pPr>
        <w:spacing w:before="120" w:after="120"/>
        <w:rPr>
          <w:b/>
          <w:bCs/>
        </w:rPr>
      </w:pPr>
      <w:r w:rsidRPr="00D60418">
        <w:rPr>
          <w:b/>
          <w:bCs/>
        </w:rPr>
        <w:t xml:space="preserve">NPÚ </w:t>
      </w:r>
      <w:r w:rsidR="07024ED7" w:rsidRPr="00D60418">
        <w:rPr>
          <w:b/>
          <w:bCs/>
        </w:rPr>
        <w:t xml:space="preserve">ve zjištěných případech </w:t>
      </w:r>
      <w:r w:rsidRPr="00D60418">
        <w:rPr>
          <w:b/>
          <w:bCs/>
        </w:rPr>
        <w:t xml:space="preserve">nepostupoval </w:t>
      </w:r>
      <w:r w:rsidRPr="00660D33">
        <w:rPr>
          <w:b/>
          <w:bCs/>
        </w:rPr>
        <w:t>hospodárně</w:t>
      </w:r>
      <w:r w:rsidRPr="00D60418">
        <w:rPr>
          <w:b/>
          <w:bCs/>
        </w:rPr>
        <w:t xml:space="preserve"> při nákupu</w:t>
      </w:r>
      <w:r w:rsidR="27AFDC3E" w:rsidRPr="00D60418">
        <w:rPr>
          <w:b/>
          <w:bCs/>
        </w:rPr>
        <w:t xml:space="preserve"> </w:t>
      </w:r>
      <w:r w:rsidRPr="00D60418">
        <w:rPr>
          <w:b/>
          <w:bCs/>
        </w:rPr>
        <w:t xml:space="preserve">právních služeb. </w:t>
      </w:r>
      <w:r w:rsidR="00660D33" w:rsidRPr="002A0E8D">
        <w:rPr>
          <w:b/>
          <w:bCs/>
        </w:rPr>
        <w:t>N</w:t>
      </w:r>
      <w:r w:rsidR="00E55719" w:rsidRPr="002A0E8D">
        <w:rPr>
          <w:b/>
          <w:bCs/>
        </w:rPr>
        <w:t xml:space="preserve">PÚ </w:t>
      </w:r>
      <w:r w:rsidR="00660D33" w:rsidRPr="002A0E8D">
        <w:rPr>
          <w:b/>
          <w:bCs/>
        </w:rPr>
        <w:t>snižoval výnosy z majetku státu</w:t>
      </w:r>
      <w:r w:rsidR="00E55719" w:rsidRPr="002A0E8D">
        <w:rPr>
          <w:b/>
          <w:bCs/>
        </w:rPr>
        <w:t>,</w:t>
      </w:r>
      <w:r w:rsidR="00660D33" w:rsidRPr="002A0E8D">
        <w:rPr>
          <w:b/>
          <w:bCs/>
        </w:rPr>
        <w:t xml:space="preserve"> když v </w:t>
      </w:r>
      <w:r w:rsidR="00EE6A84" w:rsidRPr="002A0E8D">
        <w:rPr>
          <w:b/>
          <w:bCs/>
        </w:rPr>
        <w:t>neodůvodně</w:t>
      </w:r>
      <w:r w:rsidR="00EE6A84">
        <w:rPr>
          <w:b/>
          <w:bCs/>
        </w:rPr>
        <w:t>n</w:t>
      </w:r>
      <w:r w:rsidR="00660D33" w:rsidRPr="002A0E8D">
        <w:rPr>
          <w:b/>
          <w:bCs/>
        </w:rPr>
        <w:t>ých případech umožňoval volné</w:t>
      </w:r>
      <w:r w:rsidR="00E55719" w:rsidRPr="002A0E8D">
        <w:rPr>
          <w:b/>
          <w:bCs/>
        </w:rPr>
        <w:t xml:space="preserve"> vstupy do objektů v jeho správě</w:t>
      </w:r>
      <w:r w:rsidR="00660D33" w:rsidRPr="002A0E8D">
        <w:rPr>
          <w:b/>
          <w:bCs/>
        </w:rPr>
        <w:t>.</w:t>
      </w:r>
      <w:r w:rsidR="00660D33">
        <w:rPr>
          <w:b/>
          <w:bCs/>
        </w:rPr>
        <w:t xml:space="preserve"> </w:t>
      </w:r>
      <w:r w:rsidR="30BE6F25" w:rsidRPr="00D60418">
        <w:rPr>
          <w:rFonts w:asciiTheme="minorHAnsi" w:hAnsiTheme="minorHAnsi" w:cstheme="minorBidi"/>
          <w:b/>
          <w:bCs/>
        </w:rPr>
        <w:t>NPÚ</w:t>
      </w:r>
      <w:r w:rsidR="001051C5" w:rsidRPr="00D60418">
        <w:rPr>
          <w:b/>
          <w:bCs/>
        </w:rPr>
        <w:t xml:space="preserve"> </w:t>
      </w:r>
      <w:r w:rsidR="2149B915" w:rsidRPr="00D60418">
        <w:rPr>
          <w:b/>
          <w:bCs/>
        </w:rPr>
        <w:t>p</w:t>
      </w:r>
      <w:r w:rsidR="048DA0B4" w:rsidRPr="00D60418">
        <w:rPr>
          <w:rFonts w:eastAsia="Calibri" w:cs="Calibri"/>
          <w:b/>
          <w:bCs/>
        </w:rPr>
        <w:t xml:space="preserve">oskytl k bezúplatnému užívání kulturní památku bez smlouvy a vynakládal </w:t>
      </w:r>
      <w:r w:rsidR="048DA0B4" w:rsidRPr="00D60418">
        <w:rPr>
          <w:b/>
          <w:bCs/>
        </w:rPr>
        <w:t>prostředky na objekt, který neměl ve své správě</w:t>
      </w:r>
      <w:r w:rsidR="00FC689A" w:rsidRPr="00D60418">
        <w:rPr>
          <w:b/>
          <w:bCs/>
        </w:rPr>
        <w:t>.</w:t>
      </w:r>
      <w:r w:rsidR="048DA0B4" w:rsidRPr="00D60418">
        <w:rPr>
          <w:b/>
          <w:bCs/>
        </w:rPr>
        <w:t xml:space="preserve"> </w:t>
      </w:r>
      <w:r w:rsidR="2071D577" w:rsidRPr="00D60418">
        <w:rPr>
          <w:b/>
          <w:bCs/>
        </w:rPr>
        <w:t xml:space="preserve">NPÚ nepostupoval při vyřazování majetku v souladu s právními předpisy. </w:t>
      </w:r>
    </w:p>
    <w:p w14:paraId="20C30AC5" w14:textId="7F481C5A" w:rsidR="00B05C36" w:rsidRPr="00D60418" w:rsidRDefault="00FC689A" w:rsidP="7067F528">
      <w:pPr>
        <w:spacing w:before="120" w:after="120"/>
        <w:rPr>
          <w:b/>
          <w:bCs/>
        </w:rPr>
      </w:pPr>
      <w:r w:rsidRPr="00D60418">
        <w:rPr>
          <w:b/>
          <w:bCs/>
        </w:rPr>
        <w:t xml:space="preserve">NPÚ v několika případech při zadávání veřejných zakázek </w:t>
      </w:r>
      <w:r w:rsidRPr="002A0E8D">
        <w:rPr>
          <w:b/>
          <w:bCs/>
        </w:rPr>
        <w:t>nepostupoval</w:t>
      </w:r>
      <w:r w:rsidR="00E55719" w:rsidRPr="002A0E8D">
        <w:rPr>
          <w:b/>
          <w:bCs/>
        </w:rPr>
        <w:t xml:space="preserve"> </w:t>
      </w:r>
      <w:r w:rsidR="00EE6A84">
        <w:rPr>
          <w:b/>
          <w:bCs/>
        </w:rPr>
        <w:t>v </w:t>
      </w:r>
      <w:r w:rsidR="00E82756">
        <w:rPr>
          <w:b/>
          <w:bCs/>
        </w:rPr>
        <w:t>souladu s </w:t>
      </w:r>
      <w:r w:rsidRPr="00D60418">
        <w:rPr>
          <w:b/>
          <w:bCs/>
        </w:rPr>
        <w:t xml:space="preserve">právními předpisy. </w:t>
      </w:r>
      <w:r w:rsidR="420ABFC2" w:rsidRPr="00D60418">
        <w:rPr>
          <w:b/>
          <w:bCs/>
        </w:rPr>
        <w:t>Z</w:t>
      </w:r>
      <w:r w:rsidR="001439D2" w:rsidRPr="00D60418">
        <w:rPr>
          <w:b/>
          <w:bCs/>
        </w:rPr>
        <w:t xml:space="preserve"> kontrolou zjištěných nedostatků vyplývá, že </w:t>
      </w:r>
      <w:r w:rsidR="00E607A9" w:rsidRPr="00D60418">
        <w:rPr>
          <w:b/>
          <w:bCs/>
        </w:rPr>
        <w:t>NPÚ</w:t>
      </w:r>
      <w:r w:rsidR="001439D2" w:rsidRPr="00D60418">
        <w:rPr>
          <w:b/>
          <w:bCs/>
        </w:rPr>
        <w:t xml:space="preserve"> </w:t>
      </w:r>
      <w:r w:rsidR="00BA711B" w:rsidRPr="00D60418">
        <w:rPr>
          <w:b/>
          <w:bCs/>
        </w:rPr>
        <w:t>nedodržoval nastavené postupy</w:t>
      </w:r>
      <w:r w:rsidR="00E607A9" w:rsidRPr="00D60418">
        <w:rPr>
          <w:b/>
          <w:bCs/>
        </w:rPr>
        <w:t xml:space="preserve"> vnitřní</w:t>
      </w:r>
      <w:r w:rsidR="00BA711B" w:rsidRPr="00D60418">
        <w:rPr>
          <w:b/>
          <w:bCs/>
        </w:rPr>
        <w:t>ho</w:t>
      </w:r>
      <w:r w:rsidR="00E607A9" w:rsidRPr="00D60418">
        <w:rPr>
          <w:b/>
          <w:bCs/>
        </w:rPr>
        <w:t xml:space="preserve"> kontrolní</w:t>
      </w:r>
      <w:r w:rsidR="00BA711B" w:rsidRPr="00D60418">
        <w:rPr>
          <w:b/>
          <w:bCs/>
        </w:rPr>
        <w:t>ho</w:t>
      </w:r>
      <w:r w:rsidR="00E607A9" w:rsidRPr="00D60418">
        <w:rPr>
          <w:b/>
          <w:bCs/>
        </w:rPr>
        <w:t xml:space="preserve"> systém</w:t>
      </w:r>
      <w:r w:rsidR="00BA711B" w:rsidRPr="00D60418">
        <w:rPr>
          <w:b/>
          <w:bCs/>
        </w:rPr>
        <w:t>u</w:t>
      </w:r>
      <w:r w:rsidR="64E71057" w:rsidRPr="00D60418">
        <w:rPr>
          <w:b/>
          <w:bCs/>
        </w:rPr>
        <w:t>.</w:t>
      </w:r>
    </w:p>
    <w:p w14:paraId="2ED701B0" w14:textId="35ACE87B" w:rsidR="04CF688D" w:rsidRPr="00720371" w:rsidRDefault="00E607A9" w:rsidP="7067F528">
      <w:pPr>
        <w:spacing w:after="120"/>
        <w:rPr>
          <w:bCs/>
        </w:rPr>
      </w:pPr>
      <w:r w:rsidRPr="00720371">
        <w:rPr>
          <w:bCs/>
        </w:rPr>
        <w:t xml:space="preserve">NKÚ poukazuje na </w:t>
      </w:r>
      <w:r w:rsidR="001439D2" w:rsidRPr="00720371">
        <w:rPr>
          <w:bCs/>
        </w:rPr>
        <w:t>absenci právní úpravy</w:t>
      </w:r>
      <w:r w:rsidR="22AF429C" w:rsidRPr="00720371">
        <w:rPr>
          <w:bCs/>
        </w:rPr>
        <w:t xml:space="preserve"> </w:t>
      </w:r>
      <w:r w:rsidR="4F670555" w:rsidRPr="00720371">
        <w:rPr>
          <w:bCs/>
        </w:rPr>
        <w:t>vztahující se</w:t>
      </w:r>
      <w:r w:rsidR="00CD40C2" w:rsidRPr="00720371">
        <w:rPr>
          <w:bCs/>
        </w:rPr>
        <w:t xml:space="preserve"> k evidenci</w:t>
      </w:r>
      <w:r w:rsidR="49006EF1" w:rsidRPr="00720371">
        <w:rPr>
          <w:bCs/>
        </w:rPr>
        <w:t xml:space="preserve">, </w:t>
      </w:r>
      <w:r w:rsidRPr="00720371">
        <w:rPr>
          <w:bCs/>
        </w:rPr>
        <w:t>inventarizaci</w:t>
      </w:r>
      <w:r w:rsidR="00B3739E" w:rsidRPr="00720371">
        <w:rPr>
          <w:bCs/>
        </w:rPr>
        <w:t>, péči a </w:t>
      </w:r>
      <w:r w:rsidR="304C12F2" w:rsidRPr="00720371">
        <w:rPr>
          <w:bCs/>
        </w:rPr>
        <w:t xml:space="preserve">nakládání s </w:t>
      </w:r>
      <w:r w:rsidRPr="00720371">
        <w:rPr>
          <w:bCs/>
        </w:rPr>
        <w:t>mobiliární</w:t>
      </w:r>
      <w:r w:rsidR="09DE87FC" w:rsidRPr="00720371">
        <w:rPr>
          <w:bCs/>
        </w:rPr>
        <w:t>mi</w:t>
      </w:r>
      <w:r w:rsidRPr="00720371">
        <w:rPr>
          <w:bCs/>
        </w:rPr>
        <w:t xml:space="preserve"> fond</w:t>
      </w:r>
      <w:r w:rsidR="720E2CC5" w:rsidRPr="00720371">
        <w:rPr>
          <w:bCs/>
        </w:rPr>
        <w:t>y</w:t>
      </w:r>
      <w:r w:rsidRPr="00720371">
        <w:rPr>
          <w:rStyle w:val="Znakapoznpodarou"/>
          <w:bCs/>
        </w:rPr>
        <w:footnoteReference w:id="2"/>
      </w:r>
      <w:r w:rsidRPr="00720371">
        <w:rPr>
          <w:bCs/>
        </w:rPr>
        <w:t>, historický</w:t>
      </w:r>
      <w:r w:rsidR="3E605B04" w:rsidRPr="00720371">
        <w:rPr>
          <w:bCs/>
        </w:rPr>
        <w:t>mi</w:t>
      </w:r>
      <w:r w:rsidRPr="00720371">
        <w:rPr>
          <w:bCs/>
        </w:rPr>
        <w:t xml:space="preserve"> knihovní</w:t>
      </w:r>
      <w:r w:rsidR="11033B4F" w:rsidRPr="00720371">
        <w:rPr>
          <w:bCs/>
        </w:rPr>
        <w:t>mi</w:t>
      </w:r>
      <w:r w:rsidRPr="00720371">
        <w:rPr>
          <w:bCs/>
        </w:rPr>
        <w:t xml:space="preserve"> fond</w:t>
      </w:r>
      <w:r w:rsidR="3BD3A423" w:rsidRPr="00720371">
        <w:rPr>
          <w:bCs/>
        </w:rPr>
        <w:t>y</w:t>
      </w:r>
      <w:r w:rsidRPr="00720371">
        <w:rPr>
          <w:bCs/>
        </w:rPr>
        <w:t xml:space="preserve"> (zámecký</w:t>
      </w:r>
      <w:r w:rsidR="5AAECC15" w:rsidRPr="00720371">
        <w:rPr>
          <w:bCs/>
        </w:rPr>
        <w:t>mi</w:t>
      </w:r>
      <w:r w:rsidRPr="00720371">
        <w:rPr>
          <w:bCs/>
        </w:rPr>
        <w:t xml:space="preserve"> knihovn</w:t>
      </w:r>
      <w:r w:rsidR="77434125" w:rsidRPr="00720371">
        <w:rPr>
          <w:bCs/>
        </w:rPr>
        <w:t>ami</w:t>
      </w:r>
      <w:r w:rsidRPr="00720371">
        <w:rPr>
          <w:bCs/>
        </w:rPr>
        <w:t>)</w:t>
      </w:r>
      <w:r w:rsidRPr="00720371">
        <w:rPr>
          <w:rStyle w:val="Znakapoznpodarou"/>
          <w:bCs/>
        </w:rPr>
        <w:footnoteReference w:id="3"/>
      </w:r>
      <w:r w:rsidR="00CD40C2" w:rsidRPr="00720371">
        <w:rPr>
          <w:bCs/>
        </w:rPr>
        <w:t xml:space="preserve"> a </w:t>
      </w:r>
      <w:r w:rsidRPr="00720371">
        <w:rPr>
          <w:bCs/>
        </w:rPr>
        <w:t>archeologick</w:t>
      </w:r>
      <w:r w:rsidR="2D1B8C4B" w:rsidRPr="00720371">
        <w:rPr>
          <w:bCs/>
        </w:rPr>
        <w:t>ý</w:t>
      </w:r>
      <w:r w:rsidR="63AEAC4C" w:rsidRPr="00720371">
        <w:rPr>
          <w:bCs/>
        </w:rPr>
        <w:t>mi</w:t>
      </w:r>
      <w:r w:rsidR="2D1B8C4B" w:rsidRPr="00720371">
        <w:rPr>
          <w:bCs/>
        </w:rPr>
        <w:t xml:space="preserve"> nález</w:t>
      </w:r>
      <w:r w:rsidR="35B0A56C" w:rsidRPr="00720371">
        <w:rPr>
          <w:bCs/>
        </w:rPr>
        <w:t>y</w:t>
      </w:r>
      <w:r w:rsidRPr="00720371">
        <w:rPr>
          <w:rStyle w:val="Znakapoznpodarou"/>
          <w:bCs/>
        </w:rPr>
        <w:footnoteReference w:id="4"/>
      </w:r>
      <w:r w:rsidR="2D1B8C4B" w:rsidRPr="00720371">
        <w:rPr>
          <w:bCs/>
        </w:rPr>
        <w:t>.</w:t>
      </w:r>
    </w:p>
    <w:p w14:paraId="2B1A7107" w14:textId="7814BE03" w:rsidR="3FCB1D55" w:rsidRPr="00720371" w:rsidRDefault="00D27F35" w:rsidP="7067F528">
      <w:pPr>
        <w:rPr>
          <w:bCs/>
        </w:rPr>
      </w:pPr>
      <w:r w:rsidRPr="00720371">
        <w:rPr>
          <w:rFonts w:asciiTheme="minorHAnsi" w:hAnsiTheme="minorHAnsi" w:cstheme="minorBidi"/>
          <w:bCs/>
        </w:rPr>
        <w:t xml:space="preserve">NKÚ poukazuje na skutečnost, že </w:t>
      </w:r>
      <w:r w:rsidR="004B4EB9" w:rsidRPr="00720371">
        <w:rPr>
          <w:rFonts w:asciiTheme="minorHAnsi" w:hAnsiTheme="minorHAnsi" w:cstheme="minorBidi"/>
          <w:bCs/>
        </w:rPr>
        <w:t xml:space="preserve">se </w:t>
      </w:r>
      <w:r w:rsidRPr="00720371">
        <w:rPr>
          <w:rFonts w:asciiTheme="minorHAnsi" w:hAnsiTheme="minorHAnsi" w:cstheme="minorBidi"/>
          <w:bCs/>
        </w:rPr>
        <w:t>státní příspěvkové organizace nemohou s ohledem na platnou právní úpravu dohodnout, že v řízeních ohledně majetku státu bude namísto nich jednat Úřad pro zastupování státu ve věcech majetkových</w:t>
      </w:r>
      <w:r w:rsidRPr="00720371">
        <w:rPr>
          <w:rStyle w:val="Znakapoznpodarou"/>
          <w:rFonts w:asciiTheme="minorHAnsi" w:hAnsiTheme="minorHAnsi"/>
          <w:bCs/>
        </w:rPr>
        <w:footnoteReference w:id="5"/>
      </w:r>
      <w:r w:rsidRPr="00720371">
        <w:rPr>
          <w:rFonts w:asciiTheme="minorHAnsi" w:hAnsiTheme="minorHAnsi" w:cstheme="minorBidi"/>
          <w:bCs/>
        </w:rPr>
        <w:t>.</w:t>
      </w:r>
    </w:p>
    <w:p w14:paraId="7D5D578F" w14:textId="0E3424FB" w:rsidR="007C03F5" w:rsidRPr="00C87B57" w:rsidRDefault="007C03F5" w:rsidP="007C03F5">
      <w:pPr>
        <w:spacing w:before="120" w:after="120"/>
        <w:rPr>
          <w:lang w:eastAsia="en-US"/>
        </w:rPr>
      </w:pPr>
      <w:r w:rsidRPr="00C87B57">
        <w:rPr>
          <w:lang w:eastAsia="en-US"/>
        </w:rPr>
        <w:t xml:space="preserve">Hospodaření NPÚ bylo ovlivněno v roce 2020 pandemií COVID-19, </w:t>
      </w:r>
      <w:r w:rsidR="00AE4F46">
        <w:rPr>
          <w:lang w:eastAsia="en-US"/>
        </w:rPr>
        <w:t>která</w:t>
      </w:r>
      <w:r w:rsidRPr="00C87B57">
        <w:rPr>
          <w:lang w:eastAsia="en-US"/>
        </w:rPr>
        <w:t xml:space="preserve"> způsobila NPÚ ztrátu více než 138 mil. Kč. Ministerstvo kultury poskytlo na krytí této ztráty NPÚ téměř 135</w:t>
      </w:r>
      <w:r w:rsidR="00AE4F46">
        <w:rPr>
          <w:lang w:eastAsia="en-US"/>
        </w:rPr>
        <w:t> mil. </w:t>
      </w:r>
      <w:r w:rsidRPr="00C87B57">
        <w:rPr>
          <w:lang w:eastAsia="en-US"/>
        </w:rPr>
        <w:t xml:space="preserve">Kč. NPÚ použil obdržené peněžní prostředky od Ministerstva kultury prokazatelně na krytí ztrát v roce 2020. Dopad pandemie podrobněji </w:t>
      </w:r>
      <w:r w:rsidRPr="00C87B57">
        <w:rPr>
          <w:rFonts w:cs="Calibri"/>
        </w:rPr>
        <w:t>viz přílohy č. 1 a 2 (</w:t>
      </w:r>
      <w:proofErr w:type="spellStart"/>
      <w:r w:rsidR="00C871C7">
        <w:rPr>
          <w:rFonts w:cs="Calibri"/>
        </w:rPr>
        <w:t>dataset</w:t>
      </w:r>
      <w:proofErr w:type="spellEnd"/>
      <w:r w:rsidR="00C871C7">
        <w:rPr>
          <w:rFonts w:cs="Calibri"/>
        </w:rPr>
        <w:t xml:space="preserve"> – viz </w:t>
      </w:r>
      <w:hyperlink r:id="rId9" w:tooltip="NPÚ 2020" w:history="1">
        <w:r w:rsidRPr="008E0CE6">
          <w:rPr>
            <w:rStyle w:val="Hypertextovodkaz"/>
            <w:color w:val="0070C0"/>
          </w:rPr>
          <w:t>NPÚ 2020</w:t>
        </w:r>
      </w:hyperlink>
      <w:r w:rsidRPr="00C87B57">
        <w:rPr>
          <w:rStyle w:val="Hypertextovodkaz"/>
          <w:color w:val="auto"/>
        </w:rPr>
        <w:t>)</w:t>
      </w:r>
      <w:r w:rsidRPr="008C3BA0">
        <w:rPr>
          <w:rStyle w:val="Hypertextovodkaz"/>
          <w:color w:val="auto"/>
          <w:u w:val="none"/>
        </w:rPr>
        <w:t xml:space="preserve"> </w:t>
      </w:r>
      <w:r w:rsidRPr="00C87B57">
        <w:rPr>
          <w:rFonts w:cs="Calibri"/>
        </w:rPr>
        <w:t xml:space="preserve">tohoto </w:t>
      </w:r>
      <w:r w:rsidR="00C871C7">
        <w:rPr>
          <w:rFonts w:cs="Calibri"/>
        </w:rPr>
        <w:t>kontrolního závěru</w:t>
      </w:r>
      <w:r w:rsidRPr="00C87B57">
        <w:rPr>
          <w:rFonts w:cs="Calibri"/>
        </w:rPr>
        <w:t>.</w:t>
      </w:r>
    </w:p>
    <w:p w14:paraId="3BD159DD" w14:textId="7496CEA0" w:rsidR="6788C68A" w:rsidRPr="00D60418" w:rsidRDefault="00E607A9" w:rsidP="002B5023">
      <w:pPr>
        <w:keepNext/>
        <w:spacing w:before="120" w:after="120"/>
      </w:pPr>
      <w:r w:rsidRPr="00D60418">
        <w:lastRenderedPageBreak/>
        <w:t>Celkové vyhodnocení se opírá o následující hlavní zjištění z kontroly:</w:t>
      </w:r>
    </w:p>
    <w:p w14:paraId="0FA77265" w14:textId="057A05D2" w:rsidR="2C6410B5" w:rsidRPr="002B5023" w:rsidRDefault="002B5023" w:rsidP="002B5023">
      <w:pPr>
        <w:keepNext/>
        <w:spacing w:before="120" w:after="120"/>
        <w:ind w:left="284" w:hanging="284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1. </w:t>
      </w:r>
      <w:r>
        <w:rPr>
          <w:rFonts w:eastAsia="Calibri" w:cs="Calibri"/>
          <w:b/>
          <w:bCs/>
        </w:rPr>
        <w:tab/>
      </w:r>
      <w:r w:rsidR="00E607A9" w:rsidRPr="002B5023">
        <w:rPr>
          <w:rFonts w:eastAsia="Calibri" w:cs="Calibri"/>
          <w:b/>
          <w:bCs/>
        </w:rPr>
        <w:t>Nedostatečná právní úprava hospodaření s kulturními předměty a nedostatky v</w:t>
      </w:r>
      <w:r w:rsidR="00603205" w:rsidRPr="002B5023">
        <w:rPr>
          <w:rFonts w:eastAsia="Calibri" w:cs="Calibri"/>
          <w:b/>
          <w:bCs/>
        </w:rPr>
        <w:t xml:space="preserve"> jejich </w:t>
      </w:r>
      <w:r w:rsidR="00E607A9" w:rsidRPr="002B5023">
        <w:rPr>
          <w:rFonts w:eastAsia="Calibri" w:cs="Calibri"/>
          <w:b/>
          <w:bCs/>
        </w:rPr>
        <w:t>evidenci</w:t>
      </w:r>
      <w:r w:rsidR="00603205" w:rsidRPr="002B5023">
        <w:rPr>
          <w:rFonts w:eastAsia="Calibri" w:cs="Calibri"/>
          <w:b/>
          <w:bCs/>
        </w:rPr>
        <w:t xml:space="preserve"> a inventarizaci</w:t>
      </w:r>
      <w:r w:rsidR="00E607A9" w:rsidRPr="002B5023">
        <w:rPr>
          <w:rFonts w:eastAsia="Calibri" w:cs="Calibri"/>
          <w:b/>
          <w:bCs/>
        </w:rPr>
        <w:t xml:space="preserve"> </w:t>
      </w:r>
    </w:p>
    <w:p w14:paraId="51B006C2" w14:textId="5268186C" w:rsidR="2C6410B5" w:rsidRPr="00D60418" w:rsidRDefault="1D49D259" w:rsidP="7067F528">
      <w:pPr>
        <w:spacing w:before="120" w:after="120"/>
        <w:rPr>
          <w:rFonts w:eastAsia="Calibri" w:cs="Calibri"/>
        </w:rPr>
      </w:pPr>
      <w:r w:rsidRPr="00D60418">
        <w:rPr>
          <w:rFonts w:asciiTheme="minorHAnsi" w:hAnsiTheme="minorHAnsi" w:cstheme="minorBidi"/>
        </w:rPr>
        <w:t xml:space="preserve">Evidence </w:t>
      </w:r>
      <w:r w:rsidRPr="00D60418">
        <w:t>a inventarizace předmětů mobiliárních fondů, historickýc</w:t>
      </w:r>
      <w:r w:rsidR="00EE6A84">
        <w:t>h knihovních fondů a </w:t>
      </w:r>
      <w:r w:rsidRPr="00D60418">
        <w:t>archeologických nálezů není upravena v žádném platném právním předpisu</w:t>
      </w:r>
      <w:r w:rsidR="41238E65" w:rsidRPr="00D60418">
        <w:t xml:space="preserve">, který by </w:t>
      </w:r>
      <w:r w:rsidR="006E2EB2">
        <w:t xml:space="preserve">zohledňoval </w:t>
      </w:r>
      <w:r w:rsidR="41238E65" w:rsidRPr="00D60418">
        <w:t>jejich specifickou povahu</w:t>
      </w:r>
      <w:r w:rsidRPr="00D60418">
        <w:t>.</w:t>
      </w:r>
      <w:r w:rsidR="62554DEE" w:rsidRPr="00D60418">
        <w:t xml:space="preserve"> Kulturní předměty</w:t>
      </w:r>
      <w:r w:rsidR="00D27F35" w:rsidRPr="00D60418">
        <w:rPr>
          <w:rStyle w:val="Znakapoznpodarou"/>
        </w:rPr>
        <w:footnoteReference w:id="6"/>
      </w:r>
      <w:r w:rsidR="62554DEE" w:rsidRPr="00D60418">
        <w:t xml:space="preserve"> tudíž nemají adekvátní právní úpravu zabezpečující </w:t>
      </w:r>
      <w:r w:rsidR="468223C4" w:rsidRPr="00D60418">
        <w:t xml:space="preserve">jejich </w:t>
      </w:r>
      <w:r w:rsidR="62554DEE" w:rsidRPr="00D60418">
        <w:t>evidenci, inventarizaci, péči a nakládání s nimi.</w:t>
      </w:r>
      <w:r w:rsidR="583080E8" w:rsidRPr="00D60418">
        <w:t xml:space="preserve"> </w:t>
      </w:r>
      <w:r w:rsidR="583E56C3" w:rsidRPr="00D60418">
        <w:t>V</w:t>
      </w:r>
      <w:r w:rsidR="004B4EB9" w:rsidRPr="00D60418">
        <w:t> případě kulturních předmětů</w:t>
      </w:r>
      <w:r w:rsidR="583E56C3" w:rsidRPr="00D60418">
        <w:t xml:space="preserve"> nelze postupovat dle zákona </w:t>
      </w:r>
      <w:r w:rsidR="138F4944" w:rsidRPr="00D60418">
        <w:t>o</w:t>
      </w:r>
      <w:r w:rsidR="5F1AE62F" w:rsidRPr="00D60418">
        <w:t xml:space="preserve"> ochraně</w:t>
      </w:r>
      <w:r w:rsidR="138F4944" w:rsidRPr="00D60418">
        <w:t xml:space="preserve"> sbír</w:t>
      </w:r>
      <w:r w:rsidR="1D38AAE0" w:rsidRPr="00D60418">
        <w:t>ek</w:t>
      </w:r>
      <w:r w:rsidR="138F4944" w:rsidRPr="00D60418">
        <w:t xml:space="preserve"> muzejní povahy</w:t>
      </w:r>
      <w:r w:rsidR="6C3D419D" w:rsidRPr="00D60418">
        <w:t>, jeliko</w:t>
      </w:r>
      <w:r w:rsidR="004B4EB9" w:rsidRPr="00D60418">
        <w:t>ž nejsou sbírkou muzejní povahy. Vzhledem k jejich rozsahu</w:t>
      </w:r>
      <w:r w:rsidR="004B4EB9" w:rsidRPr="00D60418">
        <w:rPr>
          <w:rStyle w:val="Znakapoznpodarou"/>
        </w:rPr>
        <w:footnoteReference w:id="7"/>
      </w:r>
      <w:r w:rsidR="004B4EB9" w:rsidRPr="00D60418">
        <w:t xml:space="preserve"> a specifické povaze </w:t>
      </w:r>
      <w:r w:rsidR="7970164C" w:rsidRPr="00D60418">
        <w:t>nelze zcela postupovat</w:t>
      </w:r>
      <w:r w:rsidR="004B4EB9" w:rsidRPr="00D60418">
        <w:t xml:space="preserve"> ani</w:t>
      </w:r>
      <w:r w:rsidR="7970164C" w:rsidRPr="00D60418">
        <w:t xml:space="preserve"> podle zákona </w:t>
      </w:r>
      <w:r w:rsidR="56122A3B" w:rsidRPr="00D60418">
        <w:t>o účetnictví</w:t>
      </w:r>
      <w:r w:rsidR="00D27F35" w:rsidRPr="00D60418">
        <w:rPr>
          <w:rFonts w:eastAsia="Calibri" w:cs="Calibri"/>
          <w:vertAlign w:val="superscript"/>
        </w:rPr>
        <w:footnoteReference w:id="8"/>
      </w:r>
      <w:r w:rsidR="56122A3B" w:rsidRPr="00D60418">
        <w:t xml:space="preserve">. </w:t>
      </w:r>
      <w:r w:rsidR="004B4EB9" w:rsidRPr="00D60418">
        <w:t>Prováděcí vyhláška</w:t>
      </w:r>
      <w:r w:rsidR="004B4EB9" w:rsidRPr="00D60418">
        <w:rPr>
          <w:rStyle w:val="Znakapoznpodarou"/>
          <w:rFonts w:asciiTheme="minorHAnsi" w:hAnsiTheme="minorHAnsi" w:cstheme="minorBidi"/>
        </w:rPr>
        <w:footnoteReference w:id="9"/>
      </w:r>
      <w:r w:rsidR="004B4EB9" w:rsidRPr="00D60418">
        <w:rPr>
          <w:rFonts w:asciiTheme="minorHAnsi" w:hAnsiTheme="minorHAnsi" w:cstheme="minorBidi"/>
        </w:rPr>
        <w:t xml:space="preserve"> </w:t>
      </w:r>
      <w:r w:rsidR="004B4EB9" w:rsidRPr="00D60418">
        <w:t xml:space="preserve">o inventarizaci majetku umožňuje zjišťování skutečného majetku s ohledem na jeho rozsah ve více letech. Odkazuje však na jiný právní předpis, který by tuto problematiku upravoval. </w:t>
      </w:r>
      <w:r w:rsidR="09BA7086" w:rsidRPr="00D60418">
        <w:rPr>
          <w:rFonts w:asciiTheme="minorHAnsi" w:hAnsiTheme="minorHAnsi" w:cstheme="minorBidi"/>
        </w:rPr>
        <w:t>Takový</w:t>
      </w:r>
      <w:r w:rsidR="09BA7086" w:rsidRPr="00D60418">
        <w:t xml:space="preserve"> </w:t>
      </w:r>
      <w:r w:rsidR="09BA7086" w:rsidRPr="00D60418">
        <w:rPr>
          <w:rFonts w:eastAsia="Calibri" w:cs="Calibri"/>
        </w:rPr>
        <w:t>právní předpis</w:t>
      </w:r>
      <w:r w:rsidR="733254CD" w:rsidRPr="00D60418">
        <w:rPr>
          <w:rFonts w:eastAsia="Calibri" w:cs="Calibri"/>
        </w:rPr>
        <w:t xml:space="preserve"> ani jiná právní úprava</w:t>
      </w:r>
      <w:r w:rsidR="09BA7086" w:rsidRPr="00D60418">
        <w:rPr>
          <w:rFonts w:eastAsia="Calibri" w:cs="Calibri"/>
        </w:rPr>
        <w:t xml:space="preserve"> pro vedení evidence a zjišťování skutečného stavu tohoto specifického majetku neex</w:t>
      </w:r>
      <w:r w:rsidR="5E8F8540" w:rsidRPr="00D60418">
        <w:rPr>
          <w:rFonts w:eastAsia="Calibri" w:cs="Calibri"/>
        </w:rPr>
        <w:t>istuje.</w:t>
      </w:r>
      <w:r w:rsidR="1789129E" w:rsidRPr="00D60418">
        <w:rPr>
          <w:rFonts w:eastAsia="Calibri" w:cs="Calibri"/>
        </w:rPr>
        <w:t xml:space="preserve"> NPÚ tak postupuje pouze dle svých vnitřních předpisů, které nemají oporu v zákoně.</w:t>
      </w:r>
    </w:p>
    <w:p w14:paraId="34B7970D" w14:textId="25ED958E" w:rsidR="2C6410B5" w:rsidRPr="00D60418" w:rsidRDefault="4D18348A" w:rsidP="7067F528">
      <w:pPr>
        <w:spacing w:before="120" w:after="120"/>
        <w:rPr>
          <w:rFonts w:eastAsia="Calibri" w:cs="Calibri"/>
        </w:rPr>
      </w:pPr>
      <w:r w:rsidRPr="00D60418">
        <w:rPr>
          <w:rFonts w:eastAsia="Calibri" w:cs="Calibri"/>
        </w:rPr>
        <w:t>NPÚ po</w:t>
      </w:r>
      <w:r w:rsidR="75645848" w:rsidRPr="00D60418">
        <w:rPr>
          <w:rFonts w:eastAsia="Calibri" w:cs="Calibri"/>
        </w:rPr>
        <w:t xml:space="preserve">kračoval </w:t>
      </w:r>
      <w:r w:rsidRPr="00D60418">
        <w:rPr>
          <w:rFonts w:eastAsia="Calibri" w:cs="Calibri"/>
        </w:rPr>
        <w:t xml:space="preserve">v </w:t>
      </w:r>
      <w:r w:rsidR="75E88A6A" w:rsidRPr="00D60418">
        <w:rPr>
          <w:rFonts w:eastAsia="Calibri" w:cs="Calibri"/>
        </w:rPr>
        <w:t>jednoznačném určení předmětů mobiliárních fondů ve správě NP</w:t>
      </w:r>
      <w:r w:rsidR="15D61A37" w:rsidRPr="00D60418">
        <w:rPr>
          <w:rFonts w:eastAsia="Calibri" w:cs="Calibri"/>
        </w:rPr>
        <w:t>Ú</w:t>
      </w:r>
      <w:r w:rsidRPr="00D60418">
        <w:rPr>
          <w:rFonts w:eastAsia="Calibri" w:cs="Calibri"/>
        </w:rPr>
        <w:t>, která byla započata již v roce 1975</w:t>
      </w:r>
      <w:r w:rsidR="66369D8D" w:rsidRPr="00D60418">
        <w:rPr>
          <w:rFonts w:eastAsia="Calibri" w:cs="Calibri"/>
        </w:rPr>
        <w:t>.</w:t>
      </w:r>
      <w:r w:rsidR="5201AB84" w:rsidRPr="00D60418">
        <w:rPr>
          <w:rFonts w:eastAsia="Calibri" w:cs="Calibri"/>
        </w:rPr>
        <w:t xml:space="preserve"> </w:t>
      </w:r>
      <w:r w:rsidR="00E607A9" w:rsidRPr="00D60418">
        <w:t>V roce 2020 bylo dokončeno zpracování údajů u více než 98 % předmětů mobiliárních fondů. K jednoznačné identifikaci mobiliárních</w:t>
      </w:r>
      <w:r w:rsidR="009A3B98" w:rsidRPr="00D60418">
        <w:t xml:space="preserve"> fondů tak dojde po více než 45 </w:t>
      </w:r>
      <w:r w:rsidR="00E607A9" w:rsidRPr="00D60418">
        <w:t xml:space="preserve">letech. </w:t>
      </w:r>
      <w:r w:rsidR="003222DE" w:rsidRPr="00D60418">
        <w:rPr>
          <w:rFonts w:asciiTheme="minorHAnsi" w:hAnsiTheme="minorHAnsi" w:cstheme="minorBidi"/>
        </w:rPr>
        <w:t xml:space="preserve">NPÚ při nakládání s mobiliárními fondy důsledně nedbal na zaznamenávání změn umístění předmětů ve své evidenci, čímž se zvyšovalo riziko jejich ztráty či poškození. </w:t>
      </w:r>
      <w:r w:rsidR="003222DE" w:rsidRPr="00D60418">
        <w:t>Kontrolou NKÚ</w:t>
      </w:r>
      <w:r w:rsidR="00E607A9" w:rsidRPr="00D60418">
        <w:t xml:space="preserve"> bylo z</w:t>
      </w:r>
      <w:r w:rsidR="00916ECA" w:rsidRPr="00D60418">
        <w:t>jištěno, že 6,33 % (141 z 2 229</w:t>
      </w:r>
      <w:r w:rsidR="00E607A9" w:rsidRPr="00D60418">
        <w:t>) ověřovaných předmětů se nenacházelo na místě, které bylo uvedeno v evidenční aplikaci.</w:t>
      </w:r>
    </w:p>
    <w:p w14:paraId="053AFB3A" w14:textId="77777777" w:rsidR="2C6410B5" w:rsidRPr="00D60418" w:rsidRDefault="003222DE" w:rsidP="17620397">
      <w:pPr>
        <w:spacing w:after="120"/>
        <w:rPr>
          <w:highlight w:val="yellow"/>
        </w:rPr>
      </w:pPr>
      <w:r w:rsidRPr="00D60418">
        <w:rPr>
          <w:rFonts w:asciiTheme="minorHAnsi" w:hAnsiTheme="minorHAnsi" w:cstheme="minorHAnsi"/>
        </w:rPr>
        <w:t xml:space="preserve">NPÚ jednoznačně neurčil veškeré svazky v evidenci historických knihovních fondů. </w:t>
      </w:r>
      <w:r w:rsidR="00E607A9" w:rsidRPr="00D60418">
        <w:t>NPÚ zároveň nezaznamenal v účetnictví nabytí tří zámeckých knihoven. NPÚ tak neměl úplný přehled o majetku kulturní</w:t>
      </w:r>
      <w:r w:rsidRPr="00D60418">
        <w:t>ho</w:t>
      </w:r>
      <w:r w:rsidR="00E607A9" w:rsidRPr="00D60418">
        <w:t xml:space="preserve"> a historické</w:t>
      </w:r>
      <w:r w:rsidRPr="00D60418">
        <w:t>ho významu</w:t>
      </w:r>
      <w:r w:rsidR="00E607A9" w:rsidRPr="00D60418">
        <w:t xml:space="preserve"> ve své správě.</w:t>
      </w:r>
    </w:p>
    <w:p w14:paraId="1765B09B" w14:textId="1B4E1D3E" w:rsidR="00603205" w:rsidRPr="00D60418" w:rsidRDefault="00E607A9" w:rsidP="7067F528">
      <w:pPr>
        <w:spacing w:after="120"/>
        <w:rPr>
          <w:rFonts w:asciiTheme="minorHAnsi" w:hAnsiTheme="minorHAnsi" w:cstheme="minorBidi"/>
        </w:rPr>
      </w:pPr>
      <w:r w:rsidRPr="00D60418">
        <w:t xml:space="preserve">Z hlediska státu jako vlastníka některých archeologických nálezů není systémově řešena </w:t>
      </w:r>
      <w:r w:rsidR="003222DE" w:rsidRPr="00D60418">
        <w:t xml:space="preserve">jejich </w:t>
      </w:r>
      <w:r w:rsidRPr="00D60418">
        <w:t xml:space="preserve">evidence a inventarizace. </w:t>
      </w:r>
      <w:r w:rsidR="004017E5" w:rsidRPr="00D60418">
        <w:rPr>
          <w:rFonts w:asciiTheme="minorHAnsi" w:hAnsiTheme="minorHAnsi" w:cstheme="minorBidi"/>
        </w:rPr>
        <w:t>NPÚ nedodržoval nastavený systém tak, aby archeologické nálezy byly pro potřeby účetní evidence oceněny jednotným způsobem.</w:t>
      </w:r>
    </w:p>
    <w:p w14:paraId="512B9071" w14:textId="77777777" w:rsidR="004B4EB9" w:rsidRPr="00D60418" w:rsidRDefault="004B4EB9" w:rsidP="004B4EB9">
      <w:pPr>
        <w:spacing w:after="120"/>
        <w:rPr>
          <w:rFonts w:asciiTheme="minorHAnsi" w:hAnsiTheme="minorHAnsi" w:cstheme="minorBidi"/>
        </w:rPr>
      </w:pPr>
      <w:r w:rsidRPr="00D60418">
        <w:rPr>
          <w:rFonts w:asciiTheme="minorHAnsi" w:hAnsiTheme="minorHAnsi" w:cstheme="minorBidi"/>
        </w:rPr>
        <w:t>V rozporu se zákonem o ochraně sbírek muzejní povahy</w:t>
      </w:r>
      <w:r w:rsidRPr="00D60418">
        <w:rPr>
          <w:rStyle w:val="Znakapoznpodarou"/>
        </w:rPr>
        <w:footnoteReference w:id="10"/>
      </w:r>
      <w:r w:rsidRPr="00D60418">
        <w:rPr>
          <w:rFonts w:asciiTheme="minorHAnsi" w:hAnsiTheme="minorHAnsi" w:cstheme="minorBidi"/>
        </w:rPr>
        <w:t xml:space="preserve"> NPÚ neevidoval a neinventarizoval čtyři sbírky muzejní povahy, které měl ve správě. </w:t>
      </w:r>
    </w:p>
    <w:p w14:paraId="34CE0A41" w14:textId="6FDA056C" w:rsidR="00603205" w:rsidRPr="00D60418" w:rsidRDefault="5F37A7A7" w:rsidP="7067F528">
      <w:pPr>
        <w:spacing w:after="120"/>
        <w:rPr>
          <w:rFonts w:eastAsia="Calibri" w:cs="Calibri"/>
        </w:rPr>
      </w:pPr>
      <w:r w:rsidRPr="00D60418">
        <w:rPr>
          <w:rFonts w:eastAsia="Calibri" w:cs="Calibri"/>
        </w:rPr>
        <w:lastRenderedPageBreak/>
        <w:t>Prověřením stavu depozitářů</w:t>
      </w:r>
      <w:r w:rsidR="17E4BF1F" w:rsidRPr="00D60418">
        <w:rPr>
          <w:rFonts w:eastAsia="Calibri" w:cs="Calibri"/>
        </w:rPr>
        <w:t xml:space="preserve"> a prostor</w:t>
      </w:r>
      <w:r w:rsidRPr="00D60418">
        <w:rPr>
          <w:rFonts w:eastAsia="Calibri" w:cs="Calibri"/>
        </w:rPr>
        <w:t xml:space="preserve"> sloužících k uchovávání předmětů</w:t>
      </w:r>
      <w:r w:rsidR="455F794E" w:rsidRPr="00D60418">
        <w:rPr>
          <w:rFonts w:eastAsia="Calibri" w:cs="Calibri"/>
        </w:rPr>
        <w:t>, mj. mobiliárních fondů,</w:t>
      </w:r>
      <w:r w:rsidRPr="00D60418">
        <w:rPr>
          <w:rFonts w:eastAsia="Calibri" w:cs="Calibri"/>
        </w:rPr>
        <w:t xml:space="preserve"> </w:t>
      </w:r>
      <w:r w:rsidR="1775F675" w:rsidRPr="00D60418">
        <w:rPr>
          <w:rFonts w:eastAsia="Calibri" w:cs="Calibri"/>
        </w:rPr>
        <w:t xml:space="preserve">bylo zjištěno, že </w:t>
      </w:r>
      <w:r w:rsidR="1FD9BC47" w:rsidRPr="00D60418">
        <w:rPr>
          <w:rFonts w:eastAsia="Calibri" w:cs="Calibri"/>
        </w:rPr>
        <w:t xml:space="preserve">jejich </w:t>
      </w:r>
      <w:r w:rsidR="0770030F" w:rsidRPr="00D60418">
        <w:rPr>
          <w:rFonts w:eastAsia="Calibri" w:cs="Calibri"/>
        </w:rPr>
        <w:t>stav</w:t>
      </w:r>
      <w:r w:rsidR="3FD9FBD0" w:rsidRPr="00D60418">
        <w:rPr>
          <w:rFonts w:eastAsia="Calibri" w:cs="Calibri"/>
        </w:rPr>
        <w:t xml:space="preserve"> nebyl zcela vyhovující</w:t>
      </w:r>
      <w:r w:rsidR="0770030F" w:rsidRPr="00D60418">
        <w:rPr>
          <w:rFonts w:eastAsia="Calibri" w:cs="Calibri"/>
        </w:rPr>
        <w:t>.</w:t>
      </w:r>
      <w:r w:rsidR="7F03AFBE" w:rsidRPr="00D60418">
        <w:rPr>
          <w:rFonts w:eastAsia="Calibri" w:cs="Calibri"/>
        </w:rPr>
        <w:t xml:space="preserve"> </w:t>
      </w:r>
    </w:p>
    <w:p w14:paraId="6C50BE70" w14:textId="176D1944" w:rsidR="5CB0CC3A" w:rsidRPr="007841DD" w:rsidRDefault="007841DD" w:rsidP="00D10CDB">
      <w:pPr>
        <w:keepNext/>
        <w:spacing w:before="120" w:after="120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2. </w:t>
      </w:r>
      <w:r w:rsidR="00E607A9" w:rsidRPr="007841DD">
        <w:rPr>
          <w:rFonts w:eastAsia="Calibri" w:cs="Calibri"/>
          <w:b/>
          <w:bCs/>
        </w:rPr>
        <w:t>NPÚ nepostupoval v souladu se zákonem o účetnictví</w:t>
      </w:r>
    </w:p>
    <w:p w14:paraId="35F3C3A1" w14:textId="011D3471" w:rsidR="5CB0CC3A" w:rsidRPr="00D60418" w:rsidRDefault="521C1FAD" w:rsidP="7067F528">
      <w:pPr>
        <w:spacing w:before="120"/>
      </w:pPr>
      <w:r w:rsidRPr="00D60418">
        <w:t xml:space="preserve">NPÚ </w:t>
      </w:r>
      <w:r w:rsidR="00E607A9" w:rsidRPr="00D60418">
        <w:t>nezaznamenal do účetnictví dvě nemovité kulturní památk</w:t>
      </w:r>
      <w:r w:rsidR="00910285">
        <w:t>y v pořizovací ceně více než 80 </w:t>
      </w:r>
      <w:r w:rsidR="00E607A9" w:rsidRPr="00D60418">
        <w:t xml:space="preserve">mil. Kč a dvě parcely v pořizovací ceně více než 10 mil. Kč. Ani při </w:t>
      </w:r>
      <w:r w:rsidR="004017E5" w:rsidRPr="00D60418">
        <w:t>provádění inventarizace</w:t>
      </w:r>
      <w:r w:rsidR="00E607A9" w:rsidRPr="00D60418">
        <w:t xml:space="preserve"> majetku nedošlo ke zjištění </w:t>
      </w:r>
      <w:r w:rsidR="004017E5" w:rsidRPr="00D60418">
        <w:t>rozdílu</w:t>
      </w:r>
      <w:r w:rsidR="00E607A9" w:rsidRPr="00D60418">
        <w:t xml:space="preserve"> mezi skutečným stavem majetku a</w:t>
      </w:r>
      <w:r w:rsidR="004017E5" w:rsidRPr="00D60418">
        <w:t xml:space="preserve"> stavem majetku v</w:t>
      </w:r>
      <w:r w:rsidR="00217B26">
        <w:t> </w:t>
      </w:r>
      <w:r w:rsidR="004017E5" w:rsidRPr="00D60418">
        <w:t>účetnictví</w:t>
      </w:r>
      <w:r w:rsidR="00E607A9" w:rsidRPr="00D60418">
        <w:t xml:space="preserve">. NPÚ v případě těchto dvou nemovitých kulturních památek neprováděl účetní odpisy a </w:t>
      </w:r>
      <w:r w:rsidR="00054DBD" w:rsidRPr="00D60418">
        <w:t xml:space="preserve">nevedl </w:t>
      </w:r>
      <w:r w:rsidR="00E607A9" w:rsidRPr="00D60418">
        <w:t>související účetní záznamy.</w:t>
      </w:r>
    </w:p>
    <w:p w14:paraId="53ADD52E" w14:textId="77777777" w:rsidR="5CB0CC3A" w:rsidRPr="00D60418" w:rsidRDefault="00E607A9" w:rsidP="4CC2F189">
      <w:pPr>
        <w:spacing w:before="120" w:after="120"/>
      </w:pPr>
      <w:r w:rsidRPr="00D60418">
        <w:t>NPÚ nezaznamenal ve zjištěných případech vzniklé náklady ve výši téměř 6 mil. Kč do účetního období, se kterým časově a věcně souvisely. Jednalo se zejména o náklady na pojištění majetku, právní služby,</w:t>
      </w:r>
      <w:r w:rsidR="000D0E8B" w:rsidRPr="00D60418">
        <w:t xml:space="preserve"> služby informační a komunikační technologie (dále také „</w:t>
      </w:r>
      <w:r w:rsidRPr="00D60418">
        <w:t>ICT</w:t>
      </w:r>
      <w:r w:rsidR="000D0E8B" w:rsidRPr="00D60418">
        <w:t>“)</w:t>
      </w:r>
      <w:r w:rsidRPr="00D60418">
        <w:t xml:space="preserve">. </w:t>
      </w:r>
    </w:p>
    <w:p w14:paraId="3A900D12" w14:textId="57145799" w:rsidR="5CB0CC3A" w:rsidRPr="00D60418" w:rsidRDefault="004017E5" w:rsidP="7067F528">
      <w:pPr>
        <w:spacing w:before="120"/>
      </w:pPr>
      <w:r w:rsidRPr="00D60418">
        <w:rPr>
          <w:rFonts w:asciiTheme="minorHAnsi" w:hAnsiTheme="minorHAnsi" w:cstheme="minorBidi"/>
        </w:rPr>
        <w:t>NPÚ ve čtyřech případech správně neocenil pořízený majetek, když nezahrnul</w:t>
      </w:r>
      <w:r w:rsidRPr="00D60418">
        <w:t xml:space="preserve"> </w:t>
      </w:r>
      <w:r w:rsidR="00E607A9" w:rsidRPr="00D60418">
        <w:t>všechny náklady související s jeho pořízením do pořizovací ceny majetku.</w:t>
      </w:r>
      <w:r w:rsidR="7BD83FFB" w:rsidRPr="00D60418">
        <w:t xml:space="preserve"> </w:t>
      </w:r>
    </w:p>
    <w:p w14:paraId="00E37E41" w14:textId="7B271FA6" w:rsidR="5CB0CC3A" w:rsidRPr="00D60418" w:rsidRDefault="28E9E10F" w:rsidP="7067F528">
      <w:pPr>
        <w:spacing w:before="120" w:after="120"/>
      </w:pPr>
      <w:r w:rsidRPr="00D60418">
        <w:t xml:space="preserve">Na kontrolovaném vzorku byly zjištěny nedostatky ovlivňující položky </w:t>
      </w:r>
      <w:r w:rsidR="10DC1DE5" w:rsidRPr="00D60418">
        <w:t xml:space="preserve">v </w:t>
      </w:r>
      <w:r w:rsidR="7BD83FFB" w:rsidRPr="00D60418">
        <w:t>účetních závěr</w:t>
      </w:r>
      <w:r w:rsidR="75A2148A" w:rsidRPr="00D60418">
        <w:t>kách</w:t>
      </w:r>
      <w:r w:rsidR="7BD83FFB" w:rsidRPr="00D60418">
        <w:t xml:space="preserve"> za rok</w:t>
      </w:r>
      <w:r w:rsidR="2D51774E" w:rsidRPr="00D60418">
        <w:t>y</w:t>
      </w:r>
      <w:r w:rsidR="7BD83FFB" w:rsidRPr="00D60418">
        <w:t xml:space="preserve"> 2017–2019</w:t>
      </w:r>
      <w:r w:rsidR="004A20E9" w:rsidRPr="00D60418">
        <w:t>.</w:t>
      </w:r>
      <w:r w:rsidR="7BD83FFB" w:rsidRPr="00D60418">
        <w:t xml:space="preserve"> NPÚ vykázal </w:t>
      </w:r>
      <w:r w:rsidR="7B6F26DF" w:rsidRPr="00D60418">
        <w:t xml:space="preserve">ve zjištěných případech kontrolovaného vzorku </w:t>
      </w:r>
      <w:r w:rsidR="7BD83FFB" w:rsidRPr="00D60418">
        <w:t xml:space="preserve">nesprávné údaje a jeho účetnictví nebylo v tomto období </w:t>
      </w:r>
      <w:r w:rsidR="320A6734" w:rsidRPr="00D60418">
        <w:t>správné, úplné a průkazné.</w:t>
      </w:r>
    </w:p>
    <w:p w14:paraId="7F41A7A6" w14:textId="7949FE3E" w:rsidR="2C6410B5" w:rsidRPr="008F6910" w:rsidRDefault="008F6910" w:rsidP="008F6910">
      <w:pPr>
        <w:keepNext/>
        <w:spacing w:before="120" w:after="120"/>
        <w:jc w:val="left"/>
        <w:rPr>
          <w:rFonts w:eastAsia="Calibri" w:cs="Calibri"/>
          <w:b/>
          <w:bCs/>
        </w:rPr>
      </w:pPr>
      <w:r>
        <w:rPr>
          <w:b/>
          <w:bCs/>
        </w:rPr>
        <w:t xml:space="preserve">3. </w:t>
      </w:r>
      <w:r w:rsidR="00E607A9" w:rsidRPr="008F6910">
        <w:rPr>
          <w:b/>
          <w:bCs/>
        </w:rPr>
        <w:t xml:space="preserve">NPÚ </w:t>
      </w:r>
      <w:r w:rsidR="005148AB" w:rsidRPr="008F6910">
        <w:rPr>
          <w:b/>
          <w:bCs/>
        </w:rPr>
        <w:t>nepostupoval hospodárně při nákupu</w:t>
      </w:r>
      <w:r w:rsidR="009B7567" w:rsidRPr="008F6910">
        <w:rPr>
          <w:b/>
          <w:bCs/>
        </w:rPr>
        <w:t xml:space="preserve"> právní</w:t>
      </w:r>
      <w:r w:rsidR="005148AB" w:rsidRPr="008F6910">
        <w:rPr>
          <w:b/>
          <w:bCs/>
        </w:rPr>
        <w:t>ch</w:t>
      </w:r>
      <w:r w:rsidR="009B7567" w:rsidRPr="008F6910">
        <w:rPr>
          <w:b/>
          <w:bCs/>
        </w:rPr>
        <w:t xml:space="preserve"> služ</w:t>
      </w:r>
      <w:r w:rsidR="005148AB" w:rsidRPr="008F6910">
        <w:rPr>
          <w:b/>
          <w:bCs/>
        </w:rPr>
        <w:t>e</w:t>
      </w:r>
      <w:r w:rsidR="00E607A9" w:rsidRPr="008F6910">
        <w:rPr>
          <w:b/>
          <w:bCs/>
        </w:rPr>
        <w:t>b</w:t>
      </w:r>
    </w:p>
    <w:p w14:paraId="1BD78211" w14:textId="54774236" w:rsidR="2C6410B5" w:rsidRPr="008F6910" w:rsidRDefault="00E607A9" w:rsidP="4CC2F189">
      <w:pPr>
        <w:spacing w:before="120"/>
        <w:rPr>
          <w:strike/>
          <w:color w:val="000000" w:themeColor="text1"/>
        </w:rPr>
      </w:pPr>
      <w:r w:rsidRPr="00D60418">
        <w:t xml:space="preserve">NPÚ sjednal </w:t>
      </w:r>
      <w:r w:rsidR="00BA711B" w:rsidRPr="00D60418">
        <w:t>ve dvou smlouvách na právní služby ustanovení o zpětné</w:t>
      </w:r>
      <w:r w:rsidRPr="00D60418">
        <w:t xml:space="preserve"> účinnost</w:t>
      </w:r>
      <w:r w:rsidR="00BA711B" w:rsidRPr="00D60418">
        <w:t>i smluv</w:t>
      </w:r>
      <w:r w:rsidRPr="00D60418">
        <w:t>.</w:t>
      </w:r>
      <w:r w:rsidR="00D2701D" w:rsidRPr="00D60418">
        <w:t xml:space="preserve"> Na jejich základě byly poskytovány právní služby za období předcházející účinnosti smluv, a to i za období předcházející jejich uzavření. </w:t>
      </w:r>
      <w:r w:rsidR="67E9A642" w:rsidRPr="00D60418">
        <w:t>Smlouvy byly uzavřeny dne 12.</w:t>
      </w:r>
      <w:r w:rsidR="7CD26B25" w:rsidRPr="00D60418">
        <w:t xml:space="preserve"> 7. 2017 s nabytím účinnosti dne 25. 7. 2017, kdy byly uveřejněny v registru </w:t>
      </w:r>
      <w:r w:rsidR="7CD26B25" w:rsidRPr="00B3739E">
        <w:t>smluv.</w:t>
      </w:r>
      <w:r w:rsidR="00750960" w:rsidRPr="00B3739E">
        <w:rPr>
          <w:rStyle w:val="Znakapoznpodarou"/>
        </w:rPr>
        <w:footnoteReference w:id="11"/>
      </w:r>
      <w:r w:rsidR="7CD26B25" w:rsidRPr="00B3739E">
        <w:t xml:space="preserve"> NPÚ</w:t>
      </w:r>
      <w:r w:rsidR="775ECF8D" w:rsidRPr="00B3739E">
        <w:t xml:space="preserve"> </w:t>
      </w:r>
      <w:r w:rsidR="775ECF8D" w:rsidRPr="00D60418">
        <w:t>uhradil z</w:t>
      </w:r>
      <w:r w:rsidR="00D2701D" w:rsidRPr="00D60418">
        <w:t xml:space="preserve">a období od června 2017 do nabytí účinnosti obou smluv právní služby v celkové výši 145 502,50 Kč. </w:t>
      </w:r>
      <w:r w:rsidRPr="00D60418">
        <w:t xml:space="preserve">Došlo tak k vyplácení peněžních prostředků na základě </w:t>
      </w:r>
      <w:r w:rsidR="00D2701D" w:rsidRPr="00D60418">
        <w:t>neúčinných</w:t>
      </w:r>
      <w:r w:rsidRPr="00D60418">
        <w:t xml:space="preserve"> smluv</w:t>
      </w:r>
      <w:r w:rsidR="4D4B136F" w:rsidRPr="00D60418">
        <w:t>, které byly uzavřeny až po poskytnutí právních s</w:t>
      </w:r>
      <w:r w:rsidR="4D4B136F" w:rsidRPr="008F6910">
        <w:rPr>
          <w:color w:val="000000" w:themeColor="text1"/>
        </w:rPr>
        <w:t>lužeb.</w:t>
      </w:r>
      <w:r w:rsidR="00750960" w:rsidRPr="008F6910">
        <w:rPr>
          <w:color w:val="000000" w:themeColor="text1"/>
        </w:rPr>
        <w:t xml:space="preserve"> </w:t>
      </w:r>
    </w:p>
    <w:p w14:paraId="59108CF8" w14:textId="615F7260" w:rsidR="34FF875C" w:rsidRPr="00D60418" w:rsidRDefault="34FF875C" w:rsidP="7067F528">
      <w:pPr>
        <w:spacing w:before="120"/>
      </w:pPr>
      <w:r w:rsidRPr="008F6910">
        <w:rPr>
          <w:color w:val="000000" w:themeColor="text1"/>
        </w:rPr>
        <w:t xml:space="preserve">NPÚ </w:t>
      </w:r>
      <w:r w:rsidR="37BCED57" w:rsidRPr="008F6910">
        <w:rPr>
          <w:color w:val="000000" w:themeColor="text1"/>
        </w:rPr>
        <w:t xml:space="preserve">uhradil advokátní kanceláři </w:t>
      </w:r>
      <w:r w:rsidR="37BCED57" w:rsidRPr="00D60418">
        <w:t>úkony, které mohl zajistit prostřednictvím vlastních zaměstnanců.</w:t>
      </w:r>
    </w:p>
    <w:p w14:paraId="6AB783F4" w14:textId="0B010E8A" w:rsidR="37BCED57" w:rsidRPr="00D60418" w:rsidRDefault="37BCED57" w:rsidP="7067F528">
      <w:pPr>
        <w:spacing w:before="120"/>
      </w:pPr>
      <w:r w:rsidRPr="00D60418">
        <w:t xml:space="preserve">NPÚ uhradil náklady na právní služby </w:t>
      </w:r>
      <w:r w:rsidR="595D758A" w:rsidRPr="00D60418">
        <w:t xml:space="preserve">na základě již neplatné smlouvy i po vyčerpání jejího limitu. V dalším případě uhradil </w:t>
      </w:r>
      <w:r w:rsidR="18025ABC" w:rsidRPr="00D60418">
        <w:t xml:space="preserve">advokátní kanceláři </w:t>
      </w:r>
      <w:r w:rsidR="595D758A" w:rsidRPr="00D60418">
        <w:t>náklady na právní služby</w:t>
      </w:r>
      <w:r w:rsidR="05D6FBD4" w:rsidRPr="00D60418">
        <w:t xml:space="preserve"> v restitučním řízení, které souvisely s jiným restitučním řízením.</w:t>
      </w:r>
    </w:p>
    <w:p w14:paraId="441D9384" w14:textId="5A47A4E2" w:rsidR="2087D20B" w:rsidRPr="008F6910" w:rsidRDefault="008F6910" w:rsidP="008F6910">
      <w:pPr>
        <w:keepNext/>
        <w:spacing w:before="120" w:after="120"/>
        <w:jc w:val="lef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4. </w:t>
      </w:r>
      <w:r w:rsidR="009B7567" w:rsidRPr="008F6910">
        <w:rPr>
          <w:rFonts w:asciiTheme="minorHAnsi" w:hAnsiTheme="minorHAnsi" w:cstheme="minorBidi"/>
          <w:b/>
          <w:bCs/>
        </w:rPr>
        <w:t>NPÚ neodůvodněně snižoval výnosy z majetku státu</w:t>
      </w:r>
    </w:p>
    <w:p w14:paraId="2ABF219B" w14:textId="060EBB87" w:rsidR="71F17CF4" w:rsidRPr="00D60418" w:rsidRDefault="006E2EB2" w:rsidP="4EA33A2D">
      <w:pPr>
        <w:spacing w:before="120"/>
      </w:pPr>
      <w:r>
        <w:t>NPÚ neodůvodněně</w:t>
      </w:r>
      <w:r w:rsidRPr="00D60418">
        <w:t xml:space="preserve"> snižov</w:t>
      </w:r>
      <w:r>
        <w:t>al výnosy</w:t>
      </w:r>
      <w:r w:rsidRPr="00D60418">
        <w:t xml:space="preserve"> z majetku státu</w:t>
      </w:r>
      <w:r>
        <w:t xml:space="preserve"> v</w:t>
      </w:r>
      <w:r w:rsidRPr="00D60418">
        <w:t xml:space="preserve"> některých případech</w:t>
      </w:r>
      <w:r>
        <w:t xml:space="preserve"> vstupného do objektů</w:t>
      </w:r>
      <w:r w:rsidRPr="00D60418">
        <w:t>.</w:t>
      </w:r>
      <w:r>
        <w:t xml:space="preserve"> NPÚ</w:t>
      </w:r>
      <w:r w:rsidR="00E607A9" w:rsidRPr="00D60418">
        <w:t xml:space="preserve"> </w:t>
      </w:r>
      <w:r w:rsidR="390BE13C" w:rsidRPr="00D60418">
        <w:t xml:space="preserve">poskytoval </w:t>
      </w:r>
      <w:r w:rsidR="00E607A9" w:rsidRPr="00D60418">
        <w:t>určitým okruhům návštěvníků</w:t>
      </w:r>
      <w:r w:rsidR="00F92A4F">
        <w:t xml:space="preserve"> </w:t>
      </w:r>
      <w:r w:rsidR="00F92A4F" w:rsidRPr="00D60418">
        <w:t>vstupy zdarma do objektů v jeho správě</w:t>
      </w:r>
      <w:r w:rsidR="7D932AAF" w:rsidRPr="00D60418">
        <w:t>,</w:t>
      </w:r>
      <w:r w:rsidR="75ED312B" w:rsidRPr="00D60418">
        <w:t xml:space="preserve"> </w:t>
      </w:r>
      <w:r w:rsidR="00F92A4F">
        <w:t xml:space="preserve">a to </w:t>
      </w:r>
      <w:r w:rsidR="75ED312B" w:rsidRPr="00D60418">
        <w:t>na zákl</w:t>
      </w:r>
      <w:r w:rsidR="009A3B98" w:rsidRPr="00D60418">
        <w:t>adě uzavřených smluv či dohod o </w:t>
      </w:r>
      <w:r w:rsidR="75ED312B" w:rsidRPr="00D60418">
        <w:t>spolupráci</w:t>
      </w:r>
      <w:r w:rsidR="00E607A9" w:rsidRPr="00D60418">
        <w:t xml:space="preserve">. </w:t>
      </w:r>
      <w:r w:rsidRPr="00D60418">
        <w:rPr>
          <w:rFonts w:asciiTheme="minorHAnsi" w:hAnsiTheme="minorHAnsi" w:cstheme="minorBidi"/>
        </w:rPr>
        <w:t xml:space="preserve">Takový postup </w:t>
      </w:r>
      <w:r w:rsidRPr="006E2EB2">
        <w:rPr>
          <w:rFonts w:asciiTheme="minorHAnsi" w:hAnsiTheme="minorHAnsi" w:cstheme="minorBidi"/>
        </w:rPr>
        <w:t>NPÚ nelze považovat za účelný.</w:t>
      </w:r>
      <w:r w:rsidRPr="00D60418">
        <w:t xml:space="preserve"> </w:t>
      </w:r>
      <w:r w:rsidR="35D1797D" w:rsidRPr="00D60418">
        <w:t>V uzavřených smlouvách a</w:t>
      </w:r>
      <w:r w:rsidR="00F92A4F">
        <w:t> </w:t>
      </w:r>
      <w:r w:rsidR="35D1797D" w:rsidRPr="00D60418">
        <w:t xml:space="preserve">dohodách nebyly uvedeny konkrétní </w:t>
      </w:r>
      <w:r w:rsidR="00D60418">
        <w:t xml:space="preserve">důvody </w:t>
      </w:r>
      <w:r w:rsidR="35D1797D" w:rsidRPr="00D60418">
        <w:t>či výsledky</w:t>
      </w:r>
      <w:r w:rsidR="682D6408" w:rsidRPr="00D60418">
        <w:t xml:space="preserve"> spolupráce</w:t>
      </w:r>
      <w:r w:rsidR="35D1797D" w:rsidRPr="00D60418">
        <w:t xml:space="preserve"> a z </w:t>
      </w:r>
      <w:r w:rsidR="009A3B98" w:rsidRPr="00D60418">
        <w:t>nich plynoucí přínosy pro NPÚ a </w:t>
      </w:r>
      <w:r w:rsidR="35D1797D" w:rsidRPr="00D60418">
        <w:t>stát.</w:t>
      </w:r>
    </w:p>
    <w:p w14:paraId="1E0DC75D" w14:textId="1BD2A754" w:rsidR="2544B1C8" w:rsidRPr="008F6910" w:rsidRDefault="008F6910" w:rsidP="008F6910">
      <w:pPr>
        <w:keepNext/>
        <w:spacing w:before="120" w:after="120"/>
        <w:ind w:left="284" w:hanging="284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5. </w:t>
      </w:r>
      <w:r>
        <w:rPr>
          <w:rFonts w:eastAsia="Calibri" w:cs="Calibri"/>
          <w:b/>
          <w:bCs/>
        </w:rPr>
        <w:tab/>
      </w:r>
      <w:r w:rsidR="00E607A9" w:rsidRPr="008F6910">
        <w:rPr>
          <w:rFonts w:eastAsia="Calibri" w:cs="Calibri"/>
          <w:b/>
          <w:bCs/>
        </w:rPr>
        <w:t xml:space="preserve">NPÚ </w:t>
      </w:r>
      <w:r w:rsidR="009B7567" w:rsidRPr="008F6910">
        <w:rPr>
          <w:rFonts w:eastAsia="Calibri" w:cs="Calibri"/>
          <w:b/>
          <w:bCs/>
        </w:rPr>
        <w:t>poskytl</w:t>
      </w:r>
      <w:r w:rsidR="00E607A9" w:rsidRPr="008F6910">
        <w:rPr>
          <w:rFonts w:eastAsia="Calibri" w:cs="Calibri"/>
          <w:b/>
          <w:bCs/>
        </w:rPr>
        <w:t xml:space="preserve"> k</w:t>
      </w:r>
      <w:r w:rsidR="00BC0DF1" w:rsidRPr="008F6910">
        <w:rPr>
          <w:rFonts w:eastAsia="Calibri" w:cs="Calibri"/>
          <w:b/>
          <w:bCs/>
        </w:rPr>
        <w:t xml:space="preserve"> bezú</w:t>
      </w:r>
      <w:r w:rsidR="009B7567" w:rsidRPr="008F6910">
        <w:rPr>
          <w:rFonts w:eastAsia="Calibri" w:cs="Calibri"/>
          <w:b/>
          <w:bCs/>
        </w:rPr>
        <w:t>platnému</w:t>
      </w:r>
      <w:r w:rsidR="00E607A9" w:rsidRPr="008F6910">
        <w:rPr>
          <w:rFonts w:eastAsia="Calibri" w:cs="Calibri"/>
          <w:b/>
          <w:bCs/>
        </w:rPr>
        <w:t xml:space="preserve"> užívání </w:t>
      </w:r>
      <w:r w:rsidR="00BC0DF1" w:rsidRPr="008F6910">
        <w:rPr>
          <w:rFonts w:eastAsia="Calibri" w:cs="Calibri"/>
          <w:b/>
          <w:bCs/>
        </w:rPr>
        <w:t>kulturní památku</w:t>
      </w:r>
      <w:r w:rsidR="00E607A9" w:rsidRPr="008F6910">
        <w:rPr>
          <w:rFonts w:eastAsia="Calibri" w:cs="Calibri"/>
          <w:b/>
          <w:bCs/>
        </w:rPr>
        <w:t xml:space="preserve"> bez smlouvy a vynakládal </w:t>
      </w:r>
      <w:r w:rsidR="00BC0DF1" w:rsidRPr="008F6910">
        <w:rPr>
          <w:b/>
          <w:bCs/>
        </w:rPr>
        <w:t>prostředky na objekt, který neměl</w:t>
      </w:r>
      <w:r w:rsidR="00E607A9" w:rsidRPr="008F6910">
        <w:rPr>
          <w:b/>
          <w:bCs/>
        </w:rPr>
        <w:t xml:space="preserve"> ve své správě</w:t>
      </w:r>
    </w:p>
    <w:p w14:paraId="0BD604AE" w14:textId="6890AB4E" w:rsidR="05A7926D" w:rsidRPr="00D60418" w:rsidRDefault="00BC0DF1" w:rsidP="4EA33A2D">
      <w:r w:rsidRPr="00D60418">
        <w:rPr>
          <w:rFonts w:asciiTheme="minorHAnsi" w:hAnsiTheme="minorHAnsi" w:cstheme="minorBidi"/>
        </w:rPr>
        <w:t>NPÚ bez uzavření písemné smlouvy přenechal od 1. 1. 2017 k bezúplatnému užívání nemovitou věc, čímž porušil zákon o majetku</w:t>
      </w:r>
      <w:r w:rsidR="00E607A9" w:rsidRPr="00D60418">
        <w:rPr>
          <w:rStyle w:val="Znakapoznpodarou"/>
        </w:rPr>
        <w:footnoteReference w:id="12"/>
      </w:r>
      <w:r w:rsidR="00E607A9" w:rsidRPr="00D60418">
        <w:t xml:space="preserve">. </w:t>
      </w:r>
      <w:r w:rsidR="00E607A9" w:rsidRPr="00D60418">
        <w:rPr>
          <w:rFonts w:cstheme="minorBidi"/>
        </w:rPr>
        <w:t>Smlouva o</w:t>
      </w:r>
      <w:r w:rsidR="689E177D" w:rsidRPr="00D60418">
        <w:rPr>
          <w:rFonts w:cstheme="minorBidi"/>
        </w:rPr>
        <w:t xml:space="preserve"> </w:t>
      </w:r>
      <w:r w:rsidR="00E607A9" w:rsidRPr="00D60418">
        <w:rPr>
          <w:rFonts w:cstheme="minorBidi"/>
        </w:rPr>
        <w:t xml:space="preserve">výpůjčce nemovité věci </w:t>
      </w:r>
      <w:r w:rsidR="00E607A9" w:rsidRPr="00D60418">
        <w:rPr>
          <w:rFonts w:cstheme="minorBidi"/>
        </w:rPr>
        <w:lastRenderedPageBreak/>
        <w:t>(bezúplatném užívání) do 31. 10. 2023 byla uzavřena až v průběhu kontroly</w:t>
      </w:r>
      <w:r w:rsidR="4D6425AE" w:rsidRPr="00D60418">
        <w:rPr>
          <w:rFonts w:cstheme="minorBidi"/>
        </w:rPr>
        <w:t xml:space="preserve"> NKÚ</w:t>
      </w:r>
      <w:r w:rsidR="00452EEA">
        <w:rPr>
          <w:rFonts w:cstheme="minorBidi"/>
        </w:rPr>
        <w:t xml:space="preserve"> k 17. 12. </w:t>
      </w:r>
      <w:r w:rsidR="00E607A9" w:rsidRPr="00D60418">
        <w:rPr>
          <w:rFonts w:cstheme="minorBidi"/>
        </w:rPr>
        <w:t>2020</w:t>
      </w:r>
      <w:r w:rsidR="03E97338" w:rsidRPr="00D60418">
        <w:rPr>
          <w:rFonts w:cstheme="minorBidi"/>
        </w:rPr>
        <w:t xml:space="preserve">, tj. </w:t>
      </w:r>
      <w:r w:rsidR="62BBB33B" w:rsidRPr="00D60418">
        <w:rPr>
          <w:rFonts w:cstheme="minorBidi"/>
        </w:rPr>
        <w:t>t</w:t>
      </w:r>
      <w:r w:rsidR="03E97338" w:rsidRPr="00D60418">
        <w:rPr>
          <w:rFonts w:cstheme="minorBidi"/>
        </w:rPr>
        <w:t>éměř po čtyřech letech</w:t>
      </w:r>
      <w:r w:rsidR="00E607A9" w:rsidRPr="00D60418">
        <w:rPr>
          <w:rFonts w:cstheme="minorBidi"/>
        </w:rPr>
        <w:t>.</w:t>
      </w:r>
    </w:p>
    <w:p w14:paraId="0E10BAA9" w14:textId="71356647" w:rsidR="426E70BE" w:rsidRDefault="00E607A9" w:rsidP="4CC2F189">
      <w:pPr>
        <w:spacing w:before="120" w:after="120"/>
      </w:pPr>
      <w:r w:rsidRPr="00D60418">
        <w:t xml:space="preserve">Dále vynaložil v letech 2017–2019 náklady </w:t>
      </w:r>
      <w:r w:rsidR="00A7665E">
        <w:t xml:space="preserve">v objemu přesahujícím </w:t>
      </w:r>
      <w:r w:rsidRPr="00D60418">
        <w:t xml:space="preserve"> 1</w:t>
      </w:r>
      <w:r w:rsidR="000D0E8B" w:rsidRPr="00D60418">
        <w:t>,3</w:t>
      </w:r>
      <w:r w:rsidRPr="00D60418">
        <w:t xml:space="preserve"> mil. Kč spojené se správou objektu, se kterým </w:t>
      </w:r>
      <w:r w:rsidR="089A915A" w:rsidRPr="00D60418">
        <w:t xml:space="preserve">nebyl příslušný hospodařit. </w:t>
      </w:r>
    </w:p>
    <w:p w14:paraId="7FAD6806" w14:textId="1C7A8C55" w:rsidR="76EC6644" w:rsidRPr="00452EEA" w:rsidRDefault="00452EEA" w:rsidP="00452EEA">
      <w:pPr>
        <w:keepNext/>
        <w:spacing w:before="120" w:after="120"/>
        <w:jc w:val="left"/>
        <w:rPr>
          <w:rFonts w:eastAsia="Calibri" w:cs="Calibri"/>
          <w:b/>
          <w:bCs/>
        </w:rPr>
      </w:pPr>
      <w:r>
        <w:rPr>
          <w:b/>
          <w:bCs/>
        </w:rPr>
        <w:t xml:space="preserve">6. </w:t>
      </w:r>
      <w:r w:rsidR="00E607A9" w:rsidRPr="00452EEA">
        <w:rPr>
          <w:b/>
          <w:bCs/>
        </w:rPr>
        <w:t xml:space="preserve">NPÚ nepostupoval při vyřazování majetku </w:t>
      </w:r>
      <w:r w:rsidR="00BC0DF1" w:rsidRPr="00452EEA">
        <w:rPr>
          <w:b/>
          <w:bCs/>
        </w:rPr>
        <w:t>v souladu s právními předpisy</w:t>
      </w:r>
    </w:p>
    <w:p w14:paraId="2EA4129E" w14:textId="77777777" w:rsidR="71F17CF4" w:rsidRPr="00D60418" w:rsidRDefault="00E607A9" w:rsidP="1460BE7D">
      <w:pPr>
        <w:spacing w:before="120"/>
      </w:pPr>
      <w:r w:rsidRPr="00D60418">
        <w:t xml:space="preserve">NPÚ při vyřazování majetku fyzicky zlikvidoval i majetek, o němž nebylo rozhodnuto, že je nepotřebným. Dále u majetku určeného k prodeji NPÚ neprovedl </w:t>
      </w:r>
      <w:r w:rsidR="55B97EB3" w:rsidRPr="00D60418">
        <w:t xml:space="preserve">v účetnictví </w:t>
      </w:r>
      <w:r w:rsidRPr="00D60418">
        <w:t>přecenění na reálnou hodnotu. NPÚ nezaznamenal v účetnictví bezúplatný převod areálu</w:t>
      </w:r>
      <w:r w:rsidR="13EF9B3B" w:rsidRPr="00D60418">
        <w:t xml:space="preserve"> skanzenu</w:t>
      </w:r>
      <w:r w:rsidRPr="00D60418">
        <w:t xml:space="preserve"> </w:t>
      </w:r>
      <w:r w:rsidR="00BC0DF1" w:rsidRPr="00D60418">
        <w:rPr>
          <w:rFonts w:asciiTheme="minorHAnsi" w:hAnsiTheme="minorHAnsi" w:cstheme="minorHAnsi"/>
        </w:rPr>
        <w:t xml:space="preserve">do účetního období, </w:t>
      </w:r>
      <w:r w:rsidR="00054DBD" w:rsidRPr="00D60418">
        <w:rPr>
          <w:rFonts w:asciiTheme="minorHAnsi" w:hAnsiTheme="minorHAnsi" w:cstheme="minorHAnsi"/>
        </w:rPr>
        <w:t>ve kterém došlo k převodu</w:t>
      </w:r>
      <w:r w:rsidRPr="00D60418">
        <w:t>.</w:t>
      </w:r>
    </w:p>
    <w:p w14:paraId="101B7200" w14:textId="4F05671B" w:rsidR="48608FC0" w:rsidRPr="00452EEA" w:rsidRDefault="00452EEA" w:rsidP="00452EEA">
      <w:pPr>
        <w:keepNext/>
        <w:spacing w:before="120" w:after="120"/>
        <w:jc w:val="left"/>
        <w:rPr>
          <w:rFonts w:eastAsia="Calibri" w:cs="Calibri"/>
          <w:b/>
          <w:bCs/>
        </w:rPr>
      </w:pPr>
      <w:r>
        <w:rPr>
          <w:b/>
          <w:bCs/>
        </w:rPr>
        <w:t xml:space="preserve">7. </w:t>
      </w:r>
      <w:r w:rsidR="00E607A9" w:rsidRPr="00452EEA">
        <w:rPr>
          <w:b/>
          <w:bCs/>
        </w:rPr>
        <w:t>N</w:t>
      </w:r>
      <w:r w:rsidR="6305B9ED" w:rsidRPr="00452EEA">
        <w:rPr>
          <w:b/>
          <w:bCs/>
        </w:rPr>
        <w:t>PÚ nepostupoval v souladu se zákonem o</w:t>
      </w:r>
      <w:r w:rsidR="00E607A9" w:rsidRPr="00452EEA">
        <w:rPr>
          <w:b/>
          <w:bCs/>
        </w:rPr>
        <w:t xml:space="preserve"> zadávání veřejných zakázek</w:t>
      </w:r>
      <w:r w:rsidR="00E607A9" w:rsidRPr="00D60418">
        <w:rPr>
          <w:rStyle w:val="Znakapoznpodarou"/>
          <w:b/>
          <w:bCs/>
        </w:rPr>
        <w:footnoteReference w:id="13"/>
      </w:r>
    </w:p>
    <w:p w14:paraId="7458C92D" w14:textId="28A1A15E" w:rsidR="1C0FE7B8" w:rsidRPr="00D60418" w:rsidRDefault="00BD4B2D" w:rsidP="00BD4B2D">
      <w:pPr>
        <w:spacing w:before="120"/>
        <w:rPr>
          <w:rFonts w:eastAsia="Calibri" w:cs="Calibri"/>
        </w:rPr>
      </w:pPr>
      <w:r w:rsidRPr="008714ED">
        <w:t xml:space="preserve">NPÚ v </w:t>
      </w:r>
      <w:r>
        <w:t>některých</w:t>
      </w:r>
      <w:r w:rsidRPr="008714ED">
        <w:t xml:space="preserve"> případech nepostupoval v souladu se zákonem o zadávání veřejných zakázek.</w:t>
      </w:r>
      <w:r w:rsidRPr="00D60418">
        <w:t xml:space="preserve"> NPÚ uskutečnil v jeden den více objednávek do 50 tis. Kč u stejného dodavatele a na podobné plnění. </w:t>
      </w:r>
      <w:r w:rsidRPr="00D60418">
        <w:rPr>
          <w:rFonts w:eastAsia="Calibri" w:cs="Calibri"/>
        </w:rPr>
        <w:t xml:space="preserve">Došlo tak k rozdělení veřejných zakázek tak, aby vzniklé části mohly být zadány napřímo jednomu dodavateli bez oslovení minimálně </w:t>
      </w:r>
      <w:r>
        <w:rPr>
          <w:rFonts w:eastAsia="Calibri" w:cs="Calibri"/>
        </w:rPr>
        <w:t>tří</w:t>
      </w:r>
      <w:r w:rsidRPr="00D60418">
        <w:rPr>
          <w:rFonts w:eastAsia="Calibri" w:cs="Calibri"/>
        </w:rPr>
        <w:t xml:space="preserve"> dodavatelů a zcela mimo </w:t>
      </w:r>
      <w:r w:rsidRPr="008E0CE6">
        <w:rPr>
          <w:i/>
        </w:rPr>
        <w:t>Národní elektronick</w:t>
      </w:r>
      <w:r w:rsidR="00B01B23" w:rsidRPr="008E0CE6">
        <w:rPr>
          <w:i/>
        </w:rPr>
        <w:t>ý</w:t>
      </w:r>
      <w:r w:rsidRPr="008E0CE6">
        <w:rPr>
          <w:i/>
        </w:rPr>
        <w:t xml:space="preserve"> nástroj</w:t>
      </w:r>
      <w:r w:rsidRPr="00D60418">
        <w:t xml:space="preserve"> (dále také </w:t>
      </w:r>
      <w:r w:rsidRPr="00D60418">
        <w:rPr>
          <w:rFonts w:eastAsia="Calibri" w:cs="Calibri"/>
        </w:rPr>
        <w:t>„</w:t>
      </w:r>
      <w:r w:rsidRPr="00D60418">
        <w:t>NEN”)</w:t>
      </w:r>
      <w:r w:rsidRPr="00D60418">
        <w:rPr>
          <w:rFonts w:eastAsia="Calibri" w:cs="Calibri"/>
        </w:rPr>
        <w:t>.</w:t>
      </w:r>
      <w:r w:rsidRPr="00BD4B2D">
        <w:t xml:space="preserve"> </w:t>
      </w:r>
      <w:r w:rsidRPr="00D60418">
        <w:t xml:space="preserve">Dále </w:t>
      </w:r>
      <w:r>
        <w:t>v</w:t>
      </w:r>
      <w:r w:rsidRPr="00D60418">
        <w:t xml:space="preserve">e dvou případech chybně stanovil předpokládanou hodnotu veřejné zakázky. </w:t>
      </w:r>
      <w:r w:rsidR="00E607A9" w:rsidRPr="00D60418">
        <w:t>NPÚ</w:t>
      </w:r>
      <w:r w:rsidR="16566FCE" w:rsidRPr="00D60418">
        <w:t xml:space="preserve"> </w:t>
      </w:r>
      <w:r w:rsidR="158903E7" w:rsidRPr="00D60418">
        <w:t xml:space="preserve">ve třech případech </w:t>
      </w:r>
      <w:r w:rsidR="00E607A9" w:rsidRPr="00D60418">
        <w:t>neprov</w:t>
      </w:r>
      <w:r w:rsidR="4A5193FE" w:rsidRPr="00D60418">
        <w:t>edl</w:t>
      </w:r>
      <w:r w:rsidR="00E607A9" w:rsidRPr="00D60418">
        <w:t xml:space="preserve"> průzkum trhu a</w:t>
      </w:r>
      <w:r w:rsidR="00EE6A84">
        <w:t> </w:t>
      </w:r>
      <w:r w:rsidR="218B9768" w:rsidRPr="00D60418">
        <w:t>ve čtyřech případech</w:t>
      </w:r>
      <w:r w:rsidR="00E607A9" w:rsidRPr="00D60418">
        <w:t xml:space="preserve"> </w:t>
      </w:r>
      <w:r w:rsidR="68FA1425" w:rsidRPr="00D60418">
        <w:t>ne</w:t>
      </w:r>
      <w:r w:rsidR="00E607A9" w:rsidRPr="00D60418">
        <w:t>zveřej</w:t>
      </w:r>
      <w:r w:rsidR="4CE76A71" w:rsidRPr="00D60418">
        <w:t xml:space="preserve">nil veřejné </w:t>
      </w:r>
      <w:r w:rsidR="00E607A9" w:rsidRPr="00D60418">
        <w:t>zakázky v</w:t>
      </w:r>
      <w:r>
        <w:t> </w:t>
      </w:r>
      <w:r w:rsidRPr="00D60418">
        <w:rPr>
          <w:rFonts w:eastAsia="Calibri" w:cs="Calibri"/>
        </w:rPr>
        <w:t>NEN</w:t>
      </w:r>
      <w:r>
        <w:rPr>
          <w:rFonts w:eastAsia="Calibri" w:cs="Calibri"/>
        </w:rPr>
        <w:t xml:space="preserve">. </w:t>
      </w:r>
    </w:p>
    <w:p w14:paraId="6A1AC871" w14:textId="048E1590" w:rsidR="1A97E909" w:rsidRPr="00452EEA" w:rsidRDefault="00452EEA" w:rsidP="00452EEA">
      <w:pPr>
        <w:keepNext/>
        <w:spacing w:before="120" w:after="120"/>
        <w:rPr>
          <w:rFonts w:eastAsia="Calibri" w:cs="Calibri"/>
          <w:b/>
          <w:bCs/>
        </w:rPr>
      </w:pPr>
      <w:r>
        <w:rPr>
          <w:b/>
          <w:bCs/>
        </w:rPr>
        <w:t xml:space="preserve">8. </w:t>
      </w:r>
      <w:r w:rsidR="00E607A9" w:rsidRPr="00452EEA">
        <w:rPr>
          <w:b/>
          <w:bCs/>
        </w:rPr>
        <w:t>N</w:t>
      </w:r>
      <w:r w:rsidR="1B33C2F3" w:rsidRPr="00452EEA">
        <w:rPr>
          <w:b/>
          <w:bCs/>
        </w:rPr>
        <w:t xml:space="preserve">PÚ </w:t>
      </w:r>
      <w:r w:rsidR="00BA711B" w:rsidRPr="00452EEA">
        <w:rPr>
          <w:b/>
          <w:bCs/>
        </w:rPr>
        <w:t>nedodržoval</w:t>
      </w:r>
      <w:r w:rsidR="0CE8EC65" w:rsidRPr="00452EEA">
        <w:rPr>
          <w:b/>
          <w:bCs/>
        </w:rPr>
        <w:t xml:space="preserve"> </w:t>
      </w:r>
      <w:r w:rsidR="22428DA9" w:rsidRPr="00452EEA">
        <w:rPr>
          <w:b/>
          <w:bCs/>
        </w:rPr>
        <w:t xml:space="preserve">funkční </w:t>
      </w:r>
      <w:r w:rsidR="00BA711B" w:rsidRPr="00452EEA">
        <w:rPr>
          <w:b/>
          <w:bCs/>
        </w:rPr>
        <w:t xml:space="preserve">postupy </w:t>
      </w:r>
      <w:r w:rsidR="00E607A9" w:rsidRPr="00452EEA">
        <w:rPr>
          <w:b/>
          <w:bCs/>
        </w:rPr>
        <w:t>vnitřní</w:t>
      </w:r>
      <w:r w:rsidR="00BA711B" w:rsidRPr="00452EEA">
        <w:rPr>
          <w:b/>
          <w:bCs/>
        </w:rPr>
        <w:t>ho</w:t>
      </w:r>
      <w:r w:rsidR="00E607A9" w:rsidRPr="00452EEA">
        <w:rPr>
          <w:b/>
          <w:bCs/>
        </w:rPr>
        <w:t xml:space="preserve"> kontrolní</w:t>
      </w:r>
      <w:r w:rsidR="00BA711B" w:rsidRPr="00452EEA">
        <w:rPr>
          <w:b/>
          <w:bCs/>
        </w:rPr>
        <w:t>ho</w:t>
      </w:r>
      <w:r w:rsidR="00E607A9" w:rsidRPr="00452EEA">
        <w:rPr>
          <w:b/>
          <w:bCs/>
        </w:rPr>
        <w:t xml:space="preserve"> systém</w:t>
      </w:r>
      <w:r w:rsidR="00BA711B" w:rsidRPr="00452EEA">
        <w:rPr>
          <w:b/>
          <w:bCs/>
        </w:rPr>
        <w:t>u</w:t>
      </w:r>
    </w:p>
    <w:p w14:paraId="434412EC" w14:textId="5BB84905" w:rsidR="124D36A4" w:rsidRPr="00D60418" w:rsidRDefault="00BD4B2D" w:rsidP="00452EEA">
      <w:pPr>
        <w:rPr>
          <w:highlight w:val="yellow"/>
        </w:rPr>
      </w:pPr>
      <w:r w:rsidRPr="00BD4B2D">
        <w:t>NPÚ v letech 2017–2019 v kontrolou zjištěných případech nepostupoval účelně, hospodárně a v souladu se zákonem o finanční kontrole</w:t>
      </w:r>
      <w:r w:rsidR="00850E3B">
        <w:t>, neboť</w:t>
      </w:r>
      <w:r w:rsidRPr="00BD4B2D">
        <w:t xml:space="preserve"> nedodržoval nastavené postupy vnitřního kontrolního systému. </w:t>
      </w:r>
      <w:r w:rsidR="00E607A9" w:rsidRPr="00D60418">
        <w:t xml:space="preserve">NPÚ </w:t>
      </w:r>
      <w:r w:rsidR="715A5F62" w:rsidRPr="00D60418">
        <w:t>neuhradil ve lhůtě splatnosti 2</w:t>
      </w:r>
      <w:r w:rsidR="6F667563" w:rsidRPr="00D60418">
        <w:t>9 faktur v souhrnné výši</w:t>
      </w:r>
      <w:r w:rsidR="6F667563" w:rsidRPr="00D60418">
        <w:rPr>
          <w:sz w:val="20"/>
          <w:szCs w:val="20"/>
        </w:rPr>
        <w:t xml:space="preserve"> </w:t>
      </w:r>
      <w:r w:rsidR="204D48C5" w:rsidRPr="00D60418">
        <w:t>téměř 6</w:t>
      </w:r>
      <w:r w:rsidR="00452EEA">
        <w:t> mil. </w:t>
      </w:r>
      <w:r w:rsidR="204D48C5" w:rsidRPr="00D60418">
        <w:t>Kč</w:t>
      </w:r>
      <w:r w:rsidR="6F667563" w:rsidRPr="00D60418">
        <w:t xml:space="preserve">. </w:t>
      </w:r>
      <w:r w:rsidR="3870E85E" w:rsidRPr="00D60418">
        <w:t xml:space="preserve">Hrazením faktur po splatnosti </w:t>
      </w:r>
      <w:r w:rsidR="6F667563" w:rsidRPr="00D60418">
        <w:t>se NPÚ</w:t>
      </w:r>
      <w:r w:rsidR="00603205" w:rsidRPr="00D60418">
        <w:t xml:space="preserve"> v některých případech</w:t>
      </w:r>
      <w:r w:rsidR="6F667563" w:rsidRPr="00D60418">
        <w:t xml:space="preserve"> vystavoval riziku smluvních </w:t>
      </w:r>
      <w:r w:rsidR="008D57AE" w:rsidRPr="00D60418">
        <w:t>sankcí</w:t>
      </w:r>
      <w:r w:rsidR="6F667563" w:rsidRPr="00D60418">
        <w:t>.</w:t>
      </w:r>
      <w:r w:rsidR="3665DAF8" w:rsidRPr="00D60418">
        <w:t xml:space="preserve"> </w:t>
      </w:r>
      <w:r w:rsidR="5F744A54" w:rsidRPr="00D60418">
        <w:t xml:space="preserve">NPÚ </w:t>
      </w:r>
      <w:r w:rsidR="0B318022" w:rsidRPr="00D60418">
        <w:t xml:space="preserve">uhradil </w:t>
      </w:r>
      <w:r w:rsidR="5F744A54" w:rsidRPr="00D60418">
        <w:t xml:space="preserve">v </w:t>
      </w:r>
      <w:r w:rsidR="7DD4F587" w:rsidRPr="00D60418">
        <w:t>osmi</w:t>
      </w:r>
      <w:r w:rsidR="41F2EB92" w:rsidRPr="00D60418">
        <w:t xml:space="preserve"> </w:t>
      </w:r>
      <w:r w:rsidR="53AD62F6" w:rsidRPr="00D60418">
        <w:t xml:space="preserve">případech </w:t>
      </w:r>
      <w:r w:rsidR="5F744A54" w:rsidRPr="00D60418">
        <w:t>peněžní prostředky v rozporu se smlouvou či objednávkou.</w:t>
      </w:r>
      <w:r w:rsidR="40C53649" w:rsidRPr="00D60418">
        <w:t xml:space="preserve"> </w:t>
      </w:r>
      <w:r w:rsidR="05374B0F" w:rsidRPr="00D60418">
        <w:t xml:space="preserve">Navíc v jednom případě NPÚ vyplatil peněžní prostředky za stejnou službu dvakrát, a to částku 84 172,44 Kč. </w:t>
      </w:r>
      <w:r w:rsidR="00E607A9" w:rsidRPr="00D60418">
        <w:t>NPÚ</w:t>
      </w:r>
      <w:r w:rsidR="56DBB075" w:rsidRPr="00D60418">
        <w:t xml:space="preserve"> </w:t>
      </w:r>
      <w:r w:rsidR="3AEC9CB5" w:rsidRPr="00D60418">
        <w:t xml:space="preserve">nedodržel </w:t>
      </w:r>
      <w:r w:rsidR="56DBB075" w:rsidRPr="00D60418">
        <w:t xml:space="preserve">v některých </w:t>
      </w:r>
      <w:r w:rsidR="6728D4E6" w:rsidRPr="00D60418">
        <w:t xml:space="preserve">případech </w:t>
      </w:r>
      <w:r w:rsidR="00E607A9" w:rsidRPr="00D60418">
        <w:t>schvalovací postupy</w:t>
      </w:r>
      <w:r w:rsidR="0AA79791" w:rsidRPr="00D60418">
        <w:t xml:space="preserve"> při předběžné řídící kontrole před a po vzniku závazku.</w:t>
      </w:r>
    </w:p>
    <w:p w14:paraId="0C51E5AC" w14:textId="77777777" w:rsidR="52024372" w:rsidRPr="00D60418" w:rsidRDefault="00E607A9" w:rsidP="334E9A20">
      <w:pPr>
        <w:spacing w:before="120"/>
        <w:rPr>
          <w:b/>
          <w:bCs/>
        </w:rPr>
      </w:pPr>
      <w:r w:rsidRPr="00D60418">
        <w:t>Přijatá n</w:t>
      </w:r>
      <w:r w:rsidR="1BE72C0B" w:rsidRPr="00D60418">
        <w:t xml:space="preserve">ápravná opatření </w:t>
      </w:r>
      <w:r w:rsidR="4E1C7582" w:rsidRPr="00D60418">
        <w:t xml:space="preserve">ke zjištěním </w:t>
      </w:r>
      <w:r w:rsidR="100CFA0F" w:rsidRPr="00D60418">
        <w:t>interního auditu NPÚ</w:t>
      </w:r>
      <w:r w:rsidR="1BE72C0B" w:rsidRPr="00D60418">
        <w:t xml:space="preserve"> nevedla ke zlepšení fungování vnitřního kontrolního systému.</w:t>
      </w:r>
    </w:p>
    <w:p w14:paraId="62EBF3C5" w14:textId="50605F0D" w:rsidR="59536E40" w:rsidRPr="00452EEA" w:rsidRDefault="59536E40" w:rsidP="00452EEA">
      <w:pPr>
        <w:rPr>
          <w:bCs/>
        </w:rPr>
      </w:pPr>
    </w:p>
    <w:p w14:paraId="1C2B5FAC" w14:textId="77777777" w:rsidR="00452EEA" w:rsidRPr="00452EEA" w:rsidRDefault="00452EEA" w:rsidP="00452EEA">
      <w:pPr>
        <w:rPr>
          <w:bCs/>
        </w:rPr>
      </w:pPr>
    </w:p>
    <w:p w14:paraId="7F92E470" w14:textId="77777777" w:rsidR="001C688E" w:rsidRPr="00D60418" w:rsidRDefault="00E607A9">
      <w:pPr>
        <w:pStyle w:val="Nadpis1"/>
        <w:rPr>
          <w:lang w:eastAsia="en-US"/>
        </w:rPr>
      </w:pPr>
      <w:r w:rsidRPr="00D60418">
        <w:rPr>
          <w:lang w:eastAsia="en-US"/>
        </w:rPr>
        <w:t>II. Informace o kontrolované oblasti</w:t>
      </w:r>
    </w:p>
    <w:p w14:paraId="2DDA975D" w14:textId="47D635A9" w:rsidR="00A17E3B" w:rsidRPr="00D60418" w:rsidRDefault="00E607A9" w:rsidP="180DE9CC">
      <w:pPr>
        <w:spacing w:before="120" w:after="120"/>
      </w:pPr>
      <w:r w:rsidRPr="00D60418">
        <w:t>Národní památkový ústav je státní příspěvkovou organizací zřízenou v roce</w:t>
      </w:r>
      <w:r w:rsidR="14B77E73" w:rsidRPr="00D60418">
        <w:t xml:space="preserve"> </w:t>
      </w:r>
      <w:r w:rsidRPr="00D60418">
        <w:t>2003 Ministerstvem kultury</w:t>
      </w:r>
      <w:r w:rsidR="00386DCA" w:rsidRPr="00D60418">
        <w:t xml:space="preserve"> (dále také „MK“)</w:t>
      </w:r>
      <w:r w:rsidRPr="00D60418">
        <w:t xml:space="preserve">. NPÚ je nástupnickou organizací devíti </w:t>
      </w:r>
      <w:r w:rsidR="00850E3B">
        <w:t>s</w:t>
      </w:r>
      <w:r w:rsidRPr="00D60418">
        <w:t xml:space="preserve">tátních památkových ústavů, Státního ústavu památkové péče, </w:t>
      </w:r>
      <w:r w:rsidR="00217B26">
        <w:t>Správy státního zámku Sychrov a </w:t>
      </w:r>
      <w:r w:rsidRPr="00D60418">
        <w:t>Správy státních hradů Bouzov a Šternberk.</w:t>
      </w:r>
    </w:p>
    <w:p w14:paraId="70403E31" w14:textId="77777777" w:rsidR="00A17E3B" w:rsidRPr="00D60418" w:rsidRDefault="00E607A9" w:rsidP="180DE9CC">
      <w:pPr>
        <w:spacing w:before="120" w:after="120"/>
        <w:rPr>
          <w:strike/>
        </w:rPr>
      </w:pPr>
      <w:r w:rsidRPr="00D60418">
        <w:t>Hlavní činností NPÚ jsou úkoly vyplývající ze zákona č. 20/1987 Sb.,</w:t>
      </w:r>
      <w:r w:rsidR="43DD3820" w:rsidRPr="00D60418">
        <w:t xml:space="preserve"> o státní památkové péči</w:t>
      </w:r>
      <w:r w:rsidR="3A163890" w:rsidRPr="00D60418">
        <w:t>.</w:t>
      </w:r>
      <w:r w:rsidR="266A1278" w:rsidRPr="00D60418">
        <w:t xml:space="preserve"> </w:t>
      </w:r>
      <w:r w:rsidR="005019D7" w:rsidRPr="00D60418">
        <w:t>D</w:t>
      </w:r>
      <w:r w:rsidR="266A1278" w:rsidRPr="00D60418">
        <w:t xml:space="preserve">ále také </w:t>
      </w:r>
      <w:r w:rsidR="300C5C69" w:rsidRPr="00D60418">
        <w:t xml:space="preserve">provádí </w:t>
      </w:r>
      <w:r w:rsidR="266A1278" w:rsidRPr="00D60418">
        <w:t>odbo</w:t>
      </w:r>
      <w:r w:rsidR="6E2C94AF" w:rsidRPr="00D60418">
        <w:t xml:space="preserve">rnou správu nemovitých kulturních památek ve vlastnictví státu, zvláště jejich údržbu a obnovu. </w:t>
      </w:r>
      <w:r w:rsidR="275D0D44" w:rsidRPr="00D60418">
        <w:t>Mezi hlavní činnosti patří i správa movitých kulturních věcí ve vlastnictví státu, zejména jejich konzervace, restaurování a evidování v zák</w:t>
      </w:r>
      <w:r w:rsidR="683B264E" w:rsidRPr="00D60418">
        <w:t>ladní evidenci. V</w:t>
      </w:r>
      <w:r w:rsidR="006B3738" w:rsidRPr="00D60418">
        <w:t> </w:t>
      </w:r>
      <w:r w:rsidR="683B264E" w:rsidRPr="00D60418">
        <w:t xml:space="preserve">neposlední řadě provádí sbírkovou činnost </w:t>
      </w:r>
      <w:r w:rsidR="24A6D7A7" w:rsidRPr="00D60418">
        <w:t>d</w:t>
      </w:r>
      <w:r w:rsidR="683B264E" w:rsidRPr="00D60418">
        <w:t>le zákona č. 12</w:t>
      </w:r>
      <w:r w:rsidR="1C070D6A" w:rsidRPr="00D60418">
        <w:t>2/2000 Sb.</w:t>
      </w:r>
    </w:p>
    <w:p w14:paraId="4787DCCF" w14:textId="77777777" w:rsidR="006F3722" w:rsidRPr="00D60418" w:rsidRDefault="00E607A9" w:rsidP="4CC2F189">
      <w:pPr>
        <w:suppressAutoHyphens w:val="0"/>
        <w:spacing w:after="160" w:line="256" w:lineRule="auto"/>
      </w:pPr>
      <w:r w:rsidRPr="00D60418">
        <w:lastRenderedPageBreak/>
        <w:t>N</w:t>
      </w:r>
      <w:r w:rsidR="781A0D92" w:rsidRPr="00D60418">
        <w:t>PÚ</w:t>
      </w:r>
      <w:r w:rsidRPr="00D60418">
        <w:t xml:space="preserve"> j</w:t>
      </w:r>
      <w:r w:rsidR="32FE1D30" w:rsidRPr="00D60418">
        <w:t>e</w:t>
      </w:r>
      <w:r w:rsidRPr="00D60418">
        <w:t xml:space="preserve"> právnick</w:t>
      </w:r>
      <w:r w:rsidR="15A4D97A" w:rsidRPr="00D60418">
        <w:t>ou</w:t>
      </w:r>
      <w:r w:rsidRPr="00D60418">
        <w:t xml:space="preserve"> osob</w:t>
      </w:r>
      <w:r w:rsidR="3A831EAB" w:rsidRPr="00D60418">
        <w:t>ou</w:t>
      </w:r>
      <w:r w:rsidRPr="00D60418">
        <w:t xml:space="preserve"> dle zákona č. 219/2000 Sb., j</w:t>
      </w:r>
      <w:r w:rsidR="7B71470E" w:rsidRPr="00D60418">
        <w:t>e</w:t>
      </w:r>
      <w:r w:rsidRPr="00D60418">
        <w:t xml:space="preserve"> samostatn</w:t>
      </w:r>
      <w:r w:rsidR="21D62DE1" w:rsidRPr="00D60418">
        <w:t>ou</w:t>
      </w:r>
      <w:r w:rsidRPr="00D60418">
        <w:t xml:space="preserve"> účetní jednotk</w:t>
      </w:r>
      <w:r w:rsidR="4FBA358B" w:rsidRPr="00D60418">
        <w:t>ou</w:t>
      </w:r>
      <w:r w:rsidRPr="00D60418">
        <w:t xml:space="preserve"> dle zákona č. 563/1991 Sb. a při zadávání veřejných zakázek m</w:t>
      </w:r>
      <w:r w:rsidR="799808A1" w:rsidRPr="00D60418">
        <w:t>á</w:t>
      </w:r>
      <w:r w:rsidRPr="00D60418">
        <w:t xml:space="preserve"> postavení veřejného zadavatele.</w:t>
      </w:r>
      <w:r w:rsidR="29C6B57B" w:rsidRPr="00D60418">
        <w:t xml:space="preserve"> </w:t>
      </w:r>
      <w:r w:rsidR="2E1B9A1E" w:rsidRPr="00D60418">
        <w:t xml:space="preserve">NPÚ </w:t>
      </w:r>
      <w:r w:rsidRPr="00D60418">
        <w:t>má</w:t>
      </w:r>
      <w:r w:rsidR="2E1B9A1E" w:rsidRPr="00D60418">
        <w:t xml:space="preserve"> příslušnost hospodařit s velkým rozsahem majetku</w:t>
      </w:r>
      <w:r w:rsidR="008D57AE" w:rsidRPr="00D60418">
        <w:t xml:space="preserve"> státu</w:t>
      </w:r>
      <w:r w:rsidR="2E1B9A1E" w:rsidRPr="00D60418">
        <w:t xml:space="preserve">, který </w:t>
      </w:r>
      <w:r w:rsidRPr="00D60418">
        <w:t>je</w:t>
      </w:r>
      <w:r w:rsidR="2E1B9A1E" w:rsidRPr="00D60418">
        <w:t xml:space="preserve"> z větší části specifický</w:t>
      </w:r>
      <w:r w:rsidR="2FD59D3F" w:rsidRPr="00D60418">
        <w:t xml:space="preserve"> svojí historickou, kulturní a uměleckou hodnot</w:t>
      </w:r>
      <w:r w:rsidR="60B082C5" w:rsidRPr="00D60418">
        <w:t>ou</w:t>
      </w:r>
      <w:r w:rsidR="2FD59D3F" w:rsidRPr="00D60418">
        <w:t>.</w:t>
      </w:r>
      <w:r w:rsidR="2E1B9A1E" w:rsidRPr="00D60418">
        <w:t xml:space="preserve"> Vedle běžného majetku </w:t>
      </w:r>
      <w:r w:rsidRPr="00D60418">
        <w:t>spravuje</w:t>
      </w:r>
      <w:r w:rsidR="2E1B9A1E" w:rsidRPr="00D60418">
        <w:t xml:space="preserve"> NPÚ nemovité kulturní památky, movité kulturní památky v podobě mobiliárních fondů, historických knihovních fondů</w:t>
      </w:r>
      <w:r w:rsidR="40496710" w:rsidRPr="00D60418">
        <w:t>, sbírek muzejní povahy</w:t>
      </w:r>
      <w:r w:rsidR="2E1B9A1E" w:rsidRPr="00D60418">
        <w:t xml:space="preserve"> a také archeologické nálezy.</w:t>
      </w:r>
    </w:p>
    <w:p w14:paraId="5D44D9DC" w14:textId="06383E5C" w:rsidR="0E270F65" w:rsidRPr="00D60418" w:rsidRDefault="00E607A9" w:rsidP="014F77E8">
      <w:pPr>
        <w:spacing w:after="160" w:line="256" w:lineRule="auto"/>
      </w:pPr>
      <w:r w:rsidRPr="00D60418">
        <w:t>Organizačně je NPÚ členěn na generální ředitelství</w:t>
      </w:r>
      <w:r w:rsidR="003A17E8" w:rsidRPr="00D60418">
        <w:t xml:space="preserve"> (dále také „GŘ“)</w:t>
      </w:r>
      <w:r w:rsidRPr="00D60418">
        <w:t>, čtyři územní památkové správy (</w:t>
      </w:r>
      <w:r w:rsidR="00386DCA" w:rsidRPr="00D60418">
        <w:t>dále také „</w:t>
      </w:r>
      <w:r w:rsidRPr="00D60418">
        <w:t>ÚPS</w:t>
      </w:r>
      <w:r w:rsidR="00386DCA" w:rsidRPr="00D60418">
        <w:t>“</w:t>
      </w:r>
      <w:r w:rsidRPr="00D60418">
        <w:t>) a 14 územních odborných pracovišť (</w:t>
      </w:r>
      <w:r w:rsidR="00386DCA" w:rsidRPr="00D60418">
        <w:t>dále také „</w:t>
      </w:r>
      <w:r w:rsidRPr="00D60418">
        <w:t>ÚOP</w:t>
      </w:r>
      <w:r w:rsidR="00386DCA" w:rsidRPr="00D60418">
        <w:t>“</w:t>
      </w:r>
      <w:r w:rsidRPr="00D60418">
        <w:t>), což znázorňuje obrázek č. 1</w:t>
      </w:r>
      <w:r w:rsidR="00A15E12" w:rsidRPr="00D60418">
        <w:t xml:space="preserve"> a 2</w:t>
      </w:r>
      <w:r w:rsidRPr="00D60418">
        <w:t>. Národní památkový ústav spravoval prostřednictvím územních památkových správ k 31. 12. 2019 celkem 109 památkových objektů, z toho 103 památkových objektů bylo zpřístupněných veřejnosti</w:t>
      </w:r>
      <w:r w:rsidR="00C80BB8" w:rsidRPr="00D60418">
        <w:t xml:space="preserve">. </w:t>
      </w:r>
      <w:r w:rsidR="00601F26" w:rsidRPr="00D60418">
        <w:t>Podrobnější přehled o jednotlivých objektech a jejich návštěvnosti j</w:t>
      </w:r>
      <w:r w:rsidR="00281DD8">
        <w:t>e</w:t>
      </w:r>
      <w:r w:rsidR="00601F26" w:rsidRPr="00D60418">
        <w:t xml:space="preserve"> uveden v </w:t>
      </w:r>
      <w:r w:rsidR="00850E3B">
        <w:t>p</w:t>
      </w:r>
      <w:r w:rsidR="00601F26" w:rsidRPr="00D60418">
        <w:t xml:space="preserve">říloze č. </w:t>
      </w:r>
      <w:r w:rsidR="00217B26">
        <w:t>2</w:t>
      </w:r>
      <w:r w:rsidR="00601F26" w:rsidRPr="00D60418">
        <w:t xml:space="preserve"> tohoto </w:t>
      </w:r>
      <w:r w:rsidR="00850E3B">
        <w:t>kontrolního závěru</w:t>
      </w:r>
      <w:r w:rsidR="00601F26" w:rsidRPr="00D60418">
        <w:t>.</w:t>
      </w:r>
    </w:p>
    <w:p w14:paraId="31FE7555" w14:textId="039E0C7F" w:rsidR="0E270F65" w:rsidRPr="00452EEA" w:rsidRDefault="00A15E12" w:rsidP="00452EEA">
      <w:pPr>
        <w:keepNext/>
        <w:rPr>
          <w:rFonts w:eastAsia="Calibri" w:cs="Calibri"/>
          <w:b/>
        </w:rPr>
      </w:pPr>
      <w:r w:rsidRPr="00452EEA">
        <w:rPr>
          <w:rFonts w:eastAsia="Calibri" w:cs="Calibri"/>
          <w:b/>
        </w:rPr>
        <w:t>Obrázek č. 1: Mapa</w:t>
      </w:r>
      <w:r w:rsidR="00E607A9" w:rsidRPr="00452EEA">
        <w:rPr>
          <w:rFonts w:eastAsia="Calibri" w:cs="Calibri"/>
          <w:b/>
        </w:rPr>
        <w:t xml:space="preserve"> s vyznačením územn</w:t>
      </w:r>
      <w:r w:rsidRPr="00452EEA">
        <w:rPr>
          <w:rFonts w:eastAsia="Calibri" w:cs="Calibri"/>
          <w:b/>
        </w:rPr>
        <w:t xml:space="preserve">í příslušnosti jednotlivých </w:t>
      </w:r>
      <w:r w:rsidR="00B3739E" w:rsidRPr="00452EEA">
        <w:rPr>
          <w:rFonts w:eastAsia="Calibri" w:cs="Calibri"/>
          <w:b/>
        </w:rPr>
        <w:t xml:space="preserve">ÚOP a </w:t>
      </w:r>
      <w:r w:rsidRPr="00452EEA">
        <w:rPr>
          <w:rFonts w:eastAsia="Calibri" w:cs="Calibri"/>
          <w:b/>
        </w:rPr>
        <w:t>ÚPS</w:t>
      </w:r>
    </w:p>
    <w:p w14:paraId="6D98A12B" w14:textId="17CE5C1B" w:rsidR="00EB5660" w:rsidRPr="00D60418" w:rsidRDefault="00C87B57" w:rsidP="00B3739E">
      <w:pPr>
        <w:jc w:val="center"/>
      </w:pPr>
      <w:r>
        <w:rPr>
          <w:noProof/>
        </w:rPr>
        <w:drawing>
          <wp:inline distT="0" distB="0" distL="0" distR="0" wp14:anchorId="62B0491B" wp14:editId="570B1F65">
            <wp:extent cx="5041900" cy="2799406"/>
            <wp:effectExtent l="0" t="0" r="635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S_map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815" r="-23" b="8319"/>
                    <a:stretch/>
                  </pic:blipFill>
                  <pic:spPr bwMode="auto">
                    <a:xfrm>
                      <a:off x="0" y="0"/>
                      <a:ext cx="5129015" cy="28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9B301" w14:textId="435FBF4B" w:rsidR="00A15E12" w:rsidRPr="001901EA" w:rsidRDefault="00A15E12" w:rsidP="001901EA">
      <w:pPr>
        <w:spacing w:after="120"/>
        <w:jc w:val="left"/>
        <w:rPr>
          <w:rFonts w:eastAsia="Calibri" w:cs="Calibri"/>
          <w:iCs/>
          <w:sz w:val="20"/>
          <w:szCs w:val="20"/>
        </w:rPr>
      </w:pPr>
      <w:r w:rsidRPr="001901EA">
        <w:rPr>
          <w:rFonts w:eastAsia="Calibri" w:cs="Calibri"/>
          <w:b/>
          <w:iCs/>
          <w:sz w:val="20"/>
          <w:szCs w:val="20"/>
        </w:rPr>
        <w:t>Zdroj:</w:t>
      </w:r>
      <w:r w:rsidRPr="001901EA">
        <w:rPr>
          <w:rFonts w:eastAsia="Calibri" w:cs="Calibri"/>
          <w:iCs/>
          <w:sz w:val="20"/>
          <w:szCs w:val="20"/>
        </w:rPr>
        <w:t xml:space="preserve"> </w:t>
      </w:r>
      <w:r w:rsidR="00281DD8">
        <w:rPr>
          <w:rFonts w:eastAsia="Calibri" w:cs="Calibri"/>
          <w:iCs/>
          <w:sz w:val="20"/>
          <w:szCs w:val="20"/>
        </w:rPr>
        <w:t>vypracoval NKÚ</w:t>
      </w:r>
      <w:r w:rsidRPr="001901EA">
        <w:rPr>
          <w:rFonts w:eastAsia="Calibri" w:cs="Calibri"/>
          <w:iCs/>
          <w:sz w:val="20"/>
          <w:szCs w:val="20"/>
        </w:rPr>
        <w:t xml:space="preserve"> dle webových stránek NPÚ</w:t>
      </w:r>
      <w:r w:rsidR="00C80BB8" w:rsidRPr="001901EA">
        <w:rPr>
          <w:rFonts w:eastAsia="Calibri" w:cs="Calibri"/>
          <w:iCs/>
          <w:sz w:val="20"/>
          <w:szCs w:val="20"/>
        </w:rPr>
        <w:t>.</w:t>
      </w:r>
    </w:p>
    <w:p w14:paraId="3CFE779B" w14:textId="61DA1BDF" w:rsidR="0E270F65" w:rsidRPr="00D60418" w:rsidRDefault="00E607A9" w:rsidP="001901EA">
      <w:pPr>
        <w:spacing w:after="120"/>
      </w:pPr>
      <w:r w:rsidRPr="00D60418">
        <w:t xml:space="preserve">NPÚ spravuje přes 100 mobiliárních fondů a přes 50 historických knihovních fondů umístěných </w:t>
      </w:r>
      <w:r w:rsidR="07ECDE25" w:rsidRPr="00D60418">
        <w:t xml:space="preserve">v </w:t>
      </w:r>
      <w:r w:rsidRPr="00D60418">
        <w:t xml:space="preserve">památkových objektech. NPÚ také spravuje čtyři sbírky muzejní povahy (Sbírka archeologických nálezů z objektů ve správě Národního památkového ústavu, Sbírka Muzea </w:t>
      </w:r>
      <w:proofErr w:type="spellStart"/>
      <w:r w:rsidRPr="00D60418">
        <w:t>Vimperska</w:t>
      </w:r>
      <w:proofErr w:type="spellEnd"/>
      <w:r w:rsidRPr="00D60418">
        <w:t>, Sbírka průmyslového dědictví Dolu Michal v Ostravě, Sbírka výtvarného umění 20.</w:t>
      </w:r>
      <w:r w:rsidR="00066E82">
        <w:t> </w:t>
      </w:r>
      <w:r w:rsidRPr="00D60418">
        <w:t>a 21. století).</w:t>
      </w:r>
    </w:p>
    <w:p w14:paraId="798EA5FB" w14:textId="77777777" w:rsidR="656A7C88" w:rsidRPr="00D60418" w:rsidRDefault="00E607A9" w:rsidP="001901EA">
      <w:pPr>
        <w:suppressAutoHyphens w:val="0"/>
        <w:spacing w:after="120"/>
      </w:pPr>
      <w:r w:rsidRPr="00D60418">
        <w:t xml:space="preserve">Přehled </w:t>
      </w:r>
      <w:r w:rsidR="229B70B9" w:rsidRPr="00D60418">
        <w:t xml:space="preserve">hodnoty </w:t>
      </w:r>
      <w:r w:rsidRPr="00D60418">
        <w:t>majetku</w:t>
      </w:r>
      <w:r w:rsidR="55751319" w:rsidRPr="00D60418">
        <w:t xml:space="preserve"> dle rozvahy</w:t>
      </w:r>
      <w:r w:rsidRPr="00D60418">
        <w:t xml:space="preserve"> ve správě NPÚ </w:t>
      </w:r>
      <w:r w:rsidR="39547B08" w:rsidRPr="00D60418">
        <w:t>v letech 2017</w:t>
      </w:r>
      <w:r w:rsidR="685B1BDE" w:rsidRPr="00D60418">
        <w:t>–</w:t>
      </w:r>
      <w:r w:rsidR="39547B08" w:rsidRPr="00D60418">
        <w:t xml:space="preserve">2019 </w:t>
      </w:r>
      <w:r w:rsidRPr="00D60418">
        <w:t>uvádí tabulka č. 1.</w:t>
      </w:r>
    </w:p>
    <w:p w14:paraId="3FFC9F9B" w14:textId="77777777" w:rsidR="00F367C8" w:rsidRPr="001901EA" w:rsidRDefault="00E607A9" w:rsidP="00FB45F2">
      <w:pPr>
        <w:keepNext/>
        <w:spacing w:after="40"/>
        <w:rPr>
          <w:rFonts w:asciiTheme="minorHAnsi" w:hAnsiTheme="minorHAnsi" w:cstheme="minorBidi"/>
          <w:b/>
        </w:rPr>
      </w:pPr>
      <w:r w:rsidRPr="001901EA">
        <w:rPr>
          <w:rFonts w:asciiTheme="minorHAnsi" w:hAnsiTheme="minorHAnsi" w:cstheme="minorBidi"/>
          <w:b/>
        </w:rPr>
        <w:lastRenderedPageBreak/>
        <w:t>Tabulka č. 1: Vybrané položky rozvahy Národního památkového ústavu</w:t>
      </w:r>
    </w:p>
    <w:tbl>
      <w:tblPr>
        <w:tblStyle w:val="Mkatabulky"/>
        <w:tblW w:w="913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4" w:space="0" w:color="auto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780"/>
        <w:gridCol w:w="3753"/>
        <w:gridCol w:w="1560"/>
        <w:gridCol w:w="1559"/>
        <w:gridCol w:w="1487"/>
      </w:tblGrid>
      <w:tr w:rsidR="00552BFE" w:rsidRPr="001901EA" w14:paraId="1801F4E0" w14:textId="77777777" w:rsidTr="005C315A">
        <w:trPr>
          <w:trHeight w:val="283"/>
        </w:trPr>
        <w:tc>
          <w:tcPr>
            <w:tcW w:w="4533" w:type="dxa"/>
            <w:gridSpan w:val="2"/>
            <w:vMerge w:val="restart"/>
            <w:shd w:val="clear" w:color="auto" w:fill="E5F1FF"/>
            <w:vAlign w:val="center"/>
          </w:tcPr>
          <w:p w14:paraId="6492C593" w14:textId="5D338B68" w:rsidR="00552BFE" w:rsidRPr="001901EA" w:rsidRDefault="00552BFE" w:rsidP="00066E82">
            <w:pPr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shd w:val="clear" w:color="auto" w:fill="E5F1FF"/>
            <w:vAlign w:val="center"/>
          </w:tcPr>
          <w:p w14:paraId="3FE9F23F" w14:textId="33CCD6AC" w:rsidR="00552BFE" w:rsidRPr="001901EA" w:rsidRDefault="00552BFE" w:rsidP="00066E82">
            <w:pPr>
              <w:keepNext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1901EA">
              <w:rPr>
                <w:rFonts w:eastAsia="Calibri" w:cs="Calibri"/>
                <w:b/>
                <w:sz w:val="20"/>
                <w:szCs w:val="20"/>
              </w:rPr>
              <w:t>Netto hodnoty (v tis. Kč)</w:t>
            </w:r>
          </w:p>
        </w:tc>
      </w:tr>
      <w:tr w:rsidR="00552BFE" w:rsidRPr="001901EA" w14:paraId="3DDFFB04" w14:textId="77777777" w:rsidTr="005C315A">
        <w:trPr>
          <w:trHeight w:val="283"/>
        </w:trPr>
        <w:tc>
          <w:tcPr>
            <w:tcW w:w="4533" w:type="dxa"/>
            <w:gridSpan w:val="2"/>
            <w:vMerge/>
            <w:shd w:val="clear" w:color="auto" w:fill="E5F1FF"/>
            <w:vAlign w:val="center"/>
          </w:tcPr>
          <w:p w14:paraId="08CE6F91" w14:textId="77777777" w:rsidR="00552BFE" w:rsidRPr="001901EA" w:rsidRDefault="00552BFE" w:rsidP="00066E82">
            <w:pPr>
              <w:keepNext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5F1FF"/>
            <w:vAlign w:val="center"/>
          </w:tcPr>
          <w:p w14:paraId="555E67E8" w14:textId="77777777" w:rsidR="00552BFE" w:rsidRPr="001901EA" w:rsidRDefault="00552BFE" w:rsidP="00066E82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1901EA">
              <w:rPr>
                <w:rFonts w:eastAsia="Calibri" w:cs="Calibri"/>
                <w:b/>
                <w:sz w:val="20"/>
                <w:szCs w:val="20"/>
              </w:rPr>
              <w:t>k 31. 12. 2017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69A54F00" w14:textId="77777777" w:rsidR="00552BFE" w:rsidRPr="001901EA" w:rsidRDefault="00552BFE" w:rsidP="00066E82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1901EA">
              <w:rPr>
                <w:rFonts w:eastAsia="Calibri" w:cs="Calibri"/>
                <w:b/>
                <w:sz w:val="20"/>
                <w:szCs w:val="20"/>
              </w:rPr>
              <w:t>k 31. 12. 2018</w:t>
            </w:r>
          </w:p>
        </w:tc>
        <w:tc>
          <w:tcPr>
            <w:tcW w:w="1487" w:type="dxa"/>
            <w:shd w:val="clear" w:color="auto" w:fill="E5F1FF"/>
            <w:vAlign w:val="center"/>
          </w:tcPr>
          <w:p w14:paraId="2FEAA7A5" w14:textId="77777777" w:rsidR="00552BFE" w:rsidRPr="001901EA" w:rsidRDefault="00552BFE" w:rsidP="00066E82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1901EA">
              <w:rPr>
                <w:rFonts w:eastAsia="Calibri" w:cs="Calibri"/>
                <w:b/>
                <w:sz w:val="20"/>
                <w:szCs w:val="20"/>
              </w:rPr>
              <w:t>k 31. 12. 2019</w:t>
            </w:r>
          </w:p>
        </w:tc>
      </w:tr>
      <w:tr w:rsidR="005C315A" w:rsidRPr="001901EA" w14:paraId="5A256CFA" w14:textId="77777777" w:rsidTr="002B253E">
        <w:trPr>
          <w:trHeight w:val="283"/>
        </w:trPr>
        <w:tc>
          <w:tcPr>
            <w:tcW w:w="4533" w:type="dxa"/>
            <w:gridSpan w:val="2"/>
            <w:shd w:val="clear" w:color="auto" w:fill="auto"/>
            <w:vAlign w:val="center"/>
          </w:tcPr>
          <w:p w14:paraId="6BB9E253" w14:textId="5ABB8FB3" w:rsidR="005C315A" w:rsidRPr="005C315A" w:rsidRDefault="005C315A" w:rsidP="00066E82">
            <w:pPr>
              <w:keepNext/>
              <w:jc w:val="left"/>
              <w:rPr>
                <w:rFonts w:cs="Calibri"/>
                <w:b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sz w:val="20"/>
                <w:szCs w:val="20"/>
              </w:rPr>
              <w:t>Aktiva celkem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DC429D" w14:textId="145085BB" w:rsidR="005C315A" w:rsidRPr="005C315A" w:rsidRDefault="005C315A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sz w:val="20"/>
                <w:szCs w:val="20"/>
              </w:rPr>
              <w:t>4 328 385,31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AE6DA" w14:textId="3A14E4A8" w:rsidR="005C315A" w:rsidRPr="005C315A" w:rsidRDefault="005C315A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sz w:val="20"/>
                <w:szCs w:val="20"/>
              </w:rPr>
              <w:t>4 607 058,29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8BA74A" w14:textId="0ADB2231" w:rsidR="005C315A" w:rsidRPr="005C315A" w:rsidRDefault="005C315A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sz w:val="20"/>
                <w:szCs w:val="20"/>
              </w:rPr>
              <w:t>5 176 805,59</w:t>
            </w:r>
          </w:p>
        </w:tc>
      </w:tr>
      <w:tr w:rsidR="00D60418" w:rsidRPr="001901EA" w14:paraId="73E553B1" w14:textId="77777777" w:rsidTr="005C315A">
        <w:trPr>
          <w:trHeight w:val="283"/>
        </w:trPr>
        <w:tc>
          <w:tcPr>
            <w:tcW w:w="780" w:type="dxa"/>
            <w:shd w:val="clear" w:color="auto" w:fill="D0CECE" w:themeFill="background2" w:themeFillShade="E6"/>
            <w:vAlign w:val="center"/>
          </w:tcPr>
          <w:p w14:paraId="49449F47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A.</w:t>
            </w:r>
          </w:p>
        </w:tc>
        <w:tc>
          <w:tcPr>
            <w:tcW w:w="3753" w:type="dxa"/>
            <w:shd w:val="clear" w:color="auto" w:fill="D0CECE" w:themeFill="background2" w:themeFillShade="E6"/>
            <w:vAlign w:val="center"/>
          </w:tcPr>
          <w:p w14:paraId="57CBF636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Stálá aktiva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02CA1A71" w14:textId="6C047F72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3 896 886,89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CBB6889" w14:textId="34B610F0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3 941 414,41</w:t>
            </w:r>
          </w:p>
        </w:tc>
        <w:tc>
          <w:tcPr>
            <w:tcW w:w="1487" w:type="dxa"/>
            <w:shd w:val="clear" w:color="auto" w:fill="D0CECE" w:themeFill="background2" w:themeFillShade="E6"/>
            <w:vAlign w:val="center"/>
          </w:tcPr>
          <w:p w14:paraId="707CB9B5" w14:textId="6112B7AF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4 201 342,53</w:t>
            </w:r>
          </w:p>
        </w:tc>
      </w:tr>
      <w:tr w:rsidR="00D60418" w:rsidRPr="001901EA" w14:paraId="47C5EA74" w14:textId="77777777" w:rsidTr="005C315A">
        <w:trPr>
          <w:trHeight w:val="283"/>
        </w:trPr>
        <w:tc>
          <w:tcPr>
            <w:tcW w:w="780" w:type="dxa"/>
            <w:shd w:val="clear" w:color="auto" w:fill="EDEDED" w:themeFill="accent3" w:themeFillTint="33"/>
            <w:vAlign w:val="center"/>
          </w:tcPr>
          <w:p w14:paraId="1772858C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A.I.</w:t>
            </w:r>
            <w:proofErr w:type="gramEnd"/>
          </w:p>
        </w:tc>
        <w:tc>
          <w:tcPr>
            <w:tcW w:w="3753" w:type="dxa"/>
            <w:shd w:val="clear" w:color="auto" w:fill="EDEDED" w:themeFill="accent3" w:themeFillTint="33"/>
            <w:vAlign w:val="center"/>
          </w:tcPr>
          <w:p w14:paraId="4AF5C8E7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Dlouhodobý nehmotný majetek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4C16D265" w14:textId="6695988E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9 587,54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3EFECD7" w14:textId="67522700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2 785,18</w:t>
            </w:r>
          </w:p>
        </w:tc>
        <w:tc>
          <w:tcPr>
            <w:tcW w:w="1487" w:type="dxa"/>
            <w:shd w:val="clear" w:color="auto" w:fill="EDEDED" w:themeFill="accent3" w:themeFillTint="33"/>
            <w:vAlign w:val="center"/>
          </w:tcPr>
          <w:p w14:paraId="27EE5C67" w14:textId="4E1F4F5F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3 872,60</w:t>
            </w:r>
          </w:p>
        </w:tc>
      </w:tr>
      <w:tr w:rsidR="00D60418" w:rsidRPr="001901EA" w14:paraId="57C3A29D" w14:textId="77777777" w:rsidTr="005C315A">
        <w:trPr>
          <w:trHeight w:val="283"/>
        </w:trPr>
        <w:tc>
          <w:tcPr>
            <w:tcW w:w="780" w:type="dxa"/>
            <w:vAlign w:val="center"/>
          </w:tcPr>
          <w:p w14:paraId="7AA080CA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A.I.2.</w:t>
            </w:r>
            <w:proofErr w:type="gramEnd"/>
          </w:p>
        </w:tc>
        <w:tc>
          <w:tcPr>
            <w:tcW w:w="3753" w:type="dxa"/>
            <w:vAlign w:val="center"/>
          </w:tcPr>
          <w:p w14:paraId="4C899762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Software</w:t>
            </w:r>
          </w:p>
        </w:tc>
        <w:tc>
          <w:tcPr>
            <w:tcW w:w="1560" w:type="dxa"/>
            <w:vAlign w:val="center"/>
          </w:tcPr>
          <w:p w14:paraId="513E71D9" w14:textId="5DEC0EA0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9 475,27</w:t>
            </w:r>
          </w:p>
        </w:tc>
        <w:tc>
          <w:tcPr>
            <w:tcW w:w="1559" w:type="dxa"/>
            <w:vAlign w:val="center"/>
          </w:tcPr>
          <w:p w14:paraId="5789EBB0" w14:textId="7F64F494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1 634,45</w:t>
            </w:r>
          </w:p>
        </w:tc>
        <w:tc>
          <w:tcPr>
            <w:tcW w:w="1487" w:type="dxa"/>
            <w:vAlign w:val="center"/>
          </w:tcPr>
          <w:p w14:paraId="7D365C13" w14:textId="3C09F97C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2 572,44</w:t>
            </w:r>
          </w:p>
        </w:tc>
      </w:tr>
      <w:tr w:rsidR="00D60418" w:rsidRPr="001901EA" w14:paraId="562697A3" w14:textId="77777777" w:rsidTr="005C315A">
        <w:trPr>
          <w:trHeight w:val="283"/>
        </w:trPr>
        <w:tc>
          <w:tcPr>
            <w:tcW w:w="780" w:type="dxa"/>
            <w:shd w:val="clear" w:color="auto" w:fill="EDEDED" w:themeFill="accent3" w:themeFillTint="33"/>
            <w:vAlign w:val="center"/>
          </w:tcPr>
          <w:p w14:paraId="5E53411D" w14:textId="77777777" w:rsidR="00F367C8" w:rsidRPr="001901E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1901E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3753" w:type="dxa"/>
            <w:shd w:val="clear" w:color="auto" w:fill="EDEDED" w:themeFill="accent3" w:themeFillTint="33"/>
            <w:vAlign w:val="center"/>
          </w:tcPr>
          <w:p w14:paraId="5DA7360B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Dlouhodobý hmotný majetek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29BEFB15" w14:textId="65EDA750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3 885 383,50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144C8994" w14:textId="0B3EA249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3 936 713,69</w:t>
            </w:r>
          </w:p>
        </w:tc>
        <w:tc>
          <w:tcPr>
            <w:tcW w:w="1487" w:type="dxa"/>
            <w:shd w:val="clear" w:color="auto" w:fill="EDEDED" w:themeFill="accent3" w:themeFillTint="33"/>
            <w:vAlign w:val="center"/>
          </w:tcPr>
          <w:p w14:paraId="70E8F973" w14:textId="24605AAB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4 196 238,38</w:t>
            </w:r>
          </w:p>
        </w:tc>
      </w:tr>
      <w:tr w:rsidR="00D60418" w:rsidRPr="001901EA" w14:paraId="38E314BE" w14:textId="77777777" w:rsidTr="005C315A">
        <w:trPr>
          <w:trHeight w:val="283"/>
        </w:trPr>
        <w:tc>
          <w:tcPr>
            <w:tcW w:w="780" w:type="dxa"/>
            <w:vAlign w:val="center"/>
          </w:tcPr>
          <w:p w14:paraId="3C4EFF16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1901EA">
              <w:rPr>
                <w:rFonts w:eastAsia="Calibri" w:cs="Calibri"/>
                <w:sz w:val="20"/>
                <w:szCs w:val="20"/>
              </w:rPr>
              <w:t>.1.</w:t>
            </w:r>
          </w:p>
        </w:tc>
        <w:tc>
          <w:tcPr>
            <w:tcW w:w="3753" w:type="dxa"/>
            <w:vAlign w:val="center"/>
          </w:tcPr>
          <w:p w14:paraId="7C8E40FE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Pozemky</w:t>
            </w:r>
          </w:p>
        </w:tc>
        <w:tc>
          <w:tcPr>
            <w:tcW w:w="1560" w:type="dxa"/>
            <w:vAlign w:val="center"/>
          </w:tcPr>
          <w:p w14:paraId="75E0646C" w14:textId="46E4E5DF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226 614,27</w:t>
            </w:r>
          </w:p>
        </w:tc>
        <w:tc>
          <w:tcPr>
            <w:tcW w:w="1559" w:type="dxa"/>
            <w:vAlign w:val="center"/>
          </w:tcPr>
          <w:p w14:paraId="02753BD6" w14:textId="718EAD8C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227 045,62</w:t>
            </w:r>
          </w:p>
        </w:tc>
        <w:tc>
          <w:tcPr>
            <w:tcW w:w="1487" w:type="dxa"/>
            <w:vAlign w:val="center"/>
          </w:tcPr>
          <w:p w14:paraId="0D81B526" w14:textId="541BDDAA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239 004,18</w:t>
            </w:r>
          </w:p>
        </w:tc>
      </w:tr>
      <w:tr w:rsidR="00D60418" w:rsidRPr="001901EA" w14:paraId="058EF05A" w14:textId="77777777" w:rsidTr="005C315A">
        <w:trPr>
          <w:trHeight w:val="283"/>
        </w:trPr>
        <w:tc>
          <w:tcPr>
            <w:tcW w:w="780" w:type="dxa"/>
            <w:vAlign w:val="center"/>
          </w:tcPr>
          <w:p w14:paraId="5A6504D7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1901EA">
              <w:rPr>
                <w:rFonts w:eastAsia="Calibri" w:cs="Calibri"/>
                <w:sz w:val="20"/>
                <w:szCs w:val="20"/>
              </w:rPr>
              <w:t>.3.</w:t>
            </w:r>
          </w:p>
        </w:tc>
        <w:tc>
          <w:tcPr>
            <w:tcW w:w="3753" w:type="dxa"/>
            <w:vAlign w:val="center"/>
          </w:tcPr>
          <w:p w14:paraId="46684261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Stavby</w:t>
            </w:r>
          </w:p>
        </w:tc>
        <w:tc>
          <w:tcPr>
            <w:tcW w:w="1560" w:type="dxa"/>
            <w:vAlign w:val="center"/>
          </w:tcPr>
          <w:p w14:paraId="4AA7C07F" w14:textId="78C32CF7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2 921 108,86</w:t>
            </w:r>
          </w:p>
        </w:tc>
        <w:tc>
          <w:tcPr>
            <w:tcW w:w="1559" w:type="dxa"/>
            <w:vAlign w:val="center"/>
          </w:tcPr>
          <w:p w14:paraId="0ABF68B0" w14:textId="12E647EB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2 876 763,98</w:t>
            </w:r>
          </w:p>
        </w:tc>
        <w:tc>
          <w:tcPr>
            <w:tcW w:w="1487" w:type="dxa"/>
            <w:vAlign w:val="center"/>
          </w:tcPr>
          <w:p w14:paraId="1256DEEC" w14:textId="0E4FA08F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2 892 276,59</w:t>
            </w:r>
          </w:p>
        </w:tc>
      </w:tr>
      <w:tr w:rsidR="00D60418" w:rsidRPr="001901EA" w14:paraId="1AAE977C" w14:textId="77777777" w:rsidTr="005C315A">
        <w:trPr>
          <w:trHeight w:val="283"/>
        </w:trPr>
        <w:tc>
          <w:tcPr>
            <w:tcW w:w="780" w:type="dxa"/>
            <w:vAlign w:val="center"/>
          </w:tcPr>
          <w:p w14:paraId="5C05136E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1901EA">
              <w:rPr>
                <w:rFonts w:eastAsia="Calibri" w:cs="Calibri"/>
                <w:sz w:val="20"/>
                <w:szCs w:val="20"/>
              </w:rPr>
              <w:t>.4.</w:t>
            </w:r>
          </w:p>
        </w:tc>
        <w:tc>
          <w:tcPr>
            <w:tcW w:w="3753" w:type="dxa"/>
            <w:vAlign w:val="center"/>
          </w:tcPr>
          <w:p w14:paraId="1909487C" w14:textId="682597D8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Samostatné hmotné movité věci a</w:t>
            </w:r>
            <w:r w:rsidR="00552BFE">
              <w:rPr>
                <w:rFonts w:eastAsia="Calibri" w:cs="Calibri"/>
                <w:sz w:val="20"/>
                <w:szCs w:val="20"/>
              </w:rPr>
              <w:t> </w:t>
            </w:r>
            <w:r w:rsidRPr="001901EA">
              <w:rPr>
                <w:rFonts w:eastAsia="Calibri" w:cs="Calibri"/>
                <w:sz w:val="20"/>
                <w:szCs w:val="20"/>
              </w:rPr>
              <w:t>soubory hmotných movitých věcí</w:t>
            </w:r>
          </w:p>
        </w:tc>
        <w:tc>
          <w:tcPr>
            <w:tcW w:w="1560" w:type="dxa"/>
            <w:vAlign w:val="center"/>
          </w:tcPr>
          <w:p w14:paraId="2DC5C81E" w14:textId="768DA718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247 090,20</w:t>
            </w:r>
          </w:p>
        </w:tc>
        <w:tc>
          <w:tcPr>
            <w:tcW w:w="1559" w:type="dxa"/>
            <w:vAlign w:val="center"/>
          </w:tcPr>
          <w:p w14:paraId="775090C8" w14:textId="141CC128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258 904,53</w:t>
            </w:r>
          </w:p>
        </w:tc>
        <w:tc>
          <w:tcPr>
            <w:tcW w:w="1487" w:type="dxa"/>
            <w:vAlign w:val="center"/>
          </w:tcPr>
          <w:p w14:paraId="36FEE2E5" w14:textId="265BF7D5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263 307,73</w:t>
            </w:r>
          </w:p>
        </w:tc>
      </w:tr>
      <w:tr w:rsidR="00D60418" w:rsidRPr="001901EA" w14:paraId="2D223455" w14:textId="77777777" w:rsidTr="005C315A">
        <w:trPr>
          <w:trHeight w:val="283"/>
        </w:trPr>
        <w:tc>
          <w:tcPr>
            <w:tcW w:w="780" w:type="dxa"/>
            <w:vAlign w:val="center"/>
          </w:tcPr>
          <w:p w14:paraId="7B56D429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proofErr w:type="gramStart"/>
            <w:r w:rsidRPr="001901E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1901EA">
              <w:rPr>
                <w:rFonts w:eastAsia="Calibri" w:cs="Calibri"/>
                <w:sz w:val="20"/>
                <w:szCs w:val="20"/>
              </w:rPr>
              <w:t>.8.</w:t>
            </w:r>
          </w:p>
        </w:tc>
        <w:tc>
          <w:tcPr>
            <w:tcW w:w="3753" w:type="dxa"/>
            <w:vAlign w:val="center"/>
          </w:tcPr>
          <w:p w14:paraId="328CF078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Nedokončený dlouhodobý hmotný majetek</w:t>
            </w:r>
          </w:p>
        </w:tc>
        <w:tc>
          <w:tcPr>
            <w:tcW w:w="1560" w:type="dxa"/>
            <w:vAlign w:val="center"/>
          </w:tcPr>
          <w:p w14:paraId="14A40235" w14:textId="357B8556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137 401,23</w:t>
            </w:r>
          </w:p>
        </w:tc>
        <w:tc>
          <w:tcPr>
            <w:tcW w:w="1559" w:type="dxa"/>
            <w:vAlign w:val="center"/>
          </w:tcPr>
          <w:p w14:paraId="26F8309D" w14:textId="41F4D631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215 700,93</w:t>
            </w:r>
          </w:p>
        </w:tc>
        <w:tc>
          <w:tcPr>
            <w:tcW w:w="1487" w:type="dxa"/>
            <w:vAlign w:val="center"/>
          </w:tcPr>
          <w:p w14:paraId="05311876" w14:textId="5A1E6A41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429 240,73</w:t>
            </w:r>
          </w:p>
        </w:tc>
      </w:tr>
      <w:tr w:rsidR="00D60418" w:rsidRPr="001901EA" w14:paraId="379B87E0" w14:textId="77777777" w:rsidTr="005C315A">
        <w:trPr>
          <w:trHeight w:val="283"/>
        </w:trPr>
        <w:tc>
          <w:tcPr>
            <w:tcW w:w="780" w:type="dxa"/>
            <w:shd w:val="clear" w:color="auto" w:fill="D0CECE" w:themeFill="background2" w:themeFillShade="E6"/>
            <w:vAlign w:val="center"/>
          </w:tcPr>
          <w:p w14:paraId="0D090CB5" w14:textId="77777777" w:rsidR="00F367C8" w:rsidRPr="001901EA" w:rsidRDefault="00E607A9" w:rsidP="00066E82">
            <w:pPr>
              <w:keepNext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B.</w:t>
            </w:r>
          </w:p>
        </w:tc>
        <w:tc>
          <w:tcPr>
            <w:tcW w:w="3753" w:type="dxa"/>
            <w:shd w:val="clear" w:color="auto" w:fill="D0CECE" w:themeFill="background2" w:themeFillShade="E6"/>
            <w:vAlign w:val="center"/>
          </w:tcPr>
          <w:p w14:paraId="541784E9" w14:textId="77777777" w:rsidR="00F367C8" w:rsidRPr="001901E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Oběžná aktiva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EBC0F72" w14:textId="1724FFB2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431 498,42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2E29116" w14:textId="4699A03B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665 643,88</w:t>
            </w:r>
          </w:p>
        </w:tc>
        <w:tc>
          <w:tcPr>
            <w:tcW w:w="1487" w:type="dxa"/>
            <w:shd w:val="clear" w:color="auto" w:fill="D0CECE" w:themeFill="background2" w:themeFillShade="E6"/>
            <w:vAlign w:val="center"/>
          </w:tcPr>
          <w:p w14:paraId="21C6E490" w14:textId="17456CCE" w:rsidR="00F367C8" w:rsidRPr="001901E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901EA">
              <w:rPr>
                <w:rFonts w:eastAsia="Calibri" w:cs="Calibri"/>
                <w:sz w:val="20"/>
                <w:szCs w:val="20"/>
              </w:rPr>
              <w:t>975 463,06</w:t>
            </w:r>
          </w:p>
        </w:tc>
      </w:tr>
    </w:tbl>
    <w:p w14:paraId="05195CE8" w14:textId="40C0291E" w:rsidR="00F367C8" w:rsidRPr="005C315A" w:rsidRDefault="00E607A9" w:rsidP="005C315A">
      <w:pPr>
        <w:spacing w:before="40"/>
        <w:rPr>
          <w:rFonts w:asciiTheme="minorHAnsi" w:hAnsiTheme="minorHAnsi" w:cstheme="minorBidi"/>
          <w:iCs/>
          <w:sz w:val="20"/>
          <w:szCs w:val="20"/>
        </w:rPr>
      </w:pPr>
      <w:r w:rsidRPr="005C315A">
        <w:rPr>
          <w:rFonts w:asciiTheme="minorHAnsi" w:hAnsiTheme="minorHAnsi" w:cstheme="minorBidi"/>
          <w:b/>
          <w:iCs/>
          <w:sz w:val="20"/>
          <w:szCs w:val="20"/>
        </w:rPr>
        <w:t>Zdroj:</w:t>
      </w:r>
      <w:r w:rsidRPr="005C315A">
        <w:rPr>
          <w:rFonts w:asciiTheme="minorHAnsi" w:hAnsiTheme="minorHAnsi" w:cstheme="minorBidi"/>
          <w:iCs/>
          <w:sz w:val="20"/>
          <w:szCs w:val="20"/>
        </w:rPr>
        <w:t xml:space="preserve"> </w:t>
      </w:r>
      <w:r w:rsidR="00281DD8">
        <w:rPr>
          <w:rFonts w:asciiTheme="minorHAnsi" w:hAnsiTheme="minorHAnsi" w:cstheme="minorBidi"/>
          <w:iCs/>
          <w:sz w:val="20"/>
          <w:szCs w:val="20"/>
        </w:rPr>
        <w:t>ú</w:t>
      </w:r>
      <w:r w:rsidRPr="005C315A">
        <w:rPr>
          <w:rFonts w:asciiTheme="minorHAnsi" w:hAnsiTheme="minorHAnsi" w:cstheme="minorBidi"/>
          <w:iCs/>
          <w:sz w:val="20"/>
          <w:szCs w:val="20"/>
        </w:rPr>
        <w:t>četní závěrky NPÚ za roky 2017, 2018 a 2019.</w:t>
      </w:r>
    </w:p>
    <w:p w14:paraId="475514E2" w14:textId="77777777" w:rsidR="6DD55E73" w:rsidRPr="00D60418" w:rsidRDefault="00E607A9" w:rsidP="005C315A">
      <w:pPr>
        <w:spacing w:before="120" w:after="120"/>
      </w:pPr>
      <w:r w:rsidRPr="00D60418">
        <w:t xml:space="preserve">Celkové </w:t>
      </w:r>
      <w:r w:rsidR="032CEC01" w:rsidRPr="00D60418">
        <w:t xml:space="preserve">náklady a </w:t>
      </w:r>
      <w:r w:rsidRPr="00D60418">
        <w:t>výnosy</w:t>
      </w:r>
      <w:r w:rsidR="247CAC28" w:rsidRPr="00D60418">
        <w:t xml:space="preserve"> NPÚ</w:t>
      </w:r>
      <w:r w:rsidRPr="00D60418">
        <w:t xml:space="preserve"> </w:t>
      </w:r>
      <w:r w:rsidR="7418EDDC" w:rsidRPr="00D60418">
        <w:t xml:space="preserve">dle výkazu zisku a ztráty </w:t>
      </w:r>
      <w:r w:rsidRPr="00D60418">
        <w:t>v kontrolované</w:t>
      </w:r>
      <w:r w:rsidR="222577B1" w:rsidRPr="00D60418">
        <w:t>m</w:t>
      </w:r>
      <w:r w:rsidRPr="00D60418">
        <w:t xml:space="preserve"> období 2017</w:t>
      </w:r>
      <w:r w:rsidR="56ACEB1F" w:rsidRPr="00D60418">
        <w:t>–</w:t>
      </w:r>
      <w:r w:rsidR="7AA3B891" w:rsidRPr="00D60418">
        <w:t>2019 uvádí</w:t>
      </w:r>
      <w:r w:rsidR="448A7B79" w:rsidRPr="00D60418">
        <w:t xml:space="preserve"> tabulka č. 2</w:t>
      </w:r>
      <w:r w:rsidR="401CCF7B" w:rsidRPr="00D60418">
        <w:t>.</w:t>
      </w:r>
      <w:r w:rsidRPr="00D60418">
        <w:t xml:space="preserve"> </w:t>
      </w:r>
    </w:p>
    <w:p w14:paraId="58FD3948" w14:textId="1954C5A5" w:rsidR="00F367C8" w:rsidRPr="004A2E53" w:rsidRDefault="00E607A9" w:rsidP="00281DD8">
      <w:pPr>
        <w:keepNext/>
        <w:tabs>
          <w:tab w:val="right" w:pos="9072"/>
        </w:tabs>
        <w:spacing w:after="40"/>
        <w:rPr>
          <w:rFonts w:asciiTheme="minorHAnsi" w:hAnsiTheme="minorHAnsi" w:cstheme="minorBidi"/>
          <w:b/>
          <w:spacing w:val="-4"/>
        </w:rPr>
      </w:pPr>
      <w:r w:rsidRPr="004A2E53">
        <w:rPr>
          <w:rFonts w:asciiTheme="minorHAnsi" w:hAnsiTheme="minorHAnsi" w:cstheme="minorBidi"/>
          <w:b/>
          <w:spacing w:val="-4"/>
        </w:rPr>
        <w:t>Tabulka č. 2: Vybrané položky výkazu zisku a ztráty Národního památkového ústavu</w:t>
      </w:r>
      <w:r w:rsidR="00281DD8" w:rsidRPr="004A2E53">
        <w:rPr>
          <w:rFonts w:asciiTheme="minorHAnsi" w:hAnsiTheme="minorHAnsi" w:cstheme="minorBidi"/>
          <w:b/>
          <w:spacing w:val="-4"/>
        </w:rPr>
        <w:tab/>
        <w:t>(v tis. Kč)</w:t>
      </w:r>
    </w:p>
    <w:tbl>
      <w:tblPr>
        <w:tblStyle w:val="Mkatabulky"/>
        <w:tblW w:w="9212" w:type="dxa"/>
        <w:tblLook w:val="06A0" w:firstRow="1" w:lastRow="0" w:firstColumn="1" w:lastColumn="0" w:noHBand="1" w:noVBand="1"/>
      </w:tblPr>
      <w:tblGrid>
        <w:gridCol w:w="750"/>
        <w:gridCol w:w="4207"/>
        <w:gridCol w:w="1418"/>
        <w:gridCol w:w="1418"/>
        <w:gridCol w:w="1419"/>
      </w:tblGrid>
      <w:tr w:rsidR="00FB45F2" w:rsidRPr="005C315A" w14:paraId="557850AB" w14:textId="77777777" w:rsidTr="00FB45F2">
        <w:trPr>
          <w:trHeight w:val="283"/>
          <w:tblHeader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41506D8" w14:textId="26F62ED4" w:rsidR="00FB45F2" w:rsidRPr="005C315A" w:rsidRDefault="00FB45F2" w:rsidP="00066E82">
            <w:pPr>
              <w:keepNext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CFB5A06" w14:textId="77777777" w:rsidR="00FB45F2" w:rsidRPr="005C315A" w:rsidRDefault="00FB45F2" w:rsidP="00066E82">
            <w:pPr>
              <w:keepNext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C61D62B" w14:textId="77777777" w:rsidR="00FB45F2" w:rsidRPr="005C315A" w:rsidRDefault="00FB45F2" w:rsidP="00066E82">
            <w:pPr>
              <w:keepNext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50B5A13" w14:textId="77777777" w:rsidR="00FB45F2" w:rsidRPr="005C315A" w:rsidRDefault="00FB45F2" w:rsidP="00066E82">
            <w:pPr>
              <w:keepNext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5C315A">
              <w:rPr>
                <w:rFonts w:eastAsia="Calibri" w:cs="Calibri"/>
                <w:b/>
                <w:bCs/>
                <w:sz w:val="20"/>
                <w:szCs w:val="20"/>
              </w:rPr>
              <w:t>2019</w:t>
            </w:r>
          </w:p>
        </w:tc>
      </w:tr>
      <w:tr w:rsidR="00D60418" w:rsidRPr="005C315A" w14:paraId="3A34EC60" w14:textId="77777777" w:rsidTr="004A2E53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35CC" w14:textId="77777777" w:rsidR="3E3DE29F" w:rsidRPr="004A2E53" w:rsidRDefault="00E607A9" w:rsidP="00066E82">
            <w:pPr>
              <w:keepNext/>
              <w:rPr>
                <w:rFonts w:eastAsia="Calibri"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A</w:t>
            </w:r>
            <w:r w:rsidR="767C316C" w:rsidRPr="004A2E53">
              <w:rPr>
                <w:rFonts w:eastAsia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9CD1" w14:textId="77777777" w:rsidR="00F367C8" w:rsidRPr="004A2E53" w:rsidRDefault="00E607A9" w:rsidP="00066E82">
            <w:pPr>
              <w:keepNext/>
              <w:jc w:val="lef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 xml:space="preserve">NÁKLADY 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188F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1 736 475,97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A1D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1 903 831,55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BA4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2 068 365,74</w:t>
            </w:r>
          </w:p>
        </w:tc>
      </w:tr>
      <w:tr w:rsidR="00D60418" w:rsidRPr="005C315A" w14:paraId="75306C04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F86AB4" w14:textId="77777777" w:rsidR="51E7B1C6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36DF448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Náklady z činnosti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12DA9E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1 730 574,25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A4F01D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1 897 028,19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053E8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2 063 281,76</w:t>
            </w:r>
          </w:p>
        </w:tc>
      </w:tr>
      <w:tr w:rsidR="00D60418" w:rsidRPr="005C315A" w14:paraId="4A1C8FA6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493" w14:textId="77777777" w:rsidR="66985828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A.I.1.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251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Spotřeba materiálu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426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51 703,32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186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56 311,65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39E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57 187,43</w:t>
            </w:r>
          </w:p>
        </w:tc>
      </w:tr>
      <w:tr w:rsidR="00D60418" w:rsidRPr="005C315A" w14:paraId="22E90DA9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9A4" w14:textId="77777777" w:rsidR="2EBA803A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A.I.2.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390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Spotřeba energie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35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63 946,99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5A1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65 740,68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25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70 779,44</w:t>
            </w:r>
          </w:p>
        </w:tc>
      </w:tr>
      <w:tr w:rsidR="00D60418" w:rsidRPr="005C315A" w14:paraId="0E4DCA19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FE6" w14:textId="77777777" w:rsidR="2BF196B9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A.I.8.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DC5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Opravy a udržování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C33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318 050,02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7F7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372 895,78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B2E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418 686,10</w:t>
            </w:r>
          </w:p>
        </w:tc>
      </w:tr>
      <w:tr w:rsidR="00D60418" w:rsidRPr="005C315A" w14:paraId="056AE92B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C777" w14:textId="77777777" w:rsidR="49F47209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A.I.12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8C3A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Ostatní služby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116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202 149,43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F3EB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204 641,08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C93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221 745,17</w:t>
            </w:r>
          </w:p>
        </w:tc>
      </w:tr>
      <w:tr w:rsidR="00D60418" w:rsidRPr="005C315A" w14:paraId="213B2AF7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782B" w14:textId="77777777" w:rsidR="0B5FE27D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A.I.13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DE6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Mzdové náklady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BC9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668 851,01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EB9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751 757,07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858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814 136,59</w:t>
            </w:r>
          </w:p>
        </w:tc>
      </w:tr>
      <w:tr w:rsidR="00D60418" w:rsidRPr="005C315A" w14:paraId="421660E7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3419" w14:textId="77777777" w:rsidR="2E7EB678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A.I.28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225" w14:textId="3CBC56DB" w:rsidR="00F367C8" w:rsidRPr="005C315A" w:rsidRDefault="00FB45F2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Odpisy dlouhodobého majetku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3B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96 677,21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25C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97 305,09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919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91 777,52</w:t>
            </w:r>
          </w:p>
        </w:tc>
      </w:tr>
      <w:tr w:rsidR="00D60418" w:rsidRPr="005C315A" w14:paraId="65FD72C9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AB95" w14:textId="77777777" w:rsidR="4E9CD84D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A.I.36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7BA" w14:textId="77777777" w:rsidR="4E9CD84D" w:rsidRPr="005C315A" w:rsidRDefault="00E607A9" w:rsidP="00066E82">
            <w:pPr>
              <w:keepNext/>
              <w:jc w:val="left"/>
              <w:rPr>
                <w:rFonts w:eastAsia="Calibri"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Ostatní náklady z činnosti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CA9C" w14:textId="77777777" w:rsidR="3F2EDF60" w:rsidRPr="005C315A" w:rsidRDefault="00E607A9" w:rsidP="00066E82">
            <w:pPr>
              <w:keepNext/>
              <w:ind w:right="57"/>
              <w:jc w:val="right"/>
              <w:rPr>
                <w:rFonts w:eastAsia="Calibri"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16 288,18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9B3" w14:textId="77777777" w:rsidR="3F2EDF60" w:rsidRPr="005C315A" w:rsidRDefault="00E607A9" w:rsidP="00066E82">
            <w:pPr>
              <w:keepNext/>
              <w:ind w:right="57"/>
              <w:jc w:val="right"/>
              <w:rPr>
                <w:rFonts w:eastAsia="Calibri"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9 631,39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02A" w14:textId="77777777" w:rsidR="3F2EDF60" w:rsidRPr="005C315A" w:rsidRDefault="00E607A9" w:rsidP="00066E82">
            <w:pPr>
              <w:keepNext/>
              <w:ind w:right="57"/>
              <w:jc w:val="right"/>
              <w:rPr>
                <w:rFonts w:eastAsia="Calibri"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18 801,32</w:t>
            </w:r>
          </w:p>
        </w:tc>
      </w:tr>
      <w:tr w:rsidR="00D60418" w:rsidRPr="005C315A" w14:paraId="6D36C94C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277320" w14:textId="77777777" w:rsidR="79A86011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A.II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08CC8B1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Finanční náklady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1811AE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151,79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E72FF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209,16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08C1B5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156,24</w:t>
            </w:r>
          </w:p>
        </w:tc>
      </w:tr>
      <w:tr w:rsidR="00D60418" w:rsidRPr="005C315A" w14:paraId="6589A214" w14:textId="77777777" w:rsidTr="004A2E53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46AF" w14:textId="77777777" w:rsidR="068CF05F" w:rsidRPr="004A2E53" w:rsidRDefault="00E607A9" w:rsidP="00066E82">
            <w:pPr>
              <w:keepNext/>
              <w:rPr>
                <w:rFonts w:eastAsia="Calibri"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B.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A1D6" w14:textId="77777777" w:rsidR="00F367C8" w:rsidRPr="004A2E53" w:rsidRDefault="00E607A9" w:rsidP="00066E82">
            <w:pPr>
              <w:keepNext/>
              <w:jc w:val="lef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 xml:space="preserve">VÝNOSY 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F5A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1 747 256,62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0446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1 906 594,74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B1DE" w14:textId="77777777" w:rsidR="00F367C8" w:rsidRPr="004A2E53" w:rsidRDefault="00E607A9" w:rsidP="00066E82">
            <w:pPr>
              <w:keepNext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4A2E53">
              <w:rPr>
                <w:rFonts w:eastAsia="Calibri" w:cs="Calibri"/>
                <w:b/>
                <w:sz w:val="20"/>
                <w:szCs w:val="20"/>
              </w:rPr>
              <w:t>2 072 968,95</w:t>
            </w:r>
          </w:p>
        </w:tc>
      </w:tr>
      <w:tr w:rsidR="00D60418" w:rsidRPr="005C315A" w14:paraId="14CF8AC3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6C5A74" w14:textId="77777777" w:rsidR="7E14E0FC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B.I.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44E0AD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Výnosy z činnosti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93E45B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669 660,15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810715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667 879,45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1818D96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702 373,38</w:t>
            </w:r>
          </w:p>
        </w:tc>
      </w:tr>
      <w:tr w:rsidR="00D60418" w:rsidRPr="005C315A" w14:paraId="2ECA3C83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BFA6" w14:textId="77777777" w:rsidR="3975D00C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B.</w:t>
            </w:r>
            <w:r w:rsidR="4A78A42B" w:rsidRPr="005C315A">
              <w:rPr>
                <w:rFonts w:eastAsia="Calibri" w:cs="Calibri"/>
                <w:sz w:val="20"/>
                <w:szCs w:val="20"/>
              </w:rPr>
              <w:t>I.2.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CFC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Výnosy z prodeje služeb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7618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512 405,21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812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545 475,97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410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570 167,10</w:t>
            </w:r>
          </w:p>
        </w:tc>
      </w:tr>
      <w:tr w:rsidR="00D60418" w:rsidRPr="005C315A" w14:paraId="1BDBB970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B2E" w14:textId="77777777" w:rsidR="0BC204BF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B.I.3.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1668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Výnosy z pronájmu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580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67 040,68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B27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68 225,06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0177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75 625,34</w:t>
            </w:r>
          </w:p>
        </w:tc>
      </w:tr>
      <w:tr w:rsidR="00D60418" w:rsidRPr="005C315A" w14:paraId="43BA4FF8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089A34" w14:textId="77777777" w:rsidR="384D4543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B.II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43DC91" w14:textId="77777777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 xml:space="preserve">Finanční výnosy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FF9B4D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67,57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6903A5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184,38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0AE59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102,10</w:t>
            </w:r>
          </w:p>
        </w:tc>
      </w:tr>
      <w:tr w:rsidR="00D60418" w:rsidRPr="005C315A" w14:paraId="5046EFE6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81B7AA" w14:textId="77777777" w:rsidR="4B53B7A5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B.IV</w:t>
            </w:r>
            <w:proofErr w:type="gramEnd"/>
            <w:r w:rsidRPr="005C315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AED06E" w14:textId="77777777" w:rsidR="4B53B7A5" w:rsidRPr="005C315A" w:rsidRDefault="00E607A9" w:rsidP="00066E82">
            <w:pPr>
              <w:keepNext/>
              <w:jc w:val="left"/>
              <w:rPr>
                <w:rFonts w:eastAsia="Calibri"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Výnosy z transferů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17B874" w14:textId="77777777" w:rsidR="4B53B7A5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cs="Calibri"/>
                <w:sz w:val="20"/>
                <w:szCs w:val="20"/>
              </w:rPr>
              <w:t>1 077 528,91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E15D8E" w14:textId="77777777" w:rsidR="4B53B7A5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cs="Calibri"/>
                <w:sz w:val="20"/>
                <w:szCs w:val="20"/>
              </w:rPr>
              <w:t>1 238 530,92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EF9A30" w14:textId="77777777" w:rsidR="4B53B7A5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cs="Calibri"/>
                <w:sz w:val="20"/>
                <w:szCs w:val="20"/>
              </w:rPr>
              <w:t>1 370 493,47</w:t>
            </w:r>
          </w:p>
        </w:tc>
      </w:tr>
      <w:tr w:rsidR="00D60418" w:rsidRPr="005C315A" w14:paraId="59B624B2" w14:textId="77777777" w:rsidTr="00FB45F2">
        <w:trPr>
          <w:trHeight w:val="2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9ABB" w14:textId="77777777" w:rsidR="0B92B24E" w:rsidRPr="005C315A" w:rsidRDefault="00E607A9" w:rsidP="00066E82">
            <w:pPr>
              <w:keepNext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5C315A">
              <w:rPr>
                <w:rFonts w:eastAsia="Calibri" w:cs="Calibri"/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89E" w14:textId="7D2BE15A" w:rsidR="00F367C8" w:rsidRPr="005C315A" w:rsidRDefault="00E607A9" w:rsidP="00066E82">
            <w:pPr>
              <w:keepNext/>
              <w:jc w:val="lef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Výsledek hospodaření běžného</w:t>
            </w:r>
            <w:r w:rsidR="00FB45F2">
              <w:rPr>
                <w:rFonts w:eastAsia="Calibri" w:cs="Calibri"/>
                <w:sz w:val="20"/>
                <w:szCs w:val="20"/>
              </w:rPr>
              <w:t xml:space="preserve"> účetního období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53D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10 780,65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A9F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2 763,19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046" w14:textId="77777777" w:rsidR="00F367C8" w:rsidRPr="005C315A" w:rsidRDefault="00E607A9" w:rsidP="00066E82">
            <w:pPr>
              <w:keepNext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5C315A">
              <w:rPr>
                <w:rFonts w:eastAsia="Calibri" w:cs="Calibri"/>
                <w:sz w:val="20"/>
                <w:szCs w:val="20"/>
              </w:rPr>
              <w:t>4 603,21</w:t>
            </w:r>
          </w:p>
        </w:tc>
      </w:tr>
    </w:tbl>
    <w:p w14:paraId="353BAB30" w14:textId="4D6F4711" w:rsidR="4CC2F189" w:rsidRDefault="00E607A9" w:rsidP="00FB45F2">
      <w:pPr>
        <w:suppressAutoHyphens w:val="0"/>
        <w:spacing w:before="40" w:after="120"/>
        <w:rPr>
          <w:rFonts w:asciiTheme="minorHAnsi" w:hAnsiTheme="minorHAnsi" w:cstheme="minorBidi"/>
          <w:iCs/>
          <w:sz w:val="20"/>
          <w:szCs w:val="20"/>
        </w:rPr>
      </w:pPr>
      <w:r w:rsidRPr="00FB45F2">
        <w:rPr>
          <w:rFonts w:asciiTheme="minorHAnsi" w:hAnsiTheme="minorHAnsi" w:cstheme="minorBidi"/>
          <w:b/>
          <w:iCs/>
          <w:sz w:val="20"/>
          <w:szCs w:val="20"/>
        </w:rPr>
        <w:t>Zdroj:</w:t>
      </w:r>
      <w:r w:rsidRPr="00FB45F2">
        <w:rPr>
          <w:rFonts w:asciiTheme="minorHAnsi" w:hAnsiTheme="minorHAnsi" w:cstheme="minorBidi"/>
          <w:iCs/>
          <w:sz w:val="20"/>
          <w:szCs w:val="20"/>
        </w:rPr>
        <w:t xml:space="preserve"> </w:t>
      </w:r>
      <w:r w:rsidR="004A2E53">
        <w:rPr>
          <w:rFonts w:asciiTheme="minorHAnsi" w:hAnsiTheme="minorHAnsi" w:cstheme="minorBidi"/>
          <w:iCs/>
          <w:sz w:val="20"/>
          <w:szCs w:val="20"/>
        </w:rPr>
        <w:t>ú</w:t>
      </w:r>
      <w:r w:rsidRPr="00FB45F2">
        <w:rPr>
          <w:rFonts w:asciiTheme="minorHAnsi" w:hAnsiTheme="minorHAnsi" w:cstheme="minorBidi"/>
          <w:iCs/>
          <w:sz w:val="20"/>
          <w:szCs w:val="20"/>
        </w:rPr>
        <w:t>četní závěrky NPÚ za roky 2017, 2018 a 2019</w:t>
      </w:r>
      <w:r w:rsidR="48AE609E" w:rsidRPr="00FB45F2">
        <w:rPr>
          <w:rFonts w:asciiTheme="minorHAnsi" w:hAnsiTheme="minorHAnsi" w:cstheme="minorBidi"/>
          <w:iCs/>
          <w:sz w:val="20"/>
          <w:szCs w:val="20"/>
        </w:rPr>
        <w:t>.</w:t>
      </w:r>
    </w:p>
    <w:p w14:paraId="30AD92E4" w14:textId="77777777" w:rsidR="00066E82" w:rsidRPr="00452EEA" w:rsidRDefault="00066E82" w:rsidP="00066E82">
      <w:pPr>
        <w:rPr>
          <w:bCs/>
        </w:rPr>
      </w:pPr>
    </w:p>
    <w:p w14:paraId="0DE8FF03" w14:textId="77777777" w:rsidR="00066E82" w:rsidRPr="00452EEA" w:rsidRDefault="00066E82" w:rsidP="00066E82">
      <w:pPr>
        <w:rPr>
          <w:bCs/>
        </w:rPr>
      </w:pPr>
    </w:p>
    <w:p w14:paraId="00186137" w14:textId="77777777" w:rsidR="001C688E" w:rsidRPr="00D60418" w:rsidRDefault="00E607A9">
      <w:pPr>
        <w:pStyle w:val="Nadpis1"/>
        <w:rPr>
          <w:lang w:eastAsia="en-US"/>
        </w:rPr>
      </w:pPr>
      <w:r w:rsidRPr="00D60418">
        <w:rPr>
          <w:lang w:eastAsia="en-US"/>
        </w:rPr>
        <w:t>III. Rozsah kontroly</w:t>
      </w:r>
    </w:p>
    <w:p w14:paraId="52D9360E" w14:textId="77777777" w:rsidR="00EE4462" w:rsidRPr="00D60418" w:rsidRDefault="00E607A9" w:rsidP="004712AD">
      <w:pPr>
        <w:spacing w:before="120" w:after="120"/>
      </w:pPr>
      <w:r w:rsidRPr="00D60418">
        <w:t xml:space="preserve">Předmětem kontrolní akce byl majetek a peněžní prostředky státu, se kterými je příslušná hospodařit příspěvková organizace Národní památkový ústav. Cílem kontroly bylo prověřit, zda příspěvková organizace Národní památkový ústav hospodaří s majetkem a peněžními prostředky státu účelně, hospodárně a v souladu s právními předpisy. </w:t>
      </w:r>
      <w:r w:rsidRPr="00D60418">
        <w:rPr>
          <w:rFonts w:cs="Calibri"/>
        </w:rPr>
        <w:t xml:space="preserve">Kontrolované období </w:t>
      </w:r>
      <w:r w:rsidRPr="00D60418">
        <w:rPr>
          <w:rFonts w:cs="Calibri"/>
        </w:rPr>
        <w:lastRenderedPageBreak/>
        <w:t>bylo stanoveno na roky 2017</w:t>
      </w:r>
      <w:r w:rsidR="537256FB" w:rsidRPr="00D60418">
        <w:t>–</w:t>
      </w:r>
      <w:r w:rsidRPr="00D60418">
        <w:rPr>
          <w:rFonts w:cs="Calibri"/>
        </w:rPr>
        <w:t>2019, v případě věcných souvi</w:t>
      </w:r>
      <w:r w:rsidR="0031002A" w:rsidRPr="00D60418">
        <w:rPr>
          <w:rFonts w:cs="Calibri"/>
        </w:rPr>
        <w:t>slostí i období předcházející a </w:t>
      </w:r>
      <w:r w:rsidRPr="00D60418">
        <w:rPr>
          <w:rFonts w:cs="Calibri"/>
        </w:rPr>
        <w:t>období do ukončení kontroly.</w:t>
      </w:r>
    </w:p>
    <w:p w14:paraId="39066E5C" w14:textId="77777777" w:rsidR="474106F6" w:rsidRPr="00D60418" w:rsidRDefault="00E607A9" w:rsidP="004712AD">
      <w:pPr>
        <w:spacing w:before="120" w:after="120"/>
        <w:rPr>
          <w:rFonts w:cs="Arial"/>
        </w:rPr>
      </w:pPr>
      <w:r w:rsidRPr="00D60418">
        <w:t xml:space="preserve">Hodnota kontrolovaného majetku za kontrolované období činila 388 789 696 Kč. Objem kontrolovaných </w:t>
      </w:r>
      <w:r w:rsidR="008D57AE" w:rsidRPr="00D60418">
        <w:t>peněžních</w:t>
      </w:r>
      <w:r w:rsidRPr="00D60418">
        <w:t xml:space="preserve"> prostředků za kontrolované období činil celkem 276 323 17</w:t>
      </w:r>
      <w:r w:rsidR="2F8BCD42" w:rsidRPr="00D60418">
        <w:t>3</w:t>
      </w:r>
      <w:r w:rsidRPr="00D60418">
        <w:t xml:space="preserve"> Kč.</w:t>
      </w:r>
      <w:r w:rsidRPr="00D60418">
        <w:rPr>
          <w:rFonts w:cs="Arial"/>
        </w:rPr>
        <w:t xml:space="preserve"> Celkový kontrolovaný objem majetku a </w:t>
      </w:r>
      <w:r w:rsidR="008D57AE" w:rsidRPr="00D60418">
        <w:rPr>
          <w:rFonts w:cs="Arial"/>
        </w:rPr>
        <w:t>peněžních</w:t>
      </w:r>
      <w:r w:rsidRPr="00D60418">
        <w:rPr>
          <w:rFonts w:cs="Arial"/>
        </w:rPr>
        <w:t xml:space="preserve"> prostředků činil celkem </w:t>
      </w:r>
      <w:r w:rsidRPr="00D60418">
        <w:t>665 112 86</w:t>
      </w:r>
      <w:r w:rsidR="7BAC3A83" w:rsidRPr="00D60418">
        <w:t>9</w:t>
      </w:r>
      <w:r w:rsidRPr="00D60418">
        <w:t xml:space="preserve"> </w:t>
      </w:r>
      <w:r w:rsidRPr="00D60418">
        <w:rPr>
          <w:rFonts w:cs="Arial"/>
        </w:rPr>
        <w:t>Kč.</w:t>
      </w:r>
    </w:p>
    <w:p w14:paraId="53610FB3" w14:textId="684F589F" w:rsidR="00EE4462" w:rsidRPr="00D60418" w:rsidRDefault="00E607A9" w:rsidP="004712AD">
      <w:pPr>
        <w:spacing w:before="120" w:after="120"/>
        <w:rPr>
          <w:rFonts w:cs="Calibri"/>
        </w:rPr>
      </w:pPr>
      <w:r w:rsidRPr="00D60418">
        <w:rPr>
          <w:rFonts w:cs="Calibri"/>
        </w:rPr>
        <w:t xml:space="preserve">Kontrola byla provedena u </w:t>
      </w:r>
      <w:r w:rsidR="00893FA5" w:rsidRPr="00D60418">
        <w:rPr>
          <w:rFonts w:cs="Calibri"/>
        </w:rPr>
        <w:t xml:space="preserve">Národního památkového ústavu, a to na </w:t>
      </w:r>
      <w:r w:rsidR="003A17E8" w:rsidRPr="00D60418">
        <w:rPr>
          <w:rFonts w:cs="Calibri"/>
        </w:rPr>
        <w:t>GŘ</w:t>
      </w:r>
      <w:r w:rsidR="00893FA5" w:rsidRPr="00D60418">
        <w:rPr>
          <w:rFonts w:cs="Calibri"/>
        </w:rPr>
        <w:t xml:space="preserve">, </w:t>
      </w:r>
      <w:r w:rsidR="003A17E8" w:rsidRPr="00D60418">
        <w:rPr>
          <w:rFonts w:cs="Calibri"/>
        </w:rPr>
        <w:t>ÚPS</w:t>
      </w:r>
      <w:r w:rsidR="00893FA5" w:rsidRPr="00D60418">
        <w:rPr>
          <w:rFonts w:cs="Calibri"/>
        </w:rPr>
        <w:t xml:space="preserve"> v Praze, </w:t>
      </w:r>
      <w:r w:rsidR="003A17E8" w:rsidRPr="00D60418">
        <w:rPr>
          <w:rFonts w:cs="Calibri"/>
        </w:rPr>
        <w:t>ÚPS</w:t>
      </w:r>
      <w:r w:rsidR="00893FA5" w:rsidRPr="00D60418">
        <w:rPr>
          <w:rFonts w:cs="Calibri"/>
        </w:rPr>
        <w:t xml:space="preserve"> v Českých Budějovicích, </w:t>
      </w:r>
      <w:r w:rsidR="003A17E8" w:rsidRPr="00D60418">
        <w:rPr>
          <w:rFonts w:cs="Calibri"/>
        </w:rPr>
        <w:t>ÚPS</w:t>
      </w:r>
      <w:r w:rsidR="00893FA5" w:rsidRPr="00D60418">
        <w:rPr>
          <w:rFonts w:cs="Calibri"/>
        </w:rPr>
        <w:t xml:space="preserve"> na Sychrově a </w:t>
      </w:r>
      <w:r w:rsidR="003A17E8" w:rsidRPr="00D60418">
        <w:rPr>
          <w:rFonts w:cs="Calibri"/>
        </w:rPr>
        <w:t>ÚPS</w:t>
      </w:r>
      <w:r w:rsidR="00893FA5" w:rsidRPr="00D60418">
        <w:rPr>
          <w:rFonts w:cs="Calibri"/>
        </w:rPr>
        <w:t xml:space="preserve"> v Kroměříži.</w:t>
      </w:r>
      <w:r w:rsidR="00283112">
        <w:rPr>
          <w:rFonts w:cs="Calibri"/>
        </w:rPr>
        <w:t xml:space="preserve"> Ke kontrole byly vybrány i </w:t>
      </w:r>
      <w:r w:rsidR="0965720D" w:rsidRPr="00D60418">
        <w:rPr>
          <w:rFonts w:cs="Calibri"/>
        </w:rPr>
        <w:t>památkové objekty ve správě NPÚ, a to SHZ</w:t>
      </w:r>
      <w:r w:rsidR="008D57AE" w:rsidRPr="00D60418">
        <w:rPr>
          <w:rStyle w:val="Znakapoznpodarou"/>
        </w:rPr>
        <w:footnoteReference w:id="14"/>
      </w:r>
      <w:r w:rsidR="0965720D" w:rsidRPr="00D60418">
        <w:rPr>
          <w:rFonts w:cs="Calibri"/>
        </w:rPr>
        <w:t xml:space="preserve"> Bečov nad Teplou, SZ Krásný</w:t>
      </w:r>
      <w:r w:rsidR="41A3C0DA" w:rsidRPr="00D60418">
        <w:rPr>
          <w:rFonts w:cs="Calibri"/>
        </w:rPr>
        <w:t xml:space="preserve"> Dvůr, SH Točník, SZ Sychrov, SZ Hrádek u Nechanic, SZ Zákupy, SH Kunětická Hora, SH Bouzov, SZ Valtice, S</w:t>
      </w:r>
      <w:r w:rsidR="275CC9D7" w:rsidRPr="00D60418">
        <w:rPr>
          <w:rFonts w:cs="Calibri"/>
        </w:rPr>
        <w:t>Z Buchlovice, SZ Červená Lhota, SZ Telč, SHZ Horšovský Týn.</w:t>
      </w:r>
    </w:p>
    <w:p w14:paraId="65402350" w14:textId="44BC1356" w:rsidR="00EE4462" w:rsidRPr="00D60418" w:rsidRDefault="0DA42444" w:rsidP="00066E82">
      <w:r w:rsidRPr="00D60418">
        <w:t>Kontrola prověřila zejména:</w:t>
      </w:r>
    </w:p>
    <w:p w14:paraId="2108CC59" w14:textId="20103177" w:rsidR="00EE4462" w:rsidRPr="00D60418" w:rsidRDefault="71B76015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 xml:space="preserve">zda v oblasti evidence a inventarizace majetku, při nabývání majetku a jeho technickém zhodnocení, při nakládání s majetkem, při vyřazení a prodeji majetku, při vynakládání peněžních prostředků na nákup služeb a při realizaci výnosů </w:t>
      </w:r>
      <w:r w:rsidR="005540A0" w:rsidRPr="00D60418">
        <w:t>postupoval NPÚ</w:t>
      </w:r>
      <w:r w:rsidRPr="00D60418">
        <w:t xml:space="preserve"> účelně,</w:t>
      </w:r>
      <w:r w:rsidR="642F8462" w:rsidRPr="00D60418">
        <w:t xml:space="preserve"> tj.</w:t>
      </w:r>
      <w:r w:rsidRPr="00D60418">
        <w:t xml:space="preserve"> </w:t>
      </w:r>
      <w:r w:rsidR="004A2E53">
        <w:t xml:space="preserve">zda </w:t>
      </w:r>
      <w:r w:rsidRPr="00D60418">
        <w:t>byla zajištěna optimální míra dosažení cílů při plnění stanovených úkolů;</w:t>
      </w:r>
    </w:p>
    <w:p w14:paraId="5AF83080" w14:textId="203261CD" w:rsidR="00EE4462" w:rsidRPr="00D60418" w:rsidRDefault="71B76015" w:rsidP="00066E82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60418">
        <w:t>zda v oblasti nabývání majetku a jeho technick</w:t>
      </w:r>
      <w:r w:rsidR="00283112">
        <w:t>ém zhodnocení, při nakládáním s </w:t>
      </w:r>
      <w:r w:rsidRPr="00D60418">
        <w:t xml:space="preserve">majetkem, při vyřazování a prodeji majetku a při vynakládání peněžních prostředků na vybrané služby (zejména na opravy a udržování majetku, na právní služby, </w:t>
      </w:r>
      <w:r w:rsidRPr="00D60418">
        <w:rPr>
          <w:rFonts w:cs="Calibri"/>
        </w:rPr>
        <w:t>ostrahu, ediční činnost, správu ICT a pojistné)</w:t>
      </w:r>
      <w:r w:rsidRPr="00D60418">
        <w:t xml:space="preserve"> byly výdaje vynaloženy hospodárně, tj. zda bylo dosaženo stanovených úkolů s co nejnižším vynaložením peněžních prostředků, a to při dodržení odpovídající kvality; </w:t>
      </w:r>
    </w:p>
    <w:p w14:paraId="3C6E852A" w14:textId="5956EF8C" w:rsidR="00EE4462" w:rsidRPr="00D60418" w:rsidRDefault="4ED0C677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>z</w:t>
      </w:r>
      <w:r w:rsidR="169277AA" w:rsidRPr="00D60418">
        <w:t xml:space="preserve">da </w:t>
      </w:r>
      <w:r w:rsidR="2BEA0537" w:rsidRPr="00D60418">
        <w:t xml:space="preserve">v </w:t>
      </w:r>
      <w:r w:rsidR="169277AA" w:rsidRPr="00D60418">
        <w:t>oblasti účetnictví byl dodržen soulad fakturace se smlouvami, správnost zaúčtování pořízení majetku na příslušné majetkov</w:t>
      </w:r>
      <w:r w:rsidR="003B0D9E">
        <w:t>é účty, ve správném ocenění a v </w:t>
      </w:r>
      <w:r w:rsidR="00066E82">
        <w:t>období časově a </w:t>
      </w:r>
      <w:r w:rsidR="169277AA" w:rsidRPr="00D60418">
        <w:t>věcně souvisejícím</w:t>
      </w:r>
      <w:r w:rsidR="55A62585" w:rsidRPr="00D60418">
        <w:t>;</w:t>
      </w:r>
    </w:p>
    <w:p w14:paraId="25893B2D" w14:textId="0D7E4683" w:rsidR="00EE4462" w:rsidRPr="00D60418" w:rsidRDefault="4FF239DE" w:rsidP="00066E82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60418">
        <w:t>dodržování právních předpisů při výběru dodavatele (pořizování dlouhodobého majetku</w:t>
      </w:r>
      <w:r w:rsidR="50766C00" w:rsidRPr="00D60418">
        <w:t>, nákup služeb</w:t>
      </w:r>
      <w:r w:rsidRPr="00D60418">
        <w:t>);</w:t>
      </w:r>
    </w:p>
    <w:p w14:paraId="7F11DFBC" w14:textId="33D5EFAB" w:rsidR="00EE4462" w:rsidRPr="00D60418" w:rsidRDefault="4FF239DE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>účtování o pořízeném dlouhodobém majetku včetně jeho</w:t>
      </w:r>
      <w:r w:rsidR="00066E82">
        <w:t xml:space="preserve"> uvedení do stavu způsobilého k </w:t>
      </w:r>
      <w:r w:rsidRPr="00D60418">
        <w:t>užívání;</w:t>
      </w:r>
    </w:p>
    <w:p w14:paraId="3E00E8C9" w14:textId="12B1E935" w:rsidR="00EE4462" w:rsidRPr="00D60418" w:rsidRDefault="4FF239DE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>nakládání s dočasně a trvale nepotřebným dlouhodobým majetkem;</w:t>
      </w:r>
    </w:p>
    <w:p w14:paraId="1965C8BF" w14:textId="3383F47A" w:rsidR="00EE4462" w:rsidRPr="00D60418" w:rsidRDefault="4FF239DE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 xml:space="preserve">provedení </w:t>
      </w:r>
      <w:r w:rsidR="0D06BB5D" w:rsidRPr="00D60418">
        <w:t xml:space="preserve">evidence a </w:t>
      </w:r>
      <w:r w:rsidRPr="00D60418">
        <w:t>inventarizace dlouhodobého majetku</w:t>
      </w:r>
      <w:r w:rsidR="15225378" w:rsidRPr="00D60418">
        <w:t xml:space="preserve"> včetně </w:t>
      </w:r>
      <w:r w:rsidR="6C592DF5" w:rsidRPr="00D60418">
        <w:t>specifického majetku (</w:t>
      </w:r>
      <w:r w:rsidR="15225378" w:rsidRPr="00D60418">
        <w:t>kulturních předmětů</w:t>
      </w:r>
      <w:r w:rsidR="59A1874D" w:rsidRPr="00D60418">
        <w:t>)</w:t>
      </w:r>
      <w:r w:rsidRPr="00D60418">
        <w:t xml:space="preserve"> </w:t>
      </w:r>
      <w:r w:rsidR="24977CC3" w:rsidRPr="00D60418">
        <w:t xml:space="preserve">v letech </w:t>
      </w:r>
      <w:r w:rsidRPr="00D60418">
        <w:t>2017</w:t>
      </w:r>
      <w:r w:rsidR="007C3FA5">
        <w:t>–</w:t>
      </w:r>
      <w:r w:rsidRPr="00D60418">
        <w:t>2019</w:t>
      </w:r>
      <w:r w:rsidR="337C19CF" w:rsidRPr="00D60418">
        <w:t>;</w:t>
      </w:r>
    </w:p>
    <w:p w14:paraId="29345C8F" w14:textId="796DD672" w:rsidR="00EE4462" w:rsidRPr="00D60418" w:rsidRDefault="2C6706FB" w:rsidP="00066E82">
      <w:pPr>
        <w:pStyle w:val="Odstavecseseznamem"/>
        <w:numPr>
          <w:ilvl w:val="0"/>
          <w:numId w:val="1"/>
        </w:numPr>
        <w:spacing w:after="0"/>
        <w:ind w:left="284" w:hanging="284"/>
        <w:rPr>
          <w:rFonts w:eastAsia="Calibri" w:cs="Calibri"/>
        </w:rPr>
      </w:pPr>
      <w:r w:rsidRPr="00D60418">
        <w:t>d</w:t>
      </w:r>
      <w:r w:rsidR="6F085AD6" w:rsidRPr="00D60418">
        <w:t>održov</w:t>
      </w:r>
      <w:r w:rsidR="1CC69700" w:rsidRPr="00D60418">
        <w:t xml:space="preserve">ání </w:t>
      </w:r>
      <w:r w:rsidR="6F085AD6" w:rsidRPr="00D60418">
        <w:t>povinnost</w:t>
      </w:r>
      <w:r w:rsidR="057196F1" w:rsidRPr="00D60418">
        <w:t>í</w:t>
      </w:r>
      <w:r w:rsidR="6F085AD6" w:rsidRPr="00D60418">
        <w:t xml:space="preserve"> při správě sbírek muzejní povahy, mobiliárních fondů, historických knihovních fondů a archeologických nálezů, zejména řádn</w:t>
      </w:r>
      <w:r w:rsidR="463F3554" w:rsidRPr="00D60418">
        <w:t>é</w:t>
      </w:r>
      <w:r w:rsidR="6F085AD6" w:rsidRPr="00D60418">
        <w:t xml:space="preserve"> provádě</w:t>
      </w:r>
      <w:r w:rsidR="303B7001" w:rsidRPr="00D60418">
        <w:t>ní</w:t>
      </w:r>
      <w:r w:rsidR="6F085AD6" w:rsidRPr="00D60418">
        <w:t xml:space="preserve"> evidenc</w:t>
      </w:r>
      <w:r w:rsidR="76FC6EA3" w:rsidRPr="00D60418">
        <w:t>e</w:t>
      </w:r>
      <w:r w:rsidR="6F085AD6" w:rsidRPr="00D60418">
        <w:t>, inventarizac</w:t>
      </w:r>
      <w:r w:rsidR="6B42D629" w:rsidRPr="00D60418">
        <w:t>e</w:t>
      </w:r>
      <w:r w:rsidR="6F085AD6" w:rsidRPr="00D60418">
        <w:t>, správné účtování a ochran</w:t>
      </w:r>
      <w:r w:rsidR="0DF2AD6D" w:rsidRPr="00D60418">
        <w:t>u</w:t>
      </w:r>
      <w:r w:rsidR="6A451564" w:rsidRPr="00D60418">
        <w:t xml:space="preserve"> </w:t>
      </w:r>
      <w:r w:rsidR="6F085AD6" w:rsidRPr="00D60418">
        <w:t>těchto kulturních předmětů</w:t>
      </w:r>
      <w:r w:rsidR="6D8F1F4C" w:rsidRPr="00D60418">
        <w:t>;</w:t>
      </w:r>
    </w:p>
    <w:p w14:paraId="1F14A930" w14:textId="7581A8CE" w:rsidR="00EE4462" w:rsidRPr="00D60418" w:rsidRDefault="0B8F8E6F" w:rsidP="00066E82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60418">
        <w:t>dodržování</w:t>
      </w:r>
      <w:r w:rsidR="20F55516" w:rsidRPr="00D60418">
        <w:t xml:space="preserve"> funkčního vnitřního kontrolního systému;</w:t>
      </w:r>
    </w:p>
    <w:p w14:paraId="295D4B97" w14:textId="701CADD7" w:rsidR="00EE4462" w:rsidRPr="00D60418" w:rsidRDefault="437AC69D" w:rsidP="00066E82">
      <w:pPr>
        <w:pStyle w:val="Odstavecseseznamem"/>
        <w:numPr>
          <w:ilvl w:val="0"/>
          <w:numId w:val="1"/>
        </w:numPr>
        <w:ind w:left="284" w:hanging="284"/>
        <w:rPr>
          <w:rFonts w:eastAsia="Calibri" w:cs="Calibri"/>
        </w:rPr>
      </w:pPr>
      <w:r w:rsidRPr="00D60418">
        <w:rPr>
          <w:rFonts w:cs="Calibri"/>
        </w:rPr>
        <w:t>hospodaření NPÚ v roce 2020 ovlivněné dopadem pandemie COVID-19</w:t>
      </w:r>
      <w:r w:rsidR="13D38470" w:rsidRPr="00D60418">
        <w:rPr>
          <w:rFonts w:cs="Calibri"/>
        </w:rPr>
        <w:t>.</w:t>
      </w:r>
    </w:p>
    <w:p w14:paraId="3908BCE8" w14:textId="1A43BC05" w:rsidR="00EE4462" w:rsidRPr="00D60418" w:rsidRDefault="33AB6C3A" w:rsidP="7067F528">
      <w:pPr>
        <w:spacing w:before="120" w:after="120"/>
      </w:pPr>
      <w:r w:rsidRPr="00D60418">
        <w:t>Kritéria byla čerpána zejména ze zákona č. 219/2000 Sb., zákona č. 218/2000 Sb.</w:t>
      </w:r>
      <w:r w:rsidR="00E607A9" w:rsidRPr="00D60418">
        <w:rPr>
          <w:rStyle w:val="Znakapoznpodarou"/>
        </w:rPr>
        <w:footnoteReference w:id="15"/>
      </w:r>
      <w:r w:rsidR="00625FDD">
        <w:t>, zákona č. </w:t>
      </w:r>
      <w:r w:rsidRPr="00D60418">
        <w:t>563/1991 Sb.</w:t>
      </w:r>
      <w:r w:rsidR="54BA3375" w:rsidRPr="00D60418">
        <w:t xml:space="preserve"> </w:t>
      </w:r>
      <w:r w:rsidR="021FABCF" w:rsidRPr="00D60418">
        <w:t>a</w:t>
      </w:r>
      <w:r w:rsidR="54BA3375" w:rsidRPr="00D60418">
        <w:t xml:space="preserve"> jeho prováděcích vyhlášek č. 410/2009 Sb.</w:t>
      </w:r>
      <w:r w:rsidR="00E607A9" w:rsidRPr="00D60418">
        <w:rPr>
          <w:rStyle w:val="Znakapoznpodarou"/>
        </w:rPr>
        <w:footnoteReference w:id="16"/>
      </w:r>
      <w:r w:rsidR="54BA3375" w:rsidRPr="00D60418">
        <w:t xml:space="preserve"> a č. 270/2010 Sb.</w:t>
      </w:r>
      <w:r w:rsidRPr="00D60418">
        <w:t>, zá</w:t>
      </w:r>
      <w:r w:rsidR="00625FDD">
        <w:t xml:space="preserve">kona </w:t>
      </w:r>
      <w:r w:rsidR="00625FDD">
        <w:lastRenderedPageBreak/>
        <w:t>č. </w:t>
      </w:r>
      <w:r w:rsidR="56788548" w:rsidRPr="00D60418">
        <w:t>134/2016 Sb.,</w:t>
      </w:r>
      <w:r w:rsidR="046E217E" w:rsidRPr="00D60418">
        <w:t xml:space="preserve"> zákona č. 320/2001 Sb.</w:t>
      </w:r>
      <w:r w:rsidR="00E607A9" w:rsidRPr="00D60418">
        <w:rPr>
          <w:rStyle w:val="Znakapoznpodarou"/>
        </w:rPr>
        <w:footnoteReference w:id="17"/>
      </w:r>
      <w:r w:rsidR="046E217E" w:rsidRPr="00D60418">
        <w:t xml:space="preserve"> </w:t>
      </w:r>
      <w:r w:rsidR="63680596" w:rsidRPr="00D60418">
        <w:t>a</w:t>
      </w:r>
      <w:r w:rsidR="046E217E" w:rsidRPr="00D60418">
        <w:t xml:space="preserve"> jeho prováděcí vyhlášky č. 416/2004 Sb.</w:t>
      </w:r>
      <w:r w:rsidR="00E607A9" w:rsidRPr="00D60418">
        <w:rPr>
          <w:rStyle w:val="Znakapoznpodarou"/>
        </w:rPr>
        <w:footnoteReference w:id="18"/>
      </w:r>
      <w:r w:rsidR="6A36C6B1" w:rsidRPr="00D60418">
        <w:t xml:space="preserve">, </w:t>
      </w:r>
      <w:r w:rsidR="046E217E" w:rsidRPr="00D60418">
        <w:t>zákona č. 122/2000 Sb.</w:t>
      </w:r>
      <w:r w:rsidR="6C5ADBC2" w:rsidRPr="00D60418">
        <w:t xml:space="preserve"> a zákona č. 340/2015 Sb.</w:t>
      </w:r>
    </w:p>
    <w:p w14:paraId="165F8935" w14:textId="35A0A9E4" w:rsidR="014F77E8" w:rsidRDefault="00E607A9" w:rsidP="00066E82">
      <w:pPr>
        <w:spacing w:before="120" w:after="120"/>
        <w:ind w:left="567" w:hanging="567"/>
        <w:rPr>
          <w:sz w:val="20"/>
          <w:szCs w:val="20"/>
        </w:rPr>
      </w:pPr>
      <w:r w:rsidRPr="00D60418">
        <w:rPr>
          <w:b/>
          <w:bCs/>
          <w:sz w:val="20"/>
          <w:szCs w:val="20"/>
        </w:rPr>
        <w:t xml:space="preserve">Pozn.: </w:t>
      </w:r>
      <w:r w:rsidRPr="00D60418">
        <w:rPr>
          <w:sz w:val="20"/>
          <w:szCs w:val="20"/>
        </w:rPr>
        <w:t>Právní předpisy uvedené v tomto kontrolním závěru jsou aplikovány ve znění účinném pro kontrolované období.</w:t>
      </w:r>
    </w:p>
    <w:p w14:paraId="5813B303" w14:textId="77777777" w:rsidR="00066E82" w:rsidRPr="00452EEA" w:rsidRDefault="00066E82" w:rsidP="00066E82">
      <w:pPr>
        <w:rPr>
          <w:bCs/>
        </w:rPr>
      </w:pPr>
    </w:p>
    <w:p w14:paraId="06C75CC6" w14:textId="77777777" w:rsidR="00066E82" w:rsidRPr="00452EEA" w:rsidRDefault="00066E82" w:rsidP="00066E82">
      <w:pPr>
        <w:rPr>
          <w:bCs/>
        </w:rPr>
      </w:pPr>
    </w:p>
    <w:p w14:paraId="258CB637" w14:textId="77777777" w:rsidR="001C688E" w:rsidRPr="00D60418" w:rsidRDefault="00E607A9" w:rsidP="014F77E8">
      <w:pPr>
        <w:pStyle w:val="Nadpis1"/>
        <w:spacing w:after="160" w:line="256" w:lineRule="auto"/>
        <w:rPr>
          <w:lang w:eastAsia="en-US"/>
        </w:rPr>
      </w:pPr>
      <w:r w:rsidRPr="00D60418">
        <w:rPr>
          <w:lang w:eastAsia="en-US"/>
        </w:rPr>
        <w:t>IV. Podrobné skutečnosti zjištěné kontrolou</w:t>
      </w:r>
    </w:p>
    <w:p w14:paraId="5937B476" w14:textId="065D28B6" w:rsidR="2F733B0A" w:rsidRPr="00FD308C" w:rsidRDefault="00FD308C" w:rsidP="00FD308C">
      <w:pPr>
        <w:keepNext/>
        <w:spacing w:before="120" w:after="120"/>
        <w:ind w:left="284" w:hanging="284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1. </w:t>
      </w:r>
      <w:r>
        <w:rPr>
          <w:rFonts w:eastAsia="Calibri" w:cs="Calibri"/>
          <w:b/>
          <w:bCs/>
        </w:rPr>
        <w:tab/>
      </w:r>
      <w:r w:rsidR="00E607A9" w:rsidRPr="00FD308C">
        <w:rPr>
          <w:rFonts w:eastAsia="Calibri" w:cs="Calibri"/>
          <w:b/>
          <w:bCs/>
        </w:rPr>
        <w:t>Nedostatečná právní úprava hospodaření s kulturními př</w:t>
      </w:r>
      <w:r w:rsidR="00A216F5" w:rsidRPr="00FD308C">
        <w:rPr>
          <w:rFonts w:eastAsia="Calibri" w:cs="Calibri"/>
          <w:b/>
          <w:bCs/>
        </w:rPr>
        <w:t>edměty a nedostatky</w:t>
      </w:r>
      <w:r w:rsidR="00E607A9" w:rsidRPr="00FD308C">
        <w:rPr>
          <w:rFonts w:eastAsia="Calibri" w:cs="Calibri"/>
          <w:b/>
          <w:bCs/>
        </w:rPr>
        <w:t xml:space="preserve"> v</w:t>
      </w:r>
      <w:r w:rsidR="00603205" w:rsidRPr="00FD308C">
        <w:rPr>
          <w:rFonts w:eastAsia="Calibri" w:cs="Calibri"/>
          <w:b/>
          <w:bCs/>
        </w:rPr>
        <w:t xml:space="preserve"> jejich </w:t>
      </w:r>
      <w:r w:rsidR="00E607A9" w:rsidRPr="00FD308C">
        <w:rPr>
          <w:rFonts w:eastAsia="Calibri" w:cs="Calibri"/>
          <w:b/>
          <w:bCs/>
        </w:rPr>
        <w:t xml:space="preserve">evidenci </w:t>
      </w:r>
      <w:r w:rsidR="00603205" w:rsidRPr="00FD308C">
        <w:rPr>
          <w:rFonts w:eastAsia="Calibri" w:cs="Calibri"/>
          <w:b/>
          <w:bCs/>
        </w:rPr>
        <w:t>a inventarizaci</w:t>
      </w:r>
    </w:p>
    <w:p w14:paraId="2AB23BFA" w14:textId="4EDA84A0" w:rsidR="39EE3BFA" w:rsidRPr="00D60418" w:rsidRDefault="39EE3BFA" w:rsidP="64C732CC">
      <w:pPr>
        <w:spacing w:after="120"/>
      </w:pPr>
      <w:r w:rsidRPr="00D60418">
        <w:rPr>
          <w:rFonts w:eastAsia="Calibri" w:cs="Calibri"/>
        </w:rPr>
        <w:t>NPÚ spravoval v</w:t>
      </w:r>
      <w:r w:rsidR="2609CC1C" w:rsidRPr="00D60418">
        <w:rPr>
          <w:rFonts w:eastAsia="Calibri" w:cs="Calibri"/>
        </w:rPr>
        <w:t>edle běžného majetku nemovité kulturní pam</w:t>
      </w:r>
      <w:r w:rsidR="00625FDD">
        <w:rPr>
          <w:rFonts w:eastAsia="Calibri" w:cs="Calibri"/>
        </w:rPr>
        <w:t>átky, movité kulturní památky v </w:t>
      </w:r>
      <w:r w:rsidR="2609CC1C" w:rsidRPr="00D60418">
        <w:rPr>
          <w:rFonts w:eastAsia="Calibri" w:cs="Calibri"/>
        </w:rPr>
        <w:t>podobě mobiliárních fondů, historických knihovních fondů a také archeologické nálezy.</w:t>
      </w:r>
      <w:r w:rsidR="1E5CFCAB" w:rsidRPr="00D60418">
        <w:rPr>
          <w:rFonts w:eastAsia="Calibri" w:cs="Calibri"/>
        </w:rPr>
        <w:t xml:space="preserve"> Pro identifikaci</w:t>
      </w:r>
      <w:r w:rsidR="7147C915" w:rsidRPr="00D60418">
        <w:rPr>
          <w:rFonts w:eastAsia="Calibri" w:cs="Calibri"/>
        </w:rPr>
        <w:t xml:space="preserve"> těchto kulturních předmětů</w:t>
      </w:r>
      <w:r w:rsidR="1E5CFCAB" w:rsidRPr="00D60418">
        <w:rPr>
          <w:rFonts w:eastAsia="Calibri" w:cs="Calibri"/>
        </w:rPr>
        <w:t xml:space="preserve"> je nezbytné vést řádnou evidenci</w:t>
      </w:r>
      <w:r w:rsidR="2F69A423" w:rsidRPr="00D60418">
        <w:rPr>
          <w:rFonts w:eastAsia="Calibri" w:cs="Calibri"/>
        </w:rPr>
        <w:t>, která</w:t>
      </w:r>
      <w:r w:rsidR="1D71323D" w:rsidRPr="00D60418">
        <w:t xml:space="preserve"> spočívá v je</w:t>
      </w:r>
      <w:r w:rsidR="298617E3" w:rsidRPr="00D60418">
        <w:t>jich</w:t>
      </w:r>
      <w:r w:rsidR="1D71323D" w:rsidRPr="00D60418">
        <w:t xml:space="preserve"> odborném popisu tak, aby tyto předměty byly nezaměnitelné.</w:t>
      </w:r>
      <w:r w:rsidR="09738910" w:rsidRPr="00D60418">
        <w:t xml:space="preserve"> Zároveň je nezbytné</w:t>
      </w:r>
      <w:r w:rsidR="09738910" w:rsidRPr="00D60418">
        <w:rPr>
          <w:rFonts w:eastAsia="Calibri" w:cs="Calibri"/>
        </w:rPr>
        <w:t xml:space="preserve"> je pravidelně</w:t>
      </w:r>
      <w:r w:rsidR="691DF7E0" w:rsidRPr="00D60418">
        <w:rPr>
          <w:rFonts w:eastAsia="Calibri" w:cs="Calibri"/>
        </w:rPr>
        <w:t xml:space="preserve"> řádně</w:t>
      </w:r>
      <w:r w:rsidR="09738910" w:rsidRPr="00D60418">
        <w:rPr>
          <w:rFonts w:eastAsia="Calibri" w:cs="Calibri"/>
        </w:rPr>
        <w:t xml:space="preserve"> inventarizovat</w:t>
      </w:r>
      <w:r w:rsidR="5B6654BC" w:rsidRPr="00D60418">
        <w:rPr>
          <w:rFonts w:eastAsia="Calibri" w:cs="Calibri"/>
        </w:rPr>
        <w:t>.</w:t>
      </w:r>
      <w:r w:rsidR="18E53A28" w:rsidRPr="00D60418">
        <w:rPr>
          <w:rFonts w:eastAsia="Calibri" w:cs="Calibri"/>
        </w:rPr>
        <w:t xml:space="preserve"> </w:t>
      </w:r>
    </w:p>
    <w:p w14:paraId="7106DB00" w14:textId="4FA29547" w:rsidR="1589169B" w:rsidRPr="00D60418" w:rsidRDefault="1589169B" w:rsidP="64C732CC">
      <w:pPr>
        <w:spacing w:after="120"/>
      </w:pPr>
      <w:r w:rsidRPr="00D60418">
        <w:rPr>
          <w:rFonts w:eastAsia="Calibri" w:cs="Calibri"/>
        </w:rPr>
        <w:t xml:space="preserve">Evidence kulturních památek byla upravena vyhláškou č. </w:t>
      </w:r>
      <w:proofErr w:type="gramStart"/>
      <w:r w:rsidRPr="00D60418">
        <w:rPr>
          <w:rFonts w:eastAsia="Calibri" w:cs="Calibri"/>
        </w:rPr>
        <w:t>116/1959 Ú.I., o evidenci</w:t>
      </w:r>
      <w:proofErr w:type="gramEnd"/>
      <w:r w:rsidRPr="00D60418">
        <w:rPr>
          <w:rFonts w:eastAsia="Calibri" w:cs="Calibri"/>
        </w:rPr>
        <w:t xml:space="preserve"> kulturních památek. Evidence a inventarizace mobiliárních fondů pak byla upravena Instrukcí ministerstva kultury č. 3273/74-VI/1 ze dne 30. ledna 1974 o správě kulturních památek určených ke kulturně výchovnému využití. Instrukce vycházela z ustanovení § 20 odst. 2 zákona č. 69/1967 Sb., o národních výborech. Tento zákon však byl zrušen ke dni 24. 11. 1990 ustanovením § 72 písm. a) zákona č. 367/1990 Sb., o obcích (obecní zřízení). Od roku 1990 tedy není účinná žádná právní úprav</w:t>
      </w:r>
      <w:r w:rsidR="004A05F1">
        <w:rPr>
          <w:rFonts w:eastAsia="Calibri" w:cs="Calibri"/>
        </w:rPr>
        <w:t>a</w:t>
      </w:r>
      <w:r w:rsidRPr="00D60418">
        <w:rPr>
          <w:rFonts w:eastAsia="Calibri" w:cs="Calibri"/>
        </w:rPr>
        <w:t xml:space="preserve"> pro specifické kulturní předměty.</w:t>
      </w:r>
    </w:p>
    <w:p w14:paraId="7E90EF52" w14:textId="211B4DBE" w:rsidR="576161A2" w:rsidRPr="00D60418" w:rsidRDefault="18E53A28" w:rsidP="7067F528">
      <w:pPr>
        <w:spacing w:after="120"/>
        <w:rPr>
          <w:rFonts w:eastAsia="Calibri" w:cs="Calibri"/>
        </w:rPr>
      </w:pPr>
      <w:r w:rsidRPr="00D60418">
        <w:rPr>
          <w:rFonts w:asciiTheme="minorHAnsi" w:eastAsiaTheme="minorEastAsia" w:hAnsiTheme="minorHAnsi" w:cstheme="minorBidi"/>
        </w:rPr>
        <w:t>Vzhledem k rozsahu kulturních předmětů lze</w:t>
      </w:r>
      <w:r w:rsidR="0F9FB070" w:rsidRPr="00D60418">
        <w:rPr>
          <w:rFonts w:asciiTheme="minorHAnsi" w:eastAsiaTheme="minorEastAsia" w:hAnsiTheme="minorHAnsi" w:cstheme="minorBidi"/>
        </w:rPr>
        <w:t xml:space="preserve"> jen obtížně </w:t>
      </w:r>
      <w:r w:rsidR="001C2309">
        <w:rPr>
          <w:rFonts w:asciiTheme="minorHAnsi" w:eastAsiaTheme="minorEastAsia" w:hAnsiTheme="minorHAnsi" w:cstheme="minorBidi"/>
        </w:rPr>
        <w:t>postupovat dle zákona č. 563/1991 </w:t>
      </w:r>
      <w:r w:rsidRPr="00D60418">
        <w:rPr>
          <w:rFonts w:asciiTheme="minorHAnsi" w:eastAsiaTheme="minorEastAsia" w:hAnsiTheme="minorHAnsi" w:cstheme="minorBidi"/>
        </w:rPr>
        <w:t>Sb</w:t>
      </w:r>
      <w:r w:rsidR="03DAE7EC" w:rsidRPr="00D60418">
        <w:rPr>
          <w:rFonts w:asciiTheme="minorHAnsi" w:eastAsiaTheme="minorEastAsia" w:hAnsiTheme="minorHAnsi" w:cstheme="minorBidi"/>
        </w:rPr>
        <w:t>., kd</w:t>
      </w:r>
      <w:r w:rsidR="2007D487" w:rsidRPr="00D60418">
        <w:rPr>
          <w:rFonts w:asciiTheme="minorHAnsi" w:eastAsiaTheme="minorEastAsia" w:hAnsiTheme="minorHAnsi" w:cstheme="minorBidi"/>
        </w:rPr>
        <w:t>e</w:t>
      </w:r>
      <w:r w:rsidR="03DAE7EC" w:rsidRPr="00D60418">
        <w:rPr>
          <w:rFonts w:asciiTheme="minorHAnsi" w:eastAsiaTheme="minorEastAsia" w:hAnsiTheme="minorHAnsi" w:cstheme="minorBidi"/>
        </w:rPr>
        <w:t xml:space="preserve"> je inventarizace</w:t>
      </w:r>
      <w:r w:rsidR="649DD4CD" w:rsidRPr="00D60418">
        <w:rPr>
          <w:rFonts w:asciiTheme="minorHAnsi" w:eastAsiaTheme="minorEastAsia" w:hAnsiTheme="minorHAnsi" w:cstheme="minorBidi"/>
        </w:rPr>
        <w:t xml:space="preserve"> prováděna k okamžiku, ke kterému</w:t>
      </w:r>
      <w:r w:rsidR="21A3F590" w:rsidRPr="00D60418">
        <w:rPr>
          <w:rFonts w:asciiTheme="minorHAnsi" w:eastAsiaTheme="minorEastAsia" w:hAnsiTheme="minorHAnsi" w:cstheme="minorBidi"/>
        </w:rPr>
        <w:t xml:space="preserve"> je</w:t>
      </w:r>
      <w:r w:rsidR="649DD4CD" w:rsidRPr="00D60418">
        <w:rPr>
          <w:rFonts w:asciiTheme="minorHAnsi" w:eastAsiaTheme="minorEastAsia" w:hAnsiTheme="minorHAnsi" w:cstheme="minorBidi"/>
        </w:rPr>
        <w:t xml:space="preserve"> sestav</w:t>
      </w:r>
      <w:r w:rsidR="767E9AD4" w:rsidRPr="00D60418">
        <w:rPr>
          <w:rFonts w:asciiTheme="minorHAnsi" w:eastAsiaTheme="minorEastAsia" w:hAnsiTheme="minorHAnsi" w:cstheme="minorBidi"/>
        </w:rPr>
        <w:t>ována</w:t>
      </w:r>
      <w:r w:rsidR="649DD4CD" w:rsidRPr="00D60418">
        <w:rPr>
          <w:rFonts w:asciiTheme="minorHAnsi" w:eastAsiaTheme="minorEastAsia" w:hAnsiTheme="minorHAnsi" w:cstheme="minorBidi"/>
        </w:rPr>
        <w:t xml:space="preserve"> účetní závěrk</w:t>
      </w:r>
      <w:r w:rsidR="77F0F15C" w:rsidRPr="00D60418">
        <w:rPr>
          <w:rFonts w:asciiTheme="minorHAnsi" w:eastAsiaTheme="minorEastAsia" w:hAnsiTheme="minorHAnsi" w:cstheme="minorBidi"/>
        </w:rPr>
        <w:t>a</w:t>
      </w:r>
      <w:r w:rsidR="649DD4CD" w:rsidRPr="00D60418">
        <w:rPr>
          <w:rFonts w:asciiTheme="minorHAnsi" w:eastAsiaTheme="minorEastAsia" w:hAnsiTheme="minorHAnsi" w:cstheme="minorBidi"/>
        </w:rPr>
        <w:t xml:space="preserve"> (tj. </w:t>
      </w:r>
      <w:r w:rsidR="481DA9F1" w:rsidRPr="00D60418">
        <w:rPr>
          <w:rFonts w:asciiTheme="minorHAnsi" w:eastAsiaTheme="minorEastAsia" w:hAnsiTheme="minorHAnsi" w:cstheme="minorBidi"/>
        </w:rPr>
        <w:t>k</w:t>
      </w:r>
      <w:r w:rsidR="03DAE7EC" w:rsidRPr="00D60418">
        <w:rPr>
          <w:rFonts w:asciiTheme="minorHAnsi" w:eastAsiaTheme="minorEastAsia" w:hAnsiTheme="minorHAnsi" w:cstheme="minorBidi"/>
        </w:rPr>
        <w:t>aždoročně</w:t>
      </w:r>
      <w:r w:rsidR="774D65D7" w:rsidRPr="00D60418">
        <w:rPr>
          <w:rFonts w:asciiTheme="minorHAnsi" w:eastAsiaTheme="minorEastAsia" w:hAnsiTheme="minorHAnsi" w:cstheme="minorBidi"/>
        </w:rPr>
        <w:t>)</w:t>
      </w:r>
      <w:r w:rsidRPr="00D60418">
        <w:rPr>
          <w:rFonts w:asciiTheme="minorHAnsi" w:eastAsiaTheme="minorEastAsia" w:hAnsiTheme="minorHAnsi" w:cstheme="minorBidi"/>
        </w:rPr>
        <w:t xml:space="preserve">. </w:t>
      </w:r>
      <w:r w:rsidR="0F50E796" w:rsidRPr="00D60418">
        <w:rPr>
          <w:rFonts w:eastAsia="Calibri" w:cs="Calibri"/>
        </w:rPr>
        <w:t xml:space="preserve">Navíc tento zákon odkazuje v případě víceletého zjišťování skutečného stavu majetku na jiný právní předpis, který však neexistuje. </w:t>
      </w:r>
      <w:r w:rsidR="0F50E796" w:rsidRPr="00D60418">
        <w:t xml:space="preserve">Každoroční inventarizaci </w:t>
      </w:r>
      <w:r w:rsidR="42029CE4" w:rsidRPr="00D60418">
        <w:t>všech předmětů mobiliárních fondů, zámeckých knihoven a archeologických nálezů</w:t>
      </w:r>
      <w:r w:rsidR="0F50E796" w:rsidRPr="00D60418">
        <w:t xml:space="preserve"> </w:t>
      </w:r>
      <w:r w:rsidR="7C1FB0EB" w:rsidRPr="00D60418">
        <w:t xml:space="preserve">omezuje </w:t>
      </w:r>
      <w:r w:rsidR="0F50E796" w:rsidRPr="00D60418">
        <w:t>je</w:t>
      </w:r>
      <w:r w:rsidR="15E5747B" w:rsidRPr="00D60418">
        <w:t>jich</w:t>
      </w:r>
      <w:r w:rsidR="0F50E796" w:rsidRPr="00D60418">
        <w:t xml:space="preserve"> velký rozsah.</w:t>
      </w:r>
      <w:r w:rsidR="0F50E796" w:rsidRPr="00D60418">
        <w:rPr>
          <w:rFonts w:eastAsia="Calibri" w:cs="Calibri"/>
        </w:rPr>
        <w:t xml:space="preserve"> </w:t>
      </w:r>
      <w:r w:rsidR="01CBCEB4" w:rsidRPr="00D60418">
        <w:rPr>
          <w:rFonts w:eastAsia="Calibri" w:cs="Calibri"/>
        </w:rPr>
        <w:t>NPÚ v souladu se zákonem č. 563/1991 Sb. inventarizoval tyto kulturní předměty jako soubor</w:t>
      </w:r>
      <w:r w:rsidR="60F426AB" w:rsidRPr="00D60418">
        <w:rPr>
          <w:rFonts w:eastAsia="Calibri" w:cs="Calibri"/>
        </w:rPr>
        <w:t>y</w:t>
      </w:r>
      <w:r w:rsidR="01CBCEB4" w:rsidRPr="00D60418">
        <w:rPr>
          <w:rFonts w:eastAsia="Calibri" w:cs="Calibri"/>
        </w:rPr>
        <w:t xml:space="preserve"> majetku</w:t>
      </w:r>
      <w:r w:rsidR="5DB9BEEC" w:rsidRPr="00D60418">
        <w:rPr>
          <w:rFonts w:eastAsia="Calibri" w:cs="Calibri"/>
        </w:rPr>
        <w:t>, kde</w:t>
      </w:r>
      <w:r w:rsidR="07630556" w:rsidRPr="00D60418">
        <w:rPr>
          <w:rFonts w:eastAsia="Calibri" w:cs="Calibri"/>
        </w:rPr>
        <w:t xml:space="preserve"> každý</w:t>
      </w:r>
      <w:r w:rsidR="3636D277" w:rsidRPr="00D60418">
        <w:rPr>
          <w:rFonts w:eastAsia="Calibri" w:cs="Calibri"/>
        </w:rPr>
        <w:t xml:space="preserve"> soubor byl</w:t>
      </w:r>
      <w:r w:rsidR="01CBCEB4" w:rsidRPr="00D60418">
        <w:rPr>
          <w:rFonts w:eastAsia="Calibri" w:cs="Calibri"/>
        </w:rPr>
        <w:t xml:space="preserve"> v ocenění 1 Kč. </w:t>
      </w:r>
      <w:r w:rsidR="0540221A" w:rsidRPr="00D60418">
        <w:rPr>
          <w:rFonts w:eastAsia="Calibri" w:cs="Calibri"/>
        </w:rPr>
        <w:t>NPÚ inventarizoval jednotlivé kulturní předměty v průběhu několika let vždy s ohledem na jejich rozsah</w:t>
      </w:r>
      <w:r w:rsidR="0C158128" w:rsidRPr="00D60418">
        <w:rPr>
          <w:rFonts w:eastAsia="Calibri" w:cs="Calibri"/>
        </w:rPr>
        <w:t>.</w:t>
      </w:r>
      <w:r w:rsidR="0540221A" w:rsidRPr="00D60418">
        <w:rPr>
          <w:rFonts w:eastAsia="Calibri" w:cs="Calibri"/>
        </w:rPr>
        <w:t xml:space="preserve"> </w:t>
      </w:r>
    </w:p>
    <w:p w14:paraId="40C19390" w14:textId="0D239D45" w:rsidR="01CBCEB4" w:rsidRPr="00D60418" w:rsidRDefault="01CBCEB4" w:rsidP="64C732CC">
      <w:pPr>
        <w:spacing w:after="120"/>
        <w:rPr>
          <w:rFonts w:eastAsia="Calibri" w:cs="Calibri"/>
        </w:rPr>
      </w:pPr>
      <w:r w:rsidRPr="00D60418">
        <w:rPr>
          <w:rFonts w:eastAsia="Calibri" w:cs="Calibri"/>
        </w:rPr>
        <w:t>Požadavky na organizační zajištění a způsob provedení inventarizace v případě takového</w:t>
      </w:r>
      <w:r w:rsidR="0C1C840A" w:rsidRPr="00D60418">
        <w:rPr>
          <w:rFonts w:eastAsia="Calibri" w:cs="Calibri"/>
        </w:rPr>
        <w:t xml:space="preserve"> </w:t>
      </w:r>
      <w:r w:rsidRPr="00D60418">
        <w:rPr>
          <w:rFonts w:eastAsia="Calibri" w:cs="Calibri"/>
        </w:rPr>
        <w:t>druhu majetku byly upraveny prováděcí vyhláškou č. 270/20</w:t>
      </w:r>
      <w:r w:rsidR="002D0737">
        <w:rPr>
          <w:rFonts w:eastAsia="Calibri" w:cs="Calibri"/>
        </w:rPr>
        <w:t>10 Sb., ve které se uvádí, že k </w:t>
      </w:r>
      <w:r w:rsidRPr="00D60418">
        <w:rPr>
          <w:rFonts w:eastAsia="Calibri" w:cs="Calibri"/>
        </w:rPr>
        <w:t>víceletému zjišťování skutečného stavu tohoto majetku dochází na základě jiného právního předpisu a jeho soulad se ověřuje s evidencí vedenou podle jiného právního předpisu. Jiný právní předpis pro vedení evidence a zjišťování skutečného stavu tohoto majetku však neexistuje. NPÚ podmínky evidence a zjišťování skutečného stavu tohoto majetku upravoval vlastními vnitřními předpisy.</w:t>
      </w:r>
    </w:p>
    <w:p w14:paraId="3E3900AD" w14:textId="1EDB8A92" w:rsidR="58F3AEBA" w:rsidRPr="00D60418" w:rsidRDefault="58F3AEBA" w:rsidP="7067F528">
      <w:pPr>
        <w:spacing w:after="120"/>
      </w:pPr>
      <w:r w:rsidRPr="00D60418">
        <w:lastRenderedPageBreak/>
        <w:t xml:space="preserve">Mobiliární fondy, historické knihovní fondy (zámecké knihovny) a archeologické nálezy tak </w:t>
      </w:r>
      <w:r w:rsidR="00E607A9" w:rsidRPr="00D60418">
        <w:t xml:space="preserve">nemají právní </w:t>
      </w:r>
      <w:r w:rsidR="23735174" w:rsidRPr="00D60418">
        <w:t xml:space="preserve">úpravu </w:t>
      </w:r>
      <w:r w:rsidR="00E607A9" w:rsidRPr="00D60418">
        <w:t xml:space="preserve">zabezpečující evidenci, inventarizaci, péči a nakládání s nimi. </w:t>
      </w:r>
      <w:r w:rsidR="0031002A" w:rsidRPr="00D60418">
        <w:t>Péče o </w:t>
      </w:r>
      <w:r w:rsidR="00E607A9" w:rsidRPr="00D60418">
        <w:t>předměty</w:t>
      </w:r>
      <w:r w:rsidR="585B8CCC" w:rsidRPr="00D60418">
        <w:t xml:space="preserve"> historického a kulturního významu</w:t>
      </w:r>
      <w:r w:rsidR="00E607A9" w:rsidRPr="00D60418">
        <w:t xml:space="preserve"> vyžaduje zvláštní zacházení a zajištění adekvátních klimatických podmínek</w:t>
      </w:r>
      <w:r w:rsidR="00722535">
        <w:t xml:space="preserve"> tam</w:t>
      </w:r>
      <w:r w:rsidR="00E607A9" w:rsidRPr="00D60418">
        <w:t xml:space="preserve">, kde jsou tyto předměty umístěné. Nakládání </w:t>
      </w:r>
      <w:r w:rsidR="00D235F0">
        <w:t xml:space="preserve">se </w:t>
      </w:r>
      <w:r w:rsidR="00E607A9" w:rsidRPr="00D60418">
        <w:t>specifickými kulturními předměty spočívá v důsledné prů</w:t>
      </w:r>
      <w:r w:rsidR="002D0737">
        <w:t>běžné evidenci při manipulaci s </w:t>
      </w:r>
      <w:r w:rsidR="00E607A9" w:rsidRPr="00D60418">
        <w:t xml:space="preserve">těmito předměty, jejich zápůjčkách v rámci ČR i mezinárodně. </w:t>
      </w:r>
      <w:r w:rsidR="2D9E3898" w:rsidRPr="00D60418">
        <w:t>NKÚ proto poukazuje na</w:t>
      </w:r>
      <w:r w:rsidR="7F36F414" w:rsidRPr="00D60418">
        <w:rPr>
          <w:rFonts w:eastAsia="Calibri" w:cs="Calibri"/>
        </w:rPr>
        <w:t xml:space="preserve"> absenci právní úpravy týkající se evidence, inventarizace, ochrany a zacházení s mobiliárními fondy, historickými knihovními fondy (zámeckými knihovnami) a archeologickými nálezy.</w:t>
      </w:r>
      <w:r w:rsidR="44DCEF9E" w:rsidRPr="00D60418">
        <w:rPr>
          <w:rFonts w:eastAsia="Calibri" w:cs="Calibri"/>
        </w:rPr>
        <w:t xml:space="preserve"> </w:t>
      </w:r>
      <w:r w:rsidR="44DCEF9E" w:rsidRPr="00D60418">
        <w:t>Právní aspekty této problematiky měl řešit návrh zákona o ochraně památkového fondu.</w:t>
      </w:r>
    </w:p>
    <w:p w14:paraId="51F54A49" w14:textId="157E4094" w:rsidR="2F733B0A" w:rsidRPr="00D60418" w:rsidRDefault="00E607A9" w:rsidP="014F77E8">
      <w:pPr>
        <w:spacing w:after="120"/>
        <w:rPr>
          <w:rFonts w:cs="Calibri"/>
        </w:rPr>
      </w:pPr>
      <w:r w:rsidRPr="00D60418">
        <w:t xml:space="preserve">NKÚ </w:t>
      </w:r>
      <w:r w:rsidR="7E6E7CB1" w:rsidRPr="00D60418">
        <w:t xml:space="preserve">kontrolou </w:t>
      </w:r>
      <w:r w:rsidRPr="00D60418">
        <w:t>ověř</w:t>
      </w:r>
      <w:r w:rsidR="40AF60F5" w:rsidRPr="00D60418">
        <w:t>il</w:t>
      </w:r>
      <w:r w:rsidRPr="00D60418">
        <w:t xml:space="preserve"> evidenci a inventarizaci vybraných 12 mobiliárních fondů, a to na objektech </w:t>
      </w:r>
      <w:r w:rsidRPr="00D60418">
        <w:rPr>
          <w:rFonts w:cs="Calibri"/>
        </w:rPr>
        <w:t>SHZ Bečov nad Teplou, SZ Krásný Dvůr, SH Točník, SZ Hrádek u Nechanic, SZ Zákupy, SH Kunětická Hora, SH Bouzov, SZ Valtice, SZ Buchlovice, SZ Červená Lhota, SZ Telč, SHZ Horšovský Týn. Dále NKÚ podrobil kontrole evid</w:t>
      </w:r>
      <w:r w:rsidR="00386DCA" w:rsidRPr="00D60418">
        <w:rPr>
          <w:rFonts w:cs="Calibri"/>
        </w:rPr>
        <w:t>enci a inventarizaci vybraných sedm</w:t>
      </w:r>
      <w:r w:rsidR="00D235F0">
        <w:rPr>
          <w:rFonts w:cs="Calibri"/>
        </w:rPr>
        <w:t>i</w:t>
      </w:r>
      <w:r w:rsidRPr="00D60418">
        <w:rPr>
          <w:rFonts w:cs="Calibri"/>
        </w:rPr>
        <w:t xml:space="preserve"> historických knihovních fondů z objektů SZ Sychrov, SZ Hrádek u Nechanic, SZ Krásný Dvůr, SHZ Bečov nad Teplou, SZ Buchlovice, SZ Červená Lhota a S</w:t>
      </w:r>
      <w:r w:rsidR="002D0737">
        <w:rPr>
          <w:rFonts w:cs="Calibri"/>
        </w:rPr>
        <w:t>Z Telč. NKÚ prověřil evidenci a </w:t>
      </w:r>
      <w:r w:rsidRPr="00D60418">
        <w:rPr>
          <w:rFonts w:cs="Calibri"/>
        </w:rPr>
        <w:t>inventarizaci archeologických nálezů umístěných na ÚOP Střední Čechy a spadající</w:t>
      </w:r>
      <w:r w:rsidR="00D235F0">
        <w:rPr>
          <w:rFonts w:cs="Calibri"/>
        </w:rPr>
        <w:t>ch</w:t>
      </w:r>
      <w:r w:rsidRPr="00D60418">
        <w:rPr>
          <w:rFonts w:cs="Calibri"/>
        </w:rPr>
        <w:t xml:space="preserve"> do Sbírky archeologických nálezů z objektů ve správě NPÚ.</w:t>
      </w:r>
    </w:p>
    <w:p w14:paraId="455650E5" w14:textId="77777777" w:rsidR="2F733B0A" w:rsidRPr="00D60418" w:rsidRDefault="00E607A9" w:rsidP="008C3BA0">
      <w:pPr>
        <w:keepNext/>
        <w:spacing w:after="120"/>
        <w:rPr>
          <w:b/>
          <w:bCs/>
        </w:rPr>
      </w:pPr>
      <w:r w:rsidRPr="00D60418">
        <w:rPr>
          <w:b/>
          <w:bCs/>
        </w:rPr>
        <w:t xml:space="preserve">NPÚ nesystematicky a nejednotně spravoval </w:t>
      </w:r>
      <w:r w:rsidR="1B6DD17B" w:rsidRPr="00D60418">
        <w:rPr>
          <w:b/>
          <w:bCs/>
        </w:rPr>
        <w:t>s</w:t>
      </w:r>
      <w:r w:rsidRPr="00D60418">
        <w:rPr>
          <w:b/>
          <w:bCs/>
        </w:rPr>
        <w:t>bírky muzejní povahy</w:t>
      </w:r>
    </w:p>
    <w:p w14:paraId="39336E29" w14:textId="7FA1399E" w:rsidR="2F733B0A" w:rsidRPr="00D60418" w:rsidRDefault="00E607A9" w:rsidP="7067F528">
      <w:pPr>
        <w:spacing w:after="120"/>
        <w:rPr>
          <w:i/>
          <w:iCs/>
        </w:rPr>
      </w:pPr>
      <w:r w:rsidRPr="00D60418">
        <w:t>NPÚ nepostupoval systematicky a jednotně u svých čtyř sbírek muzejní povahy. Evidence předmětů v podkladech NPÚ neodpovídaly informacím o sbírkách muzejní povahy uvedený</w:t>
      </w:r>
      <w:r w:rsidR="7A0A1B8B" w:rsidRPr="00D60418">
        <w:t>m</w:t>
      </w:r>
      <w:r w:rsidRPr="00D60418">
        <w:t xml:space="preserve"> v Centrální evidenci sbírek muzejní povahy, oficiálním katalogu Ministerstva kultury. </w:t>
      </w:r>
      <w:r w:rsidR="5D9382EE" w:rsidRPr="00D60418">
        <w:t xml:space="preserve">NPÚ tím porušil </w:t>
      </w:r>
      <w:r w:rsidR="00B32151">
        <w:t xml:space="preserve">ustanovení </w:t>
      </w:r>
      <w:r w:rsidR="5D9382EE" w:rsidRPr="00D60418">
        <w:rPr>
          <w:rFonts w:eastAsia="Calibri" w:cs="Calibri"/>
        </w:rPr>
        <w:t>§ 7 odst. 2 zákona 122/2000 Sb.</w:t>
      </w:r>
      <w:r w:rsidR="5D9382EE" w:rsidRPr="00D60418">
        <w:rPr>
          <w:rFonts w:eastAsia="Calibri" w:cs="Calibri"/>
          <w:b/>
          <w:bCs/>
        </w:rPr>
        <w:t xml:space="preserve"> </w:t>
      </w:r>
    </w:p>
    <w:p w14:paraId="6061144B" w14:textId="4237572E" w:rsidR="2F733B0A" w:rsidRPr="00D60418" w:rsidRDefault="1C117CCD" w:rsidP="7067F528">
      <w:pPr>
        <w:spacing w:after="120"/>
        <w:rPr>
          <w:b/>
          <w:bCs/>
        </w:rPr>
      </w:pPr>
      <w:r w:rsidRPr="00D60418">
        <w:t>NPÚ nepostupoval v souladu se zákonem č. 122/2000 Sb. a vyhláškou č. 275/2000 Sb.</w:t>
      </w:r>
      <w:r w:rsidR="00E607A9" w:rsidRPr="00D60418">
        <w:rPr>
          <w:rStyle w:val="Znakapoznpodarou"/>
        </w:rPr>
        <w:footnoteReference w:id="19"/>
      </w:r>
      <w:r w:rsidRPr="00D60418">
        <w:t>, když neprováděl evidenci a inventarizaci sbírek muzejní povahy dle požadavků právních předpisů.</w:t>
      </w:r>
      <w:r w:rsidR="5B252AA8" w:rsidRPr="00D60418">
        <w:t xml:space="preserve"> </w:t>
      </w:r>
      <w:r w:rsidR="00AC18E1" w:rsidRPr="00D60418">
        <w:t xml:space="preserve">Inventarizace </w:t>
      </w:r>
      <w:r w:rsidR="367B29EE" w:rsidRPr="00D60418">
        <w:t>s</w:t>
      </w:r>
      <w:r w:rsidR="00E607A9" w:rsidRPr="00D60418">
        <w:t>bírky archeologických nálezů z objektů ve správě NPÚ nebyla v kontrolovaném období provedena vůbec.</w:t>
      </w:r>
      <w:r w:rsidR="71542898" w:rsidRPr="00D60418">
        <w:t xml:space="preserve"> </w:t>
      </w:r>
      <w:r w:rsidR="200D827E" w:rsidRPr="00D60418">
        <w:t xml:space="preserve">NPÚ </w:t>
      </w:r>
      <w:r w:rsidR="74B3009F" w:rsidRPr="00D60418">
        <w:t xml:space="preserve">tím </w:t>
      </w:r>
      <w:r w:rsidR="200D827E" w:rsidRPr="00D60418">
        <w:rPr>
          <w:rFonts w:eastAsia="Calibri" w:cs="Calibri"/>
        </w:rPr>
        <w:t>porušil ustanovení § 12 zákona č. 122/2000 Sb. a zároveň ustanovení § 3 odst. 1 vyhlášky č. 275/2000 Sb.</w:t>
      </w:r>
      <w:r w:rsidR="719E2BE2" w:rsidRPr="00D60418">
        <w:rPr>
          <w:rFonts w:eastAsia="Calibri" w:cs="Calibri"/>
        </w:rPr>
        <w:t xml:space="preserve"> </w:t>
      </w:r>
      <w:r w:rsidR="719E2BE2" w:rsidRPr="00D60418">
        <w:t xml:space="preserve">Inventarizace Sbírky Muzea </w:t>
      </w:r>
      <w:proofErr w:type="spellStart"/>
      <w:r w:rsidR="719E2BE2" w:rsidRPr="00D60418">
        <w:t>Vimperska</w:t>
      </w:r>
      <w:proofErr w:type="spellEnd"/>
      <w:r w:rsidR="719E2BE2" w:rsidRPr="00D60418">
        <w:t xml:space="preserve"> v roce 2016 a 2019 nebyla prováděna v minimálním počtu 5 % předmětů sbírky ročně. </w:t>
      </w:r>
      <w:r w:rsidR="73EBFC9A" w:rsidRPr="00D60418">
        <w:rPr>
          <w:rFonts w:eastAsia="Calibri" w:cs="Calibri"/>
        </w:rPr>
        <w:t xml:space="preserve">NPÚ </w:t>
      </w:r>
      <w:r w:rsidR="1B947B09" w:rsidRPr="00D60418">
        <w:rPr>
          <w:rFonts w:eastAsia="Calibri" w:cs="Calibri"/>
        </w:rPr>
        <w:t xml:space="preserve">tak </w:t>
      </w:r>
      <w:r w:rsidR="73EBFC9A" w:rsidRPr="00D60418">
        <w:rPr>
          <w:rFonts w:eastAsia="Calibri" w:cs="Calibri"/>
        </w:rPr>
        <w:t xml:space="preserve">porušil </w:t>
      </w:r>
      <w:r w:rsidR="009C39AE">
        <w:rPr>
          <w:rFonts w:eastAsia="Calibri" w:cs="Calibri"/>
        </w:rPr>
        <w:t xml:space="preserve">ustanovení </w:t>
      </w:r>
      <w:r w:rsidR="73EBFC9A" w:rsidRPr="00D60418">
        <w:rPr>
          <w:rFonts w:eastAsia="Calibri" w:cs="Calibri"/>
        </w:rPr>
        <w:t>§ 3 odst. 1 vyhlášky č. 275/2000 Sb.</w:t>
      </w:r>
    </w:p>
    <w:p w14:paraId="10DA9C16" w14:textId="3292BCA6" w:rsidR="2F733B0A" w:rsidRPr="00D60418" w:rsidRDefault="00E607A9" w:rsidP="008C3BA0">
      <w:pPr>
        <w:keepNext/>
        <w:rPr>
          <w:b/>
          <w:bCs/>
        </w:rPr>
      </w:pPr>
      <w:r w:rsidRPr="00D60418">
        <w:rPr>
          <w:b/>
          <w:bCs/>
        </w:rPr>
        <w:t xml:space="preserve">NPÚ nedbal na důsledné </w:t>
      </w:r>
      <w:r w:rsidR="00B74E76" w:rsidRPr="00D60418">
        <w:rPr>
          <w:b/>
          <w:bCs/>
        </w:rPr>
        <w:t>vedení</w:t>
      </w:r>
      <w:r w:rsidRPr="00D60418">
        <w:rPr>
          <w:b/>
          <w:bCs/>
        </w:rPr>
        <w:t xml:space="preserve"> průběžné evidence</w:t>
      </w:r>
      <w:r w:rsidR="00932FA5" w:rsidRPr="00D60418">
        <w:rPr>
          <w:rStyle w:val="Znakapoznpodarou"/>
          <w:b/>
          <w:bCs/>
        </w:rPr>
        <w:footnoteReference w:id="20"/>
      </w:r>
      <w:r w:rsidRPr="00D60418">
        <w:rPr>
          <w:b/>
          <w:bCs/>
        </w:rPr>
        <w:t xml:space="preserve"> mobiliárních fondů </w:t>
      </w:r>
    </w:p>
    <w:p w14:paraId="5DD452BA" w14:textId="342137F2" w:rsidR="2F733B0A" w:rsidRPr="00D60418" w:rsidRDefault="00E607A9" w:rsidP="00932FA5">
      <w:pPr>
        <w:spacing w:before="120" w:after="120"/>
      </w:pPr>
      <w:r w:rsidRPr="00D60418">
        <w:t xml:space="preserve">NPÚ se při nakládání s mobiliárními fondy vystavoval riziku ztráty či poškození předmětů, když důsledně nedbal na </w:t>
      </w:r>
      <w:r w:rsidR="00B74E76" w:rsidRPr="00D60418">
        <w:t>vedení</w:t>
      </w:r>
      <w:r w:rsidRPr="00D60418">
        <w:t xml:space="preserve"> průběžné evidence</w:t>
      </w:r>
      <w:r w:rsidR="18EDEE0B" w:rsidRPr="00D60418">
        <w:t xml:space="preserve"> dle vnitřní směrnice.</w:t>
      </w:r>
      <w:r w:rsidRPr="00D60418">
        <w:t xml:space="preserve"> </w:t>
      </w:r>
      <w:r w:rsidR="29AF51E2" w:rsidRPr="00D60418">
        <w:t>Kontrolou NKÚ</w:t>
      </w:r>
      <w:r w:rsidRPr="00D60418">
        <w:t xml:space="preserve"> bylo z</w:t>
      </w:r>
      <w:r w:rsidR="00230EA7">
        <w:t>jištěno, že 6,33 % (141 z 2 229</w:t>
      </w:r>
      <w:r w:rsidRPr="00D60418">
        <w:t>) ověřovaných předmětů se nenacházelo na místě, které bylo uvedeno v evidenční aplikaci.</w:t>
      </w:r>
      <w:r w:rsidR="00932FA5" w:rsidRPr="00D60418">
        <w:t xml:space="preserve"> NPÚ jednoznačně identifikoval v základní evidenci</w:t>
      </w:r>
      <w:r w:rsidR="00932FA5" w:rsidRPr="00D60418">
        <w:rPr>
          <w:rStyle w:val="Znakapoznpodarou"/>
        </w:rPr>
        <w:footnoteReference w:id="21"/>
      </w:r>
      <w:r w:rsidR="00932FA5" w:rsidRPr="00D60418">
        <w:t xml:space="preserve"> 98,6 % předmětů mobiliárních fondů k říjnu 2020. Evidence mobiliárních fondů probíhala již od roku 1975 a systematicky pokračovala až po roce 2003, kdy došlo ke sloučení NPÚ.</w:t>
      </w:r>
    </w:p>
    <w:p w14:paraId="3C463D07" w14:textId="77777777" w:rsidR="2F733B0A" w:rsidRPr="00D60418" w:rsidRDefault="00E607A9" w:rsidP="008C3BA0">
      <w:pPr>
        <w:keepNext/>
        <w:spacing w:after="120"/>
        <w:rPr>
          <w:b/>
          <w:bCs/>
        </w:rPr>
      </w:pPr>
      <w:r w:rsidRPr="00D60418">
        <w:rPr>
          <w:b/>
          <w:bCs/>
        </w:rPr>
        <w:lastRenderedPageBreak/>
        <w:t>NPÚ neměl úplný přehled o historických knihovních fondech</w:t>
      </w:r>
    </w:p>
    <w:p w14:paraId="7D0C2C8B" w14:textId="77777777" w:rsidR="2F733B0A" w:rsidRPr="00D60418" w:rsidRDefault="00E607A9" w:rsidP="014F77E8">
      <w:pPr>
        <w:spacing w:after="120"/>
        <w:rPr>
          <w:highlight w:val="cyan"/>
        </w:rPr>
      </w:pPr>
      <w:r w:rsidRPr="00D60418">
        <w:t>NPÚ neměl jednoznačně identifikované veškeré předměty historických knihovních fondů ve své správě v rámci základní evidence. Ke konci roku 2019 bylo zpracováno přes 20 % předmětů historických knihovních fondů, které byly zpracovány zejména v rámci vědecko-výzkumných projektů.</w:t>
      </w:r>
    </w:p>
    <w:p w14:paraId="33EB218C" w14:textId="174108BC" w:rsidR="2F733B0A" w:rsidRPr="00D60418" w:rsidRDefault="00E607A9" w:rsidP="7067F528">
      <w:pPr>
        <w:spacing w:before="120" w:after="120"/>
      </w:pPr>
      <w:r w:rsidRPr="00D60418">
        <w:t>NPÚ nevedl správné</w:t>
      </w:r>
      <w:r w:rsidR="1FFDA0AB" w:rsidRPr="00D60418">
        <w:t xml:space="preserve">, </w:t>
      </w:r>
      <w:r w:rsidRPr="00D60418">
        <w:t xml:space="preserve">úplné </w:t>
      </w:r>
      <w:r w:rsidR="324D0118" w:rsidRPr="00D60418">
        <w:t xml:space="preserve">a průkazné </w:t>
      </w:r>
      <w:r w:rsidRPr="00D60418">
        <w:t xml:space="preserve">účetnictví, když neúčtoval </w:t>
      </w:r>
      <w:r w:rsidR="0F187AD0" w:rsidRPr="00D60418">
        <w:t xml:space="preserve">v letech 2018 a 2019 </w:t>
      </w:r>
      <w:r w:rsidR="002D0737">
        <w:t>v </w:t>
      </w:r>
      <w:r w:rsidRPr="00D60418">
        <w:t>souladu s</w:t>
      </w:r>
      <w:r w:rsidR="034C81EE" w:rsidRPr="00D60418">
        <w:t xml:space="preserve"> ustanovením </w:t>
      </w:r>
      <w:r w:rsidR="034C81EE" w:rsidRPr="00D60418">
        <w:rPr>
          <w:rFonts w:eastAsia="Calibri" w:cs="Calibri"/>
        </w:rPr>
        <w:t>§ 8 odst. 2 a odst. 3 zákona č. 563/1991 Sb.</w:t>
      </w:r>
      <w:r w:rsidR="034C81EE" w:rsidRPr="008E0CE6">
        <w:rPr>
          <w:rFonts w:eastAsia="Calibri" w:cs="Calibri"/>
          <w:bCs/>
        </w:rPr>
        <w:t xml:space="preserve"> </w:t>
      </w:r>
      <w:r w:rsidRPr="00D60418">
        <w:t xml:space="preserve">o nabytých historických knihovních fondech (zámeckých knihovnách) Bečov nad Teplou, Nové Hrady a Ratibořice. </w:t>
      </w:r>
      <w:r w:rsidR="1C4D3FE4" w:rsidRPr="00D60418">
        <w:rPr>
          <w:rFonts w:eastAsia="Calibri" w:cs="Calibri"/>
        </w:rPr>
        <w:t xml:space="preserve">NPÚ </w:t>
      </w:r>
      <w:r w:rsidR="005A4881">
        <w:rPr>
          <w:rFonts w:eastAsia="Calibri" w:cs="Calibri"/>
        </w:rPr>
        <w:t xml:space="preserve">tím </w:t>
      </w:r>
      <w:r w:rsidR="1C4D3FE4" w:rsidRPr="00D60418">
        <w:rPr>
          <w:rFonts w:eastAsia="Calibri" w:cs="Calibri"/>
        </w:rPr>
        <w:t xml:space="preserve">porušil ustanovení § 3 odst. 1 zákona č. 563/1991 Sb. </w:t>
      </w:r>
      <w:r w:rsidR="762FB9D9" w:rsidRPr="00D60418">
        <w:rPr>
          <w:rFonts w:eastAsia="Calibri" w:cs="Calibri"/>
        </w:rPr>
        <w:t>a</w:t>
      </w:r>
      <w:r w:rsidR="1C4D3FE4" w:rsidRPr="00D60418">
        <w:rPr>
          <w:rFonts w:eastAsia="Calibri" w:cs="Calibri"/>
        </w:rPr>
        <w:t xml:space="preserve"> dále ustanovení § 4 odst. 8 písm.</w:t>
      </w:r>
      <w:r w:rsidR="005A4881">
        <w:rPr>
          <w:rFonts w:eastAsia="Calibri" w:cs="Calibri"/>
        </w:rPr>
        <w:t> </w:t>
      </w:r>
      <w:r w:rsidR="1C4D3FE4" w:rsidRPr="00D60418">
        <w:rPr>
          <w:rFonts w:eastAsia="Calibri" w:cs="Calibri"/>
        </w:rPr>
        <w:t>b) zákona č. 563/1991 Sb.</w:t>
      </w:r>
    </w:p>
    <w:p w14:paraId="73BCFEF8" w14:textId="7E16E5B5" w:rsidR="2F733B0A" w:rsidRPr="00D60418" w:rsidRDefault="00E607A9" w:rsidP="7067F528">
      <w:pPr>
        <w:spacing w:before="120" w:after="120"/>
        <w:rPr>
          <w:rFonts w:eastAsia="Calibri" w:cs="Calibri"/>
        </w:rPr>
      </w:pPr>
      <w:r w:rsidRPr="00D60418">
        <w:t xml:space="preserve">NPÚ inventarizací v letech 2018 a 2019 </w:t>
      </w:r>
      <w:r w:rsidR="00A80DA3" w:rsidRPr="00D60418">
        <w:t>nezjistil</w:t>
      </w:r>
      <w:r w:rsidRPr="00D60418">
        <w:t xml:space="preserve">, že </w:t>
      </w:r>
      <w:r w:rsidR="00A80DA3" w:rsidRPr="00D60418">
        <w:t>mu přísluší hospodařit s nově nabytými zámeckými knihovnami</w:t>
      </w:r>
      <w:r w:rsidRPr="00D60418">
        <w:t>.</w:t>
      </w:r>
      <w:r w:rsidR="0C5B14D5" w:rsidRPr="00D60418">
        <w:t xml:space="preserve"> </w:t>
      </w:r>
      <w:r w:rsidR="0C5B14D5" w:rsidRPr="00D60418">
        <w:rPr>
          <w:rFonts w:eastAsia="Calibri" w:cs="Calibri"/>
        </w:rPr>
        <w:t>NPÚ nepostupoval v letech 2018 a 2019 dle ustanovení § 6 odst. 3, ustanovení § 29 odst. 1, ustanovení § 30 odst. 1 zákona č. 563/1991 Sb.</w:t>
      </w:r>
    </w:p>
    <w:p w14:paraId="626C9DA0" w14:textId="20CE69EF" w:rsidR="2F733B0A" w:rsidRPr="00D60418" w:rsidRDefault="00E607A9" w:rsidP="7067F528">
      <w:pPr>
        <w:spacing w:before="120" w:after="120"/>
        <w:rPr>
          <w:b/>
          <w:bCs/>
        </w:rPr>
      </w:pPr>
      <w:r w:rsidRPr="00D60418">
        <w:t>NPÚ tak neměl přehled o</w:t>
      </w:r>
      <w:r w:rsidR="4CE8D9CA" w:rsidRPr="00D60418">
        <w:t xml:space="preserve"> všech</w:t>
      </w:r>
      <w:r w:rsidR="00A80DA3" w:rsidRPr="00D60418">
        <w:t xml:space="preserve"> kulturních památkách</w:t>
      </w:r>
      <w:r w:rsidRPr="00D60418">
        <w:t xml:space="preserve"> ve své správě.</w:t>
      </w:r>
    </w:p>
    <w:p w14:paraId="113BE538" w14:textId="77777777" w:rsidR="2F733B0A" w:rsidRPr="00D60418" w:rsidRDefault="00E607A9" w:rsidP="008C3BA0">
      <w:pPr>
        <w:keepNext/>
        <w:spacing w:after="120"/>
        <w:rPr>
          <w:b/>
          <w:bCs/>
        </w:rPr>
      </w:pPr>
      <w:r w:rsidRPr="00D60418">
        <w:rPr>
          <w:b/>
          <w:bCs/>
        </w:rPr>
        <w:t>NPÚ neměl přehled o celkovém počtu archeologických nálezů ve své správě</w:t>
      </w:r>
    </w:p>
    <w:p w14:paraId="36459C8D" w14:textId="77777777" w:rsidR="2F733B0A" w:rsidRPr="00D60418" w:rsidRDefault="00E607A9" w:rsidP="014F77E8">
      <w:pPr>
        <w:spacing w:after="120"/>
      </w:pPr>
      <w:r w:rsidRPr="00D60418">
        <w:t>NPÚ jako správce souborů předmětů archeologických nálezů rozlišuje nálezy, které byly nalezeny činností archeologů NPÚ či jiných oprávněných organizací na objektech ve správě NPÚ, a archeologickými nálezy z archeologických výzkumů NPÚ mimo objekty ve správě NPÚ.</w:t>
      </w:r>
    </w:p>
    <w:p w14:paraId="26680D2B" w14:textId="77777777" w:rsidR="2F733B0A" w:rsidRPr="00D60418" w:rsidRDefault="00E607A9" w:rsidP="014F77E8">
      <w:pPr>
        <w:spacing w:before="120" w:after="120"/>
      </w:pPr>
      <w:r w:rsidRPr="00D60418">
        <w:t>Z hlediska státu jako vlastníka některých archeologických nálezů není systémově řešena evidence a inventarizace archeologických nálezů, jejich odborný popis a doba zpracování nálezů.</w:t>
      </w:r>
    </w:p>
    <w:p w14:paraId="621F5C33" w14:textId="77777777" w:rsidR="2F733B0A" w:rsidRPr="00D60418" w:rsidRDefault="00E607A9" w:rsidP="014F77E8">
      <w:pPr>
        <w:spacing w:before="120"/>
      </w:pPr>
      <w:r w:rsidRPr="00D60418">
        <w:t>NPÚ neměl nastaven systém pro jednotné oceňování archeologických nálezů,</w:t>
      </w:r>
      <w:r w:rsidR="00A80DA3" w:rsidRPr="00D60418">
        <w:t xml:space="preserve"> které byly vedeny v účetnictví několika způsoby</w:t>
      </w:r>
      <w:r w:rsidRPr="00D60418">
        <w:t>. NPÚ evidoval archeologické nálezy jako součást sbírky muzejní povahy spravovaný jednotlivými ÚOP a zároveň jako soubory majetku jednotlivých ÚPS</w:t>
      </w:r>
      <w:r w:rsidR="05A9CC7C" w:rsidRPr="00D60418">
        <w:t>. Vnitřním předpisem bylo stanoveno, že</w:t>
      </w:r>
      <w:r w:rsidRPr="00D60418">
        <w:t xml:space="preserve"> </w:t>
      </w:r>
      <w:r w:rsidR="72B38961" w:rsidRPr="00D60418">
        <w:t>s každou skupinou</w:t>
      </w:r>
      <w:r w:rsidRPr="00D60418">
        <w:t xml:space="preserve"> by mělo být nakládáno jiným způsobem.</w:t>
      </w:r>
    </w:p>
    <w:p w14:paraId="57AC1738" w14:textId="4EE1C1D3" w:rsidR="00603205" w:rsidRPr="00D60418" w:rsidRDefault="568D67F7" w:rsidP="008C3BA0">
      <w:pPr>
        <w:keepNext/>
        <w:spacing w:before="120"/>
        <w:rPr>
          <w:b/>
          <w:bCs/>
        </w:rPr>
      </w:pPr>
      <w:r w:rsidRPr="00D60418">
        <w:rPr>
          <w:b/>
          <w:bCs/>
        </w:rPr>
        <w:t>Stav d</w:t>
      </w:r>
      <w:r w:rsidR="4135DA6A" w:rsidRPr="00D60418">
        <w:rPr>
          <w:b/>
          <w:bCs/>
        </w:rPr>
        <w:t>epozitář</w:t>
      </w:r>
      <w:r w:rsidR="28071B39" w:rsidRPr="00D60418">
        <w:rPr>
          <w:b/>
          <w:bCs/>
        </w:rPr>
        <w:t>ů</w:t>
      </w:r>
      <w:r w:rsidR="4135DA6A" w:rsidRPr="00D60418">
        <w:rPr>
          <w:b/>
          <w:bCs/>
        </w:rPr>
        <w:t xml:space="preserve"> NPÚ nebyl</w:t>
      </w:r>
      <w:r w:rsidR="05409D8C" w:rsidRPr="00D60418">
        <w:rPr>
          <w:b/>
          <w:bCs/>
        </w:rPr>
        <w:t xml:space="preserve"> vždy vyhovující</w:t>
      </w:r>
      <w:r w:rsidR="4135DA6A" w:rsidRPr="00D60418">
        <w:rPr>
          <w:b/>
          <w:bCs/>
        </w:rPr>
        <w:t xml:space="preserve"> k uchovávání kulturních předmětů</w:t>
      </w:r>
    </w:p>
    <w:p w14:paraId="08585E5E" w14:textId="1E3545DD" w:rsidR="00603205" w:rsidRPr="00D60418" w:rsidRDefault="7FAA0757" w:rsidP="64C732CC">
      <w:pPr>
        <w:spacing w:before="120"/>
      </w:pPr>
      <w:r w:rsidRPr="00D60418">
        <w:t xml:space="preserve">Depozitáře mají plnit především funkci ochrany specifického majetku, jako jsou mobiliární fondy, historické knihovní fondy a archeologické nálezy. </w:t>
      </w:r>
      <w:r w:rsidR="280A8521" w:rsidRPr="00D60418">
        <w:t>NKÚ k</w:t>
      </w:r>
      <w:r w:rsidRPr="00D60418">
        <w:t>ontrolou p</w:t>
      </w:r>
      <w:r w:rsidR="34DA5134" w:rsidRPr="00D60418">
        <w:t xml:space="preserve">rověřil </w:t>
      </w:r>
      <w:r w:rsidR="05591875" w:rsidRPr="00D60418">
        <w:t>s</w:t>
      </w:r>
      <w:r w:rsidR="6FC50CC8" w:rsidRPr="00D60418">
        <w:t xml:space="preserve">tav depozitářů </w:t>
      </w:r>
      <w:r w:rsidR="7F1EA4D7" w:rsidRPr="00D60418">
        <w:t xml:space="preserve">pro uchovávání předmětů </w:t>
      </w:r>
      <w:r w:rsidR="6FC50CC8" w:rsidRPr="00D60418">
        <w:t>mobiliárních fondů a některých prostor, kde se nacházely</w:t>
      </w:r>
      <w:r w:rsidR="26A8C1AB" w:rsidRPr="00D60418">
        <w:t xml:space="preserve"> </w:t>
      </w:r>
      <w:r w:rsidR="7438A18B" w:rsidRPr="00D60418">
        <w:t>tyto předměty</w:t>
      </w:r>
      <w:r w:rsidR="11C72D26" w:rsidRPr="00D60418">
        <w:t>.</w:t>
      </w:r>
      <w:r w:rsidR="6FC50CC8" w:rsidRPr="00D60418">
        <w:t xml:space="preserve"> </w:t>
      </w:r>
      <w:r w:rsidR="253E9174" w:rsidRPr="00D60418">
        <w:t>S</w:t>
      </w:r>
      <w:r w:rsidR="08E0B38F" w:rsidRPr="00D60418">
        <w:t xml:space="preserve">tav </w:t>
      </w:r>
      <w:r w:rsidR="40147186" w:rsidRPr="00D60418">
        <w:t>depozitářů</w:t>
      </w:r>
      <w:r w:rsidR="6FC50CC8" w:rsidRPr="00D60418">
        <w:t xml:space="preserve"> na objektech SZ Krásný Dvůr a SZ Hrádek u Nechanic</w:t>
      </w:r>
      <w:r w:rsidR="681B477E" w:rsidRPr="00D60418">
        <w:t xml:space="preserve"> nebyl zcela vyhovující</w:t>
      </w:r>
      <w:r w:rsidR="6FC50CC8" w:rsidRPr="00D60418">
        <w:t>. Centrální depozitář plánovaný na SZ</w:t>
      </w:r>
      <w:r w:rsidR="002D0737">
        <w:t xml:space="preserve"> Zákupy neměl vhodné prostory k </w:t>
      </w:r>
      <w:r w:rsidR="6FC50CC8" w:rsidRPr="00D60418">
        <w:t>tomu, aby plnil svou funkci.</w:t>
      </w:r>
    </w:p>
    <w:p w14:paraId="2F916699" w14:textId="6A30802F" w:rsidR="00603205" w:rsidRPr="00D60418" w:rsidRDefault="645AAC10" w:rsidP="7067F528">
      <w:pPr>
        <w:spacing w:before="120"/>
        <w:rPr>
          <w:highlight w:val="yellow"/>
        </w:rPr>
      </w:pPr>
      <w:r w:rsidRPr="00D60418">
        <w:rPr>
          <w:rFonts w:eastAsia="Calibri" w:cs="Calibri"/>
        </w:rPr>
        <w:t xml:space="preserve">V roce 2009 byla vytvořena </w:t>
      </w:r>
      <w:r w:rsidRPr="008E0CE6">
        <w:rPr>
          <w:rFonts w:eastAsia="Calibri" w:cs="Calibri"/>
          <w:i/>
        </w:rPr>
        <w:t>Koncepce depozitářů NPÚ na období 2010</w:t>
      </w:r>
      <w:r w:rsidR="0084466C" w:rsidRPr="008E0CE6">
        <w:rPr>
          <w:rFonts w:eastAsia="Calibri" w:cs="Calibri"/>
          <w:i/>
        </w:rPr>
        <w:t>–</w:t>
      </w:r>
      <w:r w:rsidRPr="008E0CE6">
        <w:rPr>
          <w:rFonts w:eastAsia="Calibri" w:cs="Calibri"/>
          <w:i/>
        </w:rPr>
        <w:t>2015</w:t>
      </w:r>
      <w:r w:rsidRPr="00D60418">
        <w:rPr>
          <w:rFonts w:eastAsia="Calibri" w:cs="Calibri"/>
        </w:rPr>
        <w:t>. Cílem této koncepce bylo upozornit na profesní nerovnoměrnost v péč</w:t>
      </w:r>
      <w:r w:rsidR="002D0737">
        <w:rPr>
          <w:rFonts w:eastAsia="Calibri" w:cs="Calibri"/>
        </w:rPr>
        <w:t>i o nemovité a movité památky a </w:t>
      </w:r>
      <w:r w:rsidRPr="00D60418">
        <w:rPr>
          <w:rFonts w:eastAsia="Calibri" w:cs="Calibri"/>
        </w:rPr>
        <w:t>navrhnout nutná a možná zlepšení. NPÚ v koncepci navrhlo vytvoření tzv. centrálních depozitářů v rámci územních pracovišť a pro jednotlivé památkové objekty tzv. lokální depozitáře. Aktualizace koncepce v roce 2017 deklarovala dle jednotlivých ÚPS potřebu stanovit centrální depozitář v každém kraji. V roce 2019 vznikla aktualizovaná struktura depozitářů NPÚ, ve které se počítalo s vytvořením centrálních depozitářů v každém kraji.</w:t>
      </w:r>
      <w:r w:rsidRPr="00D60418">
        <w:t xml:space="preserve"> </w:t>
      </w:r>
      <w:r w:rsidR="15D7FCAE" w:rsidRPr="00D60418">
        <w:t xml:space="preserve">Od roku 2009 vznikl dle vyjádření NPÚ pouze jeden centrální depozitář v roce 2019. </w:t>
      </w:r>
      <w:r w:rsidR="4DFF438B" w:rsidRPr="00D60418">
        <w:t>Výstavba dalších centrálních depozitářů se plánuje v následujících letech.</w:t>
      </w:r>
    </w:p>
    <w:p w14:paraId="06993C1F" w14:textId="6F5E618B" w:rsidR="00603205" w:rsidRPr="00D60418" w:rsidRDefault="6FC50CC8" w:rsidP="64C732CC">
      <w:pPr>
        <w:spacing w:before="120"/>
      </w:pPr>
      <w:r w:rsidRPr="00D60418">
        <w:lastRenderedPageBreak/>
        <w:t>Tím, že NPÚ ne</w:t>
      </w:r>
      <w:r w:rsidR="20B0FAC4" w:rsidRPr="00D60418">
        <w:t>naplňoval</w:t>
      </w:r>
      <w:r w:rsidRPr="00D60418">
        <w:t xml:space="preserve"> </w:t>
      </w:r>
      <w:r w:rsidR="0084466C">
        <w:t>k</w:t>
      </w:r>
      <w:r w:rsidR="25CA27BD" w:rsidRPr="00D60418">
        <w:t>oncepc</w:t>
      </w:r>
      <w:r w:rsidR="2991911D" w:rsidRPr="00D60418">
        <w:t>i</w:t>
      </w:r>
      <w:r w:rsidR="25CA27BD" w:rsidRPr="00D60418">
        <w:t xml:space="preserve"> depozitářů</w:t>
      </w:r>
      <w:r w:rsidR="00380E43" w:rsidRPr="00D60418">
        <w:t>,</w:t>
      </w:r>
      <w:r w:rsidR="00603205" w:rsidRPr="00D60418">
        <w:t xml:space="preserve"> </w:t>
      </w:r>
      <w:r w:rsidR="2B5A1ABB" w:rsidRPr="00D60418">
        <w:t xml:space="preserve">nemohl kulturní předměty </w:t>
      </w:r>
      <w:r w:rsidR="29A51904" w:rsidRPr="00D60418">
        <w:t>adekvátně chránit a</w:t>
      </w:r>
      <w:r w:rsidR="3FA98674" w:rsidRPr="00D60418">
        <w:t xml:space="preserve"> </w:t>
      </w:r>
      <w:r w:rsidR="7CAE90F6" w:rsidRPr="00D60418">
        <w:t>vystavoval je</w:t>
      </w:r>
      <w:r w:rsidR="3FA98674" w:rsidRPr="00D60418">
        <w:t xml:space="preserve"> riziku</w:t>
      </w:r>
      <w:r w:rsidR="56A5C445" w:rsidRPr="00D60418">
        <w:t xml:space="preserve"> </w:t>
      </w:r>
      <w:r w:rsidR="09D0E590" w:rsidRPr="00D60418">
        <w:t>poškození.</w:t>
      </w:r>
    </w:p>
    <w:p w14:paraId="1BC60640" w14:textId="18720C15" w:rsidR="04492228" w:rsidRPr="008C3BA0" w:rsidRDefault="0093375C" w:rsidP="008C3BA0">
      <w:pPr>
        <w:keepNext/>
        <w:spacing w:before="120" w:after="12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2</w:t>
      </w:r>
      <w:r w:rsidR="008C3BA0">
        <w:rPr>
          <w:rFonts w:eastAsia="Calibri" w:cs="Calibri"/>
          <w:b/>
          <w:bCs/>
        </w:rPr>
        <w:t xml:space="preserve">. </w:t>
      </w:r>
      <w:r w:rsidR="00E607A9" w:rsidRPr="008C3BA0">
        <w:rPr>
          <w:rFonts w:eastAsia="Calibri" w:cs="Calibri"/>
          <w:b/>
          <w:bCs/>
        </w:rPr>
        <w:t>NPÚ nepostupoval v souladu se zákonem o účetnictví</w:t>
      </w:r>
    </w:p>
    <w:p w14:paraId="25F4F4DC" w14:textId="346604C2" w:rsidR="04492228" w:rsidRPr="00D60418" w:rsidRDefault="00B74E76" w:rsidP="00B74E76">
      <w:pPr>
        <w:spacing w:after="120"/>
        <w:rPr>
          <w:rFonts w:cs="Arial"/>
        </w:rPr>
      </w:pPr>
      <w:r w:rsidRPr="00D60418">
        <w:rPr>
          <w:rFonts w:cs="Arial"/>
        </w:rPr>
        <w:t>NPÚ nevedl v průběhu let 2017</w:t>
      </w:r>
      <w:r w:rsidR="006913FC" w:rsidRPr="00D60418">
        <w:t>–</w:t>
      </w:r>
      <w:r w:rsidRPr="00D60418">
        <w:rPr>
          <w:rFonts w:cs="Arial"/>
        </w:rPr>
        <w:t xml:space="preserve">2019 správné, úplné a průkazné účetnictví dle ustanovení § 8 odst. </w:t>
      </w:r>
      <w:r w:rsidR="533947B1" w:rsidRPr="00D60418">
        <w:rPr>
          <w:rFonts w:cs="Arial"/>
        </w:rPr>
        <w:t>1–4</w:t>
      </w:r>
      <w:r w:rsidRPr="00D60418">
        <w:rPr>
          <w:rFonts w:cs="Arial"/>
        </w:rPr>
        <w:t xml:space="preserve"> zákona č. 563/1991 Sb., jak dokládají dále uvedené skutečnosti.</w:t>
      </w:r>
    </w:p>
    <w:p w14:paraId="263F2C64" w14:textId="13B85B2D" w:rsidR="04492228" w:rsidRPr="00D60418" w:rsidRDefault="00E607A9" w:rsidP="008C3BA0">
      <w:pPr>
        <w:keepNext/>
        <w:spacing w:before="120" w:after="120"/>
        <w:jc w:val="left"/>
        <w:rPr>
          <w:b/>
          <w:bCs/>
        </w:rPr>
      </w:pPr>
      <w:r w:rsidRPr="00D60418">
        <w:rPr>
          <w:b/>
          <w:bCs/>
        </w:rPr>
        <w:t xml:space="preserve">NPÚ </w:t>
      </w:r>
      <w:r w:rsidR="00687049" w:rsidRPr="00D60418">
        <w:rPr>
          <w:b/>
          <w:bCs/>
        </w:rPr>
        <w:t>zaznamenal</w:t>
      </w:r>
      <w:r w:rsidRPr="00D60418">
        <w:rPr>
          <w:b/>
          <w:bCs/>
        </w:rPr>
        <w:t xml:space="preserve"> v účetnictví objekt Liliová č.</w:t>
      </w:r>
      <w:r w:rsidR="00655F63">
        <w:rPr>
          <w:b/>
          <w:bCs/>
        </w:rPr>
        <w:t> </w:t>
      </w:r>
      <w:r w:rsidRPr="00D60418">
        <w:rPr>
          <w:b/>
          <w:bCs/>
        </w:rPr>
        <w:t>p. 219 v</w:t>
      </w:r>
      <w:r w:rsidR="00386DCA" w:rsidRPr="00D60418">
        <w:rPr>
          <w:b/>
          <w:bCs/>
        </w:rPr>
        <w:t xml:space="preserve"> reprodukční </w:t>
      </w:r>
      <w:r w:rsidRPr="00D60418">
        <w:rPr>
          <w:b/>
          <w:bCs/>
        </w:rPr>
        <w:t>pořizovací ceně 2</w:t>
      </w:r>
      <w:r w:rsidR="0070446A">
        <w:rPr>
          <w:b/>
          <w:bCs/>
        </w:rPr>
        <w:t> </w:t>
      </w:r>
      <w:r w:rsidRPr="00D60418">
        <w:rPr>
          <w:b/>
          <w:bCs/>
        </w:rPr>
        <w:t>959</w:t>
      </w:r>
      <w:r w:rsidR="0070446A">
        <w:rPr>
          <w:b/>
          <w:bCs/>
        </w:rPr>
        <w:t> </w:t>
      </w:r>
      <w:r w:rsidRPr="00D60418">
        <w:rPr>
          <w:b/>
          <w:bCs/>
        </w:rPr>
        <w:t>999</w:t>
      </w:r>
      <w:r w:rsidR="0070446A">
        <w:rPr>
          <w:b/>
          <w:bCs/>
        </w:rPr>
        <w:t> </w:t>
      </w:r>
      <w:r w:rsidRPr="00D60418">
        <w:rPr>
          <w:b/>
          <w:bCs/>
        </w:rPr>
        <w:t>Kč o 12 let později</w:t>
      </w:r>
    </w:p>
    <w:p w14:paraId="60685318" w14:textId="12D0FF0B" w:rsidR="04492228" w:rsidRPr="00D60418" w:rsidRDefault="00E607A9" w:rsidP="4CC2F189">
      <w:pPr>
        <w:spacing w:before="120"/>
      </w:pPr>
      <w:r w:rsidRPr="00D60418">
        <w:t xml:space="preserve">NPÚ </w:t>
      </w:r>
      <w:r w:rsidR="00846973" w:rsidRPr="00D60418">
        <w:t>byl příslušný</w:t>
      </w:r>
      <w:r w:rsidRPr="00D60418">
        <w:t xml:space="preserve"> hospodařit s</w:t>
      </w:r>
      <w:r w:rsidR="00B572CB">
        <w:t> </w:t>
      </w:r>
      <w:r w:rsidRPr="00D60418">
        <w:t>objektem</w:t>
      </w:r>
      <w:r w:rsidR="00B572CB">
        <w:t xml:space="preserve"> na adrese</w:t>
      </w:r>
      <w:r w:rsidRPr="00D60418">
        <w:t xml:space="preserve"> Liliová č.</w:t>
      </w:r>
      <w:r w:rsidR="00B572CB">
        <w:t> </w:t>
      </w:r>
      <w:r w:rsidRPr="00D60418">
        <w:t>p. 219</w:t>
      </w:r>
      <w:r w:rsidR="00655E36" w:rsidRPr="00D60418">
        <w:t>, Praha</w:t>
      </w:r>
      <w:r w:rsidR="00B572CB">
        <w:t>,</w:t>
      </w:r>
      <w:r w:rsidRPr="00D60418">
        <w:t xml:space="preserve"> od 26. 4. 2005. K</w:t>
      </w:r>
      <w:r w:rsidR="00B572CB">
        <w:t> </w:t>
      </w:r>
      <w:r w:rsidRPr="00D60418">
        <w:t>tomuto datu nebyl tento objekt zaznamenán v účetnictví NPÚ. NPÚ při</w:t>
      </w:r>
      <w:r w:rsidR="00B572CB">
        <w:t xml:space="preserve"> inventarizacích do 31. 12. </w:t>
      </w:r>
      <w:r w:rsidR="00A66DBC" w:rsidRPr="00D60418">
        <w:t>201</w:t>
      </w:r>
      <w:r w:rsidR="00E85D58" w:rsidRPr="00D60418">
        <w:t>7</w:t>
      </w:r>
      <w:r w:rsidRPr="00D60418">
        <w:t xml:space="preserve"> nezjistil, že tento majetek není veden v jeho účetn</w:t>
      </w:r>
      <w:r w:rsidR="00B572CB">
        <w:t>ictví. NPÚ porušil ustanovení § </w:t>
      </w:r>
      <w:r w:rsidRPr="00D60418">
        <w:t>29 odst. 1 zákona č. 563/1991 Sb., neboť inventarizace nebyla provedena takovým způsobem, aby byl zjištěn skutečný stav veškerého majetku a</w:t>
      </w:r>
      <w:r w:rsidR="00B572CB">
        <w:t> aby bylo</w:t>
      </w:r>
      <w:r w:rsidRPr="00D60418">
        <w:t xml:space="preserve"> ověřeno, zda zjištěný skutečný stav odpovídá stavu majetku v účetnictví.</w:t>
      </w:r>
    </w:p>
    <w:p w14:paraId="64505E95" w14:textId="76D5120C" w:rsidR="04492228" w:rsidRPr="00D60418" w:rsidRDefault="00E607A9" w:rsidP="4CC2F189">
      <w:pPr>
        <w:spacing w:before="120"/>
      </w:pPr>
      <w:r w:rsidRPr="00D60418">
        <w:t xml:space="preserve">NPÚ nezjistil </w:t>
      </w:r>
      <w:r w:rsidR="00846973" w:rsidRPr="00D60418">
        <w:t>při inventarizaci majetku rozdíly.</w:t>
      </w:r>
      <w:r w:rsidRPr="00D60418">
        <w:t xml:space="preserve"> </w:t>
      </w:r>
      <w:r w:rsidR="00846973" w:rsidRPr="00D60418">
        <w:t xml:space="preserve">NPÚ nesprávnou inventarizací </w:t>
      </w:r>
      <w:r w:rsidR="002D0737">
        <w:t>minimálně v </w:t>
      </w:r>
      <w:r w:rsidRPr="00D60418">
        <w:t>účetní závěrce v rozvaze sestavené k 31. 12. 201</w:t>
      </w:r>
      <w:r w:rsidR="00E85D58" w:rsidRPr="00D60418">
        <w:t>7</w:t>
      </w:r>
      <w:r w:rsidRPr="00D60418">
        <w:rPr>
          <w:rStyle w:val="Znakapoznpodarou"/>
        </w:rPr>
        <w:footnoteReference w:id="22"/>
      </w:r>
      <w:r w:rsidRPr="00D60418">
        <w:t xml:space="preserve"> podhodnotil zůstatek položky „</w:t>
      </w:r>
      <w:proofErr w:type="gramStart"/>
      <w:r w:rsidRPr="00D60418">
        <w:t>A.II</w:t>
      </w:r>
      <w:proofErr w:type="gramEnd"/>
      <w:r w:rsidRPr="00D60418">
        <w:t>.3.</w:t>
      </w:r>
      <w:r w:rsidR="00B572CB">
        <w:t> </w:t>
      </w:r>
      <w:r w:rsidRPr="00D60418">
        <w:t>Stavb</w:t>
      </w:r>
      <w:r w:rsidR="00846973" w:rsidRPr="00D60418">
        <w:t>y” v celkové výši 2 959 999 Kč,</w:t>
      </w:r>
      <w:r w:rsidRPr="00D60418">
        <w:t xml:space="preserve"> </w:t>
      </w:r>
      <w:r w:rsidR="00846973" w:rsidRPr="00D60418">
        <w:t xml:space="preserve">došlo tak k porušení § 30 odst. 11 zákona č. 563/1991 Sb. </w:t>
      </w:r>
      <w:r w:rsidR="00687049" w:rsidRPr="00D60418">
        <w:t xml:space="preserve">Stavba byla zaznamenána na inventurním soupisu ze dne 12. 1. 2018. </w:t>
      </w:r>
      <w:r w:rsidRPr="00D60418">
        <w:t xml:space="preserve">NPÚ </w:t>
      </w:r>
      <w:r w:rsidR="00687049" w:rsidRPr="00D60418">
        <w:t xml:space="preserve">tedy </w:t>
      </w:r>
      <w:r w:rsidR="00625FDD">
        <w:t>stavbu v </w:t>
      </w:r>
      <w:r w:rsidRPr="00D60418">
        <w:t xml:space="preserve">hodnotě 2 959 999 Kč </w:t>
      </w:r>
      <w:r w:rsidR="00687049" w:rsidRPr="00D60418">
        <w:t xml:space="preserve">pořízenou v roce 2005 </w:t>
      </w:r>
      <w:r w:rsidRPr="00D60418">
        <w:t>zachytil v účetnictví až o 12 let později.</w:t>
      </w:r>
      <w:r w:rsidR="00846973" w:rsidRPr="00D60418">
        <w:t xml:space="preserve"> </w:t>
      </w:r>
    </w:p>
    <w:p w14:paraId="31739D85" w14:textId="73DA1D88" w:rsidR="04492228" w:rsidRPr="00D60418" w:rsidRDefault="00E85D58" w:rsidP="4CC2F189">
      <w:pPr>
        <w:spacing w:before="120"/>
      </w:pPr>
      <w:r w:rsidRPr="00D60418">
        <w:t xml:space="preserve">NPÚ nevykázal </w:t>
      </w:r>
      <w:r w:rsidR="00E607A9" w:rsidRPr="00D60418">
        <w:t xml:space="preserve">bezúplatně nabytý </w:t>
      </w:r>
      <w:r w:rsidR="001313F2">
        <w:t xml:space="preserve">majetek </w:t>
      </w:r>
      <w:r w:rsidRPr="00D60418">
        <w:rPr>
          <w:rFonts w:asciiTheme="minorHAnsi" w:hAnsiTheme="minorHAnsi" w:cstheme="minorHAnsi"/>
        </w:rPr>
        <w:t>v rozvaze k 31. 12. 2017 na položce „</w:t>
      </w:r>
      <w:proofErr w:type="gramStart"/>
      <w:r w:rsidRPr="00D60418">
        <w:rPr>
          <w:rFonts w:asciiTheme="minorHAnsi" w:hAnsiTheme="minorHAnsi" w:cstheme="minorHAnsi"/>
        </w:rPr>
        <w:t>A.II</w:t>
      </w:r>
      <w:proofErr w:type="gramEnd"/>
      <w:r w:rsidRPr="00D60418">
        <w:rPr>
          <w:rFonts w:asciiTheme="minorHAnsi" w:hAnsiTheme="minorHAnsi" w:cstheme="minorHAnsi"/>
        </w:rPr>
        <w:t>.3. Stavby“</w:t>
      </w:r>
      <w:r w:rsidRPr="00D60418">
        <w:t>.</w:t>
      </w:r>
    </w:p>
    <w:p w14:paraId="2038A78C" w14:textId="77777777" w:rsidR="04492228" w:rsidRPr="00D60418" w:rsidRDefault="00E607A9" w:rsidP="0070446A">
      <w:pPr>
        <w:keepNext/>
        <w:spacing w:before="120" w:after="120"/>
        <w:jc w:val="left"/>
      </w:pPr>
      <w:r w:rsidRPr="00D60418">
        <w:rPr>
          <w:b/>
          <w:bCs/>
        </w:rPr>
        <w:t xml:space="preserve">NPÚ </w:t>
      </w:r>
      <w:r w:rsidR="008C1954" w:rsidRPr="00D60418">
        <w:rPr>
          <w:b/>
          <w:bCs/>
        </w:rPr>
        <w:t>zaznamenal</w:t>
      </w:r>
      <w:r w:rsidRPr="00D60418">
        <w:rPr>
          <w:b/>
          <w:bCs/>
        </w:rPr>
        <w:t xml:space="preserve"> v účetnictví majetek v</w:t>
      </w:r>
      <w:r w:rsidR="00386DCA" w:rsidRPr="00D60418">
        <w:rPr>
          <w:b/>
          <w:bCs/>
        </w:rPr>
        <w:t xml:space="preserve"> reprodukční</w:t>
      </w:r>
      <w:r w:rsidRPr="00D60418">
        <w:rPr>
          <w:b/>
          <w:bCs/>
        </w:rPr>
        <w:t xml:space="preserve"> pořizovací ceně 93,4 mil. Kč o rok později</w:t>
      </w:r>
    </w:p>
    <w:p w14:paraId="70CCC1FE" w14:textId="232FACF5" w:rsidR="04492228" w:rsidRPr="00D60418" w:rsidRDefault="00E607A9" w:rsidP="4CC2F189">
      <w:pPr>
        <w:spacing w:before="120"/>
      </w:pPr>
      <w:r w:rsidRPr="00D60418">
        <w:t>NPÚ v roce 2018 bezúplatně převzal od ÚZSVM objekt Invalidovna</w:t>
      </w:r>
      <w:r w:rsidR="00655E36" w:rsidRPr="00D60418">
        <w:t xml:space="preserve"> </w:t>
      </w:r>
      <w:r w:rsidR="001313F2">
        <w:t>v </w:t>
      </w:r>
      <w:r w:rsidR="00655E36" w:rsidRPr="00D60418">
        <w:t>Pra</w:t>
      </w:r>
      <w:r w:rsidR="001313F2">
        <w:t>ze</w:t>
      </w:r>
      <w:r w:rsidRPr="00D60418">
        <w:t xml:space="preserve"> </w:t>
      </w:r>
      <w:r w:rsidR="001313F2">
        <w:t xml:space="preserve">a dále </w:t>
      </w:r>
      <w:r w:rsidRPr="00D60418">
        <w:t>pozemky a</w:t>
      </w:r>
      <w:r w:rsidR="00960D8D">
        <w:t> </w:t>
      </w:r>
      <w:r w:rsidRPr="00D60418">
        <w:t>hmotné movité věci, které byly součástí objektu.</w:t>
      </w:r>
    </w:p>
    <w:p w14:paraId="14AC6A24" w14:textId="4AEA3A89" w:rsidR="04492228" w:rsidRPr="00D60418" w:rsidRDefault="00E607A9" w:rsidP="4CC2F189">
      <w:pPr>
        <w:spacing w:before="120"/>
      </w:pPr>
      <w:r w:rsidRPr="00D60418">
        <w:t xml:space="preserve">NPÚ </w:t>
      </w:r>
      <w:r w:rsidR="00846973" w:rsidRPr="00D60418">
        <w:t>byl příslušný</w:t>
      </w:r>
      <w:r w:rsidRPr="00D60418">
        <w:t xml:space="preserve"> hospodařit s majetkem „Invalidovna stavba čp. 24“ v</w:t>
      </w:r>
      <w:r w:rsidR="00386DCA" w:rsidRPr="00D60418">
        <w:t xml:space="preserve"> reprodukční </w:t>
      </w:r>
      <w:r w:rsidRPr="00D60418">
        <w:t>pořizovací ceně 77 118 803,10 Kč a „Invalidovna parcela č. 695 a č. 69</w:t>
      </w:r>
      <w:r w:rsidR="00655E36" w:rsidRPr="00D60418">
        <w:t>6</w:t>
      </w:r>
      <w:r w:rsidRPr="00D60418">
        <w:t xml:space="preserve">“ v </w:t>
      </w:r>
      <w:r w:rsidR="00386DCA" w:rsidRPr="00D60418">
        <w:t xml:space="preserve">reprodukční </w:t>
      </w:r>
      <w:r w:rsidRPr="00D60418">
        <w:t xml:space="preserve">pořizovací ceně 10 614 655,16 Kč. Návrh na zápis do katastru nemovitostí byl podán na </w:t>
      </w:r>
      <w:r w:rsidR="001313F2">
        <w:t>k</w:t>
      </w:r>
      <w:r w:rsidRPr="00D60418">
        <w:t xml:space="preserve">atastrální úřad dne 15. 5. 2018. </w:t>
      </w:r>
      <w:r w:rsidRPr="00D60418">
        <w:rPr>
          <w:rFonts w:eastAsia="Calibri" w:cs="Calibri"/>
        </w:rPr>
        <w:t xml:space="preserve">K tomuto datu tedy přešla příslušnost hospodařit s nemovitým dlouhodobým hmotným majetkem uvedeným ve smlouvě na Národní památkový ústav a k tomuto datu mělo dojít k zaúčtování tohoto majetku do účetnictví NPÚ. </w:t>
      </w:r>
    </w:p>
    <w:p w14:paraId="35C1BC6B" w14:textId="16D4727D" w:rsidR="04492228" w:rsidRPr="00D60418" w:rsidRDefault="00E607A9" w:rsidP="4CC2F189">
      <w:pPr>
        <w:spacing w:before="120"/>
      </w:pPr>
      <w:r w:rsidRPr="00D60418">
        <w:rPr>
          <w:rFonts w:eastAsia="Calibri" w:cs="Calibri"/>
        </w:rPr>
        <w:t xml:space="preserve">K fyzickému předání </w:t>
      </w:r>
      <w:r w:rsidR="00CF215E" w:rsidRPr="00D60418">
        <w:rPr>
          <w:rFonts w:eastAsia="Calibri" w:cs="Calibri"/>
        </w:rPr>
        <w:t xml:space="preserve">movitého dlouhodobého hmotného </w:t>
      </w:r>
      <w:r w:rsidRPr="00D60418">
        <w:rPr>
          <w:rFonts w:eastAsia="Calibri" w:cs="Calibri"/>
        </w:rPr>
        <w:t xml:space="preserve">majetku došlo dle doloženého </w:t>
      </w:r>
      <w:r w:rsidR="001313F2">
        <w:rPr>
          <w:rFonts w:eastAsia="Calibri" w:cs="Calibri"/>
        </w:rPr>
        <w:t>p</w:t>
      </w:r>
      <w:r w:rsidRPr="00D60418">
        <w:rPr>
          <w:rFonts w:eastAsia="Calibri" w:cs="Calibri"/>
        </w:rPr>
        <w:t>rotokolu o předání a převzetí objektu Invalidovna dne 18.</w:t>
      </w:r>
      <w:r w:rsidR="00EE6A84">
        <w:rPr>
          <w:rFonts w:eastAsia="Calibri" w:cs="Calibri"/>
        </w:rPr>
        <w:t xml:space="preserve"> 5. 2018. Zbylý hmotný movitý a </w:t>
      </w:r>
      <w:r w:rsidRPr="00D60418">
        <w:rPr>
          <w:rFonts w:eastAsia="Calibri" w:cs="Calibri"/>
        </w:rPr>
        <w:t xml:space="preserve">nemovitý majetek </w:t>
      </w:r>
      <w:r w:rsidRPr="00D60418">
        <w:t xml:space="preserve">v </w:t>
      </w:r>
      <w:r w:rsidR="00386DCA" w:rsidRPr="00D60418">
        <w:t xml:space="preserve">reprodukční </w:t>
      </w:r>
      <w:r w:rsidRPr="00D60418">
        <w:t>pořizovací ceně 5 658 277,27 Kč</w:t>
      </w:r>
      <w:r w:rsidRPr="00D60418">
        <w:rPr>
          <w:rFonts w:eastAsia="Calibri" w:cs="Calibri"/>
        </w:rPr>
        <w:t xml:space="preserve"> měl být zařazen do užívání, a tedy i do majetkové evidence </w:t>
      </w:r>
      <w:r w:rsidR="009D6372" w:rsidRPr="00D60418">
        <w:rPr>
          <w:rFonts w:eastAsia="Calibri" w:cs="Calibri"/>
        </w:rPr>
        <w:t xml:space="preserve">nejpozději </w:t>
      </w:r>
      <w:r w:rsidRPr="00D60418">
        <w:rPr>
          <w:rFonts w:eastAsia="Calibri" w:cs="Calibri"/>
        </w:rPr>
        <w:t>dnem fyzického převzetí.</w:t>
      </w:r>
    </w:p>
    <w:p w14:paraId="36B11CD7" w14:textId="3479698D" w:rsidR="04492228" w:rsidRPr="00D60418" w:rsidRDefault="00E607A9" w:rsidP="4CC2F189">
      <w:pPr>
        <w:spacing w:before="120"/>
      </w:pPr>
      <w:r w:rsidRPr="00D60418">
        <w:t>NPÚ při inventarizaci majetku k 31. 12. 2018 nezjistil, že vý</w:t>
      </w:r>
      <w:r w:rsidR="00D924A0" w:rsidRPr="00D60418">
        <w:t>še uvedený majetek není veden v </w:t>
      </w:r>
      <w:r w:rsidRPr="00D60418">
        <w:t xml:space="preserve">jeho účetnictví. NPÚ nepostupoval v souladu s ustanovením § 3 odst. 1 a ustanovením § 28 odst. 1 zákona č. 563/1991 Sb., neboť v inventárních soupisech za rok 2018 nezaznamenal výše zmíněný majetek. NPÚ porušil ustanovení § 29 odst. 1 zákona č. 563/1991 Sb., neboť </w:t>
      </w:r>
      <w:r w:rsidRPr="00D60418">
        <w:lastRenderedPageBreak/>
        <w:t>inventarizace nebyla provedena takovým způsobem, aby byl zjištěn skutečný stav veškerého majetku a</w:t>
      </w:r>
      <w:r w:rsidR="001313F2">
        <w:t> aby bylo</w:t>
      </w:r>
      <w:r w:rsidRPr="00D60418">
        <w:t xml:space="preserve"> ověřeno, zda zjištěný skutečný stav odpovídá stavu majetku v účetnictví.</w:t>
      </w:r>
    </w:p>
    <w:p w14:paraId="68934BC6" w14:textId="7DDBD857" w:rsidR="04492228" w:rsidRPr="00D60418" w:rsidRDefault="00E607A9" w:rsidP="4CC2F189">
      <w:pPr>
        <w:spacing w:before="120"/>
      </w:pPr>
      <w:r w:rsidRPr="00D60418">
        <w:t xml:space="preserve">Dále NPÚ nezjistil správné inventarizační rozdíly a nezaznamenal je do účetního období 2018. Nesprávným postupem NPÚ v účetní závěrce sestavené k 31. 12. 2018 podhodnotil zůstatky </w:t>
      </w:r>
      <w:r w:rsidR="008C1954" w:rsidRPr="00D60418">
        <w:t xml:space="preserve">majetkových </w:t>
      </w:r>
      <w:r w:rsidRPr="00D60418">
        <w:t xml:space="preserve">položek, a to v </w:t>
      </w:r>
      <w:r w:rsidR="00386DCA" w:rsidRPr="00D60418">
        <w:t xml:space="preserve">reprodukční </w:t>
      </w:r>
      <w:r w:rsidRPr="00D60418">
        <w:t>pořizovací ceně 93 391 735,53 Kč</w:t>
      </w:r>
      <w:r w:rsidR="001313F2">
        <w:t>,</w:t>
      </w:r>
      <w:r w:rsidRPr="00D60418">
        <w:t xml:space="preserve"> a porušil tak ustanovení § 30 odst. 11 zákona č. 563/1991 Sb.</w:t>
      </w:r>
    </w:p>
    <w:p w14:paraId="3F220634" w14:textId="77777777" w:rsidR="04492228" w:rsidRPr="00D60418" w:rsidRDefault="00C378DC" w:rsidP="00C378DC">
      <w:pPr>
        <w:spacing w:before="120"/>
      </w:pPr>
      <w:r w:rsidRPr="00D60418">
        <w:t>NPÚ</w:t>
      </w:r>
      <w:r w:rsidR="00E607A9" w:rsidRPr="00D60418">
        <w:t xml:space="preserve"> neúčtoval o bezúplatně nabytém majetku ke dni podání návrhu na vklad do katastru nemovitostí v </w:t>
      </w:r>
      <w:r w:rsidR="00386DCA" w:rsidRPr="00D60418">
        <w:t xml:space="preserve">reprodukční </w:t>
      </w:r>
      <w:r w:rsidR="00E607A9" w:rsidRPr="00D60418">
        <w:t>pořizovac</w:t>
      </w:r>
      <w:r w:rsidR="00D924A0" w:rsidRPr="00D60418">
        <w:t>í ceně 93 391 </w:t>
      </w:r>
      <w:r w:rsidR="00E607A9" w:rsidRPr="00D60418">
        <w:t>735,53 Kč.</w:t>
      </w:r>
      <w:r w:rsidRPr="00D60418">
        <w:t xml:space="preserve"> </w:t>
      </w:r>
      <w:r w:rsidR="00E607A9" w:rsidRPr="00D60418">
        <w:rPr>
          <w:rFonts w:eastAsia="Calibri" w:cs="Calibri"/>
        </w:rPr>
        <w:t xml:space="preserve">NPÚ zařadil majetek „Invalidovna stavba čp. 24“; „Invalidovna parcela č. 695“; „Invalidovna parcela č. 696“ a další movitý hmotný majetek v </w:t>
      </w:r>
      <w:r w:rsidR="00386DCA" w:rsidRPr="00D60418">
        <w:t xml:space="preserve">reprodukční </w:t>
      </w:r>
      <w:r w:rsidR="00E607A9" w:rsidRPr="00D60418">
        <w:rPr>
          <w:rFonts w:eastAsia="Calibri" w:cs="Calibri"/>
        </w:rPr>
        <w:t xml:space="preserve">pořizovací </w:t>
      </w:r>
      <w:r w:rsidR="00D924A0" w:rsidRPr="00D60418">
        <w:rPr>
          <w:rFonts w:eastAsia="Calibri" w:cs="Calibri"/>
        </w:rPr>
        <w:t>ceně 3 079 201,95 až dne 1. 12. </w:t>
      </w:r>
      <w:r w:rsidR="00E607A9" w:rsidRPr="00D60418">
        <w:rPr>
          <w:rFonts w:eastAsia="Calibri" w:cs="Calibri"/>
        </w:rPr>
        <w:t xml:space="preserve">2019. </w:t>
      </w:r>
    </w:p>
    <w:p w14:paraId="6F2A42E4" w14:textId="29314327" w:rsidR="04492228" w:rsidRPr="00D60418" w:rsidRDefault="00E607A9" w:rsidP="4CC2F189">
      <w:pPr>
        <w:spacing w:before="120"/>
      </w:pPr>
      <w:r w:rsidRPr="00D60418">
        <w:t xml:space="preserve">Při inventarizaci majetku k 31. 12. 2019 však nebylo zjištěno, že hmotný movitý a nemovitý majetek v </w:t>
      </w:r>
      <w:r w:rsidR="00386DCA" w:rsidRPr="00D60418">
        <w:t xml:space="preserve">reprodukční </w:t>
      </w:r>
      <w:r w:rsidRPr="00D60418">
        <w:t xml:space="preserve">pořizovací ceně 2 530 642 Kč není veden v účetnictví. </w:t>
      </w:r>
      <w:r w:rsidR="008C1954" w:rsidRPr="00D60418">
        <w:t>Dále NPÚ po převzetí objektu Invalidovny nezařadil do účetnictví vůbec movité věci v celkové hodnotě 48</w:t>
      </w:r>
      <w:r w:rsidR="0070446A">
        <w:t> </w:t>
      </w:r>
      <w:r w:rsidR="008C1954" w:rsidRPr="00D60418">
        <w:t>433,32</w:t>
      </w:r>
      <w:r w:rsidR="0070446A">
        <w:t> </w:t>
      </w:r>
      <w:r w:rsidR="008C1954" w:rsidRPr="00D60418">
        <w:t xml:space="preserve">Kč. </w:t>
      </w:r>
      <w:r w:rsidRPr="00D60418">
        <w:t>NPÚ porušil ustanovení § 29 odst. 1 zákona č. 563/1991 Sb., neboť inventarizace nebyla provedena takovým způsobem, aby byl zjištěn sk</w:t>
      </w:r>
      <w:r w:rsidR="00EE6A84">
        <w:t>utečný stav veškerého majetku a </w:t>
      </w:r>
      <w:r w:rsidR="00214FD5">
        <w:t xml:space="preserve">aby bylo </w:t>
      </w:r>
      <w:r w:rsidRPr="00D60418">
        <w:t>ověřeno, zda zjištěný skutečný stav odpovídá stavu majetku v účetnictví.</w:t>
      </w:r>
    </w:p>
    <w:p w14:paraId="28D016D7" w14:textId="77777777" w:rsidR="04492228" w:rsidRPr="00D60418" w:rsidRDefault="00E607A9" w:rsidP="4CC2F189">
      <w:pPr>
        <w:spacing w:before="120"/>
      </w:pPr>
      <w:r w:rsidRPr="00D60418">
        <w:t>NPÚ nezjistil správné inventarizační rozdíly a nezaznamenal je do účetního období roku 2019. Nesprávným postupem NPÚ v účetní závěrce sestavené k 31. 12. 2019 podhodno</w:t>
      </w:r>
      <w:r w:rsidR="00C378DC" w:rsidRPr="00D60418">
        <w:t xml:space="preserve">til zůstatky majetku v rozvaze </w:t>
      </w:r>
      <w:r w:rsidRPr="00D60418">
        <w:t xml:space="preserve">a </w:t>
      </w:r>
      <w:r w:rsidR="00D924A0" w:rsidRPr="00D60418">
        <w:t>porušil § 30 odst. 11 zákona č. </w:t>
      </w:r>
      <w:r w:rsidRPr="00D60418">
        <w:t>563/1991 Sb.</w:t>
      </w:r>
    </w:p>
    <w:p w14:paraId="022DB85A" w14:textId="77777777" w:rsidR="04492228" w:rsidRPr="00D60418" w:rsidRDefault="00E607A9" w:rsidP="0070446A">
      <w:pPr>
        <w:keepNext/>
        <w:spacing w:before="120"/>
      </w:pPr>
      <w:r w:rsidRPr="00D60418">
        <w:rPr>
          <w:b/>
          <w:bCs/>
        </w:rPr>
        <w:t>NPÚ neodpisoval majetek v souladu se zákonem o účetnictví</w:t>
      </w:r>
    </w:p>
    <w:p w14:paraId="14D2A4B1" w14:textId="5E9A0EE7" w:rsidR="04492228" w:rsidRPr="00D60418" w:rsidRDefault="00E607A9" w:rsidP="4CC2F189">
      <w:pPr>
        <w:spacing w:before="120" w:after="120"/>
      </w:pPr>
      <w:r w:rsidRPr="00D60418">
        <w:t>Nezařazení objektu Invalidovna č. p. 24 a souvisejícího majetku do užívání ke dni 15. 5. 2018 dle smlouvy o předání majetku a o změně příslušnosti hospodařit s majetkem státu vedlo ve svém důsledku k tomu, že NPÚ zaúčtoval odpisy dlouhodobého majetku v účetnictví roku 2018 v částce o 562 331 Kč nižší, než měl zaúčtovat a v účetnictví roku 2019 v částce o 275 124 Kč nižší, než měl účtovat.</w:t>
      </w:r>
    </w:p>
    <w:p w14:paraId="7F515E23" w14:textId="573AAAF8" w:rsidR="04492228" w:rsidRPr="00D60418" w:rsidRDefault="00E607A9" w:rsidP="4CC2F189">
      <w:pPr>
        <w:spacing w:before="120" w:after="120"/>
        <w:rPr>
          <w:rFonts w:eastAsia="Calibri" w:cs="Calibri"/>
          <w:strike/>
        </w:rPr>
      </w:pPr>
      <w:r w:rsidRPr="00D60418">
        <w:rPr>
          <w:rFonts w:eastAsia="Calibri" w:cs="Calibri"/>
        </w:rPr>
        <w:t xml:space="preserve">NPÚ v letech 2005–2017 neprováděl účetní odpisy stavby </w:t>
      </w:r>
      <w:r w:rsidR="00214FD5">
        <w:rPr>
          <w:rFonts w:eastAsia="Calibri" w:cs="Calibri"/>
        </w:rPr>
        <w:t>„</w:t>
      </w:r>
      <w:r w:rsidRPr="00D60418">
        <w:rPr>
          <w:rFonts w:eastAsia="Calibri" w:cs="Calibri"/>
        </w:rPr>
        <w:t>Liliová č.</w:t>
      </w:r>
      <w:r w:rsidR="00214FD5">
        <w:rPr>
          <w:rFonts w:eastAsia="Calibri" w:cs="Calibri"/>
        </w:rPr>
        <w:t> </w:t>
      </w:r>
      <w:r w:rsidRPr="00D60418">
        <w:rPr>
          <w:rFonts w:eastAsia="Calibri" w:cs="Calibri"/>
        </w:rPr>
        <w:t xml:space="preserve">p. 219” a zároveň neúčtoval o tvorbě fondu reprodukce majetku a o snížení jmění účetní jednotky. </w:t>
      </w:r>
    </w:p>
    <w:p w14:paraId="7580F897" w14:textId="77777777" w:rsidR="2C6A5730" w:rsidRPr="00D60418" w:rsidRDefault="2C6A5730" w:rsidP="0070446A">
      <w:pPr>
        <w:keepNext/>
        <w:rPr>
          <w:b/>
          <w:bCs/>
        </w:rPr>
      </w:pPr>
      <w:r w:rsidRPr="00D60418">
        <w:rPr>
          <w:b/>
          <w:bCs/>
        </w:rPr>
        <w:t>NPÚ nezahrnul veškeré náklady do pořizovací ceny majetku</w:t>
      </w:r>
    </w:p>
    <w:p w14:paraId="2F57E098" w14:textId="00BDCEB4" w:rsidR="2C6A5730" w:rsidRPr="00D60418" w:rsidRDefault="2C6A5730" w:rsidP="7067F528">
      <w:pPr>
        <w:spacing w:before="120"/>
        <w:rPr>
          <w:rFonts w:eastAsia="Calibri" w:cs="Calibri"/>
        </w:rPr>
      </w:pPr>
      <w:r w:rsidRPr="00D60418">
        <w:t>NPÚ ve čtyřech ze 153 kontrolovaných případů pořizování majetku nezahrnul všechny náklady (například dopravné a znalecký posudek apod.) související s pořízením dlouhodobého hmotného majetku do pořizovací ceny majetku. Celková částka nezahrnutého ocenění činila 390 264,26 Kč. V důsledku tedy nebyl správně oceněn majetek v účetnictví. NPÚ tak nepostupoval v souladu s</w:t>
      </w:r>
      <w:r w:rsidR="00FE335C">
        <w:t xml:space="preserve"> ustanovením </w:t>
      </w:r>
      <w:r w:rsidRPr="00D60418">
        <w:rPr>
          <w:rFonts w:eastAsia="Calibri" w:cs="Calibri"/>
        </w:rPr>
        <w:t xml:space="preserve">§ 8 odst. 1 zákona č. 563/1991 Sb. a zároveň </w:t>
      </w:r>
      <w:r w:rsidR="00FE335C">
        <w:rPr>
          <w:rFonts w:eastAsia="Calibri" w:cs="Calibri"/>
        </w:rPr>
        <w:t xml:space="preserve">s ustanovením </w:t>
      </w:r>
      <w:r w:rsidRPr="00D60418">
        <w:rPr>
          <w:rFonts w:eastAsia="Calibri" w:cs="Calibri"/>
        </w:rPr>
        <w:t>§ 55 odst. 1 písm. c) vyhlášky č. 410/2009 Sb.</w:t>
      </w:r>
    </w:p>
    <w:p w14:paraId="79A52138" w14:textId="77777777" w:rsidR="04492228" w:rsidRPr="00D60418" w:rsidRDefault="00E607A9" w:rsidP="0070446A">
      <w:pPr>
        <w:keepNext/>
        <w:spacing w:before="120" w:after="120"/>
        <w:rPr>
          <w:b/>
          <w:bCs/>
        </w:rPr>
      </w:pPr>
      <w:r w:rsidRPr="00D60418">
        <w:rPr>
          <w:b/>
          <w:bCs/>
        </w:rPr>
        <w:t>NPÚ vykázal nesprávné údaje v účetní závěrce za rok 2017, 2018 i 2019</w:t>
      </w:r>
    </w:p>
    <w:p w14:paraId="6E076A85" w14:textId="77777777" w:rsidR="007C62CD" w:rsidRPr="00D60418" w:rsidRDefault="007C62CD" w:rsidP="0070446A">
      <w:r w:rsidRPr="00D60418">
        <w:t xml:space="preserve">NPÚ </w:t>
      </w:r>
      <w:proofErr w:type="gramStart"/>
      <w:r w:rsidRPr="00D60418">
        <w:t>vykázal</w:t>
      </w:r>
      <w:proofErr w:type="gramEnd"/>
      <w:r w:rsidRPr="00D60418">
        <w:t xml:space="preserve"> nesprávně údaje v položkách majetkových účtů v</w:t>
      </w:r>
      <w:r w:rsidR="00004DFC" w:rsidRPr="00D60418">
        <w:t xml:space="preserve">e </w:t>
      </w:r>
      <w:r w:rsidR="00004DFC" w:rsidRPr="00D60418">
        <w:rPr>
          <w:i/>
        </w:rPr>
        <w:t>výkazu rozvaha</w:t>
      </w:r>
      <w:r w:rsidRPr="00D60418">
        <w:t>:</w:t>
      </w:r>
    </w:p>
    <w:p w14:paraId="3A049914" w14:textId="77777777" w:rsidR="007C62CD" w:rsidRPr="00370DC5" w:rsidRDefault="007C62CD" w:rsidP="0070446A">
      <w:pPr>
        <w:pStyle w:val="Odstavecseseznamem"/>
        <w:numPr>
          <w:ilvl w:val="0"/>
          <w:numId w:val="26"/>
        </w:numPr>
        <w:spacing w:after="0"/>
        <w:ind w:left="284" w:hanging="284"/>
      </w:pPr>
      <w:r w:rsidRPr="00370DC5">
        <w:t>k 31. 12. 2017</w:t>
      </w:r>
    </w:p>
    <w:p w14:paraId="4731A843" w14:textId="4475CDBC" w:rsidR="007C62CD" w:rsidRPr="00D60418" w:rsidRDefault="007C62CD" w:rsidP="0070446A">
      <w:pPr>
        <w:pStyle w:val="Odstavecseseznamem"/>
        <w:numPr>
          <w:ilvl w:val="0"/>
          <w:numId w:val="23"/>
        </w:numPr>
        <w:spacing w:after="0"/>
      </w:pPr>
      <w:r w:rsidRPr="00D60418">
        <w:t xml:space="preserve">podhodnotil částky o 3 041 387,44 Kč, tj. 0,07 % z hodnoty celkových aktiv </w:t>
      </w:r>
      <w:r w:rsidR="00CE7411">
        <w:t>n</w:t>
      </w:r>
      <w:r w:rsidRPr="00D60418">
        <w:t>etto</w:t>
      </w:r>
      <w:r w:rsidR="00CE7411">
        <w:t>;</w:t>
      </w:r>
    </w:p>
    <w:p w14:paraId="7DBE2DF0" w14:textId="77777777" w:rsidR="007C62CD" w:rsidRPr="00370DC5" w:rsidRDefault="007C62CD" w:rsidP="0070446A">
      <w:pPr>
        <w:pStyle w:val="Odstavecseseznamem"/>
        <w:numPr>
          <w:ilvl w:val="0"/>
          <w:numId w:val="26"/>
        </w:numPr>
        <w:spacing w:after="0"/>
        <w:ind w:left="284" w:hanging="284"/>
      </w:pPr>
      <w:r w:rsidRPr="00370DC5">
        <w:t xml:space="preserve">k 31. 12. 2018 </w:t>
      </w:r>
    </w:p>
    <w:p w14:paraId="3AADF36C" w14:textId="3C81BA2E" w:rsidR="007C62CD" w:rsidRPr="00D60418" w:rsidRDefault="007C62CD" w:rsidP="0070446A">
      <w:pPr>
        <w:pStyle w:val="Odstavecseseznamem"/>
        <w:numPr>
          <w:ilvl w:val="0"/>
          <w:numId w:val="23"/>
        </w:numPr>
        <w:spacing w:after="0"/>
      </w:pPr>
      <w:r w:rsidRPr="00D60418">
        <w:t xml:space="preserve">podhodnotil částky o 93 402 525,30 Kč, tj. 2,03 % z hodnoty celkových aktiv </w:t>
      </w:r>
      <w:r w:rsidR="00CE7411">
        <w:t>n</w:t>
      </w:r>
      <w:r w:rsidRPr="00D60418">
        <w:t>etto</w:t>
      </w:r>
      <w:r w:rsidR="00CE7411">
        <w:t>,</w:t>
      </w:r>
    </w:p>
    <w:p w14:paraId="4CAD3399" w14:textId="6A39AABA" w:rsidR="007C62CD" w:rsidRPr="00D60418" w:rsidRDefault="007C62CD" w:rsidP="0070446A">
      <w:pPr>
        <w:pStyle w:val="Odstavecseseznamem"/>
        <w:numPr>
          <w:ilvl w:val="0"/>
          <w:numId w:val="23"/>
        </w:numPr>
        <w:spacing w:after="0"/>
      </w:pPr>
      <w:r w:rsidRPr="00D60418">
        <w:t xml:space="preserve">nadhodnotil částky o 18 223 955,61 Kč, tj. 0,39 % z hodnoty celkových aktiv </w:t>
      </w:r>
      <w:r w:rsidR="00CE7411">
        <w:t>n</w:t>
      </w:r>
      <w:r w:rsidRPr="00D60418">
        <w:t>etto</w:t>
      </w:r>
      <w:r w:rsidR="00CE7411">
        <w:t>;</w:t>
      </w:r>
    </w:p>
    <w:p w14:paraId="0567FC4A" w14:textId="77777777" w:rsidR="007C62CD" w:rsidRPr="00370DC5" w:rsidRDefault="007C62CD" w:rsidP="0070446A">
      <w:pPr>
        <w:pStyle w:val="Odstavecseseznamem"/>
        <w:numPr>
          <w:ilvl w:val="0"/>
          <w:numId w:val="26"/>
        </w:numPr>
        <w:spacing w:after="0"/>
        <w:ind w:left="284" w:hanging="284"/>
      </w:pPr>
      <w:r w:rsidRPr="00370DC5">
        <w:t xml:space="preserve">k 31. 12. 2019 </w:t>
      </w:r>
    </w:p>
    <w:p w14:paraId="0AFBAD49" w14:textId="41577E42" w:rsidR="007C62CD" w:rsidRPr="00D60418" w:rsidRDefault="007C62CD" w:rsidP="0070446A">
      <w:pPr>
        <w:pStyle w:val="Odstavecseseznamem"/>
        <w:numPr>
          <w:ilvl w:val="0"/>
          <w:numId w:val="23"/>
        </w:numPr>
        <w:ind w:left="714" w:hanging="357"/>
        <w:rPr>
          <w:b/>
          <w:bCs/>
        </w:rPr>
      </w:pPr>
      <w:r w:rsidRPr="00D60418">
        <w:t xml:space="preserve">podhodnotil částky o 2 612 031,77 Kč, tj. 0,05 % z hodnoty celkových aktiv </w:t>
      </w:r>
      <w:r w:rsidR="00CE7411">
        <w:t>n</w:t>
      </w:r>
      <w:r w:rsidRPr="00D60418">
        <w:t>etto.</w:t>
      </w:r>
    </w:p>
    <w:p w14:paraId="07547A01" w14:textId="37A28D6E" w:rsidR="005148AB" w:rsidRPr="00D60418" w:rsidRDefault="00004DFC" w:rsidP="7067F528">
      <w:pPr>
        <w:spacing w:before="120" w:after="120"/>
      </w:pPr>
      <w:r w:rsidRPr="00D60418">
        <w:lastRenderedPageBreak/>
        <w:t xml:space="preserve">Dle </w:t>
      </w:r>
      <w:r w:rsidRPr="00D60418">
        <w:rPr>
          <w:i/>
          <w:iCs/>
        </w:rPr>
        <w:t>výkazu zisku a ztráty</w:t>
      </w:r>
      <w:r w:rsidRPr="00D60418">
        <w:t xml:space="preserve"> </w:t>
      </w:r>
      <w:r w:rsidR="00E607A9" w:rsidRPr="00D60418">
        <w:t>NPÚ v letech 2017–2019 ve zjištěných případech vzniklé</w:t>
      </w:r>
      <w:r w:rsidRPr="00D60418">
        <w:t xml:space="preserve"> náklady ve výši 5 832 108,32 Kč </w:t>
      </w:r>
      <w:r w:rsidR="00E607A9" w:rsidRPr="00D60418">
        <w:t xml:space="preserve">nezaúčtoval do účetního období, se kterým časově a věcně </w:t>
      </w:r>
      <w:r w:rsidR="00D924A0" w:rsidRPr="00D60418">
        <w:t>souvisely. Jednalo se zejména o </w:t>
      </w:r>
      <w:r w:rsidR="00E607A9" w:rsidRPr="00D60418">
        <w:t>náklady na pojištění majetku, právní služby, ICT služby.</w:t>
      </w:r>
      <w:r w:rsidRPr="00D60418">
        <w:t xml:space="preserve"> NPÚ </w:t>
      </w:r>
      <w:r w:rsidR="00CE7411">
        <w:t xml:space="preserve">tak </w:t>
      </w:r>
      <w:r w:rsidRPr="00D60418">
        <w:t xml:space="preserve">porušil ustanovení § 3 odst. 1 zákona č. 563/1991 Sb. a </w:t>
      </w:r>
      <w:r w:rsidR="00FE335C">
        <w:t xml:space="preserve">ustanovení </w:t>
      </w:r>
      <w:r w:rsidRPr="00D60418">
        <w:t xml:space="preserve">§ </w:t>
      </w:r>
      <w:r w:rsidR="00FE335C">
        <w:t>69 odst. 1 písm. a) vyhlášky č. </w:t>
      </w:r>
      <w:r w:rsidRPr="00D60418">
        <w:t>410/2009 Sb.</w:t>
      </w:r>
    </w:p>
    <w:p w14:paraId="45388E9B" w14:textId="44B64BB3" w:rsidR="005148AB" w:rsidRPr="0070446A" w:rsidRDefault="00B07653" w:rsidP="0070446A">
      <w:pPr>
        <w:keepNext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3</w:t>
      </w:r>
      <w:r w:rsidR="0070446A">
        <w:rPr>
          <w:rFonts w:eastAsia="Calibri" w:cs="Calibri"/>
          <w:b/>
          <w:bCs/>
        </w:rPr>
        <w:t xml:space="preserve">. </w:t>
      </w:r>
      <w:r w:rsidR="005148AB" w:rsidRPr="0070446A">
        <w:rPr>
          <w:rFonts w:eastAsia="Calibri" w:cs="Calibri"/>
          <w:b/>
          <w:bCs/>
        </w:rPr>
        <w:t>NPÚ nepostupoval hospodárně při nákupu právních služeb</w:t>
      </w:r>
    </w:p>
    <w:p w14:paraId="52D5C85E" w14:textId="07B0F014" w:rsidR="2F733B0A" w:rsidRPr="00D60418" w:rsidRDefault="00E607A9" w:rsidP="7067F528">
      <w:pPr>
        <w:spacing w:before="120" w:after="120"/>
        <w:rPr>
          <w:b/>
          <w:bCs/>
        </w:rPr>
      </w:pPr>
      <w:r w:rsidRPr="00D60418">
        <w:rPr>
          <w:rFonts w:eastAsia="Calibri" w:cs="Calibri"/>
        </w:rPr>
        <w:t>NPÚ postupoval v rozporu s ustanovením § 6 odst. 1 zákona č. 340/2015 Sb.</w:t>
      </w:r>
      <w:r w:rsidRPr="00D60418">
        <w:rPr>
          <w:rStyle w:val="Znakapoznpodarou"/>
        </w:rPr>
        <w:footnoteReference w:id="23"/>
      </w:r>
      <w:r w:rsidRPr="00D60418">
        <w:rPr>
          <w:rFonts w:eastAsia="Calibri" w:cs="Calibri"/>
        </w:rPr>
        <w:t xml:space="preserve"> tím, že ve dvou smlouvách sjednal zpětnou účinnost</w:t>
      </w:r>
      <w:r w:rsidR="0F0C80E1" w:rsidRPr="00D60418">
        <w:rPr>
          <w:rFonts w:eastAsia="Calibri" w:cs="Calibri"/>
        </w:rPr>
        <w:t>. NPÚ uzavřel s</w:t>
      </w:r>
      <w:r w:rsidR="4863D2A4" w:rsidRPr="00D60418">
        <w:rPr>
          <w:rFonts w:eastAsia="Calibri" w:cs="Calibri"/>
        </w:rPr>
        <w:t xml:space="preserve"> advokátní kanceláří </w:t>
      </w:r>
      <w:r w:rsidR="00FE335C">
        <w:rPr>
          <w:rFonts w:eastAsia="Calibri" w:cs="Calibri"/>
        </w:rPr>
        <w:t>smlouvy dne 12. 7. </w:t>
      </w:r>
      <w:r w:rsidR="0F0C80E1" w:rsidRPr="00D60418">
        <w:rPr>
          <w:rFonts w:eastAsia="Calibri" w:cs="Calibri"/>
        </w:rPr>
        <w:t>2017</w:t>
      </w:r>
      <w:r w:rsidRPr="00D60418">
        <w:rPr>
          <w:rFonts w:eastAsia="Calibri" w:cs="Calibri"/>
        </w:rPr>
        <w:t xml:space="preserve"> </w:t>
      </w:r>
      <w:r w:rsidR="339461C8" w:rsidRPr="00D60418">
        <w:rPr>
          <w:rFonts w:eastAsia="Calibri" w:cs="Calibri"/>
        </w:rPr>
        <w:t xml:space="preserve">a jejich účinnost byla od uveřejnění v registru smluv od 25. 7. 2017. NPÚ na základě </w:t>
      </w:r>
      <w:r w:rsidR="59FA60B8" w:rsidRPr="00D60418">
        <w:rPr>
          <w:rFonts w:eastAsia="Calibri" w:cs="Calibri"/>
        </w:rPr>
        <w:t>těchto smluv uhradil náklady za právní služby za období od června do účinnosti smluv celkem 145 502,50 Kč.</w:t>
      </w:r>
      <w:r w:rsidRPr="00D60418">
        <w:t xml:space="preserve"> </w:t>
      </w:r>
      <w:r w:rsidR="7B827088" w:rsidRPr="00D60418">
        <w:t>Takovýto pos</w:t>
      </w:r>
      <w:r w:rsidR="00D924A0" w:rsidRPr="00D60418">
        <w:t>tup není v souladu se zákonem o </w:t>
      </w:r>
      <w:r w:rsidR="7B827088" w:rsidRPr="00D60418">
        <w:t>registru smluv, kdy smlouva nabývá účinnosti nejdříve dnem uveřejnění prostřednictvím registru smluv.</w:t>
      </w:r>
      <w:r w:rsidR="5C1A4ECD" w:rsidRPr="00D60418">
        <w:t xml:space="preserve"> </w:t>
      </w:r>
      <w:r w:rsidR="3F7714EA" w:rsidRPr="00D60418">
        <w:rPr>
          <w:rFonts w:eastAsia="Calibri" w:cs="Calibri"/>
        </w:rPr>
        <w:t xml:space="preserve">Uvedený postup </w:t>
      </w:r>
      <w:r w:rsidR="00B140B8">
        <w:rPr>
          <w:rFonts w:eastAsia="Calibri" w:cs="Calibri"/>
        </w:rPr>
        <w:t xml:space="preserve">také </w:t>
      </w:r>
      <w:r w:rsidR="3F7714EA" w:rsidRPr="00D60418">
        <w:rPr>
          <w:rFonts w:eastAsia="Calibri" w:cs="Calibri"/>
        </w:rPr>
        <w:t>svědčí o nefunkčnosti vnitřního kontrolního systému a formálním provádění řídící kontroly po vzniku závazku.</w:t>
      </w:r>
    </w:p>
    <w:p w14:paraId="5341D4F1" w14:textId="4B2A1598" w:rsidR="2F733B0A" w:rsidRPr="00D60418" w:rsidRDefault="00E607A9" w:rsidP="7067F528">
      <w:pPr>
        <w:spacing w:before="120" w:after="120" w:line="257" w:lineRule="auto"/>
      </w:pPr>
      <w:r w:rsidRPr="00D60418">
        <w:t xml:space="preserve">NPÚ </w:t>
      </w:r>
      <w:r w:rsidR="00BA711B" w:rsidRPr="00D60418">
        <w:t xml:space="preserve">nepostupoval </w:t>
      </w:r>
      <w:r w:rsidR="00BA711B" w:rsidRPr="00BD4B2D">
        <w:t>hospodárně</w:t>
      </w:r>
      <w:r w:rsidR="00BA711B" w:rsidRPr="00D60418">
        <w:t xml:space="preserve">, když </w:t>
      </w:r>
      <w:r w:rsidRPr="00D60418">
        <w:t xml:space="preserve">uhradil </w:t>
      </w:r>
      <w:r w:rsidR="0D5257D4" w:rsidRPr="00D60418">
        <w:t xml:space="preserve">advokátní kanceláři </w:t>
      </w:r>
      <w:r w:rsidR="004B4EB9" w:rsidRPr="00D60418">
        <w:t xml:space="preserve">i </w:t>
      </w:r>
      <w:r w:rsidR="0D5257D4" w:rsidRPr="00D60418">
        <w:t xml:space="preserve">úkony, které mohl zajistit prostřednictvím vlastních zaměstnanců. Jednalo se </w:t>
      </w:r>
      <w:r w:rsidR="004B4EB9" w:rsidRPr="00D60418">
        <w:t xml:space="preserve">například </w:t>
      </w:r>
      <w:r w:rsidR="0D5257D4" w:rsidRPr="00D60418">
        <w:t>o</w:t>
      </w:r>
      <w:r w:rsidR="00BA711B" w:rsidRPr="00D60418">
        <w:t xml:space="preserve"> </w:t>
      </w:r>
      <w:r w:rsidR="57D16F01" w:rsidRPr="00D60418">
        <w:t xml:space="preserve">dva telefonické hovory zjišťovacího charakteru za více </w:t>
      </w:r>
      <w:r w:rsidR="00BA711B" w:rsidRPr="00D60418">
        <w:t>než tisíc</w:t>
      </w:r>
      <w:r w:rsidR="5381B4EE" w:rsidRPr="00D60418">
        <w:t xml:space="preserve"> pět set</w:t>
      </w:r>
      <w:r w:rsidR="00BA711B" w:rsidRPr="00D60418">
        <w:t xml:space="preserve"> korun</w:t>
      </w:r>
      <w:r w:rsidR="018D8F50" w:rsidRPr="00D60418">
        <w:t>.</w:t>
      </w:r>
    </w:p>
    <w:p w14:paraId="039ECF9A" w14:textId="244D1A85" w:rsidR="2F733B0A" w:rsidRPr="00D60418" w:rsidRDefault="3E1C535D" w:rsidP="64C732CC">
      <w:pPr>
        <w:spacing w:before="120" w:after="120"/>
        <w:rPr>
          <w:rFonts w:eastAsia="Calibri" w:cs="Calibri"/>
          <w:b/>
          <w:bCs/>
          <w:strike/>
        </w:rPr>
      </w:pPr>
      <w:r w:rsidRPr="00D60418">
        <w:t>NPÚ uzavřel příkazní smlouvu s advokátní kanceláří v roce 2014 na dobu</w:t>
      </w:r>
      <w:r w:rsidRPr="00D60418">
        <w:rPr>
          <w:rFonts w:eastAsia="Calibri" w:cs="Calibri"/>
        </w:rPr>
        <w:t xml:space="preserve"> čtyř let či do vyčerpání maximální částky 1,9 mil. Kč.</w:t>
      </w:r>
      <w:r w:rsidRPr="00D60418">
        <w:t xml:space="preserve"> </w:t>
      </w:r>
      <w:r w:rsidR="567A4D9C" w:rsidRPr="00D60418">
        <w:t xml:space="preserve">NPÚ vyplatil </w:t>
      </w:r>
      <w:r w:rsidR="6A4F8E71" w:rsidRPr="00D60418">
        <w:t xml:space="preserve">v letech 2017 až 2019 </w:t>
      </w:r>
      <w:r w:rsidR="567A4D9C" w:rsidRPr="00D60418">
        <w:t xml:space="preserve">celkem 240 457,25 Kč na základě </w:t>
      </w:r>
      <w:r w:rsidR="46BC1D9A" w:rsidRPr="00D60418">
        <w:t xml:space="preserve">této </w:t>
      </w:r>
      <w:r w:rsidR="567A4D9C" w:rsidRPr="00D60418">
        <w:t>již neplatné smlouvy za právní služby</w:t>
      </w:r>
      <w:r w:rsidR="6186BA07" w:rsidRPr="00D60418">
        <w:t xml:space="preserve">, a to </w:t>
      </w:r>
      <w:r w:rsidR="3C8C24D2" w:rsidRPr="00D60418">
        <w:t xml:space="preserve">z části </w:t>
      </w:r>
      <w:r w:rsidR="6186BA07" w:rsidRPr="00D60418">
        <w:t>j</w:t>
      </w:r>
      <w:r w:rsidR="337F5420" w:rsidRPr="00D60418">
        <w:rPr>
          <w:rFonts w:eastAsia="Calibri" w:cs="Calibri"/>
        </w:rPr>
        <w:t xml:space="preserve">ak po vyčerpání maximální výše úplaty, </w:t>
      </w:r>
      <w:r w:rsidR="260E037B" w:rsidRPr="00D60418">
        <w:rPr>
          <w:rFonts w:eastAsia="Calibri" w:cs="Calibri"/>
        </w:rPr>
        <w:t xml:space="preserve">tak </w:t>
      </w:r>
      <w:r w:rsidR="337F5420" w:rsidRPr="00D60418">
        <w:rPr>
          <w:rFonts w:eastAsia="Calibri" w:cs="Calibri"/>
        </w:rPr>
        <w:t>i po uplynutí do</w:t>
      </w:r>
      <w:r w:rsidR="11A970BA" w:rsidRPr="00D60418">
        <w:rPr>
          <w:rFonts w:eastAsia="Calibri" w:cs="Calibri"/>
        </w:rPr>
        <w:t xml:space="preserve">by </w:t>
      </w:r>
      <w:r w:rsidR="00CE7411">
        <w:rPr>
          <w:rFonts w:eastAsia="Calibri" w:cs="Calibri"/>
        </w:rPr>
        <w:t xml:space="preserve">účinnosti </w:t>
      </w:r>
      <w:r w:rsidR="11A970BA" w:rsidRPr="00D60418">
        <w:rPr>
          <w:rFonts w:eastAsia="Calibri" w:cs="Calibri"/>
        </w:rPr>
        <w:t>smlouvy.</w:t>
      </w:r>
      <w:r w:rsidR="337F5420" w:rsidRPr="00D60418">
        <w:rPr>
          <w:rFonts w:eastAsia="Calibri" w:cs="Calibri"/>
        </w:rPr>
        <w:t xml:space="preserve"> </w:t>
      </w:r>
      <w:r w:rsidR="018C0401" w:rsidRPr="00D60418">
        <w:rPr>
          <w:rFonts w:eastAsia="Calibri" w:cs="Calibri"/>
        </w:rPr>
        <w:t>V dalším případě</w:t>
      </w:r>
      <w:r w:rsidR="22EE279E" w:rsidRPr="00D60418">
        <w:t xml:space="preserve"> NPÚ uhradil náklady na právní služby ve výši 13 158,75 Kč advokátní kanceláři zastupující NPÚ v </w:t>
      </w:r>
      <w:r w:rsidR="0CEA4E65" w:rsidRPr="00D60418">
        <w:t>restitučním</w:t>
      </w:r>
      <w:r w:rsidR="22EE279E" w:rsidRPr="00D60418">
        <w:t xml:space="preserve"> řízení, i</w:t>
      </w:r>
      <w:r w:rsidR="00CE7411">
        <w:t> </w:t>
      </w:r>
      <w:r w:rsidR="22EE279E" w:rsidRPr="00D60418">
        <w:t xml:space="preserve">když fakturované náklady s předmětným </w:t>
      </w:r>
      <w:r w:rsidR="208A1D17" w:rsidRPr="00D60418">
        <w:t xml:space="preserve">restitučním </w:t>
      </w:r>
      <w:r w:rsidR="22EE279E" w:rsidRPr="00D60418">
        <w:t xml:space="preserve">řízením nesouvisely. </w:t>
      </w:r>
      <w:r w:rsidR="316C14AB" w:rsidRPr="00D60418">
        <w:rPr>
          <w:rFonts w:eastAsia="Calibri" w:cs="Calibri"/>
        </w:rPr>
        <w:t>Vnitřní kontrolní systém NPÚ tedy</w:t>
      </w:r>
      <w:r w:rsidR="725F972D" w:rsidRPr="00D60418">
        <w:rPr>
          <w:rFonts w:eastAsia="Calibri" w:cs="Calibri"/>
        </w:rPr>
        <w:t xml:space="preserve"> v těchto dvou případech</w:t>
      </w:r>
      <w:r w:rsidR="316C14AB" w:rsidRPr="00D60418">
        <w:rPr>
          <w:rFonts w:eastAsia="Calibri" w:cs="Calibri"/>
        </w:rPr>
        <w:t xml:space="preserve"> neodhalil </w:t>
      </w:r>
      <w:r w:rsidR="316C14AB" w:rsidRPr="00BD4B2D">
        <w:rPr>
          <w:rFonts w:eastAsia="Calibri" w:cs="Calibri"/>
        </w:rPr>
        <w:t>nehospodárné</w:t>
      </w:r>
      <w:r w:rsidR="316C14AB" w:rsidRPr="00D60418">
        <w:rPr>
          <w:rFonts w:eastAsia="Calibri" w:cs="Calibri"/>
        </w:rPr>
        <w:t xml:space="preserve"> v</w:t>
      </w:r>
      <w:r w:rsidR="002D0737">
        <w:rPr>
          <w:rFonts w:eastAsia="Calibri" w:cs="Calibri"/>
        </w:rPr>
        <w:t>yplacení peněžních prostředků v </w:t>
      </w:r>
      <w:r w:rsidR="316C14AB" w:rsidRPr="00D60418">
        <w:rPr>
          <w:rFonts w:eastAsia="Calibri" w:cs="Calibri"/>
        </w:rPr>
        <w:t>rozporu se smlouvou.</w:t>
      </w:r>
      <w:r w:rsidR="76030CC5" w:rsidRPr="00D60418">
        <w:rPr>
          <w:rFonts w:eastAsia="Calibri" w:cs="Calibri"/>
        </w:rPr>
        <w:t xml:space="preserve"> </w:t>
      </w:r>
      <w:r w:rsidR="22EE279E" w:rsidRPr="00D60418">
        <w:rPr>
          <w:rFonts w:eastAsia="Calibri" w:cs="Calibri"/>
        </w:rPr>
        <w:t xml:space="preserve">NPÚ porušil ustanovení § 26 odst. 4 </w:t>
      </w:r>
      <w:r w:rsidR="6BF900C9" w:rsidRPr="00D60418">
        <w:rPr>
          <w:rFonts w:eastAsia="Calibri" w:cs="Calibri"/>
        </w:rPr>
        <w:t xml:space="preserve">a </w:t>
      </w:r>
      <w:r w:rsidR="003B4AC2">
        <w:rPr>
          <w:rFonts w:eastAsia="Calibri" w:cs="Calibri"/>
        </w:rPr>
        <w:t>ustanovení § 6 odst.</w:t>
      </w:r>
      <w:r w:rsidR="00CE7411">
        <w:rPr>
          <w:rFonts w:eastAsia="Calibri" w:cs="Calibri"/>
        </w:rPr>
        <w:t> </w:t>
      </w:r>
      <w:r w:rsidR="003B4AC2">
        <w:rPr>
          <w:rFonts w:eastAsia="Calibri" w:cs="Calibri"/>
        </w:rPr>
        <w:t>2 zákona č. </w:t>
      </w:r>
      <w:r w:rsidR="22EE279E" w:rsidRPr="00D60418">
        <w:rPr>
          <w:rFonts w:eastAsia="Calibri" w:cs="Calibri"/>
        </w:rPr>
        <w:t>320/2001 Sb. a ustanovení § 14 odst. 7 vyhlášky č. 416/2004 Sb.</w:t>
      </w:r>
    </w:p>
    <w:p w14:paraId="2C323A8D" w14:textId="31F08C2A" w:rsidR="2F733B0A" w:rsidRPr="0070446A" w:rsidRDefault="00B07653" w:rsidP="0070446A">
      <w:pPr>
        <w:keepNext/>
        <w:spacing w:before="12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4</w:t>
      </w:r>
      <w:r w:rsidR="0070446A">
        <w:rPr>
          <w:rFonts w:eastAsia="Calibri" w:cs="Calibri"/>
          <w:b/>
          <w:bCs/>
        </w:rPr>
        <w:t xml:space="preserve">. </w:t>
      </w:r>
      <w:r w:rsidR="004B4EB9" w:rsidRPr="0070446A">
        <w:rPr>
          <w:rFonts w:eastAsia="Calibri" w:cs="Calibri"/>
          <w:b/>
          <w:bCs/>
        </w:rPr>
        <w:t>NPÚ neodůvodněně snižoval výnosy z majetku státu</w:t>
      </w:r>
    </w:p>
    <w:p w14:paraId="65DD37CE" w14:textId="209E84CF" w:rsidR="6C0B50F1" w:rsidRPr="00D60418" w:rsidRDefault="6C0B50F1" w:rsidP="64C732CC">
      <w:pPr>
        <w:spacing w:before="120" w:after="120"/>
        <w:rPr>
          <w:b/>
          <w:bCs/>
          <w:i/>
          <w:iCs/>
        </w:rPr>
      </w:pPr>
      <w:r w:rsidRPr="00D60418">
        <w:t xml:space="preserve">Kontrolou bylo zjištěno, že NPÚ poskytoval vybraným skupinám návštěvníků </w:t>
      </w:r>
      <w:r w:rsidR="5FBF8B43" w:rsidRPr="00D60418">
        <w:t xml:space="preserve">volný vstup </w:t>
      </w:r>
      <w:r w:rsidR="00CE7411">
        <w:t>do</w:t>
      </w:r>
      <w:r w:rsidR="5FBF8B43" w:rsidRPr="00D60418">
        <w:t xml:space="preserve"> objekt</w:t>
      </w:r>
      <w:r w:rsidR="00CE7411">
        <w:t>ů</w:t>
      </w:r>
      <w:r w:rsidR="5FBF8B43" w:rsidRPr="00D60418">
        <w:t xml:space="preserve"> v jeho správě</w:t>
      </w:r>
      <w:r w:rsidRPr="00D60418">
        <w:t>. Vstupy zdarma poskytov</w:t>
      </w:r>
      <w:r w:rsidR="075AAC39" w:rsidRPr="00D60418">
        <w:t xml:space="preserve">al </w:t>
      </w:r>
      <w:r w:rsidR="2FA404EF" w:rsidRPr="00D60418">
        <w:t xml:space="preserve">NPÚ </w:t>
      </w:r>
      <w:r w:rsidR="002D0737">
        <w:t>na základě uzavřených smluv o </w:t>
      </w:r>
      <w:r w:rsidR="075AAC39" w:rsidRPr="00D60418">
        <w:t>spolupráci</w:t>
      </w:r>
      <w:r w:rsidR="4D8CFBFD" w:rsidRPr="00D60418">
        <w:t xml:space="preserve">, </w:t>
      </w:r>
      <w:r w:rsidR="075AAC39" w:rsidRPr="00D60418">
        <w:t>dle právních předpisů</w:t>
      </w:r>
      <w:r w:rsidR="4DA26575" w:rsidRPr="00D60418">
        <w:t xml:space="preserve"> a</w:t>
      </w:r>
      <w:r w:rsidR="3C9C8C6B" w:rsidRPr="00D60418">
        <w:t xml:space="preserve"> v odůvodněných případech</w:t>
      </w:r>
      <w:r w:rsidR="752551EA" w:rsidRPr="00D60418">
        <w:t>.</w:t>
      </w:r>
      <w:r w:rsidRPr="00D60418">
        <w:t xml:space="preserve"> </w:t>
      </w:r>
    </w:p>
    <w:p w14:paraId="5B3BD49F" w14:textId="35456598" w:rsidR="1241E369" w:rsidRPr="007D23CB" w:rsidRDefault="1241E369" w:rsidP="64C732CC">
      <w:pPr>
        <w:spacing w:before="120" w:after="120"/>
        <w:rPr>
          <w:bCs/>
          <w:iCs/>
        </w:rPr>
      </w:pPr>
      <w:r w:rsidRPr="00B140B8">
        <w:t>NPÚ v případech uzavření vybraných smluv či dohod o spolupráci</w:t>
      </w:r>
      <w:r w:rsidR="595F9F86" w:rsidRPr="00B140B8">
        <w:t xml:space="preserve"> </w:t>
      </w:r>
      <w:r w:rsidRPr="00B140B8">
        <w:t>nepostupoval v souladu se zákonem č. 219/2000 Sb.</w:t>
      </w:r>
      <w:r w:rsidR="6043BD65" w:rsidRPr="00B140B8">
        <w:t xml:space="preserve"> P</w:t>
      </w:r>
      <w:r w:rsidRPr="00B140B8">
        <w:t xml:space="preserve">oskytováním volných vstupů zdarma do objektů ve správě NPÚ neodůvodněně snižoval výnosy z majetku státu. </w:t>
      </w:r>
      <w:r w:rsidRPr="00B140B8">
        <w:rPr>
          <w:rFonts w:eastAsia="Calibri" w:cs="Calibri"/>
        </w:rPr>
        <w:t>Důvody uvedené v uzavřených dohodách byly obecně formulovanými deklaracemi spolupráce bez odkazu na konkrétní příklady či výsledky a z nich plynoucí přínosy pro NPÚ a stát. Takto formulované d</w:t>
      </w:r>
      <w:r w:rsidR="002D0737">
        <w:rPr>
          <w:rFonts w:eastAsia="Calibri" w:cs="Calibri"/>
        </w:rPr>
        <w:t>ůvody nebyly postačující k </w:t>
      </w:r>
      <w:r w:rsidRPr="00B140B8">
        <w:rPr>
          <w:rFonts w:eastAsia="Calibri" w:cs="Calibri"/>
        </w:rPr>
        <w:t>přisvědčení poskytnutí plnění, které snižovalo výnosy z majetku státu</w:t>
      </w:r>
      <w:r w:rsidR="6E48EA20" w:rsidRPr="00B140B8">
        <w:rPr>
          <w:rFonts w:eastAsia="Calibri" w:cs="Calibri"/>
        </w:rPr>
        <w:t>.</w:t>
      </w:r>
      <w:r w:rsidRPr="00B140B8">
        <w:rPr>
          <w:rFonts w:eastAsia="Calibri" w:cs="Calibri"/>
        </w:rPr>
        <w:t xml:space="preserve"> NPÚ tak nepostupoval v souladu s </w:t>
      </w:r>
      <w:r w:rsidRPr="00B140B8">
        <w:rPr>
          <w:rFonts w:asciiTheme="minorHAnsi" w:hAnsiTheme="minorHAnsi" w:cstheme="minorBidi"/>
        </w:rPr>
        <w:t>ustanovením § 14 odst. 1 zákona č. 219/2000 Sb. Takový postup NPÚ nelze považovat za účelný.</w:t>
      </w:r>
      <w:r w:rsidRPr="00D60418">
        <w:t xml:space="preserve"> </w:t>
      </w:r>
    </w:p>
    <w:p w14:paraId="2C49B28F" w14:textId="1DC6DB96" w:rsidR="0DD29603" w:rsidRPr="007D23CB" w:rsidRDefault="0DD29603" w:rsidP="7067F528">
      <w:pPr>
        <w:spacing w:before="120" w:after="120"/>
        <w:rPr>
          <w:bCs/>
          <w:iCs/>
        </w:rPr>
      </w:pPr>
      <w:r w:rsidRPr="00D60418">
        <w:t>V kontrolovaném období 2017 až 2019 bylo poskytnuto celkem 1 252 969 volných vstupů. Dále do 30. 9. 2020 pak bylo poskytnuto dalších 256 120 volných vstupů. NPÚ tedy od počátku roku 2017 do 30. 9. 2020 poskytl c</w:t>
      </w:r>
      <w:r w:rsidR="6309EEA2" w:rsidRPr="00D60418">
        <w:t xml:space="preserve">elkem </w:t>
      </w:r>
      <w:r w:rsidRPr="00D60418">
        <w:t>1 509 089 volných vstupů</w:t>
      </w:r>
      <w:r w:rsidR="461F60E1" w:rsidRPr="00D60418">
        <w:t>,</w:t>
      </w:r>
      <w:r w:rsidR="4E3949AE" w:rsidRPr="00D60418">
        <w:t xml:space="preserve"> viz tabulka č. 3.</w:t>
      </w:r>
    </w:p>
    <w:p w14:paraId="11D9D53B" w14:textId="3FD294C9" w:rsidR="0DD29603" w:rsidRPr="007D23CB" w:rsidRDefault="0DD29603" w:rsidP="007D23CB">
      <w:pPr>
        <w:keepNext/>
        <w:tabs>
          <w:tab w:val="right" w:pos="9072"/>
        </w:tabs>
        <w:spacing w:before="120" w:after="40"/>
        <w:rPr>
          <w:b/>
        </w:rPr>
      </w:pPr>
      <w:r w:rsidRPr="007D23CB">
        <w:rPr>
          <w:rFonts w:eastAsia="Calibri" w:cs="Calibri"/>
          <w:b/>
        </w:rPr>
        <w:lastRenderedPageBreak/>
        <w:t>Tabulka č. 3: Vstupy zdarma a jejich vývoj v období 2017</w:t>
      </w:r>
      <w:r w:rsidR="00CC235D" w:rsidRPr="007D23CB">
        <w:rPr>
          <w:b/>
        </w:rPr>
        <w:t>–</w:t>
      </w:r>
      <w:r w:rsidRPr="007D23CB">
        <w:rPr>
          <w:rFonts w:eastAsia="Calibri" w:cs="Calibri"/>
          <w:b/>
        </w:rPr>
        <w:t xml:space="preserve">2020 </w:t>
      </w:r>
      <w:r w:rsidR="007D23CB">
        <w:rPr>
          <w:rFonts w:eastAsia="Calibri" w:cs="Calibri"/>
          <w:b/>
        </w:rPr>
        <w:t xml:space="preserve"> </w:t>
      </w:r>
      <w:r w:rsidR="007D23CB">
        <w:rPr>
          <w:rFonts w:eastAsia="Calibri" w:cs="Calibri"/>
          <w:b/>
        </w:rPr>
        <w:tab/>
      </w:r>
      <w:r w:rsidRPr="007D23CB">
        <w:rPr>
          <w:rFonts w:eastAsia="Calibri" w:cs="Calibri"/>
          <w:b/>
        </w:rPr>
        <w:t>(počet osob)</w:t>
      </w:r>
    </w:p>
    <w:tbl>
      <w:tblPr>
        <w:tblStyle w:val="Mkatabulky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  <w:gridCol w:w="1811"/>
      </w:tblGrid>
      <w:tr w:rsidR="00D60418" w:rsidRPr="00D60418" w14:paraId="32CF217E" w14:textId="77777777" w:rsidTr="00370DC5">
        <w:trPr>
          <w:trHeight w:val="283"/>
        </w:trPr>
        <w:tc>
          <w:tcPr>
            <w:tcW w:w="1811" w:type="dxa"/>
            <w:shd w:val="clear" w:color="auto" w:fill="E5F1FF"/>
          </w:tcPr>
          <w:p w14:paraId="098CC942" w14:textId="77777777" w:rsidR="64C732CC" w:rsidRPr="00D60418" w:rsidRDefault="64C732CC" w:rsidP="007D23CB">
            <w:pPr>
              <w:keepNext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5F1FF"/>
          </w:tcPr>
          <w:p w14:paraId="267B1F11" w14:textId="790F7E2B" w:rsidR="64C732CC" w:rsidRPr="00D60418" w:rsidRDefault="64C732CC" w:rsidP="007D23CB">
            <w:pPr>
              <w:keepNext/>
              <w:jc w:val="center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810" w:type="dxa"/>
            <w:shd w:val="clear" w:color="auto" w:fill="E5F1FF"/>
          </w:tcPr>
          <w:p w14:paraId="0B7FB9D9" w14:textId="6378261B" w:rsidR="64C732CC" w:rsidRPr="00D60418" w:rsidRDefault="64C732CC" w:rsidP="007D23CB">
            <w:pPr>
              <w:keepNext/>
              <w:jc w:val="center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10" w:type="dxa"/>
            <w:shd w:val="clear" w:color="auto" w:fill="E5F1FF"/>
          </w:tcPr>
          <w:p w14:paraId="136BD48E" w14:textId="5DE7537F" w:rsidR="64C732CC" w:rsidRPr="00D60418" w:rsidRDefault="64C732CC" w:rsidP="007D23CB">
            <w:pPr>
              <w:keepNext/>
              <w:jc w:val="center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11" w:type="dxa"/>
            <w:shd w:val="clear" w:color="auto" w:fill="E5F1FF"/>
          </w:tcPr>
          <w:p w14:paraId="18A290DC" w14:textId="69FBA03A" w:rsidR="64C732CC" w:rsidRPr="00D60418" w:rsidRDefault="64C732CC" w:rsidP="00A27C31">
            <w:pPr>
              <w:keepNext/>
              <w:jc w:val="center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1</w:t>
            </w:r>
            <w:r w:rsidR="007D23CB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9/2020</w:t>
            </w:r>
          </w:p>
        </w:tc>
      </w:tr>
      <w:tr w:rsidR="00D60418" w:rsidRPr="00D60418" w14:paraId="6D61DE5A" w14:textId="77777777" w:rsidTr="00370DC5">
        <w:trPr>
          <w:trHeight w:val="283"/>
        </w:trPr>
        <w:tc>
          <w:tcPr>
            <w:tcW w:w="1811" w:type="dxa"/>
          </w:tcPr>
          <w:p w14:paraId="20C55D6B" w14:textId="753EC342" w:rsidR="64C732CC" w:rsidRPr="00D60418" w:rsidRDefault="64C732CC" w:rsidP="00CE7411">
            <w:pPr>
              <w:keepNext/>
            </w:pPr>
            <w:r w:rsidRPr="00D60418">
              <w:rPr>
                <w:rFonts w:eastAsia="Calibri" w:cs="Calibri"/>
                <w:sz w:val="20"/>
                <w:szCs w:val="20"/>
              </w:rPr>
              <w:t>Dítě 0</w:t>
            </w:r>
            <w:r w:rsidR="00CE7411">
              <w:rPr>
                <w:rFonts w:eastAsia="Calibri" w:cs="Calibri"/>
                <w:sz w:val="20"/>
                <w:szCs w:val="20"/>
              </w:rPr>
              <w:t>–</w:t>
            </w:r>
            <w:r w:rsidRPr="00D60418">
              <w:rPr>
                <w:rFonts w:eastAsia="Calibri" w:cs="Calibri"/>
                <w:sz w:val="20"/>
                <w:szCs w:val="20"/>
              </w:rPr>
              <w:t xml:space="preserve">6 let </w:t>
            </w:r>
          </w:p>
        </w:tc>
        <w:tc>
          <w:tcPr>
            <w:tcW w:w="1810" w:type="dxa"/>
          </w:tcPr>
          <w:p w14:paraId="5A51166F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157 447 </w:t>
            </w:r>
          </w:p>
        </w:tc>
        <w:tc>
          <w:tcPr>
            <w:tcW w:w="1810" w:type="dxa"/>
          </w:tcPr>
          <w:p w14:paraId="290BEB4A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161 854 </w:t>
            </w:r>
          </w:p>
        </w:tc>
        <w:tc>
          <w:tcPr>
            <w:tcW w:w="1810" w:type="dxa"/>
          </w:tcPr>
          <w:p w14:paraId="3154711D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149 885 </w:t>
            </w:r>
          </w:p>
        </w:tc>
        <w:tc>
          <w:tcPr>
            <w:tcW w:w="1811" w:type="dxa"/>
          </w:tcPr>
          <w:p w14:paraId="7D24A65A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119 270 </w:t>
            </w:r>
          </w:p>
        </w:tc>
      </w:tr>
      <w:tr w:rsidR="00D60418" w:rsidRPr="00D60418" w14:paraId="509003A4" w14:textId="77777777" w:rsidTr="00370DC5">
        <w:trPr>
          <w:trHeight w:val="283"/>
        </w:trPr>
        <w:tc>
          <w:tcPr>
            <w:tcW w:w="1811" w:type="dxa"/>
          </w:tcPr>
          <w:p w14:paraId="45B6A1E5" w14:textId="77777777" w:rsidR="64C732CC" w:rsidRPr="00D60418" w:rsidRDefault="64C732CC" w:rsidP="007D23CB">
            <w:pPr>
              <w:keepNext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ZTP do 18, ZTP/P </w:t>
            </w:r>
          </w:p>
        </w:tc>
        <w:tc>
          <w:tcPr>
            <w:tcW w:w="1810" w:type="dxa"/>
          </w:tcPr>
          <w:p w14:paraId="4D580F21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33 802 </w:t>
            </w:r>
          </w:p>
        </w:tc>
        <w:tc>
          <w:tcPr>
            <w:tcW w:w="1810" w:type="dxa"/>
          </w:tcPr>
          <w:p w14:paraId="1C1BA1F6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36 889 </w:t>
            </w:r>
          </w:p>
        </w:tc>
        <w:tc>
          <w:tcPr>
            <w:tcW w:w="1810" w:type="dxa"/>
          </w:tcPr>
          <w:p w14:paraId="7738769B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35 753 </w:t>
            </w:r>
          </w:p>
        </w:tc>
        <w:tc>
          <w:tcPr>
            <w:tcW w:w="1811" w:type="dxa"/>
          </w:tcPr>
          <w:p w14:paraId="64B83F4C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29 849 </w:t>
            </w:r>
          </w:p>
        </w:tc>
      </w:tr>
      <w:tr w:rsidR="00D60418" w:rsidRPr="00D60418" w14:paraId="7D71B694" w14:textId="77777777" w:rsidTr="00370DC5">
        <w:trPr>
          <w:trHeight w:val="283"/>
        </w:trPr>
        <w:tc>
          <w:tcPr>
            <w:tcW w:w="1811" w:type="dxa"/>
          </w:tcPr>
          <w:p w14:paraId="2BC8FB06" w14:textId="77777777" w:rsidR="64C732CC" w:rsidRPr="00D60418" w:rsidRDefault="64C732CC" w:rsidP="007D23CB">
            <w:pPr>
              <w:keepNext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Na průkazy </w:t>
            </w:r>
          </w:p>
        </w:tc>
        <w:tc>
          <w:tcPr>
            <w:tcW w:w="1810" w:type="dxa"/>
          </w:tcPr>
          <w:p w14:paraId="316E0FC8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239 185 </w:t>
            </w:r>
          </w:p>
        </w:tc>
        <w:tc>
          <w:tcPr>
            <w:tcW w:w="1810" w:type="dxa"/>
          </w:tcPr>
          <w:p w14:paraId="13D3F1A7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225 811 </w:t>
            </w:r>
          </w:p>
        </w:tc>
        <w:tc>
          <w:tcPr>
            <w:tcW w:w="1810" w:type="dxa"/>
          </w:tcPr>
          <w:p w14:paraId="0F61DCB5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202 625 </w:t>
            </w:r>
          </w:p>
        </w:tc>
        <w:tc>
          <w:tcPr>
            <w:tcW w:w="1811" w:type="dxa"/>
          </w:tcPr>
          <w:p w14:paraId="662E2340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95 904 </w:t>
            </w:r>
          </w:p>
        </w:tc>
      </w:tr>
      <w:tr w:rsidR="00D60418" w:rsidRPr="00D60418" w14:paraId="7444A5FC" w14:textId="77777777" w:rsidTr="00370DC5">
        <w:trPr>
          <w:trHeight w:val="283"/>
        </w:trPr>
        <w:tc>
          <w:tcPr>
            <w:tcW w:w="1811" w:type="dxa"/>
          </w:tcPr>
          <w:p w14:paraId="58292B1B" w14:textId="77777777" w:rsidR="64C732CC" w:rsidRPr="00D60418" w:rsidRDefault="64C732CC" w:rsidP="007D23CB">
            <w:pPr>
              <w:keepNext/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Partneři </w:t>
            </w:r>
          </w:p>
        </w:tc>
        <w:tc>
          <w:tcPr>
            <w:tcW w:w="1810" w:type="dxa"/>
          </w:tcPr>
          <w:p w14:paraId="6112C048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1810" w:type="dxa"/>
          </w:tcPr>
          <w:p w14:paraId="32171081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1810" w:type="dxa"/>
          </w:tcPr>
          <w:p w14:paraId="6459823A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1811" w:type="dxa"/>
          </w:tcPr>
          <w:p w14:paraId="7CAD7AC7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0 </w:t>
            </w:r>
          </w:p>
        </w:tc>
      </w:tr>
      <w:tr w:rsidR="00D60418" w:rsidRPr="00D60418" w14:paraId="0269E607" w14:textId="77777777" w:rsidTr="00370DC5">
        <w:trPr>
          <w:trHeight w:val="283"/>
        </w:trPr>
        <w:tc>
          <w:tcPr>
            <w:tcW w:w="1811" w:type="dxa"/>
          </w:tcPr>
          <w:p w14:paraId="446C8B6F" w14:textId="77777777" w:rsidR="64C732CC" w:rsidRPr="00D60418" w:rsidRDefault="64C732CC" w:rsidP="007D23CB">
            <w:pPr>
              <w:keepNext/>
            </w:pPr>
            <w:r w:rsidRPr="00D60418">
              <w:rPr>
                <w:rFonts w:eastAsia="Calibri" w:cs="Calibri"/>
                <w:sz w:val="20"/>
                <w:szCs w:val="20"/>
              </w:rPr>
              <w:t>MK + PO MK</w:t>
            </w:r>
          </w:p>
        </w:tc>
        <w:tc>
          <w:tcPr>
            <w:tcW w:w="1810" w:type="dxa"/>
          </w:tcPr>
          <w:p w14:paraId="765E9A8A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1810" w:type="dxa"/>
          </w:tcPr>
          <w:p w14:paraId="7BFCD1BE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1810" w:type="dxa"/>
          </w:tcPr>
          <w:p w14:paraId="7911DED2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9 472 </w:t>
            </w:r>
          </w:p>
        </w:tc>
        <w:tc>
          <w:tcPr>
            <w:tcW w:w="1811" w:type="dxa"/>
          </w:tcPr>
          <w:p w14:paraId="0010D5F9" w14:textId="77777777" w:rsidR="64C732CC" w:rsidRPr="00D60418" w:rsidRDefault="64C732CC" w:rsidP="007D23CB">
            <w:pPr>
              <w:keepNext/>
              <w:ind w:right="393"/>
              <w:jc w:val="right"/>
              <w:rPr>
                <w:rFonts w:eastAsia="Calibri" w:cs="Calibri"/>
                <w:sz w:val="20"/>
                <w:szCs w:val="20"/>
              </w:rPr>
            </w:pPr>
            <w:r w:rsidRPr="00D60418">
              <w:rPr>
                <w:rFonts w:eastAsia="Calibri" w:cs="Calibri"/>
                <w:sz w:val="20"/>
                <w:szCs w:val="20"/>
              </w:rPr>
              <w:t xml:space="preserve">11 097 </w:t>
            </w:r>
          </w:p>
        </w:tc>
      </w:tr>
      <w:tr w:rsidR="00D60418" w:rsidRPr="00D60418" w14:paraId="711456AB" w14:textId="77777777" w:rsidTr="00370DC5">
        <w:trPr>
          <w:trHeight w:val="283"/>
        </w:trPr>
        <w:tc>
          <w:tcPr>
            <w:tcW w:w="1811" w:type="dxa"/>
            <w:shd w:val="clear" w:color="auto" w:fill="auto"/>
          </w:tcPr>
          <w:p w14:paraId="23BA900C" w14:textId="77777777" w:rsidR="64C732CC" w:rsidRPr="00D60418" w:rsidRDefault="64C732CC" w:rsidP="007D23CB">
            <w:pPr>
              <w:keepNext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 xml:space="preserve">CELKEM za rok   </w:t>
            </w:r>
          </w:p>
        </w:tc>
        <w:tc>
          <w:tcPr>
            <w:tcW w:w="1810" w:type="dxa"/>
            <w:shd w:val="clear" w:color="auto" w:fill="auto"/>
          </w:tcPr>
          <w:p w14:paraId="72AA1105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 xml:space="preserve">430 680 </w:t>
            </w:r>
          </w:p>
        </w:tc>
        <w:tc>
          <w:tcPr>
            <w:tcW w:w="1810" w:type="dxa"/>
            <w:shd w:val="clear" w:color="auto" w:fill="auto"/>
          </w:tcPr>
          <w:p w14:paraId="657448AB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 xml:space="preserve">424 554 </w:t>
            </w:r>
          </w:p>
        </w:tc>
        <w:tc>
          <w:tcPr>
            <w:tcW w:w="1810" w:type="dxa"/>
            <w:shd w:val="clear" w:color="auto" w:fill="auto"/>
          </w:tcPr>
          <w:p w14:paraId="4267B7F3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 xml:space="preserve">397 735 </w:t>
            </w:r>
          </w:p>
        </w:tc>
        <w:tc>
          <w:tcPr>
            <w:tcW w:w="1811" w:type="dxa"/>
            <w:shd w:val="clear" w:color="auto" w:fill="auto"/>
          </w:tcPr>
          <w:p w14:paraId="7ABF908C" w14:textId="77777777" w:rsidR="64C732CC" w:rsidRPr="00D60418" w:rsidRDefault="64C732CC" w:rsidP="007D23CB">
            <w:pPr>
              <w:keepNext/>
              <w:ind w:right="393"/>
              <w:jc w:val="right"/>
            </w:pPr>
            <w:r w:rsidRPr="00D60418">
              <w:rPr>
                <w:rFonts w:eastAsia="Calibri" w:cs="Calibri"/>
                <w:b/>
                <w:bCs/>
                <w:sz w:val="20"/>
                <w:szCs w:val="20"/>
              </w:rPr>
              <w:t>256 120</w:t>
            </w:r>
          </w:p>
        </w:tc>
      </w:tr>
    </w:tbl>
    <w:p w14:paraId="2C9B146A" w14:textId="03D5B44A" w:rsidR="0DD29603" w:rsidRPr="007D23CB" w:rsidRDefault="0DD29603" w:rsidP="007D23CB">
      <w:pPr>
        <w:spacing w:before="40" w:after="120"/>
        <w:rPr>
          <w:iCs/>
        </w:rPr>
      </w:pPr>
      <w:r w:rsidRPr="007D23CB">
        <w:rPr>
          <w:rFonts w:eastAsia="Calibri" w:cs="Calibri"/>
          <w:b/>
          <w:bCs/>
          <w:iCs/>
          <w:sz w:val="20"/>
          <w:szCs w:val="20"/>
        </w:rPr>
        <w:t>Zdroj:</w:t>
      </w:r>
      <w:r w:rsidRPr="007D23CB">
        <w:rPr>
          <w:rFonts w:eastAsia="Calibri" w:cs="Calibri"/>
          <w:iCs/>
          <w:sz w:val="20"/>
          <w:szCs w:val="20"/>
        </w:rPr>
        <w:t xml:space="preserve"> </w:t>
      </w:r>
      <w:r w:rsidR="00A27C31">
        <w:rPr>
          <w:rFonts w:eastAsia="Calibri" w:cs="Calibri"/>
          <w:iCs/>
          <w:sz w:val="20"/>
          <w:szCs w:val="20"/>
        </w:rPr>
        <w:t>vypracoval NKÚ</w:t>
      </w:r>
      <w:r w:rsidRPr="007D23CB">
        <w:rPr>
          <w:rFonts w:eastAsia="Calibri" w:cs="Calibri"/>
          <w:iCs/>
          <w:sz w:val="20"/>
          <w:szCs w:val="20"/>
        </w:rPr>
        <w:t xml:space="preserve"> dle podkladů </w:t>
      </w:r>
      <w:r w:rsidR="00A27C31">
        <w:rPr>
          <w:rFonts w:eastAsia="Calibri" w:cs="Calibri"/>
          <w:iCs/>
          <w:sz w:val="20"/>
          <w:szCs w:val="20"/>
        </w:rPr>
        <w:t xml:space="preserve">od </w:t>
      </w:r>
      <w:r w:rsidRPr="007D23CB">
        <w:rPr>
          <w:rFonts w:eastAsia="Calibri" w:cs="Calibri"/>
          <w:iCs/>
          <w:sz w:val="20"/>
          <w:szCs w:val="20"/>
        </w:rPr>
        <w:t>NPÚ.</w:t>
      </w:r>
    </w:p>
    <w:p w14:paraId="5B7304D8" w14:textId="279EE470" w:rsidR="690E4697" w:rsidRPr="00D60418" w:rsidRDefault="690E4697" w:rsidP="64C732CC">
      <w:pPr>
        <w:spacing w:before="120"/>
        <w:rPr>
          <w:rFonts w:eastAsia="Calibri" w:cs="Calibri"/>
          <w:highlight w:val="yellow"/>
        </w:rPr>
      </w:pPr>
      <w:r w:rsidRPr="006913FC">
        <w:rPr>
          <w:rFonts w:eastAsia="Calibri" w:cs="Calibri"/>
        </w:rPr>
        <w:t>MK uzavřelo dohodu o spolupráci s 20 příspěvkovými organizacemi zřizovanými Ministerstvem kultury (dále také „PO MK”)</w:t>
      </w:r>
      <w:r w:rsidR="00A27C31">
        <w:rPr>
          <w:rFonts w:eastAsia="Calibri" w:cs="Calibri"/>
        </w:rPr>
        <w:t>,</w:t>
      </w:r>
      <w:r w:rsidRPr="006913FC">
        <w:rPr>
          <w:rFonts w:eastAsia="Calibri" w:cs="Calibri"/>
        </w:rPr>
        <w:t xml:space="preserve"> vč</w:t>
      </w:r>
      <w:r w:rsidR="006913FC" w:rsidRPr="006913FC">
        <w:rPr>
          <w:rFonts w:eastAsia="Calibri" w:cs="Calibri"/>
        </w:rPr>
        <w:t>etně</w:t>
      </w:r>
      <w:r w:rsidRPr="006913FC">
        <w:rPr>
          <w:rFonts w:eastAsia="Calibri" w:cs="Calibri"/>
        </w:rPr>
        <w:t xml:space="preserve"> NPÚ</w:t>
      </w:r>
      <w:r w:rsidR="00A27C31">
        <w:rPr>
          <w:rFonts w:eastAsia="Calibri" w:cs="Calibri"/>
        </w:rPr>
        <w:t>,</w:t>
      </w:r>
      <w:r w:rsidRPr="006913FC">
        <w:rPr>
          <w:rFonts w:eastAsia="Calibri" w:cs="Calibri"/>
        </w:rPr>
        <w:t xml:space="preserve"> se zapojením dalších devíti PO MK. </w:t>
      </w:r>
      <w:r w:rsidRPr="00D60418">
        <w:rPr>
          <w:rFonts w:eastAsia="Calibri" w:cs="Calibri"/>
        </w:rPr>
        <w:t xml:space="preserve">Účelem bylo dle dohody zefektivnění přístupu zaměstnanců k přístupu ke vzdělávání. </w:t>
      </w:r>
      <w:r w:rsidR="00A27C31">
        <w:rPr>
          <w:rFonts w:eastAsia="Calibri" w:cs="Calibri"/>
        </w:rPr>
        <w:t>P</w:t>
      </w:r>
      <w:r w:rsidRPr="00D60418">
        <w:rPr>
          <w:rFonts w:eastAsia="Calibri" w:cs="Calibri"/>
        </w:rPr>
        <w:t xml:space="preserve">odle dohody se </w:t>
      </w:r>
      <w:r w:rsidR="00A27C31">
        <w:rPr>
          <w:rFonts w:eastAsia="Calibri" w:cs="Calibri"/>
        </w:rPr>
        <w:t xml:space="preserve">přitom </w:t>
      </w:r>
      <w:r w:rsidRPr="00D60418">
        <w:rPr>
          <w:rFonts w:eastAsia="Calibri" w:cs="Calibri"/>
        </w:rPr>
        <w:t>vztahovala participace na zaměstnaneckých benefitech nejen na zaměstnance příslušných organizací</w:t>
      </w:r>
      <w:r w:rsidR="297D96F8" w:rsidRPr="00D60418">
        <w:rPr>
          <w:rFonts w:eastAsia="Calibri" w:cs="Calibri"/>
        </w:rPr>
        <w:t>,</w:t>
      </w:r>
      <w:r w:rsidRPr="00D60418">
        <w:rPr>
          <w:rFonts w:eastAsia="Calibri" w:cs="Calibri"/>
        </w:rPr>
        <w:t xml:space="preserve"> ale i na další 3 osoby doprovodu. Takto široce pojatá participace nemá oporu v deklarovaném účelu. Volné vstupy na základě uvedené dohody začalo NPÚ poskytovat od roku 2019. </w:t>
      </w:r>
      <w:r w:rsidR="00FB1E91" w:rsidRPr="00D60418">
        <w:t>Do 30. 9. 2020 tak</w:t>
      </w:r>
      <w:r w:rsidR="2E434C9D" w:rsidRPr="00D60418">
        <w:t xml:space="preserve"> na</w:t>
      </w:r>
      <w:r w:rsidR="00FB1E91" w:rsidRPr="00D60418">
        <w:t xml:space="preserve"> základě dohody s MK a PO MK poskyt</w:t>
      </w:r>
      <w:r w:rsidR="2BEBF1ED" w:rsidRPr="00D60418">
        <w:t>l</w:t>
      </w:r>
      <w:r w:rsidR="00FB1E91" w:rsidRPr="00D60418">
        <w:t xml:space="preserve"> NPÚ celkem 20 569 volných vstupů. Při průměrné tržbě 102 Kč na návštěvníka tak výše poskytnutého benefitu </w:t>
      </w:r>
      <w:r w:rsidR="6EA6C591" w:rsidRPr="00D60418">
        <w:t>pro zaměstnance re</w:t>
      </w:r>
      <w:r w:rsidR="00A27C31">
        <w:t>s</w:t>
      </w:r>
      <w:r w:rsidR="6EA6C591" w:rsidRPr="00D60418">
        <w:t xml:space="preserve">ortu kultury </w:t>
      </w:r>
      <w:r w:rsidR="5D13296A" w:rsidRPr="00D60418">
        <w:t xml:space="preserve">mohla </w:t>
      </w:r>
      <w:r w:rsidR="00FB1E91" w:rsidRPr="00D60418">
        <w:t>č</w:t>
      </w:r>
      <w:r w:rsidR="5969F901" w:rsidRPr="00D60418">
        <w:t>init</w:t>
      </w:r>
      <w:r w:rsidR="00FB1E91" w:rsidRPr="00D60418">
        <w:t xml:space="preserve"> </w:t>
      </w:r>
      <w:r w:rsidR="427E54EE" w:rsidRPr="00D60418">
        <w:t xml:space="preserve">odhadem NKÚ </w:t>
      </w:r>
      <w:r w:rsidR="00CC235D">
        <w:t>přes 2 mil. </w:t>
      </w:r>
      <w:r w:rsidR="00FB1E91" w:rsidRPr="00D60418">
        <w:t xml:space="preserve">Kč. </w:t>
      </w:r>
      <w:r w:rsidR="5BECA47F" w:rsidRPr="00D60418">
        <w:rPr>
          <w:rFonts w:eastAsia="Calibri" w:cs="Calibri"/>
        </w:rPr>
        <w:t xml:space="preserve">NPÚ uvedenou dohodu dne 30. 9. 2020 s účinností od 1. 1. 2021 vypověděl. </w:t>
      </w:r>
    </w:p>
    <w:p w14:paraId="2C6CBCF9" w14:textId="13EE0BA9" w:rsidR="542CB212" w:rsidRPr="00D60418" w:rsidRDefault="542CB212" w:rsidP="64C732CC">
      <w:pPr>
        <w:spacing w:before="120" w:after="120"/>
      </w:pPr>
      <w:r w:rsidRPr="00D60418">
        <w:t xml:space="preserve">NPÚ měl </w:t>
      </w:r>
      <w:r w:rsidR="3976F265" w:rsidRPr="00D60418">
        <w:t xml:space="preserve">dále </w:t>
      </w:r>
      <w:r w:rsidRPr="00D60418">
        <w:t xml:space="preserve">uzavřené smlouvy o spolupráci s organizacemi </w:t>
      </w:r>
      <w:r w:rsidR="00FB1E91" w:rsidRPr="00D60418">
        <w:rPr>
          <w:rFonts w:eastAsia="Calibri" w:cs="Calibri"/>
        </w:rPr>
        <w:t>ICOM/ICOMOS</w:t>
      </w:r>
      <w:r w:rsidRPr="00D60418">
        <w:rPr>
          <w:rStyle w:val="Znakapoznpodarou"/>
        </w:rPr>
        <w:footnoteReference w:id="24"/>
      </w:r>
      <w:r w:rsidR="00FB1E91" w:rsidRPr="00D60418">
        <w:rPr>
          <w:rFonts w:eastAsia="Calibri" w:cs="Calibri"/>
        </w:rPr>
        <w:t>, Asociac</w:t>
      </w:r>
      <w:r w:rsidR="56146E36" w:rsidRPr="00D60418">
        <w:rPr>
          <w:rFonts w:eastAsia="Calibri" w:cs="Calibri"/>
        </w:rPr>
        <w:t>í</w:t>
      </w:r>
      <w:r w:rsidR="00FB1E91" w:rsidRPr="00D60418">
        <w:rPr>
          <w:rFonts w:eastAsia="Calibri" w:cs="Calibri"/>
        </w:rPr>
        <w:t xml:space="preserve"> muzeí a galerií (poskytování volných vstupů zrušeno od 1. 1. 2020) </w:t>
      </w:r>
      <w:r w:rsidR="63B4168E" w:rsidRPr="00D60418">
        <w:rPr>
          <w:rFonts w:eastAsia="Calibri" w:cs="Calibri"/>
        </w:rPr>
        <w:t>a</w:t>
      </w:r>
      <w:r w:rsidR="00FB1E91" w:rsidRPr="00D60418">
        <w:rPr>
          <w:rFonts w:eastAsia="Calibri" w:cs="Calibri"/>
        </w:rPr>
        <w:t xml:space="preserve"> Národní</w:t>
      </w:r>
      <w:r w:rsidR="7D41B971" w:rsidRPr="00D60418">
        <w:rPr>
          <w:rFonts w:eastAsia="Calibri" w:cs="Calibri"/>
        </w:rPr>
        <w:t>m</w:t>
      </w:r>
      <w:r w:rsidR="00FB1E91" w:rsidRPr="00D60418">
        <w:rPr>
          <w:rFonts w:eastAsia="Calibri" w:cs="Calibri"/>
        </w:rPr>
        <w:t xml:space="preserve"> muze</w:t>
      </w:r>
      <w:r w:rsidR="5DD1B24C" w:rsidRPr="00D60418">
        <w:rPr>
          <w:rFonts w:eastAsia="Calibri" w:cs="Calibri"/>
        </w:rPr>
        <w:t>em</w:t>
      </w:r>
      <w:r w:rsidR="00FB1E91" w:rsidRPr="00D60418">
        <w:rPr>
          <w:rFonts w:eastAsia="Calibri" w:cs="Calibri"/>
        </w:rPr>
        <w:t xml:space="preserve"> (poskytování volných vstupů bylo vypovězeno s účinností od 13. 1. 2022).</w:t>
      </w:r>
    </w:p>
    <w:p w14:paraId="180D9DBA" w14:textId="75BC5182" w:rsidR="2F733B0A" w:rsidRPr="00D271F2" w:rsidRDefault="00B07653" w:rsidP="00D271F2">
      <w:pPr>
        <w:keepNext/>
        <w:spacing w:before="120" w:after="120"/>
        <w:ind w:left="284" w:hanging="284"/>
        <w:jc w:val="left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5</w:t>
      </w:r>
      <w:r w:rsidR="00D271F2">
        <w:rPr>
          <w:rFonts w:eastAsia="Calibri" w:cs="Calibri"/>
          <w:b/>
          <w:bCs/>
        </w:rPr>
        <w:t xml:space="preserve">. </w:t>
      </w:r>
      <w:r w:rsidR="00D271F2">
        <w:rPr>
          <w:rFonts w:eastAsia="Calibri" w:cs="Calibri"/>
          <w:b/>
          <w:bCs/>
        </w:rPr>
        <w:tab/>
      </w:r>
      <w:r w:rsidR="00111E78" w:rsidRPr="00D271F2">
        <w:rPr>
          <w:rFonts w:eastAsia="Calibri" w:cs="Calibri"/>
          <w:b/>
          <w:bCs/>
        </w:rPr>
        <w:t xml:space="preserve">NPÚ poskytl k bezúplatnému užívání kulturní památku bez smlouvy a vynakládal </w:t>
      </w:r>
      <w:r w:rsidR="00111E78" w:rsidRPr="00D271F2">
        <w:rPr>
          <w:b/>
          <w:bCs/>
        </w:rPr>
        <w:t>prostředky na objekt, který neměl ve své správě</w:t>
      </w:r>
    </w:p>
    <w:p w14:paraId="57A636F4" w14:textId="5C0F63E0" w:rsidR="007C03F5" w:rsidRPr="006913FC" w:rsidRDefault="007C03F5" w:rsidP="007C03F5">
      <w:pPr>
        <w:spacing w:after="120"/>
      </w:pPr>
      <w:r w:rsidRPr="006913FC">
        <w:rPr>
          <w:rFonts w:eastAsia="Calibri" w:cs="Calibri"/>
        </w:rPr>
        <w:t>NPÚ uzavřel dne 15. 12. 2015 smlouvu o výpůjčce nemovitost</w:t>
      </w:r>
      <w:r w:rsidR="00A27C31">
        <w:rPr>
          <w:rFonts w:eastAsia="Calibri" w:cs="Calibri"/>
        </w:rPr>
        <w:t>i</w:t>
      </w:r>
      <w:r w:rsidRPr="006913FC">
        <w:rPr>
          <w:rFonts w:eastAsia="Calibri" w:cs="Calibri"/>
        </w:rPr>
        <w:t xml:space="preserve"> (palác Templ </w:t>
      </w:r>
      <w:r w:rsidR="00A27C31">
        <w:rPr>
          <w:rFonts w:eastAsia="Calibri" w:cs="Calibri"/>
        </w:rPr>
        <w:t>v </w:t>
      </w:r>
      <w:r w:rsidRPr="006913FC">
        <w:rPr>
          <w:rFonts w:eastAsia="Calibri" w:cs="Calibri"/>
        </w:rPr>
        <w:t>Mlad</w:t>
      </w:r>
      <w:r w:rsidR="00A27C31">
        <w:rPr>
          <w:rFonts w:eastAsia="Calibri" w:cs="Calibri"/>
        </w:rPr>
        <w:t>é</w:t>
      </w:r>
      <w:r w:rsidRPr="006913FC">
        <w:rPr>
          <w:rFonts w:eastAsia="Calibri" w:cs="Calibri"/>
        </w:rPr>
        <w:t xml:space="preserve"> Boleslav</w:t>
      </w:r>
      <w:r w:rsidR="00A27C31">
        <w:rPr>
          <w:rFonts w:eastAsia="Calibri" w:cs="Calibri"/>
        </w:rPr>
        <w:t>i</w:t>
      </w:r>
      <w:r w:rsidRPr="006913FC">
        <w:rPr>
          <w:rFonts w:eastAsia="Calibri" w:cs="Calibri"/>
        </w:rPr>
        <w:t xml:space="preserve">) na dobu určitou od 1. 1. 2016 do 31. 12. 2016. </w:t>
      </w:r>
      <w:r w:rsidRPr="006913FC">
        <w:rPr>
          <w:rFonts w:asciiTheme="minorHAnsi" w:hAnsiTheme="minorHAnsi" w:cstheme="minorBidi"/>
        </w:rPr>
        <w:t xml:space="preserve">NPÚ od 1. 1. 2017 přenechal k bezúplatnému užívání nemovitou věc v rozporu s ustanovením § 17 </w:t>
      </w:r>
      <w:r w:rsidRPr="006913FC">
        <w:t xml:space="preserve">zákona č. 219/2000 Sb., </w:t>
      </w:r>
      <w:r w:rsidRPr="006913FC">
        <w:rPr>
          <w:rFonts w:eastAsia="Calibri" w:cs="Calibri"/>
        </w:rPr>
        <w:t>neboť o takovém nakládání s majetkem státu nebyla uzavřena písemná smlouva.</w:t>
      </w:r>
      <w:r w:rsidRPr="008E0CE6">
        <w:rPr>
          <w:rFonts w:eastAsia="Calibri" w:cs="Calibri"/>
          <w:bCs/>
        </w:rPr>
        <w:t xml:space="preserve"> </w:t>
      </w:r>
      <w:r w:rsidRPr="006913FC">
        <w:rPr>
          <w:rFonts w:cstheme="minorBidi"/>
        </w:rPr>
        <w:t>Smlouva o</w:t>
      </w:r>
      <w:r w:rsidR="00A27C31">
        <w:rPr>
          <w:rFonts w:cstheme="minorBidi"/>
        </w:rPr>
        <w:t> </w:t>
      </w:r>
      <w:r w:rsidRPr="006913FC">
        <w:rPr>
          <w:rFonts w:cstheme="minorBidi"/>
        </w:rPr>
        <w:t>výpůjčce nemovité věci (bezúplatném užívání) do 31. 10. 2023 byla uzavřena až v</w:t>
      </w:r>
      <w:r w:rsidR="0003447C">
        <w:rPr>
          <w:rFonts w:cstheme="minorBidi"/>
        </w:rPr>
        <w:t xml:space="preserve"> průběhu kontroly NKÚ </w:t>
      </w:r>
      <w:r w:rsidR="000877E1">
        <w:rPr>
          <w:rFonts w:cstheme="minorBidi"/>
        </w:rPr>
        <w:t>k </w:t>
      </w:r>
      <w:r w:rsidR="0003447C">
        <w:rPr>
          <w:rFonts w:cstheme="minorBidi"/>
        </w:rPr>
        <w:t>17. 12. </w:t>
      </w:r>
      <w:r w:rsidRPr="006913FC">
        <w:rPr>
          <w:rFonts w:cstheme="minorBidi"/>
        </w:rPr>
        <w:t xml:space="preserve">2020. </w:t>
      </w:r>
      <w:r w:rsidRPr="006913FC">
        <w:rPr>
          <w:rFonts w:eastAsia="Calibri" w:cs="Calibri"/>
        </w:rPr>
        <w:t>Kontrolou NKÚ bylo zjištěno, že NPÚ odděleně neúčtoval v letech 2017</w:t>
      </w:r>
      <w:r w:rsidRPr="006913FC">
        <w:t>–</w:t>
      </w:r>
      <w:r w:rsidRPr="006913FC">
        <w:rPr>
          <w:rFonts w:eastAsia="Calibri" w:cs="Calibri"/>
        </w:rPr>
        <w:t xml:space="preserve">2019 na tento objekt žádné náklady ani výnosy. </w:t>
      </w:r>
    </w:p>
    <w:p w14:paraId="691201CA" w14:textId="0A6F6232" w:rsidR="002A0434" w:rsidRPr="002A0434" w:rsidRDefault="002A0434" w:rsidP="002A0434">
      <w:pPr>
        <w:widowControl w:val="0"/>
        <w:spacing w:before="120"/>
        <w:rPr>
          <w:rFonts w:eastAsia="Calibri" w:cs="Calibri"/>
        </w:rPr>
      </w:pPr>
      <w:r>
        <w:t xml:space="preserve">NPÚ vynakládá peněžní prostředky na ostrahu objektu, který je ve vlastnictví zapsaného spolku, nikoli státu. </w:t>
      </w:r>
      <w:r w:rsidR="00086B00" w:rsidRPr="00D60418">
        <w:t xml:space="preserve">Objekt Rudá věž smrti měl být převeden do správy NPÚ již dle znění </w:t>
      </w:r>
      <w:r w:rsidR="00A27C31">
        <w:t>s</w:t>
      </w:r>
      <w:r w:rsidR="00086B00" w:rsidRPr="00D60418">
        <w:t xml:space="preserve">tatutu NPÚ od 18. 5. 2018. </w:t>
      </w:r>
      <w:r w:rsidRPr="00D60418">
        <w:t>Z důvodu probíhajících soudních sporů týkajících se určení vlastnictví nebyl objekt Rudá věž smrti převeden do vlastnictví České republiky</w:t>
      </w:r>
      <w:r w:rsidRPr="00D60418">
        <w:rPr>
          <w:rFonts w:eastAsia="Calibri" w:cs="Calibri"/>
        </w:rPr>
        <w:t xml:space="preserve"> ani ke dni </w:t>
      </w:r>
      <w:r w:rsidR="003B143E">
        <w:t>3. 2. </w:t>
      </w:r>
      <w:r w:rsidRPr="00D60418">
        <w:t>2021 s</w:t>
      </w:r>
      <w:r w:rsidR="006A3406">
        <w:t> </w:t>
      </w:r>
      <w:r w:rsidRPr="00D60418">
        <w:t>příslušností hospodaření pro NPÚ. Z tohoto důvodu nemohl NPÚ s objektem nakládat. NPÚ navzdory výše uvedeným skutečnostem vynaložil bez právního důvodu v</w:t>
      </w:r>
      <w:r w:rsidR="0003447C">
        <w:t> </w:t>
      </w:r>
      <w:r w:rsidRPr="00D60418">
        <w:t>letech</w:t>
      </w:r>
      <w:r w:rsidR="0003447C">
        <w:br/>
      </w:r>
      <w:r w:rsidRPr="00D60418">
        <w:t>2017–2019 mzdové náklady spojené s ostrahou objektu ve výši 1 329 031 Kč.</w:t>
      </w:r>
      <w:r>
        <w:t xml:space="preserve"> </w:t>
      </w:r>
    </w:p>
    <w:p w14:paraId="033BB019" w14:textId="77EBB743" w:rsidR="2F733B0A" w:rsidRPr="00370DC5" w:rsidRDefault="00B07653" w:rsidP="00370DC5">
      <w:pPr>
        <w:keepNext/>
        <w:spacing w:before="120" w:after="120"/>
        <w:rPr>
          <w:rFonts w:eastAsia="Calibri" w:cs="Calibri"/>
          <w:b/>
          <w:bCs/>
        </w:rPr>
      </w:pPr>
      <w:r>
        <w:rPr>
          <w:b/>
          <w:bCs/>
        </w:rPr>
        <w:t>6</w:t>
      </w:r>
      <w:r w:rsidR="00370DC5">
        <w:rPr>
          <w:b/>
          <w:bCs/>
        </w:rPr>
        <w:t xml:space="preserve">. </w:t>
      </w:r>
      <w:r w:rsidR="00E607A9" w:rsidRPr="00370DC5">
        <w:rPr>
          <w:b/>
          <w:bCs/>
        </w:rPr>
        <w:t xml:space="preserve">NPÚ nepostupoval při vyřazování majetku </w:t>
      </w:r>
      <w:r w:rsidR="0070680A" w:rsidRPr="00370DC5">
        <w:rPr>
          <w:b/>
          <w:bCs/>
        </w:rPr>
        <w:t>v souladu s právními předpisy</w:t>
      </w:r>
    </w:p>
    <w:p w14:paraId="62E02997" w14:textId="69C0ADD2" w:rsidR="2F733B0A" w:rsidRPr="00D60418" w:rsidRDefault="602E5AC0" w:rsidP="64C732CC">
      <w:pPr>
        <w:spacing w:before="120" w:after="120"/>
      </w:pPr>
      <w:r w:rsidRPr="00D60418">
        <w:t xml:space="preserve">Rozhodnutí o nepotřebnosti bylo vydáno až po fyzické likvidaci majetku. </w:t>
      </w:r>
      <w:r w:rsidR="00E607A9" w:rsidRPr="00D60418">
        <w:t>NPÚ fyzicky zlikvidoval</w:t>
      </w:r>
      <w:r w:rsidR="5F74E0BF" w:rsidRPr="00D60418">
        <w:t xml:space="preserve"> </w:t>
      </w:r>
      <w:r w:rsidR="638C7F8B" w:rsidRPr="00D60418">
        <w:t>čtyři</w:t>
      </w:r>
      <w:r w:rsidR="25ECF148" w:rsidRPr="00D60418">
        <w:t xml:space="preserve"> </w:t>
      </w:r>
      <w:r w:rsidR="5B0A287D" w:rsidRPr="00D60418">
        <w:t xml:space="preserve">položky </w:t>
      </w:r>
      <w:r w:rsidR="00E607A9" w:rsidRPr="00D60418">
        <w:t>majet</w:t>
      </w:r>
      <w:r w:rsidR="5E765C0F" w:rsidRPr="00D60418">
        <w:t>ku</w:t>
      </w:r>
      <w:r w:rsidR="00E607A9" w:rsidRPr="00D60418">
        <w:t xml:space="preserve"> v celkové pořizovací ceně 665</w:t>
      </w:r>
      <w:r w:rsidR="50DAA7FC" w:rsidRPr="00D60418">
        <w:t xml:space="preserve"> </w:t>
      </w:r>
      <w:r w:rsidR="00E607A9" w:rsidRPr="00D60418">
        <w:t xml:space="preserve">092,10 Kč, o němž nebylo </w:t>
      </w:r>
      <w:r w:rsidR="00E607A9" w:rsidRPr="00D60418">
        <w:lastRenderedPageBreak/>
        <w:t xml:space="preserve">odpovědným zaměstnancem NPÚ rozhodnuto, že je majetkem nepotřebným. </w:t>
      </w:r>
      <w:r w:rsidR="1C2B436F" w:rsidRPr="00D60418">
        <w:t xml:space="preserve">NPÚ tak </w:t>
      </w:r>
      <w:r w:rsidR="1C2B436F" w:rsidRPr="00086B00">
        <w:t>nepostupoval účelně</w:t>
      </w:r>
      <w:r w:rsidR="1C2B436F" w:rsidRPr="00D60418">
        <w:t xml:space="preserve"> a porušil ustanovení § 14 odst. 7 zákona č. 219/2000 Sb. </w:t>
      </w:r>
    </w:p>
    <w:p w14:paraId="4F2F88AD" w14:textId="77777777" w:rsidR="2F733B0A" w:rsidRPr="00D60418" w:rsidRDefault="00E607A9" w:rsidP="64C732CC">
      <w:pPr>
        <w:spacing w:before="120" w:after="120"/>
      </w:pPr>
      <w:r w:rsidRPr="00D60418">
        <w:t>NPÚ při vyřazení dvou osobních automobilů, určených k prodeji, v roce 2017 neúčtoval o jejich přecenění na reálnou hodnotu dle postupů ČÚS č. 709</w:t>
      </w:r>
      <w:r w:rsidR="00BC3352" w:rsidRPr="00D60418">
        <w:rPr>
          <w:rStyle w:val="Znakapoznpodarou"/>
        </w:rPr>
        <w:footnoteReference w:id="25"/>
      </w:r>
      <w:r w:rsidRPr="00D60418">
        <w:t>. NPÚ nevedl účetnictví v souladu s</w:t>
      </w:r>
      <w:r w:rsidR="008C0CC5" w:rsidRPr="00D60418">
        <w:t> </w:t>
      </w:r>
      <w:r w:rsidRPr="00D60418">
        <w:t>ustanovením § 4 odst. 8 zákona č. 563/1991 Sb., neboť v účetním období roku 2017 neaplikoval účetní metodu oceňovacích rozdílů při uplatnění reálné hodnoty u majetku určeného k prodeji dle požadavku ustanovení § 64 vyhlášky č. 410/2009 Sb.</w:t>
      </w:r>
    </w:p>
    <w:p w14:paraId="030DB20D" w14:textId="30798729" w:rsidR="4A3180F5" w:rsidRPr="00D60418" w:rsidRDefault="00E607A9" w:rsidP="64C732CC">
      <w:pPr>
        <w:spacing w:before="120" w:after="120"/>
        <w:rPr>
          <w:rFonts w:eastAsia="Calibri" w:cs="Calibri"/>
        </w:rPr>
      </w:pPr>
      <w:r w:rsidRPr="00D60418">
        <w:rPr>
          <w:rFonts w:eastAsia="Calibri" w:cs="Calibri"/>
        </w:rPr>
        <w:t>Kontrolou NKÚ byl</w:t>
      </w:r>
      <w:r w:rsidR="0CF18576" w:rsidRPr="00D60418">
        <w:rPr>
          <w:rFonts w:eastAsia="Calibri" w:cs="Calibri"/>
        </w:rPr>
        <w:t>o</w:t>
      </w:r>
      <w:r w:rsidRPr="00D60418">
        <w:rPr>
          <w:rFonts w:eastAsia="Calibri" w:cs="Calibri"/>
        </w:rPr>
        <w:t xml:space="preserve"> prověřen</w:t>
      </w:r>
      <w:r w:rsidR="4093E36C" w:rsidRPr="00D60418">
        <w:rPr>
          <w:rFonts w:eastAsia="Calibri" w:cs="Calibri"/>
        </w:rPr>
        <w:t>o vyřazení</w:t>
      </w:r>
      <w:r w:rsidRPr="00D60418">
        <w:rPr>
          <w:rFonts w:eastAsia="Calibri" w:cs="Calibri"/>
        </w:rPr>
        <w:t xml:space="preserve"> areálu Skanzenu Zubr</w:t>
      </w:r>
      <w:r w:rsidR="00CC235D">
        <w:rPr>
          <w:rFonts w:eastAsia="Calibri" w:cs="Calibri"/>
        </w:rPr>
        <w:t>nice spolu se všemi součástmi a </w:t>
      </w:r>
      <w:r w:rsidRPr="00D60418">
        <w:rPr>
          <w:rFonts w:eastAsia="Calibri" w:cs="Calibri"/>
        </w:rPr>
        <w:t>příslušenstvím včetně veškerého vybavení</w:t>
      </w:r>
      <w:r w:rsidR="0070680A" w:rsidRPr="00D60418">
        <w:rPr>
          <w:rFonts w:eastAsia="Calibri" w:cs="Calibri"/>
        </w:rPr>
        <w:t xml:space="preserve"> bezúplatným převodem</w:t>
      </w:r>
      <w:r w:rsidRPr="00D60418">
        <w:rPr>
          <w:rFonts w:eastAsia="Calibri" w:cs="Calibri"/>
        </w:rPr>
        <w:t>.</w:t>
      </w:r>
      <w:r w:rsidR="6A52BD2D" w:rsidRPr="00D60418">
        <w:rPr>
          <w:rFonts w:eastAsia="Calibri" w:cs="Calibri"/>
        </w:rPr>
        <w:t xml:space="preserve"> </w:t>
      </w:r>
      <w:r w:rsidR="11E6087B" w:rsidRPr="00D60418">
        <w:rPr>
          <w:rFonts w:eastAsia="Calibri" w:cs="Calibri"/>
        </w:rPr>
        <w:t xml:space="preserve">NPÚ </w:t>
      </w:r>
      <w:r w:rsidR="495B47F1" w:rsidRPr="00D60418">
        <w:rPr>
          <w:rFonts w:eastAsia="Calibri" w:cs="Calibri"/>
        </w:rPr>
        <w:t>v</w:t>
      </w:r>
      <w:r w:rsidR="00370DC5">
        <w:rPr>
          <w:rFonts w:eastAsia="Calibri" w:cs="Calibri"/>
        </w:rPr>
        <w:t> </w:t>
      </w:r>
      <w:r w:rsidR="495B47F1" w:rsidRPr="00D60418">
        <w:rPr>
          <w:rFonts w:eastAsia="Calibri" w:cs="Calibri"/>
        </w:rPr>
        <w:t xml:space="preserve">účetnictví </w:t>
      </w:r>
      <w:r w:rsidR="11E6087B" w:rsidRPr="00D60418">
        <w:rPr>
          <w:rFonts w:eastAsia="Calibri" w:cs="Calibri"/>
        </w:rPr>
        <w:t>nezachytil skutečnosti, jež nastaly</w:t>
      </w:r>
      <w:r w:rsidR="71387B13" w:rsidRPr="00D60418">
        <w:rPr>
          <w:rFonts w:eastAsia="Calibri" w:cs="Calibri"/>
        </w:rPr>
        <w:t>.</w:t>
      </w:r>
      <w:r w:rsidR="4B57DFAA" w:rsidRPr="00D60418">
        <w:rPr>
          <w:rFonts w:eastAsia="Calibri" w:cs="Calibri"/>
        </w:rPr>
        <w:t xml:space="preserve"> </w:t>
      </w:r>
      <w:r w:rsidR="69A5386D" w:rsidRPr="00D60418">
        <w:rPr>
          <w:rFonts w:eastAsia="Calibri" w:cs="Calibri"/>
        </w:rPr>
        <w:t>NPÚ nepostupoval dle ČÚS č. 701</w:t>
      </w:r>
      <w:r w:rsidR="00BC3352" w:rsidRPr="00D60418">
        <w:rPr>
          <w:rStyle w:val="Znakapoznpodarou"/>
          <w:rFonts w:eastAsia="Calibri"/>
        </w:rPr>
        <w:footnoteReference w:id="26"/>
      </w:r>
      <w:r w:rsidR="006B1596">
        <w:rPr>
          <w:rFonts w:eastAsia="Calibri" w:cs="Calibri"/>
        </w:rPr>
        <w:t>, neboť</w:t>
      </w:r>
      <w:r w:rsidR="69A5386D" w:rsidRPr="00D60418">
        <w:rPr>
          <w:rFonts w:eastAsia="Calibri" w:cs="Calibri"/>
        </w:rPr>
        <w:t xml:space="preserve"> dnem doručení návrhu na zápis do katastru nemovitostí k 27. 12. 2018 nezaúčtoval </w:t>
      </w:r>
      <w:r w:rsidR="00656B5D" w:rsidRPr="00D60418">
        <w:rPr>
          <w:rFonts w:eastAsia="Calibri" w:cs="Calibri"/>
        </w:rPr>
        <w:t xml:space="preserve">v účetním období </w:t>
      </w:r>
      <w:r w:rsidR="006B1596">
        <w:rPr>
          <w:rFonts w:eastAsia="Calibri" w:cs="Calibri"/>
        </w:rPr>
        <w:t>roku </w:t>
      </w:r>
      <w:r w:rsidR="00656B5D" w:rsidRPr="00D60418">
        <w:rPr>
          <w:rFonts w:eastAsia="Calibri" w:cs="Calibri"/>
        </w:rPr>
        <w:t>2018 vyřazení</w:t>
      </w:r>
      <w:r w:rsidR="69A5386D" w:rsidRPr="00D60418">
        <w:rPr>
          <w:rFonts w:eastAsia="Calibri" w:cs="Calibri"/>
        </w:rPr>
        <w:t xml:space="preserve"> dlouhodobé</w:t>
      </w:r>
      <w:r w:rsidR="00656B5D" w:rsidRPr="00D60418">
        <w:rPr>
          <w:rFonts w:eastAsia="Calibri" w:cs="Calibri"/>
        </w:rPr>
        <w:t>ho hmotného a nehmotného</w:t>
      </w:r>
      <w:r w:rsidR="00A92979" w:rsidRPr="00D60418">
        <w:rPr>
          <w:rFonts w:eastAsia="Calibri" w:cs="Calibri"/>
        </w:rPr>
        <w:t xml:space="preserve"> majetku </w:t>
      </w:r>
      <w:r w:rsidR="00A92979" w:rsidRPr="00D60418">
        <w:rPr>
          <w:rFonts w:eastAsia="Calibri"/>
        </w:rPr>
        <w:t>v </w:t>
      </w:r>
      <w:r w:rsidR="69A5386D" w:rsidRPr="00D60418">
        <w:rPr>
          <w:rFonts w:eastAsia="Calibri"/>
        </w:rPr>
        <w:t>celkové</w:t>
      </w:r>
      <w:r w:rsidR="69A5386D" w:rsidRPr="00D60418">
        <w:rPr>
          <w:rFonts w:eastAsia="Calibri" w:cs="Calibri"/>
        </w:rPr>
        <w:t xml:space="preserve"> výši 18</w:t>
      </w:r>
      <w:r w:rsidR="00370DC5">
        <w:rPr>
          <w:rFonts w:eastAsia="Calibri" w:cs="Calibri"/>
        </w:rPr>
        <w:t> </w:t>
      </w:r>
      <w:r w:rsidR="69A5386D" w:rsidRPr="00D60418">
        <w:rPr>
          <w:rFonts w:eastAsia="Calibri" w:cs="Calibri"/>
        </w:rPr>
        <w:t>173</w:t>
      </w:r>
      <w:r w:rsidR="00370DC5">
        <w:rPr>
          <w:rFonts w:eastAsia="Calibri" w:cs="Calibri"/>
        </w:rPr>
        <w:t> </w:t>
      </w:r>
      <w:r w:rsidR="69A5386D" w:rsidRPr="00D60418">
        <w:rPr>
          <w:rFonts w:eastAsia="Calibri" w:cs="Calibri"/>
        </w:rPr>
        <w:t>955,51</w:t>
      </w:r>
      <w:r w:rsidR="00370DC5">
        <w:rPr>
          <w:rFonts w:eastAsia="Calibri" w:cs="Calibri"/>
        </w:rPr>
        <w:t> </w:t>
      </w:r>
      <w:r w:rsidR="69A5386D" w:rsidRPr="00D60418">
        <w:rPr>
          <w:rFonts w:eastAsia="Calibri" w:cs="Calibri"/>
        </w:rPr>
        <w:t>Kč.</w:t>
      </w:r>
    </w:p>
    <w:p w14:paraId="35F9D3E4" w14:textId="101F5CC0" w:rsidR="002F4E11" w:rsidRPr="00370DC5" w:rsidRDefault="00B07653" w:rsidP="00370DC5">
      <w:pPr>
        <w:keepNext/>
        <w:spacing w:before="120" w:after="120"/>
        <w:rPr>
          <w:rFonts w:eastAsia="Calibri" w:cs="Calibri"/>
          <w:b/>
          <w:bCs/>
        </w:rPr>
      </w:pPr>
      <w:r>
        <w:rPr>
          <w:b/>
          <w:bCs/>
        </w:rPr>
        <w:t>7</w:t>
      </w:r>
      <w:r w:rsidR="00370DC5">
        <w:rPr>
          <w:b/>
          <w:bCs/>
        </w:rPr>
        <w:t xml:space="preserve">. </w:t>
      </w:r>
      <w:r w:rsidR="00E607A9" w:rsidRPr="00370DC5">
        <w:rPr>
          <w:b/>
          <w:bCs/>
        </w:rPr>
        <w:t>NPÚ nepostupoval v souladu se zákonem o zadávání veřejných zakázek</w:t>
      </w:r>
    </w:p>
    <w:p w14:paraId="3F9A24EC" w14:textId="77777777" w:rsidR="002F4E11" w:rsidRPr="00D60418" w:rsidRDefault="00E607A9" w:rsidP="014F77E8">
      <w:pPr>
        <w:spacing w:after="120"/>
      </w:pPr>
      <w:r w:rsidRPr="00D60418">
        <w:t>NKÚ podrobil kontrole celkem 160 veřejných zakázek zadávaných NPÚ v kontrolovaném období 2017</w:t>
      </w:r>
      <w:r w:rsidR="1DEA3DCB" w:rsidRPr="00D60418">
        <w:t>–</w:t>
      </w:r>
      <w:r w:rsidRPr="00D60418">
        <w:t>2019 v celkové hodnotě 211 362 536,45 Kč.</w:t>
      </w:r>
    </w:p>
    <w:p w14:paraId="4EF2C92F" w14:textId="0709A8EA" w:rsidR="002F4E11" w:rsidRPr="00D60418" w:rsidRDefault="00E607A9" w:rsidP="2FFDA3B8">
      <w:pPr>
        <w:spacing w:after="120"/>
      </w:pPr>
      <w:r w:rsidRPr="00D60418">
        <w:t>Kontrolou NKÚ bylo zjištěno</w:t>
      </w:r>
      <w:r w:rsidRPr="008E0CE6">
        <w:rPr>
          <w:bCs/>
        </w:rPr>
        <w:t>,</w:t>
      </w:r>
      <w:r w:rsidRPr="00D60418">
        <w:t xml:space="preserve"> že NPÚ </w:t>
      </w:r>
      <w:r w:rsidRPr="00220BF2">
        <w:t xml:space="preserve">v </w:t>
      </w:r>
      <w:r w:rsidR="00221167" w:rsidRPr="00220BF2">
        <w:t>některých případech nedodržel zásady uvedené</w:t>
      </w:r>
      <w:r w:rsidR="00221167" w:rsidRPr="00221167">
        <w:rPr>
          <w:color w:val="00B050"/>
        </w:rPr>
        <w:t xml:space="preserve"> </w:t>
      </w:r>
      <w:r w:rsidR="00221167">
        <w:t>v</w:t>
      </w:r>
      <w:r w:rsidR="000E0AFF">
        <w:t> </w:t>
      </w:r>
      <w:r w:rsidR="00277DA9">
        <w:t xml:space="preserve">ustanovení </w:t>
      </w:r>
      <w:r w:rsidR="004A511B" w:rsidRPr="00D60418">
        <w:t xml:space="preserve">§ 6 zákona č. 134/2016 Sb. NPÚ </w:t>
      </w:r>
      <w:r w:rsidR="00221167" w:rsidRPr="00220BF2">
        <w:t xml:space="preserve">měl </w:t>
      </w:r>
      <w:r w:rsidR="004A511B" w:rsidRPr="00D60418">
        <w:t>zpracovanou směrnici upravující závazný postup při zadávání veřejných zakázek, finanční limity pro jednotlivé druhy veřejných zakázek a způsob zadání.</w:t>
      </w:r>
    </w:p>
    <w:p w14:paraId="5E93FF9A" w14:textId="77777777" w:rsidR="00A508DF" w:rsidRPr="00D60418" w:rsidRDefault="00A508DF" w:rsidP="008A623F">
      <w:pPr>
        <w:keepNext/>
        <w:spacing w:before="120" w:after="120"/>
        <w:rPr>
          <w:b/>
          <w:bCs/>
          <w:highlight w:val="yellow"/>
        </w:rPr>
      </w:pPr>
      <w:r w:rsidRPr="00D60418">
        <w:rPr>
          <w:b/>
          <w:bCs/>
        </w:rPr>
        <w:t xml:space="preserve">NPÚ </w:t>
      </w:r>
      <w:r w:rsidR="00FA0E54" w:rsidRPr="00D60418">
        <w:rPr>
          <w:b/>
          <w:bCs/>
        </w:rPr>
        <w:t>nezadával</w:t>
      </w:r>
      <w:r w:rsidR="002362E3" w:rsidRPr="00D60418">
        <w:rPr>
          <w:b/>
          <w:bCs/>
        </w:rPr>
        <w:t xml:space="preserve"> veřejné zakázky malého rozsahu </w:t>
      </w:r>
      <w:r w:rsidR="00FA0E54" w:rsidRPr="00D60418">
        <w:rPr>
          <w:b/>
          <w:bCs/>
        </w:rPr>
        <w:t>dle předpisů</w:t>
      </w:r>
    </w:p>
    <w:p w14:paraId="0202CA22" w14:textId="1F10E459" w:rsidR="00A508DF" w:rsidRPr="00D60418" w:rsidRDefault="00A508DF" w:rsidP="008A623F">
      <w:pPr>
        <w:pStyle w:val="Odstavecseseznamem"/>
        <w:numPr>
          <w:ilvl w:val="0"/>
          <w:numId w:val="13"/>
        </w:numPr>
        <w:tabs>
          <w:tab w:val="left" w:pos="284"/>
        </w:tabs>
        <w:spacing w:before="120"/>
        <w:ind w:left="0" w:firstLine="0"/>
      </w:pPr>
      <w:r w:rsidRPr="00D60418">
        <w:t xml:space="preserve">NPÚ uskutečňoval v jeden den více objednávek do 50 tis. Kč u stejného dodavatele na podobné plnění, čímž obcházel </w:t>
      </w:r>
      <w:r w:rsidR="00FA0E54" w:rsidRPr="00D60418">
        <w:t xml:space="preserve">postupy zákona o zadávání veřejných zakázek (resp. </w:t>
      </w:r>
      <w:r w:rsidRPr="00D60418">
        <w:t>směrnici</w:t>
      </w:r>
      <w:r w:rsidR="00FA0E54" w:rsidRPr="00D60418">
        <w:t>)</w:t>
      </w:r>
      <w:r w:rsidRPr="00D60418">
        <w:t xml:space="preserve"> a zákon o registru smluv. Kontrole byly podrobeny náklady v celkové výši 239 773 492,41 Kč, z nichž pochybení přímého zadání bylo zjištěno v celkové výši 337 914 Kč. Pochybení bylo zjištěno v případě 11 dílčích objednávek, které byly zadány přímým zadá</w:t>
      </w:r>
      <w:r w:rsidR="00386DCA" w:rsidRPr="00D60418">
        <w:t xml:space="preserve">ním, ale měly být uskutečněny pěti </w:t>
      </w:r>
      <w:r w:rsidRPr="00D60418">
        <w:t>veřej</w:t>
      </w:r>
      <w:r w:rsidR="00CC235D">
        <w:t>nými zakázkami malého rozsahu s </w:t>
      </w:r>
      <w:r w:rsidRPr="00D60418">
        <w:t>průzku</w:t>
      </w:r>
      <w:r w:rsidR="00386DCA" w:rsidRPr="00D60418">
        <w:t>mem trhu a oslovením minimálně tří</w:t>
      </w:r>
      <w:r w:rsidRPr="00D60418">
        <w:t xml:space="preserve"> dodavatelů a po uzavření smlouvy měl být zveřejněn výsledek v </w:t>
      </w:r>
      <w:proofErr w:type="gramStart"/>
      <w:r w:rsidRPr="00D60418">
        <w:t>NEN</w:t>
      </w:r>
      <w:proofErr w:type="gramEnd"/>
      <w:r w:rsidRPr="00D60418">
        <w:t>.</w:t>
      </w:r>
    </w:p>
    <w:p w14:paraId="5A116BFE" w14:textId="77777777" w:rsidR="00A508DF" w:rsidRPr="00D60418" w:rsidRDefault="00A508DF" w:rsidP="008A623F">
      <w:pPr>
        <w:keepNext/>
        <w:spacing w:after="120"/>
        <w:rPr>
          <w:b/>
          <w:bCs/>
        </w:rPr>
      </w:pPr>
      <w:r w:rsidRPr="00D60418">
        <w:rPr>
          <w:b/>
          <w:bCs/>
        </w:rPr>
        <w:t xml:space="preserve">NPÚ chybně určil předpokládanou hodnotu veřejné zakázky </w:t>
      </w:r>
    </w:p>
    <w:p w14:paraId="0501F650" w14:textId="77777777" w:rsidR="00656B5D" w:rsidRPr="00D60418" w:rsidRDefault="00656B5D" w:rsidP="008A623F">
      <w:pPr>
        <w:pStyle w:val="Odstavecseseznamem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eastAsia="Calibri" w:cs="Calibri"/>
        </w:rPr>
      </w:pPr>
      <w:r w:rsidRPr="00D60418">
        <w:rPr>
          <w:rFonts w:eastAsia="Calibri" w:cs="Calibri"/>
        </w:rPr>
        <w:t>NPÚ uchazeče s nabídkovou cenou ve výši 908 430,58 Kč nevyloučil z výběrového řízení</w:t>
      </w:r>
      <w:r w:rsidR="005A0AB2" w:rsidRPr="00D60418">
        <w:rPr>
          <w:rFonts w:eastAsia="Calibri" w:cs="Calibri"/>
        </w:rPr>
        <w:t xml:space="preserve"> na pořízení přístřešku pro automobily a zpevněné plochy pro parkování</w:t>
      </w:r>
      <w:r w:rsidRPr="00D60418">
        <w:rPr>
          <w:rFonts w:eastAsia="Calibri" w:cs="Calibri"/>
        </w:rPr>
        <w:t>, ačkoliv jeho nabídka překročila předpokládanou hodnotu veřejné zakázky, která byla stanovena dle zadávacích podmínek veřejné zakázky jako nejvýše přípustná ve výši 880 000 Kč.</w:t>
      </w:r>
    </w:p>
    <w:p w14:paraId="6DFB9E20" w14:textId="4142FF78" w:rsidR="00A508DF" w:rsidRPr="00D60418" w:rsidRDefault="00A508DF" w:rsidP="008A623F">
      <w:pPr>
        <w:pStyle w:val="Odstavecseseznamem"/>
        <w:numPr>
          <w:ilvl w:val="0"/>
          <w:numId w:val="14"/>
        </w:numPr>
        <w:tabs>
          <w:tab w:val="left" w:pos="284"/>
        </w:tabs>
        <w:spacing w:before="120"/>
        <w:ind w:left="0" w:firstLine="0"/>
        <w:rPr>
          <w:rFonts w:eastAsia="Calibri" w:cs="Calibri"/>
          <w:i/>
          <w:iCs/>
        </w:rPr>
      </w:pPr>
      <w:r w:rsidRPr="00D60418">
        <w:t>NPÚ při stanovení předpokládané hodnoty ostrahy SZ Krásný Dvůr, kdy jsou pořizov</w:t>
      </w:r>
      <w:r w:rsidR="009A2509">
        <w:t>ány</w:t>
      </w:r>
      <w:r w:rsidRPr="00D60418">
        <w:t xml:space="preserve"> pravidelné nebo trvající služby, nestanovil jako skutečnou cenu uhrazenou za služby stejného druhu během předcházejících 12 měsíců upravenou o změny v množství nebo cenách, které lze očekávat během následujících 12 měsíců.</w:t>
      </w:r>
    </w:p>
    <w:p w14:paraId="5F060CDE" w14:textId="77777777" w:rsidR="002F4E11" w:rsidRPr="00D60418" w:rsidRDefault="00E607A9" w:rsidP="008A623F">
      <w:pPr>
        <w:keepNext/>
        <w:spacing w:before="120" w:after="120"/>
        <w:rPr>
          <w:b/>
          <w:bCs/>
        </w:rPr>
      </w:pPr>
      <w:r w:rsidRPr="00D60418">
        <w:rPr>
          <w:b/>
          <w:bCs/>
        </w:rPr>
        <w:lastRenderedPageBreak/>
        <w:t>NPÚ neprováděl průzkum trhu</w:t>
      </w:r>
    </w:p>
    <w:p w14:paraId="3D290894" w14:textId="7B4FC7B7" w:rsidR="002F4E11" w:rsidRPr="00D60418" w:rsidRDefault="00E607A9" w:rsidP="4EA33A2D">
      <w:pPr>
        <w:spacing w:before="120" w:after="120"/>
      </w:pPr>
      <w:r w:rsidRPr="00D60418">
        <w:t>NPÚ neprovedl průzkum mezi dodavate</w:t>
      </w:r>
      <w:r w:rsidR="00FA0E54" w:rsidRPr="00D60418">
        <w:t>li a oslovil dodavatele napřímo.</w:t>
      </w:r>
      <w:r w:rsidRPr="00D60418">
        <w:t xml:space="preserve"> </w:t>
      </w:r>
      <w:r w:rsidR="00FA0E54" w:rsidRPr="00D60418">
        <w:t>NPÚ</w:t>
      </w:r>
      <w:r w:rsidRPr="00D60418">
        <w:t xml:space="preserve"> měl </w:t>
      </w:r>
      <w:r w:rsidR="00FA0E54" w:rsidRPr="00D60418">
        <w:t>zadávat veřejné zakázky malého rozsahu</w:t>
      </w:r>
      <w:r w:rsidR="004A511B" w:rsidRPr="00D60418">
        <w:t xml:space="preserve"> v souladu s účinnou směrnicí, nepostupoval </w:t>
      </w:r>
      <w:r w:rsidR="00FA0E54" w:rsidRPr="00D60418">
        <w:t xml:space="preserve">tedy </w:t>
      </w:r>
      <w:r w:rsidR="004A511B" w:rsidRPr="00D60418">
        <w:t xml:space="preserve">dle </w:t>
      </w:r>
      <w:r w:rsidR="00652FFF">
        <w:t xml:space="preserve">ustanovení </w:t>
      </w:r>
      <w:r w:rsidR="004A511B" w:rsidRPr="00D60418">
        <w:t>§ 6 zákona č. 134/2016 Sb.</w:t>
      </w:r>
    </w:p>
    <w:p w14:paraId="2AE367FA" w14:textId="3EADB2BD" w:rsidR="002F4E11" w:rsidRPr="00D60418" w:rsidRDefault="00E607A9" w:rsidP="008A623F">
      <w:pPr>
        <w:pStyle w:val="Odstavecseseznamem"/>
        <w:numPr>
          <w:ilvl w:val="0"/>
          <w:numId w:val="16"/>
        </w:numPr>
        <w:spacing w:after="0"/>
        <w:ind w:left="284" w:hanging="284"/>
        <w:rPr>
          <w:rFonts w:eastAsia="Calibri" w:cs="Calibri"/>
        </w:rPr>
      </w:pPr>
      <w:r w:rsidRPr="00D60418">
        <w:t>V jednom případě na GŘ nebyl proveden průzk</w:t>
      </w:r>
      <w:r w:rsidR="00FA0E54" w:rsidRPr="00D60418">
        <w:t>um trhu k objednávce k majetku „</w:t>
      </w:r>
      <w:r w:rsidR="004F26D4">
        <w:t>z</w:t>
      </w:r>
      <w:r w:rsidRPr="00D60418">
        <w:t>ábleskové pracoviště” ve výši 71 944,42 Kč bez DPH. Fakturováno bylo 87 052,75 Kč vč. DPH. NPÚ neoslovil minimálně tři dodavatele.</w:t>
      </w:r>
    </w:p>
    <w:p w14:paraId="18DD75C1" w14:textId="7D36459F" w:rsidR="004712AD" w:rsidRPr="00E81C87" w:rsidRDefault="00E607A9" w:rsidP="008A623F">
      <w:pPr>
        <w:pStyle w:val="Odstavecseseznamem"/>
        <w:numPr>
          <w:ilvl w:val="0"/>
          <w:numId w:val="16"/>
        </w:numPr>
        <w:spacing w:before="120" w:after="0"/>
        <w:ind w:left="284" w:hanging="284"/>
        <w:rPr>
          <w:rFonts w:eastAsia="Calibri" w:cs="Calibri"/>
          <w:bCs/>
        </w:rPr>
      </w:pPr>
      <w:r w:rsidRPr="00D60418">
        <w:t xml:space="preserve">Při zadávání veřejné zakázky </w:t>
      </w:r>
      <w:r w:rsidR="00BC3352" w:rsidRPr="00D60418">
        <w:t>na právní a IT služby v oblasti GDPR</w:t>
      </w:r>
      <w:r w:rsidR="00BC3352" w:rsidRPr="00D60418">
        <w:rPr>
          <w:rStyle w:val="Znakapoznpodarou"/>
        </w:rPr>
        <w:footnoteReference w:id="27"/>
      </w:r>
      <w:r w:rsidR="00BC3352" w:rsidRPr="00D60418">
        <w:t xml:space="preserve"> </w:t>
      </w:r>
      <w:r w:rsidRPr="00D60418">
        <w:t>v předpokládané hodnotě 399 980 Kč smlouvu uzavřel napřímo nikoli na základě nabídek k předmětu konkrétní zakázky, ale na základě dřívějšího po</w:t>
      </w:r>
      <w:r w:rsidR="00CC235D">
        <w:t>ptávkového řízení provedeného k </w:t>
      </w:r>
      <w:r w:rsidRPr="00D60418">
        <w:t>pořízení obdobných služeb</w:t>
      </w:r>
      <w:r w:rsidRPr="00E81C87">
        <w:rPr>
          <w:bCs/>
        </w:rPr>
        <w:t xml:space="preserve">. </w:t>
      </w:r>
      <w:r w:rsidRPr="00D60418">
        <w:rPr>
          <w:rFonts w:eastAsia="Calibri" w:cs="Calibri"/>
        </w:rPr>
        <w:t>Dle směrnice NPÚ byla pro zadání veřejné zakázky s</w:t>
      </w:r>
      <w:r w:rsidR="00B01B23">
        <w:rPr>
          <w:rFonts w:eastAsia="Calibri" w:cs="Calibri"/>
        </w:rPr>
        <w:t> </w:t>
      </w:r>
      <w:r w:rsidR="00A92979" w:rsidRPr="00D60418">
        <w:rPr>
          <w:rFonts w:eastAsia="Calibri" w:cs="Calibri"/>
        </w:rPr>
        <w:t>předpokládanou</w:t>
      </w:r>
      <w:r w:rsidR="00B01B23">
        <w:rPr>
          <w:rFonts w:eastAsia="Calibri" w:cs="Calibri"/>
        </w:rPr>
        <w:t xml:space="preserve"> </w:t>
      </w:r>
      <w:r w:rsidR="00A92979" w:rsidRPr="00D60418">
        <w:rPr>
          <w:rFonts w:eastAsia="Calibri" w:cs="Calibri"/>
        </w:rPr>
        <w:t>hodnotou</w:t>
      </w:r>
      <w:r w:rsidR="00B01B23">
        <w:rPr>
          <w:rFonts w:eastAsia="Calibri" w:cs="Calibri"/>
        </w:rPr>
        <w:t xml:space="preserve"> </w:t>
      </w:r>
      <w:r w:rsidR="00A92979" w:rsidRPr="00D60418">
        <w:rPr>
          <w:rFonts w:eastAsia="Calibri" w:cs="Calibri"/>
        </w:rPr>
        <w:t>200 000–</w:t>
      </w:r>
      <w:r w:rsidRPr="00D60418">
        <w:rPr>
          <w:rFonts w:eastAsia="Calibri" w:cs="Calibri"/>
        </w:rPr>
        <w:t>749 999 Kč stanovena povinnost zadat veře</w:t>
      </w:r>
      <w:r w:rsidR="00A92979" w:rsidRPr="00D60418">
        <w:rPr>
          <w:rFonts w:eastAsia="Calibri" w:cs="Calibri"/>
        </w:rPr>
        <w:t>jnou zakázku v uzavřené výzvě s </w:t>
      </w:r>
      <w:r w:rsidRPr="00D60418">
        <w:rPr>
          <w:rFonts w:eastAsia="Calibri" w:cs="Calibri"/>
        </w:rPr>
        <w:t>oslovením minimálně tří uchazečů.</w:t>
      </w:r>
    </w:p>
    <w:p w14:paraId="103EBEAD" w14:textId="6DBBF98D" w:rsidR="002F4E11" w:rsidRPr="00E81C87" w:rsidRDefault="00E607A9" w:rsidP="008A623F">
      <w:pPr>
        <w:pStyle w:val="Odstavecseseznamem"/>
        <w:numPr>
          <w:ilvl w:val="0"/>
          <w:numId w:val="16"/>
        </w:numPr>
        <w:spacing w:before="120" w:after="0"/>
        <w:ind w:left="284" w:hanging="284"/>
        <w:rPr>
          <w:rFonts w:eastAsia="Calibri" w:cs="Calibri"/>
          <w:bCs/>
        </w:rPr>
      </w:pPr>
      <w:r w:rsidRPr="00D60418">
        <w:t xml:space="preserve">NPÚ každoročně uzavíral smlouvu o pořádání kulturní akce </w:t>
      </w:r>
      <w:proofErr w:type="spellStart"/>
      <w:r w:rsidRPr="00D60418">
        <w:t>Křivoklání</w:t>
      </w:r>
      <w:proofErr w:type="spellEnd"/>
      <w:r w:rsidRPr="00D60418">
        <w:t xml:space="preserve"> se stejnou firmou a</w:t>
      </w:r>
      <w:r w:rsidR="008A623F">
        <w:t> </w:t>
      </w:r>
      <w:r w:rsidRPr="00D60418">
        <w:t xml:space="preserve">neprováděl průzkum trhu a zadal zakázku přímo, aniž by oslovil další uchazeče. V roce 2019 bylo fakturováno za tuto kulturní akci 275 760,80 Kč včetně DPH. NPÚ neodůvodnil výběr dodavatele. Dlouhodobá spolupráce na pořádání uvedené akce nemohla být považována za prokázání jedinečnosti pořadatele. </w:t>
      </w:r>
    </w:p>
    <w:p w14:paraId="77A64178" w14:textId="77777777" w:rsidR="002F4E11" w:rsidRPr="00D60418" w:rsidRDefault="00E607A9" w:rsidP="00E81C87">
      <w:pPr>
        <w:keepNext/>
        <w:spacing w:before="120" w:after="120"/>
        <w:rPr>
          <w:b/>
          <w:bCs/>
        </w:rPr>
      </w:pPr>
      <w:r w:rsidRPr="00D60418">
        <w:rPr>
          <w:b/>
          <w:bCs/>
        </w:rPr>
        <w:t>NPÚ nezveřejnil veřejné zakázky v NEN</w:t>
      </w:r>
    </w:p>
    <w:p w14:paraId="6ED0A005" w14:textId="28AECEDC" w:rsidR="002F4E11" w:rsidRPr="00D60418" w:rsidRDefault="00E607A9" w:rsidP="008A623F">
      <w:pPr>
        <w:pStyle w:val="Odstavecseseznamem"/>
        <w:numPr>
          <w:ilvl w:val="0"/>
          <w:numId w:val="15"/>
        </w:numPr>
        <w:tabs>
          <w:tab w:val="left" w:pos="284"/>
        </w:tabs>
        <w:spacing w:before="120"/>
        <w:ind w:left="0" w:firstLine="0"/>
        <w:rPr>
          <w:rFonts w:eastAsia="Calibri" w:cs="Calibri"/>
          <w:b/>
          <w:bCs/>
        </w:rPr>
      </w:pPr>
      <w:r w:rsidRPr="00D60418">
        <w:t xml:space="preserve">V jednom případě nebyly zveřejněny podklady veřejné zakázky v systému NEN k objednávce k majetku </w:t>
      </w:r>
      <w:r w:rsidR="4A40383E" w:rsidRPr="00D60418">
        <w:t>„</w:t>
      </w:r>
      <w:r w:rsidR="004F26D4">
        <w:t>z</w:t>
      </w:r>
      <w:r w:rsidRPr="00D60418">
        <w:t xml:space="preserve">ábleskové pracoviště” ve výši 71 944,42 Kč bez DPH. Fakturováno </w:t>
      </w:r>
      <w:r w:rsidR="4DF4C154" w:rsidRPr="00D60418">
        <w:t xml:space="preserve">bylo </w:t>
      </w:r>
      <w:r w:rsidRPr="00D60418">
        <w:t>v celkové výši 87 052,75 Kč vč. DPH.</w:t>
      </w:r>
    </w:p>
    <w:p w14:paraId="7FCC1C93" w14:textId="5B1F8A49" w:rsidR="002F4E11" w:rsidRPr="00D60418" w:rsidRDefault="00E607A9" w:rsidP="008A623F">
      <w:pPr>
        <w:pStyle w:val="Odstavecseseznamem"/>
        <w:numPr>
          <w:ilvl w:val="0"/>
          <w:numId w:val="15"/>
        </w:numPr>
        <w:tabs>
          <w:tab w:val="left" w:pos="284"/>
        </w:tabs>
        <w:spacing w:before="120"/>
        <w:ind w:left="0" w:firstLine="0"/>
        <w:rPr>
          <w:rFonts w:eastAsia="Calibri" w:cs="Calibri"/>
          <w:i/>
          <w:iCs/>
        </w:rPr>
      </w:pPr>
      <w:r w:rsidRPr="00D60418">
        <w:t>Kontrolou postupu při výběru dodavatele služeb ostrahy S</w:t>
      </w:r>
      <w:r w:rsidR="00E81C87">
        <w:t>Z Krásný Dvůr pro období po 31. </w:t>
      </w:r>
      <w:r w:rsidRPr="00D60418">
        <w:t>5.</w:t>
      </w:r>
      <w:r w:rsidR="00E81C87">
        <w:t> </w:t>
      </w:r>
      <w:r w:rsidRPr="00D60418">
        <w:t>2019 bylo zjištěno, že uvedená veřejná zakázka byla v systému NEN zaevidována až v</w:t>
      </w:r>
      <w:r w:rsidR="00E81C87">
        <w:t> </w:t>
      </w:r>
      <w:r w:rsidRPr="00D60418">
        <w:t>roce 2020.</w:t>
      </w:r>
    </w:p>
    <w:p w14:paraId="50B35265" w14:textId="77777777" w:rsidR="002F4E11" w:rsidRPr="00D60418" w:rsidRDefault="00E607A9" w:rsidP="008A623F">
      <w:pPr>
        <w:pStyle w:val="Odstavecseseznamem"/>
        <w:numPr>
          <w:ilvl w:val="0"/>
          <w:numId w:val="15"/>
        </w:numPr>
        <w:tabs>
          <w:tab w:val="left" w:pos="284"/>
        </w:tabs>
        <w:spacing w:before="120"/>
        <w:ind w:left="0" w:firstLine="0"/>
        <w:rPr>
          <w:i/>
          <w:iCs/>
        </w:rPr>
      </w:pPr>
      <w:r w:rsidRPr="00D60418">
        <w:t>Kontrolou postupu při výběru dodavatele služeb ostrahy SHZ Bečov nad Teplou pro období po 31. 7. 2018 bylo zjištěno, že uvedená veřejná zakázka byla v systému NEN zaevidována až v roce 2020.</w:t>
      </w:r>
    </w:p>
    <w:p w14:paraId="16AE8B38" w14:textId="33F4A2BB" w:rsidR="002F4E11" w:rsidRPr="00D60418" w:rsidRDefault="00E607A9" w:rsidP="008A623F">
      <w:pPr>
        <w:pStyle w:val="Odstavecseseznamem"/>
        <w:numPr>
          <w:ilvl w:val="0"/>
          <w:numId w:val="15"/>
        </w:numPr>
        <w:tabs>
          <w:tab w:val="left" w:pos="284"/>
        </w:tabs>
        <w:spacing w:before="120"/>
        <w:ind w:left="0" w:firstLine="0"/>
        <w:rPr>
          <w:rFonts w:eastAsia="Calibri" w:cs="Calibri"/>
          <w:i/>
          <w:iCs/>
        </w:rPr>
      </w:pPr>
      <w:r w:rsidRPr="00D60418">
        <w:t>Kontrolou NKÚ bylo zjištěno, že NPÚ výběr dodavatele spoluúčasti na vstupném</w:t>
      </w:r>
      <w:r w:rsidR="004F26D4">
        <w:t xml:space="preserve"> na akci</w:t>
      </w:r>
      <w:r w:rsidRPr="00D60418">
        <w:t xml:space="preserve"> „</w:t>
      </w:r>
      <w:proofErr w:type="spellStart"/>
      <w:r w:rsidRPr="00D60418">
        <w:t>Křivoklání</w:t>
      </w:r>
      <w:proofErr w:type="spellEnd"/>
      <w:r w:rsidRPr="00D60418">
        <w:t xml:space="preserve"> 2019“ nezaevidoval bez zbytečného odkladu po jejím zadání v NEN.</w:t>
      </w:r>
    </w:p>
    <w:p w14:paraId="04F16980" w14:textId="4C3CD526" w:rsidR="00BA711B" w:rsidRPr="003F7588" w:rsidRDefault="00B07653" w:rsidP="003F7588">
      <w:pPr>
        <w:keepNext/>
        <w:spacing w:before="120" w:after="120"/>
        <w:rPr>
          <w:rFonts w:eastAsia="Calibri" w:cs="Calibri"/>
          <w:b/>
          <w:bCs/>
        </w:rPr>
      </w:pPr>
      <w:r>
        <w:rPr>
          <w:rFonts w:cs="Calibri"/>
          <w:b/>
          <w:bCs/>
        </w:rPr>
        <w:t>8</w:t>
      </w:r>
      <w:r w:rsidR="003F7588" w:rsidRPr="003F7588">
        <w:rPr>
          <w:rFonts w:cs="Calibri"/>
          <w:b/>
          <w:bCs/>
        </w:rPr>
        <w:t xml:space="preserve">. </w:t>
      </w:r>
      <w:r w:rsidR="00BA711B" w:rsidRPr="003F7588">
        <w:rPr>
          <w:rFonts w:cs="Calibri"/>
          <w:b/>
          <w:bCs/>
        </w:rPr>
        <w:t>NPÚ nedodržoval funkční postupy vnitřního kontrolního systému</w:t>
      </w:r>
    </w:p>
    <w:p w14:paraId="14BDF50A" w14:textId="7157F93A" w:rsidR="1FFC72D9" w:rsidRPr="003F7588" w:rsidRDefault="00E607A9" w:rsidP="003F7588">
      <w:pPr>
        <w:spacing w:before="120" w:after="120"/>
        <w:rPr>
          <w:rFonts w:eastAsia="Calibri" w:cs="Calibri"/>
          <w:b/>
          <w:bCs/>
        </w:rPr>
      </w:pPr>
      <w:r w:rsidRPr="003F7588">
        <w:rPr>
          <w:rFonts w:cs="Calibri"/>
        </w:rPr>
        <w:t>NPÚ v letech 2017</w:t>
      </w:r>
      <w:r w:rsidR="61ED551C" w:rsidRPr="003F7588">
        <w:rPr>
          <w:rFonts w:cs="Calibri"/>
        </w:rPr>
        <w:t>–</w:t>
      </w:r>
      <w:r w:rsidRPr="003F7588">
        <w:rPr>
          <w:rFonts w:cs="Calibri"/>
        </w:rPr>
        <w:t xml:space="preserve">2019 v kontrolou zjištěných případech nepostupoval </w:t>
      </w:r>
      <w:r w:rsidR="1819326E" w:rsidRPr="003F7588">
        <w:rPr>
          <w:rFonts w:cs="Calibri"/>
        </w:rPr>
        <w:t>účelně</w:t>
      </w:r>
      <w:r w:rsidR="5D8B481F" w:rsidRPr="003F7588">
        <w:rPr>
          <w:rFonts w:cs="Calibri"/>
        </w:rPr>
        <w:t>, hospodárně</w:t>
      </w:r>
      <w:r w:rsidR="1819326E" w:rsidRPr="003F7588">
        <w:rPr>
          <w:rFonts w:cs="Calibri"/>
        </w:rPr>
        <w:t xml:space="preserve"> a </w:t>
      </w:r>
      <w:r w:rsidRPr="003F7588">
        <w:rPr>
          <w:rFonts w:cs="Calibri"/>
        </w:rPr>
        <w:t>v souladu se zákonem o finanční kontrole tím, že</w:t>
      </w:r>
      <w:r w:rsidR="1DBE8A66" w:rsidRPr="003F7588">
        <w:rPr>
          <w:rFonts w:cs="Calibri"/>
        </w:rPr>
        <w:t xml:space="preserve"> </w:t>
      </w:r>
      <w:r w:rsidR="00A508DF" w:rsidRPr="003F7588">
        <w:rPr>
          <w:rFonts w:cs="Calibri"/>
        </w:rPr>
        <w:t xml:space="preserve">nedodržoval nastavené postupy </w:t>
      </w:r>
      <w:r w:rsidR="1DBE8A66" w:rsidRPr="003F7588">
        <w:rPr>
          <w:rFonts w:cs="Calibri"/>
        </w:rPr>
        <w:t>vnitřní</w:t>
      </w:r>
      <w:r w:rsidR="00A508DF" w:rsidRPr="003F7588">
        <w:rPr>
          <w:rFonts w:cs="Calibri"/>
        </w:rPr>
        <w:t>ho</w:t>
      </w:r>
      <w:r w:rsidR="1DBE8A66" w:rsidRPr="003F7588">
        <w:rPr>
          <w:rFonts w:cs="Calibri"/>
        </w:rPr>
        <w:t xml:space="preserve"> kontrolní</w:t>
      </w:r>
      <w:r w:rsidR="00A508DF" w:rsidRPr="003F7588">
        <w:rPr>
          <w:rFonts w:cs="Calibri"/>
        </w:rPr>
        <w:t>ho</w:t>
      </w:r>
      <w:r w:rsidR="1DBE8A66" w:rsidRPr="003F7588">
        <w:rPr>
          <w:rFonts w:cs="Calibri"/>
        </w:rPr>
        <w:t xml:space="preserve"> systém</w:t>
      </w:r>
      <w:r w:rsidR="00A508DF" w:rsidRPr="003F7588">
        <w:rPr>
          <w:rFonts w:cs="Calibri"/>
        </w:rPr>
        <w:t>u</w:t>
      </w:r>
      <w:r w:rsidR="1DBE8A66" w:rsidRPr="003F7588">
        <w:rPr>
          <w:rFonts w:cs="Calibri"/>
        </w:rPr>
        <w:t>.</w:t>
      </w:r>
      <w:r w:rsidR="2FE192A0" w:rsidRPr="003F7588">
        <w:rPr>
          <w:rFonts w:cs="Calibri"/>
        </w:rPr>
        <w:t xml:space="preserve"> </w:t>
      </w:r>
    </w:p>
    <w:p w14:paraId="75E1F2F5" w14:textId="77777777" w:rsidR="1FFC72D9" w:rsidRPr="003F7588" w:rsidRDefault="00E607A9" w:rsidP="003F7588">
      <w:pPr>
        <w:keepNext/>
        <w:spacing w:before="120" w:after="120"/>
        <w:rPr>
          <w:rFonts w:cs="Calibri"/>
          <w:b/>
          <w:bCs/>
        </w:rPr>
      </w:pPr>
      <w:r w:rsidRPr="003F7588">
        <w:rPr>
          <w:rFonts w:cs="Calibri"/>
          <w:b/>
          <w:bCs/>
        </w:rPr>
        <w:t xml:space="preserve">NPÚ hradil </w:t>
      </w:r>
      <w:r w:rsidR="1693B9C4" w:rsidRPr="003F7588">
        <w:rPr>
          <w:rFonts w:cs="Calibri"/>
          <w:b/>
          <w:bCs/>
        </w:rPr>
        <w:t>faktur</w:t>
      </w:r>
      <w:r w:rsidR="392DDEE4" w:rsidRPr="003F7588">
        <w:rPr>
          <w:rFonts w:cs="Calibri"/>
          <w:b/>
          <w:bCs/>
        </w:rPr>
        <w:t>y</w:t>
      </w:r>
      <w:r w:rsidR="7D6B73A9" w:rsidRPr="003F7588">
        <w:rPr>
          <w:rFonts w:cs="Calibri"/>
          <w:b/>
          <w:bCs/>
        </w:rPr>
        <w:t xml:space="preserve"> po jejich splatnosti</w:t>
      </w:r>
    </w:p>
    <w:p w14:paraId="4CB97073" w14:textId="563EE649" w:rsidR="461DBAF0" w:rsidRPr="003F7588" w:rsidRDefault="4B5FE937" w:rsidP="003F7588">
      <w:pPr>
        <w:spacing w:before="120" w:after="120"/>
        <w:rPr>
          <w:rFonts w:cs="Calibri"/>
          <w:b/>
          <w:bCs/>
        </w:rPr>
      </w:pPr>
      <w:r w:rsidRPr="003F7588">
        <w:rPr>
          <w:rFonts w:cs="Calibri"/>
        </w:rPr>
        <w:t xml:space="preserve">Nedůsledným proplácením faktur se NPÚ v některých případech vystavoval riziku </w:t>
      </w:r>
      <w:r w:rsidR="003F7588" w:rsidRPr="003F7588">
        <w:rPr>
          <w:rFonts w:cs="Calibri"/>
        </w:rPr>
        <w:br/>
      </w:r>
      <w:r w:rsidRPr="003F7588">
        <w:rPr>
          <w:rFonts w:cs="Calibri"/>
        </w:rPr>
        <w:t xml:space="preserve">smluvních sankcí. </w:t>
      </w:r>
      <w:r w:rsidR="153B07EB" w:rsidRPr="003F7588">
        <w:rPr>
          <w:rFonts w:cs="Calibri"/>
        </w:rPr>
        <w:t>K</w:t>
      </w:r>
      <w:r w:rsidR="1C18D539" w:rsidRPr="003F7588">
        <w:rPr>
          <w:rFonts w:cs="Calibri"/>
        </w:rPr>
        <w:t>ontrolou bylo zj</w:t>
      </w:r>
      <w:r w:rsidR="4E74BFC4" w:rsidRPr="003F7588">
        <w:rPr>
          <w:rFonts w:cs="Calibri"/>
        </w:rPr>
        <w:t>iš</w:t>
      </w:r>
      <w:r w:rsidR="1C18D539" w:rsidRPr="003F7588">
        <w:rPr>
          <w:rFonts w:cs="Calibri"/>
        </w:rPr>
        <w:t>těno celkem</w:t>
      </w:r>
      <w:r w:rsidR="51D0641E" w:rsidRPr="003F7588">
        <w:rPr>
          <w:rFonts w:cs="Calibri"/>
        </w:rPr>
        <w:t xml:space="preserve"> u</w:t>
      </w:r>
      <w:r w:rsidR="1C18D539" w:rsidRPr="003F7588">
        <w:rPr>
          <w:rFonts w:cs="Calibri"/>
        </w:rPr>
        <w:t xml:space="preserve"> 29 případů faktur</w:t>
      </w:r>
      <w:r w:rsidR="2177FA66" w:rsidRPr="003F7588">
        <w:rPr>
          <w:rFonts w:cs="Calibri"/>
        </w:rPr>
        <w:t xml:space="preserve"> v souhrnné výši 5</w:t>
      </w:r>
      <w:r w:rsidR="003F7588" w:rsidRPr="003F7588">
        <w:rPr>
          <w:rFonts w:cs="Calibri"/>
        </w:rPr>
        <w:t> </w:t>
      </w:r>
      <w:r w:rsidR="66213335" w:rsidRPr="003F7588">
        <w:rPr>
          <w:rFonts w:cs="Calibri"/>
        </w:rPr>
        <w:t>754</w:t>
      </w:r>
      <w:r w:rsidR="003F7588" w:rsidRPr="003F7588">
        <w:rPr>
          <w:rFonts w:cs="Calibri"/>
        </w:rPr>
        <w:t> </w:t>
      </w:r>
      <w:r w:rsidR="66213335" w:rsidRPr="003F7588">
        <w:rPr>
          <w:rFonts w:cs="Calibri"/>
        </w:rPr>
        <w:t>025,01</w:t>
      </w:r>
      <w:r w:rsidR="003F7588" w:rsidRPr="003F7588">
        <w:rPr>
          <w:rFonts w:cs="Calibri"/>
        </w:rPr>
        <w:t> </w:t>
      </w:r>
      <w:r w:rsidR="2177FA66" w:rsidRPr="003F7588">
        <w:rPr>
          <w:rFonts w:cs="Calibri"/>
        </w:rPr>
        <w:t>Kč</w:t>
      </w:r>
      <w:r w:rsidR="4D7956B8" w:rsidRPr="003F7588">
        <w:rPr>
          <w:rFonts w:cs="Calibri"/>
        </w:rPr>
        <w:t xml:space="preserve">, že došlo k </w:t>
      </w:r>
      <w:r w:rsidR="20114222" w:rsidRPr="003F7588">
        <w:rPr>
          <w:rFonts w:cs="Calibri"/>
        </w:rPr>
        <w:t>úhradě faktur po splatnosti</w:t>
      </w:r>
      <w:r w:rsidR="1C18D539" w:rsidRPr="003F7588">
        <w:rPr>
          <w:rFonts w:cs="Calibri"/>
        </w:rPr>
        <w:t xml:space="preserve">. Jednalo se o </w:t>
      </w:r>
      <w:r w:rsidR="586F1D19" w:rsidRPr="003F7588">
        <w:rPr>
          <w:rFonts w:cs="Calibri"/>
        </w:rPr>
        <w:t>12</w:t>
      </w:r>
      <w:r w:rsidR="1C18D539" w:rsidRPr="003F7588">
        <w:rPr>
          <w:rFonts w:cs="Calibri"/>
        </w:rPr>
        <w:t xml:space="preserve"> faktur za pořizování majetku</w:t>
      </w:r>
      <w:r w:rsidR="0B4F6169" w:rsidRPr="003F7588">
        <w:rPr>
          <w:rFonts w:cs="Calibri"/>
        </w:rPr>
        <w:t xml:space="preserve"> v souhrnné výši 2 621 214,02 Kč (z</w:t>
      </w:r>
      <w:r w:rsidR="00306B38" w:rsidRPr="003F7588">
        <w:rPr>
          <w:rFonts w:cs="Calibri"/>
        </w:rPr>
        <w:t> </w:t>
      </w:r>
      <w:r w:rsidR="0B4F6169" w:rsidRPr="003F7588">
        <w:rPr>
          <w:rFonts w:cs="Calibri"/>
        </w:rPr>
        <w:t>kontrolovaného objemu</w:t>
      </w:r>
      <w:r w:rsidR="0E7B900E" w:rsidRPr="003F7588">
        <w:rPr>
          <w:rFonts w:eastAsia="Calibri" w:cs="Calibri"/>
        </w:rPr>
        <w:t xml:space="preserve"> 280 861 244,52 Kč</w:t>
      </w:r>
      <w:r w:rsidR="0B4F6169" w:rsidRPr="003F7588">
        <w:rPr>
          <w:rFonts w:cs="Calibri"/>
        </w:rPr>
        <w:t>)</w:t>
      </w:r>
      <w:r w:rsidR="629003B8" w:rsidRPr="003F7588">
        <w:rPr>
          <w:rFonts w:cs="Calibri"/>
        </w:rPr>
        <w:t xml:space="preserve"> </w:t>
      </w:r>
      <w:r w:rsidR="003F7588" w:rsidRPr="003F7588">
        <w:rPr>
          <w:rFonts w:cs="Calibri"/>
        </w:rPr>
        <w:t>a </w:t>
      </w:r>
      <w:r w:rsidR="64F32471" w:rsidRPr="003F7588">
        <w:rPr>
          <w:rFonts w:cs="Calibri"/>
        </w:rPr>
        <w:t>17</w:t>
      </w:r>
      <w:r w:rsidR="003F7588" w:rsidRPr="003F7588">
        <w:rPr>
          <w:rFonts w:cs="Calibri"/>
        </w:rPr>
        <w:t> </w:t>
      </w:r>
      <w:r w:rsidR="64F32471" w:rsidRPr="003F7588">
        <w:rPr>
          <w:rFonts w:cs="Calibri"/>
        </w:rPr>
        <w:t xml:space="preserve">faktur </w:t>
      </w:r>
      <w:r w:rsidR="1C18D539" w:rsidRPr="003F7588">
        <w:rPr>
          <w:rFonts w:cs="Calibri"/>
        </w:rPr>
        <w:t xml:space="preserve">za pořízené </w:t>
      </w:r>
      <w:r w:rsidR="00656B5D" w:rsidRPr="003F7588">
        <w:rPr>
          <w:rFonts w:cs="Calibri"/>
        </w:rPr>
        <w:t>opravy</w:t>
      </w:r>
      <w:r w:rsidR="178A22F5" w:rsidRPr="003F7588">
        <w:rPr>
          <w:rFonts w:cs="Calibri"/>
        </w:rPr>
        <w:t xml:space="preserve"> </w:t>
      </w:r>
      <w:r w:rsidR="00656B5D" w:rsidRPr="003F7588">
        <w:rPr>
          <w:rFonts w:cs="Calibri"/>
        </w:rPr>
        <w:t xml:space="preserve">a služby </w:t>
      </w:r>
      <w:r w:rsidR="178A22F5" w:rsidRPr="003F7588">
        <w:rPr>
          <w:rFonts w:cs="Calibri"/>
        </w:rPr>
        <w:t>v souhrnné výši 3 132 810,99 Kč (</w:t>
      </w:r>
      <w:r w:rsidR="003F7588" w:rsidRPr="003F7588">
        <w:rPr>
          <w:rFonts w:cs="Calibri"/>
        </w:rPr>
        <w:t xml:space="preserve">z kontrolovaného </w:t>
      </w:r>
      <w:r w:rsidR="003F7588" w:rsidRPr="003F7588">
        <w:rPr>
          <w:rFonts w:cs="Calibri"/>
        </w:rPr>
        <w:lastRenderedPageBreak/>
        <w:t>objemu 239 773 </w:t>
      </w:r>
      <w:r w:rsidR="178A22F5" w:rsidRPr="003F7588">
        <w:rPr>
          <w:rFonts w:cs="Calibri"/>
        </w:rPr>
        <w:t>492,41</w:t>
      </w:r>
      <w:r w:rsidR="003F7588" w:rsidRPr="003F7588">
        <w:rPr>
          <w:rFonts w:cs="Calibri"/>
        </w:rPr>
        <w:t> </w:t>
      </w:r>
      <w:r w:rsidR="178A22F5" w:rsidRPr="003F7588">
        <w:rPr>
          <w:rFonts w:cs="Calibri"/>
        </w:rPr>
        <w:t>Kč)</w:t>
      </w:r>
      <w:r w:rsidR="1C18D539" w:rsidRPr="003F7588">
        <w:rPr>
          <w:rFonts w:cs="Calibri"/>
        </w:rPr>
        <w:t xml:space="preserve">. </w:t>
      </w:r>
      <w:r w:rsidR="34953E60" w:rsidRPr="003F7588">
        <w:rPr>
          <w:rFonts w:cs="Calibri"/>
        </w:rPr>
        <w:t>NPÚ</w:t>
      </w:r>
      <w:r w:rsidR="0912BEDD" w:rsidRPr="003F7588">
        <w:rPr>
          <w:rFonts w:cs="Calibri"/>
        </w:rPr>
        <w:t xml:space="preserve"> nepostupoval v souladu s </w:t>
      </w:r>
      <w:r w:rsidR="0912BEDD" w:rsidRPr="003F7588">
        <w:rPr>
          <w:rFonts w:eastAsia="Calibri" w:cs="Calibri"/>
        </w:rPr>
        <w:t>ustanovením</w:t>
      </w:r>
      <w:r w:rsidR="003F7588" w:rsidRPr="003F7588">
        <w:rPr>
          <w:rFonts w:eastAsia="Calibri" w:cs="Calibri"/>
        </w:rPr>
        <w:t xml:space="preserve"> § 4 odst. 1 písm. b) zákona č. </w:t>
      </w:r>
      <w:r w:rsidR="0912BEDD" w:rsidRPr="003F7588">
        <w:rPr>
          <w:rFonts w:eastAsia="Calibri" w:cs="Calibri"/>
        </w:rPr>
        <w:t>320/2001 Sb.</w:t>
      </w:r>
    </w:p>
    <w:p w14:paraId="65EDE57A" w14:textId="77777777" w:rsidR="08B29661" w:rsidRPr="003F7588" w:rsidRDefault="00E607A9" w:rsidP="00976C4D">
      <w:pPr>
        <w:keepNext/>
        <w:spacing w:before="120" w:after="120"/>
        <w:rPr>
          <w:rFonts w:cs="Calibri"/>
          <w:b/>
          <w:bCs/>
        </w:rPr>
      </w:pPr>
      <w:r w:rsidRPr="003F7588">
        <w:rPr>
          <w:rFonts w:cs="Calibri"/>
          <w:b/>
          <w:bCs/>
        </w:rPr>
        <w:t>NPÚ vypl</w:t>
      </w:r>
      <w:r w:rsidR="4D2B2156" w:rsidRPr="003F7588">
        <w:rPr>
          <w:rFonts w:cs="Calibri"/>
          <w:b/>
          <w:bCs/>
        </w:rPr>
        <w:t>á</w:t>
      </w:r>
      <w:r w:rsidRPr="003F7588">
        <w:rPr>
          <w:rFonts w:cs="Calibri"/>
          <w:b/>
          <w:bCs/>
        </w:rPr>
        <w:t>ce</w:t>
      </w:r>
      <w:r w:rsidR="3DE59A9C" w:rsidRPr="003F7588">
        <w:rPr>
          <w:rFonts w:cs="Calibri"/>
          <w:b/>
          <w:bCs/>
        </w:rPr>
        <w:t>l</w:t>
      </w:r>
      <w:r w:rsidRPr="003F7588">
        <w:rPr>
          <w:rFonts w:cs="Calibri"/>
          <w:b/>
          <w:bCs/>
        </w:rPr>
        <w:t xml:space="preserve"> peněžní prostředk</w:t>
      </w:r>
      <w:r w:rsidR="1DEFA85E" w:rsidRPr="003F7588">
        <w:rPr>
          <w:rFonts w:cs="Calibri"/>
          <w:b/>
          <w:bCs/>
        </w:rPr>
        <w:t>y</w:t>
      </w:r>
      <w:r w:rsidRPr="003F7588">
        <w:rPr>
          <w:rFonts w:cs="Calibri"/>
          <w:b/>
          <w:bCs/>
        </w:rPr>
        <w:t xml:space="preserve"> v rozporu se smlouvou</w:t>
      </w:r>
      <w:r w:rsidR="130D9A39" w:rsidRPr="003F7588">
        <w:rPr>
          <w:rFonts w:cs="Calibri"/>
          <w:b/>
          <w:bCs/>
        </w:rPr>
        <w:t>/objednávkou</w:t>
      </w:r>
    </w:p>
    <w:p w14:paraId="79260B1A" w14:textId="417D59D5" w:rsidR="00E607A9" w:rsidRPr="00976C4D" w:rsidRDefault="00E607A9" w:rsidP="003F7588">
      <w:pPr>
        <w:spacing w:before="120" w:after="120"/>
        <w:rPr>
          <w:rFonts w:eastAsia="Calibri" w:cs="Calibri"/>
          <w:bCs/>
        </w:rPr>
      </w:pPr>
      <w:r w:rsidRPr="003F7588">
        <w:rPr>
          <w:rFonts w:cs="Calibri"/>
        </w:rPr>
        <w:t>NPÚ proplatil faktury za opravu a udržování SHZ Bečov nad Teplou navzdory tomu, že nebyly dodrženy</w:t>
      </w:r>
      <w:r w:rsidR="0152CCBE" w:rsidRPr="003F7588">
        <w:rPr>
          <w:rFonts w:cs="Calibri"/>
        </w:rPr>
        <w:t xml:space="preserve"> </w:t>
      </w:r>
      <w:r w:rsidRPr="003F7588">
        <w:rPr>
          <w:rFonts w:cs="Calibri"/>
        </w:rPr>
        <w:t>smluvní podmínky</w:t>
      </w:r>
      <w:r w:rsidRPr="003F7588">
        <w:rPr>
          <w:rFonts w:cs="Calibri"/>
          <w:i/>
          <w:iCs/>
        </w:rPr>
        <w:t>.</w:t>
      </w:r>
      <w:r w:rsidR="0AF1762E" w:rsidRPr="003F7588">
        <w:rPr>
          <w:rFonts w:cs="Calibri"/>
          <w:i/>
          <w:iCs/>
        </w:rPr>
        <w:t xml:space="preserve"> </w:t>
      </w:r>
      <w:r w:rsidR="512102CC" w:rsidRPr="003F7588">
        <w:rPr>
          <w:rFonts w:cs="Calibri"/>
        </w:rPr>
        <w:t>Podkladem pro úhradu faktury</w:t>
      </w:r>
      <w:r w:rsidR="7DBAC818" w:rsidRPr="003F7588">
        <w:rPr>
          <w:rFonts w:cs="Calibri"/>
        </w:rPr>
        <w:t xml:space="preserve"> nebyl</w:t>
      </w:r>
      <w:r w:rsidR="35F916E6" w:rsidRPr="003F7588">
        <w:rPr>
          <w:rFonts w:cs="Calibri"/>
        </w:rPr>
        <w:t xml:space="preserve"> </w:t>
      </w:r>
      <w:r w:rsidR="5EA5EC01" w:rsidRPr="003F7588">
        <w:rPr>
          <w:rFonts w:cs="Calibri"/>
        </w:rPr>
        <w:t xml:space="preserve">dle smluvních podmínek předávací protokol o předání díla bez vad a nedodělků podepsaný objednatelem, </w:t>
      </w:r>
      <w:r w:rsidR="08267CD7" w:rsidRPr="003F7588">
        <w:rPr>
          <w:rFonts w:cs="Calibri"/>
        </w:rPr>
        <w:t>technickým dozorem stavby</w:t>
      </w:r>
      <w:r w:rsidR="5EA5EC01" w:rsidRPr="003F7588">
        <w:rPr>
          <w:rFonts w:cs="Calibri"/>
        </w:rPr>
        <w:t xml:space="preserve"> a zhotovitelem</w:t>
      </w:r>
      <w:r w:rsidR="18219C72" w:rsidRPr="003F7588">
        <w:rPr>
          <w:rFonts w:cs="Calibri"/>
        </w:rPr>
        <w:t xml:space="preserve">, ale </w:t>
      </w:r>
      <w:r w:rsidR="512102CC" w:rsidRPr="003F7588">
        <w:rPr>
          <w:rFonts w:cs="Calibri"/>
        </w:rPr>
        <w:t>čestné prohlášení pracovníka NPÚ</w:t>
      </w:r>
      <w:r w:rsidR="38AFD0EE" w:rsidRPr="003F7588">
        <w:rPr>
          <w:rFonts w:cs="Calibri"/>
        </w:rPr>
        <w:t>.</w:t>
      </w:r>
      <w:r w:rsidR="1B9FEEB0" w:rsidRPr="003F7588">
        <w:rPr>
          <w:rFonts w:cs="Calibri"/>
        </w:rPr>
        <w:t xml:space="preserve"> </w:t>
      </w:r>
      <w:r w:rsidR="512102CC" w:rsidRPr="003F7588">
        <w:rPr>
          <w:rFonts w:cs="Calibri"/>
        </w:rPr>
        <w:t>NPÚ neprovedl důsledně předběžnou kontrolu po vzniku závazku</w:t>
      </w:r>
      <w:r w:rsidR="30E5E0D2" w:rsidRPr="003F7588">
        <w:rPr>
          <w:rFonts w:cs="Calibri"/>
        </w:rPr>
        <w:t xml:space="preserve"> </w:t>
      </w:r>
      <w:r w:rsidR="6F8AC603" w:rsidRPr="003F7588">
        <w:rPr>
          <w:rFonts w:cs="Calibri"/>
        </w:rPr>
        <w:t xml:space="preserve">dle ustanovení </w:t>
      </w:r>
      <w:r w:rsidR="00CC235D" w:rsidRPr="003F7588">
        <w:rPr>
          <w:rFonts w:eastAsia="Calibri" w:cs="Calibri"/>
        </w:rPr>
        <w:t>§ 26 odst. 1 zákona č. </w:t>
      </w:r>
      <w:r w:rsidR="5DDC68DF" w:rsidRPr="003F7588">
        <w:rPr>
          <w:rFonts w:eastAsia="Calibri" w:cs="Calibri"/>
        </w:rPr>
        <w:t xml:space="preserve">320/2001 Sb. </w:t>
      </w:r>
      <w:r w:rsidR="4CA404C3" w:rsidRPr="003F7588">
        <w:rPr>
          <w:rFonts w:eastAsia="Calibri" w:cs="Calibri"/>
        </w:rPr>
        <w:t xml:space="preserve">a </w:t>
      </w:r>
      <w:r w:rsidR="5DDC68DF" w:rsidRPr="003F7588">
        <w:rPr>
          <w:rFonts w:eastAsia="Calibri" w:cs="Calibri"/>
        </w:rPr>
        <w:t>ustanovení § 14 vyhlášky č. 416/2004 Sb.</w:t>
      </w:r>
    </w:p>
    <w:p w14:paraId="160E1406" w14:textId="46156BC4" w:rsidR="00E607A9" w:rsidRPr="003F7588" w:rsidRDefault="00E607A9" w:rsidP="003F7588">
      <w:pPr>
        <w:spacing w:before="120" w:after="120"/>
        <w:rPr>
          <w:rFonts w:eastAsia="Calibri" w:cs="Calibri"/>
          <w:b/>
          <w:bCs/>
          <w:highlight w:val="yellow"/>
        </w:rPr>
      </w:pPr>
      <w:r w:rsidRPr="003F7588">
        <w:rPr>
          <w:rFonts w:cs="Calibri"/>
        </w:rPr>
        <w:t>NPÚ neodhalil</w:t>
      </w:r>
      <w:r w:rsidR="53FA18E7" w:rsidRPr="003F7588">
        <w:rPr>
          <w:rFonts w:cs="Calibri"/>
        </w:rPr>
        <w:t xml:space="preserve"> vnitřní kontrolou</w:t>
      </w:r>
      <w:r w:rsidRPr="003F7588">
        <w:rPr>
          <w:rFonts w:cs="Calibri"/>
        </w:rPr>
        <w:t xml:space="preserve"> nesoulad mezi smlouvou a fakturovanou částkou, zaplatil tak v</w:t>
      </w:r>
      <w:r w:rsidR="62597EE6" w:rsidRPr="003F7588">
        <w:rPr>
          <w:rFonts w:cs="Calibri"/>
        </w:rPr>
        <w:t xml:space="preserve"> pěti </w:t>
      </w:r>
      <w:r w:rsidRPr="003F7588">
        <w:rPr>
          <w:rFonts w:cs="Calibri"/>
        </w:rPr>
        <w:t xml:space="preserve">případech o </w:t>
      </w:r>
      <w:r w:rsidR="2B70077D" w:rsidRPr="003F7588">
        <w:rPr>
          <w:rFonts w:cs="Calibri"/>
        </w:rPr>
        <w:t xml:space="preserve">83 808,58 </w:t>
      </w:r>
      <w:r w:rsidRPr="003F7588">
        <w:rPr>
          <w:rFonts w:cs="Calibri"/>
        </w:rPr>
        <w:t>Kč</w:t>
      </w:r>
      <w:r w:rsidR="00840AEC" w:rsidRPr="003F7588">
        <w:rPr>
          <w:rFonts w:cs="Calibri"/>
        </w:rPr>
        <w:t xml:space="preserve"> více</w:t>
      </w:r>
      <w:r w:rsidR="004F26D4">
        <w:rPr>
          <w:rFonts w:cs="Calibri"/>
        </w:rPr>
        <w:t>,</w:t>
      </w:r>
      <w:r w:rsidR="00840AEC" w:rsidRPr="003F7588">
        <w:rPr>
          <w:rFonts w:cs="Calibri"/>
        </w:rPr>
        <w:t xml:space="preserve"> než odpovídalo smlouvě</w:t>
      </w:r>
      <w:r w:rsidR="5C38CE34" w:rsidRPr="003F7588">
        <w:rPr>
          <w:rFonts w:cs="Calibri"/>
        </w:rPr>
        <w:t xml:space="preserve">. Jednalo se o jeden případ pořizování majetku, </w:t>
      </w:r>
      <w:r w:rsidR="00970E8D" w:rsidRPr="003F7588">
        <w:rPr>
          <w:rFonts w:cs="Calibri"/>
        </w:rPr>
        <w:t>kdy nesouhlasila výše budoucího závazku s výsledkem výběrového řízení a následně</w:t>
      </w:r>
      <w:r w:rsidR="5C38CE34" w:rsidRPr="003F7588">
        <w:rPr>
          <w:rFonts w:cs="Calibri"/>
        </w:rPr>
        <w:t xml:space="preserve"> NPÚ zaplatil </w:t>
      </w:r>
      <w:r w:rsidR="08130F9A" w:rsidRPr="003F7588">
        <w:rPr>
          <w:rFonts w:cs="Calibri"/>
        </w:rPr>
        <w:t>o 16</w:t>
      </w:r>
      <w:r w:rsidR="193BAD76" w:rsidRPr="003F7588">
        <w:rPr>
          <w:rFonts w:cs="Calibri"/>
        </w:rPr>
        <w:t xml:space="preserve"> 856,25</w:t>
      </w:r>
      <w:r w:rsidR="314AFDC6" w:rsidRPr="003F7588">
        <w:rPr>
          <w:rFonts w:cs="Calibri"/>
        </w:rPr>
        <w:t xml:space="preserve"> Kč více, a dále o čtyři případy pořizování služeb, a to </w:t>
      </w:r>
      <w:r w:rsidR="00CC235D" w:rsidRPr="003F7588">
        <w:rPr>
          <w:rFonts w:cs="Calibri"/>
        </w:rPr>
        <w:t>o 66 </w:t>
      </w:r>
      <w:r w:rsidR="314AFDC6" w:rsidRPr="003F7588">
        <w:rPr>
          <w:rFonts w:cs="Calibri"/>
        </w:rPr>
        <w:t>952,33 Kč</w:t>
      </w:r>
      <w:r w:rsidR="323DF892" w:rsidRPr="003F7588">
        <w:rPr>
          <w:rFonts w:cs="Calibri"/>
        </w:rPr>
        <w:t xml:space="preserve"> více</w:t>
      </w:r>
      <w:r w:rsidR="31CF2FE8" w:rsidRPr="003F7588">
        <w:rPr>
          <w:rFonts w:cs="Calibri"/>
        </w:rPr>
        <w:t xml:space="preserve"> za ostrahu, náklady na správu ICT a náklady na ediční činnost</w:t>
      </w:r>
      <w:r w:rsidR="3F218E57" w:rsidRPr="003F7588">
        <w:rPr>
          <w:rFonts w:cs="Calibri"/>
        </w:rPr>
        <w:t>,</w:t>
      </w:r>
      <w:r w:rsidR="00CC235D" w:rsidRPr="003F7588">
        <w:rPr>
          <w:rFonts w:cs="Calibri"/>
        </w:rPr>
        <w:t xml:space="preserve"> publikaci a </w:t>
      </w:r>
      <w:r w:rsidR="31CF2FE8" w:rsidRPr="003F7588">
        <w:rPr>
          <w:rFonts w:cs="Calibri"/>
        </w:rPr>
        <w:t>tisk</w:t>
      </w:r>
      <w:r w:rsidR="4058CC60" w:rsidRPr="003F7588">
        <w:rPr>
          <w:rFonts w:cs="Calibri"/>
        </w:rPr>
        <w:t xml:space="preserve">. </w:t>
      </w:r>
      <w:r w:rsidR="52DC24F6" w:rsidRPr="003F7588">
        <w:rPr>
          <w:rFonts w:cs="Calibri"/>
        </w:rPr>
        <w:t>Navíc</w:t>
      </w:r>
      <w:r w:rsidR="17636E6A" w:rsidRPr="003F7588">
        <w:rPr>
          <w:rFonts w:cs="Calibri"/>
        </w:rPr>
        <w:t xml:space="preserve"> v</w:t>
      </w:r>
      <w:r w:rsidR="00840AEC" w:rsidRPr="003F7588">
        <w:rPr>
          <w:rFonts w:cs="Calibri"/>
        </w:rPr>
        <w:t> </w:t>
      </w:r>
      <w:r w:rsidR="17636E6A" w:rsidRPr="003F7588">
        <w:rPr>
          <w:rFonts w:cs="Calibri"/>
        </w:rPr>
        <w:t>jednom případě</w:t>
      </w:r>
      <w:r w:rsidR="52DC24F6" w:rsidRPr="003F7588">
        <w:rPr>
          <w:rFonts w:cs="Calibri"/>
        </w:rPr>
        <w:t xml:space="preserve"> NPÚ vyplatil peněžní prostředky za stejnou službu na ostrahu SZ Krásný Dvůr dvakrát, a to částku 84 172,44 Kč. </w:t>
      </w:r>
      <w:r w:rsidR="4058CC60" w:rsidRPr="003F7588">
        <w:rPr>
          <w:rFonts w:cs="Calibri"/>
        </w:rPr>
        <w:t>NPÚ tak</w:t>
      </w:r>
      <w:r w:rsidR="44C403B4" w:rsidRPr="003F7588">
        <w:rPr>
          <w:rFonts w:cs="Calibri"/>
        </w:rPr>
        <w:t xml:space="preserve"> </w:t>
      </w:r>
      <w:r w:rsidR="008C2419" w:rsidRPr="003F7588">
        <w:rPr>
          <w:rFonts w:cs="Calibri"/>
        </w:rPr>
        <w:t>neplnil</w:t>
      </w:r>
      <w:r w:rsidR="0111BFB4" w:rsidRPr="003F7588">
        <w:rPr>
          <w:rFonts w:cs="Calibri"/>
        </w:rPr>
        <w:t xml:space="preserve"> určené</w:t>
      </w:r>
      <w:r w:rsidR="44C403B4" w:rsidRPr="003F7588">
        <w:rPr>
          <w:rFonts w:cs="Calibri"/>
        </w:rPr>
        <w:t xml:space="preserve"> úkoly nejhospodárnějším způsobem.</w:t>
      </w:r>
      <w:r w:rsidR="6C8F4FA2" w:rsidRPr="003F7588">
        <w:rPr>
          <w:rFonts w:eastAsia="Calibri" w:cs="Calibri"/>
        </w:rPr>
        <w:t xml:space="preserve"> </w:t>
      </w:r>
      <w:r w:rsidR="71084B12" w:rsidRPr="003F7588">
        <w:rPr>
          <w:rFonts w:eastAsia="Calibri" w:cs="Calibri"/>
        </w:rPr>
        <w:t>NPÚ postupoval</w:t>
      </w:r>
      <w:r w:rsidR="55F18908" w:rsidRPr="003F7588">
        <w:rPr>
          <w:rFonts w:eastAsia="Calibri" w:cs="Calibri"/>
        </w:rPr>
        <w:t xml:space="preserve"> v rozporu s ustanovením § 4 odst. 1 písm. b) zákona č. 320/2001 Sb.</w:t>
      </w:r>
      <w:r w:rsidR="71084B12" w:rsidRPr="003F7588">
        <w:rPr>
          <w:rFonts w:eastAsia="Calibri" w:cs="Calibri"/>
        </w:rPr>
        <w:t xml:space="preserve"> </w:t>
      </w:r>
      <w:r w:rsidR="2B3434D4" w:rsidRPr="003F7588">
        <w:rPr>
          <w:rFonts w:eastAsia="Calibri" w:cs="Calibri"/>
        </w:rPr>
        <w:t>a</w:t>
      </w:r>
      <w:r w:rsidR="71084B12" w:rsidRPr="003F7588">
        <w:rPr>
          <w:rFonts w:eastAsia="Calibri" w:cs="Calibri"/>
        </w:rPr>
        <w:t xml:space="preserve"> </w:t>
      </w:r>
      <w:r w:rsidR="6C8F4FA2" w:rsidRPr="003F7588">
        <w:rPr>
          <w:rFonts w:eastAsia="Calibri" w:cs="Calibri"/>
        </w:rPr>
        <w:t>s ustanovením § 14 odst. 2 písm. a) a</w:t>
      </w:r>
      <w:r w:rsidR="00CC235D" w:rsidRPr="003F7588">
        <w:rPr>
          <w:rFonts w:eastAsia="Calibri" w:cs="Calibri"/>
        </w:rPr>
        <w:t xml:space="preserve"> ustanovením § 14 odst. 4 písm. </w:t>
      </w:r>
      <w:r w:rsidR="6C8F4FA2" w:rsidRPr="003F7588">
        <w:rPr>
          <w:rFonts w:eastAsia="Calibri" w:cs="Calibri"/>
        </w:rPr>
        <w:t>b) vyhlášky č. 416/2004 Sb</w:t>
      </w:r>
      <w:r w:rsidR="6C8F4FA2" w:rsidRPr="008E0CE6">
        <w:rPr>
          <w:rFonts w:eastAsia="Calibri" w:cs="Calibri"/>
          <w:bCs/>
        </w:rPr>
        <w:t xml:space="preserve">. </w:t>
      </w:r>
      <w:r w:rsidR="21688EE0" w:rsidRPr="008E0CE6">
        <w:rPr>
          <w:rFonts w:eastAsia="Calibri" w:cs="Calibri"/>
          <w:bCs/>
        </w:rPr>
        <w:t xml:space="preserve"> </w:t>
      </w:r>
    </w:p>
    <w:p w14:paraId="61B28086" w14:textId="77777777" w:rsidR="706F18A4" w:rsidRPr="003F7588" w:rsidRDefault="00E607A9" w:rsidP="00976C4D">
      <w:pPr>
        <w:keepNext/>
        <w:spacing w:before="120" w:after="120"/>
        <w:rPr>
          <w:rFonts w:cs="Calibri"/>
          <w:b/>
          <w:bCs/>
        </w:rPr>
      </w:pPr>
      <w:r w:rsidRPr="003F7588">
        <w:rPr>
          <w:rFonts w:cs="Calibri"/>
          <w:b/>
          <w:bCs/>
        </w:rPr>
        <w:t>NPÚ nedodržoval schvalovací postupy</w:t>
      </w:r>
    </w:p>
    <w:p w14:paraId="25009EFC" w14:textId="4880B4FC" w:rsidR="09B47FC2" w:rsidRPr="00976C4D" w:rsidRDefault="00E607A9" w:rsidP="003F7588">
      <w:pPr>
        <w:spacing w:before="120" w:after="120"/>
        <w:rPr>
          <w:rFonts w:cs="Calibri"/>
          <w:bCs/>
        </w:rPr>
      </w:pPr>
      <w:r w:rsidRPr="003F7588">
        <w:rPr>
          <w:rFonts w:cs="Calibri"/>
        </w:rPr>
        <w:t xml:space="preserve">NPÚ porušil v jednom případě </w:t>
      </w:r>
      <w:r w:rsidR="2676BB1D" w:rsidRPr="003F7588">
        <w:rPr>
          <w:rFonts w:cs="Calibri"/>
        </w:rPr>
        <w:t xml:space="preserve">pořizování majetku </w:t>
      </w:r>
      <w:r w:rsidRPr="003F7588">
        <w:rPr>
          <w:rFonts w:cs="Calibri"/>
        </w:rPr>
        <w:t xml:space="preserve">dispoziční řád, když kupní smlouvu </w:t>
      </w:r>
      <w:r w:rsidR="30FDCBC7" w:rsidRPr="003F7588">
        <w:rPr>
          <w:rFonts w:cs="Calibri"/>
        </w:rPr>
        <w:t>v</w:t>
      </w:r>
      <w:r w:rsidR="00840AEC" w:rsidRPr="003F7588">
        <w:rPr>
          <w:rFonts w:cs="Calibri"/>
        </w:rPr>
        <w:t> </w:t>
      </w:r>
      <w:r w:rsidR="30FDCBC7" w:rsidRPr="003F7588">
        <w:rPr>
          <w:rFonts w:cs="Calibri"/>
        </w:rPr>
        <w:t xml:space="preserve">hodnotě 299 753 Kč </w:t>
      </w:r>
      <w:r w:rsidRPr="003F7588">
        <w:rPr>
          <w:rFonts w:cs="Calibri"/>
        </w:rPr>
        <w:t>uzavřela osoba k tomu neoprávněná.</w:t>
      </w:r>
      <w:r w:rsidR="63248E18" w:rsidRPr="003F7588">
        <w:rPr>
          <w:rFonts w:cs="Calibri"/>
        </w:rPr>
        <w:t xml:space="preserve"> </w:t>
      </w:r>
      <w:r w:rsidR="2E890A55" w:rsidRPr="003F7588">
        <w:rPr>
          <w:rFonts w:cs="Calibri"/>
        </w:rPr>
        <w:t>Nedošlo tedy v tomto případě k</w:t>
      </w:r>
      <w:r w:rsidR="00840AEC" w:rsidRPr="003F7588">
        <w:rPr>
          <w:rFonts w:cs="Calibri"/>
        </w:rPr>
        <w:t> </w:t>
      </w:r>
      <w:r w:rsidR="2E890A55" w:rsidRPr="003F7588">
        <w:rPr>
          <w:rFonts w:cs="Calibri"/>
        </w:rPr>
        <w:t>řádně provedené řídící kontrole před vznikem závazku.</w:t>
      </w:r>
      <w:r w:rsidR="5169E653" w:rsidRPr="008E0CE6">
        <w:rPr>
          <w:rFonts w:eastAsia="Calibri" w:cs="Calibri"/>
          <w:bCs/>
        </w:rPr>
        <w:t xml:space="preserve"> </w:t>
      </w:r>
      <w:r w:rsidR="2D5B672B" w:rsidRPr="003F7588">
        <w:rPr>
          <w:rFonts w:eastAsia="Calibri" w:cs="Calibri"/>
        </w:rPr>
        <w:t xml:space="preserve">NPÚ porušil </w:t>
      </w:r>
      <w:r w:rsidR="5169E653" w:rsidRPr="003F7588">
        <w:rPr>
          <w:rFonts w:eastAsia="Calibri" w:cs="Calibri"/>
        </w:rPr>
        <w:t>ustanovení § 26 odst. 2 zákona č. 320/2001 Sb. ve spojení s ustanovením § 14 odst. 1 vyhlášky č. 416/2004 Sb.</w:t>
      </w:r>
    </w:p>
    <w:p w14:paraId="3C2CC89D" w14:textId="1154FD57" w:rsidR="09B47FC2" w:rsidRPr="003F7588" w:rsidRDefault="00E607A9" w:rsidP="003F7588">
      <w:pPr>
        <w:spacing w:before="120" w:after="120"/>
        <w:rPr>
          <w:rFonts w:eastAsia="Calibri" w:cs="Calibri"/>
          <w:b/>
          <w:bCs/>
        </w:rPr>
      </w:pPr>
      <w:r w:rsidRPr="003F7588">
        <w:rPr>
          <w:rFonts w:cs="Calibri"/>
        </w:rPr>
        <w:t>Správci rozpočtu ve třech případech, a to v jednom případě na GŘ a ve dvou případech na ÚPS Praha, neprovedli řádně předběžnou řídící kontrolu před vznikem závazku a schválili pořizov</w:t>
      </w:r>
      <w:r w:rsidR="00840AEC" w:rsidRPr="003F7588">
        <w:rPr>
          <w:rFonts w:cs="Calibri"/>
        </w:rPr>
        <w:t>á</w:t>
      </w:r>
      <w:r w:rsidRPr="003F7588">
        <w:rPr>
          <w:rFonts w:cs="Calibri"/>
        </w:rPr>
        <w:t>ní majetku v celkové výši 1 187 577 Kč až po uzavření smlouvy nebo objednávky.</w:t>
      </w:r>
      <w:r w:rsidR="71236981" w:rsidRPr="008E0CE6">
        <w:rPr>
          <w:rFonts w:eastAsia="Calibri" w:cs="Calibri"/>
          <w:bCs/>
        </w:rPr>
        <w:t xml:space="preserve"> </w:t>
      </w:r>
      <w:r w:rsidR="3F3E876B" w:rsidRPr="003F7588">
        <w:rPr>
          <w:rFonts w:eastAsia="Calibri" w:cs="Calibri"/>
        </w:rPr>
        <w:t xml:space="preserve">NPÚ </w:t>
      </w:r>
      <w:r w:rsidR="004F26D4">
        <w:rPr>
          <w:rFonts w:eastAsia="Calibri" w:cs="Calibri"/>
        </w:rPr>
        <w:t xml:space="preserve">tím </w:t>
      </w:r>
      <w:r w:rsidR="79D8EC7A" w:rsidRPr="003F7588">
        <w:rPr>
          <w:rFonts w:eastAsia="Calibri" w:cs="Calibri"/>
        </w:rPr>
        <w:t xml:space="preserve">nepostupoval v souladu s </w:t>
      </w:r>
      <w:r w:rsidR="3F3E876B" w:rsidRPr="003F7588">
        <w:rPr>
          <w:rFonts w:eastAsia="Calibri" w:cs="Calibri"/>
        </w:rPr>
        <w:t>ustanovení</w:t>
      </w:r>
      <w:r w:rsidR="025B25C9" w:rsidRPr="003F7588">
        <w:rPr>
          <w:rFonts w:eastAsia="Calibri" w:cs="Calibri"/>
        </w:rPr>
        <w:t>m</w:t>
      </w:r>
      <w:r w:rsidR="28072537" w:rsidRPr="003F7588">
        <w:rPr>
          <w:rFonts w:eastAsia="Calibri" w:cs="Calibri"/>
        </w:rPr>
        <w:t xml:space="preserve"> § 26 odst. 1 zákona č. 320/2001 Sb.</w:t>
      </w:r>
      <w:r w:rsidR="22A8F317" w:rsidRPr="003F7588">
        <w:rPr>
          <w:rFonts w:eastAsia="Calibri" w:cs="Calibri"/>
        </w:rPr>
        <w:t>,</w:t>
      </w:r>
      <w:r w:rsidR="28072537" w:rsidRPr="003F7588">
        <w:rPr>
          <w:rFonts w:eastAsia="Calibri" w:cs="Calibri"/>
        </w:rPr>
        <w:t xml:space="preserve"> </w:t>
      </w:r>
      <w:r w:rsidR="357A157B" w:rsidRPr="003F7588">
        <w:rPr>
          <w:rFonts w:eastAsia="Calibri" w:cs="Calibri"/>
        </w:rPr>
        <w:t>a</w:t>
      </w:r>
      <w:r w:rsidR="00CC235D" w:rsidRPr="003F7588">
        <w:rPr>
          <w:rFonts w:eastAsia="Calibri" w:cs="Calibri"/>
        </w:rPr>
        <w:t xml:space="preserve"> ustanovením § </w:t>
      </w:r>
      <w:r w:rsidR="28072537" w:rsidRPr="003F7588">
        <w:rPr>
          <w:rFonts w:eastAsia="Calibri" w:cs="Calibri"/>
        </w:rPr>
        <w:t>10</w:t>
      </w:r>
      <w:r w:rsidR="46913781" w:rsidRPr="003F7588">
        <w:rPr>
          <w:rFonts w:eastAsia="Calibri" w:cs="Calibri"/>
        </w:rPr>
        <w:t xml:space="preserve"> a § 13</w:t>
      </w:r>
      <w:r w:rsidR="28072537" w:rsidRPr="003F7588">
        <w:rPr>
          <w:rFonts w:eastAsia="Calibri" w:cs="Calibri"/>
        </w:rPr>
        <w:t xml:space="preserve"> vyhlášky č. 416/2004 Sb.</w:t>
      </w:r>
      <w:r w:rsidR="3E759F66" w:rsidRPr="003F7588">
        <w:rPr>
          <w:rFonts w:eastAsia="Calibri" w:cs="Calibri"/>
        </w:rPr>
        <w:t xml:space="preserve"> </w:t>
      </w:r>
    </w:p>
    <w:p w14:paraId="45D6E052" w14:textId="3ED41199" w:rsidR="09B47FC2" w:rsidRPr="003F7588" w:rsidRDefault="00E607A9" w:rsidP="003F7588">
      <w:pPr>
        <w:spacing w:before="120" w:after="120"/>
        <w:rPr>
          <w:rFonts w:cs="Calibri"/>
          <w:b/>
          <w:bCs/>
        </w:rPr>
      </w:pPr>
      <w:r w:rsidRPr="003F7588">
        <w:rPr>
          <w:rFonts w:cs="Calibri"/>
        </w:rPr>
        <w:t xml:space="preserve">NPÚ u </w:t>
      </w:r>
      <w:r w:rsidR="309579DD" w:rsidRPr="003F7588">
        <w:rPr>
          <w:rFonts w:cs="Calibri"/>
        </w:rPr>
        <w:t xml:space="preserve">čtyř </w:t>
      </w:r>
      <w:r w:rsidRPr="003F7588">
        <w:rPr>
          <w:rFonts w:cs="Calibri"/>
        </w:rPr>
        <w:t xml:space="preserve">smluv </w:t>
      </w:r>
      <w:r w:rsidR="333D7660" w:rsidRPr="003F7588">
        <w:rPr>
          <w:rFonts w:cs="Calibri"/>
        </w:rPr>
        <w:t xml:space="preserve">a </w:t>
      </w:r>
      <w:r w:rsidR="5981A054" w:rsidRPr="003F7588">
        <w:rPr>
          <w:rFonts w:cs="Calibri"/>
        </w:rPr>
        <w:t xml:space="preserve">pěti </w:t>
      </w:r>
      <w:r w:rsidRPr="003F7588">
        <w:rPr>
          <w:rFonts w:cs="Calibri"/>
        </w:rPr>
        <w:t>dodatků neprovedl veškeré schvalovací postupy. Chyběly schvalovací postupy od příkazců operace a správců rozpočtu. NPÚ v těchto</w:t>
      </w:r>
      <w:r w:rsidRPr="003F7588">
        <w:rPr>
          <w:rFonts w:eastAsia="Calibri" w:cs="Calibri"/>
        </w:rPr>
        <w:t xml:space="preserve"> případech neprovedl předběžnou kontrolu před vznikem závazku. </w:t>
      </w:r>
      <w:r w:rsidR="0DC4BCAB" w:rsidRPr="003F7588">
        <w:rPr>
          <w:rFonts w:eastAsia="Calibri" w:cs="Calibri"/>
        </w:rPr>
        <w:t>Jednalo se o tři smlouvy týkající se</w:t>
      </w:r>
      <w:r w:rsidR="620F6A60" w:rsidRPr="003F7588">
        <w:rPr>
          <w:rFonts w:eastAsia="Calibri" w:cs="Calibri"/>
        </w:rPr>
        <w:t xml:space="preserve"> </w:t>
      </w:r>
      <w:r w:rsidR="0DC4BCAB" w:rsidRPr="003F7588">
        <w:rPr>
          <w:rFonts w:eastAsia="Calibri" w:cs="Calibri"/>
        </w:rPr>
        <w:t>zajištění právních služeb, jednu smlouvu a tři dodatky týkající se investiční akce na SHZ Bečov nad Teplou</w:t>
      </w:r>
      <w:r w:rsidR="659960EB" w:rsidRPr="003F7588">
        <w:rPr>
          <w:rFonts w:eastAsia="Calibri" w:cs="Calibri"/>
        </w:rPr>
        <w:t xml:space="preserve"> a dvou dodatků</w:t>
      </w:r>
      <w:r w:rsidR="3C707FA9" w:rsidRPr="003F7588">
        <w:rPr>
          <w:rFonts w:eastAsia="Calibri" w:cs="Calibri"/>
        </w:rPr>
        <w:t xml:space="preserve"> ke smlouvě</w:t>
      </w:r>
      <w:r w:rsidR="659960EB" w:rsidRPr="003F7588">
        <w:rPr>
          <w:rFonts w:eastAsia="Calibri" w:cs="Calibri"/>
        </w:rPr>
        <w:t xml:space="preserve"> </w:t>
      </w:r>
      <w:r w:rsidR="68D04CDE" w:rsidRPr="003F7588">
        <w:rPr>
          <w:rFonts w:eastAsia="Calibri" w:cs="Calibri"/>
        </w:rPr>
        <w:t>na</w:t>
      </w:r>
      <w:r w:rsidR="659960EB" w:rsidRPr="003F7588">
        <w:rPr>
          <w:rFonts w:eastAsia="Calibri" w:cs="Calibri"/>
        </w:rPr>
        <w:t xml:space="preserve"> investiční akci na SH Točník.</w:t>
      </w:r>
      <w:r w:rsidR="64965FB7" w:rsidRPr="003F7588">
        <w:rPr>
          <w:rFonts w:eastAsia="Calibri" w:cs="Calibri"/>
        </w:rPr>
        <w:t xml:space="preserve"> </w:t>
      </w:r>
      <w:r w:rsidR="63C5FD7F" w:rsidRPr="003F7588">
        <w:rPr>
          <w:rFonts w:eastAsia="Calibri" w:cs="Calibri"/>
        </w:rPr>
        <w:t xml:space="preserve">NPÚ </w:t>
      </w:r>
      <w:r w:rsidR="00871D72" w:rsidRPr="003F7588">
        <w:rPr>
          <w:rFonts w:eastAsia="Calibri" w:cs="Calibri"/>
        </w:rPr>
        <w:t>porušil ustanovení § </w:t>
      </w:r>
      <w:r w:rsidR="64965FB7" w:rsidRPr="003F7588">
        <w:rPr>
          <w:rFonts w:eastAsia="Calibri" w:cs="Calibri"/>
        </w:rPr>
        <w:t>26 odst. 4 ve spojení s ustanovením § 6 odst. 2 zákona č. 320/2001 Sb. a ustanovení § 14 odst. 1 a 2 písm. d) vyhlášky č. 416/2004 Sb.</w:t>
      </w:r>
    </w:p>
    <w:p w14:paraId="4E35BBD8" w14:textId="6AA46EF8" w:rsidR="09B47FC2" w:rsidRPr="003F7588" w:rsidRDefault="00E607A9" w:rsidP="003F7588">
      <w:pPr>
        <w:spacing w:before="120" w:after="120"/>
        <w:rPr>
          <w:rFonts w:eastAsia="Calibri" w:cs="Calibri"/>
          <w:b/>
          <w:bCs/>
          <w:highlight w:val="green"/>
        </w:rPr>
      </w:pPr>
      <w:r w:rsidRPr="003F7588">
        <w:rPr>
          <w:rFonts w:cs="Calibri"/>
        </w:rPr>
        <w:t xml:space="preserve">NPÚ </w:t>
      </w:r>
      <w:r w:rsidR="63248E18" w:rsidRPr="003F7588">
        <w:rPr>
          <w:rFonts w:cs="Calibri"/>
        </w:rPr>
        <w:t>v</w:t>
      </w:r>
      <w:r w:rsidR="7F3EF0BC" w:rsidRPr="003F7588">
        <w:rPr>
          <w:rFonts w:cs="Calibri"/>
        </w:rPr>
        <w:t xml:space="preserve"> jednom případě </w:t>
      </w:r>
      <w:r w:rsidR="6AFE0490" w:rsidRPr="003F7588">
        <w:rPr>
          <w:rFonts w:cs="Calibri"/>
        </w:rPr>
        <w:t xml:space="preserve">pořizování majetku </w:t>
      </w:r>
      <w:r w:rsidR="52D18F0B" w:rsidRPr="003F7588">
        <w:rPr>
          <w:rFonts w:cs="Calibri"/>
        </w:rPr>
        <w:t>neprovedl předběžnou řídící kontrolu před vznikem závazku a neprověřil nezbytnost připravované operace k zajištění stanovených úkolů a</w:t>
      </w:r>
      <w:r w:rsidR="00EE5EC3" w:rsidRPr="003F7588">
        <w:rPr>
          <w:rFonts w:cs="Calibri"/>
        </w:rPr>
        <w:t> </w:t>
      </w:r>
      <w:r w:rsidR="52D18F0B" w:rsidRPr="003F7588">
        <w:rPr>
          <w:rFonts w:cs="Calibri"/>
        </w:rPr>
        <w:t>schválených záměrů a cílů, tj. smlouva v hodnotě 70</w:t>
      </w:r>
      <w:r w:rsidR="00EE5EC3" w:rsidRPr="003F7588">
        <w:rPr>
          <w:rFonts w:cs="Calibri"/>
        </w:rPr>
        <w:t xml:space="preserve"> 430 Kč bez DPH byla uzavřena a </w:t>
      </w:r>
      <w:r w:rsidR="52D18F0B" w:rsidRPr="003F7588">
        <w:rPr>
          <w:rFonts w:cs="Calibri"/>
        </w:rPr>
        <w:t>předběžná řídící kontrola před vznikem závazku byla provedena až po vzniku závazku. NPÚ</w:t>
      </w:r>
      <w:r w:rsidR="6AFE0490" w:rsidRPr="003F7588">
        <w:rPr>
          <w:rFonts w:cs="Calibri"/>
        </w:rPr>
        <w:t xml:space="preserve"> </w:t>
      </w:r>
      <w:r w:rsidR="00EE5EC3" w:rsidRPr="003F7588">
        <w:rPr>
          <w:rFonts w:cs="Calibri"/>
        </w:rPr>
        <w:t>v </w:t>
      </w:r>
      <w:r w:rsidR="0B254751" w:rsidRPr="003F7588">
        <w:rPr>
          <w:rFonts w:cs="Calibri"/>
        </w:rPr>
        <w:t xml:space="preserve">tomto případě </w:t>
      </w:r>
      <w:r w:rsidR="7E8A21B6" w:rsidRPr="003F7588">
        <w:rPr>
          <w:rFonts w:cs="Calibri"/>
        </w:rPr>
        <w:t xml:space="preserve">nepostupoval </w:t>
      </w:r>
      <w:r w:rsidR="744955B4" w:rsidRPr="003F7588">
        <w:rPr>
          <w:rFonts w:cs="Calibri"/>
        </w:rPr>
        <w:t xml:space="preserve">v souladu se zákonem o finanční kontrole </w:t>
      </w:r>
      <w:r w:rsidR="5938256F" w:rsidRPr="003F7588">
        <w:rPr>
          <w:rFonts w:cs="Calibri"/>
        </w:rPr>
        <w:t xml:space="preserve">ani </w:t>
      </w:r>
      <w:r w:rsidR="5CC84766" w:rsidRPr="003F7588">
        <w:rPr>
          <w:rFonts w:cs="Calibri"/>
        </w:rPr>
        <w:t>při provádění předběžné kontroly při řízení veřejných výdajů po vzniku závazku</w:t>
      </w:r>
      <w:r w:rsidR="73515A53" w:rsidRPr="003F7588">
        <w:rPr>
          <w:rFonts w:cs="Calibri"/>
        </w:rPr>
        <w:t>.</w:t>
      </w:r>
      <w:r w:rsidR="5CC84766" w:rsidRPr="003F7588">
        <w:rPr>
          <w:rFonts w:cs="Calibri"/>
        </w:rPr>
        <w:t xml:space="preserve"> </w:t>
      </w:r>
      <w:r w:rsidR="3D0D4FB4" w:rsidRPr="003F7588">
        <w:rPr>
          <w:rFonts w:cs="Calibri"/>
        </w:rPr>
        <w:t>P</w:t>
      </w:r>
      <w:r w:rsidR="5CC84766" w:rsidRPr="003F7588">
        <w:rPr>
          <w:rFonts w:cs="Calibri"/>
        </w:rPr>
        <w:t xml:space="preserve">ředběžnou řídicí kontrolu po vzniku závazku provedl namísto příkazce operace zaměstnanec s pověřením k výkonu </w:t>
      </w:r>
      <w:r w:rsidR="5CC84766" w:rsidRPr="003F7588">
        <w:rPr>
          <w:rFonts w:cs="Calibri"/>
        </w:rPr>
        <w:lastRenderedPageBreak/>
        <w:t>funkce správce rozpočtu.</w:t>
      </w:r>
      <w:r w:rsidR="7C99DDA6" w:rsidRPr="003F7588">
        <w:rPr>
          <w:rFonts w:cs="Calibri"/>
        </w:rPr>
        <w:t xml:space="preserve"> </w:t>
      </w:r>
      <w:r w:rsidR="7EDB65ED" w:rsidRPr="003F7588">
        <w:rPr>
          <w:rFonts w:cs="Calibri"/>
        </w:rPr>
        <w:t xml:space="preserve">NPÚ </w:t>
      </w:r>
      <w:r w:rsidR="004F26D4">
        <w:rPr>
          <w:rFonts w:cs="Calibri"/>
        </w:rPr>
        <w:t xml:space="preserve">tím </w:t>
      </w:r>
      <w:r w:rsidR="7EDB65ED" w:rsidRPr="003F7588">
        <w:rPr>
          <w:rFonts w:cs="Calibri"/>
        </w:rPr>
        <w:t>nepostupoval v souladu s</w:t>
      </w:r>
      <w:r w:rsidR="7C99DDA6" w:rsidRPr="003F7588">
        <w:rPr>
          <w:rFonts w:cs="Calibri"/>
        </w:rPr>
        <w:t xml:space="preserve"> </w:t>
      </w:r>
      <w:r w:rsidR="7C99DDA6" w:rsidRPr="003F7588">
        <w:rPr>
          <w:rFonts w:eastAsia="Calibri" w:cs="Calibri"/>
        </w:rPr>
        <w:t xml:space="preserve">ustanovením § 26 odst. </w:t>
      </w:r>
      <w:r w:rsidR="4EB3B0B6" w:rsidRPr="003F7588">
        <w:rPr>
          <w:rFonts w:eastAsia="Calibri" w:cs="Calibri"/>
        </w:rPr>
        <w:t xml:space="preserve">2 a </w:t>
      </w:r>
      <w:r w:rsidR="7C99DDA6" w:rsidRPr="003F7588">
        <w:rPr>
          <w:rFonts w:eastAsia="Calibri" w:cs="Calibri"/>
        </w:rPr>
        <w:t xml:space="preserve">4 zákona č. 320/2001 Sb. </w:t>
      </w:r>
      <w:r w:rsidR="3792073E" w:rsidRPr="003F7588">
        <w:rPr>
          <w:rFonts w:eastAsia="Calibri" w:cs="Calibri"/>
        </w:rPr>
        <w:t xml:space="preserve">a s </w:t>
      </w:r>
      <w:r w:rsidR="7C99DDA6" w:rsidRPr="003F7588">
        <w:rPr>
          <w:rFonts w:eastAsia="Calibri" w:cs="Calibri"/>
        </w:rPr>
        <w:t>ustanovení</w:t>
      </w:r>
      <w:r w:rsidR="2C99B901" w:rsidRPr="003F7588">
        <w:rPr>
          <w:rFonts w:eastAsia="Calibri" w:cs="Calibri"/>
        </w:rPr>
        <w:t>m</w:t>
      </w:r>
      <w:r w:rsidR="7C99DDA6" w:rsidRPr="003F7588">
        <w:rPr>
          <w:rFonts w:eastAsia="Calibri" w:cs="Calibri"/>
        </w:rPr>
        <w:t xml:space="preserve"> § 13 odst. 1</w:t>
      </w:r>
      <w:r w:rsidR="3766EB09" w:rsidRPr="003F7588">
        <w:rPr>
          <w:rFonts w:eastAsia="Calibri" w:cs="Calibri"/>
        </w:rPr>
        <w:t xml:space="preserve"> a </w:t>
      </w:r>
      <w:r w:rsidR="6ACA9140" w:rsidRPr="003F7588">
        <w:rPr>
          <w:rFonts w:eastAsia="Calibri" w:cs="Calibri"/>
        </w:rPr>
        <w:t xml:space="preserve">§ 14 odst. 1 vyhlášky </w:t>
      </w:r>
      <w:r w:rsidR="7C99DDA6" w:rsidRPr="003F7588">
        <w:rPr>
          <w:rFonts w:eastAsia="Calibri" w:cs="Calibri"/>
        </w:rPr>
        <w:t>č. 416/2004 Sb.</w:t>
      </w:r>
      <w:r w:rsidR="5F187EE4" w:rsidRPr="003F7588">
        <w:rPr>
          <w:rFonts w:eastAsia="Calibri" w:cs="Calibri"/>
        </w:rPr>
        <w:t xml:space="preserve"> </w:t>
      </w:r>
    </w:p>
    <w:p w14:paraId="7EAF9D15" w14:textId="47D8F0EF" w:rsidR="00E607A9" w:rsidRPr="008A623F" w:rsidRDefault="00E607A9" w:rsidP="003F7588">
      <w:pPr>
        <w:spacing w:before="120" w:after="120"/>
        <w:rPr>
          <w:rFonts w:cs="Calibri"/>
          <w:bCs/>
        </w:rPr>
      </w:pPr>
      <w:r w:rsidRPr="003F7588">
        <w:rPr>
          <w:rFonts w:cs="Calibri"/>
        </w:rPr>
        <w:t>N</w:t>
      </w:r>
      <w:r w:rsidR="7B9AB48D" w:rsidRPr="003F7588">
        <w:rPr>
          <w:rFonts w:cs="Calibri"/>
        </w:rPr>
        <w:t>PÚ v jednom případě při provádění předběžné kontroly při řízení veřejných výdajů po vznik</w:t>
      </w:r>
      <w:r w:rsidR="116412F2" w:rsidRPr="003F7588">
        <w:rPr>
          <w:rFonts w:cs="Calibri"/>
        </w:rPr>
        <w:t>u</w:t>
      </w:r>
      <w:r w:rsidR="7B9AB48D" w:rsidRPr="003F7588">
        <w:rPr>
          <w:rFonts w:cs="Calibri"/>
        </w:rPr>
        <w:t xml:space="preserve"> závazku </w:t>
      </w:r>
      <w:r w:rsidR="4E745416" w:rsidRPr="003F7588">
        <w:rPr>
          <w:rFonts w:cs="Calibri"/>
        </w:rPr>
        <w:t>neprovedl</w:t>
      </w:r>
      <w:r w:rsidR="7B9AB48D" w:rsidRPr="003F7588">
        <w:rPr>
          <w:rFonts w:cs="Calibri"/>
        </w:rPr>
        <w:t xml:space="preserve"> v případě pořízení majetku za 708 9</w:t>
      </w:r>
      <w:r w:rsidR="666835FB" w:rsidRPr="003F7588">
        <w:rPr>
          <w:rFonts w:cs="Calibri"/>
        </w:rPr>
        <w:t>72 Kč vč. DPH</w:t>
      </w:r>
      <w:r w:rsidR="73613873" w:rsidRPr="003F7588">
        <w:rPr>
          <w:rFonts w:cs="Calibri"/>
        </w:rPr>
        <w:t xml:space="preserve"> řádně schvalovací postup</w:t>
      </w:r>
      <w:r w:rsidR="73021AAE" w:rsidRPr="003F7588">
        <w:rPr>
          <w:rFonts w:cs="Calibri"/>
        </w:rPr>
        <w:t>. S</w:t>
      </w:r>
      <w:r w:rsidR="73613873" w:rsidRPr="003F7588">
        <w:rPr>
          <w:rFonts w:cs="Calibri"/>
        </w:rPr>
        <w:t>chválení příkazcem operace a hlavním účetním proběhl</w:t>
      </w:r>
      <w:r w:rsidR="7BA1E4EB" w:rsidRPr="003F7588">
        <w:rPr>
          <w:rFonts w:cs="Calibri"/>
        </w:rPr>
        <w:t>o</w:t>
      </w:r>
      <w:r w:rsidR="73613873" w:rsidRPr="003F7588">
        <w:rPr>
          <w:rFonts w:cs="Calibri"/>
        </w:rPr>
        <w:t xml:space="preserve"> až po úhradě faktury.</w:t>
      </w:r>
      <w:r w:rsidR="68A4138F" w:rsidRPr="003F7588">
        <w:rPr>
          <w:rFonts w:cs="Calibri"/>
        </w:rPr>
        <w:t xml:space="preserve"> </w:t>
      </w:r>
      <w:r w:rsidR="7FC60C4B" w:rsidRPr="003F7588">
        <w:rPr>
          <w:rFonts w:cs="Calibri"/>
        </w:rPr>
        <w:t xml:space="preserve">NPÚ </w:t>
      </w:r>
      <w:r w:rsidR="004F26D4">
        <w:rPr>
          <w:rFonts w:cs="Calibri"/>
        </w:rPr>
        <w:t xml:space="preserve">tím </w:t>
      </w:r>
      <w:r w:rsidR="7FC60C4B" w:rsidRPr="003F7588">
        <w:rPr>
          <w:rFonts w:cs="Calibri"/>
        </w:rPr>
        <w:t xml:space="preserve">postupoval </w:t>
      </w:r>
      <w:r w:rsidR="68A4138F" w:rsidRPr="003F7588">
        <w:rPr>
          <w:rFonts w:eastAsia="Calibri" w:cs="Calibri"/>
        </w:rPr>
        <w:t>v rozporu s ustanovením § 26 odst. 4 zákona č. 320/2001 Sb. a ustanovením § 14 odst. 7 vyhlášky č. 416/2004 Sb.</w:t>
      </w:r>
    </w:p>
    <w:p w14:paraId="1F9DB23E" w14:textId="3F67BFCD" w:rsidR="6EF086FA" w:rsidRPr="003F7588" w:rsidRDefault="00E607A9" w:rsidP="003F7588">
      <w:pPr>
        <w:spacing w:before="120" w:after="120"/>
        <w:rPr>
          <w:rFonts w:cs="Calibri"/>
          <w:b/>
          <w:bCs/>
          <w:highlight w:val="yellow"/>
        </w:rPr>
      </w:pPr>
      <w:r w:rsidRPr="003F7588">
        <w:rPr>
          <w:rFonts w:cs="Calibri"/>
        </w:rPr>
        <w:t>V</w:t>
      </w:r>
      <w:r w:rsidR="189DF3FB" w:rsidRPr="003F7588">
        <w:rPr>
          <w:rFonts w:cs="Calibri"/>
        </w:rPr>
        <w:t>e třech</w:t>
      </w:r>
      <w:r w:rsidRPr="003F7588">
        <w:rPr>
          <w:rFonts w:cs="Calibri"/>
        </w:rPr>
        <w:t xml:space="preserve"> případ</w:t>
      </w:r>
      <w:r w:rsidR="68D3CA3E" w:rsidRPr="003F7588">
        <w:rPr>
          <w:rFonts w:cs="Calibri"/>
        </w:rPr>
        <w:t>ech</w:t>
      </w:r>
      <w:r w:rsidRPr="003F7588">
        <w:rPr>
          <w:rFonts w:cs="Calibri"/>
        </w:rPr>
        <w:t xml:space="preserve"> </w:t>
      </w:r>
      <w:r w:rsidR="04481488" w:rsidRPr="003F7588">
        <w:rPr>
          <w:rFonts w:cs="Calibri"/>
        </w:rPr>
        <w:t>pořizování majetku na SH Bouzov</w:t>
      </w:r>
      <w:r w:rsidR="3D94AF1D" w:rsidRPr="003F7588">
        <w:rPr>
          <w:rFonts w:cs="Calibri"/>
        </w:rPr>
        <w:t xml:space="preserve"> NPÚ</w:t>
      </w:r>
      <w:r w:rsidRPr="003F7588">
        <w:rPr>
          <w:rFonts w:cs="Calibri"/>
        </w:rPr>
        <w:t xml:space="preserve"> neprovedl schválení příkazcem operace a hlavním účetním před provedením úhrady faktur</w:t>
      </w:r>
      <w:r w:rsidR="0A104622" w:rsidRPr="003F7588">
        <w:rPr>
          <w:rFonts w:cs="Calibri"/>
        </w:rPr>
        <w:t xml:space="preserve"> v celkové výši 32 86</w:t>
      </w:r>
      <w:r w:rsidR="13C28E82" w:rsidRPr="003F7588">
        <w:rPr>
          <w:rFonts w:cs="Calibri"/>
        </w:rPr>
        <w:t>8</w:t>
      </w:r>
      <w:r w:rsidR="0A104622" w:rsidRPr="003F7588">
        <w:rPr>
          <w:rFonts w:cs="Calibri"/>
        </w:rPr>
        <w:t xml:space="preserve"> Kč</w:t>
      </w:r>
      <w:r w:rsidRPr="003F7588">
        <w:rPr>
          <w:rFonts w:cs="Calibri"/>
        </w:rPr>
        <w:t>.</w:t>
      </w:r>
      <w:r w:rsidR="24FD4DFA" w:rsidRPr="003F7588">
        <w:rPr>
          <w:rFonts w:cs="Calibri"/>
        </w:rPr>
        <w:t xml:space="preserve"> NPÚ </w:t>
      </w:r>
      <w:r w:rsidR="005A00ED">
        <w:rPr>
          <w:rFonts w:cs="Calibri"/>
        </w:rPr>
        <w:t xml:space="preserve">tím </w:t>
      </w:r>
      <w:r w:rsidR="24FD4DFA" w:rsidRPr="003F7588">
        <w:rPr>
          <w:rFonts w:cs="Calibri"/>
        </w:rPr>
        <w:t xml:space="preserve">nepostupoval dle </w:t>
      </w:r>
      <w:r w:rsidR="0B50FCC9" w:rsidRPr="003F7588">
        <w:rPr>
          <w:rFonts w:eastAsia="Calibri" w:cs="Calibri"/>
        </w:rPr>
        <w:t>ustanovení § 6 odst. 2 písm. a) zákona č. 320/2001 Sb.</w:t>
      </w:r>
    </w:p>
    <w:p w14:paraId="7439389C" w14:textId="5FD60B35" w:rsidR="66474FC6" w:rsidRPr="003F7588" w:rsidRDefault="66474FC6" w:rsidP="003F7588">
      <w:pPr>
        <w:spacing w:before="120" w:after="120"/>
        <w:rPr>
          <w:rFonts w:cs="Calibri"/>
          <w:b/>
          <w:bCs/>
          <w:highlight w:val="green"/>
        </w:rPr>
      </w:pPr>
      <w:r w:rsidRPr="003F7588">
        <w:rPr>
          <w:rFonts w:cs="Calibri"/>
        </w:rPr>
        <w:t>NPÚ nepostupoval hospodárně, když zaplatil za služby, které nebyly posk</w:t>
      </w:r>
      <w:r w:rsidR="68EF4C49" w:rsidRPr="003F7588">
        <w:rPr>
          <w:rFonts w:cs="Calibri"/>
        </w:rPr>
        <w:t>y</w:t>
      </w:r>
      <w:r w:rsidRPr="003F7588">
        <w:rPr>
          <w:rFonts w:cs="Calibri"/>
        </w:rPr>
        <w:t>tnuty. Finanční kontrola NPÚ nezajistila ochranu veřejných prostředků</w:t>
      </w:r>
      <w:r w:rsidR="7C03AA97" w:rsidRPr="003F7588">
        <w:rPr>
          <w:rFonts w:cs="Calibri"/>
        </w:rPr>
        <w:t>. Při</w:t>
      </w:r>
      <w:r w:rsidR="00E607A9" w:rsidRPr="003F7588">
        <w:rPr>
          <w:rFonts w:cs="Calibri"/>
        </w:rPr>
        <w:t xml:space="preserve"> zajištění ostrahy SHZ Bečov nad </w:t>
      </w:r>
      <w:proofErr w:type="gramStart"/>
      <w:r w:rsidR="00E607A9" w:rsidRPr="003F7588">
        <w:rPr>
          <w:rFonts w:cs="Calibri"/>
        </w:rPr>
        <w:t>Teplou</w:t>
      </w:r>
      <w:proofErr w:type="gramEnd"/>
      <w:r w:rsidR="00E607A9" w:rsidRPr="003F7588">
        <w:rPr>
          <w:rFonts w:cs="Calibri"/>
        </w:rPr>
        <w:t xml:space="preserve"> příkazce operace a hlavní účetní neprověřili správnost vzniklého závazku a schválili</w:t>
      </w:r>
      <w:r w:rsidR="0DEC4DA9" w:rsidRPr="003F7588">
        <w:rPr>
          <w:rFonts w:cs="Calibri"/>
        </w:rPr>
        <w:t xml:space="preserve"> dne 7. 12. 2017</w:t>
      </w:r>
      <w:r w:rsidR="00E607A9" w:rsidRPr="003F7588">
        <w:rPr>
          <w:rFonts w:cs="Calibri"/>
        </w:rPr>
        <w:t xml:space="preserve"> úhradu faktury ve výši 86 423 Kč</w:t>
      </w:r>
      <w:r w:rsidR="6B5253A1" w:rsidRPr="003F7588">
        <w:rPr>
          <w:rFonts w:cs="Calibri"/>
        </w:rPr>
        <w:t xml:space="preserve"> za měsíc prosinec 2017</w:t>
      </w:r>
      <w:r w:rsidR="00E607A9" w:rsidRPr="003F7588">
        <w:rPr>
          <w:rFonts w:cs="Calibri"/>
        </w:rPr>
        <w:t xml:space="preserve">, přestože uhrazené služby </w:t>
      </w:r>
      <w:r w:rsidR="2BF23AF6" w:rsidRPr="003F7588">
        <w:rPr>
          <w:rFonts w:cs="Calibri"/>
        </w:rPr>
        <w:t xml:space="preserve">ještě </w:t>
      </w:r>
      <w:r w:rsidR="7BC0EEC0" w:rsidRPr="003F7588">
        <w:rPr>
          <w:rFonts w:cs="Calibri"/>
        </w:rPr>
        <w:t xml:space="preserve">nebyly </w:t>
      </w:r>
      <w:r w:rsidR="2BC2E885" w:rsidRPr="003F7588">
        <w:rPr>
          <w:rFonts w:cs="Calibri"/>
        </w:rPr>
        <w:t xml:space="preserve">za celý </w:t>
      </w:r>
      <w:r w:rsidR="7D8E5769" w:rsidRPr="003F7588">
        <w:rPr>
          <w:rFonts w:cs="Calibri"/>
        </w:rPr>
        <w:t>měsíc poskytnuty</w:t>
      </w:r>
      <w:r w:rsidR="00E607A9" w:rsidRPr="003F7588">
        <w:rPr>
          <w:rFonts w:cs="Calibri"/>
        </w:rPr>
        <w:t xml:space="preserve">. </w:t>
      </w:r>
      <w:r w:rsidR="2B11F082" w:rsidRPr="003F7588">
        <w:rPr>
          <w:rFonts w:eastAsia="Calibri" w:cs="Calibri"/>
        </w:rPr>
        <w:t xml:space="preserve">NPÚ </w:t>
      </w:r>
      <w:r w:rsidR="005A00ED">
        <w:rPr>
          <w:rFonts w:eastAsia="Calibri" w:cs="Calibri"/>
        </w:rPr>
        <w:t xml:space="preserve">tím </w:t>
      </w:r>
      <w:r w:rsidR="2B11F082" w:rsidRPr="003F7588">
        <w:rPr>
          <w:rFonts w:eastAsia="Calibri" w:cs="Calibri"/>
        </w:rPr>
        <w:t xml:space="preserve">postupoval v </w:t>
      </w:r>
      <w:r w:rsidR="005A00ED">
        <w:rPr>
          <w:rFonts w:eastAsia="Calibri" w:cs="Calibri"/>
        </w:rPr>
        <w:t>rozporu s ustanovením § 4 odst. </w:t>
      </w:r>
      <w:r w:rsidR="2B11F082" w:rsidRPr="003F7588">
        <w:rPr>
          <w:rFonts w:eastAsia="Calibri" w:cs="Calibri"/>
        </w:rPr>
        <w:t>1 písm. b) zákona č. 320/2001 Sb. a s ustanovením § 14 odst. 2 písm. a) a ustanovením § 14 odst. 4 písm. b) vyhlášky č. 416/2004 Sb</w:t>
      </w:r>
      <w:r w:rsidR="2B11F082" w:rsidRPr="003F7588">
        <w:rPr>
          <w:rFonts w:eastAsia="Calibri" w:cs="Calibri"/>
          <w:b/>
          <w:bCs/>
        </w:rPr>
        <w:t>.</w:t>
      </w:r>
    </w:p>
    <w:p w14:paraId="4DD5C0A9" w14:textId="3178E2AC" w:rsidR="27F8FEBF" w:rsidRPr="003F7588" w:rsidRDefault="27F8FEBF" w:rsidP="003F7588">
      <w:pPr>
        <w:spacing w:before="120" w:after="120"/>
        <w:rPr>
          <w:rFonts w:cs="Calibri"/>
          <w:b/>
          <w:bCs/>
        </w:rPr>
      </w:pPr>
      <w:r w:rsidRPr="003F7588">
        <w:rPr>
          <w:rFonts w:cs="Calibri"/>
        </w:rPr>
        <w:t xml:space="preserve">NPÚ nepožadoval sankce sjednané v příslušných nájemních smlouvách. </w:t>
      </w:r>
      <w:r w:rsidR="00E607A9" w:rsidRPr="003F7588">
        <w:rPr>
          <w:rFonts w:cs="Calibri"/>
        </w:rPr>
        <w:t>NPÚ nepostupoval</w:t>
      </w:r>
      <w:r w:rsidR="135B73EF" w:rsidRPr="003F7588">
        <w:rPr>
          <w:rFonts w:cs="Calibri"/>
        </w:rPr>
        <w:t xml:space="preserve"> hospodárně a</w:t>
      </w:r>
      <w:r w:rsidR="00E607A9" w:rsidRPr="003F7588">
        <w:rPr>
          <w:rFonts w:cs="Calibri"/>
        </w:rPr>
        <w:t xml:space="preserve"> v souladu s</w:t>
      </w:r>
      <w:r w:rsidR="6975E2A6" w:rsidRPr="003F7588">
        <w:rPr>
          <w:rFonts w:cs="Calibri"/>
        </w:rPr>
        <w:t>e zákonem o finanční kontrole</w:t>
      </w:r>
      <w:r w:rsidR="00E607A9" w:rsidRPr="003F7588">
        <w:rPr>
          <w:rFonts w:cs="Calibri"/>
        </w:rPr>
        <w:t>, neboť předběžnou kontrolou při správě veřejných příjmů po vzniku nároku orgánu veřejné správy</w:t>
      </w:r>
      <w:r w:rsidR="086E6E57" w:rsidRPr="003F7588">
        <w:rPr>
          <w:rFonts w:cs="Calibri"/>
        </w:rPr>
        <w:t xml:space="preserve"> příslušní zaměstnanci </w:t>
      </w:r>
      <w:r w:rsidR="1C55FF54" w:rsidRPr="003F7588">
        <w:rPr>
          <w:rFonts w:cs="Calibri"/>
        </w:rPr>
        <w:t>neodhalili pozdní úhrady nájemného</w:t>
      </w:r>
      <w:r w:rsidR="10825BE0" w:rsidRPr="003F7588">
        <w:rPr>
          <w:rFonts w:cs="Calibri"/>
        </w:rPr>
        <w:t>.</w:t>
      </w:r>
      <w:r w:rsidR="77D2DA70" w:rsidRPr="003F7588">
        <w:rPr>
          <w:rFonts w:cs="Calibri"/>
        </w:rPr>
        <w:t xml:space="preserve"> </w:t>
      </w:r>
      <w:r w:rsidR="6A05AF0B" w:rsidRPr="003F7588">
        <w:rPr>
          <w:rFonts w:cs="Calibri"/>
        </w:rPr>
        <w:t>Jednalo se o 15 případů</w:t>
      </w:r>
      <w:r w:rsidR="3C77B007" w:rsidRPr="003F7588">
        <w:rPr>
          <w:rFonts w:cs="Calibri"/>
        </w:rPr>
        <w:t xml:space="preserve"> výnosů z pronájmu</w:t>
      </w:r>
      <w:r w:rsidR="6A05AF0B" w:rsidRPr="003F7588">
        <w:rPr>
          <w:rFonts w:cs="Calibri"/>
        </w:rPr>
        <w:t xml:space="preserve"> v c</w:t>
      </w:r>
      <w:r w:rsidR="3AD5F325" w:rsidRPr="003F7588">
        <w:rPr>
          <w:rFonts w:cs="Calibri"/>
        </w:rPr>
        <w:t xml:space="preserve">elkové výši </w:t>
      </w:r>
      <w:r w:rsidR="32206959" w:rsidRPr="003F7588">
        <w:rPr>
          <w:rFonts w:cs="Calibri"/>
        </w:rPr>
        <w:t xml:space="preserve">2 040 061 Kč, kdy prodlení bylo </w:t>
      </w:r>
      <w:r w:rsidR="3ED82CA9" w:rsidRPr="003F7588">
        <w:rPr>
          <w:rFonts w:cs="Calibri"/>
        </w:rPr>
        <w:t>od jednoho dne do tří měsíců</w:t>
      </w:r>
      <w:r w:rsidR="32206959" w:rsidRPr="003F7588">
        <w:rPr>
          <w:rFonts w:cs="Calibri"/>
        </w:rPr>
        <w:t>.</w:t>
      </w:r>
      <w:r w:rsidR="39E4D517" w:rsidRPr="003F7588">
        <w:rPr>
          <w:rFonts w:cs="Calibri"/>
        </w:rPr>
        <w:t xml:space="preserve"> NPÚ </w:t>
      </w:r>
      <w:r w:rsidR="00E72202">
        <w:rPr>
          <w:rFonts w:cs="Calibri"/>
        </w:rPr>
        <w:t xml:space="preserve">tím </w:t>
      </w:r>
      <w:r w:rsidR="39E4D517" w:rsidRPr="003F7588">
        <w:rPr>
          <w:rFonts w:cs="Calibri"/>
        </w:rPr>
        <w:t xml:space="preserve">porušil </w:t>
      </w:r>
      <w:r w:rsidR="39E4D517" w:rsidRPr="003F7588">
        <w:rPr>
          <w:rFonts w:eastAsia="Calibri" w:cs="Calibri"/>
        </w:rPr>
        <w:t>ustanovení §</w:t>
      </w:r>
      <w:r w:rsidR="00CC235D" w:rsidRPr="003F7588">
        <w:rPr>
          <w:rFonts w:eastAsia="Calibri" w:cs="Calibri"/>
        </w:rPr>
        <w:t> </w:t>
      </w:r>
      <w:r w:rsidR="39E4D517" w:rsidRPr="003F7588">
        <w:rPr>
          <w:rFonts w:eastAsia="Calibri" w:cs="Calibri"/>
        </w:rPr>
        <w:t xml:space="preserve">14 odst. 4 a 5 zákona č. 219/2000 Sb. </w:t>
      </w:r>
      <w:r w:rsidR="00E72202">
        <w:rPr>
          <w:rFonts w:eastAsia="Calibri" w:cs="Calibri"/>
        </w:rPr>
        <w:t>a</w:t>
      </w:r>
      <w:r w:rsidR="39E4D517" w:rsidRPr="003F7588">
        <w:rPr>
          <w:rFonts w:eastAsia="Calibri" w:cs="Calibri"/>
        </w:rPr>
        <w:t xml:space="preserve"> postupoval </w:t>
      </w:r>
      <w:r w:rsidR="00E72202">
        <w:rPr>
          <w:rFonts w:eastAsia="Calibri" w:cs="Calibri"/>
        </w:rPr>
        <w:t xml:space="preserve">také </w:t>
      </w:r>
      <w:r w:rsidR="39E4D517" w:rsidRPr="003F7588">
        <w:rPr>
          <w:rFonts w:eastAsia="Calibri" w:cs="Calibri"/>
        </w:rPr>
        <w:t>v rozporu s ustanovením</w:t>
      </w:r>
      <w:r w:rsidR="00E72202">
        <w:rPr>
          <w:rFonts w:eastAsia="Calibri" w:cs="Calibri"/>
        </w:rPr>
        <w:t xml:space="preserve"> § 26 odst. </w:t>
      </w:r>
      <w:r w:rsidR="39E4D517" w:rsidRPr="003F7588">
        <w:rPr>
          <w:rFonts w:eastAsia="Calibri" w:cs="Calibri"/>
        </w:rPr>
        <w:t>1 zákona č. 320/2001 Sb.</w:t>
      </w:r>
    </w:p>
    <w:p w14:paraId="2E6E2783" w14:textId="77777777" w:rsidR="0FD62F7F" w:rsidRPr="003F7588" w:rsidRDefault="00935DE1" w:rsidP="003F7588">
      <w:pPr>
        <w:keepNext/>
        <w:spacing w:before="120" w:after="120"/>
        <w:rPr>
          <w:rFonts w:cs="Calibri"/>
          <w:b/>
          <w:bCs/>
        </w:rPr>
      </w:pPr>
      <w:r w:rsidRPr="003F7588">
        <w:rPr>
          <w:rFonts w:cs="Calibri"/>
          <w:b/>
          <w:bCs/>
        </w:rPr>
        <w:t xml:space="preserve">Interní audit </w:t>
      </w:r>
      <w:r w:rsidR="00E607A9" w:rsidRPr="003F7588">
        <w:rPr>
          <w:rFonts w:cs="Calibri"/>
          <w:b/>
          <w:bCs/>
        </w:rPr>
        <w:t>NPÚ nezlepšil fungování vnitřního kontrolního systému</w:t>
      </w:r>
    </w:p>
    <w:p w14:paraId="770920CE" w14:textId="71E21368" w:rsidR="2845C9BB" w:rsidRPr="003F7588" w:rsidRDefault="00E607A9" w:rsidP="003F7588">
      <w:pPr>
        <w:spacing w:before="120" w:after="120"/>
        <w:rPr>
          <w:rFonts w:cs="Calibri"/>
        </w:rPr>
      </w:pPr>
      <w:r w:rsidRPr="003F7588">
        <w:rPr>
          <w:rFonts w:cs="Calibri"/>
        </w:rPr>
        <w:t xml:space="preserve">NPÚ neevidoval žádné písemné doklady, jejichž prostřednictvím by bylo možno prokázat projednání a schválení střednědobých plánů </w:t>
      </w:r>
      <w:r w:rsidR="71341734" w:rsidRPr="003F7588">
        <w:rPr>
          <w:rFonts w:cs="Calibri"/>
        </w:rPr>
        <w:t xml:space="preserve">interního auditu </w:t>
      </w:r>
      <w:r w:rsidR="00970E8D" w:rsidRPr="003F7588">
        <w:rPr>
          <w:rFonts w:cs="Calibri"/>
        </w:rPr>
        <w:t>generální ředitelkou, čímž nepostupoval v souladu s</w:t>
      </w:r>
      <w:r w:rsidR="00605AD7" w:rsidRPr="003F7588">
        <w:rPr>
          <w:rFonts w:cs="Calibri"/>
        </w:rPr>
        <w:t xml:space="preserve"> ustanovením</w:t>
      </w:r>
      <w:r w:rsidR="00970E8D" w:rsidRPr="003F7588">
        <w:rPr>
          <w:rFonts w:cs="Calibri"/>
        </w:rPr>
        <w:t xml:space="preserve"> § 30 odst. 5 zákona č. 320/2001 Sb.</w:t>
      </w:r>
    </w:p>
    <w:p w14:paraId="781CF6BF" w14:textId="542812FE" w:rsidR="4040B5ED" w:rsidRPr="003F7588" w:rsidRDefault="00E607A9" w:rsidP="003F7588">
      <w:pPr>
        <w:spacing w:before="120" w:after="120"/>
        <w:rPr>
          <w:rFonts w:cs="Calibri"/>
        </w:rPr>
      </w:pPr>
      <w:r w:rsidRPr="003F7588">
        <w:rPr>
          <w:rFonts w:cs="Calibri"/>
        </w:rPr>
        <w:t xml:space="preserve">Roční plány </w:t>
      </w:r>
      <w:r w:rsidR="235046B2" w:rsidRPr="003F7588">
        <w:rPr>
          <w:rFonts w:cs="Calibri"/>
        </w:rPr>
        <w:t xml:space="preserve">interního auditu </w:t>
      </w:r>
      <w:r w:rsidRPr="003F7588">
        <w:rPr>
          <w:rFonts w:cs="Calibri"/>
        </w:rPr>
        <w:t>na rok 2019 a 2020 n</w:t>
      </w:r>
      <w:r w:rsidR="2845C9BB" w:rsidRPr="003F7588">
        <w:rPr>
          <w:rFonts w:cs="Calibri"/>
        </w:rPr>
        <w:t>eobsahovaly odbornou přípravu interních auditorů a úkoly v m</w:t>
      </w:r>
      <w:r w:rsidR="00970E8D" w:rsidRPr="003F7588">
        <w:rPr>
          <w:rFonts w:cs="Calibri"/>
        </w:rPr>
        <w:t xml:space="preserve">etodické a konzultační činnosti, a tím NPÚ nedodržel </w:t>
      </w:r>
      <w:r w:rsidR="00605AD7" w:rsidRPr="003F7588">
        <w:rPr>
          <w:rFonts w:cs="Calibri"/>
        </w:rPr>
        <w:t xml:space="preserve">ustanovení </w:t>
      </w:r>
      <w:r w:rsidR="00970E8D" w:rsidRPr="003F7588">
        <w:rPr>
          <w:rFonts w:cs="Calibri"/>
        </w:rPr>
        <w:t>§ 30 odst. 3 zákona č. 320/2001 Sb.</w:t>
      </w:r>
    </w:p>
    <w:p w14:paraId="63564030" w14:textId="77777777" w:rsidR="002B253E" w:rsidRPr="003F7588" w:rsidRDefault="00E607A9" w:rsidP="003F7588">
      <w:pPr>
        <w:spacing w:before="120" w:after="120"/>
        <w:rPr>
          <w:rFonts w:cs="Calibri"/>
        </w:rPr>
      </w:pPr>
      <w:r w:rsidRPr="003F7588">
        <w:rPr>
          <w:rFonts w:cs="Calibri"/>
        </w:rPr>
        <w:t>Kontrolou bylo zjištěno, že oddělení interního auditu NPÚ opakovaně upozorňovalo na nedostatky ve fungování vnitřního kontrolního systému a provádění řídící kontroly napříč všemi kontrolovanými pracovišti NPÚ. Přijatá nápravná opatření vedla k nápravě zjištěných nedostatků v konkrétních případech, nezabránila však opakování obdobných nedostatků v</w:t>
      </w:r>
      <w:r w:rsidR="00840AEC" w:rsidRPr="003F7588">
        <w:rPr>
          <w:rFonts w:cs="Calibri"/>
        </w:rPr>
        <w:t> </w:t>
      </w:r>
      <w:r w:rsidRPr="003F7588">
        <w:rPr>
          <w:rFonts w:cs="Calibri"/>
        </w:rPr>
        <w:t>jiných případech. Nápravná opatření tedy nevedla ke zlepšení fungování vnitřního kontrolního systému.</w:t>
      </w:r>
    </w:p>
    <w:p w14:paraId="144A5D23" w14:textId="6467207D" w:rsidR="00601F26" w:rsidRPr="003F7588" w:rsidRDefault="00601F26" w:rsidP="003F7588">
      <w:pPr>
        <w:spacing w:before="120" w:after="120"/>
        <w:rPr>
          <w:rFonts w:cs="Calibri"/>
        </w:rPr>
      </w:pPr>
      <w:r w:rsidRPr="003F7588">
        <w:rPr>
          <w:rFonts w:cs="Calibri"/>
          <w:b/>
          <w:bCs/>
          <w:lang w:eastAsia="en-US"/>
        </w:rPr>
        <w:br w:type="page"/>
      </w:r>
    </w:p>
    <w:p w14:paraId="264C3779" w14:textId="77777777" w:rsidR="001C688E" w:rsidRPr="00D60418" w:rsidRDefault="00E607A9" w:rsidP="00A71D10">
      <w:pPr>
        <w:keepNext/>
        <w:spacing w:after="80"/>
        <w:ind w:left="1701" w:hanging="1701"/>
        <w:rPr>
          <w:rFonts w:cs="Calibri"/>
          <w:b/>
          <w:sz w:val="28"/>
          <w:szCs w:val="28"/>
          <w:lang w:eastAsia="en-US"/>
        </w:rPr>
      </w:pPr>
      <w:r w:rsidRPr="00D60418">
        <w:rPr>
          <w:rFonts w:cs="Calibri"/>
          <w:b/>
          <w:bCs/>
          <w:lang w:eastAsia="en-US"/>
        </w:rPr>
        <w:lastRenderedPageBreak/>
        <w:t>Seznam</w:t>
      </w:r>
      <w:r w:rsidRPr="00D60418">
        <w:rPr>
          <w:rFonts w:cs="Calibri"/>
          <w:b/>
          <w:bCs/>
          <w:sz w:val="28"/>
          <w:szCs w:val="28"/>
          <w:lang w:eastAsia="en-US"/>
        </w:rPr>
        <w:t xml:space="preserve"> </w:t>
      </w:r>
      <w:r w:rsidRPr="00D60418">
        <w:rPr>
          <w:rFonts w:cs="Calibri"/>
          <w:b/>
          <w:bCs/>
          <w:lang w:eastAsia="en-US"/>
        </w:rPr>
        <w:t>zkratek</w:t>
      </w:r>
    </w:p>
    <w:p w14:paraId="7122B00D" w14:textId="77777777" w:rsidR="006B1596" w:rsidRDefault="00A27C31" w:rsidP="00A71D10">
      <w:pPr>
        <w:keepNext/>
        <w:spacing w:after="80"/>
        <w:ind w:left="1701" w:hanging="1701"/>
      </w:pPr>
      <w:r>
        <w:t>ČÚS</w:t>
      </w:r>
      <w:r w:rsidR="006B1596">
        <w:tab/>
        <w:t>český účetní standard</w:t>
      </w:r>
    </w:p>
    <w:p w14:paraId="47DA4CA8" w14:textId="40988202" w:rsidR="2C67078F" w:rsidRPr="00D60418" w:rsidRDefault="00E607A9" w:rsidP="00A71D10">
      <w:pPr>
        <w:keepNext/>
        <w:spacing w:after="80"/>
        <w:ind w:left="1701" w:hanging="1701"/>
      </w:pPr>
      <w:r w:rsidRPr="00D60418">
        <w:t>DPH</w:t>
      </w:r>
      <w:r w:rsidRPr="00D60418">
        <w:tab/>
      </w:r>
      <w:r w:rsidR="00A71D10">
        <w:t>d</w:t>
      </w:r>
      <w:r w:rsidRPr="00D60418">
        <w:t>aň z přidané hodnoty</w:t>
      </w:r>
    </w:p>
    <w:p w14:paraId="1A1DE718" w14:textId="643679D0" w:rsidR="005A0AB2" w:rsidRPr="00D60418" w:rsidRDefault="005A0AB2" w:rsidP="00A71D10">
      <w:pPr>
        <w:keepNext/>
        <w:spacing w:after="80"/>
        <w:ind w:left="1701" w:hanging="1701"/>
      </w:pPr>
      <w:r w:rsidRPr="00D60418">
        <w:t>GDPR</w:t>
      </w:r>
      <w:r w:rsidRPr="00D60418">
        <w:tab/>
        <w:t xml:space="preserve">General Data </w:t>
      </w:r>
      <w:proofErr w:type="spellStart"/>
      <w:r w:rsidRPr="00D60418">
        <w:t>Protection</w:t>
      </w:r>
      <w:proofErr w:type="spellEnd"/>
      <w:r w:rsidRPr="00D60418">
        <w:t xml:space="preserve"> </w:t>
      </w:r>
      <w:proofErr w:type="spellStart"/>
      <w:r w:rsidRPr="00D60418">
        <w:t>Regulation</w:t>
      </w:r>
      <w:proofErr w:type="spellEnd"/>
    </w:p>
    <w:p w14:paraId="4F9DAEB1" w14:textId="35C06A62" w:rsidR="2C67078F" w:rsidRPr="00D60418" w:rsidRDefault="00E607A9" w:rsidP="00A71D10">
      <w:pPr>
        <w:keepNext/>
        <w:spacing w:after="80"/>
        <w:ind w:left="1701" w:hanging="1701"/>
      </w:pPr>
      <w:r w:rsidRPr="00D60418">
        <w:t>GŘ</w:t>
      </w:r>
      <w:r w:rsidRPr="00D60418">
        <w:tab/>
      </w:r>
      <w:r w:rsidR="00A71D10">
        <w:t>g</w:t>
      </w:r>
      <w:r w:rsidRPr="00D60418">
        <w:t>enerální ředitelství</w:t>
      </w:r>
    </w:p>
    <w:p w14:paraId="6F84B273" w14:textId="7D5A302F" w:rsidR="18CCBB84" w:rsidRPr="00D60418" w:rsidRDefault="00E607A9" w:rsidP="00A71D10">
      <w:pPr>
        <w:keepNext/>
        <w:spacing w:after="80"/>
        <w:ind w:left="1701" w:hanging="1701"/>
      </w:pPr>
      <w:r w:rsidRPr="00D60418">
        <w:t>ICOM</w:t>
      </w:r>
      <w:r w:rsidRPr="00D60418">
        <w:tab/>
      </w:r>
      <w:r w:rsidR="4A32440C" w:rsidRPr="00D60418">
        <w:t xml:space="preserve">International </w:t>
      </w:r>
      <w:proofErr w:type="spellStart"/>
      <w:r w:rsidR="46645C89" w:rsidRPr="00D60418">
        <w:t>C</w:t>
      </w:r>
      <w:r w:rsidR="4A32440C" w:rsidRPr="00D60418">
        <w:t>ouncil</w:t>
      </w:r>
      <w:proofErr w:type="spellEnd"/>
      <w:r w:rsidR="4A32440C" w:rsidRPr="00D60418">
        <w:t xml:space="preserve"> </w:t>
      </w:r>
      <w:proofErr w:type="spellStart"/>
      <w:r w:rsidR="4A32440C" w:rsidRPr="00D60418">
        <w:t>of</w:t>
      </w:r>
      <w:proofErr w:type="spellEnd"/>
      <w:r w:rsidR="4A32440C" w:rsidRPr="00D60418">
        <w:t xml:space="preserve"> </w:t>
      </w:r>
      <w:proofErr w:type="spellStart"/>
      <w:r w:rsidR="3FFAEB1D" w:rsidRPr="00D60418">
        <w:t>M</w:t>
      </w:r>
      <w:r w:rsidR="4A32440C" w:rsidRPr="00D60418">
        <w:t>useums</w:t>
      </w:r>
      <w:proofErr w:type="spellEnd"/>
    </w:p>
    <w:p w14:paraId="26B41CE9" w14:textId="77777777" w:rsidR="18CCBB84" w:rsidRPr="00D60418" w:rsidRDefault="00E607A9" w:rsidP="00A71D10">
      <w:pPr>
        <w:keepNext/>
        <w:spacing w:after="80"/>
        <w:ind w:left="1701" w:hanging="1701"/>
      </w:pPr>
      <w:r w:rsidRPr="00D60418">
        <w:t xml:space="preserve">ICOMOS </w:t>
      </w:r>
      <w:r w:rsidRPr="00D60418">
        <w:tab/>
      </w:r>
      <w:r w:rsidR="02614538" w:rsidRPr="00D60418">
        <w:t xml:space="preserve">International </w:t>
      </w:r>
      <w:proofErr w:type="spellStart"/>
      <w:r w:rsidR="02614538" w:rsidRPr="00D60418">
        <w:t>Council</w:t>
      </w:r>
      <w:proofErr w:type="spellEnd"/>
      <w:r w:rsidR="02614538" w:rsidRPr="00D60418">
        <w:t xml:space="preserve"> on </w:t>
      </w:r>
      <w:proofErr w:type="spellStart"/>
      <w:r w:rsidR="02614538" w:rsidRPr="00D60418">
        <w:t>Monuments</w:t>
      </w:r>
      <w:proofErr w:type="spellEnd"/>
      <w:r w:rsidR="02614538" w:rsidRPr="00D60418">
        <w:t xml:space="preserve"> and </w:t>
      </w:r>
      <w:proofErr w:type="spellStart"/>
      <w:r w:rsidR="02614538" w:rsidRPr="00D60418">
        <w:t>Sites</w:t>
      </w:r>
      <w:proofErr w:type="spellEnd"/>
    </w:p>
    <w:p w14:paraId="683DF26B" w14:textId="31BDFB68" w:rsidR="18CCBB84" w:rsidRPr="00D60418" w:rsidRDefault="00E607A9" w:rsidP="00A71D10">
      <w:pPr>
        <w:keepNext/>
        <w:spacing w:after="80"/>
        <w:ind w:left="1701" w:hanging="1701"/>
      </w:pPr>
      <w:r w:rsidRPr="00D60418">
        <w:t>ICT</w:t>
      </w:r>
      <w:r w:rsidRPr="00D60418">
        <w:tab/>
      </w:r>
      <w:r w:rsidR="00A71D10">
        <w:t>i</w:t>
      </w:r>
      <w:r w:rsidRPr="00D60418">
        <w:t>nformační a komunikační technologie</w:t>
      </w:r>
    </w:p>
    <w:p w14:paraId="5792C157" w14:textId="60629B66" w:rsidR="005A0AB2" w:rsidRPr="00D60418" w:rsidRDefault="005A0AB2" w:rsidP="00A71D10">
      <w:pPr>
        <w:keepNext/>
        <w:spacing w:after="80"/>
        <w:ind w:left="1701" w:hanging="1701"/>
      </w:pPr>
      <w:r w:rsidRPr="00D60418">
        <w:t>IT</w:t>
      </w:r>
      <w:r w:rsidRPr="00D60418">
        <w:tab/>
      </w:r>
      <w:r w:rsidR="00A71D10">
        <w:t>i</w:t>
      </w:r>
      <w:r w:rsidRPr="00D60418">
        <w:t>nformační technologie</w:t>
      </w:r>
    </w:p>
    <w:p w14:paraId="3B9107B8" w14:textId="57ACDF2B" w:rsidR="00EE4462" w:rsidRPr="00D60418" w:rsidRDefault="00E607A9" w:rsidP="00A71D10">
      <w:pPr>
        <w:keepNext/>
        <w:spacing w:after="80"/>
        <w:ind w:left="1701" w:hanging="1701"/>
      </w:pPr>
      <w:r w:rsidRPr="00D60418">
        <w:t xml:space="preserve">MK </w:t>
      </w:r>
      <w:r w:rsidRPr="00D60418">
        <w:tab/>
        <w:t>Ministerstvo kultury</w:t>
      </w:r>
    </w:p>
    <w:p w14:paraId="65382C4B" w14:textId="3C828D22" w:rsidR="3EEDE483" w:rsidRPr="00D60418" w:rsidRDefault="00E607A9" w:rsidP="00A71D10">
      <w:pPr>
        <w:keepNext/>
        <w:spacing w:after="80"/>
        <w:ind w:left="1701" w:hanging="1701"/>
      </w:pPr>
      <w:r w:rsidRPr="00D60418">
        <w:t>NEN</w:t>
      </w:r>
      <w:r w:rsidRPr="00D60418">
        <w:tab/>
      </w:r>
      <w:r w:rsidRPr="008E0CE6">
        <w:rPr>
          <w:i/>
        </w:rPr>
        <w:t>Národní elektronický nástroj</w:t>
      </w:r>
    </w:p>
    <w:p w14:paraId="39AC2F95" w14:textId="24A0CD04" w:rsidR="009C7449" w:rsidRPr="00D60418" w:rsidRDefault="00E607A9" w:rsidP="00A71D10">
      <w:pPr>
        <w:keepNext/>
        <w:spacing w:after="80"/>
        <w:ind w:left="1701" w:hanging="1701"/>
      </w:pPr>
      <w:r w:rsidRPr="00D60418">
        <w:t xml:space="preserve">NKÚ </w:t>
      </w:r>
      <w:r w:rsidR="00EE4462" w:rsidRPr="00D60418">
        <w:tab/>
      </w:r>
      <w:r w:rsidRPr="00D60418">
        <w:t>Nejvyšší kontrolní úřad</w:t>
      </w:r>
    </w:p>
    <w:p w14:paraId="07821813" w14:textId="550505ED" w:rsidR="001C688E" w:rsidRPr="00D60418" w:rsidRDefault="00E607A9" w:rsidP="00A71D10">
      <w:pPr>
        <w:keepNext/>
        <w:spacing w:after="80"/>
        <w:ind w:left="1701" w:hanging="1701"/>
      </w:pPr>
      <w:r w:rsidRPr="00D60418">
        <w:t xml:space="preserve">NPÚ </w:t>
      </w:r>
      <w:r w:rsidRPr="00D60418">
        <w:tab/>
        <w:t>Národní památkový ústav</w:t>
      </w:r>
    </w:p>
    <w:p w14:paraId="1C87B1B3" w14:textId="41F070FF" w:rsidR="5B540D99" w:rsidRPr="00D60418" w:rsidRDefault="00E607A9" w:rsidP="00A71D10">
      <w:pPr>
        <w:keepNext/>
        <w:spacing w:after="80"/>
        <w:ind w:left="1701" w:hanging="1701"/>
      </w:pPr>
      <w:r w:rsidRPr="00D60418">
        <w:t>PO</w:t>
      </w:r>
      <w:r w:rsidR="5812B9AD" w:rsidRPr="00D60418">
        <w:t xml:space="preserve"> </w:t>
      </w:r>
      <w:r w:rsidRPr="00D60418">
        <w:t>MK</w:t>
      </w:r>
      <w:r w:rsidRPr="00D60418">
        <w:tab/>
      </w:r>
      <w:r w:rsidR="00A71D10">
        <w:t>p</w:t>
      </w:r>
      <w:r w:rsidRPr="00D60418">
        <w:t>říspěvkové organizace Ministerstva kultury</w:t>
      </w:r>
    </w:p>
    <w:p w14:paraId="26D7444C" w14:textId="402BB16A" w:rsidR="4E5BDD70" w:rsidRPr="00D60418" w:rsidRDefault="00E607A9" w:rsidP="00A71D10">
      <w:pPr>
        <w:keepNext/>
        <w:spacing w:after="80"/>
        <w:ind w:left="1701" w:hanging="1701"/>
      </w:pPr>
      <w:r w:rsidRPr="00D60418">
        <w:t>SH</w:t>
      </w:r>
      <w:r w:rsidRPr="00D60418">
        <w:tab/>
      </w:r>
      <w:r w:rsidR="00A71D10">
        <w:t>s</w:t>
      </w:r>
      <w:r w:rsidRPr="00D60418">
        <w:t>tátní hrad</w:t>
      </w:r>
    </w:p>
    <w:p w14:paraId="5D277D02" w14:textId="674213FC" w:rsidR="4E5BDD70" w:rsidRPr="00D60418" w:rsidRDefault="00E607A9" w:rsidP="00A71D10">
      <w:pPr>
        <w:keepNext/>
        <w:spacing w:after="80"/>
        <w:ind w:left="1701" w:hanging="1701"/>
      </w:pPr>
      <w:r w:rsidRPr="00D60418">
        <w:t>SHZ</w:t>
      </w:r>
      <w:r w:rsidRPr="00D60418">
        <w:tab/>
      </w:r>
      <w:r w:rsidR="00A71D10">
        <w:t>s</w:t>
      </w:r>
      <w:r w:rsidRPr="00D60418">
        <w:t xml:space="preserve">tátní hrad a zámek </w:t>
      </w:r>
    </w:p>
    <w:p w14:paraId="17734F94" w14:textId="6D059AA3" w:rsidR="4E5BDD70" w:rsidRPr="00D60418" w:rsidRDefault="00E607A9" w:rsidP="00A71D10">
      <w:pPr>
        <w:keepNext/>
        <w:spacing w:after="80"/>
        <w:ind w:left="1701" w:hanging="1701"/>
      </w:pPr>
      <w:r w:rsidRPr="00D60418">
        <w:t>SZ</w:t>
      </w:r>
      <w:r w:rsidRPr="00D60418">
        <w:tab/>
      </w:r>
      <w:r w:rsidR="00A71D10">
        <w:t>s</w:t>
      </w:r>
      <w:r w:rsidRPr="00D60418">
        <w:t>tátní zámek</w:t>
      </w:r>
    </w:p>
    <w:p w14:paraId="1E060D13" w14:textId="0B0A553B" w:rsidR="00EE4462" w:rsidRPr="00D60418" w:rsidRDefault="00E607A9" w:rsidP="00A71D10">
      <w:pPr>
        <w:keepNext/>
        <w:suppressAutoHyphens w:val="0"/>
        <w:autoSpaceDE w:val="0"/>
        <w:adjustRightInd w:val="0"/>
        <w:spacing w:after="80"/>
        <w:ind w:left="1701" w:hanging="1701"/>
        <w:jc w:val="left"/>
        <w:textAlignment w:val="auto"/>
        <w:rPr>
          <w:rFonts w:eastAsia="Calibri" w:cs="Calibri"/>
          <w:lang w:eastAsia="en-US"/>
        </w:rPr>
      </w:pPr>
      <w:r w:rsidRPr="00D60418">
        <w:rPr>
          <w:rFonts w:eastAsia="Calibri" w:cs="Calibri"/>
          <w:lang w:eastAsia="en-US"/>
        </w:rPr>
        <w:t xml:space="preserve">ÚOP </w:t>
      </w:r>
      <w:r w:rsidRPr="00D60418">
        <w:rPr>
          <w:rFonts w:eastAsia="Calibri" w:cs="Calibri"/>
          <w:lang w:eastAsia="en-US"/>
        </w:rPr>
        <w:tab/>
      </w:r>
      <w:r w:rsidR="00A71D10">
        <w:rPr>
          <w:rFonts w:eastAsia="Calibri" w:cs="Calibri"/>
          <w:lang w:eastAsia="en-US"/>
        </w:rPr>
        <w:t>ú</w:t>
      </w:r>
      <w:r w:rsidRPr="00D60418">
        <w:rPr>
          <w:rFonts w:eastAsia="Calibri" w:cs="Calibri"/>
          <w:lang w:eastAsia="en-US"/>
        </w:rPr>
        <w:t xml:space="preserve">zemní odborná pracoviště </w:t>
      </w:r>
    </w:p>
    <w:p w14:paraId="76DF6CBE" w14:textId="26746F35" w:rsidR="00EE4462" w:rsidRPr="00D60418" w:rsidRDefault="00E607A9" w:rsidP="00A71D10">
      <w:pPr>
        <w:keepNext/>
        <w:spacing w:after="80"/>
        <w:ind w:left="1701" w:hanging="1701"/>
        <w:rPr>
          <w:rFonts w:cs="Calibri"/>
          <w:lang w:eastAsia="en-US"/>
        </w:rPr>
      </w:pPr>
      <w:r w:rsidRPr="00D60418">
        <w:rPr>
          <w:rFonts w:eastAsia="Calibri" w:cs="Calibri"/>
          <w:lang w:eastAsia="en-US"/>
        </w:rPr>
        <w:t xml:space="preserve">ÚPS </w:t>
      </w:r>
      <w:r w:rsidRPr="00D60418">
        <w:tab/>
      </w:r>
      <w:r w:rsidR="00A71D10">
        <w:rPr>
          <w:rFonts w:eastAsia="Calibri" w:cs="Calibri"/>
          <w:lang w:eastAsia="en-US"/>
        </w:rPr>
        <w:t>ú</w:t>
      </w:r>
      <w:r w:rsidRPr="00D60418">
        <w:rPr>
          <w:rFonts w:eastAsia="Calibri" w:cs="Calibri"/>
          <w:lang w:eastAsia="en-US"/>
        </w:rPr>
        <w:t>zemní památkové správy</w:t>
      </w:r>
    </w:p>
    <w:p w14:paraId="2B9CEEF5" w14:textId="77777777" w:rsidR="0C91F9F8" w:rsidRPr="00D60418" w:rsidRDefault="00E607A9" w:rsidP="00A71D10">
      <w:pPr>
        <w:keepNext/>
        <w:spacing w:after="80"/>
        <w:ind w:left="1701" w:hanging="1701"/>
        <w:rPr>
          <w:rFonts w:eastAsia="Calibri" w:cs="Calibri"/>
          <w:lang w:eastAsia="en-US"/>
        </w:rPr>
      </w:pPr>
      <w:r w:rsidRPr="00D60418">
        <w:rPr>
          <w:rFonts w:eastAsia="Calibri" w:cs="Calibri"/>
          <w:lang w:eastAsia="en-US"/>
        </w:rPr>
        <w:t>ÚZSVM</w:t>
      </w:r>
      <w:r w:rsidRPr="00D60418">
        <w:tab/>
      </w:r>
      <w:r w:rsidRPr="00D60418">
        <w:rPr>
          <w:rFonts w:eastAsia="Calibri" w:cs="Calibri"/>
          <w:lang w:eastAsia="en-US"/>
        </w:rPr>
        <w:t>Úřad pro zastupování státu ve věcech majetkových</w:t>
      </w:r>
    </w:p>
    <w:p w14:paraId="68EFC047" w14:textId="5BDB15A0" w:rsidR="1B8A77C3" w:rsidRPr="00D60418" w:rsidRDefault="00E607A9" w:rsidP="00A71D10">
      <w:pPr>
        <w:keepNext/>
        <w:spacing w:after="80"/>
        <w:ind w:left="1701" w:hanging="1701"/>
      </w:pPr>
      <w:r w:rsidRPr="00D60418">
        <w:rPr>
          <w:lang w:eastAsia="en-US"/>
        </w:rPr>
        <w:t>ZTP</w:t>
      </w:r>
      <w:r w:rsidRPr="00D60418">
        <w:tab/>
      </w:r>
      <w:r w:rsidR="00A71D10">
        <w:rPr>
          <w:lang w:eastAsia="en-US"/>
        </w:rPr>
        <w:t>o</w:t>
      </w:r>
      <w:r w:rsidR="25C5083C" w:rsidRPr="00D60418">
        <w:rPr>
          <w:lang w:eastAsia="en-US"/>
        </w:rPr>
        <w:t>soba zvlášť těžce postižená</w:t>
      </w:r>
    </w:p>
    <w:p w14:paraId="1F58783A" w14:textId="7ED97F00" w:rsidR="1B8A77C3" w:rsidRPr="00D60418" w:rsidRDefault="002B253E" w:rsidP="00A71D10">
      <w:pPr>
        <w:keepNext/>
        <w:spacing w:after="80"/>
        <w:ind w:left="1701" w:hanging="1701"/>
        <w:rPr>
          <w:lang w:eastAsia="en-US"/>
        </w:rPr>
      </w:pPr>
      <w:r>
        <w:rPr>
          <w:lang w:eastAsia="en-US"/>
        </w:rPr>
        <w:t>ZTP/P</w:t>
      </w:r>
      <w:r w:rsidR="00E607A9" w:rsidRPr="00D60418">
        <w:tab/>
      </w:r>
      <w:r w:rsidR="00A71D10">
        <w:rPr>
          <w:lang w:eastAsia="en-US"/>
        </w:rPr>
        <w:t>o</w:t>
      </w:r>
      <w:r w:rsidR="442F2BE0" w:rsidRPr="00D60418">
        <w:rPr>
          <w:lang w:eastAsia="en-US"/>
        </w:rPr>
        <w:t>soba zvlášť těžc</w:t>
      </w:r>
      <w:r w:rsidR="4E07DFED" w:rsidRPr="00D60418">
        <w:rPr>
          <w:lang w:eastAsia="en-US"/>
        </w:rPr>
        <w:t>e</w:t>
      </w:r>
      <w:r w:rsidR="442F2BE0" w:rsidRPr="00D60418">
        <w:rPr>
          <w:lang w:eastAsia="en-US"/>
        </w:rPr>
        <w:t xml:space="preserve"> postižená s průvodcem</w:t>
      </w:r>
    </w:p>
    <w:p w14:paraId="738610EB" w14:textId="77777777" w:rsidR="4CC2F189" w:rsidRPr="00D60418" w:rsidRDefault="4CC2F189" w:rsidP="4CC2F189">
      <w:pPr>
        <w:rPr>
          <w:lang w:eastAsia="en-US"/>
        </w:rPr>
      </w:pPr>
    </w:p>
    <w:p w14:paraId="637805D2" w14:textId="77777777" w:rsidR="4CC2F189" w:rsidRPr="00D60418" w:rsidRDefault="4CC2F189" w:rsidP="4CC2F189">
      <w:pPr>
        <w:rPr>
          <w:lang w:eastAsia="en-US"/>
        </w:rPr>
      </w:pPr>
    </w:p>
    <w:p w14:paraId="474F3180" w14:textId="77777777" w:rsidR="7AF6A6B1" w:rsidRPr="00D60418" w:rsidRDefault="00E607A9" w:rsidP="002B253E">
      <w:pPr>
        <w:pStyle w:val="Nadpis1"/>
        <w:spacing w:before="0"/>
        <w:ind w:left="1276" w:hanging="1276"/>
        <w:jc w:val="left"/>
      </w:pPr>
      <w:r w:rsidRPr="00D60418">
        <w:rPr>
          <w:rFonts w:eastAsia="Calibri" w:cs="Calibri"/>
          <w:sz w:val="24"/>
          <w:szCs w:val="24"/>
        </w:rPr>
        <w:t>Seznam příloh</w:t>
      </w:r>
    </w:p>
    <w:p w14:paraId="7B7D1E59" w14:textId="4A102B28" w:rsidR="00B74705" w:rsidRPr="00D60418" w:rsidRDefault="00B74705" w:rsidP="002B253E">
      <w:pPr>
        <w:spacing w:after="120"/>
        <w:ind w:left="1247" w:hanging="1247"/>
        <w:jc w:val="left"/>
        <w:rPr>
          <w:bCs/>
        </w:rPr>
      </w:pPr>
      <w:r w:rsidRPr="00D60418">
        <w:rPr>
          <w:bCs/>
        </w:rPr>
        <w:t xml:space="preserve">Příloha č. 1: </w:t>
      </w:r>
      <w:r w:rsidR="002B253E">
        <w:rPr>
          <w:bCs/>
        </w:rPr>
        <w:tab/>
      </w:r>
      <w:r w:rsidRPr="00D60418">
        <w:rPr>
          <w:bCs/>
        </w:rPr>
        <w:t xml:space="preserve">Kontrolou ověřovaný dopad </w:t>
      </w:r>
      <w:r w:rsidR="00F2146B">
        <w:rPr>
          <w:bCs/>
        </w:rPr>
        <w:t xml:space="preserve">pandemie </w:t>
      </w:r>
      <w:r w:rsidRPr="00D60418">
        <w:rPr>
          <w:bCs/>
        </w:rPr>
        <w:t>COVID-19 na hospodaření NPÚ v roce 2020</w:t>
      </w:r>
    </w:p>
    <w:p w14:paraId="6C4DD544" w14:textId="5ED033E6" w:rsidR="00F10CFE" w:rsidRPr="00D60418" w:rsidRDefault="00E607A9" w:rsidP="002B253E">
      <w:pPr>
        <w:spacing w:after="120"/>
        <w:ind w:left="1247" w:hanging="1247"/>
        <w:jc w:val="left"/>
        <w:rPr>
          <w:rStyle w:val="Hypertextovodkaz"/>
          <w:color w:val="auto"/>
        </w:rPr>
      </w:pPr>
      <w:r w:rsidRPr="00D60418">
        <w:rPr>
          <w:rFonts w:eastAsia="Calibri" w:cs="Calibri"/>
        </w:rPr>
        <w:t>Příloha</w:t>
      </w:r>
      <w:r w:rsidR="00B74705" w:rsidRPr="00D60418">
        <w:rPr>
          <w:rFonts w:eastAsia="Calibri" w:cs="Calibri"/>
        </w:rPr>
        <w:t xml:space="preserve"> č. 2</w:t>
      </w:r>
      <w:r w:rsidRPr="00D60418">
        <w:rPr>
          <w:rFonts w:eastAsia="Calibri" w:cs="Calibri"/>
        </w:rPr>
        <w:t xml:space="preserve">: </w:t>
      </w:r>
      <w:r w:rsidR="002B253E">
        <w:rPr>
          <w:rFonts w:eastAsia="Calibri" w:cs="Calibri"/>
        </w:rPr>
        <w:tab/>
      </w:r>
      <w:proofErr w:type="spellStart"/>
      <w:r w:rsidRPr="00D60418">
        <w:rPr>
          <w:rFonts w:eastAsia="Calibri" w:cs="Calibri"/>
        </w:rPr>
        <w:t>Dataset</w:t>
      </w:r>
      <w:proofErr w:type="spellEnd"/>
      <w:r w:rsidRPr="00D60418">
        <w:rPr>
          <w:rFonts w:eastAsia="Calibri" w:cs="Calibri"/>
        </w:rPr>
        <w:t xml:space="preserve"> návštěvnosti objektů ve správě NPÚ </w:t>
      </w:r>
      <w:r w:rsidR="002B253E">
        <w:rPr>
          <w:rFonts w:eastAsia="Calibri" w:cs="Calibri"/>
        </w:rPr>
        <w:t>–</w:t>
      </w:r>
      <w:r w:rsidRPr="00D60418">
        <w:rPr>
          <w:rFonts w:eastAsia="Calibri" w:cs="Calibri"/>
        </w:rPr>
        <w:t xml:space="preserve"> </w:t>
      </w:r>
      <w:r w:rsidRPr="00D60418">
        <w:rPr>
          <w:rFonts w:eastAsia="Calibri" w:cs="Calibri"/>
          <w:i/>
          <w:iCs/>
        </w:rPr>
        <w:t>dostupné pouze on-line</w:t>
      </w:r>
      <w:r w:rsidR="0048743F">
        <w:rPr>
          <w:rFonts w:eastAsia="Calibri" w:cs="Calibri"/>
          <w:i/>
          <w:iCs/>
        </w:rPr>
        <w:t>, viz</w:t>
      </w:r>
      <w:r w:rsidRPr="00D60418">
        <w:rPr>
          <w:rFonts w:eastAsia="Calibri" w:cs="Calibri"/>
          <w:i/>
          <w:iCs/>
        </w:rPr>
        <w:t xml:space="preserve"> </w:t>
      </w:r>
      <w:r w:rsidR="0066043F" w:rsidRPr="0066043F">
        <w:t xml:space="preserve"> </w:t>
      </w:r>
      <w:r w:rsidR="0066043F" w:rsidRPr="0066043F">
        <w:rPr>
          <w:rStyle w:val="Hypertextovodkaz"/>
          <w:color w:val="0070C0"/>
        </w:rPr>
        <w:t>https://www.nku.cz/scripts/detail.php?id=11793</w:t>
      </w:r>
      <w:bookmarkStart w:id="0" w:name="_GoBack"/>
      <w:bookmarkEnd w:id="0"/>
    </w:p>
    <w:p w14:paraId="463F29E8" w14:textId="77777777" w:rsidR="00601F26" w:rsidRPr="00D60418" w:rsidRDefault="00601F26" w:rsidP="4CC2F189">
      <w:pPr>
        <w:ind w:left="1247" w:hanging="1247"/>
        <w:jc w:val="left"/>
        <w:rPr>
          <w:rStyle w:val="Hypertextovodkaz"/>
          <w:color w:val="auto"/>
        </w:rPr>
      </w:pPr>
    </w:p>
    <w:p w14:paraId="3B7B4B86" w14:textId="77777777" w:rsidR="00601F26" w:rsidRPr="00D60418" w:rsidRDefault="00601F26" w:rsidP="4CC2F189">
      <w:pPr>
        <w:ind w:left="1247" w:hanging="1247"/>
        <w:jc w:val="left"/>
      </w:pPr>
    </w:p>
    <w:p w14:paraId="3A0FF5F2" w14:textId="77777777" w:rsidR="00601F26" w:rsidRPr="00D60418" w:rsidRDefault="00601F26">
      <w:pPr>
        <w:suppressAutoHyphens w:val="0"/>
        <w:spacing w:after="160" w:line="256" w:lineRule="auto"/>
        <w:jc w:val="left"/>
        <w:rPr>
          <w:bCs/>
        </w:rPr>
      </w:pPr>
      <w:r w:rsidRPr="00D60418">
        <w:rPr>
          <w:bCs/>
        </w:rPr>
        <w:br w:type="page"/>
      </w:r>
    </w:p>
    <w:p w14:paraId="678B3BBD" w14:textId="4E8ACFC5" w:rsidR="002B253E" w:rsidRPr="002B253E" w:rsidRDefault="00B74705" w:rsidP="002B253E">
      <w:pPr>
        <w:spacing w:before="120" w:after="240"/>
        <w:jc w:val="right"/>
        <w:rPr>
          <w:b/>
          <w:bCs/>
        </w:rPr>
      </w:pPr>
      <w:r w:rsidRPr="002B253E">
        <w:rPr>
          <w:b/>
          <w:bCs/>
        </w:rPr>
        <w:lastRenderedPageBreak/>
        <w:t>Příloha č. 1</w:t>
      </w:r>
    </w:p>
    <w:p w14:paraId="7E6821BC" w14:textId="26BE01EE" w:rsidR="00601F26" w:rsidRPr="002B253E" w:rsidRDefault="00601F26" w:rsidP="002B253E">
      <w:pPr>
        <w:spacing w:before="120" w:after="120"/>
        <w:jc w:val="center"/>
        <w:rPr>
          <w:b/>
          <w:bCs/>
        </w:rPr>
      </w:pPr>
      <w:r w:rsidRPr="002B253E">
        <w:rPr>
          <w:b/>
          <w:bCs/>
        </w:rPr>
        <w:t xml:space="preserve">Kontrolou ověřovaný dopad </w:t>
      </w:r>
      <w:r w:rsidR="00F2146B">
        <w:rPr>
          <w:b/>
          <w:bCs/>
        </w:rPr>
        <w:t xml:space="preserve">pandemie </w:t>
      </w:r>
      <w:r w:rsidRPr="002B253E">
        <w:rPr>
          <w:b/>
          <w:bCs/>
        </w:rPr>
        <w:t>COVID-19 na hospodaření NPÚ v roce 2020</w:t>
      </w:r>
    </w:p>
    <w:p w14:paraId="2B3A2D17" w14:textId="625CBD08" w:rsidR="00601F26" w:rsidRPr="00D60418" w:rsidRDefault="00601F26" w:rsidP="002B253E">
      <w:pPr>
        <w:widowControl w:val="0"/>
        <w:spacing w:before="120" w:after="120"/>
        <w:rPr>
          <w:rFonts w:eastAsia="Calibri" w:cs="Calibri"/>
        </w:rPr>
      </w:pPr>
      <w:r w:rsidRPr="00D60418">
        <w:rPr>
          <w:rFonts w:eastAsia="Calibri" w:cs="Calibri"/>
        </w:rPr>
        <w:t xml:space="preserve">V březnu roku 2020 na území České republiky propukla pandemie </w:t>
      </w:r>
      <w:proofErr w:type="spellStart"/>
      <w:r w:rsidRPr="00D60418">
        <w:rPr>
          <w:rFonts w:eastAsia="Calibri" w:cs="Calibri"/>
        </w:rPr>
        <w:t>koronaviru</w:t>
      </w:r>
      <w:proofErr w:type="spellEnd"/>
      <w:r w:rsidRPr="00D60418">
        <w:rPr>
          <w:rFonts w:eastAsia="Calibri" w:cs="Calibri"/>
        </w:rPr>
        <w:t xml:space="preserve"> COVID</w:t>
      </w:r>
      <w:r w:rsidR="00913D89">
        <w:rPr>
          <w:rFonts w:eastAsia="Calibri" w:cs="Calibri"/>
        </w:rPr>
        <w:t>-</w:t>
      </w:r>
      <w:r w:rsidRPr="00D60418">
        <w:rPr>
          <w:rFonts w:eastAsia="Calibri" w:cs="Calibri"/>
        </w:rPr>
        <w:t>19. Důsledkem pandemie bylo uzavření všech státních památek od 10. března 2020 dle mimořádného opatření Ministerstva zdravotnictví č. j. MZDR 10666/2020-1/MIN/KAN a dále usnesením vlády ze dne 12. března 2020 č. 199.</w:t>
      </w:r>
    </w:p>
    <w:p w14:paraId="737A5A6F" w14:textId="1ACCD73E" w:rsidR="00601F26" w:rsidRPr="00D60418" w:rsidRDefault="00601F26" w:rsidP="002B253E">
      <w:pPr>
        <w:widowControl w:val="0"/>
        <w:spacing w:before="120" w:after="120"/>
        <w:rPr>
          <w:rFonts w:eastAsia="Calibri" w:cs="Calibri"/>
        </w:rPr>
      </w:pPr>
      <w:r w:rsidRPr="00D60418">
        <w:rPr>
          <w:rFonts w:eastAsia="Calibri" w:cs="Calibri"/>
        </w:rPr>
        <w:t xml:space="preserve">Ministerstvo kultury v souvislosti s průběhem </w:t>
      </w:r>
      <w:proofErr w:type="spellStart"/>
      <w:r w:rsidRPr="00D60418">
        <w:rPr>
          <w:rFonts w:eastAsia="Calibri" w:cs="Calibri"/>
        </w:rPr>
        <w:t>koronavirové</w:t>
      </w:r>
      <w:proofErr w:type="spellEnd"/>
      <w:r w:rsidRPr="00D60418">
        <w:rPr>
          <w:rFonts w:eastAsia="Calibri" w:cs="Calibri"/>
        </w:rPr>
        <w:t xml:space="preserve"> pandemie připravilo návrh některých opatření k minimalizaci dopadů pandemie </w:t>
      </w:r>
      <w:proofErr w:type="spellStart"/>
      <w:r w:rsidRPr="00D60418">
        <w:rPr>
          <w:rFonts w:eastAsia="Calibri" w:cs="Calibri"/>
        </w:rPr>
        <w:t>koronaviru</w:t>
      </w:r>
      <w:proofErr w:type="spellEnd"/>
      <w:r w:rsidRPr="00D60418">
        <w:rPr>
          <w:rFonts w:eastAsia="Calibri" w:cs="Calibri"/>
        </w:rPr>
        <w:t xml:space="preserve"> COVID</w:t>
      </w:r>
      <w:r w:rsidR="00913D89">
        <w:rPr>
          <w:rFonts w:eastAsia="Calibri" w:cs="Calibri"/>
        </w:rPr>
        <w:t>-</w:t>
      </w:r>
      <w:r w:rsidRPr="00D60418">
        <w:rPr>
          <w:rFonts w:eastAsia="Calibri" w:cs="Calibri"/>
        </w:rPr>
        <w:t>19 na sektor kultury.</w:t>
      </w:r>
      <w:r w:rsidRPr="00D60418">
        <w:rPr>
          <w:rFonts w:eastAsia="Calibri" w:cs="Calibri"/>
          <w:i/>
          <w:iCs/>
        </w:rPr>
        <w:t xml:space="preserve"> </w:t>
      </w:r>
      <w:r w:rsidRPr="00D60418">
        <w:rPr>
          <w:rFonts w:eastAsia="Calibri" w:cs="Calibri"/>
        </w:rPr>
        <w:t>Hlavním cílem navržených opatření bylo dle MK zachování profesionální kulturní infrastruktury, která není zisková</w:t>
      </w:r>
      <w:r w:rsidR="00913D89">
        <w:rPr>
          <w:rFonts w:eastAsia="Calibri" w:cs="Calibri"/>
        </w:rPr>
        <w:t>,</w:t>
      </w:r>
      <w:r w:rsidRPr="00D60418">
        <w:rPr>
          <w:rFonts w:eastAsia="Calibri" w:cs="Calibri"/>
        </w:rPr>
        <w:t xml:space="preserve"> a nemá tedy žádné finanční rezervy. Kulturní instituce potřebovaly pomoci především s provozními náklady.  </w:t>
      </w:r>
    </w:p>
    <w:p w14:paraId="2AE5A0D2" w14:textId="70CC9692" w:rsidR="00601F26" w:rsidRPr="00D60418" w:rsidRDefault="00913D89" w:rsidP="002B253E">
      <w:pPr>
        <w:widowControl w:val="0"/>
        <w:spacing w:before="120" w:after="120"/>
        <w:rPr>
          <w:rFonts w:eastAsia="Calibri" w:cs="Calibri"/>
        </w:rPr>
      </w:pPr>
      <w:r>
        <w:rPr>
          <w:rFonts w:eastAsia="Calibri" w:cs="Calibri"/>
        </w:rPr>
        <w:t>V souvislosti s</w:t>
      </w:r>
      <w:r w:rsidR="00601F26" w:rsidRPr="00D60418">
        <w:rPr>
          <w:rFonts w:eastAsia="Calibri" w:cs="Calibri"/>
        </w:rPr>
        <w:t xml:space="preserve"> pandemi</w:t>
      </w:r>
      <w:r>
        <w:rPr>
          <w:rFonts w:eastAsia="Calibri" w:cs="Calibri"/>
        </w:rPr>
        <w:t>í</w:t>
      </w:r>
      <w:r w:rsidR="00601F26" w:rsidRPr="00D60418">
        <w:rPr>
          <w:rFonts w:eastAsia="Calibri" w:cs="Calibri"/>
        </w:rPr>
        <w:t xml:space="preserve"> vláda dne 9. dubna 2020 svým usnesením č. 408 schválila některá opatření k minimalizaci dopadů pandemie </w:t>
      </w:r>
      <w:proofErr w:type="spellStart"/>
      <w:r w:rsidR="00601F26" w:rsidRPr="00D60418">
        <w:rPr>
          <w:rFonts w:eastAsia="Calibri" w:cs="Calibri"/>
        </w:rPr>
        <w:t>koronaviru</w:t>
      </w:r>
      <w:proofErr w:type="spellEnd"/>
      <w:r w:rsidR="00601F26" w:rsidRPr="00D60418">
        <w:rPr>
          <w:rFonts w:eastAsia="Calibri" w:cs="Calibri"/>
        </w:rPr>
        <w:t xml:space="preserve"> COVID</w:t>
      </w:r>
      <w:r>
        <w:rPr>
          <w:rFonts w:eastAsia="Calibri" w:cs="Calibri"/>
        </w:rPr>
        <w:t>-</w:t>
      </w:r>
      <w:r w:rsidR="00601F26" w:rsidRPr="00D60418">
        <w:rPr>
          <w:rFonts w:eastAsia="Calibri" w:cs="Calibri"/>
        </w:rPr>
        <w:t xml:space="preserve">19 na sektor kultury. </w:t>
      </w:r>
    </w:p>
    <w:p w14:paraId="0DD5F342" w14:textId="03CE3D8B" w:rsidR="00601F26" w:rsidRPr="00D60418" w:rsidRDefault="00601F26" w:rsidP="002B253E">
      <w:pPr>
        <w:widowControl w:val="0"/>
        <w:spacing w:before="120" w:after="120"/>
        <w:rPr>
          <w:rFonts w:eastAsia="Calibri" w:cs="Calibri"/>
        </w:rPr>
      </w:pPr>
      <w:r w:rsidRPr="00D60418">
        <w:rPr>
          <w:rFonts w:eastAsia="Calibri" w:cs="Calibri"/>
        </w:rPr>
        <w:t xml:space="preserve">Hlavní sezona pro státní památky tradičně začíná 1. dubna, v roce 2020 však vlivem </w:t>
      </w:r>
      <w:proofErr w:type="spellStart"/>
      <w:r w:rsidRPr="00D60418">
        <w:rPr>
          <w:rFonts w:eastAsia="Calibri" w:cs="Calibri"/>
        </w:rPr>
        <w:t>koronaviru</w:t>
      </w:r>
      <w:proofErr w:type="spellEnd"/>
      <w:r w:rsidRPr="00D60418">
        <w:rPr>
          <w:rFonts w:eastAsia="Calibri" w:cs="Calibri"/>
        </w:rPr>
        <w:t xml:space="preserve"> COVID</w:t>
      </w:r>
      <w:r w:rsidR="00913D89">
        <w:rPr>
          <w:rFonts w:eastAsia="Calibri" w:cs="Calibri"/>
        </w:rPr>
        <w:t>-</w:t>
      </w:r>
      <w:r w:rsidRPr="00D60418">
        <w:rPr>
          <w:rFonts w:eastAsia="Calibri" w:cs="Calibri"/>
        </w:rPr>
        <w:t xml:space="preserve">19 byl </w:t>
      </w:r>
      <w:r w:rsidR="00913D89">
        <w:rPr>
          <w:rFonts w:eastAsia="Calibri" w:cs="Calibri"/>
        </w:rPr>
        <w:t xml:space="preserve">začátek </w:t>
      </w:r>
      <w:r w:rsidRPr="00D60418">
        <w:rPr>
          <w:rFonts w:eastAsia="Calibri" w:cs="Calibri"/>
        </w:rPr>
        <w:t xml:space="preserve">posunut </w:t>
      </w:r>
      <w:r w:rsidR="00913D89">
        <w:rPr>
          <w:rFonts w:eastAsia="Calibri" w:cs="Calibri"/>
        </w:rPr>
        <w:t>na</w:t>
      </w:r>
      <w:r w:rsidRPr="00D60418">
        <w:rPr>
          <w:rFonts w:eastAsia="Calibri" w:cs="Calibri"/>
        </w:rPr>
        <w:t xml:space="preserve"> 25. května 2020. Památky t</w:t>
      </w:r>
      <w:r w:rsidR="002B253E">
        <w:rPr>
          <w:rFonts w:eastAsia="Calibri" w:cs="Calibri"/>
        </w:rPr>
        <w:t>ak byly uzavřeny 75 dnů (od 10. </w:t>
      </w:r>
      <w:r w:rsidRPr="00D60418">
        <w:rPr>
          <w:rFonts w:eastAsia="Calibri" w:cs="Calibri"/>
        </w:rPr>
        <w:t xml:space="preserve">3. </w:t>
      </w:r>
      <w:r w:rsidR="00913D89">
        <w:rPr>
          <w:rFonts w:eastAsia="Calibri" w:cs="Calibri"/>
        </w:rPr>
        <w:t>do</w:t>
      </w:r>
      <w:r w:rsidRPr="00D60418">
        <w:rPr>
          <w:rFonts w:eastAsia="Calibri" w:cs="Calibri"/>
        </w:rPr>
        <w:t xml:space="preserve"> 24.</w:t>
      </w:r>
      <w:r w:rsidR="002B253E">
        <w:rPr>
          <w:rFonts w:eastAsia="Calibri" w:cs="Calibri"/>
        </w:rPr>
        <w:t> 5. </w:t>
      </w:r>
      <w:r w:rsidRPr="00D60418">
        <w:rPr>
          <w:rFonts w:eastAsia="Calibri" w:cs="Calibri"/>
        </w:rPr>
        <w:t>2020).</w:t>
      </w:r>
    </w:p>
    <w:p w14:paraId="6C4C906B" w14:textId="1A1BB47F" w:rsidR="001155AB" w:rsidRPr="002E5F88" w:rsidRDefault="001155AB" w:rsidP="002B253E">
      <w:pPr>
        <w:suppressAutoHyphens w:val="0"/>
        <w:autoSpaceDN/>
        <w:spacing w:before="120" w:after="120"/>
        <w:textAlignment w:val="auto"/>
        <w:rPr>
          <w:rFonts w:cs="Calibri"/>
        </w:rPr>
      </w:pPr>
      <w:r w:rsidRPr="00D60418">
        <w:rPr>
          <w:rFonts w:cs="Calibri"/>
        </w:rPr>
        <w:t>Průměrné tržby za vstupné v letech 2017</w:t>
      </w:r>
      <w:r w:rsidR="00913D89">
        <w:rPr>
          <w:rFonts w:cs="Calibri"/>
        </w:rPr>
        <w:t>–</w:t>
      </w:r>
      <w:r w:rsidRPr="00D60418">
        <w:rPr>
          <w:rFonts w:cs="Calibri"/>
        </w:rPr>
        <w:t>2019 činily 512 941 225,06 Kč, v roce 2020 se tržby ze vstupného propadly na 370 219 555,45 Kč, tj. o téměř 28 % méně. Průměrná návštěvnost pamá</w:t>
      </w:r>
      <w:r w:rsidR="00E1670C">
        <w:rPr>
          <w:rFonts w:cs="Calibri"/>
        </w:rPr>
        <w:t>tek ve správě NPÚ v letech 2017–</w:t>
      </w:r>
      <w:r w:rsidRPr="00D60418">
        <w:rPr>
          <w:rFonts w:cs="Calibri"/>
        </w:rPr>
        <w:t xml:space="preserve">2019 byla 5 433 662 osob, v roce 2020 navštívilo památky 3 616 533 osob, tj. </w:t>
      </w:r>
      <w:r w:rsidRPr="002E5F88">
        <w:rPr>
          <w:rFonts w:cs="Calibri"/>
        </w:rPr>
        <w:t>o více než 33 % méně.</w:t>
      </w:r>
    </w:p>
    <w:p w14:paraId="51FE874C" w14:textId="6CEEC63D" w:rsidR="00601F26" w:rsidRPr="00D60418" w:rsidRDefault="00601F26" w:rsidP="002B253E">
      <w:pPr>
        <w:widowControl w:val="0"/>
        <w:spacing w:before="120" w:after="120"/>
      </w:pPr>
      <w:r w:rsidRPr="00D60418">
        <w:t xml:space="preserve">NPÚ žádal o navýšení příspěvku na provoz ve výši 138 mil. Kč, a to za účelem kompenzace výpadku výnosů dotčených restriktivními opatřeními proti šíření COVID-19 z prvního pololetí roku. Rozdíl skutečných výnosů k 30. červnu 2020 </w:t>
      </w:r>
      <w:r w:rsidR="005A3902">
        <w:t>oproti rozpočtové</w:t>
      </w:r>
      <w:r w:rsidRPr="00D60418">
        <w:t xml:space="preserve"> základn</w:t>
      </w:r>
      <w:r w:rsidR="005A3902">
        <w:t>ě</w:t>
      </w:r>
      <w:r w:rsidRPr="00D60418">
        <w:t xml:space="preserve"> NPÚ roku 2020 činil 138 961 302 Kč. </w:t>
      </w:r>
    </w:p>
    <w:p w14:paraId="5E405C46" w14:textId="77777777" w:rsidR="00601F26" w:rsidRPr="00D60418" w:rsidRDefault="00601F26" w:rsidP="002B253E">
      <w:pPr>
        <w:widowControl w:val="0"/>
        <w:spacing w:before="120" w:after="120"/>
      </w:pPr>
      <w:r w:rsidRPr="00D60418">
        <w:t>NPÚ přistoupil k redukci nákladů ve třetím a čtvrtém čtvrtletí roku 2020, a to v rozsahu 2,5 % z celkových ročních nákladů rozpočtové základy ve výši 42,9 mil. Kč. Redukce nákladů byla především v nákladech na opravy a udržování památek.</w:t>
      </w:r>
    </w:p>
    <w:p w14:paraId="0E41B11C" w14:textId="0E21DD36" w:rsidR="00601F26" w:rsidRPr="00D60418" w:rsidRDefault="00601F26" w:rsidP="002B253E">
      <w:pPr>
        <w:widowControl w:val="0"/>
        <w:spacing w:before="120" w:after="120"/>
      </w:pPr>
      <w:r w:rsidRPr="00D60418">
        <w:t xml:space="preserve">MK navýšilo příspěvek na provoz NPÚ celkem o 134 804 610 Kč. </w:t>
      </w:r>
      <w:r w:rsidRPr="00D60418">
        <w:rPr>
          <w:rFonts w:cstheme="minorBidi"/>
        </w:rPr>
        <w:t>Dodatečně poskytnuté prostředky byly využity na vyrovnání zhoršeného hospodářs</w:t>
      </w:r>
      <w:r w:rsidR="00E1670C">
        <w:rPr>
          <w:rFonts w:cstheme="minorBidi"/>
        </w:rPr>
        <w:t>kého výsledku (72 138 990 Kč) a </w:t>
      </w:r>
      <w:r w:rsidRPr="00D60418">
        <w:rPr>
          <w:rFonts w:cstheme="minorBidi"/>
        </w:rPr>
        <w:t>na úhradu nákladů plánovaných, ale nerealizovaných v 1. a 2. čtvrtletí (62 665 620 Kč) z důvodu výpadku výnosů v prvním pololetí v návaznosti na opatření proti šíření pandemie</w:t>
      </w:r>
      <w:r w:rsidR="49E3CB1F" w:rsidRPr="00D60418">
        <w:rPr>
          <w:rFonts w:cstheme="minorBidi"/>
        </w:rPr>
        <w:t xml:space="preserve"> COVID-19.</w:t>
      </w:r>
    </w:p>
    <w:p w14:paraId="76466118" w14:textId="4F01889A" w:rsidR="4CC2F189" w:rsidRPr="00D60418" w:rsidRDefault="4CC2F189" w:rsidP="002B253E">
      <w:pPr>
        <w:spacing w:before="120" w:after="120"/>
        <w:rPr>
          <w:lang w:eastAsia="en-US"/>
        </w:rPr>
      </w:pPr>
    </w:p>
    <w:sectPr w:rsidR="4CC2F189" w:rsidRPr="00D60418" w:rsidSect="00E82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3BD7" w14:textId="77777777" w:rsidR="00B55282" w:rsidRDefault="00B55282">
      <w:r>
        <w:separator/>
      </w:r>
    </w:p>
  </w:endnote>
  <w:endnote w:type="continuationSeparator" w:id="0">
    <w:p w14:paraId="23F32CEC" w14:textId="77777777" w:rsidR="00B55282" w:rsidRDefault="00B55282">
      <w:r>
        <w:continuationSeparator/>
      </w:r>
    </w:p>
  </w:endnote>
  <w:endnote w:type="continuationNotice" w:id="1">
    <w:p w14:paraId="11149CAB" w14:textId="77777777" w:rsidR="00B55282" w:rsidRDefault="00B55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7154" w14:textId="77777777" w:rsidR="00B55282" w:rsidRDefault="00B55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4593" w14:textId="12A86B0D" w:rsidR="00B55282" w:rsidRDefault="00B55282">
    <w:pPr>
      <w:pStyle w:val="Zpat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66043F">
      <w:rPr>
        <w:rFonts w:cs="Arial"/>
        <w:noProof/>
      </w:rPr>
      <w:t>18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0F73" w14:textId="77777777" w:rsidR="00B55282" w:rsidRDefault="00B55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69DA" w14:textId="77777777" w:rsidR="00B55282" w:rsidRDefault="00B55282">
      <w:r>
        <w:rPr>
          <w:color w:val="000000"/>
        </w:rPr>
        <w:separator/>
      </w:r>
    </w:p>
  </w:footnote>
  <w:footnote w:type="continuationSeparator" w:id="0">
    <w:p w14:paraId="588B1347" w14:textId="77777777" w:rsidR="00B55282" w:rsidRDefault="00B55282">
      <w:r>
        <w:continuationSeparator/>
      </w:r>
    </w:p>
  </w:footnote>
  <w:footnote w:type="continuationNotice" w:id="1">
    <w:p w14:paraId="60F5DDE9" w14:textId="77777777" w:rsidR="00B55282" w:rsidRDefault="00B55282"/>
  </w:footnote>
  <w:footnote w:id="2">
    <w:p w14:paraId="22578246" w14:textId="29D6E9AD" w:rsidR="00B55282" w:rsidRPr="002B5023" w:rsidRDefault="00B55282" w:rsidP="002B5023">
      <w:pPr>
        <w:pStyle w:val="Textpoznpodarou"/>
        <w:ind w:left="284" w:hanging="284"/>
        <w:rPr>
          <w:rFonts w:cs="Calibri"/>
          <w:color w:val="000000" w:themeColor="text1"/>
        </w:rPr>
      </w:pPr>
      <w:r w:rsidRPr="002B5023">
        <w:rPr>
          <w:rStyle w:val="Znakapoznpodarou"/>
          <w:rFonts w:cs="Calibri"/>
          <w:color w:val="000000" w:themeColor="text1"/>
        </w:rPr>
        <w:footnoteRef/>
      </w:r>
      <w:r w:rsidRPr="002B5023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2B5023">
        <w:rPr>
          <w:rFonts w:cs="Calibri"/>
          <w:color w:val="000000" w:themeColor="text1"/>
          <w:shd w:val="clear" w:color="auto" w:fill="FFFFFF"/>
        </w:rPr>
        <w:t>Mobiliární fondy jsou movité vybavení památkových objektů, zejména hradů, zámků a klášterů. Jsou to soubory movitých věcí prohlášených za kulturní památku a dalších předmětů kulturní hodnoty.</w:t>
      </w:r>
    </w:p>
  </w:footnote>
  <w:footnote w:id="3">
    <w:p w14:paraId="530FDDFA" w14:textId="2F00053C" w:rsidR="00B55282" w:rsidRPr="002B5023" w:rsidRDefault="00B55282" w:rsidP="002B5023">
      <w:pPr>
        <w:pStyle w:val="Textpoznpodarou"/>
        <w:ind w:left="284" w:hanging="284"/>
        <w:rPr>
          <w:rFonts w:cs="Calibri"/>
          <w:color w:val="000000" w:themeColor="text1"/>
        </w:rPr>
      </w:pPr>
      <w:r w:rsidRPr="002B5023">
        <w:rPr>
          <w:rStyle w:val="Znakapoznpodarou"/>
          <w:rFonts w:cs="Calibri"/>
          <w:color w:val="000000" w:themeColor="text1"/>
        </w:rPr>
        <w:footnoteRef/>
      </w:r>
      <w:r w:rsidRPr="002B5023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2B5023">
        <w:rPr>
          <w:rFonts w:cs="Calibri"/>
          <w:color w:val="000000" w:themeColor="text1"/>
        </w:rPr>
        <w:t>Součástí vybavení mnoha hradů, zámků a klášterů jsou historické knihovny.</w:t>
      </w:r>
    </w:p>
  </w:footnote>
  <w:footnote w:id="4">
    <w:p w14:paraId="049F3F45" w14:textId="404B981F" w:rsidR="00B55282" w:rsidRPr="002B5023" w:rsidRDefault="00B55282" w:rsidP="002B5023">
      <w:pPr>
        <w:pStyle w:val="Textpoznpodarou"/>
        <w:ind w:left="284" w:hanging="284"/>
        <w:rPr>
          <w:rFonts w:cs="Calibri"/>
          <w:color w:val="000000" w:themeColor="text1"/>
        </w:rPr>
      </w:pPr>
      <w:r w:rsidRPr="002B5023">
        <w:rPr>
          <w:rStyle w:val="Znakapoznpodarou"/>
          <w:rFonts w:cs="Calibri"/>
          <w:color w:val="000000" w:themeColor="text1"/>
        </w:rPr>
        <w:footnoteRef/>
      </w:r>
      <w:r w:rsidRPr="002B5023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  <w:t xml:space="preserve">Podle ustanovení </w:t>
      </w:r>
      <w:r>
        <w:rPr>
          <w:rFonts w:cs="Calibri"/>
          <w:color w:val="000000" w:themeColor="text1"/>
          <w:shd w:val="clear" w:color="auto" w:fill="FFFFFF"/>
        </w:rPr>
        <w:t>§ 23 odst. 1 zákona č. 20/1987 </w:t>
      </w:r>
      <w:r w:rsidRPr="002B5023">
        <w:rPr>
          <w:rFonts w:cs="Calibri"/>
          <w:color w:val="000000" w:themeColor="text1"/>
          <w:shd w:val="clear" w:color="auto" w:fill="FFFFFF"/>
        </w:rPr>
        <w:t>Sb.</w:t>
      </w:r>
      <w:r>
        <w:rPr>
          <w:rFonts w:cs="Calibri"/>
          <w:color w:val="000000" w:themeColor="text1"/>
          <w:shd w:val="clear" w:color="auto" w:fill="FFFFFF"/>
        </w:rPr>
        <w:t xml:space="preserve">, o státní památkové péči, je </w:t>
      </w:r>
      <w:r>
        <w:rPr>
          <w:rFonts w:cs="Calibri"/>
          <w:color w:val="000000" w:themeColor="text1"/>
        </w:rPr>
        <w:t>a</w:t>
      </w:r>
      <w:r w:rsidRPr="002B5023">
        <w:rPr>
          <w:rFonts w:cs="Calibri"/>
          <w:color w:val="000000" w:themeColor="text1"/>
        </w:rPr>
        <w:t xml:space="preserve">rcheologický nález </w:t>
      </w:r>
      <w:r w:rsidRPr="002B5023">
        <w:rPr>
          <w:rFonts w:cs="Calibri"/>
          <w:color w:val="000000" w:themeColor="text1"/>
          <w:shd w:val="clear" w:color="auto" w:fill="FFFFFF"/>
        </w:rPr>
        <w:t>věc (soubor věcí), která je dokladem nebo pozůstatkem života člověka a jeho činnosti od počátku jeho vývoje do novověku a zachovala se zpravidla pod zemí.</w:t>
      </w:r>
      <w:r>
        <w:rPr>
          <w:rFonts w:cs="Calibri"/>
          <w:color w:val="000000" w:themeColor="text1"/>
          <w:shd w:val="clear" w:color="auto" w:fill="FFFFFF"/>
        </w:rPr>
        <w:t xml:space="preserve"> </w:t>
      </w:r>
    </w:p>
  </w:footnote>
  <w:footnote w:id="5">
    <w:p w14:paraId="5001E7E4" w14:textId="55A96410" w:rsidR="00B55282" w:rsidRPr="002B5023" w:rsidRDefault="00B55282" w:rsidP="002B5023">
      <w:pPr>
        <w:pStyle w:val="Textpoznpodarou"/>
        <w:ind w:left="284" w:hanging="284"/>
        <w:rPr>
          <w:rFonts w:cs="Calibri"/>
          <w:color w:val="000000" w:themeColor="text1"/>
        </w:rPr>
      </w:pPr>
      <w:r w:rsidRPr="002B5023">
        <w:rPr>
          <w:rStyle w:val="Znakapoznpodarou"/>
          <w:rFonts w:cs="Calibri"/>
          <w:color w:val="000000" w:themeColor="text1"/>
        </w:rPr>
        <w:footnoteRef/>
      </w:r>
      <w:r w:rsidRPr="002B5023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ab/>
      </w:r>
      <w:r w:rsidRPr="002B5023">
        <w:rPr>
          <w:rFonts w:cs="Calibri"/>
          <w:color w:val="000000" w:themeColor="text1"/>
        </w:rPr>
        <w:t>Ustanovení § 6 odst. 1 zákona č. 201/2002 Sb., o Úřadu pro zastupování státu ve věcech majetkových</w:t>
      </w:r>
      <w:r>
        <w:rPr>
          <w:rFonts w:cs="Calibri"/>
          <w:color w:val="000000" w:themeColor="text1"/>
        </w:rPr>
        <w:t>.</w:t>
      </w:r>
    </w:p>
  </w:footnote>
  <w:footnote w:id="6">
    <w:p w14:paraId="5C7C01FF" w14:textId="23490678" w:rsidR="00B55282" w:rsidRPr="002B5023" w:rsidRDefault="00B55282" w:rsidP="002B5023">
      <w:pPr>
        <w:pStyle w:val="Textpoznpodarou"/>
        <w:ind w:left="284" w:hanging="284"/>
        <w:rPr>
          <w:rFonts w:cs="Calibri"/>
        </w:rPr>
      </w:pPr>
      <w:r w:rsidRPr="002B5023">
        <w:rPr>
          <w:rStyle w:val="Znakapoznpodarou"/>
          <w:rFonts w:cs="Calibri"/>
        </w:rPr>
        <w:footnoteRef/>
      </w:r>
      <w:r w:rsidRPr="002B5023">
        <w:rPr>
          <w:rFonts w:cs="Calibri"/>
        </w:rPr>
        <w:t xml:space="preserve"> </w:t>
      </w:r>
      <w:r>
        <w:rPr>
          <w:rFonts w:cs="Calibri"/>
        </w:rPr>
        <w:tab/>
      </w:r>
      <w:r w:rsidRPr="002B5023">
        <w:rPr>
          <w:rFonts w:cs="Calibri"/>
        </w:rPr>
        <w:t>Vyjma předmětů zapsaných ve sbírkách muzejní povahy</w:t>
      </w:r>
      <w:r>
        <w:rPr>
          <w:rFonts w:cs="Calibri"/>
        </w:rPr>
        <w:t>;</w:t>
      </w:r>
      <w:r w:rsidRPr="002B5023">
        <w:rPr>
          <w:rFonts w:cs="Calibri"/>
        </w:rPr>
        <w:t xml:space="preserve"> v případě NPÚ se jedná o čtyři sbírky muzejní povahy s menším počtem předmětů ve vztahu celkového počtu předmětů ve správě NPÚ.</w:t>
      </w:r>
    </w:p>
  </w:footnote>
  <w:footnote w:id="7">
    <w:p w14:paraId="28792F85" w14:textId="4389FB31" w:rsidR="00B55282" w:rsidRPr="002B5023" w:rsidRDefault="00B55282" w:rsidP="002B5023">
      <w:pPr>
        <w:pStyle w:val="Textpoznpodarou"/>
        <w:ind w:left="284" w:hanging="284"/>
        <w:rPr>
          <w:rFonts w:cs="Calibri"/>
        </w:rPr>
      </w:pPr>
      <w:r w:rsidRPr="002B5023">
        <w:rPr>
          <w:rStyle w:val="Znakapoznpodarou"/>
          <w:rFonts w:cs="Calibri"/>
        </w:rPr>
        <w:footnoteRef/>
      </w:r>
      <w:r w:rsidRPr="002B5023">
        <w:rPr>
          <w:rFonts w:cs="Calibri"/>
        </w:rPr>
        <w:t xml:space="preserve"> </w:t>
      </w:r>
      <w:r>
        <w:rPr>
          <w:rFonts w:cs="Calibri"/>
        </w:rPr>
        <w:tab/>
      </w:r>
      <w:r w:rsidRPr="002B5023">
        <w:rPr>
          <w:rFonts w:cs="Calibri"/>
          <w:color w:val="202124"/>
        </w:rPr>
        <w:t>Ve správě NPÚ je více než milion předmětů mobiliárních fondů – od obrazů a soch přes nábytek, osvětlovací tělesa a koberce po oděvy, zbraně a další doklady běžného života a každodenních potřeb našich předků. Mají těžko vyčíslitelnou historickou, kulturní a uměleckou hodnotu.</w:t>
      </w:r>
      <w:r w:rsidRPr="002B5023">
        <w:rPr>
          <w:rFonts w:cs="Calibri"/>
        </w:rPr>
        <w:t xml:space="preserve"> (Zdroj: </w:t>
      </w:r>
      <w:hyperlink r:id="rId1">
        <w:r w:rsidRPr="002B5023">
          <w:rPr>
            <w:rStyle w:val="Hypertextovodkaz"/>
            <w:rFonts w:cs="Calibri"/>
          </w:rPr>
          <w:t>https://www.npu.cz/mobiliarni-fondy</w:t>
        </w:r>
      </w:hyperlink>
      <w:r w:rsidRPr="002B5023">
        <w:rPr>
          <w:rFonts w:cs="Calibri"/>
        </w:rPr>
        <w:t xml:space="preserve">.) Zároveň se v Čechách, na Moravě a ve Slezsku zachovalo více než 350 zámeckých, hradních a klášterních knihoven, v nichž je uloženo přes 1 700 000 svazků. NPÚ spravuje významnou část těchto fondů, čítající přibližně 600 000 svazků. (Zdroj: </w:t>
      </w:r>
      <w:hyperlink r:id="rId2" w:history="1">
        <w:r w:rsidRPr="00D51A3E">
          <w:rPr>
            <w:rStyle w:val="Hypertextovodkaz"/>
            <w:rFonts w:cs="Calibri"/>
          </w:rPr>
          <w:t>https://www.npu.cz/historicke-knihovni-fondy</w:t>
        </w:r>
      </w:hyperlink>
      <w:r w:rsidRPr="002B5023">
        <w:rPr>
          <w:rFonts w:cs="Calibri"/>
        </w:rPr>
        <w:t>.)</w:t>
      </w:r>
    </w:p>
  </w:footnote>
  <w:footnote w:id="8">
    <w:p w14:paraId="24D7C637" w14:textId="0B6E25E1" w:rsidR="00B55282" w:rsidRPr="002B5023" w:rsidRDefault="00B55282" w:rsidP="002B5023">
      <w:pPr>
        <w:pStyle w:val="Textpoznpodarou"/>
        <w:ind w:left="284" w:hanging="284"/>
        <w:rPr>
          <w:rFonts w:cs="Calibri"/>
        </w:rPr>
      </w:pPr>
      <w:r w:rsidRPr="002B5023">
        <w:rPr>
          <w:rStyle w:val="Znakapoznpodarou"/>
          <w:rFonts w:cs="Calibri"/>
        </w:rPr>
        <w:footnoteRef/>
      </w:r>
      <w:r w:rsidRPr="002B5023">
        <w:rPr>
          <w:rFonts w:cs="Calibri"/>
        </w:rPr>
        <w:t xml:space="preserve"> </w:t>
      </w:r>
      <w:r>
        <w:rPr>
          <w:rFonts w:cs="Calibri"/>
        </w:rPr>
        <w:tab/>
      </w:r>
      <w:r w:rsidRPr="002B5023">
        <w:rPr>
          <w:rFonts w:cs="Calibri"/>
        </w:rPr>
        <w:t>Zákon č. 563/1991 Sb., o účetnictví.</w:t>
      </w:r>
    </w:p>
  </w:footnote>
  <w:footnote w:id="9">
    <w:p w14:paraId="30756606" w14:textId="2FBFCF14" w:rsidR="00B55282" w:rsidRPr="002B5023" w:rsidRDefault="00B55282" w:rsidP="002B5023">
      <w:pPr>
        <w:pStyle w:val="Textpoznpodarou"/>
        <w:ind w:left="284" w:hanging="284"/>
        <w:rPr>
          <w:rFonts w:cs="Calibri"/>
        </w:rPr>
      </w:pPr>
      <w:r w:rsidRPr="002B5023">
        <w:rPr>
          <w:rStyle w:val="Znakapoznpodarou"/>
          <w:rFonts w:cs="Calibri"/>
        </w:rPr>
        <w:footnoteRef/>
      </w:r>
      <w:r w:rsidRPr="002B5023">
        <w:rPr>
          <w:rFonts w:cs="Calibri"/>
        </w:rPr>
        <w:t xml:space="preserve"> </w:t>
      </w:r>
      <w:r>
        <w:rPr>
          <w:rFonts w:cs="Calibri"/>
        </w:rPr>
        <w:tab/>
      </w:r>
      <w:r w:rsidRPr="002B5023">
        <w:rPr>
          <w:rFonts w:cs="Calibri"/>
        </w:rPr>
        <w:t>Vyhláška č. 270/2010 Sb., o inventarizaci majetku a závazků.</w:t>
      </w:r>
    </w:p>
  </w:footnote>
  <w:footnote w:id="10">
    <w:p w14:paraId="3517F5CB" w14:textId="221F0D95" w:rsidR="00B55282" w:rsidRPr="002B5023" w:rsidRDefault="00B55282" w:rsidP="002B5023">
      <w:pPr>
        <w:pStyle w:val="Textpoznpodarou"/>
        <w:ind w:left="284" w:hanging="284"/>
        <w:rPr>
          <w:rFonts w:cs="Calibri"/>
        </w:rPr>
      </w:pPr>
      <w:r w:rsidRPr="002B5023">
        <w:rPr>
          <w:rStyle w:val="Znakapoznpodarou"/>
          <w:rFonts w:cs="Calibri"/>
        </w:rPr>
        <w:footnoteRef/>
      </w:r>
      <w:r w:rsidRPr="002B5023">
        <w:rPr>
          <w:rFonts w:cs="Calibri"/>
        </w:rPr>
        <w:t xml:space="preserve"> </w:t>
      </w:r>
      <w:r>
        <w:rPr>
          <w:rFonts w:cs="Calibri"/>
        </w:rPr>
        <w:tab/>
        <w:t xml:space="preserve">Podle ustanovení </w:t>
      </w:r>
      <w:r w:rsidRPr="002B5023">
        <w:rPr>
          <w:rFonts w:cs="Calibri"/>
          <w:color w:val="202124"/>
        </w:rPr>
        <w:t>§ 2 odst. 1</w:t>
      </w:r>
      <w:r>
        <w:rPr>
          <w:rFonts w:cs="Calibri"/>
          <w:color w:val="202124"/>
        </w:rPr>
        <w:t xml:space="preserve"> </w:t>
      </w:r>
      <w:r>
        <w:rPr>
          <w:rFonts w:cs="Calibri"/>
          <w:color w:val="202124"/>
          <w:shd w:val="clear" w:color="auto" w:fill="FFFFFF"/>
        </w:rPr>
        <w:t>z</w:t>
      </w:r>
      <w:r w:rsidRPr="002B5023">
        <w:rPr>
          <w:rFonts w:cs="Calibri"/>
          <w:color w:val="202124"/>
          <w:shd w:val="clear" w:color="auto" w:fill="FFFFFF"/>
        </w:rPr>
        <w:t>ákon</w:t>
      </w:r>
      <w:r>
        <w:rPr>
          <w:rFonts w:cs="Calibri"/>
          <w:color w:val="202124"/>
          <w:shd w:val="clear" w:color="auto" w:fill="FFFFFF"/>
        </w:rPr>
        <w:t>a</w:t>
      </w:r>
      <w:r w:rsidRPr="002B5023">
        <w:rPr>
          <w:rFonts w:cs="Calibri"/>
          <w:color w:val="202124"/>
          <w:shd w:val="clear" w:color="auto" w:fill="FFFFFF"/>
        </w:rPr>
        <w:t xml:space="preserve"> č. 122/2000 Sb., o ochraně sbírek muzejní povahy a o změně některých dalších zákonů</w:t>
      </w:r>
      <w:r>
        <w:rPr>
          <w:rFonts w:cs="Calibri"/>
          <w:color w:val="202124"/>
          <w:shd w:val="clear" w:color="auto" w:fill="FFFFFF"/>
        </w:rPr>
        <w:t xml:space="preserve">, je </w:t>
      </w:r>
      <w:r>
        <w:rPr>
          <w:rFonts w:cs="Calibri"/>
          <w:color w:val="202124"/>
        </w:rPr>
        <w:t>s</w:t>
      </w:r>
      <w:r w:rsidRPr="002B5023">
        <w:rPr>
          <w:rFonts w:cs="Calibri"/>
          <w:color w:val="202124"/>
        </w:rPr>
        <w:t>bírkou muzejní povahy sbírka, která je ve své celistvosti významná pro prehistorii, historii, umění, literaturu, techniku, přírodní nebo společenské vědy; tvoří ji soubor sbírkových předmětů shromážděných lidskou činnost.</w:t>
      </w:r>
    </w:p>
  </w:footnote>
  <w:footnote w:id="11">
    <w:p w14:paraId="2A27D98A" w14:textId="0F8D35B9" w:rsidR="00B55282" w:rsidRPr="008F6910" w:rsidRDefault="00B55282" w:rsidP="008F6910">
      <w:pPr>
        <w:spacing w:before="120"/>
        <w:ind w:left="284" w:hanging="284"/>
        <w:rPr>
          <w:rFonts w:cs="Calibri"/>
          <w:sz w:val="20"/>
          <w:szCs w:val="20"/>
        </w:rPr>
      </w:pPr>
      <w:r w:rsidRPr="008F6910">
        <w:rPr>
          <w:rStyle w:val="Znakapoznpodarou"/>
          <w:rFonts w:cs="Calibri"/>
          <w:sz w:val="20"/>
          <w:szCs w:val="20"/>
        </w:rPr>
        <w:footnoteRef/>
      </w:r>
      <w:r w:rsidRPr="008F691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8F6910">
        <w:rPr>
          <w:rFonts w:cs="Calibri"/>
          <w:color w:val="202124"/>
          <w:sz w:val="20"/>
          <w:szCs w:val="20"/>
          <w:shd w:val="clear" w:color="auto" w:fill="FFFFFF"/>
        </w:rPr>
        <w:t>Účinnost smlouvy je stanovena až dnem uveřejnění prostřednictvím registru smluv</w:t>
      </w:r>
      <w:r w:rsidRPr="008F6910">
        <w:rPr>
          <w:rFonts w:cs="Calibri"/>
          <w:sz w:val="20"/>
          <w:szCs w:val="20"/>
        </w:rPr>
        <w:t>.</w:t>
      </w:r>
    </w:p>
  </w:footnote>
  <w:footnote w:id="12">
    <w:p w14:paraId="2793741E" w14:textId="7FA42A2E" w:rsidR="00B55282" w:rsidRPr="008F6910" w:rsidRDefault="00B55282" w:rsidP="008F6910">
      <w:pPr>
        <w:pStyle w:val="Textpoznpodarou"/>
        <w:ind w:left="284" w:hanging="284"/>
        <w:rPr>
          <w:rFonts w:cs="Calibri"/>
        </w:rPr>
      </w:pPr>
      <w:r w:rsidRPr="008F6910">
        <w:rPr>
          <w:rStyle w:val="Znakapoznpodarou"/>
          <w:rFonts w:cs="Calibri"/>
        </w:rPr>
        <w:footnoteRef/>
      </w:r>
      <w:r w:rsidRPr="008F6910">
        <w:rPr>
          <w:rFonts w:cs="Calibri"/>
        </w:rPr>
        <w:t xml:space="preserve"> </w:t>
      </w:r>
      <w:r>
        <w:rPr>
          <w:rFonts w:cs="Calibri"/>
        </w:rPr>
        <w:tab/>
      </w:r>
      <w:r w:rsidRPr="008F6910">
        <w:rPr>
          <w:rFonts w:cs="Calibri"/>
          <w:color w:val="202124"/>
          <w:shd w:val="clear" w:color="auto" w:fill="FFFFFF"/>
        </w:rPr>
        <w:t>Zákon č. 219/2000 Sb., o majetku České republiky a jejím vystupování v právních vztazích.</w:t>
      </w:r>
    </w:p>
  </w:footnote>
  <w:footnote w:id="13">
    <w:p w14:paraId="60439891" w14:textId="02E34BD5" w:rsidR="00B55282" w:rsidRPr="00452EEA" w:rsidRDefault="00B55282" w:rsidP="00452EEA">
      <w:pPr>
        <w:pStyle w:val="Textpoznpodarou"/>
        <w:ind w:left="284" w:hanging="284"/>
        <w:rPr>
          <w:rFonts w:cs="Calibri"/>
        </w:rPr>
      </w:pPr>
      <w:r w:rsidRPr="00452EEA">
        <w:rPr>
          <w:rStyle w:val="Znakapoznpodarou"/>
          <w:rFonts w:cs="Calibri"/>
        </w:rPr>
        <w:footnoteRef/>
      </w:r>
      <w:r w:rsidRPr="00452EEA">
        <w:rPr>
          <w:rFonts w:cs="Calibri"/>
        </w:rPr>
        <w:t xml:space="preserve"> </w:t>
      </w:r>
      <w:r>
        <w:rPr>
          <w:rFonts w:cs="Calibri"/>
        </w:rPr>
        <w:tab/>
      </w:r>
      <w:r w:rsidRPr="00452EEA">
        <w:rPr>
          <w:rFonts w:cs="Calibri"/>
          <w:color w:val="202124"/>
          <w:shd w:val="clear" w:color="auto" w:fill="FFFFFF"/>
        </w:rPr>
        <w:t>Zákon č. 134/2016 Sb., o zadávání veřejných zakázek.</w:t>
      </w:r>
    </w:p>
  </w:footnote>
  <w:footnote w:id="14">
    <w:p w14:paraId="1ACC41EC" w14:textId="5C829E64" w:rsidR="00B55282" w:rsidRPr="00066E82" w:rsidRDefault="00B55282" w:rsidP="00066E82">
      <w:pPr>
        <w:pStyle w:val="Textpoznpodarou"/>
        <w:ind w:left="284" w:hanging="284"/>
        <w:rPr>
          <w:rFonts w:cs="Calibri"/>
        </w:rPr>
      </w:pPr>
      <w:r w:rsidRPr="00066E82">
        <w:rPr>
          <w:rStyle w:val="Znakapoznpodarou"/>
          <w:rFonts w:cs="Calibri"/>
        </w:rPr>
        <w:footnoteRef/>
      </w:r>
      <w:r w:rsidRPr="00066E82">
        <w:rPr>
          <w:rFonts w:cs="Calibri"/>
        </w:rPr>
        <w:t xml:space="preserve"> </w:t>
      </w:r>
      <w:r>
        <w:rPr>
          <w:rFonts w:cs="Calibri"/>
        </w:rPr>
        <w:tab/>
      </w:r>
      <w:r w:rsidRPr="00066E82">
        <w:rPr>
          <w:rFonts w:cs="Calibri"/>
        </w:rPr>
        <w:t>SHZ – státní hrad a zámek, SZ – státní zámek, SH – státní hrad.</w:t>
      </w:r>
    </w:p>
  </w:footnote>
  <w:footnote w:id="15">
    <w:p w14:paraId="0FF340CC" w14:textId="18623EBB" w:rsidR="00B55282" w:rsidRPr="00066E82" w:rsidRDefault="00B55282" w:rsidP="00066E82">
      <w:pPr>
        <w:pStyle w:val="Textpoznpodarou"/>
        <w:ind w:left="284" w:hanging="284"/>
        <w:rPr>
          <w:rFonts w:cs="Calibri"/>
        </w:rPr>
      </w:pPr>
      <w:r w:rsidRPr="00066E82">
        <w:rPr>
          <w:rStyle w:val="Znakapoznpodarou"/>
          <w:rFonts w:cs="Calibri"/>
        </w:rPr>
        <w:footnoteRef/>
      </w:r>
      <w:r w:rsidRPr="00066E82">
        <w:rPr>
          <w:rFonts w:cs="Calibri"/>
        </w:rPr>
        <w:t xml:space="preserve"> </w:t>
      </w:r>
      <w:r>
        <w:rPr>
          <w:rFonts w:cs="Calibri"/>
        </w:rPr>
        <w:tab/>
      </w:r>
      <w:r w:rsidRPr="00066E82">
        <w:rPr>
          <w:rFonts w:cs="Calibri"/>
          <w:color w:val="202124"/>
        </w:rPr>
        <w:t>Zákon č. 218/2000 Sb., o rozpočtových pravidlech a o změně některých souvisejících zákonů (rozpočtová pravidla).</w:t>
      </w:r>
    </w:p>
  </w:footnote>
  <w:footnote w:id="16">
    <w:p w14:paraId="19472696" w14:textId="7AADD71E" w:rsidR="00B55282" w:rsidRPr="00066E82" w:rsidRDefault="00B55282" w:rsidP="00066E82">
      <w:pPr>
        <w:pStyle w:val="Textpoznpodarou"/>
        <w:ind w:left="284" w:hanging="284"/>
        <w:rPr>
          <w:rFonts w:cs="Calibri"/>
        </w:rPr>
      </w:pPr>
      <w:r w:rsidRPr="00066E82">
        <w:rPr>
          <w:rStyle w:val="Znakapoznpodarou"/>
          <w:rFonts w:cs="Calibri"/>
        </w:rPr>
        <w:footnoteRef/>
      </w:r>
      <w:r w:rsidRPr="00066E82">
        <w:rPr>
          <w:rFonts w:cs="Calibri"/>
        </w:rPr>
        <w:t xml:space="preserve"> </w:t>
      </w:r>
      <w:r>
        <w:rPr>
          <w:rFonts w:cs="Calibri"/>
        </w:rPr>
        <w:tab/>
      </w:r>
      <w:r w:rsidRPr="00066E82">
        <w:rPr>
          <w:rFonts w:cs="Calibri"/>
          <w:color w:val="202124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17">
    <w:p w14:paraId="2F3AEC64" w14:textId="6B3744C4" w:rsidR="00B55282" w:rsidRDefault="00B55282" w:rsidP="008C3BA0">
      <w:pPr>
        <w:pStyle w:val="Textpoznpodarou"/>
        <w:ind w:left="284" w:hanging="284"/>
        <w:rPr>
          <w:rFonts w:asciiTheme="minorHAnsi" w:hAnsiTheme="minorHAnsi" w:cstheme="minorBidi"/>
        </w:rPr>
      </w:pPr>
      <w:r w:rsidRPr="7067F528">
        <w:rPr>
          <w:rStyle w:val="Znakapoznpodarou"/>
          <w:rFonts w:asciiTheme="minorHAnsi" w:hAnsiTheme="minorHAnsi" w:cstheme="minorBidi"/>
        </w:rPr>
        <w:footnoteRef/>
      </w:r>
      <w:r w:rsidRPr="7067F52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 w:rsidRPr="7067F528">
        <w:rPr>
          <w:rFonts w:asciiTheme="minorHAnsi" w:hAnsiTheme="minorHAnsi" w:cstheme="minorBidi"/>
          <w:color w:val="202124"/>
        </w:rPr>
        <w:t>Zákon č. 320/2001 Sb., o finanční kontrole ve veřejné správě a o změně některých zákonů (zákon o finanční kontrole).</w:t>
      </w:r>
    </w:p>
  </w:footnote>
  <w:footnote w:id="18">
    <w:p w14:paraId="63049F1E" w14:textId="54D92EA1" w:rsidR="00B55282" w:rsidRDefault="00B55282" w:rsidP="008C3BA0">
      <w:pPr>
        <w:pStyle w:val="Textpoznpodarou"/>
        <w:ind w:left="284" w:hanging="284"/>
        <w:rPr>
          <w:rFonts w:asciiTheme="minorHAnsi" w:hAnsiTheme="minorHAnsi" w:cstheme="minorBidi"/>
          <w:sz w:val="16"/>
          <w:szCs w:val="16"/>
        </w:rPr>
      </w:pPr>
      <w:r w:rsidRPr="7067F528">
        <w:rPr>
          <w:rStyle w:val="Znakapoznpodarou"/>
          <w:rFonts w:asciiTheme="minorHAnsi" w:hAnsiTheme="minorHAnsi" w:cstheme="minorBidi"/>
        </w:rPr>
        <w:footnoteRef/>
      </w:r>
      <w:r w:rsidRPr="7067F52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 w:rsidRPr="7067F528">
        <w:rPr>
          <w:rFonts w:asciiTheme="minorHAnsi" w:hAnsiTheme="minorHAnsi" w:cstheme="minorBidi"/>
          <w:color w:val="202124"/>
        </w:rPr>
        <w:t>Vyhláška č. 416/2004 Sb., kterou se provádí zákon č. 320/2001 Sb., o finanční kontrole ve veřejné správě a o změně některých zákonů (zákon o finanční kontrole), ve znění zákona č. 309/2002 Sb., zákona č.</w:t>
      </w:r>
      <w:r>
        <w:rPr>
          <w:rFonts w:asciiTheme="minorHAnsi" w:hAnsiTheme="minorHAnsi" w:cstheme="minorBidi"/>
          <w:color w:val="202124"/>
        </w:rPr>
        <w:t> </w:t>
      </w:r>
      <w:r w:rsidRPr="7067F528">
        <w:rPr>
          <w:rFonts w:asciiTheme="minorHAnsi" w:hAnsiTheme="minorHAnsi" w:cstheme="minorBidi"/>
          <w:color w:val="202124"/>
        </w:rPr>
        <w:t>320/2002</w:t>
      </w:r>
      <w:r>
        <w:rPr>
          <w:rFonts w:asciiTheme="minorHAnsi" w:hAnsiTheme="minorHAnsi" w:cstheme="minorBidi"/>
          <w:color w:val="202124"/>
        </w:rPr>
        <w:t> </w:t>
      </w:r>
      <w:r w:rsidRPr="7067F528">
        <w:rPr>
          <w:rFonts w:asciiTheme="minorHAnsi" w:hAnsiTheme="minorHAnsi" w:cstheme="minorBidi"/>
          <w:color w:val="202124"/>
        </w:rPr>
        <w:t>Sb. a zákona č. 123/2003 Sb.</w:t>
      </w:r>
    </w:p>
  </w:footnote>
  <w:footnote w:id="19">
    <w:p w14:paraId="604FB7D2" w14:textId="055B3F47" w:rsidR="00B55282" w:rsidRPr="008C3BA0" w:rsidRDefault="00B55282" w:rsidP="008C3BA0">
      <w:pPr>
        <w:pStyle w:val="Textpoznpodarou"/>
        <w:ind w:left="284" w:hanging="284"/>
        <w:rPr>
          <w:rFonts w:asciiTheme="minorHAnsi" w:hAnsiTheme="minorHAnsi" w:cstheme="minorBidi"/>
        </w:rPr>
      </w:pPr>
      <w:r w:rsidRPr="008C3BA0">
        <w:rPr>
          <w:rStyle w:val="Znakapoznpodarou"/>
          <w:rFonts w:asciiTheme="minorHAnsi" w:hAnsiTheme="minorHAnsi" w:cstheme="minorBidi"/>
        </w:rPr>
        <w:footnoteRef/>
      </w:r>
      <w:r w:rsidRPr="008C3BA0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 w:rsidRPr="008C3BA0">
        <w:rPr>
          <w:rFonts w:asciiTheme="minorHAnsi" w:hAnsiTheme="minorHAnsi" w:cstheme="minorBidi"/>
          <w:color w:val="202124"/>
        </w:rPr>
        <w:t>Vyhláška č. 275/2000 Sb., kterou se provádí zákon č. 122/2000 Sb., o ochraně sbírek muzejní povahy a</w:t>
      </w:r>
      <w:r>
        <w:rPr>
          <w:rFonts w:asciiTheme="minorHAnsi" w:hAnsiTheme="minorHAnsi" w:cstheme="minorBidi"/>
          <w:color w:val="202124"/>
        </w:rPr>
        <w:t> </w:t>
      </w:r>
      <w:r w:rsidRPr="008C3BA0">
        <w:rPr>
          <w:rFonts w:asciiTheme="minorHAnsi" w:hAnsiTheme="minorHAnsi" w:cstheme="minorBidi"/>
          <w:color w:val="202124"/>
        </w:rPr>
        <w:t>o</w:t>
      </w:r>
      <w:r>
        <w:rPr>
          <w:rFonts w:asciiTheme="minorHAnsi" w:hAnsiTheme="minorHAnsi" w:cstheme="minorBidi"/>
          <w:color w:val="202124"/>
        </w:rPr>
        <w:t> </w:t>
      </w:r>
      <w:r w:rsidRPr="008C3BA0">
        <w:rPr>
          <w:rFonts w:asciiTheme="minorHAnsi" w:hAnsiTheme="minorHAnsi" w:cstheme="minorBidi"/>
          <w:color w:val="202124"/>
        </w:rPr>
        <w:t>změně některých dalších zákonů.</w:t>
      </w:r>
    </w:p>
  </w:footnote>
  <w:footnote w:id="20">
    <w:p w14:paraId="425C0C37" w14:textId="0ADB649D" w:rsidR="00B55282" w:rsidRPr="008C3BA0" w:rsidRDefault="00B55282" w:rsidP="008C3BA0">
      <w:pPr>
        <w:pStyle w:val="Textpoznpodarou"/>
        <w:ind w:left="284" w:hanging="284"/>
      </w:pPr>
      <w:r w:rsidRPr="008C3BA0">
        <w:rPr>
          <w:rStyle w:val="Znakapoznpodarou"/>
        </w:rPr>
        <w:footnoteRef/>
      </w:r>
      <w:r w:rsidRPr="008C3BA0">
        <w:t xml:space="preserve"> </w:t>
      </w:r>
      <w:r>
        <w:tab/>
      </w:r>
      <w:r w:rsidRPr="008C3BA0">
        <w:t>Průběžná evidence slouží k zaznamenávání údajů o změně umístění předmětů v evidenční aplikaci (např. předměty odvezené k restaurování, výpůjčky, úbytky, apod.)</w:t>
      </w:r>
    </w:p>
  </w:footnote>
  <w:footnote w:id="21">
    <w:p w14:paraId="2F548E46" w14:textId="1B385931" w:rsidR="00B55282" w:rsidRPr="008C3BA0" w:rsidRDefault="00B55282" w:rsidP="008C3BA0">
      <w:pPr>
        <w:shd w:val="clear" w:color="auto" w:fill="FFFFFF"/>
        <w:suppressAutoHyphens w:val="0"/>
        <w:ind w:left="284" w:hanging="284"/>
        <w:rPr>
          <w:sz w:val="20"/>
          <w:szCs w:val="20"/>
        </w:rPr>
      </w:pPr>
      <w:r w:rsidRPr="008C3BA0">
        <w:rPr>
          <w:rStyle w:val="Znakapoznpodarou"/>
          <w:sz w:val="20"/>
          <w:szCs w:val="20"/>
        </w:rPr>
        <w:footnoteRef/>
      </w:r>
      <w:r w:rsidRPr="008C3BA0"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8C3BA0">
        <w:rPr>
          <w:rFonts w:asciiTheme="minorHAnsi" w:hAnsiTheme="minorHAnsi" w:cstheme="minorHAnsi"/>
          <w:sz w:val="20"/>
          <w:szCs w:val="20"/>
        </w:rPr>
        <w:t xml:space="preserve">Základní evidence uvádí </w:t>
      </w:r>
      <w:r w:rsidRPr="008C3BA0">
        <w:rPr>
          <w:rFonts w:asciiTheme="minorHAnsi" w:hAnsiTheme="minorHAnsi" w:cstheme="minorHAnsi"/>
          <w:color w:val="202124"/>
          <w:sz w:val="20"/>
          <w:szCs w:val="20"/>
        </w:rPr>
        <w:t xml:space="preserve">základní identifikační údaje o předmětu, jeho odborný popis, fotodokumentaci a umístění v rámci objektu, případně další dokumentace jako restaurátorské zprávy nebo doklady historické evidence. Zdroj: </w:t>
      </w:r>
      <w:hyperlink r:id="rId3" w:tgtFrame="_blank" w:history="1">
        <w:r w:rsidRPr="008C3BA0">
          <w:rPr>
            <w:rStyle w:val="Hypertextovodkaz"/>
            <w:rFonts w:asciiTheme="minorHAnsi" w:eastAsia="MS Gothic" w:hAnsiTheme="minorHAnsi" w:cstheme="minorHAnsi"/>
            <w:color w:val="3367D6"/>
            <w:sz w:val="20"/>
            <w:szCs w:val="20"/>
          </w:rPr>
          <w:t>https://www.npu.cz/mobiliarni-fondy</w:t>
        </w:r>
      </w:hyperlink>
      <w:r>
        <w:rPr>
          <w:rStyle w:val="Hypertextovodkaz"/>
          <w:rFonts w:asciiTheme="minorHAnsi" w:eastAsia="MS Gothic" w:hAnsiTheme="minorHAnsi" w:cstheme="minorHAnsi"/>
          <w:color w:val="3367D6"/>
          <w:sz w:val="20"/>
          <w:szCs w:val="20"/>
        </w:rPr>
        <w:t>.</w:t>
      </w:r>
    </w:p>
  </w:footnote>
  <w:footnote w:id="22">
    <w:p w14:paraId="35646952" w14:textId="3B7425E2" w:rsidR="00B55282" w:rsidRPr="00AB0C85" w:rsidRDefault="00B55282" w:rsidP="0070446A">
      <w:pPr>
        <w:pStyle w:val="Textpoznpodarou"/>
        <w:ind w:left="284" w:hanging="284"/>
      </w:pPr>
      <w:r w:rsidRPr="00AB0C85">
        <w:rPr>
          <w:rStyle w:val="Znakapoznpodarou"/>
        </w:rPr>
        <w:footnoteRef/>
      </w:r>
      <w:r>
        <w:t xml:space="preserve"> </w:t>
      </w:r>
      <w:r>
        <w:tab/>
        <w:t>Stejně tak v období 2005–2016</w:t>
      </w:r>
      <w:r w:rsidRPr="00AB0C85">
        <w:t xml:space="preserve"> došlo k podhodnocení zůstatku položky </w:t>
      </w:r>
      <w:r>
        <w:t>„</w:t>
      </w:r>
      <w:proofErr w:type="gramStart"/>
      <w:r w:rsidRPr="00AB0C85">
        <w:t>A.II</w:t>
      </w:r>
      <w:proofErr w:type="gramEnd"/>
      <w:r w:rsidRPr="00AB0C85">
        <w:t>.</w:t>
      </w:r>
      <w:r>
        <w:t>3. Stavby” v celkové výši 2 959 999 </w:t>
      </w:r>
      <w:r w:rsidRPr="00AB0C85">
        <w:t>Kč.</w:t>
      </w:r>
    </w:p>
  </w:footnote>
  <w:footnote w:id="23">
    <w:p w14:paraId="21A66C3A" w14:textId="32ABF4FB" w:rsidR="00B55282" w:rsidRPr="00D924A0" w:rsidRDefault="00B55282" w:rsidP="007D23CB">
      <w:pPr>
        <w:pStyle w:val="Textpoznpodarou"/>
        <w:ind w:left="284" w:hanging="284"/>
        <w:rPr>
          <w:rFonts w:asciiTheme="minorHAnsi" w:hAnsiTheme="minorHAnsi" w:cstheme="minorBidi"/>
        </w:rPr>
      </w:pPr>
      <w:r w:rsidRPr="00D924A0">
        <w:rPr>
          <w:rStyle w:val="Znakapoznpodarou"/>
          <w:rFonts w:asciiTheme="minorHAnsi" w:hAnsiTheme="minorHAnsi" w:cstheme="minorBidi"/>
        </w:rPr>
        <w:footnoteRef/>
      </w:r>
      <w:r w:rsidRPr="00D924A0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 w:rsidRPr="00D924A0">
        <w:rPr>
          <w:rFonts w:asciiTheme="minorHAnsi" w:hAnsiTheme="minorHAnsi" w:cstheme="minorBidi"/>
          <w:color w:val="202124"/>
        </w:rPr>
        <w:t xml:space="preserve">Zákon č. 340/2015 Sb., </w:t>
      </w:r>
      <w:r w:rsidRPr="00D4045A">
        <w:rPr>
          <w:rFonts w:asciiTheme="minorHAnsi" w:hAnsiTheme="minorHAnsi" w:cstheme="minorHAnsi"/>
        </w:rPr>
        <w:t>o zvláštních podmínkách účinnosti některých smluv</w:t>
      </w:r>
      <w:r>
        <w:rPr>
          <w:rFonts w:asciiTheme="minorHAnsi" w:hAnsiTheme="minorHAnsi" w:cstheme="minorHAnsi"/>
        </w:rPr>
        <w:t>, uveřejňování těchto smluv a o </w:t>
      </w:r>
      <w:r w:rsidRPr="00D4045A">
        <w:rPr>
          <w:rFonts w:asciiTheme="minorHAnsi" w:hAnsiTheme="minorHAnsi" w:cstheme="minorHAnsi"/>
        </w:rPr>
        <w:t>registru smluv (zákon o registru smluv).</w:t>
      </w:r>
    </w:p>
  </w:footnote>
  <w:footnote w:id="24">
    <w:p w14:paraId="3F611690" w14:textId="5902CAED" w:rsidR="00B55282" w:rsidRDefault="00B55282" w:rsidP="00370DC5">
      <w:pPr>
        <w:pStyle w:val="Textpoznpodarou"/>
        <w:ind w:left="284" w:hanging="284"/>
      </w:pPr>
      <w:r w:rsidRPr="64C732CC">
        <w:rPr>
          <w:rStyle w:val="Znakapoznpodarou"/>
        </w:rPr>
        <w:footnoteRef/>
      </w:r>
      <w:r>
        <w:t xml:space="preserve"> </w:t>
      </w:r>
      <w:r>
        <w:tab/>
        <w:t xml:space="preserve">ICOM/ICOMOS = International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Museums</w:t>
      </w:r>
      <w:proofErr w:type="spellEnd"/>
      <w:r>
        <w:t xml:space="preserve"> and International </w:t>
      </w:r>
      <w:proofErr w:type="spellStart"/>
      <w:r>
        <w:t>Council</w:t>
      </w:r>
      <w:proofErr w:type="spellEnd"/>
      <w:r>
        <w:t xml:space="preserve"> on </w:t>
      </w:r>
      <w:proofErr w:type="spellStart"/>
      <w:r>
        <w:t>Monuments</w:t>
      </w:r>
      <w:proofErr w:type="spellEnd"/>
      <w:r>
        <w:t xml:space="preserve"> and </w:t>
      </w:r>
      <w:proofErr w:type="spellStart"/>
      <w:r>
        <w:t>Sites</w:t>
      </w:r>
      <w:proofErr w:type="spellEnd"/>
      <w:r>
        <w:t>.</w:t>
      </w:r>
    </w:p>
  </w:footnote>
  <w:footnote w:id="25">
    <w:p w14:paraId="5B4A4788" w14:textId="57E5DC62" w:rsidR="00B55282" w:rsidRDefault="00B55282" w:rsidP="008A623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ČÚS č. 709 – </w:t>
      </w:r>
      <w:r w:rsidRPr="008E0CE6">
        <w:rPr>
          <w:i/>
        </w:rPr>
        <w:t>Vlastní zdroje</w:t>
      </w:r>
      <w:r>
        <w:t>.</w:t>
      </w:r>
    </w:p>
  </w:footnote>
  <w:footnote w:id="26">
    <w:p w14:paraId="777D701B" w14:textId="439594F1" w:rsidR="00B55282" w:rsidRDefault="00B55282" w:rsidP="008A623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ČÚS č. 701 – </w:t>
      </w:r>
      <w:r w:rsidRPr="008E0CE6">
        <w:rPr>
          <w:i/>
        </w:rPr>
        <w:t>Účty a zásady účtování na účtech</w:t>
      </w:r>
      <w:r>
        <w:t>.</w:t>
      </w:r>
    </w:p>
  </w:footnote>
  <w:footnote w:id="27">
    <w:p w14:paraId="0DB0DA64" w14:textId="543E1DDE" w:rsidR="00B55282" w:rsidRPr="002B253E" w:rsidRDefault="00B55282" w:rsidP="002B253E">
      <w:pPr>
        <w:pStyle w:val="Textpoznpodarou"/>
        <w:ind w:left="284" w:hanging="284"/>
        <w:rPr>
          <w:rFonts w:cs="Calibri"/>
        </w:rPr>
      </w:pPr>
      <w:r w:rsidRPr="002B253E">
        <w:rPr>
          <w:rStyle w:val="Znakapoznpodarou"/>
          <w:rFonts w:cs="Calibri"/>
        </w:rPr>
        <w:footnoteRef/>
      </w:r>
      <w:r w:rsidRPr="002B253E">
        <w:rPr>
          <w:rFonts w:cs="Calibri"/>
        </w:rPr>
        <w:t xml:space="preserve"> </w:t>
      </w:r>
      <w:r>
        <w:rPr>
          <w:rFonts w:cs="Calibri"/>
        </w:rPr>
        <w:tab/>
      </w:r>
      <w:r w:rsidRPr="002B253E">
        <w:rPr>
          <w:rFonts w:cs="Calibri"/>
        </w:rPr>
        <w:t xml:space="preserve">IT = informační technologie, GDPR = General Data </w:t>
      </w:r>
      <w:proofErr w:type="spellStart"/>
      <w:r w:rsidRPr="002B253E">
        <w:rPr>
          <w:rFonts w:cs="Calibri"/>
        </w:rPr>
        <w:t>Protection</w:t>
      </w:r>
      <w:proofErr w:type="spellEnd"/>
      <w:r w:rsidRPr="002B253E">
        <w:rPr>
          <w:rFonts w:cs="Calibri"/>
        </w:rPr>
        <w:t xml:space="preserve"> </w:t>
      </w:r>
      <w:proofErr w:type="spellStart"/>
      <w:r w:rsidRPr="002B253E">
        <w:rPr>
          <w:rFonts w:cs="Calibri"/>
        </w:rPr>
        <w:t>Regulation</w:t>
      </w:r>
      <w:proofErr w:type="spellEnd"/>
      <w:r w:rsidRPr="002B253E">
        <w:rPr>
          <w:rFonts w:cs="Calibri"/>
        </w:rPr>
        <w:t xml:space="preserve"> (neboli ochrana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DD23" w14:textId="77777777" w:rsidR="00B55282" w:rsidRDefault="00B55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E533" w14:textId="77777777" w:rsidR="00B55282" w:rsidRDefault="00B552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4CED" w14:textId="75603551" w:rsidR="00B55282" w:rsidRPr="00E82756" w:rsidRDefault="00B55282" w:rsidP="00AE42A7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28E"/>
    <w:multiLevelType w:val="multilevel"/>
    <w:tmpl w:val="696256FA"/>
    <w:styleLink w:val="WWOutlineListStyle"/>
    <w:lvl w:ilvl="0">
      <w:start w:val="1"/>
      <w:numFmt w:val="none"/>
      <w:lvlText w:val="%1"/>
      <w:lvlJc w:val="left"/>
    </w:lvl>
    <w:lvl w:ilvl="1">
      <w:start w:val="1"/>
      <w:numFmt w:val="ordinal"/>
      <w:pStyle w:val="Nadpis2"/>
      <w:lvlText w:val="%2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6E5F6F"/>
    <w:multiLevelType w:val="hybridMultilevel"/>
    <w:tmpl w:val="E4AC2F26"/>
    <w:lvl w:ilvl="0" w:tplc="EF309BAE">
      <w:start w:val="1"/>
      <w:numFmt w:val="decimal"/>
      <w:lvlText w:val="%1."/>
      <w:lvlJc w:val="left"/>
      <w:pPr>
        <w:ind w:left="720" w:hanging="360"/>
      </w:pPr>
    </w:lvl>
    <w:lvl w:ilvl="1" w:tplc="0A64E93A">
      <w:start w:val="1"/>
      <w:numFmt w:val="lowerLetter"/>
      <w:lvlText w:val="%2."/>
      <w:lvlJc w:val="left"/>
      <w:pPr>
        <w:ind w:left="1440" w:hanging="360"/>
      </w:pPr>
    </w:lvl>
    <w:lvl w:ilvl="2" w:tplc="D2140AA8">
      <w:start w:val="1"/>
      <w:numFmt w:val="lowerRoman"/>
      <w:lvlText w:val="%3."/>
      <w:lvlJc w:val="right"/>
      <w:pPr>
        <w:ind w:left="2160" w:hanging="180"/>
      </w:pPr>
    </w:lvl>
    <w:lvl w:ilvl="3" w:tplc="407C320E">
      <w:start w:val="1"/>
      <w:numFmt w:val="decimal"/>
      <w:lvlText w:val="%4."/>
      <w:lvlJc w:val="left"/>
      <w:pPr>
        <w:ind w:left="2880" w:hanging="360"/>
      </w:pPr>
    </w:lvl>
    <w:lvl w:ilvl="4" w:tplc="C4127A5A">
      <w:start w:val="1"/>
      <w:numFmt w:val="lowerLetter"/>
      <w:lvlText w:val="%5."/>
      <w:lvlJc w:val="left"/>
      <w:pPr>
        <w:ind w:left="3600" w:hanging="360"/>
      </w:pPr>
    </w:lvl>
    <w:lvl w:ilvl="5" w:tplc="61FA1FD8">
      <w:start w:val="1"/>
      <w:numFmt w:val="lowerRoman"/>
      <w:lvlText w:val="%6."/>
      <w:lvlJc w:val="right"/>
      <w:pPr>
        <w:ind w:left="4320" w:hanging="180"/>
      </w:pPr>
    </w:lvl>
    <w:lvl w:ilvl="6" w:tplc="03F87A9A">
      <w:start w:val="1"/>
      <w:numFmt w:val="decimal"/>
      <w:lvlText w:val="%7."/>
      <w:lvlJc w:val="left"/>
      <w:pPr>
        <w:ind w:left="5040" w:hanging="360"/>
      </w:pPr>
    </w:lvl>
    <w:lvl w:ilvl="7" w:tplc="C8864582">
      <w:start w:val="1"/>
      <w:numFmt w:val="lowerLetter"/>
      <w:lvlText w:val="%8."/>
      <w:lvlJc w:val="left"/>
      <w:pPr>
        <w:ind w:left="5760" w:hanging="360"/>
      </w:pPr>
    </w:lvl>
    <w:lvl w:ilvl="8" w:tplc="DF1E40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0803"/>
    <w:multiLevelType w:val="hybridMultilevel"/>
    <w:tmpl w:val="26F28246"/>
    <w:lvl w:ilvl="0" w:tplc="71C2BF7E">
      <w:start w:val="1"/>
      <w:numFmt w:val="decimal"/>
      <w:lvlText w:val="%1."/>
      <w:lvlJc w:val="left"/>
      <w:pPr>
        <w:ind w:left="720" w:hanging="360"/>
      </w:pPr>
    </w:lvl>
    <w:lvl w:ilvl="1" w:tplc="F60E353A">
      <w:start w:val="1"/>
      <w:numFmt w:val="lowerLetter"/>
      <w:lvlText w:val="%2."/>
      <w:lvlJc w:val="left"/>
      <w:pPr>
        <w:ind w:left="1440" w:hanging="360"/>
      </w:pPr>
    </w:lvl>
    <w:lvl w:ilvl="2" w:tplc="5AC231B6">
      <w:start w:val="1"/>
      <w:numFmt w:val="lowerRoman"/>
      <w:lvlText w:val="%3."/>
      <w:lvlJc w:val="right"/>
      <w:pPr>
        <w:ind w:left="2160" w:hanging="180"/>
      </w:pPr>
    </w:lvl>
    <w:lvl w:ilvl="3" w:tplc="99FC073E">
      <w:start w:val="1"/>
      <w:numFmt w:val="decimal"/>
      <w:lvlText w:val="%4."/>
      <w:lvlJc w:val="left"/>
      <w:pPr>
        <w:ind w:left="2880" w:hanging="360"/>
      </w:pPr>
    </w:lvl>
    <w:lvl w:ilvl="4" w:tplc="49CC7D32">
      <w:start w:val="1"/>
      <w:numFmt w:val="lowerLetter"/>
      <w:lvlText w:val="%5."/>
      <w:lvlJc w:val="left"/>
      <w:pPr>
        <w:ind w:left="3600" w:hanging="360"/>
      </w:pPr>
    </w:lvl>
    <w:lvl w:ilvl="5" w:tplc="6EC88B9E">
      <w:start w:val="1"/>
      <w:numFmt w:val="lowerRoman"/>
      <w:lvlText w:val="%6."/>
      <w:lvlJc w:val="right"/>
      <w:pPr>
        <w:ind w:left="4320" w:hanging="180"/>
      </w:pPr>
    </w:lvl>
    <w:lvl w:ilvl="6" w:tplc="B046DFAA">
      <w:start w:val="1"/>
      <w:numFmt w:val="decimal"/>
      <w:lvlText w:val="%7."/>
      <w:lvlJc w:val="left"/>
      <w:pPr>
        <w:ind w:left="5040" w:hanging="360"/>
      </w:pPr>
    </w:lvl>
    <w:lvl w:ilvl="7" w:tplc="24260B82">
      <w:start w:val="1"/>
      <w:numFmt w:val="lowerLetter"/>
      <w:lvlText w:val="%8."/>
      <w:lvlJc w:val="left"/>
      <w:pPr>
        <w:ind w:left="5760" w:hanging="360"/>
      </w:pPr>
    </w:lvl>
    <w:lvl w:ilvl="8" w:tplc="F1D874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AB"/>
    <w:multiLevelType w:val="hybridMultilevel"/>
    <w:tmpl w:val="69869394"/>
    <w:lvl w:ilvl="0" w:tplc="6F34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9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AA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C3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C5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8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01E9"/>
    <w:multiLevelType w:val="hybridMultilevel"/>
    <w:tmpl w:val="EB4A2678"/>
    <w:lvl w:ilvl="0" w:tplc="5482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5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4F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6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A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A1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A5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C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492E"/>
    <w:multiLevelType w:val="multilevel"/>
    <w:tmpl w:val="4180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3CE69B8"/>
    <w:multiLevelType w:val="hybridMultilevel"/>
    <w:tmpl w:val="26F62330"/>
    <w:styleLink w:val="Styl1"/>
    <w:lvl w:ilvl="0" w:tplc="10029844"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DF2C4592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 w:tplc="7FC05C6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 w:tplc="AB3CC8A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968CEAA">
      <w:numFmt w:val="bullet"/>
      <w:lvlText w:val=""/>
      <w:lvlJc w:val="left"/>
      <w:pPr>
        <w:ind w:left="2160" w:hanging="360"/>
      </w:pPr>
      <w:rPr>
        <w:rFonts w:ascii="Symbol" w:hAnsi="Symbol"/>
      </w:rPr>
    </w:lvl>
    <w:lvl w:ilvl="5" w:tplc="C9066CAC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 w:tplc="87FEA58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7" w:tplc="EB7EF17C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 w:tplc="EA8ED9C8">
      <w:numFmt w:val="bullet"/>
      <w:lvlText w:val="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181767D2"/>
    <w:multiLevelType w:val="hybridMultilevel"/>
    <w:tmpl w:val="B6B4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6B38"/>
    <w:multiLevelType w:val="hybridMultilevel"/>
    <w:tmpl w:val="12B4F0F6"/>
    <w:styleLink w:val="LFO15"/>
    <w:lvl w:ilvl="0" w:tplc="FFFAE03C">
      <w:numFmt w:val="bullet"/>
      <w:pStyle w:val="Seznamsodrkami3"/>
      <w:lvlText w:val=""/>
      <w:lvlJc w:val="left"/>
      <w:pPr>
        <w:ind w:left="926" w:hanging="360"/>
      </w:pPr>
      <w:rPr>
        <w:rFonts w:ascii="Symbol" w:hAnsi="Symbol"/>
      </w:rPr>
    </w:lvl>
    <w:lvl w:ilvl="1" w:tplc="EDD4878A">
      <w:start w:val="1"/>
      <w:numFmt w:val="none"/>
      <w:lvlText w:val=""/>
      <w:lvlJc w:val="left"/>
    </w:lvl>
    <w:lvl w:ilvl="2" w:tplc="42701674">
      <w:start w:val="1"/>
      <w:numFmt w:val="none"/>
      <w:lvlText w:val=""/>
      <w:lvlJc w:val="left"/>
    </w:lvl>
    <w:lvl w:ilvl="3" w:tplc="9D8EF762">
      <w:start w:val="1"/>
      <w:numFmt w:val="none"/>
      <w:lvlText w:val=""/>
      <w:lvlJc w:val="left"/>
    </w:lvl>
    <w:lvl w:ilvl="4" w:tplc="0422D710">
      <w:start w:val="1"/>
      <w:numFmt w:val="none"/>
      <w:lvlText w:val=""/>
      <w:lvlJc w:val="left"/>
    </w:lvl>
    <w:lvl w:ilvl="5" w:tplc="FC7E337C">
      <w:start w:val="1"/>
      <w:numFmt w:val="none"/>
      <w:lvlText w:val=""/>
      <w:lvlJc w:val="left"/>
    </w:lvl>
    <w:lvl w:ilvl="6" w:tplc="6F8A8094">
      <w:start w:val="1"/>
      <w:numFmt w:val="none"/>
      <w:lvlText w:val=""/>
      <w:lvlJc w:val="left"/>
    </w:lvl>
    <w:lvl w:ilvl="7" w:tplc="0BA637D8">
      <w:start w:val="1"/>
      <w:numFmt w:val="none"/>
      <w:lvlText w:val=""/>
      <w:lvlJc w:val="left"/>
    </w:lvl>
    <w:lvl w:ilvl="8" w:tplc="BB4AB430">
      <w:start w:val="1"/>
      <w:numFmt w:val="none"/>
      <w:lvlText w:val=""/>
      <w:lvlJc w:val="left"/>
    </w:lvl>
  </w:abstractNum>
  <w:abstractNum w:abstractNumId="9" w15:restartNumberingAfterBreak="0">
    <w:nsid w:val="20517E3A"/>
    <w:multiLevelType w:val="hybridMultilevel"/>
    <w:tmpl w:val="AAD89578"/>
    <w:lvl w:ilvl="0" w:tplc="0F048546">
      <w:start w:val="1"/>
      <w:numFmt w:val="decimal"/>
      <w:lvlText w:val="%1."/>
      <w:lvlJc w:val="left"/>
      <w:pPr>
        <w:ind w:left="720" w:hanging="360"/>
      </w:pPr>
    </w:lvl>
    <w:lvl w:ilvl="1" w:tplc="6DD85372">
      <w:start w:val="1"/>
      <w:numFmt w:val="lowerLetter"/>
      <w:lvlText w:val="%2."/>
      <w:lvlJc w:val="left"/>
      <w:pPr>
        <w:ind w:left="1440" w:hanging="360"/>
      </w:pPr>
    </w:lvl>
    <w:lvl w:ilvl="2" w:tplc="D006F018">
      <w:start w:val="1"/>
      <w:numFmt w:val="lowerRoman"/>
      <w:lvlText w:val="%3."/>
      <w:lvlJc w:val="right"/>
      <w:pPr>
        <w:ind w:left="2160" w:hanging="180"/>
      </w:pPr>
    </w:lvl>
    <w:lvl w:ilvl="3" w:tplc="6096B8CE">
      <w:start w:val="1"/>
      <w:numFmt w:val="decimal"/>
      <w:lvlText w:val="%4."/>
      <w:lvlJc w:val="left"/>
      <w:pPr>
        <w:ind w:left="2880" w:hanging="360"/>
      </w:pPr>
    </w:lvl>
    <w:lvl w:ilvl="4" w:tplc="37F4F98A">
      <w:start w:val="1"/>
      <w:numFmt w:val="lowerLetter"/>
      <w:lvlText w:val="%5."/>
      <w:lvlJc w:val="left"/>
      <w:pPr>
        <w:ind w:left="3600" w:hanging="360"/>
      </w:pPr>
    </w:lvl>
    <w:lvl w:ilvl="5" w:tplc="CA6E748E">
      <w:start w:val="1"/>
      <w:numFmt w:val="lowerRoman"/>
      <w:lvlText w:val="%6."/>
      <w:lvlJc w:val="right"/>
      <w:pPr>
        <w:ind w:left="4320" w:hanging="180"/>
      </w:pPr>
    </w:lvl>
    <w:lvl w:ilvl="6" w:tplc="0ADE4178">
      <w:start w:val="1"/>
      <w:numFmt w:val="decimal"/>
      <w:lvlText w:val="%7."/>
      <w:lvlJc w:val="left"/>
      <w:pPr>
        <w:ind w:left="5040" w:hanging="360"/>
      </w:pPr>
    </w:lvl>
    <w:lvl w:ilvl="7" w:tplc="E8885A88">
      <w:start w:val="1"/>
      <w:numFmt w:val="lowerLetter"/>
      <w:lvlText w:val="%8."/>
      <w:lvlJc w:val="left"/>
      <w:pPr>
        <w:ind w:left="5760" w:hanging="360"/>
      </w:pPr>
    </w:lvl>
    <w:lvl w:ilvl="8" w:tplc="64A6CA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0F4F"/>
    <w:multiLevelType w:val="multilevel"/>
    <w:tmpl w:val="FB4A0F2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E536AA0"/>
    <w:multiLevelType w:val="hybridMultilevel"/>
    <w:tmpl w:val="875A2018"/>
    <w:lvl w:ilvl="0" w:tplc="C4323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603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80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C0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2F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911"/>
    <w:multiLevelType w:val="hybridMultilevel"/>
    <w:tmpl w:val="AAD89578"/>
    <w:lvl w:ilvl="0" w:tplc="0F048546">
      <w:start w:val="1"/>
      <w:numFmt w:val="decimal"/>
      <w:lvlText w:val="%1."/>
      <w:lvlJc w:val="left"/>
      <w:pPr>
        <w:ind w:left="720" w:hanging="360"/>
      </w:pPr>
    </w:lvl>
    <w:lvl w:ilvl="1" w:tplc="6DD85372">
      <w:start w:val="1"/>
      <w:numFmt w:val="lowerLetter"/>
      <w:lvlText w:val="%2."/>
      <w:lvlJc w:val="left"/>
      <w:pPr>
        <w:ind w:left="1440" w:hanging="360"/>
      </w:pPr>
    </w:lvl>
    <w:lvl w:ilvl="2" w:tplc="D006F018">
      <w:start w:val="1"/>
      <w:numFmt w:val="lowerRoman"/>
      <w:lvlText w:val="%3."/>
      <w:lvlJc w:val="right"/>
      <w:pPr>
        <w:ind w:left="2160" w:hanging="180"/>
      </w:pPr>
    </w:lvl>
    <w:lvl w:ilvl="3" w:tplc="6096B8CE">
      <w:start w:val="1"/>
      <w:numFmt w:val="decimal"/>
      <w:lvlText w:val="%4."/>
      <w:lvlJc w:val="left"/>
      <w:pPr>
        <w:ind w:left="2880" w:hanging="360"/>
      </w:pPr>
    </w:lvl>
    <w:lvl w:ilvl="4" w:tplc="37F4F98A">
      <w:start w:val="1"/>
      <w:numFmt w:val="lowerLetter"/>
      <w:lvlText w:val="%5."/>
      <w:lvlJc w:val="left"/>
      <w:pPr>
        <w:ind w:left="3600" w:hanging="360"/>
      </w:pPr>
    </w:lvl>
    <w:lvl w:ilvl="5" w:tplc="CA6E748E">
      <w:start w:val="1"/>
      <w:numFmt w:val="lowerRoman"/>
      <w:lvlText w:val="%6."/>
      <w:lvlJc w:val="right"/>
      <w:pPr>
        <w:ind w:left="4320" w:hanging="180"/>
      </w:pPr>
    </w:lvl>
    <w:lvl w:ilvl="6" w:tplc="0ADE4178">
      <w:start w:val="1"/>
      <w:numFmt w:val="decimal"/>
      <w:lvlText w:val="%7."/>
      <w:lvlJc w:val="left"/>
      <w:pPr>
        <w:ind w:left="5040" w:hanging="360"/>
      </w:pPr>
    </w:lvl>
    <w:lvl w:ilvl="7" w:tplc="E8885A88">
      <w:start w:val="1"/>
      <w:numFmt w:val="lowerLetter"/>
      <w:lvlText w:val="%8."/>
      <w:lvlJc w:val="left"/>
      <w:pPr>
        <w:ind w:left="5760" w:hanging="360"/>
      </w:pPr>
    </w:lvl>
    <w:lvl w:ilvl="8" w:tplc="64A6CA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68B7"/>
    <w:multiLevelType w:val="hybridMultilevel"/>
    <w:tmpl w:val="29309834"/>
    <w:lvl w:ilvl="0" w:tplc="A1C2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D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8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A3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A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3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65D41"/>
    <w:multiLevelType w:val="hybridMultilevel"/>
    <w:tmpl w:val="8834BD0A"/>
    <w:lvl w:ilvl="0" w:tplc="1820E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C7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2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D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45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2268"/>
    <w:multiLevelType w:val="hybridMultilevel"/>
    <w:tmpl w:val="B69CF3DE"/>
    <w:lvl w:ilvl="0" w:tplc="13C23F66">
      <w:start w:val="5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FC5"/>
    <w:multiLevelType w:val="hybridMultilevel"/>
    <w:tmpl w:val="AD681612"/>
    <w:lvl w:ilvl="0" w:tplc="98A0CD90">
      <w:start w:val="1"/>
      <w:numFmt w:val="decimal"/>
      <w:lvlText w:val="%1."/>
      <w:lvlJc w:val="left"/>
      <w:pPr>
        <w:ind w:left="720" w:hanging="360"/>
      </w:pPr>
    </w:lvl>
    <w:lvl w:ilvl="1" w:tplc="848C55DC">
      <w:start w:val="1"/>
      <w:numFmt w:val="lowerLetter"/>
      <w:lvlText w:val="%2."/>
      <w:lvlJc w:val="left"/>
      <w:pPr>
        <w:ind w:left="1440" w:hanging="360"/>
      </w:pPr>
    </w:lvl>
    <w:lvl w:ilvl="2" w:tplc="2CEE2DE8">
      <w:start w:val="1"/>
      <w:numFmt w:val="lowerRoman"/>
      <w:lvlText w:val="%3."/>
      <w:lvlJc w:val="right"/>
      <w:pPr>
        <w:ind w:left="2160" w:hanging="180"/>
      </w:pPr>
    </w:lvl>
    <w:lvl w:ilvl="3" w:tplc="9A2E4CA2">
      <w:start w:val="1"/>
      <w:numFmt w:val="decimal"/>
      <w:lvlText w:val="%4."/>
      <w:lvlJc w:val="left"/>
      <w:pPr>
        <w:ind w:left="2880" w:hanging="360"/>
      </w:pPr>
    </w:lvl>
    <w:lvl w:ilvl="4" w:tplc="7598A488">
      <w:start w:val="1"/>
      <w:numFmt w:val="lowerLetter"/>
      <w:lvlText w:val="%5."/>
      <w:lvlJc w:val="left"/>
      <w:pPr>
        <w:ind w:left="3600" w:hanging="360"/>
      </w:pPr>
    </w:lvl>
    <w:lvl w:ilvl="5" w:tplc="5D6EC970">
      <w:start w:val="1"/>
      <w:numFmt w:val="lowerRoman"/>
      <w:lvlText w:val="%6."/>
      <w:lvlJc w:val="right"/>
      <w:pPr>
        <w:ind w:left="4320" w:hanging="180"/>
      </w:pPr>
    </w:lvl>
    <w:lvl w:ilvl="6" w:tplc="62E41AA6">
      <w:start w:val="1"/>
      <w:numFmt w:val="decimal"/>
      <w:lvlText w:val="%7."/>
      <w:lvlJc w:val="left"/>
      <w:pPr>
        <w:ind w:left="5040" w:hanging="360"/>
      </w:pPr>
    </w:lvl>
    <w:lvl w:ilvl="7" w:tplc="B712A876">
      <w:start w:val="1"/>
      <w:numFmt w:val="lowerLetter"/>
      <w:lvlText w:val="%8."/>
      <w:lvlJc w:val="left"/>
      <w:pPr>
        <w:ind w:left="5760" w:hanging="360"/>
      </w:pPr>
    </w:lvl>
    <w:lvl w:ilvl="8" w:tplc="2242AD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1C82"/>
    <w:multiLevelType w:val="hybridMultilevel"/>
    <w:tmpl w:val="A94EA584"/>
    <w:lvl w:ilvl="0" w:tplc="7026DBEC">
      <w:start w:val="1"/>
      <w:numFmt w:val="decimal"/>
      <w:lvlText w:val="%1."/>
      <w:lvlJc w:val="left"/>
      <w:pPr>
        <w:ind w:left="720" w:hanging="360"/>
      </w:pPr>
    </w:lvl>
    <w:lvl w:ilvl="1" w:tplc="9D3ED3F4">
      <w:start w:val="1"/>
      <w:numFmt w:val="lowerLetter"/>
      <w:lvlText w:val="%2."/>
      <w:lvlJc w:val="left"/>
      <w:pPr>
        <w:ind w:left="1440" w:hanging="360"/>
      </w:pPr>
    </w:lvl>
    <w:lvl w:ilvl="2" w:tplc="F78C6A08">
      <w:start w:val="1"/>
      <w:numFmt w:val="lowerRoman"/>
      <w:lvlText w:val="%3."/>
      <w:lvlJc w:val="right"/>
      <w:pPr>
        <w:ind w:left="2160" w:hanging="180"/>
      </w:pPr>
    </w:lvl>
    <w:lvl w:ilvl="3" w:tplc="29F29D38">
      <w:start w:val="1"/>
      <w:numFmt w:val="decimal"/>
      <w:lvlText w:val="%4."/>
      <w:lvlJc w:val="left"/>
      <w:pPr>
        <w:ind w:left="2880" w:hanging="360"/>
      </w:pPr>
    </w:lvl>
    <w:lvl w:ilvl="4" w:tplc="F77610FA">
      <w:start w:val="1"/>
      <w:numFmt w:val="lowerLetter"/>
      <w:lvlText w:val="%5."/>
      <w:lvlJc w:val="left"/>
      <w:pPr>
        <w:ind w:left="3600" w:hanging="360"/>
      </w:pPr>
    </w:lvl>
    <w:lvl w:ilvl="5" w:tplc="C71ACA08">
      <w:start w:val="1"/>
      <w:numFmt w:val="lowerRoman"/>
      <w:lvlText w:val="%6."/>
      <w:lvlJc w:val="right"/>
      <w:pPr>
        <w:ind w:left="4320" w:hanging="180"/>
      </w:pPr>
    </w:lvl>
    <w:lvl w:ilvl="6" w:tplc="1B82AE8C">
      <w:start w:val="1"/>
      <w:numFmt w:val="decimal"/>
      <w:lvlText w:val="%7."/>
      <w:lvlJc w:val="left"/>
      <w:pPr>
        <w:ind w:left="5040" w:hanging="360"/>
      </w:pPr>
    </w:lvl>
    <w:lvl w:ilvl="7" w:tplc="E6DE5ED6">
      <w:start w:val="1"/>
      <w:numFmt w:val="lowerLetter"/>
      <w:lvlText w:val="%8."/>
      <w:lvlJc w:val="left"/>
      <w:pPr>
        <w:ind w:left="5760" w:hanging="360"/>
      </w:pPr>
    </w:lvl>
    <w:lvl w:ilvl="8" w:tplc="C870F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56FCE"/>
    <w:multiLevelType w:val="hybridMultilevel"/>
    <w:tmpl w:val="1520D520"/>
    <w:lvl w:ilvl="0" w:tplc="D778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B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2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A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9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D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7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A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2FF2"/>
    <w:multiLevelType w:val="hybridMultilevel"/>
    <w:tmpl w:val="21C84068"/>
    <w:lvl w:ilvl="0" w:tplc="6A04BD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AE2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4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8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CF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3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A4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5F5E"/>
    <w:multiLevelType w:val="hybridMultilevel"/>
    <w:tmpl w:val="A2CC19AE"/>
    <w:lvl w:ilvl="0" w:tplc="1B9C78A0">
      <w:start w:val="1"/>
      <w:numFmt w:val="decimal"/>
      <w:lvlText w:val="%1."/>
      <w:lvlJc w:val="left"/>
      <w:pPr>
        <w:ind w:left="720" w:hanging="360"/>
      </w:pPr>
    </w:lvl>
    <w:lvl w:ilvl="1" w:tplc="F31C14A6">
      <w:start w:val="1"/>
      <w:numFmt w:val="lowerLetter"/>
      <w:lvlText w:val="%2."/>
      <w:lvlJc w:val="left"/>
      <w:pPr>
        <w:ind w:left="1440" w:hanging="360"/>
      </w:pPr>
    </w:lvl>
    <w:lvl w:ilvl="2" w:tplc="7E6421BC">
      <w:start w:val="1"/>
      <w:numFmt w:val="lowerRoman"/>
      <w:lvlText w:val="%3."/>
      <w:lvlJc w:val="right"/>
      <w:pPr>
        <w:ind w:left="2160" w:hanging="180"/>
      </w:pPr>
    </w:lvl>
    <w:lvl w:ilvl="3" w:tplc="85B2704C">
      <w:start w:val="1"/>
      <w:numFmt w:val="decimal"/>
      <w:lvlText w:val="%4."/>
      <w:lvlJc w:val="left"/>
      <w:pPr>
        <w:ind w:left="2880" w:hanging="360"/>
      </w:pPr>
    </w:lvl>
    <w:lvl w:ilvl="4" w:tplc="9072F292">
      <w:start w:val="1"/>
      <w:numFmt w:val="lowerLetter"/>
      <w:lvlText w:val="%5."/>
      <w:lvlJc w:val="left"/>
      <w:pPr>
        <w:ind w:left="3600" w:hanging="360"/>
      </w:pPr>
    </w:lvl>
    <w:lvl w:ilvl="5" w:tplc="86D8795E">
      <w:start w:val="1"/>
      <w:numFmt w:val="lowerRoman"/>
      <w:lvlText w:val="%6."/>
      <w:lvlJc w:val="right"/>
      <w:pPr>
        <w:ind w:left="4320" w:hanging="180"/>
      </w:pPr>
    </w:lvl>
    <w:lvl w:ilvl="6" w:tplc="76B0AFD6">
      <w:start w:val="1"/>
      <w:numFmt w:val="decimal"/>
      <w:lvlText w:val="%7."/>
      <w:lvlJc w:val="left"/>
      <w:pPr>
        <w:ind w:left="5040" w:hanging="360"/>
      </w:pPr>
    </w:lvl>
    <w:lvl w:ilvl="7" w:tplc="546AB836">
      <w:start w:val="1"/>
      <w:numFmt w:val="lowerLetter"/>
      <w:lvlText w:val="%8."/>
      <w:lvlJc w:val="left"/>
      <w:pPr>
        <w:ind w:left="5760" w:hanging="360"/>
      </w:pPr>
    </w:lvl>
    <w:lvl w:ilvl="8" w:tplc="A49683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51F99"/>
    <w:multiLevelType w:val="hybridMultilevel"/>
    <w:tmpl w:val="E27EA9EC"/>
    <w:lvl w:ilvl="0" w:tplc="E9EEE360">
      <w:start w:val="1"/>
      <w:numFmt w:val="decimal"/>
      <w:lvlText w:val="%1."/>
      <w:lvlJc w:val="left"/>
      <w:pPr>
        <w:ind w:left="720" w:hanging="360"/>
      </w:pPr>
    </w:lvl>
    <w:lvl w:ilvl="1" w:tplc="8D3A703E">
      <w:start w:val="1"/>
      <w:numFmt w:val="lowerLetter"/>
      <w:lvlText w:val="%2."/>
      <w:lvlJc w:val="left"/>
      <w:pPr>
        <w:ind w:left="1440" w:hanging="360"/>
      </w:pPr>
    </w:lvl>
    <w:lvl w:ilvl="2" w:tplc="893AF0BA">
      <w:start w:val="1"/>
      <w:numFmt w:val="lowerRoman"/>
      <w:lvlText w:val="%3."/>
      <w:lvlJc w:val="right"/>
      <w:pPr>
        <w:ind w:left="2160" w:hanging="180"/>
      </w:pPr>
    </w:lvl>
    <w:lvl w:ilvl="3" w:tplc="A0682290">
      <w:start w:val="1"/>
      <w:numFmt w:val="decimal"/>
      <w:lvlText w:val="%4."/>
      <w:lvlJc w:val="left"/>
      <w:pPr>
        <w:ind w:left="2880" w:hanging="360"/>
      </w:pPr>
    </w:lvl>
    <w:lvl w:ilvl="4" w:tplc="74D223EC">
      <w:start w:val="1"/>
      <w:numFmt w:val="lowerLetter"/>
      <w:lvlText w:val="%5."/>
      <w:lvlJc w:val="left"/>
      <w:pPr>
        <w:ind w:left="3600" w:hanging="360"/>
      </w:pPr>
    </w:lvl>
    <w:lvl w:ilvl="5" w:tplc="947A7996">
      <w:start w:val="1"/>
      <w:numFmt w:val="lowerRoman"/>
      <w:lvlText w:val="%6."/>
      <w:lvlJc w:val="right"/>
      <w:pPr>
        <w:ind w:left="4320" w:hanging="180"/>
      </w:pPr>
    </w:lvl>
    <w:lvl w:ilvl="6" w:tplc="F3745AA0">
      <w:start w:val="1"/>
      <w:numFmt w:val="decimal"/>
      <w:lvlText w:val="%7."/>
      <w:lvlJc w:val="left"/>
      <w:pPr>
        <w:ind w:left="5040" w:hanging="360"/>
      </w:pPr>
    </w:lvl>
    <w:lvl w:ilvl="7" w:tplc="3DBE0ACA">
      <w:start w:val="1"/>
      <w:numFmt w:val="lowerLetter"/>
      <w:lvlText w:val="%8."/>
      <w:lvlJc w:val="left"/>
      <w:pPr>
        <w:ind w:left="5760" w:hanging="360"/>
      </w:pPr>
    </w:lvl>
    <w:lvl w:ilvl="8" w:tplc="3D3EDE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32799"/>
    <w:multiLevelType w:val="hybridMultilevel"/>
    <w:tmpl w:val="B24803F4"/>
    <w:lvl w:ilvl="0" w:tplc="C23A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01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E8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E7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4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E7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20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A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5FFA"/>
    <w:multiLevelType w:val="hybridMultilevel"/>
    <w:tmpl w:val="A3CA2D74"/>
    <w:lvl w:ilvl="0" w:tplc="D27094FE">
      <w:start w:val="1"/>
      <w:numFmt w:val="upperRoman"/>
      <w:lvlText w:val="%1."/>
      <w:lvlJc w:val="left"/>
      <w:pPr>
        <w:ind w:left="1080" w:hanging="720"/>
      </w:pPr>
    </w:lvl>
    <w:lvl w:ilvl="1" w:tplc="74EC0CD0">
      <w:start w:val="1"/>
      <w:numFmt w:val="lowerLetter"/>
      <w:lvlText w:val="%2."/>
      <w:lvlJc w:val="left"/>
      <w:pPr>
        <w:ind w:left="1440" w:hanging="360"/>
      </w:pPr>
    </w:lvl>
    <w:lvl w:ilvl="2" w:tplc="E05820B8">
      <w:start w:val="1"/>
      <w:numFmt w:val="lowerRoman"/>
      <w:lvlText w:val="%3."/>
      <w:lvlJc w:val="right"/>
      <w:pPr>
        <w:ind w:left="2160" w:hanging="180"/>
      </w:pPr>
    </w:lvl>
    <w:lvl w:ilvl="3" w:tplc="8FB8F6CC">
      <w:start w:val="1"/>
      <w:numFmt w:val="decimal"/>
      <w:lvlText w:val="%4."/>
      <w:lvlJc w:val="left"/>
      <w:pPr>
        <w:ind w:left="2880" w:hanging="360"/>
      </w:pPr>
    </w:lvl>
    <w:lvl w:ilvl="4" w:tplc="9376A0EC">
      <w:start w:val="1"/>
      <w:numFmt w:val="lowerLetter"/>
      <w:lvlText w:val="%5."/>
      <w:lvlJc w:val="left"/>
      <w:pPr>
        <w:ind w:left="3600" w:hanging="360"/>
      </w:pPr>
    </w:lvl>
    <w:lvl w:ilvl="5" w:tplc="1DFA4942">
      <w:start w:val="1"/>
      <w:numFmt w:val="lowerRoman"/>
      <w:lvlText w:val="%6."/>
      <w:lvlJc w:val="right"/>
      <w:pPr>
        <w:ind w:left="4320" w:hanging="180"/>
      </w:pPr>
    </w:lvl>
    <w:lvl w:ilvl="6" w:tplc="E6749314">
      <w:start w:val="1"/>
      <w:numFmt w:val="decimal"/>
      <w:lvlText w:val="%7."/>
      <w:lvlJc w:val="left"/>
      <w:pPr>
        <w:ind w:left="5040" w:hanging="360"/>
      </w:pPr>
    </w:lvl>
    <w:lvl w:ilvl="7" w:tplc="03A64FDA">
      <w:start w:val="1"/>
      <w:numFmt w:val="lowerLetter"/>
      <w:lvlText w:val="%8."/>
      <w:lvlJc w:val="left"/>
      <w:pPr>
        <w:ind w:left="5760" w:hanging="360"/>
      </w:pPr>
    </w:lvl>
    <w:lvl w:ilvl="8" w:tplc="C87272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3D29"/>
    <w:multiLevelType w:val="hybridMultilevel"/>
    <w:tmpl w:val="FE883C02"/>
    <w:lvl w:ilvl="0" w:tplc="058C09C8">
      <w:start w:val="1"/>
      <w:numFmt w:val="decimal"/>
      <w:lvlText w:val="%1."/>
      <w:lvlJc w:val="left"/>
      <w:pPr>
        <w:ind w:left="720" w:hanging="360"/>
      </w:pPr>
    </w:lvl>
    <w:lvl w:ilvl="1" w:tplc="BB7882C2">
      <w:start w:val="1"/>
      <w:numFmt w:val="lowerLetter"/>
      <w:lvlText w:val="%2."/>
      <w:lvlJc w:val="left"/>
      <w:pPr>
        <w:ind w:left="1440" w:hanging="360"/>
      </w:pPr>
    </w:lvl>
    <w:lvl w:ilvl="2" w:tplc="DF72DC20">
      <w:start w:val="1"/>
      <w:numFmt w:val="lowerRoman"/>
      <w:lvlText w:val="%3."/>
      <w:lvlJc w:val="right"/>
      <w:pPr>
        <w:ind w:left="2160" w:hanging="180"/>
      </w:pPr>
    </w:lvl>
    <w:lvl w:ilvl="3" w:tplc="626676F4">
      <w:start w:val="1"/>
      <w:numFmt w:val="decimal"/>
      <w:lvlText w:val="%4."/>
      <w:lvlJc w:val="left"/>
      <w:pPr>
        <w:ind w:left="2880" w:hanging="360"/>
      </w:pPr>
    </w:lvl>
    <w:lvl w:ilvl="4" w:tplc="F09C4202">
      <w:start w:val="1"/>
      <w:numFmt w:val="lowerLetter"/>
      <w:lvlText w:val="%5."/>
      <w:lvlJc w:val="left"/>
      <w:pPr>
        <w:ind w:left="3600" w:hanging="360"/>
      </w:pPr>
    </w:lvl>
    <w:lvl w:ilvl="5" w:tplc="95C4FF54">
      <w:start w:val="1"/>
      <w:numFmt w:val="lowerRoman"/>
      <w:lvlText w:val="%6."/>
      <w:lvlJc w:val="right"/>
      <w:pPr>
        <w:ind w:left="4320" w:hanging="180"/>
      </w:pPr>
    </w:lvl>
    <w:lvl w:ilvl="6" w:tplc="FD008CBC">
      <w:start w:val="1"/>
      <w:numFmt w:val="decimal"/>
      <w:lvlText w:val="%7."/>
      <w:lvlJc w:val="left"/>
      <w:pPr>
        <w:ind w:left="5040" w:hanging="360"/>
      </w:pPr>
    </w:lvl>
    <w:lvl w:ilvl="7" w:tplc="7C82FC82">
      <w:start w:val="1"/>
      <w:numFmt w:val="lowerLetter"/>
      <w:lvlText w:val="%8."/>
      <w:lvlJc w:val="left"/>
      <w:pPr>
        <w:ind w:left="5760" w:hanging="360"/>
      </w:pPr>
    </w:lvl>
    <w:lvl w:ilvl="8" w:tplc="B29A65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B1B71"/>
    <w:multiLevelType w:val="hybridMultilevel"/>
    <w:tmpl w:val="067C049A"/>
    <w:lvl w:ilvl="0" w:tplc="5EC4DC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40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E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C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A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2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4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24"/>
  </w:num>
  <w:num w:numId="5">
    <w:abstractNumId w:val="2"/>
  </w:num>
  <w:num w:numId="6">
    <w:abstractNumId w:val="17"/>
  </w:num>
  <w:num w:numId="7">
    <w:abstractNumId w:val="1"/>
  </w:num>
  <w:num w:numId="8">
    <w:abstractNumId w:val="14"/>
  </w:num>
  <w:num w:numId="9">
    <w:abstractNumId w:val="19"/>
  </w:num>
  <w:num w:numId="10">
    <w:abstractNumId w:val="16"/>
  </w:num>
  <w:num w:numId="11">
    <w:abstractNumId w:val="10"/>
  </w:num>
  <w:num w:numId="12">
    <w:abstractNumId w:val="25"/>
  </w:num>
  <w:num w:numId="13">
    <w:abstractNumId w:val="18"/>
  </w:num>
  <w:num w:numId="14">
    <w:abstractNumId w:val="4"/>
  </w:num>
  <w:num w:numId="15">
    <w:abstractNumId w:val="13"/>
  </w:num>
  <w:num w:numId="16">
    <w:abstractNumId w:val="3"/>
  </w:num>
  <w:num w:numId="17">
    <w:abstractNumId w:val="22"/>
  </w:num>
  <w:num w:numId="18">
    <w:abstractNumId w:val="20"/>
  </w:num>
  <w:num w:numId="19">
    <w:abstractNumId w:val="0"/>
  </w:num>
  <w:num w:numId="20">
    <w:abstractNumId w:val="6"/>
  </w:num>
  <w:num w:numId="21">
    <w:abstractNumId w:val="8"/>
  </w:num>
  <w:num w:numId="22">
    <w:abstractNumId w:val="23"/>
  </w:num>
  <w:num w:numId="23">
    <w:abstractNumId w:val="15"/>
  </w:num>
  <w:num w:numId="24">
    <w:abstractNumId w:val="5"/>
  </w:num>
  <w:num w:numId="25">
    <w:abstractNumId w:val="12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8E"/>
    <w:rsid w:val="00004DFC"/>
    <w:rsid w:val="000078B5"/>
    <w:rsid w:val="0001942F"/>
    <w:rsid w:val="00024986"/>
    <w:rsid w:val="0003447C"/>
    <w:rsid w:val="00044368"/>
    <w:rsid w:val="0004624B"/>
    <w:rsid w:val="000466D7"/>
    <w:rsid w:val="000474AB"/>
    <w:rsid w:val="00054DBD"/>
    <w:rsid w:val="00064A67"/>
    <w:rsid w:val="00066E82"/>
    <w:rsid w:val="0006EC90"/>
    <w:rsid w:val="00077506"/>
    <w:rsid w:val="00086B00"/>
    <w:rsid w:val="000877E1"/>
    <w:rsid w:val="0008EB5F"/>
    <w:rsid w:val="00091D11"/>
    <w:rsid w:val="00093D33"/>
    <w:rsid w:val="000A7EA5"/>
    <w:rsid w:val="000C37C7"/>
    <w:rsid w:val="000D0E8B"/>
    <w:rsid w:val="000D578F"/>
    <w:rsid w:val="000E0AFF"/>
    <w:rsid w:val="000E1DBB"/>
    <w:rsid w:val="000F332C"/>
    <w:rsid w:val="001051C5"/>
    <w:rsid w:val="00111E78"/>
    <w:rsid w:val="00114C0D"/>
    <w:rsid w:val="001155AB"/>
    <w:rsid w:val="001313F2"/>
    <w:rsid w:val="0013536B"/>
    <w:rsid w:val="001439D2"/>
    <w:rsid w:val="00165A8E"/>
    <w:rsid w:val="0017789C"/>
    <w:rsid w:val="001901EA"/>
    <w:rsid w:val="001B1437"/>
    <w:rsid w:val="001BCCA4"/>
    <w:rsid w:val="001C2309"/>
    <w:rsid w:val="001C25FB"/>
    <w:rsid w:val="001C688E"/>
    <w:rsid w:val="001D7875"/>
    <w:rsid w:val="001E6BBE"/>
    <w:rsid w:val="001F05FE"/>
    <w:rsid w:val="001F5935"/>
    <w:rsid w:val="00200AD8"/>
    <w:rsid w:val="00214FD5"/>
    <w:rsid w:val="00217B26"/>
    <w:rsid w:val="00220BF2"/>
    <w:rsid w:val="00221167"/>
    <w:rsid w:val="0022A0A9"/>
    <w:rsid w:val="00230EA7"/>
    <w:rsid w:val="002362E3"/>
    <w:rsid w:val="00236AB9"/>
    <w:rsid w:val="00259946"/>
    <w:rsid w:val="00271F88"/>
    <w:rsid w:val="002759F6"/>
    <w:rsid w:val="00277DA9"/>
    <w:rsid w:val="00281DD8"/>
    <w:rsid w:val="00283112"/>
    <w:rsid w:val="00284AE7"/>
    <w:rsid w:val="00294C84"/>
    <w:rsid w:val="00298DB2"/>
    <w:rsid w:val="002A0434"/>
    <w:rsid w:val="002A0BEE"/>
    <w:rsid w:val="002A0E8D"/>
    <w:rsid w:val="002AF96A"/>
    <w:rsid w:val="002B253E"/>
    <w:rsid w:val="002B5023"/>
    <w:rsid w:val="002D0737"/>
    <w:rsid w:val="002D542F"/>
    <w:rsid w:val="002D8572"/>
    <w:rsid w:val="002E43AA"/>
    <w:rsid w:val="002E5F88"/>
    <w:rsid w:val="002E6CB6"/>
    <w:rsid w:val="002E7496"/>
    <w:rsid w:val="002F1A45"/>
    <w:rsid w:val="002F4E11"/>
    <w:rsid w:val="00303040"/>
    <w:rsid w:val="00306B38"/>
    <w:rsid w:val="0030877D"/>
    <w:rsid w:val="0031002A"/>
    <w:rsid w:val="0031F836"/>
    <w:rsid w:val="003222DE"/>
    <w:rsid w:val="0032292C"/>
    <w:rsid w:val="00327BC3"/>
    <w:rsid w:val="003343C2"/>
    <w:rsid w:val="00336E25"/>
    <w:rsid w:val="0034189C"/>
    <w:rsid w:val="0034287A"/>
    <w:rsid w:val="0034566D"/>
    <w:rsid w:val="00367BAF"/>
    <w:rsid w:val="0036B2A2"/>
    <w:rsid w:val="00370DC5"/>
    <w:rsid w:val="00380E43"/>
    <w:rsid w:val="00385820"/>
    <w:rsid w:val="00386DCA"/>
    <w:rsid w:val="00390E78"/>
    <w:rsid w:val="003A17E8"/>
    <w:rsid w:val="003A30C8"/>
    <w:rsid w:val="003B0D9E"/>
    <w:rsid w:val="003B143E"/>
    <w:rsid w:val="003B4AC2"/>
    <w:rsid w:val="003B5091"/>
    <w:rsid w:val="003C4E0E"/>
    <w:rsid w:val="003D38B5"/>
    <w:rsid w:val="003D65F5"/>
    <w:rsid w:val="003E070F"/>
    <w:rsid w:val="003E0BBE"/>
    <w:rsid w:val="003F15D4"/>
    <w:rsid w:val="003F7588"/>
    <w:rsid w:val="004017E5"/>
    <w:rsid w:val="004023B2"/>
    <w:rsid w:val="0041304C"/>
    <w:rsid w:val="00417768"/>
    <w:rsid w:val="00442AC8"/>
    <w:rsid w:val="0044450D"/>
    <w:rsid w:val="00452EEA"/>
    <w:rsid w:val="004574BD"/>
    <w:rsid w:val="004703AF"/>
    <w:rsid w:val="004712AD"/>
    <w:rsid w:val="0048743F"/>
    <w:rsid w:val="004942DD"/>
    <w:rsid w:val="00494CB3"/>
    <w:rsid w:val="00495218"/>
    <w:rsid w:val="00497C8F"/>
    <w:rsid w:val="004A05F1"/>
    <w:rsid w:val="004A20E9"/>
    <w:rsid w:val="004A2E53"/>
    <w:rsid w:val="004A511B"/>
    <w:rsid w:val="004B4EB9"/>
    <w:rsid w:val="004BF565"/>
    <w:rsid w:val="004D15B7"/>
    <w:rsid w:val="004D4B27"/>
    <w:rsid w:val="004D66A4"/>
    <w:rsid w:val="004E29CF"/>
    <w:rsid w:val="004E35B6"/>
    <w:rsid w:val="004E6D22"/>
    <w:rsid w:val="004F26D4"/>
    <w:rsid w:val="005019D7"/>
    <w:rsid w:val="00503C7F"/>
    <w:rsid w:val="005148AB"/>
    <w:rsid w:val="00516122"/>
    <w:rsid w:val="005182B9"/>
    <w:rsid w:val="00530ED8"/>
    <w:rsid w:val="0053512F"/>
    <w:rsid w:val="00552BFE"/>
    <w:rsid w:val="005540A0"/>
    <w:rsid w:val="0057D535"/>
    <w:rsid w:val="005927A9"/>
    <w:rsid w:val="005A00ED"/>
    <w:rsid w:val="005A0AB2"/>
    <w:rsid w:val="005A3902"/>
    <w:rsid w:val="005A4881"/>
    <w:rsid w:val="005C315A"/>
    <w:rsid w:val="005C4808"/>
    <w:rsid w:val="005D3B75"/>
    <w:rsid w:val="005DE43A"/>
    <w:rsid w:val="005E1594"/>
    <w:rsid w:val="005F2C2F"/>
    <w:rsid w:val="00601F26"/>
    <w:rsid w:val="0060297E"/>
    <w:rsid w:val="00603205"/>
    <w:rsid w:val="00605AD7"/>
    <w:rsid w:val="00606191"/>
    <w:rsid w:val="006067FE"/>
    <w:rsid w:val="00606A20"/>
    <w:rsid w:val="00613ED2"/>
    <w:rsid w:val="0062077F"/>
    <w:rsid w:val="00624294"/>
    <w:rsid w:val="006254F0"/>
    <w:rsid w:val="00625FDD"/>
    <w:rsid w:val="0063F976"/>
    <w:rsid w:val="00652B21"/>
    <w:rsid w:val="00652FFF"/>
    <w:rsid w:val="00655E36"/>
    <w:rsid w:val="00655F63"/>
    <w:rsid w:val="00656B5D"/>
    <w:rsid w:val="0065F5FB"/>
    <w:rsid w:val="0066043F"/>
    <w:rsid w:val="00660D33"/>
    <w:rsid w:val="0066FED5"/>
    <w:rsid w:val="00676458"/>
    <w:rsid w:val="006832A3"/>
    <w:rsid w:val="00687049"/>
    <w:rsid w:val="006913FC"/>
    <w:rsid w:val="0069FE96"/>
    <w:rsid w:val="006A3406"/>
    <w:rsid w:val="006B1596"/>
    <w:rsid w:val="006B31E6"/>
    <w:rsid w:val="006B3738"/>
    <w:rsid w:val="006B5198"/>
    <w:rsid w:val="006D08FB"/>
    <w:rsid w:val="006D3F85"/>
    <w:rsid w:val="006E2EB2"/>
    <w:rsid w:val="006E54EA"/>
    <w:rsid w:val="006F3408"/>
    <w:rsid w:val="006F3722"/>
    <w:rsid w:val="006F6CF0"/>
    <w:rsid w:val="0070446A"/>
    <w:rsid w:val="0070680A"/>
    <w:rsid w:val="00716D11"/>
    <w:rsid w:val="00717C31"/>
    <w:rsid w:val="00720371"/>
    <w:rsid w:val="00720F87"/>
    <w:rsid w:val="00722535"/>
    <w:rsid w:val="00726683"/>
    <w:rsid w:val="00735CC1"/>
    <w:rsid w:val="0074343B"/>
    <w:rsid w:val="00750960"/>
    <w:rsid w:val="00757171"/>
    <w:rsid w:val="0076159B"/>
    <w:rsid w:val="00763087"/>
    <w:rsid w:val="00772879"/>
    <w:rsid w:val="007841DD"/>
    <w:rsid w:val="0078450A"/>
    <w:rsid w:val="007A487F"/>
    <w:rsid w:val="007AFD6C"/>
    <w:rsid w:val="007B7A19"/>
    <w:rsid w:val="007C03F5"/>
    <w:rsid w:val="007C3FA5"/>
    <w:rsid w:val="007C62CD"/>
    <w:rsid w:val="007D23CB"/>
    <w:rsid w:val="007D2703"/>
    <w:rsid w:val="00801FB8"/>
    <w:rsid w:val="0080401B"/>
    <w:rsid w:val="00807C29"/>
    <w:rsid w:val="00821A64"/>
    <w:rsid w:val="00840AEC"/>
    <w:rsid w:val="0084466C"/>
    <w:rsid w:val="00846973"/>
    <w:rsid w:val="00847E4E"/>
    <w:rsid w:val="00850E3B"/>
    <w:rsid w:val="00851E93"/>
    <w:rsid w:val="00854236"/>
    <w:rsid w:val="00863397"/>
    <w:rsid w:val="00863FD3"/>
    <w:rsid w:val="00871D72"/>
    <w:rsid w:val="0087239C"/>
    <w:rsid w:val="00876109"/>
    <w:rsid w:val="00887F32"/>
    <w:rsid w:val="0088EF20"/>
    <w:rsid w:val="0088F571"/>
    <w:rsid w:val="00890108"/>
    <w:rsid w:val="00893FA5"/>
    <w:rsid w:val="008A570C"/>
    <w:rsid w:val="008A623F"/>
    <w:rsid w:val="008A6664"/>
    <w:rsid w:val="008B3564"/>
    <w:rsid w:val="008B6A4B"/>
    <w:rsid w:val="008C0CC5"/>
    <w:rsid w:val="008C1954"/>
    <w:rsid w:val="008C2419"/>
    <w:rsid w:val="008C3BA0"/>
    <w:rsid w:val="008C5282"/>
    <w:rsid w:val="008D57AE"/>
    <w:rsid w:val="008E0CE6"/>
    <w:rsid w:val="008E1085"/>
    <w:rsid w:val="008E3057"/>
    <w:rsid w:val="008F5EDD"/>
    <w:rsid w:val="008F6910"/>
    <w:rsid w:val="00901039"/>
    <w:rsid w:val="00907EB4"/>
    <w:rsid w:val="00910285"/>
    <w:rsid w:val="00913D89"/>
    <w:rsid w:val="009161CD"/>
    <w:rsid w:val="00916ECA"/>
    <w:rsid w:val="0091C697"/>
    <w:rsid w:val="00927248"/>
    <w:rsid w:val="00932FA5"/>
    <w:rsid w:val="0093375C"/>
    <w:rsid w:val="00935DE1"/>
    <w:rsid w:val="00943A2A"/>
    <w:rsid w:val="00960D8D"/>
    <w:rsid w:val="00962DFF"/>
    <w:rsid w:val="00963E7D"/>
    <w:rsid w:val="0096791E"/>
    <w:rsid w:val="00970E8D"/>
    <w:rsid w:val="00971BCA"/>
    <w:rsid w:val="00973C53"/>
    <w:rsid w:val="00976C4D"/>
    <w:rsid w:val="00980789"/>
    <w:rsid w:val="00986AAA"/>
    <w:rsid w:val="00991371"/>
    <w:rsid w:val="009A2509"/>
    <w:rsid w:val="009A3B98"/>
    <w:rsid w:val="009B0D2C"/>
    <w:rsid w:val="009B7567"/>
    <w:rsid w:val="009C34BF"/>
    <w:rsid w:val="009C39AE"/>
    <w:rsid w:val="009C7449"/>
    <w:rsid w:val="009D6372"/>
    <w:rsid w:val="00A056F3"/>
    <w:rsid w:val="00A113B2"/>
    <w:rsid w:val="00A15E12"/>
    <w:rsid w:val="00A17E3B"/>
    <w:rsid w:val="00A1AD5E"/>
    <w:rsid w:val="00A1DE75"/>
    <w:rsid w:val="00A216F5"/>
    <w:rsid w:val="00A27C31"/>
    <w:rsid w:val="00A35B62"/>
    <w:rsid w:val="00A47C8A"/>
    <w:rsid w:val="00A508DF"/>
    <w:rsid w:val="00A55886"/>
    <w:rsid w:val="00A62ABA"/>
    <w:rsid w:val="00A6587D"/>
    <w:rsid w:val="00A658B2"/>
    <w:rsid w:val="00A65A52"/>
    <w:rsid w:val="00A66DBC"/>
    <w:rsid w:val="00A6B781"/>
    <w:rsid w:val="00A71D10"/>
    <w:rsid w:val="00A7665E"/>
    <w:rsid w:val="00A76919"/>
    <w:rsid w:val="00A80DA3"/>
    <w:rsid w:val="00A81DFF"/>
    <w:rsid w:val="00A879FB"/>
    <w:rsid w:val="00A92979"/>
    <w:rsid w:val="00AAE6A5"/>
    <w:rsid w:val="00AB0C85"/>
    <w:rsid w:val="00AB8260"/>
    <w:rsid w:val="00AC0D52"/>
    <w:rsid w:val="00AC11CB"/>
    <w:rsid w:val="00AC168C"/>
    <w:rsid w:val="00AC18E1"/>
    <w:rsid w:val="00AC4ABB"/>
    <w:rsid w:val="00AE42A7"/>
    <w:rsid w:val="00AE4F46"/>
    <w:rsid w:val="00AF090B"/>
    <w:rsid w:val="00B01B23"/>
    <w:rsid w:val="00B05C36"/>
    <w:rsid w:val="00B07653"/>
    <w:rsid w:val="00B09343"/>
    <w:rsid w:val="00B140B8"/>
    <w:rsid w:val="00B19396"/>
    <w:rsid w:val="00B213AD"/>
    <w:rsid w:val="00B25A65"/>
    <w:rsid w:val="00B290C7"/>
    <w:rsid w:val="00B32151"/>
    <w:rsid w:val="00B3739E"/>
    <w:rsid w:val="00B3F3C5"/>
    <w:rsid w:val="00B53F30"/>
    <w:rsid w:val="00B55282"/>
    <w:rsid w:val="00B572CB"/>
    <w:rsid w:val="00B573A4"/>
    <w:rsid w:val="00B70E1D"/>
    <w:rsid w:val="00B71219"/>
    <w:rsid w:val="00B74705"/>
    <w:rsid w:val="00B7484C"/>
    <w:rsid w:val="00B74E76"/>
    <w:rsid w:val="00B7517A"/>
    <w:rsid w:val="00B77933"/>
    <w:rsid w:val="00B82D62"/>
    <w:rsid w:val="00BA711B"/>
    <w:rsid w:val="00BC0DF1"/>
    <w:rsid w:val="00BC3352"/>
    <w:rsid w:val="00BD4B2D"/>
    <w:rsid w:val="00C01F9D"/>
    <w:rsid w:val="00C378DC"/>
    <w:rsid w:val="00C42994"/>
    <w:rsid w:val="00C5217C"/>
    <w:rsid w:val="00C523C1"/>
    <w:rsid w:val="00C5266F"/>
    <w:rsid w:val="00C60664"/>
    <w:rsid w:val="00C67B46"/>
    <w:rsid w:val="00C6DE54"/>
    <w:rsid w:val="00C80BB8"/>
    <w:rsid w:val="00C871C7"/>
    <w:rsid w:val="00C87B57"/>
    <w:rsid w:val="00C903E1"/>
    <w:rsid w:val="00C97CC3"/>
    <w:rsid w:val="00CB257B"/>
    <w:rsid w:val="00CBF9E1"/>
    <w:rsid w:val="00CC235D"/>
    <w:rsid w:val="00CD40C2"/>
    <w:rsid w:val="00CD6C99"/>
    <w:rsid w:val="00CE7411"/>
    <w:rsid w:val="00CF215E"/>
    <w:rsid w:val="00D10CDB"/>
    <w:rsid w:val="00D131B3"/>
    <w:rsid w:val="00D1396B"/>
    <w:rsid w:val="00D235F0"/>
    <w:rsid w:val="00D2701D"/>
    <w:rsid w:val="00D271F2"/>
    <w:rsid w:val="00D27F35"/>
    <w:rsid w:val="00D345FA"/>
    <w:rsid w:val="00D45ED9"/>
    <w:rsid w:val="00D55E7F"/>
    <w:rsid w:val="00D60418"/>
    <w:rsid w:val="00D60DC9"/>
    <w:rsid w:val="00D74C03"/>
    <w:rsid w:val="00D7515E"/>
    <w:rsid w:val="00D82F92"/>
    <w:rsid w:val="00D83B96"/>
    <w:rsid w:val="00D924A0"/>
    <w:rsid w:val="00DB1F7C"/>
    <w:rsid w:val="00DC2719"/>
    <w:rsid w:val="00DD4119"/>
    <w:rsid w:val="00DD48F2"/>
    <w:rsid w:val="00DD9916"/>
    <w:rsid w:val="00DF6764"/>
    <w:rsid w:val="00E035F9"/>
    <w:rsid w:val="00E0A2A9"/>
    <w:rsid w:val="00E1670C"/>
    <w:rsid w:val="00E31A2A"/>
    <w:rsid w:val="00E36897"/>
    <w:rsid w:val="00E37E94"/>
    <w:rsid w:val="00E45161"/>
    <w:rsid w:val="00E45971"/>
    <w:rsid w:val="00E55719"/>
    <w:rsid w:val="00E607A9"/>
    <w:rsid w:val="00E663CE"/>
    <w:rsid w:val="00E72202"/>
    <w:rsid w:val="00E80008"/>
    <w:rsid w:val="00E81C87"/>
    <w:rsid w:val="00E82756"/>
    <w:rsid w:val="00E8360C"/>
    <w:rsid w:val="00E85D58"/>
    <w:rsid w:val="00EA3ACF"/>
    <w:rsid w:val="00EA47F3"/>
    <w:rsid w:val="00EA7F83"/>
    <w:rsid w:val="00EB5660"/>
    <w:rsid w:val="00EB719B"/>
    <w:rsid w:val="00EC22D2"/>
    <w:rsid w:val="00ECE56E"/>
    <w:rsid w:val="00ED1325"/>
    <w:rsid w:val="00ED6C60"/>
    <w:rsid w:val="00EE1CE1"/>
    <w:rsid w:val="00EE4462"/>
    <w:rsid w:val="00EE5EC3"/>
    <w:rsid w:val="00EE6A84"/>
    <w:rsid w:val="00EF2D29"/>
    <w:rsid w:val="00F00C00"/>
    <w:rsid w:val="00F0455F"/>
    <w:rsid w:val="00F06C98"/>
    <w:rsid w:val="00F0D9D6"/>
    <w:rsid w:val="00F10CFE"/>
    <w:rsid w:val="00F13FA9"/>
    <w:rsid w:val="00F21302"/>
    <w:rsid w:val="00F2146B"/>
    <w:rsid w:val="00F2B81A"/>
    <w:rsid w:val="00F367C8"/>
    <w:rsid w:val="00F37E2D"/>
    <w:rsid w:val="00F391DC"/>
    <w:rsid w:val="00F3EE76"/>
    <w:rsid w:val="00F45129"/>
    <w:rsid w:val="00F4633D"/>
    <w:rsid w:val="00F60926"/>
    <w:rsid w:val="00F64888"/>
    <w:rsid w:val="00F70DED"/>
    <w:rsid w:val="00F80D5E"/>
    <w:rsid w:val="00F86557"/>
    <w:rsid w:val="00F92A4F"/>
    <w:rsid w:val="00F93C91"/>
    <w:rsid w:val="00FA0E54"/>
    <w:rsid w:val="00FA70E3"/>
    <w:rsid w:val="00FB1E91"/>
    <w:rsid w:val="00FB45F2"/>
    <w:rsid w:val="00FC689A"/>
    <w:rsid w:val="00FC6A98"/>
    <w:rsid w:val="00FD308C"/>
    <w:rsid w:val="00FD4572"/>
    <w:rsid w:val="00FE2EF9"/>
    <w:rsid w:val="00FE335C"/>
    <w:rsid w:val="00FF185F"/>
    <w:rsid w:val="00FF22EC"/>
    <w:rsid w:val="00FF6437"/>
    <w:rsid w:val="00FF9FB2"/>
    <w:rsid w:val="0107386F"/>
    <w:rsid w:val="01079FB3"/>
    <w:rsid w:val="010EE3D8"/>
    <w:rsid w:val="0111BFB4"/>
    <w:rsid w:val="0115B51E"/>
    <w:rsid w:val="0115D2A3"/>
    <w:rsid w:val="0116F467"/>
    <w:rsid w:val="011D59BF"/>
    <w:rsid w:val="011EAADC"/>
    <w:rsid w:val="011EE12E"/>
    <w:rsid w:val="011F6BD4"/>
    <w:rsid w:val="01245458"/>
    <w:rsid w:val="01253F08"/>
    <w:rsid w:val="01272524"/>
    <w:rsid w:val="0128ECEF"/>
    <w:rsid w:val="012AA486"/>
    <w:rsid w:val="012FB50D"/>
    <w:rsid w:val="01311320"/>
    <w:rsid w:val="013F7C1D"/>
    <w:rsid w:val="01437860"/>
    <w:rsid w:val="01461F60"/>
    <w:rsid w:val="0146DE29"/>
    <w:rsid w:val="014F77E8"/>
    <w:rsid w:val="0150798C"/>
    <w:rsid w:val="01511F1C"/>
    <w:rsid w:val="0151F37A"/>
    <w:rsid w:val="0152CCBE"/>
    <w:rsid w:val="0153ADA1"/>
    <w:rsid w:val="0157A344"/>
    <w:rsid w:val="015806B3"/>
    <w:rsid w:val="01612620"/>
    <w:rsid w:val="016B5BF2"/>
    <w:rsid w:val="016C8074"/>
    <w:rsid w:val="016CABC5"/>
    <w:rsid w:val="016ED565"/>
    <w:rsid w:val="017601BB"/>
    <w:rsid w:val="01772184"/>
    <w:rsid w:val="01779A51"/>
    <w:rsid w:val="0180DBFE"/>
    <w:rsid w:val="0183D676"/>
    <w:rsid w:val="018A9D23"/>
    <w:rsid w:val="018B2E15"/>
    <w:rsid w:val="018C0401"/>
    <w:rsid w:val="018D8F50"/>
    <w:rsid w:val="0190DE28"/>
    <w:rsid w:val="019255A0"/>
    <w:rsid w:val="01928848"/>
    <w:rsid w:val="01A1F387"/>
    <w:rsid w:val="01A2925C"/>
    <w:rsid w:val="01A6410A"/>
    <w:rsid w:val="01A942CE"/>
    <w:rsid w:val="01AC3262"/>
    <w:rsid w:val="01B17F9D"/>
    <w:rsid w:val="01B5C62A"/>
    <w:rsid w:val="01B617C9"/>
    <w:rsid w:val="01B85F13"/>
    <w:rsid w:val="01BCE3F2"/>
    <w:rsid w:val="01C06A4A"/>
    <w:rsid w:val="01C34E85"/>
    <w:rsid w:val="01C519BE"/>
    <w:rsid w:val="01C71EDD"/>
    <w:rsid w:val="01CBCEB4"/>
    <w:rsid w:val="01CC269A"/>
    <w:rsid w:val="01D02D19"/>
    <w:rsid w:val="01D0ED6A"/>
    <w:rsid w:val="01D1562D"/>
    <w:rsid w:val="01D492BB"/>
    <w:rsid w:val="01E22AEE"/>
    <w:rsid w:val="01E33EA5"/>
    <w:rsid w:val="01E7F037"/>
    <w:rsid w:val="01ECBE43"/>
    <w:rsid w:val="01F1B06E"/>
    <w:rsid w:val="01F44561"/>
    <w:rsid w:val="01F57A2A"/>
    <w:rsid w:val="01FC5B02"/>
    <w:rsid w:val="0202EAFD"/>
    <w:rsid w:val="02056C28"/>
    <w:rsid w:val="020666ED"/>
    <w:rsid w:val="020676D2"/>
    <w:rsid w:val="020AC16A"/>
    <w:rsid w:val="020B182E"/>
    <w:rsid w:val="020FEE8A"/>
    <w:rsid w:val="02164959"/>
    <w:rsid w:val="0217960C"/>
    <w:rsid w:val="0219DFF5"/>
    <w:rsid w:val="021BC3A1"/>
    <w:rsid w:val="021D6022"/>
    <w:rsid w:val="021E4E0E"/>
    <w:rsid w:val="021FABCF"/>
    <w:rsid w:val="02219428"/>
    <w:rsid w:val="022C337F"/>
    <w:rsid w:val="022D513F"/>
    <w:rsid w:val="022F58B8"/>
    <w:rsid w:val="023F7309"/>
    <w:rsid w:val="0244C701"/>
    <w:rsid w:val="0246CDF2"/>
    <w:rsid w:val="024B9E92"/>
    <w:rsid w:val="024BD54C"/>
    <w:rsid w:val="024E707A"/>
    <w:rsid w:val="02505550"/>
    <w:rsid w:val="025353A5"/>
    <w:rsid w:val="0253D8CB"/>
    <w:rsid w:val="025778C9"/>
    <w:rsid w:val="02588046"/>
    <w:rsid w:val="025B25C9"/>
    <w:rsid w:val="025CD6D7"/>
    <w:rsid w:val="025EDC65"/>
    <w:rsid w:val="02614538"/>
    <w:rsid w:val="026418E0"/>
    <w:rsid w:val="026B789E"/>
    <w:rsid w:val="026C6C5B"/>
    <w:rsid w:val="026EFEBF"/>
    <w:rsid w:val="026F45B6"/>
    <w:rsid w:val="027B3687"/>
    <w:rsid w:val="02826F1D"/>
    <w:rsid w:val="028A5510"/>
    <w:rsid w:val="028AA27C"/>
    <w:rsid w:val="02917F56"/>
    <w:rsid w:val="02930549"/>
    <w:rsid w:val="029310C3"/>
    <w:rsid w:val="029325D3"/>
    <w:rsid w:val="029C4AE6"/>
    <w:rsid w:val="029D9000"/>
    <w:rsid w:val="02A892F7"/>
    <w:rsid w:val="02A942BC"/>
    <w:rsid w:val="02ADC13D"/>
    <w:rsid w:val="02C036AE"/>
    <w:rsid w:val="02C1A895"/>
    <w:rsid w:val="02C77CE2"/>
    <w:rsid w:val="02C90639"/>
    <w:rsid w:val="02C98E32"/>
    <w:rsid w:val="02CB94AF"/>
    <w:rsid w:val="02CB9F58"/>
    <w:rsid w:val="02D72F7A"/>
    <w:rsid w:val="02D7F81B"/>
    <w:rsid w:val="02DCC91F"/>
    <w:rsid w:val="02E19599"/>
    <w:rsid w:val="02E24A10"/>
    <w:rsid w:val="02E5D2A8"/>
    <w:rsid w:val="02E67162"/>
    <w:rsid w:val="02F516E2"/>
    <w:rsid w:val="02F74225"/>
    <w:rsid w:val="02FA71A6"/>
    <w:rsid w:val="02FDC9E5"/>
    <w:rsid w:val="02FEECA4"/>
    <w:rsid w:val="03061B04"/>
    <w:rsid w:val="0306A29D"/>
    <w:rsid w:val="03121FFC"/>
    <w:rsid w:val="031B34DE"/>
    <w:rsid w:val="031F65F7"/>
    <w:rsid w:val="032155CF"/>
    <w:rsid w:val="03266D84"/>
    <w:rsid w:val="03289529"/>
    <w:rsid w:val="032CEC01"/>
    <w:rsid w:val="032EB3B9"/>
    <w:rsid w:val="03333F6B"/>
    <w:rsid w:val="0333E99A"/>
    <w:rsid w:val="0336F10B"/>
    <w:rsid w:val="03385F5A"/>
    <w:rsid w:val="0339FBA3"/>
    <w:rsid w:val="033C337D"/>
    <w:rsid w:val="03423703"/>
    <w:rsid w:val="0344A180"/>
    <w:rsid w:val="0348EFB4"/>
    <w:rsid w:val="034C81EE"/>
    <w:rsid w:val="034D0CB3"/>
    <w:rsid w:val="034EA067"/>
    <w:rsid w:val="034F1BBF"/>
    <w:rsid w:val="03546295"/>
    <w:rsid w:val="0355DC86"/>
    <w:rsid w:val="0358276E"/>
    <w:rsid w:val="0359B2E7"/>
    <w:rsid w:val="0368B2C1"/>
    <w:rsid w:val="036B95AF"/>
    <w:rsid w:val="036D4CC3"/>
    <w:rsid w:val="03730C21"/>
    <w:rsid w:val="03737EFC"/>
    <w:rsid w:val="03743EA8"/>
    <w:rsid w:val="0374423E"/>
    <w:rsid w:val="0379EA80"/>
    <w:rsid w:val="037D95D0"/>
    <w:rsid w:val="0382E098"/>
    <w:rsid w:val="0383290A"/>
    <w:rsid w:val="0385BE4B"/>
    <w:rsid w:val="038C4284"/>
    <w:rsid w:val="038D0701"/>
    <w:rsid w:val="039007E7"/>
    <w:rsid w:val="0393F30D"/>
    <w:rsid w:val="039B9A38"/>
    <w:rsid w:val="039C5396"/>
    <w:rsid w:val="039F2231"/>
    <w:rsid w:val="03ABAD7C"/>
    <w:rsid w:val="03ABBB68"/>
    <w:rsid w:val="03AD3933"/>
    <w:rsid w:val="03AF5250"/>
    <w:rsid w:val="03AFF9BE"/>
    <w:rsid w:val="03B21E76"/>
    <w:rsid w:val="03B51277"/>
    <w:rsid w:val="03B58788"/>
    <w:rsid w:val="03B69D91"/>
    <w:rsid w:val="03B7CB2D"/>
    <w:rsid w:val="03C142B9"/>
    <w:rsid w:val="03CC4607"/>
    <w:rsid w:val="03DAE7EC"/>
    <w:rsid w:val="03E23F06"/>
    <w:rsid w:val="03E730A0"/>
    <w:rsid w:val="03E8ABCA"/>
    <w:rsid w:val="03E97338"/>
    <w:rsid w:val="03EC06B2"/>
    <w:rsid w:val="03F29A36"/>
    <w:rsid w:val="03F914F7"/>
    <w:rsid w:val="03F930C1"/>
    <w:rsid w:val="04004673"/>
    <w:rsid w:val="040495B3"/>
    <w:rsid w:val="0406795B"/>
    <w:rsid w:val="040855EE"/>
    <w:rsid w:val="040B91B2"/>
    <w:rsid w:val="040D28DD"/>
    <w:rsid w:val="040F646C"/>
    <w:rsid w:val="04148FFE"/>
    <w:rsid w:val="0415FD73"/>
    <w:rsid w:val="0417E56E"/>
    <w:rsid w:val="041C6CBD"/>
    <w:rsid w:val="041CCD4C"/>
    <w:rsid w:val="04270DBF"/>
    <w:rsid w:val="04307E6F"/>
    <w:rsid w:val="0436AD15"/>
    <w:rsid w:val="043BDA63"/>
    <w:rsid w:val="043C9353"/>
    <w:rsid w:val="043F4951"/>
    <w:rsid w:val="044242DB"/>
    <w:rsid w:val="04425836"/>
    <w:rsid w:val="04429608"/>
    <w:rsid w:val="0442CCBD"/>
    <w:rsid w:val="04481488"/>
    <w:rsid w:val="04492228"/>
    <w:rsid w:val="044BA861"/>
    <w:rsid w:val="044C2B65"/>
    <w:rsid w:val="0450503D"/>
    <w:rsid w:val="04527AC4"/>
    <w:rsid w:val="04550CE2"/>
    <w:rsid w:val="045A03DD"/>
    <w:rsid w:val="045B5F07"/>
    <w:rsid w:val="046090F8"/>
    <w:rsid w:val="046347D8"/>
    <w:rsid w:val="0467F380"/>
    <w:rsid w:val="046E217E"/>
    <w:rsid w:val="04725C23"/>
    <w:rsid w:val="047450E3"/>
    <w:rsid w:val="0476C019"/>
    <w:rsid w:val="047A8E13"/>
    <w:rsid w:val="047DC76E"/>
    <w:rsid w:val="0481A073"/>
    <w:rsid w:val="04885D66"/>
    <w:rsid w:val="048C76AF"/>
    <w:rsid w:val="048DA0B4"/>
    <w:rsid w:val="04945368"/>
    <w:rsid w:val="0495797F"/>
    <w:rsid w:val="049597E4"/>
    <w:rsid w:val="0496A831"/>
    <w:rsid w:val="04972278"/>
    <w:rsid w:val="049D260C"/>
    <w:rsid w:val="04A19977"/>
    <w:rsid w:val="04A30921"/>
    <w:rsid w:val="04A56AB3"/>
    <w:rsid w:val="04A5DD02"/>
    <w:rsid w:val="04AAEF07"/>
    <w:rsid w:val="04ADAE0E"/>
    <w:rsid w:val="04AFA06D"/>
    <w:rsid w:val="04B064AB"/>
    <w:rsid w:val="04B20C7C"/>
    <w:rsid w:val="04B33AA0"/>
    <w:rsid w:val="04B68A35"/>
    <w:rsid w:val="04B6E209"/>
    <w:rsid w:val="04B8FB15"/>
    <w:rsid w:val="04B9D87D"/>
    <w:rsid w:val="04BE0D90"/>
    <w:rsid w:val="04BE73F4"/>
    <w:rsid w:val="04BFC2C5"/>
    <w:rsid w:val="04C0927D"/>
    <w:rsid w:val="04C6C332"/>
    <w:rsid w:val="04C88FC4"/>
    <w:rsid w:val="04C9D8A0"/>
    <w:rsid w:val="04CB7864"/>
    <w:rsid w:val="04CC5B04"/>
    <w:rsid w:val="04CF370A"/>
    <w:rsid w:val="04CF688D"/>
    <w:rsid w:val="04D56F94"/>
    <w:rsid w:val="04D64CB2"/>
    <w:rsid w:val="04D7016F"/>
    <w:rsid w:val="04DBF12E"/>
    <w:rsid w:val="04E0D942"/>
    <w:rsid w:val="04E16B08"/>
    <w:rsid w:val="04E22AB4"/>
    <w:rsid w:val="04E588E9"/>
    <w:rsid w:val="04E6AA6B"/>
    <w:rsid w:val="04F38FAD"/>
    <w:rsid w:val="04F61AF3"/>
    <w:rsid w:val="04F9419A"/>
    <w:rsid w:val="04FA8438"/>
    <w:rsid w:val="04FBA550"/>
    <w:rsid w:val="04FC24C9"/>
    <w:rsid w:val="050BEE23"/>
    <w:rsid w:val="050C56DB"/>
    <w:rsid w:val="050D73DB"/>
    <w:rsid w:val="05206012"/>
    <w:rsid w:val="05272526"/>
    <w:rsid w:val="053443DE"/>
    <w:rsid w:val="05361F89"/>
    <w:rsid w:val="05374B0F"/>
    <w:rsid w:val="05394214"/>
    <w:rsid w:val="053BCA43"/>
    <w:rsid w:val="053DE271"/>
    <w:rsid w:val="0540221A"/>
    <w:rsid w:val="05409D8C"/>
    <w:rsid w:val="05415543"/>
    <w:rsid w:val="0544C6E1"/>
    <w:rsid w:val="055035F0"/>
    <w:rsid w:val="05510BCA"/>
    <w:rsid w:val="05591875"/>
    <w:rsid w:val="055B0807"/>
    <w:rsid w:val="055DB7EE"/>
    <w:rsid w:val="056FAED8"/>
    <w:rsid w:val="057004CB"/>
    <w:rsid w:val="057196F1"/>
    <w:rsid w:val="05799BDD"/>
    <w:rsid w:val="0586437F"/>
    <w:rsid w:val="05875F16"/>
    <w:rsid w:val="058DF1B5"/>
    <w:rsid w:val="0590B1FC"/>
    <w:rsid w:val="0590F23F"/>
    <w:rsid w:val="0591837F"/>
    <w:rsid w:val="05956BD7"/>
    <w:rsid w:val="05992CAC"/>
    <w:rsid w:val="059AE714"/>
    <w:rsid w:val="059BA09B"/>
    <w:rsid w:val="059BE062"/>
    <w:rsid w:val="059DE194"/>
    <w:rsid w:val="05A10E02"/>
    <w:rsid w:val="05A1CBD9"/>
    <w:rsid w:val="05A51173"/>
    <w:rsid w:val="05A5CC5B"/>
    <w:rsid w:val="05A7926D"/>
    <w:rsid w:val="05A9BADB"/>
    <w:rsid w:val="05A9CC7C"/>
    <w:rsid w:val="05AB0FBA"/>
    <w:rsid w:val="05AC3FB3"/>
    <w:rsid w:val="05AFB345"/>
    <w:rsid w:val="05B0D0C6"/>
    <w:rsid w:val="05B2A4EA"/>
    <w:rsid w:val="05B80F41"/>
    <w:rsid w:val="05C5471B"/>
    <w:rsid w:val="05C73768"/>
    <w:rsid w:val="05C9A8AD"/>
    <w:rsid w:val="05CA5EE6"/>
    <w:rsid w:val="05CAA60B"/>
    <w:rsid w:val="05CB08E4"/>
    <w:rsid w:val="05D334F4"/>
    <w:rsid w:val="05D6FBD4"/>
    <w:rsid w:val="05DC05B8"/>
    <w:rsid w:val="05DD157E"/>
    <w:rsid w:val="05DD6EE0"/>
    <w:rsid w:val="05E93F90"/>
    <w:rsid w:val="05E98FBA"/>
    <w:rsid w:val="05F8D298"/>
    <w:rsid w:val="05FF75EC"/>
    <w:rsid w:val="06034009"/>
    <w:rsid w:val="0603F89B"/>
    <w:rsid w:val="06066BF3"/>
    <w:rsid w:val="060976FD"/>
    <w:rsid w:val="060B7C91"/>
    <w:rsid w:val="06121F32"/>
    <w:rsid w:val="0616DE32"/>
    <w:rsid w:val="061AB248"/>
    <w:rsid w:val="061E7F4C"/>
    <w:rsid w:val="061F8EDC"/>
    <w:rsid w:val="06225490"/>
    <w:rsid w:val="0629816F"/>
    <w:rsid w:val="062A0610"/>
    <w:rsid w:val="062D6EE1"/>
    <w:rsid w:val="0634539F"/>
    <w:rsid w:val="06347624"/>
    <w:rsid w:val="06375243"/>
    <w:rsid w:val="063876EC"/>
    <w:rsid w:val="063E1CBD"/>
    <w:rsid w:val="0644106E"/>
    <w:rsid w:val="064AA9E5"/>
    <w:rsid w:val="0650A4EC"/>
    <w:rsid w:val="0652401D"/>
    <w:rsid w:val="0652A966"/>
    <w:rsid w:val="0656B1BF"/>
    <w:rsid w:val="06594470"/>
    <w:rsid w:val="0661AD32"/>
    <w:rsid w:val="0661FB16"/>
    <w:rsid w:val="066248E3"/>
    <w:rsid w:val="06650589"/>
    <w:rsid w:val="066519DF"/>
    <w:rsid w:val="0666D06C"/>
    <w:rsid w:val="066A2A6E"/>
    <w:rsid w:val="066C3297"/>
    <w:rsid w:val="0673672D"/>
    <w:rsid w:val="06756342"/>
    <w:rsid w:val="0676D351"/>
    <w:rsid w:val="06816564"/>
    <w:rsid w:val="0681715E"/>
    <w:rsid w:val="0685BC42"/>
    <w:rsid w:val="068CF05F"/>
    <w:rsid w:val="068D8231"/>
    <w:rsid w:val="0691D72A"/>
    <w:rsid w:val="0691DDC7"/>
    <w:rsid w:val="06945212"/>
    <w:rsid w:val="0694E56B"/>
    <w:rsid w:val="0697B662"/>
    <w:rsid w:val="06A00A2D"/>
    <w:rsid w:val="06A2E92F"/>
    <w:rsid w:val="06A45D3B"/>
    <w:rsid w:val="06A51F57"/>
    <w:rsid w:val="06AE912C"/>
    <w:rsid w:val="06B70FD2"/>
    <w:rsid w:val="06BB1401"/>
    <w:rsid w:val="06BD33C3"/>
    <w:rsid w:val="06C2D6ED"/>
    <w:rsid w:val="06C33F44"/>
    <w:rsid w:val="06C7770F"/>
    <w:rsid w:val="06C8D34D"/>
    <w:rsid w:val="06CB9EAD"/>
    <w:rsid w:val="06D19202"/>
    <w:rsid w:val="06D745BE"/>
    <w:rsid w:val="06E31BC9"/>
    <w:rsid w:val="06E838EF"/>
    <w:rsid w:val="06E9EF01"/>
    <w:rsid w:val="06EE3E53"/>
    <w:rsid w:val="06F1910B"/>
    <w:rsid w:val="06F32393"/>
    <w:rsid w:val="06F32472"/>
    <w:rsid w:val="06F7C685"/>
    <w:rsid w:val="06FAF432"/>
    <w:rsid w:val="06FC0380"/>
    <w:rsid w:val="0701A150"/>
    <w:rsid w:val="07024ED7"/>
    <w:rsid w:val="070342EF"/>
    <w:rsid w:val="07044815"/>
    <w:rsid w:val="0707DF5A"/>
    <w:rsid w:val="0708A3F9"/>
    <w:rsid w:val="0710A417"/>
    <w:rsid w:val="0715BABA"/>
    <w:rsid w:val="071A1EF3"/>
    <w:rsid w:val="071FC6C1"/>
    <w:rsid w:val="07214F26"/>
    <w:rsid w:val="072587C3"/>
    <w:rsid w:val="0726EC66"/>
    <w:rsid w:val="0729E954"/>
    <w:rsid w:val="07348DB2"/>
    <w:rsid w:val="0735E294"/>
    <w:rsid w:val="07362324"/>
    <w:rsid w:val="0736DA10"/>
    <w:rsid w:val="0737998C"/>
    <w:rsid w:val="073BC47C"/>
    <w:rsid w:val="073CD172"/>
    <w:rsid w:val="073D3E54"/>
    <w:rsid w:val="073E1A1D"/>
    <w:rsid w:val="073EBE5B"/>
    <w:rsid w:val="073F8B5C"/>
    <w:rsid w:val="07407D54"/>
    <w:rsid w:val="07415B7C"/>
    <w:rsid w:val="0743773D"/>
    <w:rsid w:val="0744122E"/>
    <w:rsid w:val="0747A453"/>
    <w:rsid w:val="074D11A1"/>
    <w:rsid w:val="0753DB26"/>
    <w:rsid w:val="07583B45"/>
    <w:rsid w:val="075955C9"/>
    <w:rsid w:val="075AAC39"/>
    <w:rsid w:val="075D0E64"/>
    <w:rsid w:val="075E1C1F"/>
    <w:rsid w:val="07630556"/>
    <w:rsid w:val="0767CD20"/>
    <w:rsid w:val="076DBD80"/>
    <w:rsid w:val="076EAF60"/>
    <w:rsid w:val="0770030F"/>
    <w:rsid w:val="07702995"/>
    <w:rsid w:val="0772B5AE"/>
    <w:rsid w:val="0774C2B5"/>
    <w:rsid w:val="077960F5"/>
    <w:rsid w:val="0779BD4B"/>
    <w:rsid w:val="077BA588"/>
    <w:rsid w:val="077C0817"/>
    <w:rsid w:val="077E4492"/>
    <w:rsid w:val="0780BF88"/>
    <w:rsid w:val="0784A4A3"/>
    <w:rsid w:val="07853DDA"/>
    <w:rsid w:val="0786566F"/>
    <w:rsid w:val="078C04DF"/>
    <w:rsid w:val="078C7A69"/>
    <w:rsid w:val="07946CD5"/>
    <w:rsid w:val="0795A9A3"/>
    <w:rsid w:val="079A8472"/>
    <w:rsid w:val="079F75C7"/>
    <w:rsid w:val="07A410EE"/>
    <w:rsid w:val="07ACBA48"/>
    <w:rsid w:val="07AFA544"/>
    <w:rsid w:val="07B7BE53"/>
    <w:rsid w:val="07BA4B76"/>
    <w:rsid w:val="07C0E6CA"/>
    <w:rsid w:val="07CF6FBE"/>
    <w:rsid w:val="07D152F0"/>
    <w:rsid w:val="07D2C3EF"/>
    <w:rsid w:val="07D32A6B"/>
    <w:rsid w:val="07DE8FB4"/>
    <w:rsid w:val="07E1D10F"/>
    <w:rsid w:val="07E735E0"/>
    <w:rsid w:val="07E7412F"/>
    <w:rsid w:val="07ECDE25"/>
    <w:rsid w:val="07F4914E"/>
    <w:rsid w:val="07F56B53"/>
    <w:rsid w:val="07F7499B"/>
    <w:rsid w:val="07F815E6"/>
    <w:rsid w:val="07FDF48B"/>
    <w:rsid w:val="07FFC681"/>
    <w:rsid w:val="07FFF2C1"/>
    <w:rsid w:val="080188F6"/>
    <w:rsid w:val="08060D7F"/>
    <w:rsid w:val="0806D7CC"/>
    <w:rsid w:val="080F11C9"/>
    <w:rsid w:val="080F313A"/>
    <w:rsid w:val="080FB783"/>
    <w:rsid w:val="08130F9A"/>
    <w:rsid w:val="0816358F"/>
    <w:rsid w:val="08170254"/>
    <w:rsid w:val="0817A602"/>
    <w:rsid w:val="081C1D50"/>
    <w:rsid w:val="081E6950"/>
    <w:rsid w:val="08218BB0"/>
    <w:rsid w:val="08267CD7"/>
    <w:rsid w:val="08321B9E"/>
    <w:rsid w:val="0832D096"/>
    <w:rsid w:val="083537D5"/>
    <w:rsid w:val="08381CC8"/>
    <w:rsid w:val="083AE385"/>
    <w:rsid w:val="083D2AE5"/>
    <w:rsid w:val="0841DC17"/>
    <w:rsid w:val="08492BD4"/>
    <w:rsid w:val="084F0B8E"/>
    <w:rsid w:val="0855F4EA"/>
    <w:rsid w:val="085855DD"/>
    <w:rsid w:val="08588AA1"/>
    <w:rsid w:val="085ECC0A"/>
    <w:rsid w:val="086A33A9"/>
    <w:rsid w:val="086B218D"/>
    <w:rsid w:val="086C7D56"/>
    <w:rsid w:val="086CCFAC"/>
    <w:rsid w:val="086E6E57"/>
    <w:rsid w:val="086E71F1"/>
    <w:rsid w:val="0871B2E2"/>
    <w:rsid w:val="08778603"/>
    <w:rsid w:val="087994F1"/>
    <w:rsid w:val="087FA51B"/>
    <w:rsid w:val="088CF105"/>
    <w:rsid w:val="088D6C48"/>
    <w:rsid w:val="0893631C"/>
    <w:rsid w:val="0894E40B"/>
    <w:rsid w:val="089567CE"/>
    <w:rsid w:val="089608DE"/>
    <w:rsid w:val="0899A7D9"/>
    <w:rsid w:val="0899B9E7"/>
    <w:rsid w:val="089A915A"/>
    <w:rsid w:val="089BE4F6"/>
    <w:rsid w:val="089ED2D0"/>
    <w:rsid w:val="08A016E1"/>
    <w:rsid w:val="08A279A6"/>
    <w:rsid w:val="08A3A0E8"/>
    <w:rsid w:val="08B29661"/>
    <w:rsid w:val="08B2AA87"/>
    <w:rsid w:val="08B7C646"/>
    <w:rsid w:val="08B832FC"/>
    <w:rsid w:val="08BCBDB1"/>
    <w:rsid w:val="08BD01F5"/>
    <w:rsid w:val="08BEA922"/>
    <w:rsid w:val="08BF1BE2"/>
    <w:rsid w:val="08C75381"/>
    <w:rsid w:val="08CD002B"/>
    <w:rsid w:val="08D16741"/>
    <w:rsid w:val="08D7E800"/>
    <w:rsid w:val="08D9179F"/>
    <w:rsid w:val="08D9EA7E"/>
    <w:rsid w:val="08DBC711"/>
    <w:rsid w:val="08DFAEC1"/>
    <w:rsid w:val="08E0B38F"/>
    <w:rsid w:val="08E3B39C"/>
    <w:rsid w:val="08E3E075"/>
    <w:rsid w:val="08E4675F"/>
    <w:rsid w:val="08E62589"/>
    <w:rsid w:val="08EB1684"/>
    <w:rsid w:val="08F2FF41"/>
    <w:rsid w:val="08F480DA"/>
    <w:rsid w:val="08FA1FA7"/>
    <w:rsid w:val="08FD5F05"/>
    <w:rsid w:val="08FE162E"/>
    <w:rsid w:val="08FE5BA7"/>
    <w:rsid w:val="0904749F"/>
    <w:rsid w:val="0909FD77"/>
    <w:rsid w:val="090B1B80"/>
    <w:rsid w:val="090EE504"/>
    <w:rsid w:val="0912BEDD"/>
    <w:rsid w:val="0918F707"/>
    <w:rsid w:val="09193318"/>
    <w:rsid w:val="091A7E6D"/>
    <w:rsid w:val="092683C9"/>
    <w:rsid w:val="092CAA01"/>
    <w:rsid w:val="092F905F"/>
    <w:rsid w:val="0934C41E"/>
    <w:rsid w:val="0938D7AA"/>
    <w:rsid w:val="093BBC30"/>
    <w:rsid w:val="093CF288"/>
    <w:rsid w:val="093F3D24"/>
    <w:rsid w:val="093FBBE6"/>
    <w:rsid w:val="0944668B"/>
    <w:rsid w:val="09453812"/>
    <w:rsid w:val="094D8764"/>
    <w:rsid w:val="094EB7CB"/>
    <w:rsid w:val="094FC4FF"/>
    <w:rsid w:val="0951993A"/>
    <w:rsid w:val="0956AD89"/>
    <w:rsid w:val="09576C9D"/>
    <w:rsid w:val="09628E15"/>
    <w:rsid w:val="0965720D"/>
    <w:rsid w:val="09670CD9"/>
    <w:rsid w:val="09696925"/>
    <w:rsid w:val="096D77E1"/>
    <w:rsid w:val="096D850C"/>
    <w:rsid w:val="096E341D"/>
    <w:rsid w:val="09710387"/>
    <w:rsid w:val="09738910"/>
    <w:rsid w:val="09760599"/>
    <w:rsid w:val="0977B455"/>
    <w:rsid w:val="097D5014"/>
    <w:rsid w:val="097D54A1"/>
    <w:rsid w:val="097F1587"/>
    <w:rsid w:val="09813571"/>
    <w:rsid w:val="09849226"/>
    <w:rsid w:val="0984E5D2"/>
    <w:rsid w:val="098A3120"/>
    <w:rsid w:val="0992389E"/>
    <w:rsid w:val="099246F3"/>
    <w:rsid w:val="09981D1B"/>
    <w:rsid w:val="099A7AE2"/>
    <w:rsid w:val="099D34F4"/>
    <w:rsid w:val="09A6D70D"/>
    <w:rsid w:val="09AAB350"/>
    <w:rsid w:val="09B1671B"/>
    <w:rsid w:val="09B47FC2"/>
    <w:rsid w:val="09B73E1B"/>
    <w:rsid w:val="09B9DDB5"/>
    <w:rsid w:val="09BA7086"/>
    <w:rsid w:val="09BB8612"/>
    <w:rsid w:val="09BB9011"/>
    <w:rsid w:val="09C37160"/>
    <w:rsid w:val="09C38F9F"/>
    <w:rsid w:val="09C48CB4"/>
    <w:rsid w:val="09C5F556"/>
    <w:rsid w:val="09C8338B"/>
    <w:rsid w:val="09CB6B9D"/>
    <w:rsid w:val="09CBCA7C"/>
    <w:rsid w:val="09CE331E"/>
    <w:rsid w:val="09D07022"/>
    <w:rsid w:val="09D0E590"/>
    <w:rsid w:val="09D10419"/>
    <w:rsid w:val="09DCC6CC"/>
    <w:rsid w:val="09DCD4B0"/>
    <w:rsid w:val="09DE87FC"/>
    <w:rsid w:val="09DEB232"/>
    <w:rsid w:val="09E03775"/>
    <w:rsid w:val="09F0DA7C"/>
    <w:rsid w:val="09F5AC42"/>
    <w:rsid w:val="09F968A8"/>
    <w:rsid w:val="09FF86DC"/>
    <w:rsid w:val="0A0049A7"/>
    <w:rsid w:val="0A043FAB"/>
    <w:rsid w:val="0A07A61A"/>
    <w:rsid w:val="0A0C794F"/>
    <w:rsid w:val="0A0CB337"/>
    <w:rsid w:val="0A0EE89E"/>
    <w:rsid w:val="0A0F56BA"/>
    <w:rsid w:val="0A104622"/>
    <w:rsid w:val="0A11E0F9"/>
    <w:rsid w:val="0A141197"/>
    <w:rsid w:val="0A172E2C"/>
    <w:rsid w:val="0A1A6DA0"/>
    <w:rsid w:val="0A21E362"/>
    <w:rsid w:val="0A23DC71"/>
    <w:rsid w:val="0A2665BF"/>
    <w:rsid w:val="0A2A59C7"/>
    <w:rsid w:val="0A2DC849"/>
    <w:rsid w:val="0A2DE7E1"/>
    <w:rsid w:val="0A3002F9"/>
    <w:rsid w:val="0A30D965"/>
    <w:rsid w:val="0A382238"/>
    <w:rsid w:val="0A3F10B5"/>
    <w:rsid w:val="0A4327CA"/>
    <w:rsid w:val="0A45F14A"/>
    <w:rsid w:val="0A50E906"/>
    <w:rsid w:val="0A5396A7"/>
    <w:rsid w:val="0A54C1D1"/>
    <w:rsid w:val="0A559FC7"/>
    <w:rsid w:val="0A56892F"/>
    <w:rsid w:val="0A56E5A2"/>
    <w:rsid w:val="0A585165"/>
    <w:rsid w:val="0A61CAA3"/>
    <w:rsid w:val="0A65985B"/>
    <w:rsid w:val="0A6BD51B"/>
    <w:rsid w:val="0A6DF795"/>
    <w:rsid w:val="0A6EBAA4"/>
    <w:rsid w:val="0A753E08"/>
    <w:rsid w:val="0A759A36"/>
    <w:rsid w:val="0A7A0649"/>
    <w:rsid w:val="0A7E9ECC"/>
    <w:rsid w:val="0A89CB51"/>
    <w:rsid w:val="0A8AECFC"/>
    <w:rsid w:val="0A8C449C"/>
    <w:rsid w:val="0A90CCA9"/>
    <w:rsid w:val="0A9183D4"/>
    <w:rsid w:val="0A966E87"/>
    <w:rsid w:val="0A9A2C08"/>
    <w:rsid w:val="0AA79791"/>
    <w:rsid w:val="0AA973A0"/>
    <w:rsid w:val="0AADDE81"/>
    <w:rsid w:val="0AB44B18"/>
    <w:rsid w:val="0AB5F653"/>
    <w:rsid w:val="0AB64005"/>
    <w:rsid w:val="0AB732BC"/>
    <w:rsid w:val="0AB93E4C"/>
    <w:rsid w:val="0ABA1C8A"/>
    <w:rsid w:val="0AC1A133"/>
    <w:rsid w:val="0AC28953"/>
    <w:rsid w:val="0AC42B12"/>
    <w:rsid w:val="0ACF1379"/>
    <w:rsid w:val="0AD07AB8"/>
    <w:rsid w:val="0AD705A0"/>
    <w:rsid w:val="0ADC085D"/>
    <w:rsid w:val="0AE871F9"/>
    <w:rsid w:val="0AEE8738"/>
    <w:rsid w:val="0AEEE74F"/>
    <w:rsid w:val="0AF1762E"/>
    <w:rsid w:val="0AF30C5E"/>
    <w:rsid w:val="0AF3F9F5"/>
    <w:rsid w:val="0AF598D4"/>
    <w:rsid w:val="0AF6E028"/>
    <w:rsid w:val="0AFC5D9D"/>
    <w:rsid w:val="0AFDCEEF"/>
    <w:rsid w:val="0B0122EE"/>
    <w:rsid w:val="0B01E1CB"/>
    <w:rsid w:val="0B034EC3"/>
    <w:rsid w:val="0B06E225"/>
    <w:rsid w:val="0B09CF3B"/>
    <w:rsid w:val="0B0AE99F"/>
    <w:rsid w:val="0B0FAB7D"/>
    <w:rsid w:val="0B0FE41E"/>
    <w:rsid w:val="0B0FE83B"/>
    <w:rsid w:val="0B12B2E6"/>
    <w:rsid w:val="0B147571"/>
    <w:rsid w:val="0B240CDA"/>
    <w:rsid w:val="0B2508F3"/>
    <w:rsid w:val="0B254751"/>
    <w:rsid w:val="0B284159"/>
    <w:rsid w:val="0B2D5E7A"/>
    <w:rsid w:val="0B2D67EF"/>
    <w:rsid w:val="0B318022"/>
    <w:rsid w:val="0B31A67D"/>
    <w:rsid w:val="0B322080"/>
    <w:rsid w:val="0B322D8F"/>
    <w:rsid w:val="0B353D86"/>
    <w:rsid w:val="0B42438D"/>
    <w:rsid w:val="0B444F7F"/>
    <w:rsid w:val="0B462FEA"/>
    <w:rsid w:val="0B47C4A4"/>
    <w:rsid w:val="0B4CF7D1"/>
    <w:rsid w:val="0B4F6169"/>
    <w:rsid w:val="0B50FCC9"/>
    <w:rsid w:val="0B514821"/>
    <w:rsid w:val="0B52DE93"/>
    <w:rsid w:val="0B546AD6"/>
    <w:rsid w:val="0B55AE83"/>
    <w:rsid w:val="0B5B0582"/>
    <w:rsid w:val="0B5DF252"/>
    <w:rsid w:val="0B5FE27D"/>
    <w:rsid w:val="0B62B8C1"/>
    <w:rsid w:val="0B645F65"/>
    <w:rsid w:val="0B6BBB8A"/>
    <w:rsid w:val="0B75105A"/>
    <w:rsid w:val="0B7C64AC"/>
    <w:rsid w:val="0B877E1A"/>
    <w:rsid w:val="0B8970C1"/>
    <w:rsid w:val="0B8F8E6F"/>
    <w:rsid w:val="0B90AAB5"/>
    <w:rsid w:val="0B92B24E"/>
    <w:rsid w:val="0B936C9E"/>
    <w:rsid w:val="0B95B8AB"/>
    <w:rsid w:val="0B95C680"/>
    <w:rsid w:val="0B9954CF"/>
    <w:rsid w:val="0B9BEFBC"/>
    <w:rsid w:val="0B9FF87E"/>
    <w:rsid w:val="0BA0A784"/>
    <w:rsid w:val="0BA32A95"/>
    <w:rsid w:val="0BA62AD0"/>
    <w:rsid w:val="0BA78B96"/>
    <w:rsid w:val="0BAA3172"/>
    <w:rsid w:val="0BAB271B"/>
    <w:rsid w:val="0BAEA779"/>
    <w:rsid w:val="0BB0EA98"/>
    <w:rsid w:val="0BB138FC"/>
    <w:rsid w:val="0BC204BF"/>
    <w:rsid w:val="0BC498E8"/>
    <w:rsid w:val="0BC61CAC"/>
    <w:rsid w:val="0BC86652"/>
    <w:rsid w:val="0BCD2875"/>
    <w:rsid w:val="0BD27E06"/>
    <w:rsid w:val="0BD80404"/>
    <w:rsid w:val="0BE0EF6F"/>
    <w:rsid w:val="0BE391EA"/>
    <w:rsid w:val="0BE730D1"/>
    <w:rsid w:val="0BEC9748"/>
    <w:rsid w:val="0BED218A"/>
    <w:rsid w:val="0BF14EE3"/>
    <w:rsid w:val="0BF1605F"/>
    <w:rsid w:val="0BF29338"/>
    <w:rsid w:val="0BF71117"/>
    <w:rsid w:val="0BFC1A58"/>
    <w:rsid w:val="0BFD72FD"/>
    <w:rsid w:val="0BFD8515"/>
    <w:rsid w:val="0BFF3E17"/>
    <w:rsid w:val="0C00838F"/>
    <w:rsid w:val="0C01637C"/>
    <w:rsid w:val="0C1468F1"/>
    <w:rsid w:val="0C158128"/>
    <w:rsid w:val="0C163CA6"/>
    <w:rsid w:val="0C16F9C3"/>
    <w:rsid w:val="0C1B8137"/>
    <w:rsid w:val="0C1C840A"/>
    <w:rsid w:val="0C1F7384"/>
    <w:rsid w:val="0C21013C"/>
    <w:rsid w:val="0C21A5FD"/>
    <w:rsid w:val="0C260E77"/>
    <w:rsid w:val="0C26F392"/>
    <w:rsid w:val="0C26F4F7"/>
    <w:rsid w:val="0C2892B6"/>
    <w:rsid w:val="0C2BDE3E"/>
    <w:rsid w:val="0C332CA9"/>
    <w:rsid w:val="0C34231B"/>
    <w:rsid w:val="0C3D1D8E"/>
    <w:rsid w:val="0C3F97FB"/>
    <w:rsid w:val="0C407480"/>
    <w:rsid w:val="0C41D694"/>
    <w:rsid w:val="0C4890D8"/>
    <w:rsid w:val="0C512A40"/>
    <w:rsid w:val="0C556632"/>
    <w:rsid w:val="0C55CB19"/>
    <w:rsid w:val="0C5B14D5"/>
    <w:rsid w:val="0C5BCA86"/>
    <w:rsid w:val="0C60EB88"/>
    <w:rsid w:val="0C64E346"/>
    <w:rsid w:val="0C65064F"/>
    <w:rsid w:val="0C651B95"/>
    <w:rsid w:val="0C6576B9"/>
    <w:rsid w:val="0C6718F4"/>
    <w:rsid w:val="0C6A5A6A"/>
    <w:rsid w:val="0C6AA462"/>
    <w:rsid w:val="0C6BDBF3"/>
    <w:rsid w:val="0C6DEE4C"/>
    <w:rsid w:val="0C6EEF3D"/>
    <w:rsid w:val="0C6FD115"/>
    <w:rsid w:val="0C71B08E"/>
    <w:rsid w:val="0C778211"/>
    <w:rsid w:val="0C7BFBD3"/>
    <w:rsid w:val="0C7F25A2"/>
    <w:rsid w:val="0C7FC0C8"/>
    <w:rsid w:val="0C87494C"/>
    <w:rsid w:val="0C8A71AB"/>
    <w:rsid w:val="0C8D1EE7"/>
    <w:rsid w:val="0C91EA12"/>
    <w:rsid w:val="0C91F9F8"/>
    <w:rsid w:val="0C94357D"/>
    <w:rsid w:val="0C98D66D"/>
    <w:rsid w:val="0C9DC549"/>
    <w:rsid w:val="0C9F6BEE"/>
    <w:rsid w:val="0CA0A964"/>
    <w:rsid w:val="0CA3B52B"/>
    <w:rsid w:val="0CA8086D"/>
    <w:rsid w:val="0CB174AE"/>
    <w:rsid w:val="0CB1EE45"/>
    <w:rsid w:val="0CB24B86"/>
    <w:rsid w:val="0CB46D67"/>
    <w:rsid w:val="0CB48324"/>
    <w:rsid w:val="0CB600EC"/>
    <w:rsid w:val="0CBA409F"/>
    <w:rsid w:val="0CBEFF81"/>
    <w:rsid w:val="0CC012AA"/>
    <w:rsid w:val="0CC2A387"/>
    <w:rsid w:val="0CC8EAF7"/>
    <w:rsid w:val="0CCAA559"/>
    <w:rsid w:val="0CD851F0"/>
    <w:rsid w:val="0CDEA1C2"/>
    <w:rsid w:val="0CE2A25D"/>
    <w:rsid w:val="0CE420EE"/>
    <w:rsid w:val="0CE8EC65"/>
    <w:rsid w:val="0CE8F952"/>
    <w:rsid w:val="0CEA4E65"/>
    <w:rsid w:val="0CEFA06B"/>
    <w:rsid w:val="0CF18576"/>
    <w:rsid w:val="0CF8693F"/>
    <w:rsid w:val="0CFE9B3A"/>
    <w:rsid w:val="0CFFA131"/>
    <w:rsid w:val="0D006F24"/>
    <w:rsid w:val="0D038E16"/>
    <w:rsid w:val="0D058BAA"/>
    <w:rsid w:val="0D06BB5D"/>
    <w:rsid w:val="0D087451"/>
    <w:rsid w:val="0D10A46D"/>
    <w:rsid w:val="0D126954"/>
    <w:rsid w:val="0D1D9378"/>
    <w:rsid w:val="0D1E4418"/>
    <w:rsid w:val="0D21ACF6"/>
    <w:rsid w:val="0D223FCE"/>
    <w:rsid w:val="0D236E1C"/>
    <w:rsid w:val="0D24BD76"/>
    <w:rsid w:val="0D25662D"/>
    <w:rsid w:val="0D266A5C"/>
    <w:rsid w:val="0D269A8C"/>
    <w:rsid w:val="0D276420"/>
    <w:rsid w:val="0D295421"/>
    <w:rsid w:val="0D2AF9C6"/>
    <w:rsid w:val="0D32B05C"/>
    <w:rsid w:val="0D349FEF"/>
    <w:rsid w:val="0D354851"/>
    <w:rsid w:val="0D394C57"/>
    <w:rsid w:val="0D3D103C"/>
    <w:rsid w:val="0D3E4957"/>
    <w:rsid w:val="0D3F8E8C"/>
    <w:rsid w:val="0D4368F7"/>
    <w:rsid w:val="0D443488"/>
    <w:rsid w:val="0D44C5F5"/>
    <w:rsid w:val="0D481B58"/>
    <w:rsid w:val="0D50E712"/>
    <w:rsid w:val="0D512970"/>
    <w:rsid w:val="0D5257D4"/>
    <w:rsid w:val="0D525D4D"/>
    <w:rsid w:val="0D56FB53"/>
    <w:rsid w:val="0D5850B4"/>
    <w:rsid w:val="0D5DBD5E"/>
    <w:rsid w:val="0D5F0EDC"/>
    <w:rsid w:val="0D617B7A"/>
    <w:rsid w:val="0D623639"/>
    <w:rsid w:val="0D68B0B9"/>
    <w:rsid w:val="0D6CCFE9"/>
    <w:rsid w:val="0D6D3909"/>
    <w:rsid w:val="0D6DF8AB"/>
    <w:rsid w:val="0D71CD9F"/>
    <w:rsid w:val="0D760E5E"/>
    <w:rsid w:val="0D76A334"/>
    <w:rsid w:val="0D770656"/>
    <w:rsid w:val="0D788295"/>
    <w:rsid w:val="0D7C7554"/>
    <w:rsid w:val="0D7F21C6"/>
    <w:rsid w:val="0D813231"/>
    <w:rsid w:val="0D8BDA00"/>
    <w:rsid w:val="0D8D31AD"/>
    <w:rsid w:val="0D8F6DBB"/>
    <w:rsid w:val="0D94CCF0"/>
    <w:rsid w:val="0D95F03B"/>
    <w:rsid w:val="0D96934C"/>
    <w:rsid w:val="0D9F9227"/>
    <w:rsid w:val="0DA42444"/>
    <w:rsid w:val="0DA64745"/>
    <w:rsid w:val="0DA90F3E"/>
    <w:rsid w:val="0DAA6039"/>
    <w:rsid w:val="0DAB6F69"/>
    <w:rsid w:val="0DBBE5D5"/>
    <w:rsid w:val="0DC25994"/>
    <w:rsid w:val="0DC4BCAB"/>
    <w:rsid w:val="0DC9C045"/>
    <w:rsid w:val="0DCBE2F4"/>
    <w:rsid w:val="0DD113F1"/>
    <w:rsid w:val="0DD29603"/>
    <w:rsid w:val="0DD4297D"/>
    <w:rsid w:val="0DD7043C"/>
    <w:rsid w:val="0DDB442F"/>
    <w:rsid w:val="0DDEBD25"/>
    <w:rsid w:val="0DE3A4C2"/>
    <w:rsid w:val="0DE6AD0B"/>
    <w:rsid w:val="0DEC4DA9"/>
    <w:rsid w:val="0DEDADF6"/>
    <w:rsid w:val="0DF2AD6D"/>
    <w:rsid w:val="0DF45820"/>
    <w:rsid w:val="0DF49D93"/>
    <w:rsid w:val="0DFF867A"/>
    <w:rsid w:val="0E009854"/>
    <w:rsid w:val="0E081349"/>
    <w:rsid w:val="0E0E024D"/>
    <w:rsid w:val="0E118116"/>
    <w:rsid w:val="0E151BF0"/>
    <w:rsid w:val="0E1565CF"/>
    <w:rsid w:val="0E160F87"/>
    <w:rsid w:val="0E1676E6"/>
    <w:rsid w:val="0E16990E"/>
    <w:rsid w:val="0E21F017"/>
    <w:rsid w:val="0E24DC61"/>
    <w:rsid w:val="0E264098"/>
    <w:rsid w:val="0E26C065"/>
    <w:rsid w:val="0E270F65"/>
    <w:rsid w:val="0E28BAB7"/>
    <w:rsid w:val="0E2919A4"/>
    <w:rsid w:val="0E2D2B94"/>
    <w:rsid w:val="0E31945A"/>
    <w:rsid w:val="0E334B57"/>
    <w:rsid w:val="0E38EF4E"/>
    <w:rsid w:val="0E3A9AE5"/>
    <w:rsid w:val="0E3D6059"/>
    <w:rsid w:val="0E3ECC90"/>
    <w:rsid w:val="0E3EDB05"/>
    <w:rsid w:val="0E4338AD"/>
    <w:rsid w:val="0E43D8CE"/>
    <w:rsid w:val="0E49F0AF"/>
    <w:rsid w:val="0E4C322C"/>
    <w:rsid w:val="0E505385"/>
    <w:rsid w:val="0E50FD91"/>
    <w:rsid w:val="0E5554FA"/>
    <w:rsid w:val="0E5650D1"/>
    <w:rsid w:val="0E56DE1C"/>
    <w:rsid w:val="0E580606"/>
    <w:rsid w:val="0E5EAB7A"/>
    <w:rsid w:val="0E652D8F"/>
    <w:rsid w:val="0E67EF7C"/>
    <w:rsid w:val="0E6E829B"/>
    <w:rsid w:val="0E6FC086"/>
    <w:rsid w:val="0E6FC476"/>
    <w:rsid w:val="0E718275"/>
    <w:rsid w:val="0E731C1A"/>
    <w:rsid w:val="0E73AE90"/>
    <w:rsid w:val="0E7B7949"/>
    <w:rsid w:val="0E7B900E"/>
    <w:rsid w:val="0E7BD174"/>
    <w:rsid w:val="0E83A58D"/>
    <w:rsid w:val="0E8817B5"/>
    <w:rsid w:val="0E932AE4"/>
    <w:rsid w:val="0E934FAB"/>
    <w:rsid w:val="0E95DFAA"/>
    <w:rsid w:val="0E9A5252"/>
    <w:rsid w:val="0EA5451E"/>
    <w:rsid w:val="0EA6AE31"/>
    <w:rsid w:val="0EA96FF6"/>
    <w:rsid w:val="0EAD6623"/>
    <w:rsid w:val="0EAE70C1"/>
    <w:rsid w:val="0EAE8146"/>
    <w:rsid w:val="0EB82B79"/>
    <w:rsid w:val="0EBD87C5"/>
    <w:rsid w:val="0EBF5A23"/>
    <w:rsid w:val="0EBFC7B0"/>
    <w:rsid w:val="0EC80921"/>
    <w:rsid w:val="0EC9BFD6"/>
    <w:rsid w:val="0ECAA260"/>
    <w:rsid w:val="0ECCBA81"/>
    <w:rsid w:val="0ECCC0D5"/>
    <w:rsid w:val="0ED017A9"/>
    <w:rsid w:val="0ED09366"/>
    <w:rsid w:val="0ED0F317"/>
    <w:rsid w:val="0ED11FAF"/>
    <w:rsid w:val="0ED5BE42"/>
    <w:rsid w:val="0ED94236"/>
    <w:rsid w:val="0EDC260D"/>
    <w:rsid w:val="0EDDD0EA"/>
    <w:rsid w:val="0EE015CF"/>
    <w:rsid w:val="0EE6369F"/>
    <w:rsid w:val="0EEA4529"/>
    <w:rsid w:val="0EEC0084"/>
    <w:rsid w:val="0EF058DA"/>
    <w:rsid w:val="0EF0BC2C"/>
    <w:rsid w:val="0EF383C5"/>
    <w:rsid w:val="0EF76427"/>
    <w:rsid w:val="0EFBFE32"/>
    <w:rsid w:val="0EFE4C83"/>
    <w:rsid w:val="0EFEED91"/>
    <w:rsid w:val="0EFF7DD1"/>
    <w:rsid w:val="0F017D60"/>
    <w:rsid w:val="0F04C8F6"/>
    <w:rsid w:val="0F06EA05"/>
    <w:rsid w:val="0F0813C6"/>
    <w:rsid w:val="0F08CCB7"/>
    <w:rsid w:val="0F09A9A8"/>
    <w:rsid w:val="0F09F9BB"/>
    <w:rsid w:val="0F0B7FE7"/>
    <w:rsid w:val="0F0C80E1"/>
    <w:rsid w:val="0F11CD50"/>
    <w:rsid w:val="0F13316A"/>
    <w:rsid w:val="0F1619F6"/>
    <w:rsid w:val="0F187AD0"/>
    <w:rsid w:val="0F18FC14"/>
    <w:rsid w:val="0F191D7D"/>
    <w:rsid w:val="0F1C23B7"/>
    <w:rsid w:val="0F1EFEC9"/>
    <w:rsid w:val="0F231DDE"/>
    <w:rsid w:val="0F2AC65A"/>
    <w:rsid w:val="0F3396A4"/>
    <w:rsid w:val="0F34B22C"/>
    <w:rsid w:val="0F37101D"/>
    <w:rsid w:val="0F378E21"/>
    <w:rsid w:val="0F448F20"/>
    <w:rsid w:val="0F45A536"/>
    <w:rsid w:val="0F50E796"/>
    <w:rsid w:val="0F529D55"/>
    <w:rsid w:val="0F5320E0"/>
    <w:rsid w:val="0F540A8E"/>
    <w:rsid w:val="0F54F2A0"/>
    <w:rsid w:val="0F58464B"/>
    <w:rsid w:val="0F5D2E86"/>
    <w:rsid w:val="0F60B65A"/>
    <w:rsid w:val="0F62FB55"/>
    <w:rsid w:val="0F65BDDC"/>
    <w:rsid w:val="0F720DFF"/>
    <w:rsid w:val="0F795B8F"/>
    <w:rsid w:val="0F834058"/>
    <w:rsid w:val="0F8541F8"/>
    <w:rsid w:val="0F85548C"/>
    <w:rsid w:val="0F85B519"/>
    <w:rsid w:val="0F8CC7B7"/>
    <w:rsid w:val="0F8D348E"/>
    <w:rsid w:val="0F9ADFB6"/>
    <w:rsid w:val="0F9F81AF"/>
    <w:rsid w:val="0F9FB070"/>
    <w:rsid w:val="0FA0267C"/>
    <w:rsid w:val="0FA5CB04"/>
    <w:rsid w:val="0FA69FA5"/>
    <w:rsid w:val="0FA9BBC5"/>
    <w:rsid w:val="0FAC6421"/>
    <w:rsid w:val="0FAD4A70"/>
    <w:rsid w:val="0FAE5BBC"/>
    <w:rsid w:val="0FB26C12"/>
    <w:rsid w:val="0FC12A35"/>
    <w:rsid w:val="0FC1DBB2"/>
    <w:rsid w:val="0FC339AD"/>
    <w:rsid w:val="0FC5515F"/>
    <w:rsid w:val="0FC5BA75"/>
    <w:rsid w:val="0FC80071"/>
    <w:rsid w:val="0FC8D2DC"/>
    <w:rsid w:val="0FCF5805"/>
    <w:rsid w:val="0FD16434"/>
    <w:rsid w:val="0FD16759"/>
    <w:rsid w:val="0FD62F7F"/>
    <w:rsid w:val="0FDA96E6"/>
    <w:rsid w:val="0FDDD485"/>
    <w:rsid w:val="0FDEF3F4"/>
    <w:rsid w:val="0FE240F8"/>
    <w:rsid w:val="0FE281B5"/>
    <w:rsid w:val="0FEC23E6"/>
    <w:rsid w:val="0FEE030F"/>
    <w:rsid w:val="0FF312A7"/>
    <w:rsid w:val="0FF458FD"/>
    <w:rsid w:val="0FFAACF8"/>
    <w:rsid w:val="0FFF564E"/>
    <w:rsid w:val="10000C9B"/>
    <w:rsid w:val="1003EE9B"/>
    <w:rsid w:val="10052F1C"/>
    <w:rsid w:val="1005C6F9"/>
    <w:rsid w:val="10064D91"/>
    <w:rsid w:val="1008FD14"/>
    <w:rsid w:val="100C6A84"/>
    <w:rsid w:val="100CFA0F"/>
    <w:rsid w:val="100FD857"/>
    <w:rsid w:val="101003D2"/>
    <w:rsid w:val="10147345"/>
    <w:rsid w:val="1016B208"/>
    <w:rsid w:val="101CC6A8"/>
    <w:rsid w:val="1021AAC6"/>
    <w:rsid w:val="10220BC3"/>
    <w:rsid w:val="102A42D7"/>
    <w:rsid w:val="102A969A"/>
    <w:rsid w:val="102C17F6"/>
    <w:rsid w:val="102D764D"/>
    <w:rsid w:val="10314A98"/>
    <w:rsid w:val="103169AD"/>
    <w:rsid w:val="103CC460"/>
    <w:rsid w:val="1041481E"/>
    <w:rsid w:val="104453B8"/>
    <w:rsid w:val="1044D289"/>
    <w:rsid w:val="1046E692"/>
    <w:rsid w:val="1046F2AC"/>
    <w:rsid w:val="104BA241"/>
    <w:rsid w:val="104C7996"/>
    <w:rsid w:val="104D620C"/>
    <w:rsid w:val="10529505"/>
    <w:rsid w:val="10562053"/>
    <w:rsid w:val="105AC155"/>
    <w:rsid w:val="105C5E38"/>
    <w:rsid w:val="10629C04"/>
    <w:rsid w:val="106A3E43"/>
    <w:rsid w:val="106B26C8"/>
    <w:rsid w:val="106C2542"/>
    <w:rsid w:val="10745EFF"/>
    <w:rsid w:val="107693B1"/>
    <w:rsid w:val="10786EC5"/>
    <w:rsid w:val="107C97F0"/>
    <w:rsid w:val="10823DEE"/>
    <w:rsid w:val="10825BE0"/>
    <w:rsid w:val="1084BD01"/>
    <w:rsid w:val="108EF66A"/>
    <w:rsid w:val="1093D427"/>
    <w:rsid w:val="1093E24B"/>
    <w:rsid w:val="10942D6C"/>
    <w:rsid w:val="1098263B"/>
    <w:rsid w:val="109B3252"/>
    <w:rsid w:val="109DADFA"/>
    <w:rsid w:val="10A2888D"/>
    <w:rsid w:val="10A56344"/>
    <w:rsid w:val="10A7BB8C"/>
    <w:rsid w:val="10AE0D8C"/>
    <w:rsid w:val="10B0435F"/>
    <w:rsid w:val="10B534A7"/>
    <w:rsid w:val="10B678C6"/>
    <w:rsid w:val="10B75263"/>
    <w:rsid w:val="10B80EAF"/>
    <w:rsid w:val="10C0A050"/>
    <w:rsid w:val="10CB4D1D"/>
    <w:rsid w:val="10D1329C"/>
    <w:rsid w:val="10D386EF"/>
    <w:rsid w:val="10D8A5D6"/>
    <w:rsid w:val="10DBD67C"/>
    <w:rsid w:val="10DC1DE5"/>
    <w:rsid w:val="10DE0E52"/>
    <w:rsid w:val="10E158CE"/>
    <w:rsid w:val="10E9BCC3"/>
    <w:rsid w:val="10F19E33"/>
    <w:rsid w:val="10F885F0"/>
    <w:rsid w:val="10F88CF2"/>
    <w:rsid w:val="10FF7797"/>
    <w:rsid w:val="1102A1EC"/>
    <w:rsid w:val="11033B4F"/>
    <w:rsid w:val="1110EFD7"/>
    <w:rsid w:val="111296F8"/>
    <w:rsid w:val="111585E4"/>
    <w:rsid w:val="11160F13"/>
    <w:rsid w:val="11162016"/>
    <w:rsid w:val="111F7AA8"/>
    <w:rsid w:val="1120490B"/>
    <w:rsid w:val="11222218"/>
    <w:rsid w:val="1122825F"/>
    <w:rsid w:val="1122C57D"/>
    <w:rsid w:val="1127FAA6"/>
    <w:rsid w:val="112C5AD1"/>
    <w:rsid w:val="112F1A18"/>
    <w:rsid w:val="1130F8D7"/>
    <w:rsid w:val="11395F56"/>
    <w:rsid w:val="113A15DE"/>
    <w:rsid w:val="113B02AF"/>
    <w:rsid w:val="1149385F"/>
    <w:rsid w:val="114A10BB"/>
    <w:rsid w:val="114B8A4D"/>
    <w:rsid w:val="114F5DB1"/>
    <w:rsid w:val="1156F287"/>
    <w:rsid w:val="115CAFCE"/>
    <w:rsid w:val="1161D863"/>
    <w:rsid w:val="116412F2"/>
    <w:rsid w:val="1164A33D"/>
    <w:rsid w:val="11673D00"/>
    <w:rsid w:val="116EB21A"/>
    <w:rsid w:val="11736BBA"/>
    <w:rsid w:val="1179091F"/>
    <w:rsid w:val="117BB77A"/>
    <w:rsid w:val="11805492"/>
    <w:rsid w:val="11805611"/>
    <w:rsid w:val="1182A97A"/>
    <w:rsid w:val="118441DB"/>
    <w:rsid w:val="1185E1D5"/>
    <w:rsid w:val="118AEBE4"/>
    <w:rsid w:val="11922337"/>
    <w:rsid w:val="119271B3"/>
    <w:rsid w:val="11933A58"/>
    <w:rsid w:val="1194814F"/>
    <w:rsid w:val="1196FBEE"/>
    <w:rsid w:val="119ACD9C"/>
    <w:rsid w:val="119D1155"/>
    <w:rsid w:val="11A04D91"/>
    <w:rsid w:val="11A335E0"/>
    <w:rsid w:val="11A3DF2B"/>
    <w:rsid w:val="11A58CC7"/>
    <w:rsid w:val="11A970BA"/>
    <w:rsid w:val="11A9B827"/>
    <w:rsid w:val="11AB1E2F"/>
    <w:rsid w:val="11ACAD25"/>
    <w:rsid w:val="11B080B6"/>
    <w:rsid w:val="11B353CA"/>
    <w:rsid w:val="11B437EB"/>
    <w:rsid w:val="11B7C8BC"/>
    <w:rsid w:val="11BD6285"/>
    <w:rsid w:val="11C05B0A"/>
    <w:rsid w:val="11C1C117"/>
    <w:rsid w:val="11C33601"/>
    <w:rsid w:val="11C50635"/>
    <w:rsid w:val="11C62D41"/>
    <w:rsid w:val="11C72D26"/>
    <w:rsid w:val="11CBC39C"/>
    <w:rsid w:val="11D087CD"/>
    <w:rsid w:val="11D2914A"/>
    <w:rsid w:val="11D329ED"/>
    <w:rsid w:val="11D3CE82"/>
    <w:rsid w:val="11DD52D3"/>
    <w:rsid w:val="11E1F83D"/>
    <w:rsid w:val="11E39A1C"/>
    <w:rsid w:val="11E537DD"/>
    <w:rsid w:val="11E6087B"/>
    <w:rsid w:val="11E740DB"/>
    <w:rsid w:val="11ECB960"/>
    <w:rsid w:val="11F93FF8"/>
    <w:rsid w:val="11F9D680"/>
    <w:rsid w:val="11FD1DD7"/>
    <w:rsid w:val="11FDA6AF"/>
    <w:rsid w:val="11FE732E"/>
    <w:rsid w:val="1201EFCD"/>
    <w:rsid w:val="12034BE5"/>
    <w:rsid w:val="120467F6"/>
    <w:rsid w:val="12051973"/>
    <w:rsid w:val="1206C94A"/>
    <w:rsid w:val="1206DCF7"/>
    <w:rsid w:val="12075B7C"/>
    <w:rsid w:val="120DC56F"/>
    <w:rsid w:val="1210629E"/>
    <w:rsid w:val="121160D8"/>
    <w:rsid w:val="12130786"/>
    <w:rsid w:val="121AC868"/>
    <w:rsid w:val="121B237E"/>
    <w:rsid w:val="12214DAD"/>
    <w:rsid w:val="1222D5A2"/>
    <w:rsid w:val="12293305"/>
    <w:rsid w:val="122D96FB"/>
    <w:rsid w:val="1235C50E"/>
    <w:rsid w:val="124157C4"/>
    <w:rsid w:val="1241CD62"/>
    <w:rsid w:val="1241E369"/>
    <w:rsid w:val="12458852"/>
    <w:rsid w:val="124791B5"/>
    <w:rsid w:val="1248BEA6"/>
    <w:rsid w:val="124D36A4"/>
    <w:rsid w:val="124EDBFA"/>
    <w:rsid w:val="124F419C"/>
    <w:rsid w:val="124F6001"/>
    <w:rsid w:val="12511798"/>
    <w:rsid w:val="12515746"/>
    <w:rsid w:val="12540C25"/>
    <w:rsid w:val="125BC043"/>
    <w:rsid w:val="125E0215"/>
    <w:rsid w:val="126046FE"/>
    <w:rsid w:val="1261D1D8"/>
    <w:rsid w:val="126A37FC"/>
    <w:rsid w:val="126C1DDB"/>
    <w:rsid w:val="12704EA1"/>
    <w:rsid w:val="1273887C"/>
    <w:rsid w:val="1273B57D"/>
    <w:rsid w:val="12774E99"/>
    <w:rsid w:val="12784FF6"/>
    <w:rsid w:val="1279B05B"/>
    <w:rsid w:val="127BCCF5"/>
    <w:rsid w:val="1289447B"/>
    <w:rsid w:val="128973E6"/>
    <w:rsid w:val="128EB37D"/>
    <w:rsid w:val="12901F0D"/>
    <w:rsid w:val="1291D02B"/>
    <w:rsid w:val="1294F8BA"/>
    <w:rsid w:val="12A27F2F"/>
    <w:rsid w:val="12B2FFDD"/>
    <w:rsid w:val="12B6D0C7"/>
    <w:rsid w:val="12BC8975"/>
    <w:rsid w:val="12BDB644"/>
    <w:rsid w:val="12BDBA6B"/>
    <w:rsid w:val="12C4590C"/>
    <w:rsid w:val="12CA94FC"/>
    <w:rsid w:val="12CAEA79"/>
    <w:rsid w:val="12CCC74C"/>
    <w:rsid w:val="12D40977"/>
    <w:rsid w:val="12D7882D"/>
    <w:rsid w:val="12D94B22"/>
    <w:rsid w:val="12DCC80E"/>
    <w:rsid w:val="12DD9949"/>
    <w:rsid w:val="12DDEF0A"/>
    <w:rsid w:val="12E24907"/>
    <w:rsid w:val="12E4A3D8"/>
    <w:rsid w:val="12E5486B"/>
    <w:rsid w:val="12EA0267"/>
    <w:rsid w:val="12ECBBD5"/>
    <w:rsid w:val="12EE3880"/>
    <w:rsid w:val="12EEC9A8"/>
    <w:rsid w:val="12F1EE91"/>
    <w:rsid w:val="12F3A95D"/>
    <w:rsid w:val="12F47DF2"/>
    <w:rsid w:val="12F6B79D"/>
    <w:rsid w:val="13001CFC"/>
    <w:rsid w:val="13005080"/>
    <w:rsid w:val="1308AA34"/>
    <w:rsid w:val="13091973"/>
    <w:rsid w:val="130D9A39"/>
    <w:rsid w:val="130F52E5"/>
    <w:rsid w:val="131024FA"/>
    <w:rsid w:val="1319832F"/>
    <w:rsid w:val="131B2C55"/>
    <w:rsid w:val="131CA20A"/>
    <w:rsid w:val="131D0E97"/>
    <w:rsid w:val="131E6E70"/>
    <w:rsid w:val="131F2D8A"/>
    <w:rsid w:val="13236605"/>
    <w:rsid w:val="13265E49"/>
    <w:rsid w:val="13292E8C"/>
    <w:rsid w:val="132D73CF"/>
    <w:rsid w:val="1336F710"/>
    <w:rsid w:val="133FE201"/>
    <w:rsid w:val="1349EC41"/>
    <w:rsid w:val="134BADCE"/>
    <w:rsid w:val="134BC073"/>
    <w:rsid w:val="134E52CA"/>
    <w:rsid w:val="1350B023"/>
    <w:rsid w:val="1353E1CA"/>
    <w:rsid w:val="135AD487"/>
    <w:rsid w:val="135B73EF"/>
    <w:rsid w:val="1360D696"/>
    <w:rsid w:val="1367CE8C"/>
    <w:rsid w:val="136AF874"/>
    <w:rsid w:val="136D84F9"/>
    <w:rsid w:val="136EC3A7"/>
    <w:rsid w:val="137809AA"/>
    <w:rsid w:val="137A8FC1"/>
    <w:rsid w:val="137F44BE"/>
    <w:rsid w:val="13816BB3"/>
    <w:rsid w:val="1386EEA0"/>
    <w:rsid w:val="138A087F"/>
    <w:rsid w:val="138F4944"/>
    <w:rsid w:val="13903ED5"/>
    <w:rsid w:val="1391EF2E"/>
    <w:rsid w:val="139AFD2A"/>
    <w:rsid w:val="139EA1C6"/>
    <w:rsid w:val="13A1556B"/>
    <w:rsid w:val="13A311F3"/>
    <w:rsid w:val="13A561A4"/>
    <w:rsid w:val="13AADACF"/>
    <w:rsid w:val="13B42EB7"/>
    <w:rsid w:val="13B46589"/>
    <w:rsid w:val="13B70E48"/>
    <w:rsid w:val="13B75B49"/>
    <w:rsid w:val="13BD031A"/>
    <w:rsid w:val="13BED6D1"/>
    <w:rsid w:val="13BF3928"/>
    <w:rsid w:val="13C28E82"/>
    <w:rsid w:val="13C290C4"/>
    <w:rsid w:val="13C61CE3"/>
    <w:rsid w:val="13C625E6"/>
    <w:rsid w:val="13C72046"/>
    <w:rsid w:val="13CAE564"/>
    <w:rsid w:val="13CB9F79"/>
    <w:rsid w:val="13D177BD"/>
    <w:rsid w:val="13D38470"/>
    <w:rsid w:val="13D842C6"/>
    <w:rsid w:val="13E04840"/>
    <w:rsid w:val="13E57D71"/>
    <w:rsid w:val="13EA37F3"/>
    <w:rsid w:val="13EB0D41"/>
    <w:rsid w:val="13EB2988"/>
    <w:rsid w:val="13EDC9EE"/>
    <w:rsid w:val="13EF3614"/>
    <w:rsid w:val="13EF9B3B"/>
    <w:rsid w:val="13F197E1"/>
    <w:rsid w:val="13F6C6FD"/>
    <w:rsid w:val="13F7052F"/>
    <w:rsid w:val="1405A3F6"/>
    <w:rsid w:val="1409B6E5"/>
    <w:rsid w:val="140C377B"/>
    <w:rsid w:val="14118C41"/>
    <w:rsid w:val="14151F23"/>
    <w:rsid w:val="141872F7"/>
    <w:rsid w:val="14190563"/>
    <w:rsid w:val="141F99B5"/>
    <w:rsid w:val="141F9D58"/>
    <w:rsid w:val="14209C9B"/>
    <w:rsid w:val="14324AED"/>
    <w:rsid w:val="143272C4"/>
    <w:rsid w:val="1432B1D8"/>
    <w:rsid w:val="1435DC5B"/>
    <w:rsid w:val="14386CAF"/>
    <w:rsid w:val="1439A77C"/>
    <w:rsid w:val="143A9220"/>
    <w:rsid w:val="143CEE5E"/>
    <w:rsid w:val="143DF602"/>
    <w:rsid w:val="144470CD"/>
    <w:rsid w:val="1448C61F"/>
    <w:rsid w:val="1449D6CD"/>
    <w:rsid w:val="144CDA16"/>
    <w:rsid w:val="144D969F"/>
    <w:rsid w:val="14501CF9"/>
    <w:rsid w:val="145B0854"/>
    <w:rsid w:val="145B4423"/>
    <w:rsid w:val="145CC4F2"/>
    <w:rsid w:val="1460BE7D"/>
    <w:rsid w:val="14630666"/>
    <w:rsid w:val="1465C4A4"/>
    <w:rsid w:val="1467440A"/>
    <w:rsid w:val="146BE29C"/>
    <w:rsid w:val="146E2A51"/>
    <w:rsid w:val="146EA9AD"/>
    <w:rsid w:val="146F9CE4"/>
    <w:rsid w:val="146FEE14"/>
    <w:rsid w:val="14732CA4"/>
    <w:rsid w:val="147572FE"/>
    <w:rsid w:val="1478234B"/>
    <w:rsid w:val="147A38C6"/>
    <w:rsid w:val="147A55D7"/>
    <w:rsid w:val="14818026"/>
    <w:rsid w:val="14823B09"/>
    <w:rsid w:val="14827C08"/>
    <w:rsid w:val="1483851E"/>
    <w:rsid w:val="14845C02"/>
    <w:rsid w:val="1486CD02"/>
    <w:rsid w:val="148766C0"/>
    <w:rsid w:val="148F9AD4"/>
    <w:rsid w:val="1493452A"/>
    <w:rsid w:val="1499945F"/>
    <w:rsid w:val="149A386F"/>
    <w:rsid w:val="149AB445"/>
    <w:rsid w:val="14A18BC2"/>
    <w:rsid w:val="14A80CAD"/>
    <w:rsid w:val="14A9BE52"/>
    <w:rsid w:val="14AAA088"/>
    <w:rsid w:val="14AC95FE"/>
    <w:rsid w:val="14ACAB02"/>
    <w:rsid w:val="14B1E063"/>
    <w:rsid w:val="14B21743"/>
    <w:rsid w:val="14B30BBC"/>
    <w:rsid w:val="14B77E73"/>
    <w:rsid w:val="14B9F183"/>
    <w:rsid w:val="14BA5B2B"/>
    <w:rsid w:val="14BABB32"/>
    <w:rsid w:val="14BBB35E"/>
    <w:rsid w:val="14BF9509"/>
    <w:rsid w:val="14C3F244"/>
    <w:rsid w:val="14C877B0"/>
    <w:rsid w:val="14C94E95"/>
    <w:rsid w:val="14CD8660"/>
    <w:rsid w:val="14D296FA"/>
    <w:rsid w:val="14D2C771"/>
    <w:rsid w:val="14D4D216"/>
    <w:rsid w:val="14D4D7B2"/>
    <w:rsid w:val="14D5E07F"/>
    <w:rsid w:val="14D7E0E5"/>
    <w:rsid w:val="14DDC41F"/>
    <w:rsid w:val="14E2F2B5"/>
    <w:rsid w:val="14EB49F7"/>
    <w:rsid w:val="14EBF07B"/>
    <w:rsid w:val="14EFC31E"/>
    <w:rsid w:val="14F21DE9"/>
    <w:rsid w:val="14F6007A"/>
    <w:rsid w:val="14F6610E"/>
    <w:rsid w:val="14F7F6F3"/>
    <w:rsid w:val="14FD53F0"/>
    <w:rsid w:val="15019D37"/>
    <w:rsid w:val="1501EE60"/>
    <w:rsid w:val="15032DE3"/>
    <w:rsid w:val="150396B0"/>
    <w:rsid w:val="15039B10"/>
    <w:rsid w:val="15069A61"/>
    <w:rsid w:val="1506D7AC"/>
    <w:rsid w:val="1514FBD9"/>
    <w:rsid w:val="15156CDC"/>
    <w:rsid w:val="1517CDBD"/>
    <w:rsid w:val="151A2C9D"/>
    <w:rsid w:val="151A65E9"/>
    <w:rsid w:val="151E4EC6"/>
    <w:rsid w:val="15225378"/>
    <w:rsid w:val="15265CA7"/>
    <w:rsid w:val="152F9A58"/>
    <w:rsid w:val="1531AC71"/>
    <w:rsid w:val="15364F76"/>
    <w:rsid w:val="1539F140"/>
    <w:rsid w:val="153B07EB"/>
    <w:rsid w:val="153B0D05"/>
    <w:rsid w:val="153B848A"/>
    <w:rsid w:val="15408914"/>
    <w:rsid w:val="1541ABA8"/>
    <w:rsid w:val="1544AF6F"/>
    <w:rsid w:val="15471AF7"/>
    <w:rsid w:val="155468A4"/>
    <w:rsid w:val="155AC293"/>
    <w:rsid w:val="155AE691"/>
    <w:rsid w:val="1562D49D"/>
    <w:rsid w:val="156A5D6D"/>
    <w:rsid w:val="156CC4B9"/>
    <w:rsid w:val="1573000E"/>
    <w:rsid w:val="15744D50"/>
    <w:rsid w:val="15774811"/>
    <w:rsid w:val="157CDB51"/>
    <w:rsid w:val="157E1E88"/>
    <w:rsid w:val="15812EAC"/>
    <w:rsid w:val="15867158"/>
    <w:rsid w:val="158903E7"/>
    <w:rsid w:val="1589169B"/>
    <w:rsid w:val="158AE4E5"/>
    <w:rsid w:val="158F4BAD"/>
    <w:rsid w:val="1597629C"/>
    <w:rsid w:val="159DAF36"/>
    <w:rsid w:val="159DF4C3"/>
    <w:rsid w:val="159F41EE"/>
    <w:rsid w:val="159FC019"/>
    <w:rsid w:val="15A21972"/>
    <w:rsid w:val="15A4D97A"/>
    <w:rsid w:val="15A69624"/>
    <w:rsid w:val="15A77F26"/>
    <w:rsid w:val="15AD9736"/>
    <w:rsid w:val="15AE9772"/>
    <w:rsid w:val="15AF95FF"/>
    <w:rsid w:val="15B104D0"/>
    <w:rsid w:val="15B50274"/>
    <w:rsid w:val="15BC29B7"/>
    <w:rsid w:val="15BD1EEC"/>
    <w:rsid w:val="15C05B0C"/>
    <w:rsid w:val="15C1B87E"/>
    <w:rsid w:val="15C87B00"/>
    <w:rsid w:val="15C9678C"/>
    <w:rsid w:val="15CE59C3"/>
    <w:rsid w:val="15D3F3EC"/>
    <w:rsid w:val="15D61A37"/>
    <w:rsid w:val="15D7FCAE"/>
    <w:rsid w:val="15DA5E90"/>
    <w:rsid w:val="15DE6A52"/>
    <w:rsid w:val="15DECAB0"/>
    <w:rsid w:val="15E4CC35"/>
    <w:rsid w:val="15E5747B"/>
    <w:rsid w:val="15EB0B46"/>
    <w:rsid w:val="15EC3A8C"/>
    <w:rsid w:val="15F0A06F"/>
    <w:rsid w:val="15F1E2CB"/>
    <w:rsid w:val="15F454F5"/>
    <w:rsid w:val="15FB2A6E"/>
    <w:rsid w:val="16004D85"/>
    <w:rsid w:val="160477D2"/>
    <w:rsid w:val="1607B2FD"/>
    <w:rsid w:val="160B92BA"/>
    <w:rsid w:val="16104FE0"/>
    <w:rsid w:val="1612638D"/>
    <w:rsid w:val="16129021"/>
    <w:rsid w:val="16148D07"/>
    <w:rsid w:val="161583F7"/>
    <w:rsid w:val="16213B18"/>
    <w:rsid w:val="162160C4"/>
    <w:rsid w:val="1623FD59"/>
    <w:rsid w:val="162693F2"/>
    <w:rsid w:val="1626AFBC"/>
    <w:rsid w:val="1636E9A9"/>
    <w:rsid w:val="1639F816"/>
    <w:rsid w:val="163E1883"/>
    <w:rsid w:val="163EE35C"/>
    <w:rsid w:val="16426238"/>
    <w:rsid w:val="1646533A"/>
    <w:rsid w:val="1646A255"/>
    <w:rsid w:val="16486864"/>
    <w:rsid w:val="164A619A"/>
    <w:rsid w:val="164B45B5"/>
    <w:rsid w:val="1650E9DF"/>
    <w:rsid w:val="16566FCE"/>
    <w:rsid w:val="165B6F89"/>
    <w:rsid w:val="16617611"/>
    <w:rsid w:val="166E1424"/>
    <w:rsid w:val="16714BC4"/>
    <w:rsid w:val="1672186C"/>
    <w:rsid w:val="16736DDF"/>
    <w:rsid w:val="167F6D5F"/>
    <w:rsid w:val="1680E19F"/>
    <w:rsid w:val="1685F513"/>
    <w:rsid w:val="1686BD97"/>
    <w:rsid w:val="16880737"/>
    <w:rsid w:val="168D5082"/>
    <w:rsid w:val="168D6D0C"/>
    <w:rsid w:val="169277AA"/>
    <w:rsid w:val="1693B9C4"/>
    <w:rsid w:val="1695226D"/>
    <w:rsid w:val="16967A8C"/>
    <w:rsid w:val="169A105B"/>
    <w:rsid w:val="169CBE92"/>
    <w:rsid w:val="16A941BE"/>
    <w:rsid w:val="16AF4237"/>
    <w:rsid w:val="16B28C6F"/>
    <w:rsid w:val="16BB7907"/>
    <w:rsid w:val="16C20A35"/>
    <w:rsid w:val="16C80C96"/>
    <w:rsid w:val="16C81023"/>
    <w:rsid w:val="16C99CE6"/>
    <w:rsid w:val="16CDEB8E"/>
    <w:rsid w:val="16CEE6F7"/>
    <w:rsid w:val="16D91B3A"/>
    <w:rsid w:val="16DA985A"/>
    <w:rsid w:val="16DDEB3D"/>
    <w:rsid w:val="16DF49FB"/>
    <w:rsid w:val="16E01736"/>
    <w:rsid w:val="16E8810D"/>
    <w:rsid w:val="16F35436"/>
    <w:rsid w:val="16F5CA90"/>
    <w:rsid w:val="16FA73BD"/>
    <w:rsid w:val="16FD0218"/>
    <w:rsid w:val="16FE10B3"/>
    <w:rsid w:val="16FEB662"/>
    <w:rsid w:val="1706461E"/>
    <w:rsid w:val="170FE388"/>
    <w:rsid w:val="17100E70"/>
    <w:rsid w:val="1712EFCC"/>
    <w:rsid w:val="17142AEE"/>
    <w:rsid w:val="171B4E10"/>
    <w:rsid w:val="1722CA4A"/>
    <w:rsid w:val="17242319"/>
    <w:rsid w:val="1726904D"/>
    <w:rsid w:val="1726C16C"/>
    <w:rsid w:val="17277352"/>
    <w:rsid w:val="172831AD"/>
    <w:rsid w:val="1729A548"/>
    <w:rsid w:val="172C8F4B"/>
    <w:rsid w:val="172E67BF"/>
    <w:rsid w:val="17325A38"/>
    <w:rsid w:val="17340861"/>
    <w:rsid w:val="1734D4AD"/>
    <w:rsid w:val="1739BD91"/>
    <w:rsid w:val="173F3FFB"/>
    <w:rsid w:val="173FD451"/>
    <w:rsid w:val="17411394"/>
    <w:rsid w:val="174A67D3"/>
    <w:rsid w:val="174E4C26"/>
    <w:rsid w:val="175076AC"/>
    <w:rsid w:val="1757F060"/>
    <w:rsid w:val="175BFDC5"/>
    <w:rsid w:val="17620397"/>
    <w:rsid w:val="17636E6A"/>
    <w:rsid w:val="17694159"/>
    <w:rsid w:val="176C6809"/>
    <w:rsid w:val="176CF475"/>
    <w:rsid w:val="17744918"/>
    <w:rsid w:val="1775F675"/>
    <w:rsid w:val="1778278E"/>
    <w:rsid w:val="17795159"/>
    <w:rsid w:val="177AFF74"/>
    <w:rsid w:val="177B4BD2"/>
    <w:rsid w:val="177D31DE"/>
    <w:rsid w:val="177F7735"/>
    <w:rsid w:val="1789129E"/>
    <w:rsid w:val="178A22F5"/>
    <w:rsid w:val="1791522D"/>
    <w:rsid w:val="179472B2"/>
    <w:rsid w:val="17999CA1"/>
    <w:rsid w:val="179A5CDB"/>
    <w:rsid w:val="179A6B75"/>
    <w:rsid w:val="179C0BD7"/>
    <w:rsid w:val="179DB51B"/>
    <w:rsid w:val="179F195C"/>
    <w:rsid w:val="17A501B8"/>
    <w:rsid w:val="17A5EA90"/>
    <w:rsid w:val="17A65307"/>
    <w:rsid w:val="17A77781"/>
    <w:rsid w:val="17A8F9E1"/>
    <w:rsid w:val="17A91F27"/>
    <w:rsid w:val="17B094C7"/>
    <w:rsid w:val="17C1A1AA"/>
    <w:rsid w:val="17C37A32"/>
    <w:rsid w:val="17C63B41"/>
    <w:rsid w:val="17C6AA2F"/>
    <w:rsid w:val="17D15BEE"/>
    <w:rsid w:val="17D53EC9"/>
    <w:rsid w:val="17E0395F"/>
    <w:rsid w:val="17E03D94"/>
    <w:rsid w:val="17E0DFA5"/>
    <w:rsid w:val="17E4BF1F"/>
    <w:rsid w:val="17E77359"/>
    <w:rsid w:val="17ECB0F7"/>
    <w:rsid w:val="17EDDA70"/>
    <w:rsid w:val="17F0A008"/>
    <w:rsid w:val="17F1E632"/>
    <w:rsid w:val="17F99203"/>
    <w:rsid w:val="18025ABC"/>
    <w:rsid w:val="18049922"/>
    <w:rsid w:val="18067CAD"/>
    <w:rsid w:val="1807AD09"/>
    <w:rsid w:val="1807D043"/>
    <w:rsid w:val="1809E31C"/>
    <w:rsid w:val="180B79AE"/>
    <w:rsid w:val="180DE9CC"/>
    <w:rsid w:val="180F4EE9"/>
    <w:rsid w:val="1810EA29"/>
    <w:rsid w:val="18170C8B"/>
    <w:rsid w:val="1819326E"/>
    <w:rsid w:val="1819F884"/>
    <w:rsid w:val="181AC650"/>
    <w:rsid w:val="181E4FE2"/>
    <w:rsid w:val="18219C72"/>
    <w:rsid w:val="182595FE"/>
    <w:rsid w:val="18277BB6"/>
    <w:rsid w:val="1828FE78"/>
    <w:rsid w:val="18299EC6"/>
    <w:rsid w:val="18319B04"/>
    <w:rsid w:val="1832FB30"/>
    <w:rsid w:val="1832FCCF"/>
    <w:rsid w:val="183B7C25"/>
    <w:rsid w:val="183D95A2"/>
    <w:rsid w:val="18421EB4"/>
    <w:rsid w:val="1844C347"/>
    <w:rsid w:val="184699DC"/>
    <w:rsid w:val="1848FC2A"/>
    <w:rsid w:val="1850A110"/>
    <w:rsid w:val="1851BB6D"/>
    <w:rsid w:val="1856FC1F"/>
    <w:rsid w:val="185811D9"/>
    <w:rsid w:val="1858B685"/>
    <w:rsid w:val="1858E814"/>
    <w:rsid w:val="18593991"/>
    <w:rsid w:val="185C2546"/>
    <w:rsid w:val="185C6B6B"/>
    <w:rsid w:val="185D8A0A"/>
    <w:rsid w:val="18637536"/>
    <w:rsid w:val="18652F58"/>
    <w:rsid w:val="1869F687"/>
    <w:rsid w:val="187236E3"/>
    <w:rsid w:val="1872A434"/>
    <w:rsid w:val="187422C1"/>
    <w:rsid w:val="1888FCDF"/>
    <w:rsid w:val="188B6A7D"/>
    <w:rsid w:val="188C9B27"/>
    <w:rsid w:val="188DA92E"/>
    <w:rsid w:val="18921E8F"/>
    <w:rsid w:val="1892C1AE"/>
    <w:rsid w:val="1893B81E"/>
    <w:rsid w:val="1897F5C5"/>
    <w:rsid w:val="1899E329"/>
    <w:rsid w:val="189A16AD"/>
    <w:rsid w:val="189DF3FB"/>
    <w:rsid w:val="189E5DE4"/>
    <w:rsid w:val="18A37E6B"/>
    <w:rsid w:val="18A3914D"/>
    <w:rsid w:val="18A4E8E0"/>
    <w:rsid w:val="18A54B90"/>
    <w:rsid w:val="18AA4DBE"/>
    <w:rsid w:val="18ABB3E9"/>
    <w:rsid w:val="18ADF7AB"/>
    <w:rsid w:val="18B32D42"/>
    <w:rsid w:val="18B5F50B"/>
    <w:rsid w:val="18B7A0E3"/>
    <w:rsid w:val="18B838E2"/>
    <w:rsid w:val="18BB3173"/>
    <w:rsid w:val="18BC082A"/>
    <w:rsid w:val="18C0591C"/>
    <w:rsid w:val="18C3DDB7"/>
    <w:rsid w:val="18C47B25"/>
    <w:rsid w:val="18C90BF7"/>
    <w:rsid w:val="18CA368B"/>
    <w:rsid w:val="18CC7A23"/>
    <w:rsid w:val="18CCBB84"/>
    <w:rsid w:val="18CDB782"/>
    <w:rsid w:val="18CED4C3"/>
    <w:rsid w:val="18D1CADE"/>
    <w:rsid w:val="18D2520A"/>
    <w:rsid w:val="18D439C6"/>
    <w:rsid w:val="18E53A28"/>
    <w:rsid w:val="18EB2EE4"/>
    <w:rsid w:val="18EB9D97"/>
    <w:rsid w:val="18EDEE0B"/>
    <w:rsid w:val="18F2736C"/>
    <w:rsid w:val="18F27AAB"/>
    <w:rsid w:val="18F33B57"/>
    <w:rsid w:val="18F516AA"/>
    <w:rsid w:val="18F7F653"/>
    <w:rsid w:val="18FBFA10"/>
    <w:rsid w:val="18FE3D02"/>
    <w:rsid w:val="19085B09"/>
    <w:rsid w:val="1908895B"/>
    <w:rsid w:val="190C7D01"/>
    <w:rsid w:val="190EBF01"/>
    <w:rsid w:val="190FE654"/>
    <w:rsid w:val="1912C284"/>
    <w:rsid w:val="19146476"/>
    <w:rsid w:val="1914CBCD"/>
    <w:rsid w:val="19189DF4"/>
    <w:rsid w:val="1919B6E3"/>
    <w:rsid w:val="191D76A6"/>
    <w:rsid w:val="191F773F"/>
    <w:rsid w:val="1930A12D"/>
    <w:rsid w:val="1932D53B"/>
    <w:rsid w:val="193BAD76"/>
    <w:rsid w:val="1946B207"/>
    <w:rsid w:val="195B70F9"/>
    <w:rsid w:val="195C5C2C"/>
    <w:rsid w:val="195F62D7"/>
    <w:rsid w:val="19610763"/>
    <w:rsid w:val="1964A2BE"/>
    <w:rsid w:val="1964BAEB"/>
    <w:rsid w:val="19651DBA"/>
    <w:rsid w:val="196C66B6"/>
    <w:rsid w:val="196D7821"/>
    <w:rsid w:val="1972EC54"/>
    <w:rsid w:val="1973D215"/>
    <w:rsid w:val="197D4B01"/>
    <w:rsid w:val="197E60F9"/>
    <w:rsid w:val="197E61C2"/>
    <w:rsid w:val="19850FAF"/>
    <w:rsid w:val="198B9E22"/>
    <w:rsid w:val="1994D748"/>
    <w:rsid w:val="199A2E25"/>
    <w:rsid w:val="199D5CE0"/>
    <w:rsid w:val="199F6FE7"/>
    <w:rsid w:val="199FC3C3"/>
    <w:rsid w:val="19A40F2D"/>
    <w:rsid w:val="19A500B4"/>
    <w:rsid w:val="19A66E89"/>
    <w:rsid w:val="19A8EFF9"/>
    <w:rsid w:val="19B8A4B9"/>
    <w:rsid w:val="19C33441"/>
    <w:rsid w:val="19C34636"/>
    <w:rsid w:val="19C41DDD"/>
    <w:rsid w:val="19C78BAE"/>
    <w:rsid w:val="19CC72AD"/>
    <w:rsid w:val="19CCECE1"/>
    <w:rsid w:val="19D1AAE5"/>
    <w:rsid w:val="19D1B070"/>
    <w:rsid w:val="19D7CC8B"/>
    <w:rsid w:val="19D84726"/>
    <w:rsid w:val="19DAA2D2"/>
    <w:rsid w:val="19F05471"/>
    <w:rsid w:val="19F68BD7"/>
    <w:rsid w:val="19F863BB"/>
    <w:rsid w:val="19FA80FD"/>
    <w:rsid w:val="1A0020F0"/>
    <w:rsid w:val="1A012102"/>
    <w:rsid w:val="1A017047"/>
    <w:rsid w:val="1A024345"/>
    <w:rsid w:val="1A0546C8"/>
    <w:rsid w:val="1A068FE5"/>
    <w:rsid w:val="1A06D773"/>
    <w:rsid w:val="1A0E9261"/>
    <w:rsid w:val="1A0EB8C7"/>
    <w:rsid w:val="1A113364"/>
    <w:rsid w:val="1A171EDC"/>
    <w:rsid w:val="1A1D5E0C"/>
    <w:rsid w:val="1A229DA6"/>
    <w:rsid w:val="1A27FFB9"/>
    <w:rsid w:val="1A2D737F"/>
    <w:rsid w:val="1A2EDF55"/>
    <w:rsid w:val="1A2F2F39"/>
    <w:rsid w:val="1A309FAF"/>
    <w:rsid w:val="1A31F514"/>
    <w:rsid w:val="1A35C6B5"/>
    <w:rsid w:val="1A40FD0F"/>
    <w:rsid w:val="1A467CD1"/>
    <w:rsid w:val="1A477143"/>
    <w:rsid w:val="1A506BD9"/>
    <w:rsid w:val="1A518A32"/>
    <w:rsid w:val="1A526532"/>
    <w:rsid w:val="1A52EE76"/>
    <w:rsid w:val="1A54AEB3"/>
    <w:rsid w:val="1A563C3E"/>
    <w:rsid w:val="1A61C35F"/>
    <w:rsid w:val="1A61DB11"/>
    <w:rsid w:val="1A635B5F"/>
    <w:rsid w:val="1A64F54B"/>
    <w:rsid w:val="1A686AA2"/>
    <w:rsid w:val="1A6E5A51"/>
    <w:rsid w:val="1A70ED45"/>
    <w:rsid w:val="1A72A713"/>
    <w:rsid w:val="1A72E848"/>
    <w:rsid w:val="1A73936C"/>
    <w:rsid w:val="1A757BFE"/>
    <w:rsid w:val="1A7D4B85"/>
    <w:rsid w:val="1A86E7A0"/>
    <w:rsid w:val="1A89272F"/>
    <w:rsid w:val="1A8AC9D1"/>
    <w:rsid w:val="1A8D6B0B"/>
    <w:rsid w:val="1A97E909"/>
    <w:rsid w:val="1A99E7A7"/>
    <w:rsid w:val="1A9D4F23"/>
    <w:rsid w:val="1AA02017"/>
    <w:rsid w:val="1AA036DC"/>
    <w:rsid w:val="1AA19467"/>
    <w:rsid w:val="1AA2F222"/>
    <w:rsid w:val="1AA7D6E2"/>
    <w:rsid w:val="1AA90087"/>
    <w:rsid w:val="1AACB493"/>
    <w:rsid w:val="1AB45F08"/>
    <w:rsid w:val="1AB51888"/>
    <w:rsid w:val="1AB573F0"/>
    <w:rsid w:val="1ABE54B0"/>
    <w:rsid w:val="1AC16AAF"/>
    <w:rsid w:val="1AC3C108"/>
    <w:rsid w:val="1AC4E008"/>
    <w:rsid w:val="1AD265F1"/>
    <w:rsid w:val="1AD60BF5"/>
    <w:rsid w:val="1AD6F8D9"/>
    <w:rsid w:val="1AD815D4"/>
    <w:rsid w:val="1AD93A75"/>
    <w:rsid w:val="1ADABE9E"/>
    <w:rsid w:val="1ADC1504"/>
    <w:rsid w:val="1ADEA60C"/>
    <w:rsid w:val="1AEBC29D"/>
    <w:rsid w:val="1AECBEE7"/>
    <w:rsid w:val="1AEECBFA"/>
    <w:rsid w:val="1AEEF412"/>
    <w:rsid w:val="1AEFA82E"/>
    <w:rsid w:val="1AF2E4FE"/>
    <w:rsid w:val="1AF83588"/>
    <w:rsid w:val="1AF9F7B7"/>
    <w:rsid w:val="1AFA56B6"/>
    <w:rsid w:val="1AFD14AE"/>
    <w:rsid w:val="1AFED1D7"/>
    <w:rsid w:val="1B01EF0C"/>
    <w:rsid w:val="1B03772B"/>
    <w:rsid w:val="1B0B8583"/>
    <w:rsid w:val="1B0C33DC"/>
    <w:rsid w:val="1B10BA0D"/>
    <w:rsid w:val="1B2DCC3F"/>
    <w:rsid w:val="1B31843F"/>
    <w:rsid w:val="1B33C2F3"/>
    <w:rsid w:val="1B3E07F8"/>
    <w:rsid w:val="1B417FF1"/>
    <w:rsid w:val="1B44E65A"/>
    <w:rsid w:val="1B45B70B"/>
    <w:rsid w:val="1B4C4A71"/>
    <w:rsid w:val="1B551D59"/>
    <w:rsid w:val="1B558C03"/>
    <w:rsid w:val="1B56B56C"/>
    <w:rsid w:val="1B5F5082"/>
    <w:rsid w:val="1B62B9FF"/>
    <w:rsid w:val="1B654A38"/>
    <w:rsid w:val="1B6CCA25"/>
    <w:rsid w:val="1B6DD17B"/>
    <w:rsid w:val="1B6E2678"/>
    <w:rsid w:val="1B7BBFFD"/>
    <w:rsid w:val="1B812F80"/>
    <w:rsid w:val="1B839512"/>
    <w:rsid w:val="1B870B55"/>
    <w:rsid w:val="1B881E9E"/>
    <w:rsid w:val="1B894972"/>
    <w:rsid w:val="1B8A4FF4"/>
    <w:rsid w:val="1B8A77C3"/>
    <w:rsid w:val="1B8CC87F"/>
    <w:rsid w:val="1B8E9841"/>
    <w:rsid w:val="1B8F6959"/>
    <w:rsid w:val="1B8FAB9A"/>
    <w:rsid w:val="1B9194B6"/>
    <w:rsid w:val="1B92B07B"/>
    <w:rsid w:val="1B947B09"/>
    <w:rsid w:val="1B976BF1"/>
    <w:rsid w:val="1B9A3200"/>
    <w:rsid w:val="1B9B8146"/>
    <w:rsid w:val="1B9E09FA"/>
    <w:rsid w:val="1B9FEEB0"/>
    <w:rsid w:val="1BA51B0D"/>
    <w:rsid w:val="1BAE1111"/>
    <w:rsid w:val="1BB22FE9"/>
    <w:rsid w:val="1BB9B5F2"/>
    <w:rsid w:val="1BBBD65D"/>
    <w:rsid w:val="1BBCEE0C"/>
    <w:rsid w:val="1BC2A655"/>
    <w:rsid w:val="1BC7CAFE"/>
    <w:rsid w:val="1BC87F38"/>
    <w:rsid w:val="1BC9BF51"/>
    <w:rsid w:val="1BCADDD6"/>
    <w:rsid w:val="1BCBED87"/>
    <w:rsid w:val="1BCC24CF"/>
    <w:rsid w:val="1BCEDC7B"/>
    <w:rsid w:val="1BCFC6E5"/>
    <w:rsid w:val="1BD23F58"/>
    <w:rsid w:val="1BD52044"/>
    <w:rsid w:val="1BD55254"/>
    <w:rsid w:val="1BDA7C74"/>
    <w:rsid w:val="1BDBE452"/>
    <w:rsid w:val="1BDC89A2"/>
    <w:rsid w:val="1BE5430E"/>
    <w:rsid w:val="1BE67F7F"/>
    <w:rsid w:val="1BE70F08"/>
    <w:rsid w:val="1BE72C0B"/>
    <w:rsid w:val="1BE9152E"/>
    <w:rsid w:val="1BE9AF41"/>
    <w:rsid w:val="1BEB26EF"/>
    <w:rsid w:val="1BF08F56"/>
    <w:rsid w:val="1BF1A779"/>
    <w:rsid w:val="1BF3C146"/>
    <w:rsid w:val="1BFBB6AC"/>
    <w:rsid w:val="1C00138C"/>
    <w:rsid w:val="1C04B14E"/>
    <w:rsid w:val="1C0691FC"/>
    <w:rsid w:val="1C070D6A"/>
    <w:rsid w:val="1C0AE021"/>
    <w:rsid w:val="1C0F7EAF"/>
    <w:rsid w:val="1C0FE7B8"/>
    <w:rsid w:val="1C117CCD"/>
    <w:rsid w:val="1C15485A"/>
    <w:rsid w:val="1C163CDE"/>
    <w:rsid w:val="1C18D539"/>
    <w:rsid w:val="1C19F44A"/>
    <w:rsid w:val="1C21CA6D"/>
    <w:rsid w:val="1C2B436F"/>
    <w:rsid w:val="1C2E4404"/>
    <w:rsid w:val="1C2FE55A"/>
    <w:rsid w:val="1C30D576"/>
    <w:rsid w:val="1C30F78D"/>
    <w:rsid w:val="1C3B2EFC"/>
    <w:rsid w:val="1C3CEAA0"/>
    <w:rsid w:val="1C3EB40C"/>
    <w:rsid w:val="1C3F3158"/>
    <w:rsid w:val="1C406E6E"/>
    <w:rsid w:val="1C42D745"/>
    <w:rsid w:val="1C42F99D"/>
    <w:rsid w:val="1C4C6C99"/>
    <w:rsid w:val="1C4D27A2"/>
    <w:rsid w:val="1C4D3FE4"/>
    <w:rsid w:val="1C4ED902"/>
    <w:rsid w:val="1C4F806E"/>
    <w:rsid w:val="1C54AC78"/>
    <w:rsid w:val="1C54BB0B"/>
    <w:rsid w:val="1C55118C"/>
    <w:rsid w:val="1C55FF54"/>
    <w:rsid w:val="1C584EE5"/>
    <w:rsid w:val="1C5A6348"/>
    <w:rsid w:val="1C68CF26"/>
    <w:rsid w:val="1C691E97"/>
    <w:rsid w:val="1C69A50F"/>
    <w:rsid w:val="1C6C224E"/>
    <w:rsid w:val="1C6E2E56"/>
    <w:rsid w:val="1C766173"/>
    <w:rsid w:val="1C77452E"/>
    <w:rsid w:val="1C7BFF10"/>
    <w:rsid w:val="1C7C8264"/>
    <w:rsid w:val="1C7D6A2F"/>
    <w:rsid w:val="1C8D9B6A"/>
    <w:rsid w:val="1C945FC2"/>
    <w:rsid w:val="1C9887D2"/>
    <w:rsid w:val="1C9A8DD9"/>
    <w:rsid w:val="1C9E3A59"/>
    <w:rsid w:val="1C9E7A98"/>
    <w:rsid w:val="1CA61A1A"/>
    <w:rsid w:val="1CA6BC44"/>
    <w:rsid w:val="1CA78F30"/>
    <w:rsid w:val="1CA7E851"/>
    <w:rsid w:val="1CABED48"/>
    <w:rsid w:val="1CB30685"/>
    <w:rsid w:val="1CB398B9"/>
    <w:rsid w:val="1CBBB301"/>
    <w:rsid w:val="1CBE665F"/>
    <w:rsid w:val="1CC1CBA9"/>
    <w:rsid w:val="1CC3ED03"/>
    <w:rsid w:val="1CC42200"/>
    <w:rsid w:val="1CC69700"/>
    <w:rsid w:val="1CC6E943"/>
    <w:rsid w:val="1CCBE21C"/>
    <w:rsid w:val="1CCD083F"/>
    <w:rsid w:val="1CCE7B95"/>
    <w:rsid w:val="1CCFBD9D"/>
    <w:rsid w:val="1CCFE47D"/>
    <w:rsid w:val="1CD1076C"/>
    <w:rsid w:val="1CDB303A"/>
    <w:rsid w:val="1CE0960F"/>
    <w:rsid w:val="1CE2951F"/>
    <w:rsid w:val="1CE3752C"/>
    <w:rsid w:val="1CE7BB80"/>
    <w:rsid w:val="1CE95E3D"/>
    <w:rsid w:val="1CEBFDFB"/>
    <w:rsid w:val="1CF5489A"/>
    <w:rsid w:val="1CF5AE38"/>
    <w:rsid w:val="1CFA9797"/>
    <w:rsid w:val="1CFAD503"/>
    <w:rsid w:val="1CFBC538"/>
    <w:rsid w:val="1D0172E0"/>
    <w:rsid w:val="1D026117"/>
    <w:rsid w:val="1D02A03B"/>
    <w:rsid w:val="1D05284D"/>
    <w:rsid w:val="1D055252"/>
    <w:rsid w:val="1D09AAF6"/>
    <w:rsid w:val="1D0B291D"/>
    <w:rsid w:val="1D0EA8DA"/>
    <w:rsid w:val="1D0FD284"/>
    <w:rsid w:val="1D1984B0"/>
    <w:rsid w:val="1D19917B"/>
    <w:rsid w:val="1D1FBA83"/>
    <w:rsid w:val="1D20BC40"/>
    <w:rsid w:val="1D2395F9"/>
    <w:rsid w:val="1D27729C"/>
    <w:rsid w:val="1D290522"/>
    <w:rsid w:val="1D29C47B"/>
    <w:rsid w:val="1D2B1BF1"/>
    <w:rsid w:val="1D2C4D48"/>
    <w:rsid w:val="1D38AAE0"/>
    <w:rsid w:val="1D3E7FEC"/>
    <w:rsid w:val="1D3F98A9"/>
    <w:rsid w:val="1D411A46"/>
    <w:rsid w:val="1D44FE2B"/>
    <w:rsid w:val="1D46AEAA"/>
    <w:rsid w:val="1D4797B6"/>
    <w:rsid w:val="1D484DAA"/>
    <w:rsid w:val="1D49D259"/>
    <w:rsid w:val="1D4A8697"/>
    <w:rsid w:val="1D4BA59B"/>
    <w:rsid w:val="1D5139EB"/>
    <w:rsid w:val="1D536BC6"/>
    <w:rsid w:val="1D5D9B01"/>
    <w:rsid w:val="1D5E104A"/>
    <w:rsid w:val="1D5E4B9C"/>
    <w:rsid w:val="1D6268CA"/>
    <w:rsid w:val="1D6CCF7F"/>
    <w:rsid w:val="1D6DD17C"/>
    <w:rsid w:val="1D71323D"/>
    <w:rsid w:val="1D73892A"/>
    <w:rsid w:val="1D770982"/>
    <w:rsid w:val="1D7DB64A"/>
    <w:rsid w:val="1D7E0A80"/>
    <w:rsid w:val="1D804730"/>
    <w:rsid w:val="1D80A0B6"/>
    <w:rsid w:val="1D81D192"/>
    <w:rsid w:val="1D820378"/>
    <w:rsid w:val="1D87964B"/>
    <w:rsid w:val="1D8D77DA"/>
    <w:rsid w:val="1D8E4403"/>
    <w:rsid w:val="1D8E58BE"/>
    <w:rsid w:val="1D909EE7"/>
    <w:rsid w:val="1D943505"/>
    <w:rsid w:val="1D99FD2E"/>
    <w:rsid w:val="1DA49C02"/>
    <w:rsid w:val="1DA6942F"/>
    <w:rsid w:val="1DA9083E"/>
    <w:rsid w:val="1DAF57A4"/>
    <w:rsid w:val="1DB219FF"/>
    <w:rsid w:val="1DB4D48D"/>
    <w:rsid w:val="1DB6FF59"/>
    <w:rsid w:val="1DB7854F"/>
    <w:rsid w:val="1DBB331B"/>
    <w:rsid w:val="1DBE8A66"/>
    <w:rsid w:val="1DBEDA6E"/>
    <w:rsid w:val="1DC20FD4"/>
    <w:rsid w:val="1DC45ECD"/>
    <w:rsid w:val="1DCCA5D7"/>
    <w:rsid w:val="1DD25743"/>
    <w:rsid w:val="1DD3899C"/>
    <w:rsid w:val="1DD4CAD3"/>
    <w:rsid w:val="1DD61D4F"/>
    <w:rsid w:val="1DD69718"/>
    <w:rsid w:val="1DDA985A"/>
    <w:rsid w:val="1DE2F479"/>
    <w:rsid w:val="1DE5314B"/>
    <w:rsid w:val="1DE71104"/>
    <w:rsid w:val="1DEA3DCB"/>
    <w:rsid w:val="1DEAD5F0"/>
    <w:rsid w:val="1DEC8194"/>
    <w:rsid w:val="1DED556A"/>
    <w:rsid w:val="1DEE3DE7"/>
    <w:rsid w:val="1DEE7368"/>
    <w:rsid w:val="1DEFA85E"/>
    <w:rsid w:val="1DF7C31B"/>
    <w:rsid w:val="1DFBA0C2"/>
    <w:rsid w:val="1DFC8C2B"/>
    <w:rsid w:val="1DFD18F1"/>
    <w:rsid w:val="1E06E81C"/>
    <w:rsid w:val="1E0B1FA2"/>
    <w:rsid w:val="1E0F757D"/>
    <w:rsid w:val="1E1A80FF"/>
    <w:rsid w:val="1E1B351F"/>
    <w:rsid w:val="1E1F6B43"/>
    <w:rsid w:val="1E2179F0"/>
    <w:rsid w:val="1E2FCC09"/>
    <w:rsid w:val="1E33DD31"/>
    <w:rsid w:val="1E37EF1B"/>
    <w:rsid w:val="1E393545"/>
    <w:rsid w:val="1E403C56"/>
    <w:rsid w:val="1E42E2A4"/>
    <w:rsid w:val="1E4AEE06"/>
    <w:rsid w:val="1E5A27E0"/>
    <w:rsid w:val="1E5BD34D"/>
    <w:rsid w:val="1E5CFCAB"/>
    <w:rsid w:val="1E608B58"/>
    <w:rsid w:val="1E60B989"/>
    <w:rsid w:val="1E61C8D3"/>
    <w:rsid w:val="1E62B645"/>
    <w:rsid w:val="1E653C4B"/>
    <w:rsid w:val="1E6ADBF8"/>
    <w:rsid w:val="1E702B6D"/>
    <w:rsid w:val="1E718D86"/>
    <w:rsid w:val="1E72DDB8"/>
    <w:rsid w:val="1E77763E"/>
    <w:rsid w:val="1E77F031"/>
    <w:rsid w:val="1E798EB9"/>
    <w:rsid w:val="1E7B8C23"/>
    <w:rsid w:val="1E7D57CD"/>
    <w:rsid w:val="1E80583D"/>
    <w:rsid w:val="1E823A86"/>
    <w:rsid w:val="1E8CE0DA"/>
    <w:rsid w:val="1E8D7632"/>
    <w:rsid w:val="1E90F53E"/>
    <w:rsid w:val="1E91D084"/>
    <w:rsid w:val="1E932B3E"/>
    <w:rsid w:val="1E934EA5"/>
    <w:rsid w:val="1E93B44D"/>
    <w:rsid w:val="1E9678B4"/>
    <w:rsid w:val="1E9EEEE2"/>
    <w:rsid w:val="1EAC8D8D"/>
    <w:rsid w:val="1EB8935D"/>
    <w:rsid w:val="1EBF112F"/>
    <w:rsid w:val="1EC1BFDD"/>
    <w:rsid w:val="1EC65E2F"/>
    <w:rsid w:val="1EC82191"/>
    <w:rsid w:val="1ED01B4C"/>
    <w:rsid w:val="1ED1A5B3"/>
    <w:rsid w:val="1ED51C21"/>
    <w:rsid w:val="1ED59CB7"/>
    <w:rsid w:val="1ED5CAB4"/>
    <w:rsid w:val="1ED8F20F"/>
    <w:rsid w:val="1EE43965"/>
    <w:rsid w:val="1EEAFB1F"/>
    <w:rsid w:val="1EEDCCE4"/>
    <w:rsid w:val="1EEDD81B"/>
    <w:rsid w:val="1EF7EB39"/>
    <w:rsid w:val="1EFCAAD6"/>
    <w:rsid w:val="1EFEC0AD"/>
    <w:rsid w:val="1EFF2AD9"/>
    <w:rsid w:val="1F04F91E"/>
    <w:rsid w:val="1F0501FA"/>
    <w:rsid w:val="1F09831B"/>
    <w:rsid w:val="1F0ED248"/>
    <w:rsid w:val="1F137089"/>
    <w:rsid w:val="1F17049D"/>
    <w:rsid w:val="1F1C69DB"/>
    <w:rsid w:val="1F1CD5EA"/>
    <w:rsid w:val="1F209726"/>
    <w:rsid w:val="1F21A196"/>
    <w:rsid w:val="1F2718DA"/>
    <w:rsid w:val="1F2A5734"/>
    <w:rsid w:val="1F2B606D"/>
    <w:rsid w:val="1F2D35C2"/>
    <w:rsid w:val="1F2D9700"/>
    <w:rsid w:val="1F2FF20E"/>
    <w:rsid w:val="1F31E044"/>
    <w:rsid w:val="1F3AD02A"/>
    <w:rsid w:val="1F3D5A47"/>
    <w:rsid w:val="1F3DD380"/>
    <w:rsid w:val="1F40FFDC"/>
    <w:rsid w:val="1F42D60B"/>
    <w:rsid w:val="1F4B5FA7"/>
    <w:rsid w:val="1F4EFF32"/>
    <w:rsid w:val="1F53B5DA"/>
    <w:rsid w:val="1F592DBB"/>
    <w:rsid w:val="1F6D29EE"/>
    <w:rsid w:val="1F6FC19A"/>
    <w:rsid w:val="1F7DB858"/>
    <w:rsid w:val="1F7EDC0E"/>
    <w:rsid w:val="1F806CFD"/>
    <w:rsid w:val="1F81FA7F"/>
    <w:rsid w:val="1F8D0C7B"/>
    <w:rsid w:val="1F8F0E40"/>
    <w:rsid w:val="1F91AA0C"/>
    <w:rsid w:val="1F93CD7E"/>
    <w:rsid w:val="1F9551A8"/>
    <w:rsid w:val="1F9A306D"/>
    <w:rsid w:val="1F9C21FD"/>
    <w:rsid w:val="1F9F8009"/>
    <w:rsid w:val="1FA71083"/>
    <w:rsid w:val="1FA9314A"/>
    <w:rsid w:val="1FA9A75E"/>
    <w:rsid w:val="1FACE841"/>
    <w:rsid w:val="1FB3B330"/>
    <w:rsid w:val="1FB49E26"/>
    <w:rsid w:val="1FB4C508"/>
    <w:rsid w:val="1FBA4B0E"/>
    <w:rsid w:val="1FBA6F43"/>
    <w:rsid w:val="1FBB69F2"/>
    <w:rsid w:val="1FBC977C"/>
    <w:rsid w:val="1FBE6946"/>
    <w:rsid w:val="1FBFF420"/>
    <w:rsid w:val="1FC61180"/>
    <w:rsid w:val="1FC97156"/>
    <w:rsid w:val="1FCB499E"/>
    <w:rsid w:val="1FCE5119"/>
    <w:rsid w:val="1FD44C15"/>
    <w:rsid w:val="1FD4E2E9"/>
    <w:rsid w:val="1FD9BC47"/>
    <w:rsid w:val="1FDD34B0"/>
    <w:rsid w:val="1FDFA4FF"/>
    <w:rsid w:val="1FE01ED8"/>
    <w:rsid w:val="1FE79C24"/>
    <w:rsid w:val="1FE8A1D2"/>
    <w:rsid w:val="1FEDA27D"/>
    <w:rsid w:val="1FEE4B75"/>
    <w:rsid w:val="1FF6BC95"/>
    <w:rsid w:val="1FF7A58F"/>
    <w:rsid w:val="1FFBB9A9"/>
    <w:rsid w:val="1FFC72D9"/>
    <w:rsid w:val="1FFD8498"/>
    <w:rsid w:val="1FFDA0AB"/>
    <w:rsid w:val="200100EF"/>
    <w:rsid w:val="2004777B"/>
    <w:rsid w:val="20053921"/>
    <w:rsid w:val="2007235C"/>
    <w:rsid w:val="2007D487"/>
    <w:rsid w:val="200B0C19"/>
    <w:rsid w:val="200D4D3A"/>
    <w:rsid w:val="200D827E"/>
    <w:rsid w:val="20114222"/>
    <w:rsid w:val="2012B374"/>
    <w:rsid w:val="2014BF0F"/>
    <w:rsid w:val="201716CE"/>
    <w:rsid w:val="201C8B7C"/>
    <w:rsid w:val="201F5C42"/>
    <w:rsid w:val="2025DD1E"/>
    <w:rsid w:val="202F7CAC"/>
    <w:rsid w:val="20305A99"/>
    <w:rsid w:val="2030C5AB"/>
    <w:rsid w:val="2031335E"/>
    <w:rsid w:val="20319989"/>
    <w:rsid w:val="20350D88"/>
    <w:rsid w:val="203C1CCB"/>
    <w:rsid w:val="203ED851"/>
    <w:rsid w:val="20401D13"/>
    <w:rsid w:val="2040BF4D"/>
    <w:rsid w:val="2040CA5A"/>
    <w:rsid w:val="2043D140"/>
    <w:rsid w:val="2047F703"/>
    <w:rsid w:val="204ADB36"/>
    <w:rsid w:val="204BE4CE"/>
    <w:rsid w:val="204D48C5"/>
    <w:rsid w:val="204F7BC0"/>
    <w:rsid w:val="20504E08"/>
    <w:rsid w:val="2051C246"/>
    <w:rsid w:val="2052465C"/>
    <w:rsid w:val="20581585"/>
    <w:rsid w:val="2058B1CA"/>
    <w:rsid w:val="205CEB5B"/>
    <w:rsid w:val="205E931B"/>
    <w:rsid w:val="2068FF0F"/>
    <w:rsid w:val="206FA079"/>
    <w:rsid w:val="20704974"/>
    <w:rsid w:val="2070B17E"/>
    <w:rsid w:val="2071AC6B"/>
    <w:rsid w:val="2071D577"/>
    <w:rsid w:val="2071ECC6"/>
    <w:rsid w:val="20720E04"/>
    <w:rsid w:val="20724D55"/>
    <w:rsid w:val="2073E406"/>
    <w:rsid w:val="207E3407"/>
    <w:rsid w:val="20834D34"/>
    <w:rsid w:val="2084A514"/>
    <w:rsid w:val="2085358E"/>
    <w:rsid w:val="208542F4"/>
    <w:rsid w:val="208636D6"/>
    <w:rsid w:val="2087D20B"/>
    <w:rsid w:val="208A1D17"/>
    <w:rsid w:val="208C1A9A"/>
    <w:rsid w:val="208D2715"/>
    <w:rsid w:val="20929BE3"/>
    <w:rsid w:val="2094FEB3"/>
    <w:rsid w:val="2095C414"/>
    <w:rsid w:val="209632E5"/>
    <w:rsid w:val="2098F45A"/>
    <w:rsid w:val="209A910E"/>
    <w:rsid w:val="209ADEB8"/>
    <w:rsid w:val="209AF760"/>
    <w:rsid w:val="209B51BF"/>
    <w:rsid w:val="209B6842"/>
    <w:rsid w:val="20A030AA"/>
    <w:rsid w:val="20A04E85"/>
    <w:rsid w:val="20A22402"/>
    <w:rsid w:val="20A7FD2A"/>
    <w:rsid w:val="20A85A90"/>
    <w:rsid w:val="20B0FAC4"/>
    <w:rsid w:val="20B2F127"/>
    <w:rsid w:val="20B3C658"/>
    <w:rsid w:val="20B3CC59"/>
    <w:rsid w:val="20B5228A"/>
    <w:rsid w:val="20B7E9F4"/>
    <w:rsid w:val="20BC05FD"/>
    <w:rsid w:val="20BD1CA4"/>
    <w:rsid w:val="20C28C13"/>
    <w:rsid w:val="20C302F0"/>
    <w:rsid w:val="20C606FA"/>
    <w:rsid w:val="20C9098A"/>
    <w:rsid w:val="20C92AD6"/>
    <w:rsid w:val="20DABC25"/>
    <w:rsid w:val="20DE0132"/>
    <w:rsid w:val="20DFBA2F"/>
    <w:rsid w:val="20E06858"/>
    <w:rsid w:val="20E42DBC"/>
    <w:rsid w:val="20E60D2E"/>
    <w:rsid w:val="20EC17BF"/>
    <w:rsid w:val="20EF7BFD"/>
    <w:rsid w:val="20EFD20C"/>
    <w:rsid w:val="20F55516"/>
    <w:rsid w:val="20FAD62A"/>
    <w:rsid w:val="2103E1D7"/>
    <w:rsid w:val="210E62ED"/>
    <w:rsid w:val="210F9265"/>
    <w:rsid w:val="211C28CC"/>
    <w:rsid w:val="211F0C16"/>
    <w:rsid w:val="211FAF81"/>
    <w:rsid w:val="21205E4B"/>
    <w:rsid w:val="2125D2FF"/>
    <w:rsid w:val="21283161"/>
    <w:rsid w:val="212A7AD9"/>
    <w:rsid w:val="212A802F"/>
    <w:rsid w:val="212C9F81"/>
    <w:rsid w:val="212D2815"/>
    <w:rsid w:val="21326420"/>
    <w:rsid w:val="21384F4F"/>
    <w:rsid w:val="213B940E"/>
    <w:rsid w:val="213BCC91"/>
    <w:rsid w:val="213E9E29"/>
    <w:rsid w:val="2149B915"/>
    <w:rsid w:val="214D950E"/>
    <w:rsid w:val="2154FCC9"/>
    <w:rsid w:val="21563F3B"/>
    <w:rsid w:val="21596360"/>
    <w:rsid w:val="2159F9F6"/>
    <w:rsid w:val="215D44A8"/>
    <w:rsid w:val="216044FE"/>
    <w:rsid w:val="2161E77C"/>
    <w:rsid w:val="216432CD"/>
    <w:rsid w:val="21649604"/>
    <w:rsid w:val="21688EE0"/>
    <w:rsid w:val="216B8137"/>
    <w:rsid w:val="216BB984"/>
    <w:rsid w:val="216CC7B1"/>
    <w:rsid w:val="216D26BF"/>
    <w:rsid w:val="216F1152"/>
    <w:rsid w:val="21702507"/>
    <w:rsid w:val="21741490"/>
    <w:rsid w:val="21746104"/>
    <w:rsid w:val="2174DC75"/>
    <w:rsid w:val="2177FA66"/>
    <w:rsid w:val="217935FE"/>
    <w:rsid w:val="2188B4F1"/>
    <w:rsid w:val="2189A64E"/>
    <w:rsid w:val="218B9768"/>
    <w:rsid w:val="218C561A"/>
    <w:rsid w:val="218EA4B5"/>
    <w:rsid w:val="218EBC7A"/>
    <w:rsid w:val="2190F12C"/>
    <w:rsid w:val="2193643C"/>
    <w:rsid w:val="219398C2"/>
    <w:rsid w:val="2194930D"/>
    <w:rsid w:val="2196A214"/>
    <w:rsid w:val="2197FECF"/>
    <w:rsid w:val="219A72D5"/>
    <w:rsid w:val="21A044D1"/>
    <w:rsid w:val="21A2BE86"/>
    <w:rsid w:val="21A3F590"/>
    <w:rsid w:val="21A7248E"/>
    <w:rsid w:val="21AB743D"/>
    <w:rsid w:val="21B0046D"/>
    <w:rsid w:val="21B27BC7"/>
    <w:rsid w:val="21B44715"/>
    <w:rsid w:val="21B61F13"/>
    <w:rsid w:val="21B93C6A"/>
    <w:rsid w:val="21BA4F13"/>
    <w:rsid w:val="21BF031D"/>
    <w:rsid w:val="21C040DA"/>
    <w:rsid w:val="21CD833A"/>
    <w:rsid w:val="21CF07F4"/>
    <w:rsid w:val="21D12B5B"/>
    <w:rsid w:val="21D3B55F"/>
    <w:rsid w:val="21D62DE1"/>
    <w:rsid w:val="21DB4770"/>
    <w:rsid w:val="21DCDAFE"/>
    <w:rsid w:val="21E85749"/>
    <w:rsid w:val="21E90EB2"/>
    <w:rsid w:val="21EDDE68"/>
    <w:rsid w:val="21F0E951"/>
    <w:rsid w:val="21F2AC5E"/>
    <w:rsid w:val="21F316FA"/>
    <w:rsid w:val="21F4535D"/>
    <w:rsid w:val="22004746"/>
    <w:rsid w:val="22034903"/>
    <w:rsid w:val="220D7CCC"/>
    <w:rsid w:val="2211F9E5"/>
    <w:rsid w:val="22160D18"/>
    <w:rsid w:val="221B86C0"/>
    <w:rsid w:val="221D7E1B"/>
    <w:rsid w:val="22221409"/>
    <w:rsid w:val="222577B1"/>
    <w:rsid w:val="222671D8"/>
    <w:rsid w:val="222D4AF3"/>
    <w:rsid w:val="222EFB8A"/>
    <w:rsid w:val="222F3D3C"/>
    <w:rsid w:val="22309F7A"/>
    <w:rsid w:val="22351C46"/>
    <w:rsid w:val="22361F9F"/>
    <w:rsid w:val="223BE67E"/>
    <w:rsid w:val="223C01D4"/>
    <w:rsid w:val="223DE99D"/>
    <w:rsid w:val="224170E1"/>
    <w:rsid w:val="22428DA9"/>
    <w:rsid w:val="2244DA1B"/>
    <w:rsid w:val="22466A1E"/>
    <w:rsid w:val="224BCB26"/>
    <w:rsid w:val="22515CDD"/>
    <w:rsid w:val="22535EC7"/>
    <w:rsid w:val="2256E2D9"/>
    <w:rsid w:val="225B7ABC"/>
    <w:rsid w:val="225D07D8"/>
    <w:rsid w:val="225FBECC"/>
    <w:rsid w:val="2260EBEF"/>
    <w:rsid w:val="2262A957"/>
    <w:rsid w:val="226C5A72"/>
    <w:rsid w:val="226D9712"/>
    <w:rsid w:val="227499C8"/>
    <w:rsid w:val="22750265"/>
    <w:rsid w:val="22750A48"/>
    <w:rsid w:val="227A6F23"/>
    <w:rsid w:val="227CF509"/>
    <w:rsid w:val="2296A68B"/>
    <w:rsid w:val="229B70B9"/>
    <w:rsid w:val="22A06416"/>
    <w:rsid w:val="22A6191C"/>
    <w:rsid w:val="22A8F317"/>
    <w:rsid w:val="22AF429C"/>
    <w:rsid w:val="22B010BF"/>
    <w:rsid w:val="22B01849"/>
    <w:rsid w:val="22BE917E"/>
    <w:rsid w:val="22BF50F3"/>
    <w:rsid w:val="22BF71FC"/>
    <w:rsid w:val="22C2716D"/>
    <w:rsid w:val="22CAE43E"/>
    <w:rsid w:val="22CB73C2"/>
    <w:rsid w:val="22D104E4"/>
    <w:rsid w:val="22D2D8F5"/>
    <w:rsid w:val="22D33D91"/>
    <w:rsid w:val="22D576D3"/>
    <w:rsid w:val="22D87A48"/>
    <w:rsid w:val="22DCD30F"/>
    <w:rsid w:val="22DDB53F"/>
    <w:rsid w:val="22E42C15"/>
    <w:rsid w:val="22E93989"/>
    <w:rsid w:val="22EB770C"/>
    <w:rsid w:val="22EE279E"/>
    <w:rsid w:val="22F30A10"/>
    <w:rsid w:val="22F30AB4"/>
    <w:rsid w:val="22F489CE"/>
    <w:rsid w:val="22F6A371"/>
    <w:rsid w:val="22F823B5"/>
    <w:rsid w:val="22FCF6BA"/>
    <w:rsid w:val="230234E0"/>
    <w:rsid w:val="230418F1"/>
    <w:rsid w:val="23052001"/>
    <w:rsid w:val="2305F1DB"/>
    <w:rsid w:val="230F90A7"/>
    <w:rsid w:val="23130382"/>
    <w:rsid w:val="2315FC81"/>
    <w:rsid w:val="23168CD0"/>
    <w:rsid w:val="2317638A"/>
    <w:rsid w:val="2318EBAF"/>
    <w:rsid w:val="231BC336"/>
    <w:rsid w:val="2339E872"/>
    <w:rsid w:val="233A09C9"/>
    <w:rsid w:val="233E07A8"/>
    <w:rsid w:val="23409AA7"/>
    <w:rsid w:val="2344C5B5"/>
    <w:rsid w:val="23489E01"/>
    <w:rsid w:val="23496566"/>
    <w:rsid w:val="234DEF81"/>
    <w:rsid w:val="234E15DB"/>
    <w:rsid w:val="234E15F9"/>
    <w:rsid w:val="235046B2"/>
    <w:rsid w:val="2351178D"/>
    <w:rsid w:val="23533FFC"/>
    <w:rsid w:val="23556DB9"/>
    <w:rsid w:val="2356E7D8"/>
    <w:rsid w:val="235A8F52"/>
    <w:rsid w:val="235C7373"/>
    <w:rsid w:val="236151B4"/>
    <w:rsid w:val="2362B3F2"/>
    <w:rsid w:val="23680550"/>
    <w:rsid w:val="236CFF73"/>
    <w:rsid w:val="2371FA80"/>
    <w:rsid w:val="23735174"/>
    <w:rsid w:val="2379B0C3"/>
    <w:rsid w:val="237A288B"/>
    <w:rsid w:val="237EED39"/>
    <w:rsid w:val="2380A56D"/>
    <w:rsid w:val="23838590"/>
    <w:rsid w:val="2388C5DB"/>
    <w:rsid w:val="238EF172"/>
    <w:rsid w:val="2392C545"/>
    <w:rsid w:val="23987931"/>
    <w:rsid w:val="239B3E40"/>
    <w:rsid w:val="239C8279"/>
    <w:rsid w:val="239D5900"/>
    <w:rsid w:val="23A19373"/>
    <w:rsid w:val="23A92040"/>
    <w:rsid w:val="23A9BAC9"/>
    <w:rsid w:val="23AB349B"/>
    <w:rsid w:val="23AB6729"/>
    <w:rsid w:val="23B01096"/>
    <w:rsid w:val="23B0C5D9"/>
    <w:rsid w:val="23B33820"/>
    <w:rsid w:val="23B81898"/>
    <w:rsid w:val="23B83602"/>
    <w:rsid w:val="23BD0399"/>
    <w:rsid w:val="23C08580"/>
    <w:rsid w:val="23C2262F"/>
    <w:rsid w:val="23C27706"/>
    <w:rsid w:val="23C6318F"/>
    <w:rsid w:val="23CAE0DA"/>
    <w:rsid w:val="23CD18F8"/>
    <w:rsid w:val="23D26D5C"/>
    <w:rsid w:val="23D2B29A"/>
    <w:rsid w:val="23D33BB1"/>
    <w:rsid w:val="23D3D7FA"/>
    <w:rsid w:val="23D941DA"/>
    <w:rsid w:val="23DFF7F6"/>
    <w:rsid w:val="23E0D325"/>
    <w:rsid w:val="23E19EBB"/>
    <w:rsid w:val="23E2A1B5"/>
    <w:rsid w:val="23E64275"/>
    <w:rsid w:val="23ED3C3D"/>
    <w:rsid w:val="23EE0CAB"/>
    <w:rsid w:val="23EEC54E"/>
    <w:rsid w:val="23EF34E3"/>
    <w:rsid w:val="23F0408D"/>
    <w:rsid w:val="23F1DC10"/>
    <w:rsid w:val="23F43A1A"/>
    <w:rsid w:val="23F5DCFB"/>
    <w:rsid w:val="23F7C8F0"/>
    <w:rsid w:val="23FD167B"/>
    <w:rsid w:val="23FEBAD1"/>
    <w:rsid w:val="2401D140"/>
    <w:rsid w:val="24049B24"/>
    <w:rsid w:val="2404AA93"/>
    <w:rsid w:val="24083326"/>
    <w:rsid w:val="240A4FD7"/>
    <w:rsid w:val="240FA931"/>
    <w:rsid w:val="2411402F"/>
    <w:rsid w:val="2421531D"/>
    <w:rsid w:val="24294EEA"/>
    <w:rsid w:val="2429810D"/>
    <w:rsid w:val="242C4183"/>
    <w:rsid w:val="243773F8"/>
    <w:rsid w:val="2438ADCA"/>
    <w:rsid w:val="24390F8B"/>
    <w:rsid w:val="243DE35F"/>
    <w:rsid w:val="243F4A36"/>
    <w:rsid w:val="24413606"/>
    <w:rsid w:val="24431BD8"/>
    <w:rsid w:val="2445CD1F"/>
    <w:rsid w:val="244604D9"/>
    <w:rsid w:val="2446F8A2"/>
    <w:rsid w:val="2447D510"/>
    <w:rsid w:val="24481385"/>
    <w:rsid w:val="2448E648"/>
    <w:rsid w:val="244BCC35"/>
    <w:rsid w:val="244C9158"/>
    <w:rsid w:val="2451A63D"/>
    <w:rsid w:val="245C6636"/>
    <w:rsid w:val="245FA115"/>
    <w:rsid w:val="246062C8"/>
    <w:rsid w:val="24668C9B"/>
    <w:rsid w:val="2467A57C"/>
    <w:rsid w:val="24695682"/>
    <w:rsid w:val="2469EAD3"/>
    <w:rsid w:val="246B4F29"/>
    <w:rsid w:val="246BB784"/>
    <w:rsid w:val="246DA609"/>
    <w:rsid w:val="246FBB9C"/>
    <w:rsid w:val="247265A1"/>
    <w:rsid w:val="24794BBD"/>
    <w:rsid w:val="24795B68"/>
    <w:rsid w:val="247CAC28"/>
    <w:rsid w:val="248509EA"/>
    <w:rsid w:val="248535D0"/>
    <w:rsid w:val="248542FD"/>
    <w:rsid w:val="2486CC35"/>
    <w:rsid w:val="2488D426"/>
    <w:rsid w:val="248AF9AA"/>
    <w:rsid w:val="24905A2F"/>
    <w:rsid w:val="2492474C"/>
    <w:rsid w:val="2492ADB7"/>
    <w:rsid w:val="24960D52"/>
    <w:rsid w:val="24977CC3"/>
    <w:rsid w:val="249A6E0C"/>
    <w:rsid w:val="249D5701"/>
    <w:rsid w:val="249E857F"/>
    <w:rsid w:val="249E8CE6"/>
    <w:rsid w:val="249EF7D7"/>
    <w:rsid w:val="249FB095"/>
    <w:rsid w:val="24A03318"/>
    <w:rsid w:val="24A11AA4"/>
    <w:rsid w:val="24A1966E"/>
    <w:rsid w:val="24A3FEF8"/>
    <w:rsid w:val="24A6D7A7"/>
    <w:rsid w:val="24A870AF"/>
    <w:rsid w:val="24AB2188"/>
    <w:rsid w:val="24B1CC34"/>
    <w:rsid w:val="24BA6D73"/>
    <w:rsid w:val="24BB0C9E"/>
    <w:rsid w:val="24BC40C1"/>
    <w:rsid w:val="24BFFE5C"/>
    <w:rsid w:val="24C96964"/>
    <w:rsid w:val="24C9E13B"/>
    <w:rsid w:val="24D13CCD"/>
    <w:rsid w:val="24D1CD83"/>
    <w:rsid w:val="24D3415A"/>
    <w:rsid w:val="24D42A5D"/>
    <w:rsid w:val="24D6EBC7"/>
    <w:rsid w:val="24DA28F6"/>
    <w:rsid w:val="24DAA51D"/>
    <w:rsid w:val="24E0A05E"/>
    <w:rsid w:val="24E1C153"/>
    <w:rsid w:val="24E2EEDE"/>
    <w:rsid w:val="24E3BD41"/>
    <w:rsid w:val="24EDF866"/>
    <w:rsid w:val="24EE752F"/>
    <w:rsid w:val="24F3DDBE"/>
    <w:rsid w:val="24F49F9E"/>
    <w:rsid w:val="24F991BE"/>
    <w:rsid w:val="24FA0296"/>
    <w:rsid w:val="24FD4DFA"/>
    <w:rsid w:val="24FE095C"/>
    <w:rsid w:val="2508C82A"/>
    <w:rsid w:val="250C2B5C"/>
    <w:rsid w:val="251035AA"/>
    <w:rsid w:val="25194D54"/>
    <w:rsid w:val="25206BC7"/>
    <w:rsid w:val="25245BB5"/>
    <w:rsid w:val="252A7E7D"/>
    <w:rsid w:val="2534A6E2"/>
    <w:rsid w:val="25357CE5"/>
    <w:rsid w:val="253745BF"/>
    <w:rsid w:val="253D97DE"/>
    <w:rsid w:val="253E9174"/>
    <w:rsid w:val="2542AB34"/>
    <w:rsid w:val="2544B1C8"/>
    <w:rsid w:val="2545248B"/>
    <w:rsid w:val="25493A60"/>
    <w:rsid w:val="254961BA"/>
    <w:rsid w:val="2549E49C"/>
    <w:rsid w:val="254B5228"/>
    <w:rsid w:val="254CFD3F"/>
    <w:rsid w:val="254FF347"/>
    <w:rsid w:val="25507FC4"/>
    <w:rsid w:val="2551EB3F"/>
    <w:rsid w:val="25531D83"/>
    <w:rsid w:val="2558B6FB"/>
    <w:rsid w:val="2558EC78"/>
    <w:rsid w:val="25601B08"/>
    <w:rsid w:val="25639045"/>
    <w:rsid w:val="2567AE3C"/>
    <w:rsid w:val="256C1A7F"/>
    <w:rsid w:val="256E0231"/>
    <w:rsid w:val="256E473A"/>
    <w:rsid w:val="2572579B"/>
    <w:rsid w:val="257272C4"/>
    <w:rsid w:val="2575C106"/>
    <w:rsid w:val="25797A36"/>
    <w:rsid w:val="257A5650"/>
    <w:rsid w:val="25847E4A"/>
    <w:rsid w:val="2585620E"/>
    <w:rsid w:val="2588FB91"/>
    <w:rsid w:val="258CADD5"/>
    <w:rsid w:val="258F22B2"/>
    <w:rsid w:val="2590F4EA"/>
    <w:rsid w:val="2596F9C4"/>
    <w:rsid w:val="259B87DA"/>
    <w:rsid w:val="259F0712"/>
    <w:rsid w:val="25A5971E"/>
    <w:rsid w:val="25A5CE2F"/>
    <w:rsid w:val="25A5D02A"/>
    <w:rsid w:val="25AA073C"/>
    <w:rsid w:val="25AB228E"/>
    <w:rsid w:val="25B1B21C"/>
    <w:rsid w:val="25BBE643"/>
    <w:rsid w:val="25BF003B"/>
    <w:rsid w:val="25C15C6A"/>
    <w:rsid w:val="25C5083C"/>
    <w:rsid w:val="25C79F5E"/>
    <w:rsid w:val="25CA27BD"/>
    <w:rsid w:val="25CCE238"/>
    <w:rsid w:val="25D3F33D"/>
    <w:rsid w:val="25DA4843"/>
    <w:rsid w:val="25DB0D3C"/>
    <w:rsid w:val="25DBF025"/>
    <w:rsid w:val="25E1ECCE"/>
    <w:rsid w:val="25E29AA3"/>
    <w:rsid w:val="25E633D2"/>
    <w:rsid w:val="25E8B3C7"/>
    <w:rsid w:val="25EB879D"/>
    <w:rsid w:val="25ECF148"/>
    <w:rsid w:val="25EE56A1"/>
    <w:rsid w:val="25F32686"/>
    <w:rsid w:val="25FE2EBF"/>
    <w:rsid w:val="26022654"/>
    <w:rsid w:val="2608CFDF"/>
    <w:rsid w:val="2609CC1C"/>
    <w:rsid w:val="2609D465"/>
    <w:rsid w:val="260E037B"/>
    <w:rsid w:val="260F476D"/>
    <w:rsid w:val="26146535"/>
    <w:rsid w:val="2619F01C"/>
    <w:rsid w:val="261E74BA"/>
    <w:rsid w:val="262402CB"/>
    <w:rsid w:val="26283013"/>
    <w:rsid w:val="2629CB0A"/>
    <w:rsid w:val="263012A7"/>
    <w:rsid w:val="26342848"/>
    <w:rsid w:val="263C9862"/>
    <w:rsid w:val="263F2C3C"/>
    <w:rsid w:val="26469701"/>
    <w:rsid w:val="264957DF"/>
    <w:rsid w:val="264C6598"/>
    <w:rsid w:val="265D79FD"/>
    <w:rsid w:val="265F991F"/>
    <w:rsid w:val="266035F0"/>
    <w:rsid w:val="266A1278"/>
    <w:rsid w:val="266EE762"/>
    <w:rsid w:val="2671FB70"/>
    <w:rsid w:val="2676BB1D"/>
    <w:rsid w:val="267C9013"/>
    <w:rsid w:val="267FACA9"/>
    <w:rsid w:val="268292FA"/>
    <w:rsid w:val="268325A4"/>
    <w:rsid w:val="26861428"/>
    <w:rsid w:val="268C32F2"/>
    <w:rsid w:val="268FF1DC"/>
    <w:rsid w:val="2694C286"/>
    <w:rsid w:val="2696C519"/>
    <w:rsid w:val="269D8789"/>
    <w:rsid w:val="269D9D6F"/>
    <w:rsid w:val="269F2C45"/>
    <w:rsid w:val="26A68B88"/>
    <w:rsid w:val="26A8C1AB"/>
    <w:rsid w:val="26AC1298"/>
    <w:rsid w:val="26AEB84E"/>
    <w:rsid w:val="26B3F168"/>
    <w:rsid w:val="26B5C8CD"/>
    <w:rsid w:val="26BD57DC"/>
    <w:rsid w:val="26BEDE99"/>
    <w:rsid w:val="26C75157"/>
    <w:rsid w:val="26CBB67A"/>
    <w:rsid w:val="26CC46DA"/>
    <w:rsid w:val="26CCFC67"/>
    <w:rsid w:val="26CE235E"/>
    <w:rsid w:val="26CECD67"/>
    <w:rsid w:val="26D014B1"/>
    <w:rsid w:val="26D1B085"/>
    <w:rsid w:val="26DD8D35"/>
    <w:rsid w:val="26DF5E35"/>
    <w:rsid w:val="26DFC5B4"/>
    <w:rsid w:val="26EC10C8"/>
    <w:rsid w:val="26EC80C9"/>
    <w:rsid w:val="26EEEA0A"/>
    <w:rsid w:val="26F1CAF6"/>
    <w:rsid w:val="26F5781B"/>
    <w:rsid w:val="26F7EF9D"/>
    <w:rsid w:val="2702A14F"/>
    <w:rsid w:val="27082506"/>
    <w:rsid w:val="27085EF2"/>
    <w:rsid w:val="270AAF13"/>
    <w:rsid w:val="27106776"/>
    <w:rsid w:val="2710F143"/>
    <w:rsid w:val="271215B1"/>
    <w:rsid w:val="2714E127"/>
    <w:rsid w:val="271B6388"/>
    <w:rsid w:val="271D3336"/>
    <w:rsid w:val="27218428"/>
    <w:rsid w:val="272AA0B5"/>
    <w:rsid w:val="272E8CCB"/>
    <w:rsid w:val="2730E768"/>
    <w:rsid w:val="27340242"/>
    <w:rsid w:val="273552EE"/>
    <w:rsid w:val="273CDD30"/>
    <w:rsid w:val="273E8C45"/>
    <w:rsid w:val="273FD3E8"/>
    <w:rsid w:val="2742A8F8"/>
    <w:rsid w:val="27479F32"/>
    <w:rsid w:val="274C5568"/>
    <w:rsid w:val="274D827D"/>
    <w:rsid w:val="274DE579"/>
    <w:rsid w:val="274ED42A"/>
    <w:rsid w:val="2750A39D"/>
    <w:rsid w:val="2758AFF9"/>
    <w:rsid w:val="275AB9BB"/>
    <w:rsid w:val="275CC9D7"/>
    <w:rsid w:val="275D0D44"/>
    <w:rsid w:val="275F26A1"/>
    <w:rsid w:val="275F424D"/>
    <w:rsid w:val="27600F39"/>
    <w:rsid w:val="276721E6"/>
    <w:rsid w:val="2768FCF8"/>
    <w:rsid w:val="276A62D6"/>
    <w:rsid w:val="276D917E"/>
    <w:rsid w:val="276F76A3"/>
    <w:rsid w:val="277527B7"/>
    <w:rsid w:val="277C2575"/>
    <w:rsid w:val="277C4C2D"/>
    <w:rsid w:val="277D2484"/>
    <w:rsid w:val="277E7E9D"/>
    <w:rsid w:val="27884EEF"/>
    <w:rsid w:val="278E7689"/>
    <w:rsid w:val="27915C90"/>
    <w:rsid w:val="279350FF"/>
    <w:rsid w:val="2795BC55"/>
    <w:rsid w:val="279E41CF"/>
    <w:rsid w:val="27A4CED0"/>
    <w:rsid w:val="27A605DF"/>
    <w:rsid w:val="27A8B4AB"/>
    <w:rsid w:val="27AE1ADF"/>
    <w:rsid w:val="27AE652D"/>
    <w:rsid w:val="27AF7C87"/>
    <w:rsid w:val="27AFDC3E"/>
    <w:rsid w:val="27B77CA6"/>
    <w:rsid w:val="27B9D081"/>
    <w:rsid w:val="27BAEE59"/>
    <w:rsid w:val="27BB3A7B"/>
    <w:rsid w:val="27BCD023"/>
    <w:rsid w:val="27BE6E55"/>
    <w:rsid w:val="27C3F957"/>
    <w:rsid w:val="27D33BCC"/>
    <w:rsid w:val="27D7CAD7"/>
    <w:rsid w:val="27DBE360"/>
    <w:rsid w:val="27E5C8A4"/>
    <w:rsid w:val="27E61308"/>
    <w:rsid w:val="27E69433"/>
    <w:rsid w:val="27ED00DB"/>
    <w:rsid w:val="27F8A5AD"/>
    <w:rsid w:val="27F8FEBF"/>
    <w:rsid w:val="28032A57"/>
    <w:rsid w:val="28044D13"/>
    <w:rsid w:val="28071B39"/>
    <w:rsid w:val="28072537"/>
    <w:rsid w:val="28096E45"/>
    <w:rsid w:val="280A8521"/>
    <w:rsid w:val="280CD939"/>
    <w:rsid w:val="280F0C51"/>
    <w:rsid w:val="28165E38"/>
    <w:rsid w:val="2816AA76"/>
    <w:rsid w:val="281BFECA"/>
    <w:rsid w:val="281FCA79"/>
    <w:rsid w:val="2829B569"/>
    <w:rsid w:val="282DE71B"/>
    <w:rsid w:val="2834CABF"/>
    <w:rsid w:val="2836C04E"/>
    <w:rsid w:val="283991E9"/>
    <w:rsid w:val="283CC4BE"/>
    <w:rsid w:val="2840E3D7"/>
    <w:rsid w:val="28410D5A"/>
    <w:rsid w:val="2841C26E"/>
    <w:rsid w:val="2845C9BB"/>
    <w:rsid w:val="2849294F"/>
    <w:rsid w:val="284E1506"/>
    <w:rsid w:val="284F4B78"/>
    <w:rsid w:val="2855E412"/>
    <w:rsid w:val="285ACCEC"/>
    <w:rsid w:val="285AFDE8"/>
    <w:rsid w:val="285C1E7C"/>
    <w:rsid w:val="285F9EBC"/>
    <w:rsid w:val="2863D9F3"/>
    <w:rsid w:val="286CEF33"/>
    <w:rsid w:val="286EE22E"/>
    <w:rsid w:val="28729113"/>
    <w:rsid w:val="287676CB"/>
    <w:rsid w:val="28798F76"/>
    <w:rsid w:val="28805DAF"/>
    <w:rsid w:val="28854E9C"/>
    <w:rsid w:val="2886A943"/>
    <w:rsid w:val="288DEF45"/>
    <w:rsid w:val="2892F171"/>
    <w:rsid w:val="28A0BA5F"/>
    <w:rsid w:val="28A215EC"/>
    <w:rsid w:val="28A4E85A"/>
    <w:rsid w:val="28A99627"/>
    <w:rsid w:val="28ACB9EE"/>
    <w:rsid w:val="28B0374E"/>
    <w:rsid w:val="28B1051A"/>
    <w:rsid w:val="28B29A00"/>
    <w:rsid w:val="28BBCB64"/>
    <w:rsid w:val="28C00BD8"/>
    <w:rsid w:val="28C1B932"/>
    <w:rsid w:val="28CD010A"/>
    <w:rsid w:val="28CDC04D"/>
    <w:rsid w:val="28CEF0F9"/>
    <w:rsid w:val="28D2B7C5"/>
    <w:rsid w:val="28D39BCE"/>
    <w:rsid w:val="28D4D04F"/>
    <w:rsid w:val="28DA9E19"/>
    <w:rsid w:val="28DB131F"/>
    <w:rsid w:val="28E9E10F"/>
    <w:rsid w:val="28EF437E"/>
    <w:rsid w:val="28FA3642"/>
    <w:rsid w:val="28FAB15E"/>
    <w:rsid w:val="28FEC122"/>
    <w:rsid w:val="29004D75"/>
    <w:rsid w:val="29095258"/>
    <w:rsid w:val="290B733C"/>
    <w:rsid w:val="290C31F2"/>
    <w:rsid w:val="290D807A"/>
    <w:rsid w:val="290FA59A"/>
    <w:rsid w:val="291184F5"/>
    <w:rsid w:val="2912D0FE"/>
    <w:rsid w:val="29148A40"/>
    <w:rsid w:val="2919DF43"/>
    <w:rsid w:val="2922323F"/>
    <w:rsid w:val="292B7A7A"/>
    <w:rsid w:val="292F2160"/>
    <w:rsid w:val="29316E75"/>
    <w:rsid w:val="2933CE66"/>
    <w:rsid w:val="293420EB"/>
    <w:rsid w:val="293684A7"/>
    <w:rsid w:val="29392CA3"/>
    <w:rsid w:val="29436371"/>
    <w:rsid w:val="29443D04"/>
    <w:rsid w:val="2945CBE4"/>
    <w:rsid w:val="294728C8"/>
    <w:rsid w:val="2949A828"/>
    <w:rsid w:val="295E59B3"/>
    <w:rsid w:val="2962AD8E"/>
    <w:rsid w:val="296ADEA1"/>
    <w:rsid w:val="296CDBAC"/>
    <w:rsid w:val="29718E91"/>
    <w:rsid w:val="297D96F8"/>
    <w:rsid w:val="298617E3"/>
    <w:rsid w:val="2988D13C"/>
    <w:rsid w:val="298A0789"/>
    <w:rsid w:val="298C1E0A"/>
    <w:rsid w:val="2991911D"/>
    <w:rsid w:val="2991C0D9"/>
    <w:rsid w:val="2993B306"/>
    <w:rsid w:val="299B1607"/>
    <w:rsid w:val="29A1EA45"/>
    <w:rsid w:val="29A29FE2"/>
    <w:rsid w:val="29A51904"/>
    <w:rsid w:val="29AD8E9F"/>
    <w:rsid w:val="29AEBEE4"/>
    <w:rsid w:val="29AEF4C3"/>
    <w:rsid w:val="29AF51E2"/>
    <w:rsid w:val="29B255C0"/>
    <w:rsid w:val="29B5A026"/>
    <w:rsid w:val="29B6EC9B"/>
    <w:rsid w:val="29BA52F1"/>
    <w:rsid w:val="29C125B6"/>
    <w:rsid w:val="29C6B57B"/>
    <w:rsid w:val="29CBFAAE"/>
    <w:rsid w:val="29CD4AE2"/>
    <w:rsid w:val="29D32051"/>
    <w:rsid w:val="29D50BB1"/>
    <w:rsid w:val="29DD8678"/>
    <w:rsid w:val="29DF268F"/>
    <w:rsid w:val="29E33A38"/>
    <w:rsid w:val="29E6624D"/>
    <w:rsid w:val="29EA2330"/>
    <w:rsid w:val="29EEECCE"/>
    <w:rsid w:val="29F0DDA7"/>
    <w:rsid w:val="29F4059E"/>
    <w:rsid w:val="29F517AD"/>
    <w:rsid w:val="29F73D8B"/>
    <w:rsid w:val="29FA3742"/>
    <w:rsid w:val="2A015985"/>
    <w:rsid w:val="2A10A70F"/>
    <w:rsid w:val="2A10E73E"/>
    <w:rsid w:val="2A1266E3"/>
    <w:rsid w:val="2A12C99E"/>
    <w:rsid w:val="2A18AF6E"/>
    <w:rsid w:val="2A1A6526"/>
    <w:rsid w:val="2A1B51D7"/>
    <w:rsid w:val="2A226676"/>
    <w:rsid w:val="2A2279A4"/>
    <w:rsid w:val="2A2807F0"/>
    <w:rsid w:val="2A289000"/>
    <w:rsid w:val="2A2C03F8"/>
    <w:rsid w:val="2A2D2BAA"/>
    <w:rsid w:val="2A2F44B4"/>
    <w:rsid w:val="2A3796C8"/>
    <w:rsid w:val="2A3B51A2"/>
    <w:rsid w:val="2A3CC93D"/>
    <w:rsid w:val="2A3F773F"/>
    <w:rsid w:val="2A415A18"/>
    <w:rsid w:val="2A43477E"/>
    <w:rsid w:val="2A47922D"/>
    <w:rsid w:val="2A49BFE6"/>
    <w:rsid w:val="2A4AD464"/>
    <w:rsid w:val="2A4FD6BA"/>
    <w:rsid w:val="2A551161"/>
    <w:rsid w:val="2A55CB47"/>
    <w:rsid w:val="2A571C93"/>
    <w:rsid w:val="2A57A4E0"/>
    <w:rsid w:val="2A604DD9"/>
    <w:rsid w:val="2A61131F"/>
    <w:rsid w:val="2A61276B"/>
    <w:rsid w:val="2A6F9316"/>
    <w:rsid w:val="2A787BC0"/>
    <w:rsid w:val="2A79B3E5"/>
    <w:rsid w:val="2A81F51D"/>
    <w:rsid w:val="2A828BDF"/>
    <w:rsid w:val="2A8419D1"/>
    <w:rsid w:val="2A87ECAE"/>
    <w:rsid w:val="2A8ADCF1"/>
    <w:rsid w:val="2A8D1807"/>
    <w:rsid w:val="2A90B095"/>
    <w:rsid w:val="2A9143A8"/>
    <w:rsid w:val="2A9587FC"/>
    <w:rsid w:val="2A9740F3"/>
    <w:rsid w:val="2A9B2280"/>
    <w:rsid w:val="2AA339A9"/>
    <w:rsid w:val="2AA6628F"/>
    <w:rsid w:val="2AA69F70"/>
    <w:rsid w:val="2AA87B35"/>
    <w:rsid w:val="2AAC884C"/>
    <w:rsid w:val="2AAE6ECE"/>
    <w:rsid w:val="2AAEE851"/>
    <w:rsid w:val="2AB0AFA7"/>
    <w:rsid w:val="2AB3D642"/>
    <w:rsid w:val="2AB48C91"/>
    <w:rsid w:val="2AB53290"/>
    <w:rsid w:val="2AB5AFA4"/>
    <w:rsid w:val="2AC6BD78"/>
    <w:rsid w:val="2ACDB5DD"/>
    <w:rsid w:val="2ACF5F1C"/>
    <w:rsid w:val="2AD0AA78"/>
    <w:rsid w:val="2AD7EB59"/>
    <w:rsid w:val="2AD9EC8A"/>
    <w:rsid w:val="2ADC2312"/>
    <w:rsid w:val="2ADE3F50"/>
    <w:rsid w:val="2ADEBD49"/>
    <w:rsid w:val="2ADFC45C"/>
    <w:rsid w:val="2AE67CCE"/>
    <w:rsid w:val="2AE71D49"/>
    <w:rsid w:val="2AEBF29C"/>
    <w:rsid w:val="2AEC50BF"/>
    <w:rsid w:val="2AF07471"/>
    <w:rsid w:val="2AF35D97"/>
    <w:rsid w:val="2AF47754"/>
    <w:rsid w:val="2AFB5E77"/>
    <w:rsid w:val="2AFCEBEA"/>
    <w:rsid w:val="2AFE25F8"/>
    <w:rsid w:val="2B0093B8"/>
    <w:rsid w:val="2B037C90"/>
    <w:rsid w:val="2B0A6DBA"/>
    <w:rsid w:val="2B0ABB88"/>
    <w:rsid w:val="2B0CB33D"/>
    <w:rsid w:val="2B0DCC6F"/>
    <w:rsid w:val="2B0DF10D"/>
    <w:rsid w:val="2B10E749"/>
    <w:rsid w:val="2B11F082"/>
    <w:rsid w:val="2B14E1F0"/>
    <w:rsid w:val="2B187512"/>
    <w:rsid w:val="2B1BD599"/>
    <w:rsid w:val="2B1FFFBE"/>
    <w:rsid w:val="2B21BCDA"/>
    <w:rsid w:val="2B2217DF"/>
    <w:rsid w:val="2B24A9D9"/>
    <w:rsid w:val="2B26981C"/>
    <w:rsid w:val="2B3434D4"/>
    <w:rsid w:val="2B3B6B38"/>
    <w:rsid w:val="2B452545"/>
    <w:rsid w:val="2B488CC3"/>
    <w:rsid w:val="2B4A9FFE"/>
    <w:rsid w:val="2B548299"/>
    <w:rsid w:val="2B5648BB"/>
    <w:rsid w:val="2B56E176"/>
    <w:rsid w:val="2B5A195A"/>
    <w:rsid w:val="2B5A1ABB"/>
    <w:rsid w:val="2B5AA4D8"/>
    <w:rsid w:val="2B5B2836"/>
    <w:rsid w:val="2B5EA755"/>
    <w:rsid w:val="2B623220"/>
    <w:rsid w:val="2B70077D"/>
    <w:rsid w:val="2B70D080"/>
    <w:rsid w:val="2B72ADA8"/>
    <w:rsid w:val="2B794BA5"/>
    <w:rsid w:val="2B7BA602"/>
    <w:rsid w:val="2B7F5C52"/>
    <w:rsid w:val="2B89A30D"/>
    <w:rsid w:val="2B8CC46E"/>
    <w:rsid w:val="2B9584E9"/>
    <w:rsid w:val="2B9D43BE"/>
    <w:rsid w:val="2BA1D334"/>
    <w:rsid w:val="2BA521A8"/>
    <w:rsid w:val="2BA573EA"/>
    <w:rsid w:val="2BA58BAA"/>
    <w:rsid w:val="2BA8C603"/>
    <w:rsid w:val="2BAA379E"/>
    <w:rsid w:val="2BAAB9B4"/>
    <w:rsid w:val="2BB09CEE"/>
    <w:rsid w:val="2BB5ABB7"/>
    <w:rsid w:val="2BB62689"/>
    <w:rsid w:val="2BB84350"/>
    <w:rsid w:val="2BBA43D8"/>
    <w:rsid w:val="2BBC74E6"/>
    <w:rsid w:val="2BC20105"/>
    <w:rsid w:val="2BC2E885"/>
    <w:rsid w:val="2BC7E538"/>
    <w:rsid w:val="2BC86BBB"/>
    <w:rsid w:val="2BC88A18"/>
    <w:rsid w:val="2BCD235B"/>
    <w:rsid w:val="2BD0E7FD"/>
    <w:rsid w:val="2BD8090B"/>
    <w:rsid w:val="2BD93CB5"/>
    <w:rsid w:val="2BD96234"/>
    <w:rsid w:val="2BE113DF"/>
    <w:rsid w:val="2BE9F93C"/>
    <w:rsid w:val="2BEA0537"/>
    <w:rsid w:val="2BEBF1ED"/>
    <w:rsid w:val="2BEC8495"/>
    <w:rsid w:val="2BF196B9"/>
    <w:rsid w:val="2BF23AF6"/>
    <w:rsid w:val="2BF2CBBB"/>
    <w:rsid w:val="2BF88593"/>
    <w:rsid w:val="2BF8890F"/>
    <w:rsid w:val="2BF8DFA3"/>
    <w:rsid w:val="2BFBE316"/>
    <w:rsid w:val="2BFFB5F9"/>
    <w:rsid w:val="2C025D02"/>
    <w:rsid w:val="2C05DE69"/>
    <w:rsid w:val="2C065DF7"/>
    <w:rsid w:val="2C0828FA"/>
    <w:rsid w:val="2C0A73C5"/>
    <w:rsid w:val="2C0C46E3"/>
    <w:rsid w:val="2C0CEC41"/>
    <w:rsid w:val="2C11FC32"/>
    <w:rsid w:val="2C18FEAC"/>
    <w:rsid w:val="2C1F42EA"/>
    <w:rsid w:val="2C1F4F63"/>
    <w:rsid w:val="2C208D03"/>
    <w:rsid w:val="2C21F2C4"/>
    <w:rsid w:val="2C246692"/>
    <w:rsid w:val="2C271DD7"/>
    <w:rsid w:val="2C283EE7"/>
    <w:rsid w:val="2C2AA60A"/>
    <w:rsid w:val="2C324DA8"/>
    <w:rsid w:val="2C3ACFD0"/>
    <w:rsid w:val="2C3DB687"/>
    <w:rsid w:val="2C3DB9EC"/>
    <w:rsid w:val="2C44EBA0"/>
    <w:rsid w:val="2C462BBA"/>
    <w:rsid w:val="2C4DCE19"/>
    <w:rsid w:val="2C4F4471"/>
    <w:rsid w:val="2C5CA8C2"/>
    <w:rsid w:val="2C5DFAC7"/>
    <w:rsid w:val="2C637BC0"/>
    <w:rsid w:val="2C6410B5"/>
    <w:rsid w:val="2C6706FB"/>
    <w:rsid w:val="2C67078F"/>
    <w:rsid w:val="2C6A5730"/>
    <w:rsid w:val="2C73536D"/>
    <w:rsid w:val="2C7538B3"/>
    <w:rsid w:val="2C7ABDAE"/>
    <w:rsid w:val="2C7D83DF"/>
    <w:rsid w:val="2C7E769F"/>
    <w:rsid w:val="2C7F5268"/>
    <w:rsid w:val="2C83FCCD"/>
    <w:rsid w:val="2C87ABB2"/>
    <w:rsid w:val="2C88E4F4"/>
    <w:rsid w:val="2C8D7446"/>
    <w:rsid w:val="2C8DBDDE"/>
    <w:rsid w:val="2C94DDD3"/>
    <w:rsid w:val="2C962BEF"/>
    <w:rsid w:val="2C98593F"/>
    <w:rsid w:val="2C99B901"/>
    <w:rsid w:val="2C9B06A0"/>
    <w:rsid w:val="2C9E05FB"/>
    <w:rsid w:val="2C9E3C4D"/>
    <w:rsid w:val="2C9FC5F6"/>
    <w:rsid w:val="2CA6BF0E"/>
    <w:rsid w:val="2CB047F8"/>
    <w:rsid w:val="2CB45451"/>
    <w:rsid w:val="2CB6B0E3"/>
    <w:rsid w:val="2CB7D309"/>
    <w:rsid w:val="2CBAEFF0"/>
    <w:rsid w:val="2CBD2BFC"/>
    <w:rsid w:val="2CC2116E"/>
    <w:rsid w:val="2CC33FFF"/>
    <w:rsid w:val="2CC577BD"/>
    <w:rsid w:val="2CC8605D"/>
    <w:rsid w:val="2CC92B76"/>
    <w:rsid w:val="2CCB1218"/>
    <w:rsid w:val="2CD34041"/>
    <w:rsid w:val="2CD98111"/>
    <w:rsid w:val="2CDFC229"/>
    <w:rsid w:val="2CE4A620"/>
    <w:rsid w:val="2CE52F61"/>
    <w:rsid w:val="2CE67EF1"/>
    <w:rsid w:val="2CE87ABC"/>
    <w:rsid w:val="2CE8B83E"/>
    <w:rsid w:val="2CEAD737"/>
    <w:rsid w:val="2CEEA60B"/>
    <w:rsid w:val="2CEFE99C"/>
    <w:rsid w:val="2CF07052"/>
    <w:rsid w:val="2CFC2D65"/>
    <w:rsid w:val="2CFD46AD"/>
    <w:rsid w:val="2CFE4E06"/>
    <w:rsid w:val="2CFE6BFE"/>
    <w:rsid w:val="2CFF49F1"/>
    <w:rsid w:val="2CFFE844"/>
    <w:rsid w:val="2D04056D"/>
    <w:rsid w:val="2D0439FD"/>
    <w:rsid w:val="2D0CDD30"/>
    <w:rsid w:val="2D0F3F01"/>
    <w:rsid w:val="2D0FD7A0"/>
    <w:rsid w:val="2D11874F"/>
    <w:rsid w:val="2D13D989"/>
    <w:rsid w:val="2D161D85"/>
    <w:rsid w:val="2D18F848"/>
    <w:rsid w:val="2D1B501A"/>
    <w:rsid w:val="2D1B8C4B"/>
    <w:rsid w:val="2D1D272B"/>
    <w:rsid w:val="2D220F19"/>
    <w:rsid w:val="2D23A823"/>
    <w:rsid w:val="2D269688"/>
    <w:rsid w:val="2D2A3C62"/>
    <w:rsid w:val="2D2C14BA"/>
    <w:rsid w:val="2D2E90D8"/>
    <w:rsid w:val="2D2EDE4D"/>
    <w:rsid w:val="2D31337E"/>
    <w:rsid w:val="2D36472D"/>
    <w:rsid w:val="2D3B4E13"/>
    <w:rsid w:val="2D3F0CF2"/>
    <w:rsid w:val="2D4BF47F"/>
    <w:rsid w:val="2D51774E"/>
    <w:rsid w:val="2D5B672B"/>
    <w:rsid w:val="2D6423DA"/>
    <w:rsid w:val="2D6504FA"/>
    <w:rsid w:val="2D6AF7CC"/>
    <w:rsid w:val="2D73C0D2"/>
    <w:rsid w:val="2D78597D"/>
    <w:rsid w:val="2D78C4A1"/>
    <w:rsid w:val="2D797324"/>
    <w:rsid w:val="2D7C5066"/>
    <w:rsid w:val="2D7FD759"/>
    <w:rsid w:val="2D859EE0"/>
    <w:rsid w:val="2D8E86E9"/>
    <w:rsid w:val="2D9375A2"/>
    <w:rsid w:val="2D94BE7E"/>
    <w:rsid w:val="2D9B45FC"/>
    <w:rsid w:val="2D9BD8E5"/>
    <w:rsid w:val="2D9DFF08"/>
    <w:rsid w:val="2D9E2D63"/>
    <w:rsid w:val="2D9E3898"/>
    <w:rsid w:val="2D9F158B"/>
    <w:rsid w:val="2DA1E3C2"/>
    <w:rsid w:val="2DAC8576"/>
    <w:rsid w:val="2DAFFE1D"/>
    <w:rsid w:val="2DB43D17"/>
    <w:rsid w:val="2DB698F3"/>
    <w:rsid w:val="2DB7DFA0"/>
    <w:rsid w:val="2DBB8051"/>
    <w:rsid w:val="2DC3680C"/>
    <w:rsid w:val="2DC36E5F"/>
    <w:rsid w:val="2DC4445B"/>
    <w:rsid w:val="2DC6E137"/>
    <w:rsid w:val="2DCAC4A9"/>
    <w:rsid w:val="2DCB9537"/>
    <w:rsid w:val="2DCDB30F"/>
    <w:rsid w:val="2DD0EBC7"/>
    <w:rsid w:val="2DD16896"/>
    <w:rsid w:val="2DD1F729"/>
    <w:rsid w:val="2DD477F2"/>
    <w:rsid w:val="2DDF05EB"/>
    <w:rsid w:val="2DE1E69C"/>
    <w:rsid w:val="2DE4F618"/>
    <w:rsid w:val="2DE652C4"/>
    <w:rsid w:val="2DE735BD"/>
    <w:rsid w:val="2DE7A515"/>
    <w:rsid w:val="2DE8071B"/>
    <w:rsid w:val="2DEB68E7"/>
    <w:rsid w:val="2DF0A569"/>
    <w:rsid w:val="2DF0FB78"/>
    <w:rsid w:val="2DF341A6"/>
    <w:rsid w:val="2DF87A66"/>
    <w:rsid w:val="2DF8925F"/>
    <w:rsid w:val="2DFABD03"/>
    <w:rsid w:val="2DFB9B80"/>
    <w:rsid w:val="2DFDB80D"/>
    <w:rsid w:val="2DFDB994"/>
    <w:rsid w:val="2E002A67"/>
    <w:rsid w:val="2E02FDBA"/>
    <w:rsid w:val="2E0301F4"/>
    <w:rsid w:val="2E05DB5C"/>
    <w:rsid w:val="2E065507"/>
    <w:rsid w:val="2E070220"/>
    <w:rsid w:val="2E0C2430"/>
    <w:rsid w:val="2E0D0C44"/>
    <w:rsid w:val="2E178697"/>
    <w:rsid w:val="2E1B8612"/>
    <w:rsid w:val="2E1B9A1E"/>
    <w:rsid w:val="2E1EBE0B"/>
    <w:rsid w:val="2E22B911"/>
    <w:rsid w:val="2E250F64"/>
    <w:rsid w:val="2E27E56C"/>
    <w:rsid w:val="2E287C40"/>
    <w:rsid w:val="2E2B2586"/>
    <w:rsid w:val="2E2BC753"/>
    <w:rsid w:val="2E32AC27"/>
    <w:rsid w:val="2E348CAC"/>
    <w:rsid w:val="2E3747D9"/>
    <w:rsid w:val="2E3D4436"/>
    <w:rsid w:val="2E404DC5"/>
    <w:rsid w:val="2E434C9D"/>
    <w:rsid w:val="2E456D31"/>
    <w:rsid w:val="2E47A081"/>
    <w:rsid w:val="2E4A58B1"/>
    <w:rsid w:val="2E4A83F9"/>
    <w:rsid w:val="2E50BE14"/>
    <w:rsid w:val="2E561B2F"/>
    <w:rsid w:val="2E562460"/>
    <w:rsid w:val="2E5EDDAC"/>
    <w:rsid w:val="2E6162F0"/>
    <w:rsid w:val="2E629CBB"/>
    <w:rsid w:val="2E6897F6"/>
    <w:rsid w:val="2E6B306F"/>
    <w:rsid w:val="2E6D142F"/>
    <w:rsid w:val="2E6DEAD2"/>
    <w:rsid w:val="2E734EA8"/>
    <w:rsid w:val="2E76BA35"/>
    <w:rsid w:val="2E7945F2"/>
    <w:rsid w:val="2E7EB678"/>
    <w:rsid w:val="2E855E60"/>
    <w:rsid w:val="2E890A55"/>
    <w:rsid w:val="2E8953CA"/>
    <w:rsid w:val="2E8A145A"/>
    <w:rsid w:val="2E8E98A7"/>
    <w:rsid w:val="2E927A5C"/>
    <w:rsid w:val="2E948E4E"/>
    <w:rsid w:val="2E94E4C4"/>
    <w:rsid w:val="2E9A7334"/>
    <w:rsid w:val="2EA776A9"/>
    <w:rsid w:val="2EAB845F"/>
    <w:rsid w:val="2EAE23EB"/>
    <w:rsid w:val="2EBA803A"/>
    <w:rsid w:val="2EC03063"/>
    <w:rsid w:val="2EC0CD76"/>
    <w:rsid w:val="2EC9D980"/>
    <w:rsid w:val="2ECA6016"/>
    <w:rsid w:val="2ED51576"/>
    <w:rsid w:val="2EE13812"/>
    <w:rsid w:val="2EE8265B"/>
    <w:rsid w:val="2EEAA08A"/>
    <w:rsid w:val="2EEB3FEB"/>
    <w:rsid w:val="2EF1F994"/>
    <w:rsid w:val="2EF86727"/>
    <w:rsid w:val="2EF98409"/>
    <w:rsid w:val="2EFE557F"/>
    <w:rsid w:val="2F017F5A"/>
    <w:rsid w:val="2F0CBDFB"/>
    <w:rsid w:val="2F0ED414"/>
    <w:rsid w:val="2F1429DE"/>
    <w:rsid w:val="2F226283"/>
    <w:rsid w:val="2F245A45"/>
    <w:rsid w:val="2F2DB6E1"/>
    <w:rsid w:val="2F30DA8A"/>
    <w:rsid w:val="2F318F4A"/>
    <w:rsid w:val="2F3C0000"/>
    <w:rsid w:val="2F3F7E5C"/>
    <w:rsid w:val="2F3FDCAC"/>
    <w:rsid w:val="2F4264E7"/>
    <w:rsid w:val="2F4ABAF8"/>
    <w:rsid w:val="2F4B2392"/>
    <w:rsid w:val="2F4CAF5A"/>
    <w:rsid w:val="2F51A4EC"/>
    <w:rsid w:val="2F56669C"/>
    <w:rsid w:val="2F572178"/>
    <w:rsid w:val="2F57493C"/>
    <w:rsid w:val="2F58C6D7"/>
    <w:rsid w:val="2F590509"/>
    <w:rsid w:val="2F5B0A56"/>
    <w:rsid w:val="2F5CF1D4"/>
    <w:rsid w:val="2F624B19"/>
    <w:rsid w:val="2F630FB0"/>
    <w:rsid w:val="2F66FD38"/>
    <w:rsid w:val="2F683EB0"/>
    <w:rsid w:val="2F68F384"/>
    <w:rsid w:val="2F69A423"/>
    <w:rsid w:val="2F6A2558"/>
    <w:rsid w:val="2F6D7577"/>
    <w:rsid w:val="2F733B0A"/>
    <w:rsid w:val="2F7449BE"/>
    <w:rsid w:val="2F787AC7"/>
    <w:rsid w:val="2F7D5DEF"/>
    <w:rsid w:val="2F80E73F"/>
    <w:rsid w:val="2F821282"/>
    <w:rsid w:val="2F83B195"/>
    <w:rsid w:val="2F883A66"/>
    <w:rsid w:val="2F88F103"/>
    <w:rsid w:val="2F8BA764"/>
    <w:rsid w:val="2F8BCD42"/>
    <w:rsid w:val="2F8BFAFE"/>
    <w:rsid w:val="2F8F1217"/>
    <w:rsid w:val="2F907109"/>
    <w:rsid w:val="2F90976E"/>
    <w:rsid w:val="2F94479D"/>
    <w:rsid w:val="2F997E9F"/>
    <w:rsid w:val="2F9A2C1C"/>
    <w:rsid w:val="2F9A841A"/>
    <w:rsid w:val="2FA404EF"/>
    <w:rsid w:val="2FA61284"/>
    <w:rsid w:val="2FA8237E"/>
    <w:rsid w:val="2FAA1AE4"/>
    <w:rsid w:val="2FAC7AF8"/>
    <w:rsid w:val="2FB10733"/>
    <w:rsid w:val="2FB6FDF4"/>
    <w:rsid w:val="2FB9FB2A"/>
    <w:rsid w:val="2FBFE3A2"/>
    <w:rsid w:val="2FC1700A"/>
    <w:rsid w:val="2FC901A1"/>
    <w:rsid w:val="2FD2EFED"/>
    <w:rsid w:val="2FD59D3F"/>
    <w:rsid w:val="2FD703A6"/>
    <w:rsid w:val="2FD74135"/>
    <w:rsid w:val="2FD7A421"/>
    <w:rsid w:val="2FDC24A1"/>
    <w:rsid w:val="2FDE5AE3"/>
    <w:rsid w:val="2FDFA703"/>
    <w:rsid w:val="2FE18A3E"/>
    <w:rsid w:val="2FE192A0"/>
    <w:rsid w:val="2FE2E764"/>
    <w:rsid w:val="2FED1E78"/>
    <w:rsid w:val="2FF21E73"/>
    <w:rsid w:val="2FF3B802"/>
    <w:rsid w:val="2FF827DC"/>
    <w:rsid w:val="2FF8FAE8"/>
    <w:rsid w:val="2FFA8E0F"/>
    <w:rsid w:val="2FFCDAA4"/>
    <w:rsid w:val="2FFDA3B8"/>
    <w:rsid w:val="3002DB80"/>
    <w:rsid w:val="3008A76A"/>
    <w:rsid w:val="300B58C5"/>
    <w:rsid w:val="300C5C69"/>
    <w:rsid w:val="3010128D"/>
    <w:rsid w:val="3014192B"/>
    <w:rsid w:val="30192838"/>
    <w:rsid w:val="301A0E81"/>
    <w:rsid w:val="301B4EC4"/>
    <w:rsid w:val="301CF9A5"/>
    <w:rsid w:val="3025523D"/>
    <w:rsid w:val="30267CE1"/>
    <w:rsid w:val="302A9142"/>
    <w:rsid w:val="302AC34F"/>
    <w:rsid w:val="30351C17"/>
    <w:rsid w:val="30364821"/>
    <w:rsid w:val="30387ABA"/>
    <w:rsid w:val="3038A780"/>
    <w:rsid w:val="30393E7F"/>
    <w:rsid w:val="303B7001"/>
    <w:rsid w:val="303BB466"/>
    <w:rsid w:val="303D5B58"/>
    <w:rsid w:val="303DDEA9"/>
    <w:rsid w:val="303E0C0C"/>
    <w:rsid w:val="303E7DEB"/>
    <w:rsid w:val="303F7A4F"/>
    <w:rsid w:val="304309FB"/>
    <w:rsid w:val="3046BAD4"/>
    <w:rsid w:val="304BBADA"/>
    <w:rsid w:val="304C12F2"/>
    <w:rsid w:val="3050A76B"/>
    <w:rsid w:val="305221AD"/>
    <w:rsid w:val="3052CD75"/>
    <w:rsid w:val="305E2162"/>
    <w:rsid w:val="306375A5"/>
    <w:rsid w:val="3064A64D"/>
    <w:rsid w:val="3065558B"/>
    <w:rsid w:val="306B014B"/>
    <w:rsid w:val="306B1FF6"/>
    <w:rsid w:val="306DD881"/>
    <w:rsid w:val="306F440C"/>
    <w:rsid w:val="306FBAF1"/>
    <w:rsid w:val="30706F4F"/>
    <w:rsid w:val="3071732E"/>
    <w:rsid w:val="30745764"/>
    <w:rsid w:val="307458F9"/>
    <w:rsid w:val="307464E3"/>
    <w:rsid w:val="30752FE4"/>
    <w:rsid w:val="3076955E"/>
    <w:rsid w:val="307802C9"/>
    <w:rsid w:val="3079480B"/>
    <w:rsid w:val="307BC500"/>
    <w:rsid w:val="307C01A0"/>
    <w:rsid w:val="307CBE7E"/>
    <w:rsid w:val="307D1DCE"/>
    <w:rsid w:val="308320A8"/>
    <w:rsid w:val="3086FDCB"/>
    <w:rsid w:val="308C3782"/>
    <w:rsid w:val="308F424A"/>
    <w:rsid w:val="309046BF"/>
    <w:rsid w:val="3093DA8D"/>
    <w:rsid w:val="3094FEA0"/>
    <w:rsid w:val="309579DD"/>
    <w:rsid w:val="30970F6E"/>
    <w:rsid w:val="309A3058"/>
    <w:rsid w:val="30A10A8A"/>
    <w:rsid w:val="30A376C0"/>
    <w:rsid w:val="30A4BEC2"/>
    <w:rsid w:val="30A4EE28"/>
    <w:rsid w:val="30AF09E0"/>
    <w:rsid w:val="30AFC10F"/>
    <w:rsid w:val="30B9B442"/>
    <w:rsid w:val="30BB9324"/>
    <w:rsid w:val="30BE6F25"/>
    <w:rsid w:val="30C245F6"/>
    <w:rsid w:val="30C57586"/>
    <w:rsid w:val="30CE6420"/>
    <w:rsid w:val="30CF7C72"/>
    <w:rsid w:val="30CFF83D"/>
    <w:rsid w:val="30D7B792"/>
    <w:rsid w:val="30DD56D2"/>
    <w:rsid w:val="30DDE247"/>
    <w:rsid w:val="30E1B983"/>
    <w:rsid w:val="30E2364D"/>
    <w:rsid w:val="30E3A315"/>
    <w:rsid w:val="30E4E314"/>
    <w:rsid w:val="30E53A93"/>
    <w:rsid w:val="30E5E0D2"/>
    <w:rsid w:val="30ED8FE0"/>
    <w:rsid w:val="30EEA59F"/>
    <w:rsid w:val="30F07729"/>
    <w:rsid w:val="30F28B8C"/>
    <w:rsid w:val="30F77633"/>
    <w:rsid w:val="30F81CBF"/>
    <w:rsid w:val="30FDCBC7"/>
    <w:rsid w:val="30FEDEE9"/>
    <w:rsid w:val="310017D7"/>
    <w:rsid w:val="3104BA86"/>
    <w:rsid w:val="310967E2"/>
    <w:rsid w:val="3109EFAA"/>
    <w:rsid w:val="3113828B"/>
    <w:rsid w:val="3118CBDB"/>
    <w:rsid w:val="311AC9FF"/>
    <w:rsid w:val="311C7AFD"/>
    <w:rsid w:val="311C96DA"/>
    <w:rsid w:val="311FA7DD"/>
    <w:rsid w:val="3120B961"/>
    <w:rsid w:val="312398B5"/>
    <w:rsid w:val="312CB599"/>
    <w:rsid w:val="312DFF6A"/>
    <w:rsid w:val="313558CF"/>
    <w:rsid w:val="313602EF"/>
    <w:rsid w:val="3139A046"/>
    <w:rsid w:val="313B54A3"/>
    <w:rsid w:val="313C73B6"/>
    <w:rsid w:val="313DCD28"/>
    <w:rsid w:val="313F7B76"/>
    <w:rsid w:val="31416FB2"/>
    <w:rsid w:val="314681C4"/>
    <w:rsid w:val="3147B4FE"/>
    <w:rsid w:val="31498702"/>
    <w:rsid w:val="314A0FD4"/>
    <w:rsid w:val="314AFDC6"/>
    <w:rsid w:val="31537040"/>
    <w:rsid w:val="31541CBB"/>
    <w:rsid w:val="3155B559"/>
    <w:rsid w:val="3157F5F8"/>
    <w:rsid w:val="315A9FC8"/>
    <w:rsid w:val="315CCE4B"/>
    <w:rsid w:val="315E6183"/>
    <w:rsid w:val="3160ECF2"/>
    <w:rsid w:val="31643337"/>
    <w:rsid w:val="316C14AB"/>
    <w:rsid w:val="316CC66A"/>
    <w:rsid w:val="316DF527"/>
    <w:rsid w:val="3176FB1D"/>
    <w:rsid w:val="317CB753"/>
    <w:rsid w:val="3183F7BA"/>
    <w:rsid w:val="318911D3"/>
    <w:rsid w:val="31892276"/>
    <w:rsid w:val="318AFE3B"/>
    <w:rsid w:val="318CA0AF"/>
    <w:rsid w:val="318D1212"/>
    <w:rsid w:val="3198C42E"/>
    <w:rsid w:val="319A68B1"/>
    <w:rsid w:val="319D9C51"/>
    <w:rsid w:val="31A0988C"/>
    <w:rsid w:val="31A17CE0"/>
    <w:rsid w:val="31A2A205"/>
    <w:rsid w:val="31A437EE"/>
    <w:rsid w:val="31A59AA5"/>
    <w:rsid w:val="31A92326"/>
    <w:rsid w:val="31AB4979"/>
    <w:rsid w:val="31B315A0"/>
    <w:rsid w:val="31B513C2"/>
    <w:rsid w:val="31C79B19"/>
    <w:rsid w:val="31CEBF65"/>
    <w:rsid w:val="31CF2FE8"/>
    <w:rsid w:val="31DC878A"/>
    <w:rsid w:val="31E66E79"/>
    <w:rsid w:val="31EA6EF6"/>
    <w:rsid w:val="31ED3745"/>
    <w:rsid w:val="31EFA956"/>
    <w:rsid w:val="31F144A7"/>
    <w:rsid w:val="31F1D594"/>
    <w:rsid w:val="31F5D1D5"/>
    <w:rsid w:val="31F68E9A"/>
    <w:rsid w:val="31F887F8"/>
    <w:rsid w:val="3203AA6B"/>
    <w:rsid w:val="3205C67F"/>
    <w:rsid w:val="320662C4"/>
    <w:rsid w:val="32070502"/>
    <w:rsid w:val="3208C89C"/>
    <w:rsid w:val="3209073F"/>
    <w:rsid w:val="320A6734"/>
    <w:rsid w:val="320F3F47"/>
    <w:rsid w:val="3213CF7A"/>
    <w:rsid w:val="3214D0C7"/>
    <w:rsid w:val="32174181"/>
    <w:rsid w:val="3217DCB2"/>
    <w:rsid w:val="32197922"/>
    <w:rsid w:val="32206959"/>
    <w:rsid w:val="32236F76"/>
    <w:rsid w:val="32243FF4"/>
    <w:rsid w:val="32245E22"/>
    <w:rsid w:val="3230AD46"/>
    <w:rsid w:val="32391187"/>
    <w:rsid w:val="323DF892"/>
    <w:rsid w:val="32433DC7"/>
    <w:rsid w:val="324A3380"/>
    <w:rsid w:val="324ADE66"/>
    <w:rsid w:val="324C2CD2"/>
    <w:rsid w:val="324D0118"/>
    <w:rsid w:val="324D5ECC"/>
    <w:rsid w:val="324D6A9C"/>
    <w:rsid w:val="3253264A"/>
    <w:rsid w:val="32543FFB"/>
    <w:rsid w:val="325525AB"/>
    <w:rsid w:val="325D444C"/>
    <w:rsid w:val="32602346"/>
    <w:rsid w:val="326149FC"/>
    <w:rsid w:val="32641A45"/>
    <w:rsid w:val="32648848"/>
    <w:rsid w:val="32649268"/>
    <w:rsid w:val="326583E4"/>
    <w:rsid w:val="32680029"/>
    <w:rsid w:val="32685844"/>
    <w:rsid w:val="3268E097"/>
    <w:rsid w:val="326A8FB7"/>
    <w:rsid w:val="327ADAA8"/>
    <w:rsid w:val="327C4ED1"/>
    <w:rsid w:val="327DBF43"/>
    <w:rsid w:val="3280611E"/>
    <w:rsid w:val="32812DA8"/>
    <w:rsid w:val="32824285"/>
    <w:rsid w:val="328EE5DA"/>
    <w:rsid w:val="32934694"/>
    <w:rsid w:val="3296BED1"/>
    <w:rsid w:val="329A62F9"/>
    <w:rsid w:val="329DE77F"/>
    <w:rsid w:val="32A15087"/>
    <w:rsid w:val="32A2D7FE"/>
    <w:rsid w:val="32A33C26"/>
    <w:rsid w:val="32A3C707"/>
    <w:rsid w:val="32A7121C"/>
    <w:rsid w:val="32B3EB5D"/>
    <w:rsid w:val="32B5C65D"/>
    <w:rsid w:val="32BF0D8B"/>
    <w:rsid w:val="32C4E330"/>
    <w:rsid w:val="32C54A1C"/>
    <w:rsid w:val="32C830A6"/>
    <w:rsid w:val="32CCC0DA"/>
    <w:rsid w:val="32D48FC6"/>
    <w:rsid w:val="32D8EDC7"/>
    <w:rsid w:val="32DED720"/>
    <w:rsid w:val="32E7A8ED"/>
    <w:rsid w:val="32EF8EDC"/>
    <w:rsid w:val="32EFFE05"/>
    <w:rsid w:val="32F26FBE"/>
    <w:rsid w:val="32F372F1"/>
    <w:rsid w:val="32FA31E4"/>
    <w:rsid w:val="32FE1D30"/>
    <w:rsid w:val="33056DD6"/>
    <w:rsid w:val="33064046"/>
    <w:rsid w:val="3309E472"/>
    <w:rsid w:val="3316A477"/>
    <w:rsid w:val="33195050"/>
    <w:rsid w:val="33244ED9"/>
    <w:rsid w:val="3324743C"/>
    <w:rsid w:val="3326CD9F"/>
    <w:rsid w:val="3329CF2B"/>
    <w:rsid w:val="332A01F2"/>
    <w:rsid w:val="332C6FFB"/>
    <w:rsid w:val="33362A01"/>
    <w:rsid w:val="333731B0"/>
    <w:rsid w:val="333BE3F3"/>
    <w:rsid w:val="333C8986"/>
    <w:rsid w:val="333D7660"/>
    <w:rsid w:val="333FF739"/>
    <w:rsid w:val="33401F38"/>
    <w:rsid w:val="3343548F"/>
    <w:rsid w:val="334BBD33"/>
    <w:rsid w:val="334E1CAA"/>
    <w:rsid w:val="334E9A20"/>
    <w:rsid w:val="335070D8"/>
    <w:rsid w:val="335246BB"/>
    <w:rsid w:val="335609EE"/>
    <w:rsid w:val="33573FDC"/>
    <w:rsid w:val="33588323"/>
    <w:rsid w:val="3362EF00"/>
    <w:rsid w:val="336FE895"/>
    <w:rsid w:val="337B2EDC"/>
    <w:rsid w:val="337C19CF"/>
    <w:rsid w:val="337EDCCD"/>
    <w:rsid w:val="337F5420"/>
    <w:rsid w:val="337FB9AB"/>
    <w:rsid w:val="33895FAA"/>
    <w:rsid w:val="338A6E37"/>
    <w:rsid w:val="338F9C74"/>
    <w:rsid w:val="339461C8"/>
    <w:rsid w:val="3396DCF0"/>
    <w:rsid w:val="339C9CDD"/>
    <w:rsid w:val="339D9440"/>
    <w:rsid w:val="339F9894"/>
    <w:rsid w:val="339FFF16"/>
    <w:rsid w:val="33A0C87A"/>
    <w:rsid w:val="33A85884"/>
    <w:rsid w:val="33A85ACF"/>
    <w:rsid w:val="33AA37F7"/>
    <w:rsid w:val="33AB6C3A"/>
    <w:rsid w:val="33AECF9D"/>
    <w:rsid w:val="33AF5877"/>
    <w:rsid w:val="33AF6545"/>
    <w:rsid w:val="33B40D9D"/>
    <w:rsid w:val="33B50DD9"/>
    <w:rsid w:val="33B97C8A"/>
    <w:rsid w:val="33C1C344"/>
    <w:rsid w:val="33C3428B"/>
    <w:rsid w:val="33C69FE1"/>
    <w:rsid w:val="33CE3D62"/>
    <w:rsid w:val="33CED895"/>
    <w:rsid w:val="33D2C854"/>
    <w:rsid w:val="33D96125"/>
    <w:rsid w:val="33E18794"/>
    <w:rsid w:val="33E3E81B"/>
    <w:rsid w:val="33EB2841"/>
    <w:rsid w:val="33ECF44A"/>
    <w:rsid w:val="33EF9A63"/>
    <w:rsid w:val="33EFFE0A"/>
    <w:rsid w:val="33F0677A"/>
    <w:rsid w:val="33F4A7BE"/>
    <w:rsid w:val="33F62006"/>
    <w:rsid w:val="33F6231D"/>
    <w:rsid w:val="33F7CD7D"/>
    <w:rsid w:val="33FA209F"/>
    <w:rsid w:val="340D50AC"/>
    <w:rsid w:val="340E9988"/>
    <w:rsid w:val="34129D61"/>
    <w:rsid w:val="341E2C1B"/>
    <w:rsid w:val="341E75E2"/>
    <w:rsid w:val="34249325"/>
    <w:rsid w:val="342576C1"/>
    <w:rsid w:val="34264476"/>
    <w:rsid w:val="34316DED"/>
    <w:rsid w:val="343BBD68"/>
    <w:rsid w:val="343D11A7"/>
    <w:rsid w:val="343F31C6"/>
    <w:rsid w:val="343F6953"/>
    <w:rsid w:val="3441261D"/>
    <w:rsid w:val="3444522D"/>
    <w:rsid w:val="34486544"/>
    <w:rsid w:val="344948C6"/>
    <w:rsid w:val="344959D9"/>
    <w:rsid w:val="34496DBF"/>
    <w:rsid w:val="345B3B99"/>
    <w:rsid w:val="345EC329"/>
    <w:rsid w:val="34635D8F"/>
    <w:rsid w:val="346C4F55"/>
    <w:rsid w:val="346D9FBE"/>
    <w:rsid w:val="3472BA57"/>
    <w:rsid w:val="34795FBD"/>
    <w:rsid w:val="347A5E7E"/>
    <w:rsid w:val="347FC8A1"/>
    <w:rsid w:val="34801C45"/>
    <w:rsid w:val="348B1111"/>
    <w:rsid w:val="348C7160"/>
    <w:rsid w:val="34915E1E"/>
    <w:rsid w:val="34953E60"/>
    <w:rsid w:val="349DDCCD"/>
    <w:rsid w:val="34A082D6"/>
    <w:rsid w:val="34A20150"/>
    <w:rsid w:val="34A6EEA0"/>
    <w:rsid w:val="34A70254"/>
    <w:rsid w:val="34B064B0"/>
    <w:rsid w:val="34B11C2A"/>
    <w:rsid w:val="34B436A0"/>
    <w:rsid w:val="34B5FF65"/>
    <w:rsid w:val="34B60905"/>
    <w:rsid w:val="34B787D7"/>
    <w:rsid w:val="34BF8752"/>
    <w:rsid w:val="34BFDFF6"/>
    <w:rsid w:val="34C25B5C"/>
    <w:rsid w:val="34C49832"/>
    <w:rsid w:val="34C7B5A4"/>
    <w:rsid w:val="34C89407"/>
    <w:rsid w:val="34CAB513"/>
    <w:rsid w:val="34CE9F6A"/>
    <w:rsid w:val="34D120C5"/>
    <w:rsid w:val="34D15729"/>
    <w:rsid w:val="34D373DF"/>
    <w:rsid w:val="34D72F00"/>
    <w:rsid w:val="34D87270"/>
    <w:rsid w:val="34D8BC59"/>
    <w:rsid w:val="34D91E95"/>
    <w:rsid w:val="34DA5134"/>
    <w:rsid w:val="34DAEE5C"/>
    <w:rsid w:val="34DD156B"/>
    <w:rsid w:val="34DFED88"/>
    <w:rsid w:val="34E197D0"/>
    <w:rsid w:val="34E259DA"/>
    <w:rsid w:val="34E501D6"/>
    <w:rsid w:val="34ED4EC4"/>
    <w:rsid w:val="34F0D270"/>
    <w:rsid w:val="34FB9387"/>
    <w:rsid w:val="34FC72FF"/>
    <w:rsid w:val="34FD42EB"/>
    <w:rsid w:val="34FF875C"/>
    <w:rsid w:val="35029D91"/>
    <w:rsid w:val="35071DFB"/>
    <w:rsid w:val="3507FA02"/>
    <w:rsid w:val="351010A9"/>
    <w:rsid w:val="351506FF"/>
    <w:rsid w:val="351E179C"/>
    <w:rsid w:val="3521D12C"/>
    <w:rsid w:val="352A334D"/>
    <w:rsid w:val="352A6D89"/>
    <w:rsid w:val="352EA4D5"/>
    <w:rsid w:val="352F72C6"/>
    <w:rsid w:val="3533224F"/>
    <w:rsid w:val="3537FE0D"/>
    <w:rsid w:val="35381980"/>
    <w:rsid w:val="35392880"/>
    <w:rsid w:val="353A56C8"/>
    <w:rsid w:val="353B1622"/>
    <w:rsid w:val="35415912"/>
    <w:rsid w:val="3542A78C"/>
    <w:rsid w:val="3542EA1B"/>
    <w:rsid w:val="3544850D"/>
    <w:rsid w:val="354499FD"/>
    <w:rsid w:val="354AC537"/>
    <w:rsid w:val="35517CC9"/>
    <w:rsid w:val="355B61AE"/>
    <w:rsid w:val="355F2867"/>
    <w:rsid w:val="3563CC9D"/>
    <w:rsid w:val="35646FDA"/>
    <w:rsid w:val="356585E7"/>
    <w:rsid w:val="356B3637"/>
    <w:rsid w:val="356B42A7"/>
    <w:rsid w:val="356F0B28"/>
    <w:rsid w:val="357A157B"/>
    <w:rsid w:val="35805B41"/>
    <w:rsid w:val="35827A58"/>
    <w:rsid w:val="3586C5A7"/>
    <w:rsid w:val="359016EB"/>
    <w:rsid w:val="35911012"/>
    <w:rsid w:val="35973F68"/>
    <w:rsid w:val="35998FB2"/>
    <w:rsid w:val="359FE0B2"/>
    <w:rsid w:val="35A1A799"/>
    <w:rsid w:val="35AFF314"/>
    <w:rsid w:val="35B042AB"/>
    <w:rsid w:val="35B06775"/>
    <w:rsid w:val="35B0A56C"/>
    <w:rsid w:val="35B0D530"/>
    <w:rsid w:val="35B20570"/>
    <w:rsid w:val="35B47F57"/>
    <w:rsid w:val="35B4B10B"/>
    <w:rsid w:val="35B77031"/>
    <w:rsid w:val="35C075F3"/>
    <w:rsid w:val="35C0E86F"/>
    <w:rsid w:val="35C4238A"/>
    <w:rsid w:val="35C59A31"/>
    <w:rsid w:val="35CAFDEF"/>
    <w:rsid w:val="35CFE281"/>
    <w:rsid w:val="35D0E6DF"/>
    <w:rsid w:val="35D1797D"/>
    <w:rsid w:val="35D3F8BF"/>
    <w:rsid w:val="35DB0227"/>
    <w:rsid w:val="35DEA82D"/>
    <w:rsid w:val="35E31070"/>
    <w:rsid w:val="35E35825"/>
    <w:rsid w:val="35E72774"/>
    <w:rsid w:val="35E8E337"/>
    <w:rsid w:val="35EF6DCB"/>
    <w:rsid w:val="35EFA195"/>
    <w:rsid w:val="35F235C1"/>
    <w:rsid w:val="35F916E6"/>
    <w:rsid w:val="35FA630E"/>
    <w:rsid w:val="3600DC10"/>
    <w:rsid w:val="36010AF0"/>
    <w:rsid w:val="360DB70D"/>
    <w:rsid w:val="360F6A4D"/>
    <w:rsid w:val="36109E88"/>
    <w:rsid w:val="3612B2DA"/>
    <w:rsid w:val="3614DD4D"/>
    <w:rsid w:val="36191C1B"/>
    <w:rsid w:val="36204C79"/>
    <w:rsid w:val="3624A561"/>
    <w:rsid w:val="3627396A"/>
    <w:rsid w:val="3628B351"/>
    <w:rsid w:val="363343BF"/>
    <w:rsid w:val="3636D277"/>
    <w:rsid w:val="363A00EC"/>
    <w:rsid w:val="3649BB17"/>
    <w:rsid w:val="3652FAF1"/>
    <w:rsid w:val="36568C7B"/>
    <w:rsid w:val="3656A572"/>
    <w:rsid w:val="365EC091"/>
    <w:rsid w:val="365F8B90"/>
    <w:rsid w:val="3665DAF8"/>
    <w:rsid w:val="3667FA8D"/>
    <w:rsid w:val="366F15CC"/>
    <w:rsid w:val="3677B1A7"/>
    <w:rsid w:val="367B29EE"/>
    <w:rsid w:val="3680E99E"/>
    <w:rsid w:val="3682ACC3"/>
    <w:rsid w:val="36863276"/>
    <w:rsid w:val="3689EC1D"/>
    <w:rsid w:val="368B6903"/>
    <w:rsid w:val="368B86FB"/>
    <w:rsid w:val="36972443"/>
    <w:rsid w:val="369B5EB0"/>
    <w:rsid w:val="369C34C5"/>
    <w:rsid w:val="369E6AA1"/>
    <w:rsid w:val="369FF301"/>
    <w:rsid w:val="36A3DBB0"/>
    <w:rsid w:val="36A86119"/>
    <w:rsid w:val="36B4775F"/>
    <w:rsid w:val="36B82A32"/>
    <w:rsid w:val="36B8D880"/>
    <w:rsid w:val="36BC0980"/>
    <w:rsid w:val="36BC41EA"/>
    <w:rsid w:val="36BC7F29"/>
    <w:rsid w:val="36C34868"/>
    <w:rsid w:val="36C424A6"/>
    <w:rsid w:val="36C64EAF"/>
    <w:rsid w:val="36CAF3F3"/>
    <w:rsid w:val="36CB4327"/>
    <w:rsid w:val="36CC1F7F"/>
    <w:rsid w:val="36D28602"/>
    <w:rsid w:val="36D37880"/>
    <w:rsid w:val="36D87932"/>
    <w:rsid w:val="36DCD795"/>
    <w:rsid w:val="36DD503F"/>
    <w:rsid w:val="36DEA0EA"/>
    <w:rsid w:val="36E0D7B6"/>
    <w:rsid w:val="36E611FC"/>
    <w:rsid w:val="36E74F6B"/>
    <w:rsid w:val="36E7F0DE"/>
    <w:rsid w:val="36F26DA8"/>
    <w:rsid w:val="36F651D0"/>
    <w:rsid w:val="36FFA205"/>
    <w:rsid w:val="36FFD17F"/>
    <w:rsid w:val="36FFF404"/>
    <w:rsid w:val="37093A80"/>
    <w:rsid w:val="370BAA3E"/>
    <w:rsid w:val="3718B86C"/>
    <w:rsid w:val="371ABBC9"/>
    <w:rsid w:val="371FA5D3"/>
    <w:rsid w:val="3722E093"/>
    <w:rsid w:val="3724A039"/>
    <w:rsid w:val="37283383"/>
    <w:rsid w:val="372D08A7"/>
    <w:rsid w:val="3730941B"/>
    <w:rsid w:val="37320848"/>
    <w:rsid w:val="37320D0E"/>
    <w:rsid w:val="3733054A"/>
    <w:rsid w:val="373F0030"/>
    <w:rsid w:val="37401989"/>
    <w:rsid w:val="374665D4"/>
    <w:rsid w:val="374DD915"/>
    <w:rsid w:val="37518CF2"/>
    <w:rsid w:val="3752C88D"/>
    <w:rsid w:val="375436B0"/>
    <w:rsid w:val="3754C6FC"/>
    <w:rsid w:val="37561B16"/>
    <w:rsid w:val="37578352"/>
    <w:rsid w:val="37596525"/>
    <w:rsid w:val="375CD844"/>
    <w:rsid w:val="375DE538"/>
    <w:rsid w:val="375E3D56"/>
    <w:rsid w:val="3766EB09"/>
    <w:rsid w:val="37675E43"/>
    <w:rsid w:val="37687450"/>
    <w:rsid w:val="376B0694"/>
    <w:rsid w:val="376BABE1"/>
    <w:rsid w:val="376E2814"/>
    <w:rsid w:val="3771FA67"/>
    <w:rsid w:val="377286EB"/>
    <w:rsid w:val="37755E91"/>
    <w:rsid w:val="37757CB3"/>
    <w:rsid w:val="3777B3D1"/>
    <w:rsid w:val="37834F46"/>
    <w:rsid w:val="378918AB"/>
    <w:rsid w:val="37913BAE"/>
    <w:rsid w:val="3791996D"/>
    <w:rsid w:val="3792073E"/>
    <w:rsid w:val="3799404A"/>
    <w:rsid w:val="379A6106"/>
    <w:rsid w:val="379B2FC8"/>
    <w:rsid w:val="379D276B"/>
    <w:rsid w:val="379EB6FE"/>
    <w:rsid w:val="37A4518A"/>
    <w:rsid w:val="37A83D1C"/>
    <w:rsid w:val="37B124FD"/>
    <w:rsid w:val="37B13735"/>
    <w:rsid w:val="37B2F943"/>
    <w:rsid w:val="37B34E20"/>
    <w:rsid w:val="37B4657A"/>
    <w:rsid w:val="37BBFD54"/>
    <w:rsid w:val="37BCED57"/>
    <w:rsid w:val="37C50962"/>
    <w:rsid w:val="37C60831"/>
    <w:rsid w:val="37CFA899"/>
    <w:rsid w:val="37D0904F"/>
    <w:rsid w:val="37D4744F"/>
    <w:rsid w:val="37D5FFD5"/>
    <w:rsid w:val="37D8DEF9"/>
    <w:rsid w:val="37DB9742"/>
    <w:rsid w:val="37DD224E"/>
    <w:rsid w:val="37DEA316"/>
    <w:rsid w:val="37E4E91F"/>
    <w:rsid w:val="37E79CAE"/>
    <w:rsid w:val="37ED297C"/>
    <w:rsid w:val="37ED3C02"/>
    <w:rsid w:val="37EED8B2"/>
    <w:rsid w:val="37F6E638"/>
    <w:rsid w:val="37F7239E"/>
    <w:rsid w:val="37F88464"/>
    <w:rsid w:val="37F8C646"/>
    <w:rsid w:val="37FF9BDE"/>
    <w:rsid w:val="37FFE117"/>
    <w:rsid w:val="38110DEC"/>
    <w:rsid w:val="38171BCE"/>
    <w:rsid w:val="381B64F6"/>
    <w:rsid w:val="3820CB9A"/>
    <w:rsid w:val="382153D1"/>
    <w:rsid w:val="3824005D"/>
    <w:rsid w:val="3824E4E5"/>
    <w:rsid w:val="382D5506"/>
    <w:rsid w:val="383113F4"/>
    <w:rsid w:val="38330B54"/>
    <w:rsid w:val="38397E32"/>
    <w:rsid w:val="38455DB3"/>
    <w:rsid w:val="3846B270"/>
    <w:rsid w:val="384C8083"/>
    <w:rsid w:val="384D4543"/>
    <w:rsid w:val="38528FD5"/>
    <w:rsid w:val="38535276"/>
    <w:rsid w:val="38563FAF"/>
    <w:rsid w:val="385823F7"/>
    <w:rsid w:val="3859DF2E"/>
    <w:rsid w:val="385BFF73"/>
    <w:rsid w:val="385E1CC3"/>
    <w:rsid w:val="38613A4F"/>
    <w:rsid w:val="3861F69D"/>
    <w:rsid w:val="38634E24"/>
    <w:rsid w:val="38682C34"/>
    <w:rsid w:val="3868EC43"/>
    <w:rsid w:val="386A725A"/>
    <w:rsid w:val="386A910F"/>
    <w:rsid w:val="386ABBA5"/>
    <w:rsid w:val="386EF518"/>
    <w:rsid w:val="38703432"/>
    <w:rsid w:val="3870E85E"/>
    <w:rsid w:val="3872A8AA"/>
    <w:rsid w:val="38750846"/>
    <w:rsid w:val="387C75D1"/>
    <w:rsid w:val="387C8440"/>
    <w:rsid w:val="387C95AC"/>
    <w:rsid w:val="388098A9"/>
    <w:rsid w:val="3898EBC9"/>
    <w:rsid w:val="38A35FEC"/>
    <w:rsid w:val="38A41A40"/>
    <w:rsid w:val="38A6F0A7"/>
    <w:rsid w:val="38A8A706"/>
    <w:rsid w:val="38AFD0EE"/>
    <w:rsid w:val="38B2540A"/>
    <w:rsid w:val="38B577AE"/>
    <w:rsid w:val="38B93B80"/>
    <w:rsid w:val="38BE0441"/>
    <w:rsid w:val="38C17630"/>
    <w:rsid w:val="38C49B1B"/>
    <w:rsid w:val="38CB3675"/>
    <w:rsid w:val="38CC8129"/>
    <w:rsid w:val="38CCAF91"/>
    <w:rsid w:val="38D06D1A"/>
    <w:rsid w:val="38D0C68E"/>
    <w:rsid w:val="38D578FD"/>
    <w:rsid w:val="38D65B9D"/>
    <w:rsid w:val="38DA7049"/>
    <w:rsid w:val="38DB0037"/>
    <w:rsid w:val="38EE21F0"/>
    <w:rsid w:val="38F0D8A7"/>
    <w:rsid w:val="38F344F6"/>
    <w:rsid w:val="38F4C251"/>
    <w:rsid w:val="38F656CA"/>
    <w:rsid w:val="38F7DB00"/>
    <w:rsid w:val="38F862C2"/>
    <w:rsid w:val="38F8A8A5"/>
    <w:rsid w:val="3901F39D"/>
    <w:rsid w:val="39028818"/>
    <w:rsid w:val="39031FA7"/>
    <w:rsid w:val="39042A2C"/>
    <w:rsid w:val="390513F4"/>
    <w:rsid w:val="3906057B"/>
    <w:rsid w:val="39060C12"/>
    <w:rsid w:val="390BE13C"/>
    <w:rsid w:val="390CE969"/>
    <w:rsid w:val="3910A1EF"/>
    <w:rsid w:val="39167083"/>
    <w:rsid w:val="3918C4AD"/>
    <w:rsid w:val="391AAAB7"/>
    <w:rsid w:val="3928F4C8"/>
    <w:rsid w:val="392AF29F"/>
    <w:rsid w:val="392DDEE4"/>
    <w:rsid w:val="3937AD3D"/>
    <w:rsid w:val="3937CE20"/>
    <w:rsid w:val="3938B079"/>
    <w:rsid w:val="3939A94D"/>
    <w:rsid w:val="393B2123"/>
    <w:rsid w:val="3944A819"/>
    <w:rsid w:val="39476562"/>
    <w:rsid w:val="3950159E"/>
    <w:rsid w:val="395035DB"/>
    <w:rsid w:val="39547B08"/>
    <w:rsid w:val="39557FC5"/>
    <w:rsid w:val="39568CF5"/>
    <w:rsid w:val="395B8E5C"/>
    <w:rsid w:val="396493F0"/>
    <w:rsid w:val="3964CF41"/>
    <w:rsid w:val="396B1287"/>
    <w:rsid w:val="396E07E0"/>
    <w:rsid w:val="3973A7AB"/>
    <w:rsid w:val="39750AC9"/>
    <w:rsid w:val="3975D00C"/>
    <w:rsid w:val="3976B601"/>
    <w:rsid w:val="3976F265"/>
    <w:rsid w:val="3979AED8"/>
    <w:rsid w:val="398182CB"/>
    <w:rsid w:val="398262D8"/>
    <w:rsid w:val="3985E5FB"/>
    <w:rsid w:val="398789AA"/>
    <w:rsid w:val="398970F9"/>
    <w:rsid w:val="398A2FAC"/>
    <w:rsid w:val="398D49CE"/>
    <w:rsid w:val="3992F3FF"/>
    <w:rsid w:val="399496A7"/>
    <w:rsid w:val="3995946E"/>
    <w:rsid w:val="39966FFD"/>
    <w:rsid w:val="39A0C7AF"/>
    <w:rsid w:val="39A25368"/>
    <w:rsid w:val="39AA69EB"/>
    <w:rsid w:val="39AAF804"/>
    <w:rsid w:val="39AC4701"/>
    <w:rsid w:val="39AC5538"/>
    <w:rsid w:val="39AFCEB9"/>
    <w:rsid w:val="39B5457A"/>
    <w:rsid w:val="39B6CEC3"/>
    <w:rsid w:val="39BC9BFB"/>
    <w:rsid w:val="39C5FC6C"/>
    <w:rsid w:val="39C7C02D"/>
    <w:rsid w:val="39C82D9C"/>
    <w:rsid w:val="39CB3418"/>
    <w:rsid w:val="39D009EE"/>
    <w:rsid w:val="39D49B14"/>
    <w:rsid w:val="39D601B2"/>
    <w:rsid w:val="39DF7DA7"/>
    <w:rsid w:val="39DF8101"/>
    <w:rsid w:val="39E06197"/>
    <w:rsid w:val="39E4D517"/>
    <w:rsid w:val="39EE3BFA"/>
    <w:rsid w:val="39F10BD5"/>
    <w:rsid w:val="39F2CA2D"/>
    <w:rsid w:val="39F4AD1F"/>
    <w:rsid w:val="39F63823"/>
    <w:rsid w:val="39FAE3FA"/>
    <w:rsid w:val="39FEBA55"/>
    <w:rsid w:val="3A05DEDD"/>
    <w:rsid w:val="3A0665DC"/>
    <w:rsid w:val="3A06B52E"/>
    <w:rsid w:val="3A0866ED"/>
    <w:rsid w:val="3A0A1C72"/>
    <w:rsid w:val="3A113AA2"/>
    <w:rsid w:val="3A1365F9"/>
    <w:rsid w:val="3A1451C1"/>
    <w:rsid w:val="3A163890"/>
    <w:rsid w:val="3A16C974"/>
    <w:rsid w:val="3A1970FF"/>
    <w:rsid w:val="3A1A4694"/>
    <w:rsid w:val="3A1CA95A"/>
    <w:rsid w:val="3A1FDFD4"/>
    <w:rsid w:val="3A204303"/>
    <w:rsid w:val="3A234F21"/>
    <w:rsid w:val="3A2E31E4"/>
    <w:rsid w:val="3A32622B"/>
    <w:rsid w:val="3A3296B9"/>
    <w:rsid w:val="3A35D485"/>
    <w:rsid w:val="3A36B454"/>
    <w:rsid w:val="3A36C1D3"/>
    <w:rsid w:val="3A430668"/>
    <w:rsid w:val="3A4601B5"/>
    <w:rsid w:val="3A471BBA"/>
    <w:rsid w:val="3A58893E"/>
    <w:rsid w:val="3A58D006"/>
    <w:rsid w:val="3A5E4BC6"/>
    <w:rsid w:val="3A63D23D"/>
    <w:rsid w:val="3A65C5F1"/>
    <w:rsid w:val="3A6A2888"/>
    <w:rsid w:val="3A7358C8"/>
    <w:rsid w:val="3A7366BF"/>
    <w:rsid w:val="3A770F79"/>
    <w:rsid w:val="3A811678"/>
    <w:rsid w:val="3A82D1A2"/>
    <w:rsid w:val="3A831EAB"/>
    <w:rsid w:val="3A832AA5"/>
    <w:rsid w:val="3A89DC6F"/>
    <w:rsid w:val="3A8B76AC"/>
    <w:rsid w:val="3A8FF8F5"/>
    <w:rsid w:val="3A947906"/>
    <w:rsid w:val="3A954A30"/>
    <w:rsid w:val="3A99B3E2"/>
    <w:rsid w:val="3A9A7A7E"/>
    <w:rsid w:val="3AA32602"/>
    <w:rsid w:val="3AA4A6D8"/>
    <w:rsid w:val="3AA4DC1E"/>
    <w:rsid w:val="3AA785FA"/>
    <w:rsid w:val="3AA87168"/>
    <w:rsid w:val="3AB09FE3"/>
    <w:rsid w:val="3AB1A118"/>
    <w:rsid w:val="3AB5759C"/>
    <w:rsid w:val="3ABB6A0E"/>
    <w:rsid w:val="3ABEC27B"/>
    <w:rsid w:val="3AC1A45D"/>
    <w:rsid w:val="3AC22970"/>
    <w:rsid w:val="3AC2D670"/>
    <w:rsid w:val="3AC3FD97"/>
    <w:rsid w:val="3AC715CB"/>
    <w:rsid w:val="3AC76BFA"/>
    <w:rsid w:val="3ACAA478"/>
    <w:rsid w:val="3ACC0658"/>
    <w:rsid w:val="3AD485FB"/>
    <w:rsid w:val="3AD5F325"/>
    <w:rsid w:val="3ADA3B90"/>
    <w:rsid w:val="3AEC063C"/>
    <w:rsid w:val="3AEC828D"/>
    <w:rsid w:val="3AEC9CB5"/>
    <w:rsid w:val="3AECD5A2"/>
    <w:rsid w:val="3AEF4ADF"/>
    <w:rsid w:val="3AF12D61"/>
    <w:rsid w:val="3AF441B8"/>
    <w:rsid w:val="3AF500CA"/>
    <w:rsid w:val="3AFC9948"/>
    <w:rsid w:val="3AFCEC27"/>
    <w:rsid w:val="3B08D324"/>
    <w:rsid w:val="3B094FAB"/>
    <w:rsid w:val="3B0C6BCB"/>
    <w:rsid w:val="3B0E9662"/>
    <w:rsid w:val="3B1113F9"/>
    <w:rsid w:val="3B1FE221"/>
    <w:rsid w:val="3B202CB7"/>
    <w:rsid w:val="3B21A304"/>
    <w:rsid w:val="3B21CEE5"/>
    <w:rsid w:val="3B21D738"/>
    <w:rsid w:val="3B2242B9"/>
    <w:rsid w:val="3B241EF6"/>
    <w:rsid w:val="3B29F495"/>
    <w:rsid w:val="3B3164CF"/>
    <w:rsid w:val="3B31AA32"/>
    <w:rsid w:val="3B37299F"/>
    <w:rsid w:val="3B39C4A8"/>
    <w:rsid w:val="3B3DC87E"/>
    <w:rsid w:val="3B435E5C"/>
    <w:rsid w:val="3B43EF2D"/>
    <w:rsid w:val="3B446031"/>
    <w:rsid w:val="3B45DCB1"/>
    <w:rsid w:val="3B4CB002"/>
    <w:rsid w:val="3B50B94B"/>
    <w:rsid w:val="3B520005"/>
    <w:rsid w:val="3B5DF75F"/>
    <w:rsid w:val="3B5EF5DC"/>
    <w:rsid w:val="3B6133C2"/>
    <w:rsid w:val="3B628BAC"/>
    <w:rsid w:val="3B630A62"/>
    <w:rsid w:val="3B6442FE"/>
    <w:rsid w:val="3B699FC2"/>
    <w:rsid w:val="3B6C6081"/>
    <w:rsid w:val="3B6D25EA"/>
    <w:rsid w:val="3B6D5E09"/>
    <w:rsid w:val="3B6DCCDB"/>
    <w:rsid w:val="3B6FA915"/>
    <w:rsid w:val="3B764712"/>
    <w:rsid w:val="3B78E94B"/>
    <w:rsid w:val="3B7D9E72"/>
    <w:rsid w:val="3B7E2DC1"/>
    <w:rsid w:val="3B7E7E12"/>
    <w:rsid w:val="3B817A95"/>
    <w:rsid w:val="3B81A695"/>
    <w:rsid w:val="3B89AB62"/>
    <w:rsid w:val="3B917A83"/>
    <w:rsid w:val="3B92C1F8"/>
    <w:rsid w:val="3B965617"/>
    <w:rsid w:val="3B97E202"/>
    <w:rsid w:val="3B98721E"/>
    <w:rsid w:val="3B99CBE0"/>
    <w:rsid w:val="3B9EB5C6"/>
    <w:rsid w:val="3BA40410"/>
    <w:rsid w:val="3BA770D3"/>
    <w:rsid w:val="3BB030A7"/>
    <w:rsid w:val="3BB8D10D"/>
    <w:rsid w:val="3BB9008D"/>
    <w:rsid w:val="3BBBCA82"/>
    <w:rsid w:val="3BC3269C"/>
    <w:rsid w:val="3BC8B81E"/>
    <w:rsid w:val="3BC988D7"/>
    <w:rsid w:val="3BD3A423"/>
    <w:rsid w:val="3BD701BB"/>
    <w:rsid w:val="3BD8F874"/>
    <w:rsid w:val="3BDA611C"/>
    <w:rsid w:val="3BDD833C"/>
    <w:rsid w:val="3BE169D8"/>
    <w:rsid w:val="3BE1DACE"/>
    <w:rsid w:val="3BE49EDA"/>
    <w:rsid w:val="3BE70504"/>
    <w:rsid w:val="3BE841C2"/>
    <w:rsid w:val="3BEC4470"/>
    <w:rsid w:val="3BF19A9C"/>
    <w:rsid w:val="3BF6CA9D"/>
    <w:rsid w:val="3C01198A"/>
    <w:rsid w:val="3C01AF08"/>
    <w:rsid w:val="3C02E781"/>
    <w:rsid w:val="3C059B40"/>
    <w:rsid w:val="3C0815E8"/>
    <w:rsid w:val="3C090E94"/>
    <w:rsid w:val="3C094250"/>
    <w:rsid w:val="3C138FDF"/>
    <w:rsid w:val="3C1731DF"/>
    <w:rsid w:val="3C1F8FCA"/>
    <w:rsid w:val="3C218CFA"/>
    <w:rsid w:val="3C229E18"/>
    <w:rsid w:val="3C2EC61F"/>
    <w:rsid w:val="3C332BEB"/>
    <w:rsid w:val="3C3480E0"/>
    <w:rsid w:val="3C3AC7BF"/>
    <w:rsid w:val="3C3AD812"/>
    <w:rsid w:val="3C3D1154"/>
    <w:rsid w:val="3C418D03"/>
    <w:rsid w:val="3C44C4B8"/>
    <w:rsid w:val="3C47BB39"/>
    <w:rsid w:val="3C485F15"/>
    <w:rsid w:val="3C4D80A4"/>
    <w:rsid w:val="3C54FA97"/>
    <w:rsid w:val="3C5605CD"/>
    <w:rsid w:val="3C5B36DA"/>
    <w:rsid w:val="3C5E933E"/>
    <w:rsid w:val="3C654B23"/>
    <w:rsid w:val="3C6DB333"/>
    <w:rsid w:val="3C6DE912"/>
    <w:rsid w:val="3C6E0723"/>
    <w:rsid w:val="3C6F1595"/>
    <w:rsid w:val="3C6F37FC"/>
    <w:rsid w:val="3C70565C"/>
    <w:rsid w:val="3C707FA9"/>
    <w:rsid w:val="3C7214CC"/>
    <w:rsid w:val="3C73ADA3"/>
    <w:rsid w:val="3C77B007"/>
    <w:rsid w:val="3C7AAEF9"/>
    <w:rsid w:val="3C7DFAD7"/>
    <w:rsid w:val="3C7F7FDD"/>
    <w:rsid w:val="3C81D623"/>
    <w:rsid w:val="3C898538"/>
    <w:rsid w:val="3C8C24D2"/>
    <w:rsid w:val="3C980645"/>
    <w:rsid w:val="3C98E76B"/>
    <w:rsid w:val="3C9C8C6B"/>
    <w:rsid w:val="3CA19590"/>
    <w:rsid w:val="3CA2B0B3"/>
    <w:rsid w:val="3CA43F9B"/>
    <w:rsid w:val="3CA72A46"/>
    <w:rsid w:val="3CA80F8D"/>
    <w:rsid w:val="3CAD37DA"/>
    <w:rsid w:val="3CB1559F"/>
    <w:rsid w:val="3CB83C31"/>
    <w:rsid w:val="3CBC8EED"/>
    <w:rsid w:val="3CC1D06E"/>
    <w:rsid w:val="3CC3DB2A"/>
    <w:rsid w:val="3CC7C7CC"/>
    <w:rsid w:val="3CC86F1E"/>
    <w:rsid w:val="3CCAA3A9"/>
    <w:rsid w:val="3CCB6258"/>
    <w:rsid w:val="3CCCB634"/>
    <w:rsid w:val="3CD9872D"/>
    <w:rsid w:val="3CDBAEFF"/>
    <w:rsid w:val="3CDCF65C"/>
    <w:rsid w:val="3CDE84F4"/>
    <w:rsid w:val="3CDFE512"/>
    <w:rsid w:val="3CE15311"/>
    <w:rsid w:val="3CE1C947"/>
    <w:rsid w:val="3CE3BB9D"/>
    <w:rsid w:val="3CE8EA1D"/>
    <w:rsid w:val="3CED07FA"/>
    <w:rsid w:val="3CF0DB22"/>
    <w:rsid w:val="3CFC8354"/>
    <w:rsid w:val="3CFCAC65"/>
    <w:rsid w:val="3CFDEA81"/>
    <w:rsid w:val="3CFF5182"/>
    <w:rsid w:val="3D01D6FC"/>
    <w:rsid w:val="3D02253B"/>
    <w:rsid w:val="3D0427CA"/>
    <w:rsid w:val="3D0D4FB4"/>
    <w:rsid w:val="3D0E4248"/>
    <w:rsid w:val="3D161709"/>
    <w:rsid w:val="3D1D0F25"/>
    <w:rsid w:val="3D1D4AB3"/>
    <w:rsid w:val="3D300110"/>
    <w:rsid w:val="3D30D0D9"/>
    <w:rsid w:val="3D38C97A"/>
    <w:rsid w:val="3D3A1C44"/>
    <w:rsid w:val="3D3D7AB9"/>
    <w:rsid w:val="3D4544EC"/>
    <w:rsid w:val="3D47CC68"/>
    <w:rsid w:val="3D481334"/>
    <w:rsid w:val="3D4BB3D3"/>
    <w:rsid w:val="3D4C751F"/>
    <w:rsid w:val="3D4E5007"/>
    <w:rsid w:val="3D4FB904"/>
    <w:rsid w:val="3D50420A"/>
    <w:rsid w:val="3D527741"/>
    <w:rsid w:val="3D551866"/>
    <w:rsid w:val="3D556F52"/>
    <w:rsid w:val="3D57C69B"/>
    <w:rsid w:val="3D5B55F6"/>
    <w:rsid w:val="3D5C62E1"/>
    <w:rsid w:val="3D5DDB83"/>
    <w:rsid w:val="3D5F7886"/>
    <w:rsid w:val="3D6D2372"/>
    <w:rsid w:val="3D6E150F"/>
    <w:rsid w:val="3D708C85"/>
    <w:rsid w:val="3D720268"/>
    <w:rsid w:val="3D7ECFC8"/>
    <w:rsid w:val="3D843E56"/>
    <w:rsid w:val="3D847F42"/>
    <w:rsid w:val="3D869244"/>
    <w:rsid w:val="3D86FDCA"/>
    <w:rsid w:val="3D8D0B58"/>
    <w:rsid w:val="3D8EB10E"/>
    <w:rsid w:val="3D8ECCA8"/>
    <w:rsid w:val="3D94AF1D"/>
    <w:rsid w:val="3D991AC0"/>
    <w:rsid w:val="3D9F31BE"/>
    <w:rsid w:val="3DA60C42"/>
    <w:rsid w:val="3DAC76EE"/>
    <w:rsid w:val="3DAD00D3"/>
    <w:rsid w:val="3DAF0047"/>
    <w:rsid w:val="3DAF1D4A"/>
    <w:rsid w:val="3DBCEA49"/>
    <w:rsid w:val="3DC9CA6A"/>
    <w:rsid w:val="3DCDC18B"/>
    <w:rsid w:val="3DCF850C"/>
    <w:rsid w:val="3DD0A7F9"/>
    <w:rsid w:val="3DD21C5F"/>
    <w:rsid w:val="3DD4FAFE"/>
    <w:rsid w:val="3DD91D45"/>
    <w:rsid w:val="3DDDC141"/>
    <w:rsid w:val="3DE59A9C"/>
    <w:rsid w:val="3DE756FE"/>
    <w:rsid w:val="3DE7A8B6"/>
    <w:rsid w:val="3DEBD372"/>
    <w:rsid w:val="3DEC7C99"/>
    <w:rsid w:val="3DEE8114"/>
    <w:rsid w:val="3DEF5F53"/>
    <w:rsid w:val="3DF544A0"/>
    <w:rsid w:val="3DF56979"/>
    <w:rsid w:val="3DF67F1A"/>
    <w:rsid w:val="3DFB7D51"/>
    <w:rsid w:val="3DFCFA20"/>
    <w:rsid w:val="3DFD1402"/>
    <w:rsid w:val="3DFFFBDF"/>
    <w:rsid w:val="3E01FD3F"/>
    <w:rsid w:val="3E0BEB13"/>
    <w:rsid w:val="3E0EC587"/>
    <w:rsid w:val="3E130B37"/>
    <w:rsid w:val="3E1C535D"/>
    <w:rsid w:val="3E1E5BA0"/>
    <w:rsid w:val="3E2447FC"/>
    <w:rsid w:val="3E2AFDD5"/>
    <w:rsid w:val="3E305BA3"/>
    <w:rsid w:val="3E3649B4"/>
    <w:rsid w:val="3E3DB711"/>
    <w:rsid w:val="3E3DE29F"/>
    <w:rsid w:val="3E3E46A8"/>
    <w:rsid w:val="3E3E8114"/>
    <w:rsid w:val="3E40E758"/>
    <w:rsid w:val="3E41585E"/>
    <w:rsid w:val="3E49A8B6"/>
    <w:rsid w:val="3E518F8C"/>
    <w:rsid w:val="3E520050"/>
    <w:rsid w:val="3E535782"/>
    <w:rsid w:val="3E57F461"/>
    <w:rsid w:val="3E605B04"/>
    <w:rsid w:val="3E629E10"/>
    <w:rsid w:val="3E62A67C"/>
    <w:rsid w:val="3E645B9F"/>
    <w:rsid w:val="3E661674"/>
    <w:rsid w:val="3E6CF435"/>
    <w:rsid w:val="3E6E0156"/>
    <w:rsid w:val="3E702981"/>
    <w:rsid w:val="3E7344AF"/>
    <w:rsid w:val="3E759F66"/>
    <w:rsid w:val="3E767EFC"/>
    <w:rsid w:val="3E77F977"/>
    <w:rsid w:val="3E78E50E"/>
    <w:rsid w:val="3E87D8B9"/>
    <w:rsid w:val="3E8CC0D0"/>
    <w:rsid w:val="3E8CED07"/>
    <w:rsid w:val="3E8D78EF"/>
    <w:rsid w:val="3E92236A"/>
    <w:rsid w:val="3E9367D6"/>
    <w:rsid w:val="3E986DA6"/>
    <w:rsid w:val="3E9EAC95"/>
    <w:rsid w:val="3EA50D15"/>
    <w:rsid w:val="3EAA343B"/>
    <w:rsid w:val="3EAB8A90"/>
    <w:rsid w:val="3EACE8C4"/>
    <w:rsid w:val="3EAD7D1B"/>
    <w:rsid w:val="3EB1C955"/>
    <w:rsid w:val="3EB4388E"/>
    <w:rsid w:val="3EB45365"/>
    <w:rsid w:val="3EB56B68"/>
    <w:rsid w:val="3EB64DF2"/>
    <w:rsid w:val="3EBD0A2D"/>
    <w:rsid w:val="3EC69FEA"/>
    <w:rsid w:val="3EC9FA79"/>
    <w:rsid w:val="3ECB212A"/>
    <w:rsid w:val="3ECB40E4"/>
    <w:rsid w:val="3ECF0595"/>
    <w:rsid w:val="3ECF9CB1"/>
    <w:rsid w:val="3ED82CA9"/>
    <w:rsid w:val="3EE38B17"/>
    <w:rsid w:val="3EE8B3DF"/>
    <w:rsid w:val="3EEDE483"/>
    <w:rsid w:val="3EEDE6AF"/>
    <w:rsid w:val="3EF13D6D"/>
    <w:rsid w:val="3EF1BB07"/>
    <w:rsid w:val="3EF2BCFB"/>
    <w:rsid w:val="3EF6AC50"/>
    <w:rsid w:val="3EFA0F79"/>
    <w:rsid w:val="3EFB4A36"/>
    <w:rsid w:val="3EFC449D"/>
    <w:rsid w:val="3F03118E"/>
    <w:rsid w:val="3F0A8AD1"/>
    <w:rsid w:val="3F0F51CF"/>
    <w:rsid w:val="3F11BB4A"/>
    <w:rsid w:val="3F152A55"/>
    <w:rsid w:val="3F189445"/>
    <w:rsid w:val="3F1A42AC"/>
    <w:rsid w:val="3F2056D1"/>
    <w:rsid w:val="3F218E57"/>
    <w:rsid w:val="3F22CAED"/>
    <w:rsid w:val="3F22CE8D"/>
    <w:rsid w:val="3F2367F8"/>
    <w:rsid w:val="3F26C9BF"/>
    <w:rsid w:val="3F2958CD"/>
    <w:rsid w:val="3F2E064E"/>
    <w:rsid w:val="3F2EDF60"/>
    <w:rsid w:val="3F3175E7"/>
    <w:rsid w:val="3F3A7985"/>
    <w:rsid w:val="3F3E876B"/>
    <w:rsid w:val="3F41AAEC"/>
    <w:rsid w:val="3F41D0A6"/>
    <w:rsid w:val="3F42076A"/>
    <w:rsid w:val="3F423940"/>
    <w:rsid w:val="3F437653"/>
    <w:rsid w:val="3F448391"/>
    <w:rsid w:val="3F461CC6"/>
    <w:rsid w:val="3F4B8731"/>
    <w:rsid w:val="3F4BF69E"/>
    <w:rsid w:val="3F51DE6B"/>
    <w:rsid w:val="3F5F3DAF"/>
    <w:rsid w:val="3F5F8DAC"/>
    <w:rsid w:val="3F609E75"/>
    <w:rsid w:val="3F65902B"/>
    <w:rsid w:val="3F6735A2"/>
    <w:rsid w:val="3F68F71D"/>
    <w:rsid w:val="3F6ABA00"/>
    <w:rsid w:val="3F6AD728"/>
    <w:rsid w:val="3F6B0586"/>
    <w:rsid w:val="3F6EBFF6"/>
    <w:rsid w:val="3F6F8639"/>
    <w:rsid w:val="3F712C08"/>
    <w:rsid w:val="3F7714EA"/>
    <w:rsid w:val="3F7A5DAE"/>
    <w:rsid w:val="3F7C0459"/>
    <w:rsid w:val="3F8070E3"/>
    <w:rsid w:val="3F839185"/>
    <w:rsid w:val="3F854902"/>
    <w:rsid w:val="3F878DE8"/>
    <w:rsid w:val="3F879E29"/>
    <w:rsid w:val="3F89D1F3"/>
    <w:rsid w:val="3F93FA06"/>
    <w:rsid w:val="3F96FE27"/>
    <w:rsid w:val="3F99F06E"/>
    <w:rsid w:val="3F9B10B6"/>
    <w:rsid w:val="3F9B8503"/>
    <w:rsid w:val="3F9BA13A"/>
    <w:rsid w:val="3F9CAFB5"/>
    <w:rsid w:val="3FA11243"/>
    <w:rsid w:val="3FA40524"/>
    <w:rsid w:val="3FA47F0F"/>
    <w:rsid w:val="3FA66450"/>
    <w:rsid w:val="3FA6D8BE"/>
    <w:rsid w:val="3FA7FD7A"/>
    <w:rsid w:val="3FA98674"/>
    <w:rsid w:val="3FADBD5F"/>
    <w:rsid w:val="3FB07135"/>
    <w:rsid w:val="3FB31182"/>
    <w:rsid w:val="3FB69966"/>
    <w:rsid w:val="3FBA54D7"/>
    <w:rsid w:val="3FC12085"/>
    <w:rsid w:val="3FC3900D"/>
    <w:rsid w:val="3FC6529B"/>
    <w:rsid w:val="3FCB1D55"/>
    <w:rsid w:val="3FD5047A"/>
    <w:rsid w:val="3FD8B4EC"/>
    <w:rsid w:val="3FD9FBD0"/>
    <w:rsid w:val="3FDE85AB"/>
    <w:rsid w:val="3FDF8A20"/>
    <w:rsid w:val="3FDFFFFC"/>
    <w:rsid w:val="3FE077C5"/>
    <w:rsid w:val="3FE4D83D"/>
    <w:rsid w:val="3FEB0BA6"/>
    <w:rsid w:val="3FEF389A"/>
    <w:rsid w:val="3FF22F69"/>
    <w:rsid w:val="3FF39EE4"/>
    <w:rsid w:val="3FF3DBD8"/>
    <w:rsid w:val="3FFAEB1D"/>
    <w:rsid w:val="3FFFEE17"/>
    <w:rsid w:val="400437A9"/>
    <w:rsid w:val="4004A3D4"/>
    <w:rsid w:val="4005719B"/>
    <w:rsid w:val="4005B273"/>
    <w:rsid w:val="4005DFFD"/>
    <w:rsid w:val="4007C3A7"/>
    <w:rsid w:val="4008CBE0"/>
    <w:rsid w:val="400CD60A"/>
    <w:rsid w:val="40147186"/>
    <w:rsid w:val="4014B47A"/>
    <w:rsid w:val="4018AC74"/>
    <w:rsid w:val="401B0C8E"/>
    <w:rsid w:val="401CCF7B"/>
    <w:rsid w:val="4024E1A2"/>
    <w:rsid w:val="40268164"/>
    <w:rsid w:val="4029C603"/>
    <w:rsid w:val="402A2BED"/>
    <w:rsid w:val="402F4082"/>
    <w:rsid w:val="4034D149"/>
    <w:rsid w:val="40398B6F"/>
    <w:rsid w:val="4039C438"/>
    <w:rsid w:val="403A2B43"/>
    <w:rsid w:val="403AE173"/>
    <w:rsid w:val="4040B5ED"/>
    <w:rsid w:val="4042E176"/>
    <w:rsid w:val="40432ECE"/>
    <w:rsid w:val="4047AE85"/>
    <w:rsid w:val="4047D685"/>
    <w:rsid w:val="40496710"/>
    <w:rsid w:val="404F8D7E"/>
    <w:rsid w:val="40538395"/>
    <w:rsid w:val="40546942"/>
    <w:rsid w:val="4055A651"/>
    <w:rsid w:val="4058CC60"/>
    <w:rsid w:val="4059B1E4"/>
    <w:rsid w:val="405ED48D"/>
    <w:rsid w:val="4061084B"/>
    <w:rsid w:val="4061D89A"/>
    <w:rsid w:val="4064C64F"/>
    <w:rsid w:val="4066E2C0"/>
    <w:rsid w:val="406BCF0B"/>
    <w:rsid w:val="407008E9"/>
    <w:rsid w:val="4072DB0A"/>
    <w:rsid w:val="40814A36"/>
    <w:rsid w:val="40836582"/>
    <w:rsid w:val="408505FD"/>
    <w:rsid w:val="4087A232"/>
    <w:rsid w:val="408A10A9"/>
    <w:rsid w:val="4093E36C"/>
    <w:rsid w:val="40974B94"/>
    <w:rsid w:val="409C0341"/>
    <w:rsid w:val="409C12A1"/>
    <w:rsid w:val="40A3D104"/>
    <w:rsid w:val="40A70CF2"/>
    <w:rsid w:val="40AF0BEA"/>
    <w:rsid w:val="40AF60F5"/>
    <w:rsid w:val="40AFB208"/>
    <w:rsid w:val="40BFACA8"/>
    <w:rsid w:val="40C3CB36"/>
    <w:rsid w:val="40C53649"/>
    <w:rsid w:val="40CF15F9"/>
    <w:rsid w:val="40D5B311"/>
    <w:rsid w:val="40D62E82"/>
    <w:rsid w:val="40DC31B3"/>
    <w:rsid w:val="40DC6C30"/>
    <w:rsid w:val="40DCB373"/>
    <w:rsid w:val="40E14D75"/>
    <w:rsid w:val="40E7E05A"/>
    <w:rsid w:val="40E8D67E"/>
    <w:rsid w:val="40EB9F21"/>
    <w:rsid w:val="40EDF8A1"/>
    <w:rsid w:val="40F28B15"/>
    <w:rsid w:val="40F49AA2"/>
    <w:rsid w:val="40F5A724"/>
    <w:rsid w:val="40F8DE48"/>
    <w:rsid w:val="40FA0BE3"/>
    <w:rsid w:val="40FE0982"/>
    <w:rsid w:val="4100B840"/>
    <w:rsid w:val="4104C77E"/>
    <w:rsid w:val="4106E1FB"/>
    <w:rsid w:val="4106F515"/>
    <w:rsid w:val="4107F47C"/>
    <w:rsid w:val="41115E3F"/>
    <w:rsid w:val="41157BF3"/>
    <w:rsid w:val="41161A42"/>
    <w:rsid w:val="4117B2EC"/>
    <w:rsid w:val="4117C567"/>
    <w:rsid w:val="4117EB12"/>
    <w:rsid w:val="411CA1D7"/>
    <w:rsid w:val="411DBA10"/>
    <w:rsid w:val="411F7165"/>
    <w:rsid w:val="41238E65"/>
    <w:rsid w:val="41297DC8"/>
    <w:rsid w:val="412A3CC0"/>
    <w:rsid w:val="412F4D1B"/>
    <w:rsid w:val="4135DA6A"/>
    <w:rsid w:val="4136F8E9"/>
    <w:rsid w:val="41388410"/>
    <w:rsid w:val="413BAA5E"/>
    <w:rsid w:val="413F3699"/>
    <w:rsid w:val="41438BD5"/>
    <w:rsid w:val="41490689"/>
    <w:rsid w:val="414B9969"/>
    <w:rsid w:val="4157585A"/>
    <w:rsid w:val="4158ED7C"/>
    <w:rsid w:val="4159B46C"/>
    <w:rsid w:val="415D21F8"/>
    <w:rsid w:val="4161E606"/>
    <w:rsid w:val="416402B4"/>
    <w:rsid w:val="416687D2"/>
    <w:rsid w:val="416A95A7"/>
    <w:rsid w:val="41711CB5"/>
    <w:rsid w:val="41732798"/>
    <w:rsid w:val="41763929"/>
    <w:rsid w:val="417F849F"/>
    <w:rsid w:val="41804F85"/>
    <w:rsid w:val="4180C17E"/>
    <w:rsid w:val="41857654"/>
    <w:rsid w:val="418AE66A"/>
    <w:rsid w:val="418F4E96"/>
    <w:rsid w:val="419057A8"/>
    <w:rsid w:val="419717E4"/>
    <w:rsid w:val="41972F3D"/>
    <w:rsid w:val="419BC156"/>
    <w:rsid w:val="419C4D51"/>
    <w:rsid w:val="41A10029"/>
    <w:rsid w:val="41A3C0DA"/>
    <w:rsid w:val="41A4C6E9"/>
    <w:rsid w:val="41A7C087"/>
    <w:rsid w:val="41A8A8C9"/>
    <w:rsid w:val="41A8D931"/>
    <w:rsid w:val="41AC6256"/>
    <w:rsid w:val="41B20217"/>
    <w:rsid w:val="41B6B072"/>
    <w:rsid w:val="41B8FD1F"/>
    <w:rsid w:val="41B975EF"/>
    <w:rsid w:val="41BB2B74"/>
    <w:rsid w:val="41BDC726"/>
    <w:rsid w:val="41BE8615"/>
    <w:rsid w:val="41BFC0F9"/>
    <w:rsid w:val="41C7522B"/>
    <w:rsid w:val="41C9C526"/>
    <w:rsid w:val="41CBD388"/>
    <w:rsid w:val="41D249A8"/>
    <w:rsid w:val="41DCAE83"/>
    <w:rsid w:val="41DEBFC4"/>
    <w:rsid w:val="41DF3200"/>
    <w:rsid w:val="41E2FB9D"/>
    <w:rsid w:val="41E5E7E7"/>
    <w:rsid w:val="41E72F9F"/>
    <w:rsid w:val="41E86719"/>
    <w:rsid w:val="41EB4ECB"/>
    <w:rsid w:val="41EFD843"/>
    <w:rsid w:val="41F09CEB"/>
    <w:rsid w:val="41F0C324"/>
    <w:rsid w:val="41F2EB92"/>
    <w:rsid w:val="41FB4AEE"/>
    <w:rsid w:val="41FC538E"/>
    <w:rsid w:val="41FF2BC2"/>
    <w:rsid w:val="42029CE4"/>
    <w:rsid w:val="4202B3A0"/>
    <w:rsid w:val="4204266B"/>
    <w:rsid w:val="4206B61E"/>
    <w:rsid w:val="420ABFC2"/>
    <w:rsid w:val="4211683D"/>
    <w:rsid w:val="42132467"/>
    <w:rsid w:val="42152F8D"/>
    <w:rsid w:val="4217B58D"/>
    <w:rsid w:val="421DA957"/>
    <w:rsid w:val="4225DDA3"/>
    <w:rsid w:val="4227BE0D"/>
    <w:rsid w:val="422958EC"/>
    <w:rsid w:val="422BE846"/>
    <w:rsid w:val="422E1850"/>
    <w:rsid w:val="422F5F00"/>
    <w:rsid w:val="42313A6E"/>
    <w:rsid w:val="4231572A"/>
    <w:rsid w:val="42331BF5"/>
    <w:rsid w:val="4234A4DE"/>
    <w:rsid w:val="4235F382"/>
    <w:rsid w:val="42367882"/>
    <w:rsid w:val="423A563F"/>
    <w:rsid w:val="423C7753"/>
    <w:rsid w:val="423F2D54"/>
    <w:rsid w:val="42415D1E"/>
    <w:rsid w:val="4242699E"/>
    <w:rsid w:val="4242B172"/>
    <w:rsid w:val="4245B88D"/>
    <w:rsid w:val="4248003C"/>
    <w:rsid w:val="42493E2A"/>
    <w:rsid w:val="424A1D36"/>
    <w:rsid w:val="424A4232"/>
    <w:rsid w:val="424BC806"/>
    <w:rsid w:val="424E7E59"/>
    <w:rsid w:val="4251B335"/>
    <w:rsid w:val="4252DD29"/>
    <w:rsid w:val="425B65FC"/>
    <w:rsid w:val="42616BDE"/>
    <w:rsid w:val="4262EFF0"/>
    <w:rsid w:val="42655BF6"/>
    <w:rsid w:val="426BB7F9"/>
    <w:rsid w:val="426E70BE"/>
    <w:rsid w:val="426F42B5"/>
    <w:rsid w:val="426F55A9"/>
    <w:rsid w:val="426F6B7D"/>
    <w:rsid w:val="426FBCB6"/>
    <w:rsid w:val="4270781F"/>
    <w:rsid w:val="4271BDCD"/>
    <w:rsid w:val="4272B530"/>
    <w:rsid w:val="427700B1"/>
    <w:rsid w:val="4278A7DD"/>
    <w:rsid w:val="4279C430"/>
    <w:rsid w:val="4279C5AA"/>
    <w:rsid w:val="427B648F"/>
    <w:rsid w:val="427E54EE"/>
    <w:rsid w:val="42844B99"/>
    <w:rsid w:val="428A05F6"/>
    <w:rsid w:val="428C53E9"/>
    <w:rsid w:val="428FB2F8"/>
    <w:rsid w:val="42917785"/>
    <w:rsid w:val="4295B9DF"/>
    <w:rsid w:val="42980C3F"/>
    <w:rsid w:val="4299EE92"/>
    <w:rsid w:val="429B0EB4"/>
    <w:rsid w:val="42A392E8"/>
    <w:rsid w:val="42A4E68A"/>
    <w:rsid w:val="42A92127"/>
    <w:rsid w:val="42AB2658"/>
    <w:rsid w:val="42B1BC05"/>
    <w:rsid w:val="42BB971C"/>
    <w:rsid w:val="42BD07B8"/>
    <w:rsid w:val="42BE3997"/>
    <w:rsid w:val="42C1DE9D"/>
    <w:rsid w:val="42C27D89"/>
    <w:rsid w:val="42C31F26"/>
    <w:rsid w:val="42C6B3FA"/>
    <w:rsid w:val="42C8A740"/>
    <w:rsid w:val="42C942A4"/>
    <w:rsid w:val="42CC1ECA"/>
    <w:rsid w:val="42D096F7"/>
    <w:rsid w:val="42D3141E"/>
    <w:rsid w:val="42D83DEB"/>
    <w:rsid w:val="42D8636B"/>
    <w:rsid w:val="42EB1BD3"/>
    <w:rsid w:val="42EB87C1"/>
    <w:rsid w:val="42EE12D4"/>
    <w:rsid w:val="42F44728"/>
    <w:rsid w:val="42FE7667"/>
    <w:rsid w:val="42FE87DB"/>
    <w:rsid w:val="42FF4DF1"/>
    <w:rsid w:val="4306B945"/>
    <w:rsid w:val="430722B6"/>
    <w:rsid w:val="430AD96B"/>
    <w:rsid w:val="430B9C1C"/>
    <w:rsid w:val="430CA29B"/>
    <w:rsid w:val="43151684"/>
    <w:rsid w:val="43185886"/>
    <w:rsid w:val="43187018"/>
    <w:rsid w:val="431C4C7C"/>
    <w:rsid w:val="431CAC3B"/>
    <w:rsid w:val="431DB38E"/>
    <w:rsid w:val="43204C3A"/>
    <w:rsid w:val="432655E1"/>
    <w:rsid w:val="43272CF1"/>
    <w:rsid w:val="432875A1"/>
    <w:rsid w:val="43289FA1"/>
    <w:rsid w:val="432D18CA"/>
    <w:rsid w:val="432D8C88"/>
    <w:rsid w:val="432EDCCC"/>
    <w:rsid w:val="433386F0"/>
    <w:rsid w:val="4333A8AC"/>
    <w:rsid w:val="43347335"/>
    <w:rsid w:val="4336179F"/>
    <w:rsid w:val="433C7BE3"/>
    <w:rsid w:val="43405FEB"/>
    <w:rsid w:val="43417279"/>
    <w:rsid w:val="4344C454"/>
    <w:rsid w:val="4354802B"/>
    <w:rsid w:val="4354DEF4"/>
    <w:rsid w:val="4355782D"/>
    <w:rsid w:val="43612F85"/>
    <w:rsid w:val="4364C0EA"/>
    <w:rsid w:val="436A21B8"/>
    <w:rsid w:val="436CCE9A"/>
    <w:rsid w:val="436DFB28"/>
    <w:rsid w:val="4370FC1A"/>
    <w:rsid w:val="437366D5"/>
    <w:rsid w:val="43741B3E"/>
    <w:rsid w:val="43744CA1"/>
    <w:rsid w:val="4375A262"/>
    <w:rsid w:val="437931FB"/>
    <w:rsid w:val="437A808D"/>
    <w:rsid w:val="437AC69D"/>
    <w:rsid w:val="437FC97D"/>
    <w:rsid w:val="438873DE"/>
    <w:rsid w:val="438D9B3F"/>
    <w:rsid w:val="438DB545"/>
    <w:rsid w:val="438EFB2A"/>
    <w:rsid w:val="439140C4"/>
    <w:rsid w:val="439E6628"/>
    <w:rsid w:val="439ECD5B"/>
    <w:rsid w:val="43A0950F"/>
    <w:rsid w:val="43A22F35"/>
    <w:rsid w:val="43A37B32"/>
    <w:rsid w:val="43A49B4C"/>
    <w:rsid w:val="43A8F9FE"/>
    <w:rsid w:val="43A98569"/>
    <w:rsid w:val="43AB7CB7"/>
    <w:rsid w:val="43AD65AE"/>
    <w:rsid w:val="43AE0C83"/>
    <w:rsid w:val="43AF54E1"/>
    <w:rsid w:val="43B0DEE8"/>
    <w:rsid w:val="43B22FBB"/>
    <w:rsid w:val="43B5D623"/>
    <w:rsid w:val="43B67D35"/>
    <w:rsid w:val="43BCFEB6"/>
    <w:rsid w:val="43C1FFFF"/>
    <w:rsid w:val="43C603DE"/>
    <w:rsid w:val="43D0C7B9"/>
    <w:rsid w:val="43D9BA88"/>
    <w:rsid w:val="43DD3820"/>
    <w:rsid w:val="43DEB431"/>
    <w:rsid w:val="43DF221D"/>
    <w:rsid w:val="43E07C59"/>
    <w:rsid w:val="43E1B316"/>
    <w:rsid w:val="43E743F2"/>
    <w:rsid w:val="43E78535"/>
    <w:rsid w:val="43EA0788"/>
    <w:rsid w:val="43EB099C"/>
    <w:rsid w:val="43F646CC"/>
    <w:rsid w:val="43FC457F"/>
    <w:rsid w:val="4405D3B9"/>
    <w:rsid w:val="4408C4F4"/>
    <w:rsid w:val="440B6673"/>
    <w:rsid w:val="440BEC22"/>
    <w:rsid w:val="44118A73"/>
    <w:rsid w:val="44139D88"/>
    <w:rsid w:val="441792C6"/>
    <w:rsid w:val="441A5193"/>
    <w:rsid w:val="441D40FE"/>
    <w:rsid w:val="442046E1"/>
    <w:rsid w:val="442B067F"/>
    <w:rsid w:val="442F07AB"/>
    <w:rsid w:val="442F2BE0"/>
    <w:rsid w:val="442FC163"/>
    <w:rsid w:val="44380B36"/>
    <w:rsid w:val="44384751"/>
    <w:rsid w:val="4444B9F8"/>
    <w:rsid w:val="44464D68"/>
    <w:rsid w:val="444834BA"/>
    <w:rsid w:val="444E0AAC"/>
    <w:rsid w:val="445D4E74"/>
    <w:rsid w:val="44668D10"/>
    <w:rsid w:val="4466F9C4"/>
    <w:rsid w:val="446B68F7"/>
    <w:rsid w:val="446C6758"/>
    <w:rsid w:val="446C7EED"/>
    <w:rsid w:val="446D6F0A"/>
    <w:rsid w:val="44718585"/>
    <w:rsid w:val="4475221F"/>
    <w:rsid w:val="4475271E"/>
    <w:rsid w:val="447C5486"/>
    <w:rsid w:val="44800A3F"/>
    <w:rsid w:val="448A7B79"/>
    <w:rsid w:val="448FCAE4"/>
    <w:rsid w:val="449327D4"/>
    <w:rsid w:val="449DF404"/>
    <w:rsid w:val="449E1EF2"/>
    <w:rsid w:val="449F59C6"/>
    <w:rsid w:val="44A07769"/>
    <w:rsid w:val="44A3C2D2"/>
    <w:rsid w:val="44AE10A0"/>
    <w:rsid w:val="44B5AE2D"/>
    <w:rsid w:val="44B9F88C"/>
    <w:rsid w:val="44BC6676"/>
    <w:rsid w:val="44BEB60C"/>
    <w:rsid w:val="44BF3040"/>
    <w:rsid w:val="44C403B4"/>
    <w:rsid w:val="44C7C1EF"/>
    <w:rsid w:val="44CBC277"/>
    <w:rsid w:val="44CDE0E5"/>
    <w:rsid w:val="44CEC373"/>
    <w:rsid w:val="44D12398"/>
    <w:rsid w:val="44D6BA7F"/>
    <w:rsid w:val="44D868A2"/>
    <w:rsid w:val="44DCEF9E"/>
    <w:rsid w:val="44F07DDE"/>
    <w:rsid w:val="44F94C0D"/>
    <w:rsid w:val="45006B2A"/>
    <w:rsid w:val="45026E73"/>
    <w:rsid w:val="450CCC7B"/>
    <w:rsid w:val="45137936"/>
    <w:rsid w:val="451D3E4C"/>
    <w:rsid w:val="451D7232"/>
    <w:rsid w:val="452981E6"/>
    <w:rsid w:val="452FDE01"/>
    <w:rsid w:val="4530533A"/>
    <w:rsid w:val="45317C16"/>
    <w:rsid w:val="453676FE"/>
    <w:rsid w:val="453C0D41"/>
    <w:rsid w:val="453E0CE5"/>
    <w:rsid w:val="45458F99"/>
    <w:rsid w:val="4545CE90"/>
    <w:rsid w:val="455043E9"/>
    <w:rsid w:val="4551A221"/>
    <w:rsid w:val="455509EA"/>
    <w:rsid w:val="455A5813"/>
    <w:rsid w:val="455F05BC"/>
    <w:rsid w:val="455F794E"/>
    <w:rsid w:val="4560BCA1"/>
    <w:rsid w:val="4564B09C"/>
    <w:rsid w:val="456BC450"/>
    <w:rsid w:val="456DB999"/>
    <w:rsid w:val="45746F34"/>
    <w:rsid w:val="4576E04E"/>
    <w:rsid w:val="457D8FFD"/>
    <w:rsid w:val="458063FF"/>
    <w:rsid w:val="45809306"/>
    <w:rsid w:val="4580D4F1"/>
    <w:rsid w:val="45850F48"/>
    <w:rsid w:val="45859958"/>
    <w:rsid w:val="458619EB"/>
    <w:rsid w:val="45888D88"/>
    <w:rsid w:val="458970B1"/>
    <w:rsid w:val="458C7876"/>
    <w:rsid w:val="458D31CB"/>
    <w:rsid w:val="458E39AA"/>
    <w:rsid w:val="458F1EEC"/>
    <w:rsid w:val="458FBD16"/>
    <w:rsid w:val="458FD862"/>
    <w:rsid w:val="4590BB2F"/>
    <w:rsid w:val="4598345E"/>
    <w:rsid w:val="459FCA84"/>
    <w:rsid w:val="45A3F24A"/>
    <w:rsid w:val="45A637BD"/>
    <w:rsid w:val="45A91432"/>
    <w:rsid w:val="45ADEAFC"/>
    <w:rsid w:val="45AF4996"/>
    <w:rsid w:val="45B06943"/>
    <w:rsid w:val="45B15212"/>
    <w:rsid w:val="45B48F2E"/>
    <w:rsid w:val="45B572B1"/>
    <w:rsid w:val="45B6EE63"/>
    <w:rsid w:val="45B82444"/>
    <w:rsid w:val="45BA4846"/>
    <w:rsid w:val="45BB9651"/>
    <w:rsid w:val="45BE2551"/>
    <w:rsid w:val="45BE7026"/>
    <w:rsid w:val="45C13779"/>
    <w:rsid w:val="45C1AC00"/>
    <w:rsid w:val="45CD3129"/>
    <w:rsid w:val="45D18AA7"/>
    <w:rsid w:val="45D39783"/>
    <w:rsid w:val="45DA1171"/>
    <w:rsid w:val="45DB4E47"/>
    <w:rsid w:val="45E080FD"/>
    <w:rsid w:val="45E4D166"/>
    <w:rsid w:val="45E67DBF"/>
    <w:rsid w:val="45F125F1"/>
    <w:rsid w:val="45F8BAF7"/>
    <w:rsid w:val="45F8D531"/>
    <w:rsid w:val="45FB17DC"/>
    <w:rsid w:val="45FB8FE6"/>
    <w:rsid w:val="45FC765D"/>
    <w:rsid w:val="4602A115"/>
    <w:rsid w:val="4603DA00"/>
    <w:rsid w:val="460538C4"/>
    <w:rsid w:val="46099438"/>
    <w:rsid w:val="460A58D0"/>
    <w:rsid w:val="4613E827"/>
    <w:rsid w:val="4614B698"/>
    <w:rsid w:val="4619825C"/>
    <w:rsid w:val="461ACEE4"/>
    <w:rsid w:val="461CCC2B"/>
    <w:rsid w:val="461DBAF0"/>
    <w:rsid w:val="461F60E1"/>
    <w:rsid w:val="4621B3BF"/>
    <w:rsid w:val="462622D2"/>
    <w:rsid w:val="462D83C8"/>
    <w:rsid w:val="462EF10C"/>
    <w:rsid w:val="462F47E7"/>
    <w:rsid w:val="4633501A"/>
    <w:rsid w:val="46338D83"/>
    <w:rsid w:val="4633E04B"/>
    <w:rsid w:val="463A57BF"/>
    <w:rsid w:val="463F3554"/>
    <w:rsid w:val="46409B6C"/>
    <w:rsid w:val="4640F528"/>
    <w:rsid w:val="4642E915"/>
    <w:rsid w:val="4649EE47"/>
    <w:rsid w:val="464AC75B"/>
    <w:rsid w:val="464DCA80"/>
    <w:rsid w:val="4651CE5F"/>
    <w:rsid w:val="465357EA"/>
    <w:rsid w:val="46570733"/>
    <w:rsid w:val="46580607"/>
    <w:rsid w:val="4659D6DA"/>
    <w:rsid w:val="4659F152"/>
    <w:rsid w:val="465B6330"/>
    <w:rsid w:val="46645C89"/>
    <w:rsid w:val="4667BCFA"/>
    <w:rsid w:val="466C0351"/>
    <w:rsid w:val="466D81BC"/>
    <w:rsid w:val="46710E12"/>
    <w:rsid w:val="46738084"/>
    <w:rsid w:val="46749BD7"/>
    <w:rsid w:val="46792680"/>
    <w:rsid w:val="467D1675"/>
    <w:rsid w:val="46817F20"/>
    <w:rsid w:val="468223C4"/>
    <w:rsid w:val="46858BED"/>
    <w:rsid w:val="468757D2"/>
    <w:rsid w:val="4689C22D"/>
    <w:rsid w:val="468C5411"/>
    <w:rsid w:val="46913781"/>
    <w:rsid w:val="46938DAF"/>
    <w:rsid w:val="46950EDD"/>
    <w:rsid w:val="46959A94"/>
    <w:rsid w:val="46A1F330"/>
    <w:rsid w:val="46A41F40"/>
    <w:rsid w:val="46ABBC00"/>
    <w:rsid w:val="46AF8665"/>
    <w:rsid w:val="46B6C152"/>
    <w:rsid w:val="46B72172"/>
    <w:rsid w:val="46B7699C"/>
    <w:rsid w:val="46BBC83D"/>
    <w:rsid w:val="46BC1D9A"/>
    <w:rsid w:val="46BE4C92"/>
    <w:rsid w:val="46C43172"/>
    <w:rsid w:val="46C5E11B"/>
    <w:rsid w:val="46C66A31"/>
    <w:rsid w:val="46CAF008"/>
    <w:rsid w:val="46CFA9D7"/>
    <w:rsid w:val="46D56DC8"/>
    <w:rsid w:val="46D79CAA"/>
    <w:rsid w:val="46DFDA31"/>
    <w:rsid w:val="46E5E2F4"/>
    <w:rsid w:val="46E69650"/>
    <w:rsid w:val="46F0340F"/>
    <w:rsid w:val="46F17F21"/>
    <w:rsid w:val="46F5E438"/>
    <w:rsid w:val="46FD6AE2"/>
    <w:rsid w:val="46FF6B70"/>
    <w:rsid w:val="47015ACE"/>
    <w:rsid w:val="4706B055"/>
    <w:rsid w:val="47138D44"/>
    <w:rsid w:val="4715409E"/>
    <w:rsid w:val="4715EC57"/>
    <w:rsid w:val="4718C8C9"/>
    <w:rsid w:val="4718D440"/>
    <w:rsid w:val="4719C657"/>
    <w:rsid w:val="471CD44D"/>
    <w:rsid w:val="4720FDCE"/>
    <w:rsid w:val="47275503"/>
    <w:rsid w:val="472C1019"/>
    <w:rsid w:val="472C47A9"/>
    <w:rsid w:val="472D7628"/>
    <w:rsid w:val="47340300"/>
    <w:rsid w:val="4735BF11"/>
    <w:rsid w:val="4736FE9E"/>
    <w:rsid w:val="473883BE"/>
    <w:rsid w:val="474106F6"/>
    <w:rsid w:val="4741DCA7"/>
    <w:rsid w:val="4741F017"/>
    <w:rsid w:val="474448F9"/>
    <w:rsid w:val="47501F80"/>
    <w:rsid w:val="475948F1"/>
    <w:rsid w:val="475CB138"/>
    <w:rsid w:val="475D07DA"/>
    <w:rsid w:val="476B58A9"/>
    <w:rsid w:val="476D949E"/>
    <w:rsid w:val="4775DD59"/>
    <w:rsid w:val="4776A7CC"/>
    <w:rsid w:val="477C61BE"/>
    <w:rsid w:val="477E8170"/>
    <w:rsid w:val="477F71F7"/>
    <w:rsid w:val="477FC10E"/>
    <w:rsid w:val="47817A9B"/>
    <w:rsid w:val="4781E2DF"/>
    <w:rsid w:val="47885F74"/>
    <w:rsid w:val="478FEFF1"/>
    <w:rsid w:val="4790983B"/>
    <w:rsid w:val="479BA195"/>
    <w:rsid w:val="479D48ED"/>
    <w:rsid w:val="479DB7F7"/>
    <w:rsid w:val="479DE906"/>
    <w:rsid w:val="479E5CF8"/>
    <w:rsid w:val="479FA522"/>
    <w:rsid w:val="47A3B36A"/>
    <w:rsid w:val="47A3D753"/>
    <w:rsid w:val="47A68961"/>
    <w:rsid w:val="47A6C933"/>
    <w:rsid w:val="47A76814"/>
    <w:rsid w:val="47AB368E"/>
    <w:rsid w:val="47AC0409"/>
    <w:rsid w:val="47ACC7E0"/>
    <w:rsid w:val="47AD62BA"/>
    <w:rsid w:val="47AE781D"/>
    <w:rsid w:val="47B0CA6A"/>
    <w:rsid w:val="47B285C5"/>
    <w:rsid w:val="47B60517"/>
    <w:rsid w:val="47B8BC2D"/>
    <w:rsid w:val="47B90C4B"/>
    <w:rsid w:val="47C1AB4B"/>
    <w:rsid w:val="47C27D94"/>
    <w:rsid w:val="47C569DB"/>
    <w:rsid w:val="47C57AAB"/>
    <w:rsid w:val="47C5C0C3"/>
    <w:rsid w:val="47C5E20E"/>
    <w:rsid w:val="47CF207B"/>
    <w:rsid w:val="47D01C05"/>
    <w:rsid w:val="47D10DA4"/>
    <w:rsid w:val="47D25CD9"/>
    <w:rsid w:val="47D400A9"/>
    <w:rsid w:val="47D458DD"/>
    <w:rsid w:val="47D61B45"/>
    <w:rsid w:val="47D96D98"/>
    <w:rsid w:val="47DA3C2E"/>
    <w:rsid w:val="47DC5181"/>
    <w:rsid w:val="47E31E06"/>
    <w:rsid w:val="47E517E2"/>
    <w:rsid w:val="47E5761E"/>
    <w:rsid w:val="47EA5566"/>
    <w:rsid w:val="47F3DA8D"/>
    <w:rsid w:val="47FF4194"/>
    <w:rsid w:val="4802372F"/>
    <w:rsid w:val="4805502C"/>
    <w:rsid w:val="480567FD"/>
    <w:rsid w:val="480988C2"/>
    <w:rsid w:val="480A6562"/>
    <w:rsid w:val="480CEA02"/>
    <w:rsid w:val="480D53EA"/>
    <w:rsid w:val="480DA9B1"/>
    <w:rsid w:val="481A034E"/>
    <w:rsid w:val="481B6D94"/>
    <w:rsid w:val="481DA9F1"/>
    <w:rsid w:val="4820170F"/>
    <w:rsid w:val="4827AD4E"/>
    <w:rsid w:val="4828B30B"/>
    <w:rsid w:val="482AD82F"/>
    <w:rsid w:val="482F9CAC"/>
    <w:rsid w:val="482FF821"/>
    <w:rsid w:val="48305193"/>
    <w:rsid w:val="4831E53E"/>
    <w:rsid w:val="4831EAA4"/>
    <w:rsid w:val="483930DD"/>
    <w:rsid w:val="4839F938"/>
    <w:rsid w:val="483ACD25"/>
    <w:rsid w:val="483C7D8B"/>
    <w:rsid w:val="483FE732"/>
    <w:rsid w:val="48430993"/>
    <w:rsid w:val="484377D3"/>
    <w:rsid w:val="484454D0"/>
    <w:rsid w:val="484886A5"/>
    <w:rsid w:val="4848F4F1"/>
    <w:rsid w:val="484BA726"/>
    <w:rsid w:val="484C3F4C"/>
    <w:rsid w:val="4850D69E"/>
    <w:rsid w:val="4852CAD7"/>
    <w:rsid w:val="4853D75A"/>
    <w:rsid w:val="4854901F"/>
    <w:rsid w:val="48550AC0"/>
    <w:rsid w:val="485798F9"/>
    <w:rsid w:val="4858F656"/>
    <w:rsid w:val="485C7A8E"/>
    <w:rsid w:val="48608FC0"/>
    <w:rsid w:val="486371A1"/>
    <w:rsid w:val="4863D2A4"/>
    <w:rsid w:val="486F5B4D"/>
    <w:rsid w:val="486F72C4"/>
    <w:rsid w:val="4871EE27"/>
    <w:rsid w:val="48724F99"/>
    <w:rsid w:val="4879F1AD"/>
    <w:rsid w:val="487AEEF1"/>
    <w:rsid w:val="487DE819"/>
    <w:rsid w:val="4880B135"/>
    <w:rsid w:val="48845F65"/>
    <w:rsid w:val="48870A85"/>
    <w:rsid w:val="4891A647"/>
    <w:rsid w:val="4892C359"/>
    <w:rsid w:val="4894F829"/>
    <w:rsid w:val="489558B3"/>
    <w:rsid w:val="4897CB0D"/>
    <w:rsid w:val="4898D0E7"/>
    <w:rsid w:val="489B848D"/>
    <w:rsid w:val="489C5C66"/>
    <w:rsid w:val="489EF6C9"/>
    <w:rsid w:val="48A52B37"/>
    <w:rsid w:val="48AE609E"/>
    <w:rsid w:val="48B24B17"/>
    <w:rsid w:val="48B4779F"/>
    <w:rsid w:val="48B57860"/>
    <w:rsid w:val="48B6A96F"/>
    <w:rsid w:val="48B9EAB8"/>
    <w:rsid w:val="48BB3C5D"/>
    <w:rsid w:val="48C5B9AF"/>
    <w:rsid w:val="48C780AE"/>
    <w:rsid w:val="48C8AD25"/>
    <w:rsid w:val="48C8F462"/>
    <w:rsid w:val="48CC34C8"/>
    <w:rsid w:val="48CE7CA5"/>
    <w:rsid w:val="48CE9F0C"/>
    <w:rsid w:val="48D015B0"/>
    <w:rsid w:val="48D1EEA4"/>
    <w:rsid w:val="48D24C63"/>
    <w:rsid w:val="48D49D7A"/>
    <w:rsid w:val="48D87941"/>
    <w:rsid w:val="48DDE1DB"/>
    <w:rsid w:val="48E06A32"/>
    <w:rsid w:val="48E5A903"/>
    <w:rsid w:val="48E89B02"/>
    <w:rsid w:val="48EA0A29"/>
    <w:rsid w:val="48EA7E9B"/>
    <w:rsid w:val="48F1F6A0"/>
    <w:rsid w:val="48F58275"/>
    <w:rsid w:val="48F6B932"/>
    <w:rsid w:val="48F7D246"/>
    <w:rsid w:val="48F84608"/>
    <w:rsid w:val="48F8BF6F"/>
    <w:rsid w:val="48FA1CFA"/>
    <w:rsid w:val="48FA6895"/>
    <w:rsid w:val="49000E0A"/>
    <w:rsid w:val="49006EF1"/>
    <w:rsid w:val="4906DC50"/>
    <w:rsid w:val="49079F4F"/>
    <w:rsid w:val="49081797"/>
    <w:rsid w:val="490A0147"/>
    <w:rsid w:val="490AD51A"/>
    <w:rsid w:val="490B323D"/>
    <w:rsid w:val="49111D9C"/>
    <w:rsid w:val="4911ADBA"/>
    <w:rsid w:val="49139D1F"/>
    <w:rsid w:val="4917ACB5"/>
    <w:rsid w:val="491A655F"/>
    <w:rsid w:val="491AF8FE"/>
    <w:rsid w:val="491F5641"/>
    <w:rsid w:val="49205E47"/>
    <w:rsid w:val="4922CA04"/>
    <w:rsid w:val="49242C17"/>
    <w:rsid w:val="492BCDBF"/>
    <w:rsid w:val="492EE1BA"/>
    <w:rsid w:val="49328A5F"/>
    <w:rsid w:val="493807B7"/>
    <w:rsid w:val="493A04AE"/>
    <w:rsid w:val="493B946B"/>
    <w:rsid w:val="4941621B"/>
    <w:rsid w:val="4941C7D2"/>
    <w:rsid w:val="4948211F"/>
    <w:rsid w:val="494D28CC"/>
    <w:rsid w:val="494D4B45"/>
    <w:rsid w:val="494FC995"/>
    <w:rsid w:val="4951D578"/>
    <w:rsid w:val="4953AC40"/>
    <w:rsid w:val="495B1FB1"/>
    <w:rsid w:val="495B47F1"/>
    <w:rsid w:val="4960D0D9"/>
    <w:rsid w:val="496222EA"/>
    <w:rsid w:val="4964F7FD"/>
    <w:rsid w:val="49668664"/>
    <w:rsid w:val="4969B834"/>
    <w:rsid w:val="496AF0DC"/>
    <w:rsid w:val="496C2E4D"/>
    <w:rsid w:val="497B2C27"/>
    <w:rsid w:val="497D06AC"/>
    <w:rsid w:val="4981D8B2"/>
    <w:rsid w:val="498830B3"/>
    <w:rsid w:val="49886352"/>
    <w:rsid w:val="498D4FEF"/>
    <w:rsid w:val="4999D2D7"/>
    <w:rsid w:val="499C5A4E"/>
    <w:rsid w:val="499CC679"/>
    <w:rsid w:val="499F833B"/>
    <w:rsid w:val="49A384CE"/>
    <w:rsid w:val="49A41C5D"/>
    <w:rsid w:val="49A4EB17"/>
    <w:rsid w:val="49A6DB75"/>
    <w:rsid w:val="49A83CD0"/>
    <w:rsid w:val="49A9BCDC"/>
    <w:rsid w:val="49AAEA15"/>
    <w:rsid w:val="49AB4937"/>
    <w:rsid w:val="49AB4EBC"/>
    <w:rsid w:val="49B135A2"/>
    <w:rsid w:val="49B6A386"/>
    <w:rsid w:val="49BD7836"/>
    <w:rsid w:val="49BD7BFC"/>
    <w:rsid w:val="49C19977"/>
    <w:rsid w:val="49C38D1C"/>
    <w:rsid w:val="49C3DCA4"/>
    <w:rsid w:val="49C7A793"/>
    <w:rsid w:val="49CC9394"/>
    <w:rsid w:val="49CE94F2"/>
    <w:rsid w:val="49CF7A56"/>
    <w:rsid w:val="49D15372"/>
    <w:rsid w:val="49DA06EC"/>
    <w:rsid w:val="49DA6492"/>
    <w:rsid w:val="49DD2BC9"/>
    <w:rsid w:val="49E381C1"/>
    <w:rsid w:val="49E3CB1F"/>
    <w:rsid w:val="49E55C01"/>
    <w:rsid w:val="49E79EF7"/>
    <w:rsid w:val="49E893AE"/>
    <w:rsid w:val="49F2AAFC"/>
    <w:rsid w:val="49F47209"/>
    <w:rsid w:val="49F841A3"/>
    <w:rsid w:val="49F95900"/>
    <w:rsid w:val="49FA24DB"/>
    <w:rsid w:val="49FBAF43"/>
    <w:rsid w:val="4A0B9C0E"/>
    <w:rsid w:val="4A1388F9"/>
    <w:rsid w:val="4A171DC9"/>
    <w:rsid w:val="4A1ACEC4"/>
    <w:rsid w:val="4A1C0883"/>
    <w:rsid w:val="4A1C5405"/>
    <w:rsid w:val="4A1D2CEF"/>
    <w:rsid w:val="4A25E770"/>
    <w:rsid w:val="4A260849"/>
    <w:rsid w:val="4A2A2961"/>
    <w:rsid w:val="4A2B15C3"/>
    <w:rsid w:val="4A3180F5"/>
    <w:rsid w:val="4A32440C"/>
    <w:rsid w:val="4A3872D9"/>
    <w:rsid w:val="4A38834A"/>
    <w:rsid w:val="4A3A68FC"/>
    <w:rsid w:val="4A3AF7ED"/>
    <w:rsid w:val="4A40383E"/>
    <w:rsid w:val="4A474A50"/>
    <w:rsid w:val="4A482E6C"/>
    <w:rsid w:val="4A4854F1"/>
    <w:rsid w:val="4A514A10"/>
    <w:rsid w:val="4A5193FE"/>
    <w:rsid w:val="4A52A66B"/>
    <w:rsid w:val="4A54DFA4"/>
    <w:rsid w:val="4A56B03A"/>
    <w:rsid w:val="4A575A2A"/>
    <w:rsid w:val="4A5BC578"/>
    <w:rsid w:val="4A5CFF46"/>
    <w:rsid w:val="4A5D743C"/>
    <w:rsid w:val="4A637E15"/>
    <w:rsid w:val="4A680529"/>
    <w:rsid w:val="4A6B4094"/>
    <w:rsid w:val="4A73D798"/>
    <w:rsid w:val="4A763D2F"/>
    <w:rsid w:val="4A775CF2"/>
    <w:rsid w:val="4A78A42B"/>
    <w:rsid w:val="4A78FE8E"/>
    <w:rsid w:val="4A798E2D"/>
    <w:rsid w:val="4A7AF5E2"/>
    <w:rsid w:val="4A7EAC61"/>
    <w:rsid w:val="4A8426B3"/>
    <w:rsid w:val="4A862C86"/>
    <w:rsid w:val="4A8D64D9"/>
    <w:rsid w:val="4A8F76E2"/>
    <w:rsid w:val="4A901935"/>
    <w:rsid w:val="4A93EBEB"/>
    <w:rsid w:val="4AA0C29F"/>
    <w:rsid w:val="4AA0E296"/>
    <w:rsid w:val="4AA3416C"/>
    <w:rsid w:val="4AA403C5"/>
    <w:rsid w:val="4AA9F336"/>
    <w:rsid w:val="4AADC441"/>
    <w:rsid w:val="4AB0B49A"/>
    <w:rsid w:val="4AB203B1"/>
    <w:rsid w:val="4AB251B8"/>
    <w:rsid w:val="4ABEA62E"/>
    <w:rsid w:val="4ACD4F07"/>
    <w:rsid w:val="4ACE882D"/>
    <w:rsid w:val="4ACF12BB"/>
    <w:rsid w:val="4AD71E9B"/>
    <w:rsid w:val="4AD770CE"/>
    <w:rsid w:val="4AD7FC2D"/>
    <w:rsid w:val="4ADE31AA"/>
    <w:rsid w:val="4AE6C16A"/>
    <w:rsid w:val="4AE71C72"/>
    <w:rsid w:val="4AE7A3A0"/>
    <w:rsid w:val="4AE97AC7"/>
    <w:rsid w:val="4AEA6E1B"/>
    <w:rsid w:val="4AEF71C3"/>
    <w:rsid w:val="4AF023CB"/>
    <w:rsid w:val="4AF148CB"/>
    <w:rsid w:val="4AF4B3A4"/>
    <w:rsid w:val="4AF68471"/>
    <w:rsid w:val="4AFBE6A1"/>
    <w:rsid w:val="4AFCB82B"/>
    <w:rsid w:val="4AFE93DC"/>
    <w:rsid w:val="4B011303"/>
    <w:rsid w:val="4B021FF4"/>
    <w:rsid w:val="4B035BC8"/>
    <w:rsid w:val="4B03D031"/>
    <w:rsid w:val="4B11BE7B"/>
    <w:rsid w:val="4B19C639"/>
    <w:rsid w:val="4B1CE7BA"/>
    <w:rsid w:val="4B21E14F"/>
    <w:rsid w:val="4B22ECAC"/>
    <w:rsid w:val="4B26E2F0"/>
    <w:rsid w:val="4B27B5D2"/>
    <w:rsid w:val="4B286957"/>
    <w:rsid w:val="4B2CF469"/>
    <w:rsid w:val="4B2CF687"/>
    <w:rsid w:val="4B2D70D0"/>
    <w:rsid w:val="4B33F9C1"/>
    <w:rsid w:val="4B387796"/>
    <w:rsid w:val="4B3D6F2D"/>
    <w:rsid w:val="4B409A72"/>
    <w:rsid w:val="4B40E4A7"/>
    <w:rsid w:val="4B46C30A"/>
    <w:rsid w:val="4B4761B5"/>
    <w:rsid w:val="4B53B7A5"/>
    <w:rsid w:val="4B57DFAA"/>
    <w:rsid w:val="4B580540"/>
    <w:rsid w:val="4B5BC1B8"/>
    <w:rsid w:val="4B5FE937"/>
    <w:rsid w:val="4B61AD7D"/>
    <w:rsid w:val="4B678EF8"/>
    <w:rsid w:val="4B6DD39E"/>
    <w:rsid w:val="4B6E24A8"/>
    <w:rsid w:val="4B792C77"/>
    <w:rsid w:val="4B796C1E"/>
    <w:rsid w:val="4B7BF2AE"/>
    <w:rsid w:val="4B8335F8"/>
    <w:rsid w:val="4B837420"/>
    <w:rsid w:val="4B872E4F"/>
    <w:rsid w:val="4B887760"/>
    <w:rsid w:val="4B89E65D"/>
    <w:rsid w:val="4B8D4936"/>
    <w:rsid w:val="4B93EE6C"/>
    <w:rsid w:val="4B949A55"/>
    <w:rsid w:val="4B9845B4"/>
    <w:rsid w:val="4B9CFC86"/>
    <w:rsid w:val="4BA4AC4A"/>
    <w:rsid w:val="4BA73466"/>
    <w:rsid w:val="4BA79BDC"/>
    <w:rsid w:val="4BAF147E"/>
    <w:rsid w:val="4BAFA7A1"/>
    <w:rsid w:val="4BB2572F"/>
    <w:rsid w:val="4BB3CD56"/>
    <w:rsid w:val="4BB58389"/>
    <w:rsid w:val="4BB7FB21"/>
    <w:rsid w:val="4BBA0710"/>
    <w:rsid w:val="4BBAFE53"/>
    <w:rsid w:val="4BC05C07"/>
    <w:rsid w:val="4BC41E8A"/>
    <w:rsid w:val="4BC69D2D"/>
    <w:rsid w:val="4BC6E624"/>
    <w:rsid w:val="4BCDE148"/>
    <w:rsid w:val="4BD34811"/>
    <w:rsid w:val="4BD7FC1B"/>
    <w:rsid w:val="4BDB3973"/>
    <w:rsid w:val="4BDDD8E4"/>
    <w:rsid w:val="4BDF515A"/>
    <w:rsid w:val="4BDFBCD0"/>
    <w:rsid w:val="4BE0DD11"/>
    <w:rsid w:val="4BEBF625"/>
    <w:rsid w:val="4BEC0735"/>
    <w:rsid w:val="4BEE791A"/>
    <w:rsid w:val="4BF39388"/>
    <w:rsid w:val="4BF8B186"/>
    <w:rsid w:val="4BFBB442"/>
    <w:rsid w:val="4C02A264"/>
    <w:rsid w:val="4C035C5F"/>
    <w:rsid w:val="4C16688C"/>
    <w:rsid w:val="4C16C895"/>
    <w:rsid w:val="4C1793D7"/>
    <w:rsid w:val="4C1AEC59"/>
    <w:rsid w:val="4C1D3B64"/>
    <w:rsid w:val="4C1EC4AA"/>
    <w:rsid w:val="4C20DEEB"/>
    <w:rsid w:val="4C22A859"/>
    <w:rsid w:val="4C22E486"/>
    <w:rsid w:val="4C240DF9"/>
    <w:rsid w:val="4C25EFDD"/>
    <w:rsid w:val="4C286003"/>
    <w:rsid w:val="4C354D80"/>
    <w:rsid w:val="4C355043"/>
    <w:rsid w:val="4C42B50A"/>
    <w:rsid w:val="4C4606F6"/>
    <w:rsid w:val="4C46667B"/>
    <w:rsid w:val="4C4B13C3"/>
    <w:rsid w:val="4C4EFAC5"/>
    <w:rsid w:val="4C56ECF7"/>
    <w:rsid w:val="4C56F6F2"/>
    <w:rsid w:val="4C5B7C32"/>
    <w:rsid w:val="4C5CC32D"/>
    <w:rsid w:val="4C62988D"/>
    <w:rsid w:val="4C62B7E8"/>
    <w:rsid w:val="4C63837C"/>
    <w:rsid w:val="4C67394F"/>
    <w:rsid w:val="4C685722"/>
    <w:rsid w:val="4C69E3CA"/>
    <w:rsid w:val="4C6C990B"/>
    <w:rsid w:val="4C6D58A1"/>
    <w:rsid w:val="4C6E3188"/>
    <w:rsid w:val="4C72FD76"/>
    <w:rsid w:val="4C744698"/>
    <w:rsid w:val="4C7D9A96"/>
    <w:rsid w:val="4C7FE2A4"/>
    <w:rsid w:val="4C80CBA9"/>
    <w:rsid w:val="4C81A69D"/>
    <w:rsid w:val="4C8DACBA"/>
    <w:rsid w:val="4C8F00E1"/>
    <w:rsid w:val="4C975DE0"/>
    <w:rsid w:val="4C994E30"/>
    <w:rsid w:val="4C9A2704"/>
    <w:rsid w:val="4C9B1786"/>
    <w:rsid w:val="4C9F3916"/>
    <w:rsid w:val="4C9F6D2F"/>
    <w:rsid w:val="4CA404C3"/>
    <w:rsid w:val="4CAF299B"/>
    <w:rsid w:val="4CB2A404"/>
    <w:rsid w:val="4CB2CCE9"/>
    <w:rsid w:val="4CB53A30"/>
    <w:rsid w:val="4CB65C48"/>
    <w:rsid w:val="4CB75961"/>
    <w:rsid w:val="4CC03F91"/>
    <w:rsid w:val="4CC2F189"/>
    <w:rsid w:val="4CC8C662"/>
    <w:rsid w:val="4CC90209"/>
    <w:rsid w:val="4CC9FC12"/>
    <w:rsid w:val="4CD0BE10"/>
    <w:rsid w:val="4CD29076"/>
    <w:rsid w:val="4CD3AEE8"/>
    <w:rsid w:val="4CD41B4D"/>
    <w:rsid w:val="4CD7BE9C"/>
    <w:rsid w:val="4CD8118E"/>
    <w:rsid w:val="4CD83B2D"/>
    <w:rsid w:val="4CD9241E"/>
    <w:rsid w:val="4CDBA4A5"/>
    <w:rsid w:val="4CDF54DE"/>
    <w:rsid w:val="4CE0445E"/>
    <w:rsid w:val="4CE1CEA5"/>
    <w:rsid w:val="4CE2028C"/>
    <w:rsid w:val="4CE4C26F"/>
    <w:rsid w:val="4CE76A71"/>
    <w:rsid w:val="4CE8D9CA"/>
    <w:rsid w:val="4CFD7296"/>
    <w:rsid w:val="4D0078B4"/>
    <w:rsid w:val="4D01C688"/>
    <w:rsid w:val="4D01D527"/>
    <w:rsid w:val="4D01DB5B"/>
    <w:rsid w:val="4D135964"/>
    <w:rsid w:val="4D17B2D4"/>
    <w:rsid w:val="4D18348A"/>
    <w:rsid w:val="4D185B4D"/>
    <w:rsid w:val="4D199769"/>
    <w:rsid w:val="4D1CB4B4"/>
    <w:rsid w:val="4D1D1238"/>
    <w:rsid w:val="4D1F0AB5"/>
    <w:rsid w:val="4D1FB060"/>
    <w:rsid w:val="4D242324"/>
    <w:rsid w:val="4D2B2156"/>
    <w:rsid w:val="4D3600D7"/>
    <w:rsid w:val="4D361AE5"/>
    <w:rsid w:val="4D391560"/>
    <w:rsid w:val="4D39BB97"/>
    <w:rsid w:val="4D3B45E7"/>
    <w:rsid w:val="4D3B67AD"/>
    <w:rsid w:val="4D41A0A4"/>
    <w:rsid w:val="4D4406C1"/>
    <w:rsid w:val="4D4B136F"/>
    <w:rsid w:val="4D4D03DD"/>
    <w:rsid w:val="4D5FCB2B"/>
    <w:rsid w:val="4D628A74"/>
    <w:rsid w:val="4D6425AE"/>
    <w:rsid w:val="4D7956B8"/>
    <w:rsid w:val="4D7CA5CE"/>
    <w:rsid w:val="4D86B6DA"/>
    <w:rsid w:val="4D8CFBFD"/>
    <w:rsid w:val="4D8F091B"/>
    <w:rsid w:val="4D91BD5A"/>
    <w:rsid w:val="4D983BE9"/>
    <w:rsid w:val="4D9A00D0"/>
    <w:rsid w:val="4D9A47F1"/>
    <w:rsid w:val="4D9E9EEF"/>
    <w:rsid w:val="4D9FE586"/>
    <w:rsid w:val="4DA26575"/>
    <w:rsid w:val="4DA706EE"/>
    <w:rsid w:val="4DAA264C"/>
    <w:rsid w:val="4DAA462F"/>
    <w:rsid w:val="4DAB785A"/>
    <w:rsid w:val="4DB5A61F"/>
    <w:rsid w:val="4DBD8F10"/>
    <w:rsid w:val="4DBDE7AE"/>
    <w:rsid w:val="4DC0D911"/>
    <w:rsid w:val="4DC53482"/>
    <w:rsid w:val="4DC633EA"/>
    <w:rsid w:val="4DC67C67"/>
    <w:rsid w:val="4DC6F225"/>
    <w:rsid w:val="4DC8CF52"/>
    <w:rsid w:val="4DCB0419"/>
    <w:rsid w:val="4DCC8328"/>
    <w:rsid w:val="4DD2AE99"/>
    <w:rsid w:val="4DD7DA31"/>
    <w:rsid w:val="4DD99F57"/>
    <w:rsid w:val="4DDD0E08"/>
    <w:rsid w:val="4DDDD722"/>
    <w:rsid w:val="4DDDDD65"/>
    <w:rsid w:val="4DDE3813"/>
    <w:rsid w:val="4DDE6182"/>
    <w:rsid w:val="4DDF3174"/>
    <w:rsid w:val="4DE6F9F7"/>
    <w:rsid w:val="4DF4C154"/>
    <w:rsid w:val="4DF917EC"/>
    <w:rsid w:val="4DF9ECCA"/>
    <w:rsid w:val="4DFB46A8"/>
    <w:rsid w:val="4DFB5BDC"/>
    <w:rsid w:val="4DFF0AC1"/>
    <w:rsid w:val="4DFF438B"/>
    <w:rsid w:val="4E00C4E2"/>
    <w:rsid w:val="4E0382AA"/>
    <w:rsid w:val="4E053030"/>
    <w:rsid w:val="4E07DFED"/>
    <w:rsid w:val="4E085D23"/>
    <w:rsid w:val="4E09222A"/>
    <w:rsid w:val="4E0943EC"/>
    <w:rsid w:val="4E0C66EF"/>
    <w:rsid w:val="4E12B95B"/>
    <w:rsid w:val="4E17C0E8"/>
    <w:rsid w:val="4E1C7582"/>
    <w:rsid w:val="4E1E7533"/>
    <w:rsid w:val="4E230A06"/>
    <w:rsid w:val="4E247362"/>
    <w:rsid w:val="4E299FE0"/>
    <w:rsid w:val="4E319ACC"/>
    <w:rsid w:val="4E31C3A5"/>
    <w:rsid w:val="4E33F79D"/>
    <w:rsid w:val="4E379422"/>
    <w:rsid w:val="4E37C8ED"/>
    <w:rsid w:val="4E3949AE"/>
    <w:rsid w:val="4E3CB0E3"/>
    <w:rsid w:val="4E4A0305"/>
    <w:rsid w:val="4E4CAD90"/>
    <w:rsid w:val="4E525C82"/>
    <w:rsid w:val="4E53346D"/>
    <w:rsid w:val="4E5BDD70"/>
    <w:rsid w:val="4E622760"/>
    <w:rsid w:val="4E65672E"/>
    <w:rsid w:val="4E67C912"/>
    <w:rsid w:val="4E6D01CD"/>
    <w:rsid w:val="4E6EA1EC"/>
    <w:rsid w:val="4E745416"/>
    <w:rsid w:val="4E74BFC4"/>
    <w:rsid w:val="4E75DED5"/>
    <w:rsid w:val="4E786490"/>
    <w:rsid w:val="4E833E36"/>
    <w:rsid w:val="4E88E3DB"/>
    <w:rsid w:val="4E8A5F15"/>
    <w:rsid w:val="4E8B7AFB"/>
    <w:rsid w:val="4E8BE9C1"/>
    <w:rsid w:val="4E8C5172"/>
    <w:rsid w:val="4E8DC3C3"/>
    <w:rsid w:val="4E90C4E0"/>
    <w:rsid w:val="4E96F5E5"/>
    <w:rsid w:val="4E9C0C7F"/>
    <w:rsid w:val="4E9CD84D"/>
    <w:rsid w:val="4E9E779F"/>
    <w:rsid w:val="4E9EF2EF"/>
    <w:rsid w:val="4E9F8D39"/>
    <w:rsid w:val="4EA2EB66"/>
    <w:rsid w:val="4EA33A2D"/>
    <w:rsid w:val="4EA579CF"/>
    <w:rsid w:val="4EA85546"/>
    <w:rsid w:val="4EA8E636"/>
    <w:rsid w:val="4EA9A816"/>
    <w:rsid w:val="4EB3B0B6"/>
    <w:rsid w:val="4EB4E316"/>
    <w:rsid w:val="4EC1229F"/>
    <w:rsid w:val="4EC3101B"/>
    <w:rsid w:val="4EC50922"/>
    <w:rsid w:val="4EC6C9F5"/>
    <w:rsid w:val="4EC85F31"/>
    <w:rsid w:val="4ECB1768"/>
    <w:rsid w:val="4ECC3980"/>
    <w:rsid w:val="4ED0C677"/>
    <w:rsid w:val="4ED452BF"/>
    <w:rsid w:val="4ED6F7C1"/>
    <w:rsid w:val="4ED77AE8"/>
    <w:rsid w:val="4ED8024C"/>
    <w:rsid w:val="4ED80DB8"/>
    <w:rsid w:val="4ED88021"/>
    <w:rsid w:val="4EDA9A3C"/>
    <w:rsid w:val="4EE60067"/>
    <w:rsid w:val="4EE62B00"/>
    <w:rsid w:val="4EE85966"/>
    <w:rsid w:val="4EEB1231"/>
    <w:rsid w:val="4EED244B"/>
    <w:rsid w:val="4EED967F"/>
    <w:rsid w:val="4EEFDDBE"/>
    <w:rsid w:val="4EF169B6"/>
    <w:rsid w:val="4EF4A002"/>
    <w:rsid w:val="4EF67765"/>
    <w:rsid w:val="4EF70263"/>
    <w:rsid w:val="4EF7EBCA"/>
    <w:rsid w:val="4F0D2025"/>
    <w:rsid w:val="4F0D8B4C"/>
    <w:rsid w:val="4F0E8BB8"/>
    <w:rsid w:val="4F1350AA"/>
    <w:rsid w:val="4F1A2C78"/>
    <w:rsid w:val="4F1D2808"/>
    <w:rsid w:val="4F240C0C"/>
    <w:rsid w:val="4F3022B2"/>
    <w:rsid w:val="4F30339C"/>
    <w:rsid w:val="4F34D91A"/>
    <w:rsid w:val="4F383C32"/>
    <w:rsid w:val="4F3EA4D5"/>
    <w:rsid w:val="4F42752D"/>
    <w:rsid w:val="4F43DEFE"/>
    <w:rsid w:val="4F4A4579"/>
    <w:rsid w:val="4F4B77F6"/>
    <w:rsid w:val="4F4C8D23"/>
    <w:rsid w:val="4F4DB1E2"/>
    <w:rsid w:val="4F510EBC"/>
    <w:rsid w:val="4F5197D8"/>
    <w:rsid w:val="4F52D366"/>
    <w:rsid w:val="4F58D0AB"/>
    <w:rsid w:val="4F590D85"/>
    <w:rsid w:val="4F60DA7B"/>
    <w:rsid w:val="4F63F956"/>
    <w:rsid w:val="4F648273"/>
    <w:rsid w:val="4F670555"/>
    <w:rsid w:val="4F686D83"/>
    <w:rsid w:val="4F6BFB99"/>
    <w:rsid w:val="4F6C4E85"/>
    <w:rsid w:val="4F6D088E"/>
    <w:rsid w:val="4F6E7EA0"/>
    <w:rsid w:val="4F6FE9A4"/>
    <w:rsid w:val="4F730624"/>
    <w:rsid w:val="4F79DA58"/>
    <w:rsid w:val="4F805F20"/>
    <w:rsid w:val="4F853478"/>
    <w:rsid w:val="4F8719D7"/>
    <w:rsid w:val="4F8D8AFE"/>
    <w:rsid w:val="4F8E7433"/>
    <w:rsid w:val="4F923156"/>
    <w:rsid w:val="4F9322E0"/>
    <w:rsid w:val="4F97A85B"/>
    <w:rsid w:val="4F99361D"/>
    <w:rsid w:val="4F9C6510"/>
    <w:rsid w:val="4F9FB583"/>
    <w:rsid w:val="4FA0DEDA"/>
    <w:rsid w:val="4FA439CD"/>
    <w:rsid w:val="4FA44194"/>
    <w:rsid w:val="4FAC8804"/>
    <w:rsid w:val="4FACA7A5"/>
    <w:rsid w:val="4FAF4B77"/>
    <w:rsid w:val="4FB07BB4"/>
    <w:rsid w:val="4FBA358B"/>
    <w:rsid w:val="4FBA4F0D"/>
    <w:rsid w:val="4FBAB0B9"/>
    <w:rsid w:val="4FBD64C1"/>
    <w:rsid w:val="4FBDC18D"/>
    <w:rsid w:val="4FC3439D"/>
    <w:rsid w:val="4FC67579"/>
    <w:rsid w:val="4FC7AA05"/>
    <w:rsid w:val="4FCECD5B"/>
    <w:rsid w:val="4FD32B05"/>
    <w:rsid w:val="4FD4D63E"/>
    <w:rsid w:val="4FD88643"/>
    <w:rsid w:val="4FDA6B7D"/>
    <w:rsid w:val="4FDAFBB9"/>
    <w:rsid w:val="4FDC753D"/>
    <w:rsid w:val="4FDE1F45"/>
    <w:rsid w:val="4FE1389E"/>
    <w:rsid w:val="4FE459D4"/>
    <w:rsid w:val="4FEB921A"/>
    <w:rsid w:val="4FEBBC6F"/>
    <w:rsid w:val="4FED0B57"/>
    <w:rsid w:val="4FF239DE"/>
    <w:rsid w:val="4FF530AE"/>
    <w:rsid w:val="4FF77ACD"/>
    <w:rsid w:val="4FFA1072"/>
    <w:rsid w:val="5000AFFD"/>
    <w:rsid w:val="50011DE0"/>
    <w:rsid w:val="500136CD"/>
    <w:rsid w:val="5004D037"/>
    <w:rsid w:val="50075E39"/>
    <w:rsid w:val="500782FB"/>
    <w:rsid w:val="500BE6D6"/>
    <w:rsid w:val="5014D5C7"/>
    <w:rsid w:val="5015BD4E"/>
    <w:rsid w:val="501E43CB"/>
    <w:rsid w:val="501F980C"/>
    <w:rsid w:val="502489BC"/>
    <w:rsid w:val="502F164E"/>
    <w:rsid w:val="503440EE"/>
    <w:rsid w:val="50364D33"/>
    <w:rsid w:val="5036B2E0"/>
    <w:rsid w:val="503E28FA"/>
    <w:rsid w:val="50442CC5"/>
    <w:rsid w:val="50469A43"/>
    <w:rsid w:val="5046F146"/>
    <w:rsid w:val="50488AC3"/>
    <w:rsid w:val="504E55EB"/>
    <w:rsid w:val="5052F1E3"/>
    <w:rsid w:val="5053CEAD"/>
    <w:rsid w:val="5058B95E"/>
    <w:rsid w:val="50600BDF"/>
    <w:rsid w:val="5062A610"/>
    <w:rsid w:val="5063496F"/>
    <w:rsid w:val="5065AC4B"/>
    <w:rsid w:val="5068F46C"/>
    <w:rsid w:val="506FCC4F"/>
    <w:rsid w:val="5075BD1B"/>
    <w:rsid w:val="50766C00"/>
    <w:rsid w:val="5076F891"/>
    <w:rsid w:val="50791FE2"/>
    <w:rsid w:val="507A15D1"/>
    <w:rsid w:val="507C506A"/>
    <w:rsid w:val="507C9F1C"/>
    <w:rsid w:val="507CD4F4"/>
    <w:rsid w:val="508530E4"/>
    <w:rsid w:val="5087DA28"/>
    <w:rsid w:val="509C848B"/>
    <w:rsid w:val="509E9ABD"/>
    <w:rsid w:val="50A2B13E"/>
    <w:rsid w:val="50A75F1B"/>
    <w:rsid w:val="50AA5C19"/>
    <w:rsid w:val="50AA7B10"/>
    <w:rsid w:val="50AA8D3F"/>
    <w:rsid w:val="50ACF1D6"/>
    <w:rsid w:val="50B10CBF"/>
    <w:rsid w:val="50B1A2F2"/>
    <w:rsid w:val="50B3D955"/>
    <w:rsid w:val="50BA2C2C"/>
    <w:rsid w:val="50BBE4FF"/>
    <w:rsid w:val="50BE3531"/>
    <w:rsid w:val="50C28326"/>
    <w:rsid w:val="50C4028F"/>
    <w:rsid w:val="50C598FE"/>
    <w:rsid w:val="50C68702"/>
    <w:rsid w:val="50C68F25"/>
    <w:rsid w:val="50C8BCD5"/>
    <w:rsid w:val="50CCE3E6"/>
    <w:rsid w:val="50D25E45"/>
    <w:rsid w:val="50DAA7FC"/>
    <w:rsid w:val="50DFAF5F"/>
    <w:rsid w:val="50E16950"/>
    <w:rsid w:val="50E5D287"/>
    <w:rsid w:val="50E77731"/>
    <w:rsid w:val="50E7F196"/>
    <w:rsid w:val="50E87905"/>
    <w:rsid w:val="50EBF232"/>
    <w:rsid w:val="50F190BF"/>
    <w:rsid w:val="50F56A30"/>
    <w:rsid w:val="50F5D9B5"/>
    <w:rsid w:val="50FAE137"/>
    <w:rsid w:val="5100B87E"/>
    <w:rsid w:val="51021F9B"/>
    <w:rsid w:val="510854AD"/>
    <w:rsid w:val="5108D8EF"/>
    <w:rsid w:val="510BC231"/>
    <w:rsid w:val="510BCAEE"/>
    <w:rsid w:val="510D2241"/>
    <w:rsid w:val="510E3E70"/>
    <w:rsid w:val="51105169"/>
    <w:rsid w:val="51113FA6"/>
    <w:rsid w:val="511A917F"/>
    <w:rsid w:val="511AD8AF"/>
    <w:rsid w:val="511B1AA1"/>
    <w:rsid w:val="511C2F81"/>
    <w:rsid w:val="511D0B0A"/>
    <w:rsid w:val="512102CC"/>
    <w:rsid w:val="5123FDED"/>
    <w:rsid w:val="512419C3"/>
    <w:rsid w:val="512AAB35"/>
    <w:rsid w:val="512B9FD3"/>
    <w:rsid w:val="512E7E77"/>
    <w:rsid w:val="51313F46"/>
    <w:rsid w:val="51367AB5"/>
    <w:rsid w:val="5138D79A"/>
    <w:rsid w:val="513937B8"/>
    <w:rsid w:val="513C3881"/>
    <w:rsid w:val="513DEF00"/>
    <w:rsid w:val="513F4D93"/>
    <w:rsid w:val="5140893D"/>
    <w:rsid w:val="51431FDF"/>
    <w:rsid w:val="5148AFB2"/>
    <w:rsid w:val="514B24BB"/>
    <w:rsid w:val="51547D9F"/>
    <w:rsid w:val="5156A653"/>
    <w:rsid w:val="515C79CE"/>
    <w:rsid w:val="515EB347"/>
    <w:rsid w:val="515F5478"/>
    <w:rsid w:val="5167461B"/>
    <w:rsid w:val="5167E90D"/>
    <w:rsid w:val="5168C5A2"/>
    <w:rsid w:val="5169E653"/>
    <w:rsid w:val="516B844F"/>
    <w:rsid w:val="517009E2"/>
    <w:rsid w:val="5171BFE7"/>
    <w:rsid w:val="51729D5E"/>
    <w:rsid w:val="5178C291"/>
    <w:rsid w:val="51793B9C"/>
    <w:rsid w:val="5179BAAD"/>
    <w:rsid w:val="517F6032"/>
    <w:rsid w:val="51848AEB"/>
    <w:rsid w:val="5187627B"/>
    <w:rsid w:val="518BAC18"/>
    <w:rsid w:val="51A4C652"/>
    <w:rsid w:val="51AE33FE"/>
    <w:rsid w:val="51B1CECE"/>
    <w:rsid w:val="51B7B8EA"/>
    <w:rsid w:val="51BD48D3"/>
    <w:rsid w:val="51BFC1AE"/>
    <w:rsid w:val="51C2B44A"/>
    <w:rsid w:val="51C56485"/>
    <w:rsid w:val="51C63EEB"/>
    <w:rsid w:val="51C8E3BD"/>
    <w:rsid w:val="51C91AB4"/>
    <w:rsid w:val="51CAE6AF"/>
    <w:rsid w:val="51CC712B"/>
    <w:rsid w:val="51D0641E"/>
    <w:rsid w:val="51D1BA75"/>
    <w:rsid w:val="51DC7EA3"/>
    <w:rsid w:val="51DCEA61"/>
    <w:rsid w:val="51E08C67"/>
    <w:rsid w:val="51E210A9"/>
    <w:rsid w:val="51E78A22"/>
    <w:rsid w:val="51E7B1C6"/>
    <w:rsid w:val="51E8C974"/>
    <w:rsid w:val="51EA7189"/>
    <w:rsid w:val="51EBD788"/>
    <w:rsid w:val="51ECA18F"/>
    <w:rsid w:val="51F55789"/>
    <w:rsid w:val="51F5D3CD"/>
    <w:rsid w:val="51F97336"/>
    <w:rsid w:val="51FAB0DD"/>
    <w:rsid w:val="51FB578F"/>
    <w:rsid w:val="5201AB84"/>
    <w:rsid w:val="52024372"/>
    <w:rsid w:val="52074BBD"/>
    <w:rsid w:val="52092510"/>
    <w:rsid w:val="520B293B"/>
    <w:rsid w:val="520D1D59"/>
    <w:rsid w:val="520D6546"/>
    <w:rsid w:val="5211927E"/>
    <w:rsid w:val="5215CDAC"/>
    <w:rsid w:val="5217C196"/>
    <w:rsid w:val="521C1FAD"/>
    <w:rsid w:val="521CD755"/>
    <w:rsid w:val="521F57D5"/>
    <w:rsid w:val="522573A0"/>
    <w:rsid w:val="52271EB4"/>
    <w:rsid w:val="52299023"/>
    <w:rsid w:val="5231C4DD"/>
    <w:rsid w:val="52327C19"/>
    <w:rsid w:val="52344B83"/>
    <w:rsid w:val="523A8DD8"/>
    <w:rsid w:val="523C05FC"/>
    <w:rsid w:val="523DBA28"/>
    <w:rsid w:val="523E2309"/>
    <w:rsid w:val="52432827"/>
    <w:rsid w:val="52468299"/>
    <w:rsid w:val="52468B13"/>
    <w:rsid w:val="524902F5"/>
    <w:rsid w:val="524BC6B8"/>
    <w:rsid w:val="5259A5AC"/>
    <w:rsid w:val="525ED78B"/>
    <w:rsid w:val="52609E86"/>
    <w:rsid w:val="5266D75D"/>
    <w:rsid w:val="526EC003"/>
    <w:rsid w:val="52751B98"/>
    <w:rsid w:val="52755F79"/>
    <w:rsid w:val="527803EC"/>
    <w:rsid w:val="5279C7E3"/>
    <w:rsid w:val="527C490E"/>
    <w:rsid w:val="527D53B8"/>
    <w:rsid w:val="527EA166"/>
    <w:rsid w:val="52844966"/>
    <w:rsid w:val="52883C29"/>
    <w:rsid w:val="5289B581"/>
    <w:rsid w:val="528B241A"/>
    <w:rsid w:val="5291AA16"/>
    <w:rsid w:val="5295AD8F"/>
    <w:rsid w:val="529894CE"/>
    <w:rsid w:val="529EB1AF"/>
    <w:rsid w:val="529F09D7"/>
    <w:rsid w:val="529FA1B5"/>
    <w:rsid w:val="529FEF41"/>
    <w:rsid w:val="52A4A950"/>
    <w:rsid w:val="52A77F72"/>
    <w:rsid w:val="52AC6CA2"/>
    <w:rsid w:val="52ADA8C5"/>
    <w:rsid w:val="52ADEE16"/>
    <w:rsid w:val="52B72149"/>
    <w:rsid w:val="52C1E839"/>
    <w:rsid w:val="52C53CE1"/>
    <w:rsid w:val="52CAA104"/>
    <w:rsid w:val="52CD043D"/>
    <w:rsid w:val="52D02467"/>
    <w:rsid w:val="52D18F0B"/>
    <w:rsid w:val="52D2561E"/>
    <w:rsid w:val="52DC24F6"/>
    <w:rsid w:val="52DD914D"/>
    <w:rsid w:val="52DE7A6F"/>
    <w:rsid w:val="52E44EBF"/>
    <w:rsid w:val="52EC4873"/>
    <w:rsid w:val="52EDDFD9"/>
    <w:rsid w:val="52F339A0"/>
    <w:rsid w:val="52F58DA4"/>
    <w:rsid w:val="52FA9279"/>
    <w:rsid w:val="52FE139A"/>
    <w:rsid w:val="5300D8B9"/>
    <w:rsid w:val="5301182D"/>
    <w:rsid w:val="5301C92A"/>
    <w:rsid w:val="530576E1"/>
    <w:rsid w:val="53062BB5"/>
    <w:rsid w:val="530A19AF"/>
    <w:rsid w:val="530B0C88"/>
    <w:rsid w:val="530BDA43"/>
    <w:rsid w:val="53108733"/>
    <w:rsid w:val="531CD432"/>
    <w:rsid w:val="5320E0B7"/>
    <w:rsid w:val="532332DC"/>
    <w:rsid w:val="53249E23"/>
    <w:rsid w:val="53286D09"/>
    <w:rsid w:val="533283D9"/>
    <w:rsid w:val="53335F66"/>
    <w:rsid w:val="533368CE"/>
    <w:rsid w:val="5333D1FB"/>
    <w:rsid w:val="53358E5B"/>
    <w:rsid w:val="5338F124"/>
    <w:rsid w:val="533947B1"/>
    <w:rsid w:val="53439A3A"/>
    <w:rsid w:val="5344CBF2"/>
    <w:rsid w:val="5349E91C"/>
    <w:rsid w:val="534B4E2B"/>
    <w:rsid w:val="534D9CB2"/>
    <w:rsid w:val="534F812D"/>
    <w:rsid w:val="53513FA1"/>
    <w:rsid w:val="53561DAB"/>
    <w:rsid w:val="5358D68C"/>
    <w:rsid w:val="53597DB1"/>
    <w:rsid w:val="536353C4"/>
    <w:rsid w:val="53637CC5"/>
    <w:rsid w:val="5365474A"/>
    <w:rsid w:val="5365C9BC"/>
    <w:rsid w:val="536D8AD6"/>
    <w:rsid w:val="536E7474"/>
    <w:rsid w:val="537256FB"/>
    <w:rsid w:val="5374EFEA"/>
    <w:rsid w:val="537EA440"/>
    <w:rsid w:val="5381B4EE"/>
    <w:rsid w:val="538A4B72"/>
    <w:rsid w:val="538AB277"/>
    <w:rsid w:val="538C2FFB"/>
    <w:rsid w:val="538C941A"/>
    <w:rsid w:val="538E3389"/>
    <w:rsid w:val="539014D4"/>
    <w:rsid w:val="53931B6B"/>
    <w:rsid w:val="53946289"/>
    <w:rsid w:val="5397CE39"/>
    <w:rsid w:val="53A1C3C3"/>
    <w:rsid w:val="53A61E16"/>
    <w:rsid w:val="53AD5E90"/>
    <w:rsid w:val="53AD62F6"/>
    <w:rsid w:val="53AF0BE6"/>
    <w:rsid w:val="53B64C2E"/>
    <w:rsid w:val="53B75AAF"/>
    <w:rsid w:val="53BB14D3"/>
    <w:rsid w:val="53BBA2F6"/>
    <w:rsid w:val="53C05E6D"/>
    <w:rsid w:val="53C161F8"/>
    <w:rsid w:val="53C333F7"/>
    <w:rsid w:val="53C43AC9"/>
    <w:rsid w:val="53C5DE0F"/>
    <w:rsid w:val="53D6F39B"/>
    <w:rsid w:val="53D94CCC"/>
    <w:rsid w:val="53DE4C21"/>
    <w:rsid w:val="53DED96E"/>
    <w:rsid w:val="53E411C7"/>
    <w:rsid w:val="53E59579"/>
    <w:rsid w:val="53E82528"/>
    <w:rsid w:val="53EE5FB6"/>
    <w:rsid w:val="53F101AF"/>
    <w:rsid w:val="53F69079"/>
    <w:rsid w:val="53FA18E7"/>
    <w:rsid w:val="53FD639C"/>
    <w:rsid w:val="54028645"/>
    <w:rsid w:val="5409649A"/>
    <w:rsid w:val="5409B9D2"/>
    <w:rsid w:val="54106F73"/>
    <w:rsid w:val="5418325B"/>
    <w:rsid w:val="541BADF0"/>
    <w:rsid w:val="542216E9"/>
    <w:rsid w:val="54255AD5"/>
    <w:rsid w:val="5429A5DF"/>
    <w:rsid w:val="542A500B"/>
    <w:rsid w:val="542AAC1F"/>
    <w:rsid w:val="542AEEB4"/>
    <w:rsid w:val="542C1AD3"/>
    <w:rsid w:val="542CB212"/>
    <w:rsid w:val="542D822C"/>
    <w:rsid w:val="543230D9"/>
    <w:rsid w:val="5435D84B"/>
    <w:rsid w:val="5439B9DE"/>
    <w:rsid w:val="543BB372"/>
    <w:rsid w:val="543D3923"/>
    <w:rsid w:val="543F9442"/>
    <w:rsid w:val="5441180A"/>
    <w:rsid w:val="5442387C"/>
    <w:rsid w:val="54457210"/>
    <w:rsid w:val="5449A876"/>
    <w:rsid w:val="54557AF0"/>
    <w:rsid w:val="54564E07"/>
    <w:rsid w:val="5456DF01"/>
    <w:rsid w:val="5460AA84"/>
    <w:rsid w:val="546270BC"/>
    <w:rsid w:val="5465C9B7"/>
    <w:rsid w:val="546820E6"/>
    <w:rsid w:val="54689EBF"/>
    <w:rsid w:val="546C84B6"/>
    <w:rsid w:val="5473A720"/>
    <w:rsid w:val="5473DEE1"/>
    <w:rsid w:val="547AF285"/>
    <w:rsid w:val="547B1DE2"/>
    <w:rsid w:val="547D5F33"/>
    <w:rsid w:val="5481FF24"/>
    <w:rsid w:val="5484C3D4"/>
    <w:rsid w:val="5489E7AC"/>
    <w:rsid w:val="548A0BAE"/>
    <w:rsid w:val="548E34AD"/>
    <w:rsid w:val="548F4594"/>
    <w:rsid w:val="548F98B3"/>
    <w:rsid w:val="5495408D"/>
    <w:rsid w:val="549B3EFE"/>
    <w:rsid w:val="549D23D8"/>
    <w:rsid w:val="549E93A5"/>
    <w:rsid w:val="549F7E3C"/>
    <w:rsid w:val="549FC729"/>
    <w:rsid w:val="54A532B6"/>
    <w:rsid w:val="54A54E05"/>
    <w:rsid w:val="54A551E2"/>
    <w:rsid w:val="54A57C76"/>
    <w:rsid w:val="54A598E7"/>
    <w:rsid w:val="54A6644B"/>
    <w:rsid w:val="54AAC08D"/>
    <w:rsid w:val="54AD6C90"/>
    <w:rsid w:val="54B07EE7"/>
    <w:rsid w:val="54B1F5D8"/>
    <w:rsid w:val="54B4DE6C"/>
    <w:rsid w:val="54BA3375"/>
    <w:rsid w:val="54BB3C67"/>
    <w:rsid w:val="54BC6E58"/>
    <w:rsid w:val="54BDA896"/>
    <w:rsid w:val="54BFAFF5"/>
    <w:rsid w:val="54C16CA8"/>
    <w:rsid w:val="54C49EE3"/>
    <w:rsid w:val="54C867B1"/>
    <w:rsid w:val="54CA48F8"/>
    <w:rsid w:val="54CFBE50"/>
    <w:rsid w:val="54D0A463"/>
    <w:rsid w:val="54DD756B"/>
    <w:rsid w:val="54DDA512"/>
    <w:rsid w:val="54E317C7"/>
    <w:rsid w:val="54E7D2FE"/>
    <w:rsid w:val="54E9B9A6"/>
    <w:rsid w:val="54EAA709"/>
    <w:rsid w:val="54EBF14F"/>
    <w:rsid w:val="54F2BC79"/>
    <w:rsid w:val="54F76E70"/>
    <w:rsid w:val="54F7A47F"/>
    <w:rsid w:val="54F817B1"/>
    <w:rsid w:val="54F98228"/>
    <w:rsid w:val="54FD788C"/>
    <w:rsid w:val="54FFB00E"/>
    <w:rsid w:val="550007C7"/>
    <w:rsid w:val="55006ECC"/>
    <w:rsid w:val="550625A8"/>
    <w:rsid w:val="5509C5B7"/>
    <w:rsid w:val="550DE942"/>
    <w:rsid w:val="55134E18"/>
    <w:rsid w:val="55162578"/>
    <w:rsid w:val="551975BF"/>
    <w:rsid w:val="55198FB0"/>
    <w:rsid w:val="551B1D9A"/>
    <w:rsid w:val="551B7FE0"/>
    <w:rsid w:val="551C0BCA"/>
    <w:rsid w:val="551DC542"/>
    <w:rsid w:val="55211B02"/>
    <w:rsid w:val="55213276"/>
    <w:rsid w:val="552BE535"/>
    <w:rsid w:val="552BF80F"/>
    <w:rsid w:val="552D5135"/>
    <w:rsid w:val="552DC1DF"/>
    <w:rsid w:val="5535F3A6"/>
    <w:rsid w:val="55372EA3"/>
    <w:rsid w:val="5542B8A4"/>
    <w:rsid w:val="5542EE74"/>
    <w:rsid w:val="5548327E"/>
    <w:rsid w:val="55499C44"/>
    <w:rsid w:val="554DCC5D"/>
    <w:rsid w:val="554EB2EB"/>
    <w:rsid w:val="55529EDF"/>
    <w:rsid w:val="555829CC"/>
    <w:rsid w:val="555A8BD0"/>
    <w:rsid w:val="556102F2"/>
    <w:rsid w:val="55623C0D"/>
    <w:rsid w:val="5564218D"/>
    <w:rsid w:val="5567AB2C"/>
    <w:rsid w:val="556834A7"/>
    <w:rsid w:val="55692E35"/>
    <w:rsid w:val="556AD1AC"/>
    <w:rsid w:val="556BEE64"/>
    <w:rsid w:val="55704A9E"/>
    <w:rsid w:val="55751319"/>
    <w:rsid w:val="557864AA"/>
    <w:rsid w:val="557DDF15"/>
    <w:rsid w:val="5581EB3D"/>
    <w:rsid w:val="55851354"/>
    <w:rsid w:val="5588FCCF"/>
    <w:rsid w:val="55895F08"/>
    <w:rsid w:val="5589A524"/>
    <w:rsid w:val="558AA757"/>
    <w:rsid w:val="558B5FC2"/>
    <w:rsid w:val="55909599"/>
    <w:rsid w:val="5596B916"/>
    <w:rsid w:val="559BF009"/>
    <w:rsid w:val="55A09A6F"/>
    <w:rsid w:val="55A62585"/>
    <w:rsid w:val="55A7E3C1"/>
    <w:rsid w:val="55B00D4B"/>
    <w:rsid w:val="55B3B53D"/>
    <w:rsid w:val="55B3E9D0"/>
    <w:rsid w:val="55B55E37"/>
    <w:rsid w:val="55B97EB3"/>
    <w:rsid w:val="55BEB345"/>
    <w:rsid w:val="55BF6EE8"/>
    <w:rsid w:val="55BFD63E"/>
    <w:rsid w:val="55C3C841"/>
    <w:rsid w:val="55C68973"/>
    <w:rsid w:val="55C6B63C"/>
    <w:rsid w:val="55C81609"/>
    <w:rsid w:val="55CA1763"/>
    <w:rsid w:val="55CC34E0"/>
    <w:rsid w:val="55D4EEAE"/>
    <w:rsid w:val="55D9055C"/>
    <w:rsid w:val="55DFFB0D"/>
    <w:rsid w:val="55E07AF7"/>
    <w:rsid w:val="55E578D7"/>
    <w:rsid w:val="55E58B74"/>
    <w:rsid w:val="55E7DEEE"/>
    <w:rsid w:val="55E81DFC"/>
    <w:rsid w:val="55EDC563"/>
    <w:rsid w:val="55F18908"/>
    <w:rsid w:val="55F21E68"/>
    <w:rsid w:val="55F4E2B2"/>
    <w:rsid w:val="55F8C0DB"/>
    <w:rsid w:val="55FDBAF2"/>
    <w:rsid w:val="5600A9FF"/>
    <w:rsid w:val="5603E911"/>
    <w:rsid w:val="560572F4"/>
    <w:rsid w:val="5607227D"/>
    <w:rsid w:val="560FB531"/>
    <w:rsid w:val="56122A3B"/>
    <w:rsid w:val="5613B308"/>
    <w:rsid w:val="5613FF82"/>
    <w:rsid w:val="56146E36"/>
    <w:rsid w:val="56168CB5"/>
    <w:rsid w:val="561696AC"/>
    <w:rsid w:val="5619382A"/>
    <w:rsid w:val="5619C8E1"/>
    <w:rsid w:val="561DC8C7"/>
    <w:rsid w:val="561E7D28"/>
    <w:rsid w:val="56206EC1"/>
    <w:rsid w:val="56207218"/>
    <w:rsid w:val="56209D73"/>
    <w:rsid w:val="5622AF03"/>
    <w:rsid w:val="5625A134"/>
    <w:rsid w:val="56274DA5"/>
    <w:rsid w:val="562E9F6A"/>
    <w:rsid w:val="56371D0B"/>
    <w:rsid w:val="5641921D"/>
    <w:rsid w:val="564419B9"/>
    <w:rsid w:val="5644AB00"/>
    <w:rsid w:val="56456F69"/>
    <w:rsid w:val="564664C5"/>
    <w:rsid w:val="565B9CD5"/>
    <w:rsid w:val="56651990"/>
    <w:rsid w:val="56663680"/>
    <w:rsid w:val="5677E8C7"/>
    <w:rsid w:val="56788548"/>
    <w:rsid w:val="56791168"/>
    <w:rsid w:val="567A4D9C"/>
    <w:rsid w:val="567E94E2"/>
    <w:rsid w:val="567EC7F3"/>
    <w:rsid w:val="567FBC05"/>
    <w:rsid w:val="56878C00"/>
    <w:rsid w:val="568A145C"/>
    <w:rsid w:val="568BE8DF"/>
    <w:rsid w:val="568CFF34"/>
    <w:rsid w:val="568D67F7"/>
    <w:rsid w:val="5693BB78"/>
    <w:rsid w:val="56957563"/>
    <w:rsid w:val="5696E13C"/>
    <w:rsid w:val="569A50CC"/>
    <w:rsid w:val="56A1C295"/>
    <w:rsid w:val="56A5C445"/>
    <w:rsid w:val="56A8C2A1"/>
    <w:rsid w:val="56A914AF"/>
    <w:rsid w:val="56A9743D"/>
    <w:rsid w:val="56ACEB1F"/>
    <w:rsid w:val="56AED285"/>
    <w:rsid w:val="56B1701B"/>
    <w:rsid w:val="56B24C81"/>
    <w:rsid w:val="56B2AB8C"/>
    <w:rsid w:val="56B716A9"/>
    <w:rsid w:val="56BA2DC8"/>
    <w:rsid w:val="56BBEC13"/>
    <w:rsid w:val="56BC842A"/>
    <w:rsid w:val="56BF2229"/>
    <w:rsid w:val="56C2BB0A"/>
    <w:rsid w:val="56CB4991"/>
    <w:rsid w:val="56CB53FF"/>
    <w:rsid w:val="56CBEB3D"/>
    <w:rsid w:val="56CBF737"/>
    <w:rsid w:val="56CC7C5B"/>
    <w:rsid w:val="56DBB075"/>
    <w:rsid w:val="56DD8811"/>
    <w:rsid w:val="56DE8EBD"/>
    <w:rsid w:val="56DEFD48"/>
    <w:rsid w:val="56E070C7"/>
    <w:rsid w:val="56E0D669"/>
    <w:rsid w:val="56E41EB5"/>
    <w:rsid w:val="56E439DB"/>
    <w:rsid w:val="56E5CBED"/>
    <w:rsid w:val="56E6F995"/>
    <w:rsid w:val="56E8B360"/>
    <w:rsid w:val="56ED1035"/>
    <w:rsid w:val="56EE6F40"/>
    <w:rsid w:val="56F875DB"/>
    <w:rsid w:val="56F877DD"/>
    <w:rsid w:val="56FB0CAE"/>
    <w:rsid w:val="56FBB5A9"/>
    <w:rsid w:val="57006CA7"/>
    <w:rsid w:val="5703661C"/>
    <w:rsid w:val="57058411"/>
    <w:rsid w:val="5706C0FB"/>
    <w:rsid w:val="57157A9D"/>
    <w:rsid w:val="571BEFA4"/>
    <w:rsid w:val="571D99D6"/>
    <w:rsid w:val="571F7743"/>
    <w:rsid w:val="57205342"/>
    <w:rsid w:val="5724423A"/>
    <w:rsid w:val="57263E9B"/>
    <w:rsid w:val="5726C79D"/>
    <w:rsid w:val="572AD66F"/>
    <w:rsid w:val="572C0113"/>
    <w:rsid w:val="572DAAE5"/>
    <w:rsid w:val="572FF364"/>
    <w:rsid w:val="5736372B"/>
    <w:rsid w:val="5737A123"/>
    <w:rsid w:val="5739AE10"/>
    <w:rsid w:val="573D8196"/>
    <w:rsid w:val="57435754"/>
    <w:rsid w:val="57439462"/>
    <w:rsid w:val="5747134F"/>
    <w:rsid w:val="5750C4DB"/>
    <w:rsid w:val="5751437D"/>
    <w:rsid w:val="57568A83"/>
    <w:rsid w:val="575EF216"/>
    <w:rsid w:val="576161A2"/>
    <w:rsid w:val="57652A9C"/>
    <w:rsid w:val="57653235"/>
    <w:rsid w:val="5765F0B9"/>
    <w:rsid w:val="576A94CA"/>
    <w:rsid w:val="576B6AAE"/>
    <w:rsid w:val="576E70DF"/>
    <w:rsid w:val="5776A587"/>
    <w:rsid w:val="577C97F9"/>
    <w:rsid w:val="577F0EFE"/>
    <w:rsid w:val="57826A3B"/>
    <w:rsid w:val="57845050"/>
    <w:rsid w:val="5785634E"/>
    <w:rsid w:val="57856CAF"/>
    <w:rsid w:val="578C7A60"/>
    <w:rsid w:val="578CD145"/>
    <w:rsid w:val="578F91CB"/>
    <w:rsid w:val="57944B24"/>
    <w:rsid w:val="57948A0C"/>
    <w:rsid w:val="57A8C7B4"/>
    <w:rsid w:val="57AAE13E"/>
    <w:rsid w:val="57B1A0E3"/>
    <w:rsid w:val="57B4A8A3"/>
    <w:rsid w:val="57B5154A"/>
    <w:rsid w:val="57B5A7CD"/>
    <w:rsid w:val="57B6D396"/>
    <w:rsid w:val="57BD26CB"/>
    <w:rsid w:val="57BE8162"/>
    <w:rsid w:val="57C04D3D"/>
    <w:rsid w:val="57C1082F"/>
    <w:rsid w:val="57C5E7D7"/>
    <w:rsid w:val="57C932DB"/>
    <w:rsid w:val="57D00DCF"/>
    <w:rsid w:val="57D16F01"/>
    <w:rsid w:val="57D3D092"/>
    <w:rsid w:val="57D86DD9"/>
    <w:rsid w:val="57D8F05A"/>
    <w:rsid w:val="57DD39A9"/>
    <w:rsid w:val="57E00483"/>
    <w:rsid w:val="57E79824"/>
    <w:rsid w:val="57E8E738"/>
    <w:rsid w:val="57E96534"/>
    <w:rsid w:val="57EA46B2"/>
    <w:rsid w:val="57EB10FB"/>
    <w:rsid w:val="57EED308"/>
    <w:rsid w:val="57EFE149"/>
    <w:rsid w:val="57F3E7C3"/>
    <w:rsid w:val="57F54863"/>
    <w:rsid w:val="57F566E0"/>
    <w:rsid w:val="57FA88D1"/>
    <w:rsid w:val="57FD33FA"/>
    <w:rsid w:val="58071BD3"/>
    <w:rsid w:val="580851E7"/>
    <w:rsid w:val="580D1D21"/>
    <w:rsid w:val="580E2674"/>
    <w:rsid w:val="5811E75F"/>
    <w:rsid w:val="5812B9AD"/>
    <w:rsid w:val="5813E15E"/>
    <w:rsid w:val="5814CA62"/>
    <w:rsid w:val="5815CECD"/>
    <w:rsid w:val="581D7401"/>
    <w:rsid w:val="58235C61"/>
    <w:rsid w:val="58243873"/>
    <w:rsid w:val="5824750D"/>
    <w:rsid w:val="58250BFF"/>
    <w:rsid w:val="582A8FBE"/>
    <w:rsid w:val="582B122B"/>
    <w:rsid w:val="582E9A66"/>
    <w:rsid w:val="583080E8"/>
    <w:rsid w:val="583B1408"/>
    <w:rsid w:val="583E56C3"/>
    <w:rsid w:val="5845BF27"/>
    <w:rsid w:val="5846BCE3"/>
    <w:rsid w:val="584B5F68"/>
    <w:rsid w:val="58506994"/>
    <w:rsid w:val="5850A167"/>
    <w:rsid w:val="5857A95D"/>
    <w:rsid w:val="5859265C"/>
    <w:rsid w:val="585B8CCC"/>
    <w:rsid w:val="585DA1CA"/>
    <w:rsid w:val="585EBEDE"/>
    <w:rsid w:val="5862350D"/>
    <w:rsid w:val="58625C1F"/>
    <w:rsid w:val="5863DEB7"/>
    <w:rsid w:val="5868746D"/>
    <w:rsid w:val="5869FA3F"/>
    <w:rsid w:val="586A6F65"/>
    <w:rsid w:val="586C56BA"/>
    <w:rsid w:val="586F1D19"/>
    <w:rsid w:val="5870C032"/>
    <w:rsid w:val="5873DCBE"/>
    <w:rsid w:val="5878A19F"/>
    <w:rsid w:val="5882B615"/>
    <w:rsid w:val="5884D051"/>
    <w:rsid w:val="588AB053"/>
    <w:rsid w:val="58939CA2"/>
    <w:rsid w:val="58940691"/>
    <w:rsid w:val="5895CE2C"/>
    <w:rsid w:val="58998D88"/>
    <w:rsid w:val="589F151E"/>
    <w:rsid w:val="58A1FF99"/>
    <w:rsid w:val="58A41BE2"/>
    <w:rsid w:val="58ADBDB7"/>
    <w:rsid w:val="58AF4B56"/>
    <w:rsid w:val="58B154C3"/>
    <w:rsid w:val="58B5DC5D"/>
    <w:rsid w:val="58B6E0D2"/>
    <w:rsid w:val="58B8930E"/>
    <w:rsid w:val="58B91B40"/>
    <w:rsid w:val="58BDCD05"/>
    <w:rsid w:val="58BE2F0E"/>
    <w:rsid w:val="58C54680"/>
    <w:rsid w:val="58C65382"/>
    <w:rsid w:val="58C83F25"/>
    <w:rsid w:val="58CE417E"/>
    <w:rsid w:val="58CE541A"/>
    <w:rsid w:val="58D31E4F"/>
    <w:rsid w:val="58D70A23"/>
    <w:rsid w:val="58D97326"/>
    <w:rsid w:val="58DEDA66"/>
    <w:rsid w:val="58E55A01"/>
    <w:rsid w:val="58EC6E21"/>
    <w:rsid w:val="58F02C76"/>
    <w:rsid w:val="58F3AEBA"/>
    <w:rsid w:val="58F503AD"/>
    <w:rsid w:val="58F59216"/>
    <w:rsid w:val="58FB08BF"/>
    <w:rsid w:val="5900FAD9"/>
    <w:rsid w:val="59017550"/>
    <w:rsid w:val="5901B825"/>
    <w:rsid w:val="5903C395"/>
    <w:rsid w:val="590443DA"/>
    <w:rsid w:val="59090610"/>
    <w:rsid w:val="590913CF"/>
    <w:rsid w:val="590E6057"/>
    <w:rsid w:val="591708C2"/>
    <w:rsid w:val="591B5566"/>
    <w:rsid w:val="592169A9"/>
    <w:rsid w:val="59276B48"/>
    <w:rsid w:val="592BD36C"/>
    <w:rsid w:val="592C3B85"/>
    <w:rsid w:val="5938256F"/>
    <w:rsid w:val="59391C2B"/>
    <w:rsid w:val="593AB1CE"/>
    <w:rsid w:val="59403614"/>
    <w:rsid w:val="59421E4A"/>
    <w:rsid w:val="59436B5C"/>
    <w:rsid w:val="59486626"/>
    <w:rsid w:val="595071FA"/>
    <w:rsid w:val="5952A3F7"/>
    <w:rsid w:val="59536E40"/>
    <w:rsid w:val="595A12F2"/>
    <w:rsid w:val="595D758A"/>
    <w:rsid w:val="595F9F86"/>
    <w:rsid w:val="5969F901"/>
    <w:rsid w:val="596E771B"/>
    <w:rsid w:val="596F809D"/>
    <w:rsid w:val="596FF92D"/>
    <w:rsid w:val="59713B61"/>
    <w:rsid w:val="597238F9"/>
    <w:rsid w:val="5975A4AC"/>
    <w:rsid w:val="597A0E7C"/>
    <w:rsid w:val="597BD4E4"/>
    <w:rsid w:val="597E4076"/>
    <w:rsid w:val="5980B14D"/>
    <w:rsid w:val="5981A054"/>
    <w:rsid w:val="5982F897"/>
    <w:rsid w:val="5983649A"/>
    <w:rsid w:val="598CDDB7"/>
    <w:rsid w:val="599119B9"/>
    <w:rsid w:val="5993985C"/>
    <w:rsid w:val="5993A4D4"/>
    <w:rsid w:val="59956350"/>
    <w:rsid w:val="5998FC1B"/>
    <w:rsid w:val="599CBA52"/>
    <w:rsid w:val="59A1874D"/>
    <w:rsid w:val="59A4A2F4"/>
    <w:rsid w:val="59A5B871"/>
    <w:rsid w:val="59A8656C"/>
    <w:rsid w:val="59AA1D1A"/>
    <w:rsid w:val="59AC67DD"/>
    <w:rsid w:val="59AE17C2"/>
    <w:rsid w:val="59B1EE94"/>
    <w:rsid w:val="59B279C9"/>
    <w:rsid w:val="59B2A5AF"/>
    <w:rsid w:val="59B665FB"/>
    <w:rsid w:val="59B66875"/>
    <w:rsid w:val="59B6C093"/>
    <w:rsid w:val="59B90DFA"/>
    <w:rsid w:val="59BA9BC3"/>
    <w:rsid w:val="59BCD037"/>
    <w:rsid w:val="59BD27DC"/>
    <w:rsid w:val="59C1377B"/>
    <w:rsid w:val="59C2A447"/>
    <w:rsid w:val="59C31FC1"/>
    <w:rsid w:val="59CE3B5B"/>
    <w:rsid w:val="59D13C61"/>
    <w:rsid w:val="59D14E97"/>
    <w:rsid w:val="59D22164"/>
    <w:rsid w:val="59D6751F"/>
    <w:rsid w:val="59DE0E5F"/>
    <w:rsid w:val="59DE91A6"/>
    <w:rsid w:val="59DEA96C"/>
    <w:rsid w:val="59DEAF18"/>
    <w:rsid w:val="59E1E261"/>
    <w:rsid w:val="59ED42D9"/>
    <w:rsid w:val="59F38358"/>
    <w:rsid w:val="59F46911"/>
    <w:rsid w:val="59F4F2C9"/>
    <w:rsid w:val="59F5E1E4"/>
    <w:rsid w:val="59FA60B8"/>
    <w:rsid w:val="59FAE791"/>
    <w:rsid w:val="59FEBD64"/>
    <w:rsid w:val="59FFBB2C"/>
    <w:rsid w:val="5A011141"/>
    <w:rsid w:val="5A05291E"/>
    <w:rsid w:val="5A0684CF"/>
    <w:rsid w:val="5A1EA57A"/>
    <w:rsid w:val="5A1ED38A"/>
    <w:rsid w:val="5A1F94A3"/>
    <w:rsid w:val="5A23C5AF"/>
    <w:rsid w:val="5A25C986"/>
    <w:rsid w:val="5A29773A"/>
    <w:rsid w:val="5A2A7574"/>
    <w:rsid w:val="5A2F803D"/>
    <w:rsid w:val="5A316B39"/>
    <w:rsid w:val="5A394B6D"/>
    <w:rsid w:val="5A3A3CCA"/>
    <w:rsid w:val="5A3BBF01"/>
    <w:rsid w:val="5A3BFF23"/>
    <w:rsid w:val="5A3EDD55"/>
    <w:rsid w:val="5A3F40F6"/>
    <w:rsid w:val="5A460363"/>
    <w:rsid w:val="5A4CE705"/>
    <w:rsid w:val="5A4E3A0C"/>
    <w:rsid w:val="5A4F2611"/>
    <w:rsid w:val="5A50F8A0"/>
    <w:rsid w:val="5A51ACBE"/>
    <w:rsid w:val="5A593718"/>
    <w:rsid w:val="5A5B34DA"/>
    <w:rsid w:val="5A5BBC35"/>
    <w:rsid w:val="5A5C9620"/>
    <w:rsid w:val="5A5E6283"/>
    <w:rsid w:val="5A5F503A"/>
    <w:rsid w:val="5A607CA9"/>
    <w:rsid w:val="5A624E75"/>
    <w:rsid w:val="5A657FEF"/>
    <w:rsid w:val="5A681783"/>
    <w:rsid w:val="5A6B77E1"/>
    <w:rsid w:val="5A6DB4CC"/>
    <w:rsid w:val="5A71793D"/>
    <w:rsid w:val="5A756123"/>
    <w:rsid w:val="5A77BB53"/>
    <w:rsid w:val="5A782498"/>
    <w:rsid w:val="5A7AA181"/>
    <w:rsid w:val="5A7B3DC6"/>
    <w:rsid w:val="5A80715E"/>
    <w:rsid w:val="5A823E6B"/>
    <w:rsid w:val="5A835E47"/>
    <w:rsid w:val="5A8C4992"/>
    <w:rsid w:val="5A8D6F0A"/>
    <w:rsid w:val="5A90D40F"/>
    <w:rsid w:val="5A924E45"/>
    <w:rsid w:val="5A932634"/>
    <w:rsid w:val="5A989305"/>
    <w:rsid w:val="5A9AEBFC"/>
    <w:rsid w:val="5A9B872C"/>
    <w:rsid w:val="5A9C12C9"/>
    <w:rsid w:val="5AA0FC4F"/>
    <w:rsid w:val="5AA1725D"/>
    <w:rsid w:val="5AA5546A"/>
    <w:rsid w:val="5AA852EF"/>
    <w:rsid w:val="5AA90E2A"/>
    <w:rsid w:val="5AAA30D1"/>
    <w:rsid w:val="5AAAF3E7"/>
    <w:rsid w:val="5AAB3D56"/>
    <w:rsid w:val="5AAB9530"/>
    <w:rsid w:val="5AAC9777"/>
    <w:rsid w:val="5AAD2440"/>
    <w:rsid w:val="5AAD9B04"/>
    <w:rsid w:val="5AAECC15"/>
    <w:rsid w:val="5AB4800F"/>
    <w:rsid w:val="5AC0163A"/>
    <w:rsid w:val="5AC43454"/>
    <w:rsid w:val="5AC98007"/>
    <w:rsid w:val="5AD18F1A"/>
    <w:rsid w:val="5AD40C24"/>
    <w:rsid w:val="5AD52437"/>
    <w:rsid w:val="5ADE4D34"/>
    <w:rsid w:val="5AE57594"/>
    <w:rsid w:val="5AE7C83F"/>
    <w:rsid w:val="5AE90F66"/>
    <w:rsid w:val="5AE9E01B"/>
    <w:rsid w:val="5B0A287D"/>
    <w:rsid w:val="5B18DD65"/>
    <w:rsid w:val="5B20F5B3"/>
    <w:rsid w:val="5B22CDD3"/>
    <w:rsid w:val="5B252AA8"/>
    <w:rsid w:val="5B26476C"/>
    <w:rsid w:val="5B266909"/>
    <w:rsid w:val="5B2DA225"/>
    <w:rsid w:val="5B2E7964"/>
    <w:rsid w:val="5B2EF909"/>
    <w:rsid w:val="5B2FE136"/>
    <w:rsid w:val="5B305F09"/>
    <w:rsid w:val="5B3BB77C"/>
    <w:rsid w:val="5B42C91B"/>
    <w:rsid w:val="5B4492ED"/>
    <w:rsid w:val="5B490B4A"/>
    <w:rsid w:val="5B4BFC56"/>
    <w:rsid w:val="5B4CED7E"/>
    <w:rsid w:val="5B5106F1"/>
    <w:rsid w:val="5B51A12A"/>
    <w:rsid w:val="5B540D99"/>
    <w:rsid w:val="5B544B4E"/>
    <w:rsid w:val="5B55F8F8"/>
    <w:rsid w:val="5B591760"/>
    <w:rsid w:val="5B5A7C1C"/>
    <w:rsid w:val="5B5F15D8"/>
    <w:rsid w:val="5B5F33A1"/>
    <w:rsid w:val="5B6654BC"/>
    <w:rsid w:val="5B6754C2"/>
    <w:rsid w:val="5B6FBC02"/>
    <w:rsid w:val="5B77A5C2"/>
    <w:rsid w:val="5B7AC04E"/>
    <w:rsid w:val="5B7FCDCD"/>
    <w:rsid w:val="5B8456CD"/>
    <w:rsid w:val="5B85B943"/>
    <w:rsid w:val="5B8733C6"/>
    <w:rsid w:val="5B8E9958"/>
    <w:rsid w:val="5B99133D"/>
    <w:rsid w:val="5B9CB5E7"/>
    <w:rsid w:val="5BA121DD"/>
    <w:rsid w:val="5BA652CE"/>
    <w:rsid w:val="5BAB0F0F"/>
    <w:rsid w:val="5BB084F3"/>
    <w:rsid w:val="5BB4CD26"/>
    <w:rsid w:val="5BB53BA1"/>
    <w:rsid w:val="5BB9FAC3"/>
    <w:rsid w:val="5BBA6C7C"/>
    <w:rsid w:val="5BBD42FA"/>
    <w:rsid w:val="5BC3C631"/>
    <w:rsid w:val="5BC56187"/>
    <w:rsid w:val="5BC96F05"/>
    <w:rsid w:val="5BCA5C1B"/>
    <w:rsid w:val="5BCF1019"/>
    <w:rsid w:val="5BD009DB"/>
    <w:rsid w:val="5BD00BDE"/>
    <w:rsid w:val="5BD2ACB1"/>
    <w:rsid w:val="5BD49E92"/>
    <w:rsid w:val="5BD52203"/>
    <w:rsid w:val="5BE6ED4E"/>
    <w:rsid w:val="5BE9A2D0"/>
    <w:rsid w:val="5BEA017E"/>
    <w:rsid w:val="5BEC9174"/>
    <w:rsid w:val="5BECA47F"/>
    <w:rsid w:val="5BED40AD"/>
    <w:rsid w:val="5BEE1FE5"/>
    <w:rsid w:val="5BEE3BD5"/>
    <w:rsid w:val="5BF48B36"/>
    <w:rsid w:val="5BF57409"/>
    <w:rsid w:val="5BF8CAAC"/>
    <w:rsid w:val="5BFFEF50"/>
    <w:rsid w:val="5C006A9F"/>
    <w:rsid w:val="5C05F444"/>
    <w:rsid w:val="5C087581"/>
    <w:rsid w:val="5C0CA766"/>
    <w:rsid w:val="5C0CD08E"/>
    <w:rsid w:val="5C12D016"/>
    <w:rsid w:val="5C19C1B4"/>
    <w:rsid w:val="5C1A4ECD"/>
    <w:rsid w:val="5C1B5362"/>
    <w:rsid w:val="5C1F753F"/>
    <w:rsid w:val="5C20848D"/>
    <w:rsid w:val="5C2160B2"/>
    <w:rsid w:val="5C2B1451"/>
    <w:rsid w:val="5C2FE925"/>
    <w:rsid w:val="5C306CBA"/>
    <w:rsid w:val="5C31F720"/>
    <w:rsid w:val="5C343739"/>
    <w:rsid w:val="5C36EAD6"/>
    <w:rsid w:val="5C38CE34"/>
    <w:rsid w:val="5C398FD5"/>
    <w:rsid w:val="5C3FED11"/>
    <w:rsid w:val="5C471799"/>
    <w:rsid w:val="5C4806F2"/>
    <w:rsid w:val="5C4CBA57"/>
    <w:rsid w:val="5C540310"/>
    <w:rsid w:val="5C543CD5"/>
    <w:rsid w:val="5C553597"/>
    <w:rsid w:val="5C58CC1D"/>
    <w:rsid w:val="5C5BCC09"/>
    <w:rsid w:val="5C5BE9A1"/>
    <w:rsid w:val="5C63C100"/>
    <w:rsid w:val="5C649ED4"/>
    <w:rsid w:val="5C6D1ACD"/>
    <w:rsid w:val="5C6DE6A3"/>
    <w:rsid w:val="5C6EC677"/>
    <w:rsid w:val="5C710D94"/>
    <w:rsid w:val="5C73BF2C"/>
    <w:rsid w:val="5C769283"/>
    <w:rsid w:val="5C76B1E3"/>
    <w:rsid w:val="5C7C367C"/>
    <w:rsid w:val="5C7E78C5"/>
    <w:rsid w:val="5C8AEE55"/>
    <w:rsid w:val="5C8D5615"/>
    <w:rsid w:val="5C8F022B"/>
    <w:rsid w:val="5C90BD37"/>
    <w:rsid w:val="5C924594"/>
    <w:rsid w:val="5C94CE1C"/>
    <w:rsid w:val="5C9A6432"/>
    <w:rsid w:val="5C9F05B3"/>
    <w:rsid w:val="5C9F30CD"/>
    <w:rsid w:val="5CA601B2"/>
    <w:rsid w:val="5CA698C0"/>
    <w:rsid w:val="5CA7A470"/>
    <w:rsid w:val="5CAB26D0"/>
    <w:rsid w:val="5CAE3472"/>
    <w:rsid w:val="5CB0CC3A"/>
    <w:rsid w:val="5CB71E5F"/>
    <w:rsid w:val="5CB7C933"/>
    <w:rsid w:val="5CBBE104"/>
    <w:rsid w:val="5CC6F40E"/>
    <w:rsid w:val="5CC84766"/>
    <w:rsid w:val="5CC95BF1"/>
    <w:rsid w:val="5CC9C915"/>
    <w:rsid w:val="5CCCAE34"/>
    <w:rsid w:val="5CD12885"/>
    <w:rsid w:val="5CD2C1CB"/>
    <w:rsid w:val="5CD30BB2"/>
    <w:rsid w:val="5CD4F8F8"/>
    <w:rsid w:val="5CD5A608"/>
    <w:rsid w:val="5CD8463A"/>
    <w:rsid w:val="5CDBA4D9"/>
    <w:rsid w:val="5CDCDBB3"/>
    <w:rsid w:val="5CE11399"/>
    <w:rsid w:val="5CE1E2D8"/>
    <w:rsid w:val="5CE342E8"/>
    <w:rsid w:val="5CE9A2DD"/>
    <w:rsid w:val="5CEC0C92"/>
    <w:rsid w:val="5CF66110"/>
    <w:rsid w:val="5CF74713"/>
    <w:rsid w:val="5CFA4509"/>
    <w:rsid w:val="5D073C3D"/>
    <w:rsid w:val="5D0CBEC0"/>
    <w:rsid w:val="5D0DDD98"/>
    <w:rsid w:val="5D105189"/>
    <w:rsid w:val="5D10E8F5"/>
    <w:rsid w:val="5D13296A"/>
    <w:rsid w:val="5D15B744"/>
    <w:rsid w:val="5D172625"/>
    <w:rsid w:val="5D19DBB9"/>
    <w:rsid w:val="5D1E73CA"/>
    <w:rsid w:val="5D20BBAC"/>
    <w:rsid w:val="5D262B55"/>
    <w:rsid w:val="5D288277"/>
    <w:rsid w:val="5D2939E9"/>
    <w:rsid w:val="5D29BA2D"/>
    <w:rsid w:val="5D2B66A1"/>
    <w:rsid w:val="5D2E7888"/>
    <w:rsid w:val="5D30E48A"/>
    <w:rsid w:val="5D317A4E"/>
    <w:rsid w:val="5D318C83"/>
    <w:rsid w:val="5D374C03"/>
    <w:rsid w:val="5D400743"/>
    <w:rsid w:val="5D4BD4EF"/>
    <w:rsid w:val="5D4F7ED2"/>
    <w:rsid w:val="5D55F27A"/>
    <w:rsid w:val="5D58F801"/>
    <w:rsid w:val="5D591E1F"/>
    <w:rsid w:val="5D5A5440"/>
    <w:rsid w:val="5D5B63CA"/>
    <w:rsid w:val="5D66ED25"/>
    <w:rsid w:val="5D6980F1"/>
    <w:rsid w:val="5D6B8593"/>
    <w:rsid w:val="5D6FC876"/>
    <w:rsid w:val="5D7202D9"/>
    <w:rsid w:val="5D765B39"/>
    <w:rsid w:val="5D773886"/>
    <w:rsid w:val="5D7A32AB"/>
    <w:rsid w:val="5D7B3412"/>
    <w:rsid w:val="5D7B3F03"/>
    <w:rsid w:val="5D7C98B2"/>
    <w:rsid w:val="5D7DAC78"/>
    <w:rsid w:val="5D7DCEC1"/>
    <w:rsid w:val="5D7DF4E8"/>
    <w:rsid w:val="5D7EA36B"/>
    <w:rsid w:val="5D7F65A4"/>
    <w:rsid w:val="5D85DACE"/>
    <w:rsid w:val="5D8B481F"/>
    <w:rsid w:val="5D8BACDC"/>
    <w:rsid w:val="5D8EF123"/>
    <w:rsid w:val="5D9289BE"/>
    <w:rsid w:val="5D9382EE"/>
    <w:rsid w:val="5D955793"/>
    <w:rsid w:val="5D983BA3"/>
    <w:rsid w:val="5D9CE1A8"/>
    <w:rsid w:val="5DA63E30"/>
    <w:rsid w:val="5DB81961"/>
    <w:rsid w:val="5DB9BEEC"/>
    <w:rsid w:val="5DBA07CB"/>
    <w:rsid w:val="5DC23E0A"/>
    <w:rsid w:val="5DCA6CFD"/>
    <w:rsid w:val="5DCC3D1B"/>
    <w:rsid w:val="5DCDD197"/>
    <w:rsid w:val="5DCEA9E2"/>
    <w:rsid w:val="5DCF9A84"/>
    <w:rsid w:val="5DD11985"/>
    <w:rsid w:val="5DD1B24C"/>
    <w:rsid w:val="5DD45CBD"/>
    <w:rsid w:val="5DD5665A"/>
    <w:rsid w:val="5DD8CE45"/>
    <w:rsid w:val="5DD96C7B"/>
    <w:rsid w:val="5DD975DC"/>
    <w:rsid w:val="5DDC557A"/>
    <w:rsid w:val="5DDC68DF"/>
    <w:rsid w:val="5DDD65D0"/>
    <w:rsid w:val="5DDF95EC"/>
    <w:rsid w:val="5DDFB55B"/>
    <w:rsid w:val="5DDFBCDF"/>
    <w:rsid w:val="5DE07F3F"/>
    <w:rsid w:val="5DE0EEE7"/>
    <w:rsid w:val="5DE4A464"/>
    <w:rsid w:val="5DE8AEF9"/>
    <w:rsid w:val="5DEC17C8"/>
    <w:rsid w:val="5DEF7B91"/>
    <w:rsid w:val="5DF05953"/>
    <w:rsid w:val="5DF3F720"/>
    <w:rsid w:val="5DFBDA1F"/>
    <w:rsid w:val="5DFE28B0"/>
    <w:rsid w:val="5E0CE2EB"/>
    <w:rsid w:val="5E156DC8"/>
    <w:rsid w:val="5E1BB5C5"/>
    <w:rsid w:val="5E274358"/>
    <w:rsid w:val="5E2821BD"/>
    <w:rsid w:val="5E3003E1"/>
    <w:rsid w:val="5E319E09"/>
    <w:rsid w:val="5E33C3AC"/>
    <w:rsid w:val="5E35B56C"/>
    <w:rsid w:val="5E368353"/>
    <w:rsid w:val="5E3ABE86"/>
    <w:rsid w:val="5E3ACF99"/>
    <w:rsid w:val="5E3B1241"/>
    <w:rsid w:val="5E3B1879"/>
    <w:rsid w:val="5E3E20BF"/>
    <w:rsid w:val="5E3F4B37"/>
    <w:rsid w:val="5E401831"/>
    <w:rsid w:val="5E40C641"/>
    <w:rsid w:val="5E4161FE"/>
    <w:rsid w:val="5E41E8A8"/>
    <w:rsid w:val="5E4CF096"/>
    <w:rsid w:val="5E5A8E3A"/>
    <w:rsid w:val="5E5C1E19"/>
    <w:rsid w:val="5E5CBD7A"/>
    <w:rsid w:val="5E5E148C"/>
    <w:rsid w:val="5E5F4AB5"/>
    <w:rsid w:val="5E6718A9"/>
    <w:rsid w:val="5E6871A6"/>
    <w:rsid w:val="5E6BCA3A"/>
    <w:rsid w:val="5E6BD3C2"/>
    <w:rsid w:val="5E70F8E4"/>
    <w:rsid w:val="5E71947A"/>
    <w:rsid w:val="5E72ECEA"/>
    <w:rsid w:val="5E74CC1B"/>
    <w:rsid w:val="5E765C0F"/>
    <w:rsid w:val="5E78AD8C"/>
    <w:rsid w:val="5E78EB68"/>
    <w:rsid w:val="5E79E9FB"/>
    <w:rsid w:val="5E7B01D5"/>
    <w:rsid w:val="5E7CD999"/>
    <w:rsid w:val="5E7F788F"/>
    <w:rsid w:val="5E851C59"/>
    <w:rsid w:val="5E869EEC"/>
    <w:rsid w:val="5E8C8D38"/>
    <w:rsid w:val="5E8D7777"/>
    <w:rsid w:val="5E8F8540"/>
    <w:rsid w:val="5E8FEEA5"/>
    <w:rsid w:val="5E913086"/>
    <w:rsid w:val="5E960C02"/>
    <w:rsid w:val="5E9A058F"/>
    <w:rsid w:val="5E9CBD3B"/>
    <w:rsid w:val="5E9FF539"/>
    <w:rsid w:val="5EA2B4AA"/>
    <w:rsid w:val="5EA41A88"/>
    <w:rsid w:val="5EA46824"/>
    <w:rsid w:val="5EA5EC01"/>
    <w:rsid w:val="5EA62A43"/>
    <w:rsid w:val="5EA852DB"/>
    <w:rsid w:val="5EA969B7"/>
    <w:rsid w:val="5EA9F880"/>
    <w:rsid w:val="5EACFC8D"/>
    <w:rsid w:val="5EAE4097"/>
    <w:rsid w:val="5EB0BDB2"/>
    <w:rsid w:val="5EB4876B"/>
    <w:rsid w:val="5EB8F1C3"/>
    <w:rsid w:val="5EBDB1FA"/>
    <w:rsid w:val="5EBF033C"/>
    <w:rsid w:val="5EC15F31"/>
    <w:rsid w:val="5EC73275"/>
    <w:rsid w:val="5ECD5C15"/>
    <w:rsid w:val="5ED80DD1"/>
    <w:rsid w:val="5EDE0000"/>
    <w:rsid w:val="5EDE2084"/>
    <w:rsid w:val="5EE21F30"/>
    <w:rsid w:val="5EE2E506"/>
    <w:rsid w:val="5EE385C4"/>
    <w:rsid w:val="5EE3B94D"/>
    <w:rsid w:val="5EE61223"/>
    <w:rsid w:val="5EEB99BC"/>
    <w:rsid w:val="5EF146B7"/>
    <w:rsid w:val="5EF54992"/>
    <w:rsid w:val="5EF754FD"/>
    <w:rsid w:val="5EFB9A26"/>
    <w:rsid w:val="5F03A9DF"/>
    <w:rsid w:val="5F04AC15"/>
    <w:rsid w:val="5F050FB0"/>
    <w:rsid w:val="5F0EF39D"/>
    <w:rsid w:val="5F1227DE"/>
    <w:rsid w:val="5F1243E0"/>
    <w:rsid w:val="5F12CAFB"/>
    <w:rsid w:val="5F14D18A"/>
    <w:rsid w:val="5F15412F"/>
    <w:rsid w:val="5F187EE4"/>
    <w:rsid w:val="5F18AB8C"/>
    <w:rsid w:val="5F1AE62F"/>
    <w:rsid w:val="5F1B9D56"/>
    <w:rsid w:val="5F1F6201"/>
    <w:rsid w:val="5F205E20"/>
    <w:rsid w:val="5F24E2BD"/>
    <w:rsid w:val="5F288C31"/>
    <w:rsid w:val="5F28D9E6"/>
    <w:rsid w:val="5F2A05F9"/>
    <w:rsid w:val="5F2B8700"/>
    <w:rsid w:val="5F2E8BD6"/>
    <w:rsid w:val="5F3660B2"/>
    <w:rsid w:val="5F37A7A7"/>
    <w:rsid w:val="5F386F77"/>
    <w:rsid w:val="5F39AA0E"/>
    <w:rsid w:val="5F3AECF5"/>
    <w:rsid w:val="5F3CA14F"/>
    <w:rsid w:val="5F3DA889"/>
    <w:rsid w:val="5F455899"/>
    <w:rsid w:val="5F4A3F42"/>
    <w:rsid w:val="5F4ACFC6"/>
    <w:rsid w:val="5F4C7246"/>
    <w:rsid w:val="5F55CBD8"/>
    <w:rsid w:val="5F57406B"/>
    <w:rsid w:val="5F5C470D"/>
    <w:rsid w:val="5F61014F"/>
    <w:rsid w:val="5F616328"/>
    <w:rsid w:val="5F69B2C8"/>
    <w:rsid w:val="5F6BE709"/>
    <w:rsid w:val="5F6CAC10"/>
    <w:rsid w:val="5F744A54"/>
    <w:rsid w:val="5F74E0BF"/>
    <w:rsid w:val="5F7B14B2"/>
    <w:rsid w:val="5F7C39B8"/>
    <w:rsid w:val="5F84B41C"/>
    <w:rsid w:val="5F8888EB"/>
    <w:rsid w:val="5F8DB1F8"/>
    <w:rsid w:val="5F9053BC"/>
    <w:rsid w:val="5F92ABF3"/>
    <w:rsid w:val="5F9601BC"/>
    <w:rsid w:val="5F99709E"/>
    <w:rsid w:val="5FA37AA7"/>
    <w:rsid w:val="5FA42223"/>
    <w:rsid w:val="5FA6651F"/>
    <w:rsid w:val="5FA6914B"/>
    <w:rsid w:val="5FA9248B"/>
    <w:rsid w:val="5FB5A355"/>
    <w:rsid w:val="5FB79B10"/>
    <w:rsid w:val="5FBB7980"/>
    <w:rsid w:val="5FBC7126"/>
    <w:rsid w:val="5FBF8B43"/>
    <w:rsid w:val="5FC535C3"/>
    <w:rsid w:val="5FC85845"/>
    <w:rsid w:val="5FC928FC"/>
    <w:rsid w:val="5FC9EF72"/>
    <w:rsid w:val="5FD06F33"/>
    <w:rsid w:val="5FD144E4"/>
    <w:rsid w:val="5FD21BAA"/>
    <w:rsid w:val="5FD6E8DA"/>
    <w:rsid w:val="5FDCD5D4"/>
    <w:rsid w:val="5FE3EA8A"/>
    <w:rsid w:val="5FE41420"/>
    <w:rsid w:val="5FE7D629"/>
    <w:rsid w:val="5FED829E"/>
    <w:rsid w:val="5FEFE286"/>
    <w:rsid w:val="5FF4430F"/>
    <w:rsid w:val="5FF9015E"/>
    <w:rsid w:val="600657C3"/>
    <w:rsid w:val="60086CAA"/>
    <w:rsid w:val="600A40E8"/>
    <w:rsid w:val="600B79D3"/>
    <w:rsid w:val="600EED22"/>
    <w:rsid w:val="600FEB9C"/>
    <w:rsid w:val="601232A4"/>
    <w:rsid w:val="6019839A"/>
    <w:rsid w:val="601A31AA"/>
    <w:rsid w:val="60207F80"/>
    <w:rsid w:val="602178FD"/>
    <w:rsid w:val="6024D908"/>
    <w:rsid w:val="602A06FF"/>
    <w:rsid w:val="602B2DDC"/>
    <w:rsid w:val="602E5AC0"/>
    <w:rsid w:val="60311EEC"/>
    <w:rsid w:val="6032469E"/>
    <w:rsid w:val="6033EE82"/>
    <w:rsid w:val="60346AB9"/>
    <w:rsid w:val="6043BD65"/>
    <w:rsid w:val="6044FDC7"/>
    <w:rsid w:val="6045C8E1"/>
    <w:rsid w:val="604A502E"/>
    <w:rsid w:val="605027E2"/>
    <w:rsid w:val="6051CB9D"/>
    <w:rsid w:val="605201E0"/>
    <w:rsid w:val="6054B16B"/>
    <w:rsid w:val="605CF108"/>
    <w:rsid w:val="60657BD8"/>
    <w:rsid w:val="60661FDC"/>
    <w:rsid w:val="606A3A2D"/>
    <w:rsid w:val="606B9EC8"/>
    <w:rsid w:val="606C8EC3"/>
    <w:rsid w:val="6072C164"/>
    <w:rsid w:val="6073CF13"/>
    <w:rsid w:val="60781CB8"/>
    <w:rsid w:val="60788838"/>
    <w:rsid w:val="607EC1D4"/>
    <w:rsid w:val="607F1A7C"/>
    <w:rsid w:val="60824D39"/>
    <w:rsid w:val="6083DBBB"/>
    <w:rsid w:val="608D2DB1"/>
    <w:rsid w:val="60919F6C"/>
    <w:rsid w:val="6095CB89"/>
    <w:rsid w:val="60967806"/>
    <w:rsid w:val="6098EE4E"/>
    <w:rsid w:val="6099B62F"/>
    <w:rsid w:val="609A04A1"/>
    <w:rsid w:val="60A0444E"/>
    <w:rsid w:val="60A16C12"/>
    <w:rsid w:val="60A253F4"/>
    <w:rsid w:val="60A73438"/>
    <w:rsid w:val="60ACB0DD"/>
    <w:rsid w:val="60AF1060"/>
    <w:rsid w:val="60AF6D42"/>
    <w:rsid w:val="60B082C5"/>
    <w:rsid w:val="60B51016"/>
    <w:rsid w:val="60B5D356"/>
    <w:rsid w:val="60BB1751"/>
    <w:rsid w:val="60C0EE42"/>
    <w:rsid w:val="60C48281"/>
    <w:rsid w:val="60C77598"/>
    <w:rsid w:val="60C8D7F8"/>
    <w:rsid w:val="60D733EF"/>
    <w:rsid w:val="60D984C3"/>
    <w:rsid w:val="60DB00AC"/>
    <w:rsid w:val="60DE76F9"/>
    <w:rsid w:val="60DE7D5B"/>
    <w:rsid w:val="60E1D5AF"/>
    <w:rsid w:val="60E5B6F3"/>
    <w:rsid w:val="60E7727A"/>
    <w:rsid w:val="60E9CD71"/>
    <w:rsid w:val="60EF7E4F"/>
    <w:rsid w:val="60EFAAB6"/>
    <w:rsid w:val="60F1E963"/>
    <w:rsid w:val="60F36D6A"/>
    <w:rsid w:val="60F426AB"/>
    <w:rsid w:val="60F7128D"/>
    <w:rsid w:val="60F77D15"/>
    <w:rsid w:val="60F79868"/>
    <w:rsid w:val="60FA3921"/>
    <w:rsid w:val="60FD6E49"/>
    <w:rsid w:val="6117BEDB"/>
    <w:rsid w:val="61189205"/>
    <w:rsid w:val="611A5E39"/>
    <w:rsid w:val="611BE65A"/>
    <w:rsid w:val="611C9A63"/>
    <w:rsid w:val="611DAC83"/>
    <w:rsid w:val="611F88A1"/>
    <w:rsid w:val="61206B3E"/>
    <w:rsid w:val="61238910"/>
    <w:rsid w:val="61249B6D"/>
    <w:rsid w:val="6126C570"/>
    <w:rsid w:val="6127E7EA"/>
    <w:rsid w:val="61289B40"/>
    <w:rsid w:val="6133B38B"/>
    <w:rsid w:val="613429D5"/>
    <w:rsid w:val="61369B94"/>
    <w:rsid w:val="61392A12"/>
    <w:rsid w:val="61424AB2"/>
    <w:rsid w:val="614EAA01"/>
    <w:rsid w:val="61518D46"/>
    <w:rsid w:val="6152E5D7"/>
    <w:rsid w:val="61589319"/>
    <w:rsid w:val="616004D5"/>
    <w:rsid w:val="616F92C3"/>
    <w:rsid w:val="6171F5C9"/>
    <w:rsid w:val="61758F3C"/>
    <w:rsid w:val="61786703"/>
    <w:rsid w:val="61792723"/>
    <w:rsid w:val="617CC075"/>
    <w:rsid w:val="617D2FB9"/>
    <w:rsid w:val="617F904E"/>
    <w:rsid w:val="618182DD"/>
    <w:rsid w:val="6183B2F9"/>
    <w:rsid w:val="6186BA07"/>
    <w:rsid w:val="6187CCBD"/>
    <w:rsid w:val="61905916"/>
    <w:rsid w:val="61954491"/>
    <w:rsid w:val="61969553"/>
    <w:rsid w:val="619A224A"/>
    <w:rsid w:val="619C6ECC"/>
    <w:rsid w:val="61A0AFB3"/>
    <w:rsid w:val="61A13572"/>
    <w:rsid w:val="61A255E3"/>
    <w:rsid w:val="61A68464"/>
    <w:rsid w:val="61B166FD"/>
    <w:rsid w:val="61B16EB1"/>
    <w:rsid w:val="61B553FB"/>
    <w:rsid w:val="61B7E10A"/>
    <w:rsid w:val="61BF7269"/>
    <w:rsid w:val="61C0E4B4"/>
    <w:rsid w:val="61C4BD4C"/>
    <w:rsid w:val="61C61427"/>
    <w:rsid w:val="61CB10C9"/>
    <w:rsid w:val="61CB3AC9"/>
    <w:rsid w:val="61D088A5"/>
    <w:rsid w:val="61D0F98D"/>
    <w:rsid w:val="61D134CD"/>
    <w:rsid w:val="61D73D87"/>
    <w:rsid w:val="61DA556C"/>
    <w:rsid w:val="61E7EE03"/>
    <w:rsid w:val="61ED551C"/>
    <w:rsid w:val="61EF7D9D"/>
    <w:rsid w:val="61F451DE"/>
    <w:rsid w:val="61F51D07"/>
    <w:rsid w:val="61F58C32"/>
    <w:rsid w:val="62009394"/>
    <w:rsid w:val="620F6A60"/>
    <w:rsid w:val="62102318"/>
    <w:rsid w:val="62112865"/>
    <w:rsid w:val="62128A3A"/>
    <w:rsid w:val="62132AA6"/>
    <w:rsid w:val="62158ED0"/>
    <w:rsid w:val="6215A0C2"/>
    <w:rsid w:val="62203E84"/>
    <w:rsid w:val="6222D38A"/>
    <w:rsid w:val="6224D278"/>
    <w:rsid w:val="6225755E"/>
    <w:rsid w:val="62279CC9"/>
    <w:rsid w:val="622B2EAF"/>
    <w:rsid w:val="622BD697"/>
    <w:rsid w:val="623017EE"/>
    <w:rsid w:val="62310DBE"/>
    <w:rsid w:val="62369DED"/>
    <w:rsid w:val="6237E537"/>
    <w:rsid w:val="623A1E8F"/>
    <w:rsid w:val="6240E139"/>
    <w:rsid w:val="624123EC"/>
    <w:rsid w:val="624253A2"/>
    <w:rsid w:val="624764B3"/>
    <w:rsid w:val="624A1389"/>
    <w:rsid w:val="624AC81D"/>
    <w:rsid w:val="62507959"/>
    <w:rsid w:val="625178CF"/>
    <w:rsid w:val="6251B8D1"/>
    <w:rsid w:val="62549E68"/>
    <w:rsid w:val="62554DEE"/>
    <w:rsid w:val="62597EE6"/>
    <w:rsid w:val="625C952E"/>
    <w:rsid w:val="625CBEA3"/>
    <w:rsid w:val="6268EA1D"/>
    <w:rsid w:val="626ABDA0"/>
    <w:rsid w:val="627117A3"/>
    <w:rsid w:val="62716607"/>
    <w:rsid w:val="6271AE9C"/>
    <w:rsid w:val="627547CF"/>
    <w:rsid w:val="62775FC7"/>
    <w:rsid w:val="627C4454"/>
    <w:rsid w:val="627DB9DD"/>
    <w:rsid w:val="627F197A"/>
    <w:rsid w:val="628277E8"/>
    <w:rsid w:val="6282A4FB"/>
    <w:rsid w:val="6286A4D0"/>
    <w:rsid w:val="6289DDDB"/>
    <w:rsid w:val="628AB0EA"/>
    <w:rsid w:val="629003B8"/>
    <w:rsid w:val="62908553"/>
    <w:rsid w:val="6292A264"/>
    <w:rsid w:val="6293580B"/>
    <w:rsid w:val="6297C51F"/>
    <w:rsid w:val="629B6508"/>
    <w:rsid w:val="62A48AA8"/>
    <w:rsid w:val="62A67A10"/>
    <w:rsid w:val="62AB6829"/>
    <w:rsid w:val="62ADCDF7"/>
    <w:rsid w:val="62AEF76B"/>
    <w:rsid w:val="62B32321"/>
    <w:rsid w:val="62BBB33B"/>
    <w:rsid w:val="62BCBFE9"/>
    <w:rsid w:val="62BE0157"/>
    <w:rsid w:val="62BE3455"/>
    <w:rsid w:val="62C57B4F"/>
    <w:rsid w:val="62C5DCC0"/>
    <w:rsid w:val="62C6D894"/>
    <w:rsid w:val="62D73638"/>
    <w:rsid w:val="62DC8AD0"/>
    <w:rsid w:val="62E18979"/>
    <w:rsid w:val="62E60308"/>
    <w:rsid w:val="62E794DC"/>
    <w:rsid w:val="62F093A0"/>
    <w:rsid w:val="62F2ED6B"/>
    <w:rsid w:val="62F3F2D3"/>
    <w:rsid w:val="62F729DB"/>
    <w:rsid w:val="62FA3CCC"/>
    <w:rsid w:val="6305B9ED"/>
    <w:rsid w:val="6305FBB7"/>
    <w:rsid w:val="63061B25"/>
    <w:rsid w:val="6309BD81"/>
    <w:rsid w:val="6309EEA2"/>
    <w:rsid w:val="630A20EF"/>
    <w:rsid w:val="630A9D86"/>
    <w:rsid w:val="630AD6F2"/>
    <w:rsid w:val="630B6324"/>
    <w:rsid w:val="630E899C"/>
    <w:rsid w:val="63105ADF"/>
    <w:rsid w:val="631084DA"/>
    <w:rsid w:val="63108E66"/>
    <w:rsid w:val="63111BD8"/>
    <w:rsid w:val="6312698B"/>
    <w:rsid w:val="6318D6A9"/>
    <w:rsid w:val="631ED0CF"/>
    <w:rsid w:val="6322B72A"/>
    <w:rsid w:val="63248E18"/>
    <w:rsid w:val="63289848"/>
    <w:rsid w:val="6329EE57"/>
    <w:rsid w:val="632DB698"/>
    <w:rsid w:val="632E695C"/>
    <w:rsid w:val="632EC65C"/>
    <w:rsid w:val="63312B17"/>
    <w:rsid w:val="6332C4ED"/>
    <w:rsid w:val="633321C3"/>
    <w:rsid w:val="6334DC71"/>
    <w:rsid w:val="633847FE"/>
    <w:rsid w:val="633AD3FB"/>
    <w:rsid w:val="63409CA8"/>
    <w:rsid w:val="6340E03E"/>
    <w:rsid w:val="6340FB2D"/>
    <w:rsid w:val="6342A1FD"/>
    <w:rsid w:val="634598D6"/>
    <w:rsid w:val="634ED576"/>
    <w:rsid w:val="63516B4B"/>
    <w:rsid w:val="6355AA85"/>
    <w:rsid w:val="635C5B65"/>
    <w:rsid w:val="635F4A6C"/>
    <w:rsid w:val="63611D3C"/>
    <w:rsid w:val="63680596"/>
    <w:rsid w:val="636DC1C1"/>
    <w:rsid w:val="6372FF4E"/>
    <w:rsid w:val="637C039B"/>
    <w:rsid w:val="637E6DCC"/>
    <w:rsid w:val="637F5310"/>
    <w:rsid w:val="637FAF41"/>
    <w:rsid w:val="6383B3E2"/>
    <w:rsid w:val="6385B5C2"/>
    <w:rsid w:val="6388E4BD"/>
    <w:rsid w:val="638C7F8B"/>
    <w:rsid w:val="638DAA58"/>
    <w:rsid w:val="63904AE8"/>
    <w:rsid w:val="63912A48"/>
    <w:rsid w:val="63929988"/>
    <w:rsid w:val="639995DB"/>
    <w:rsid w:val="639AD32C"/>
    <w:rsid w:val="639CD1B5"/>
    <w:rsid w:val="63A03ED8"/>
    <w:rsid w:val="63A1A2E8"/>
    <w:rsid w:val="63A1DF96"/>
    <w:rsid w:val="63A6486E"/>
    <w:rsid w:val="63A697AC"/>
    <w:rsid w:val="63A77C91"/>
    <w:rsid w:val="63ABF792"/>
    <w:rsid w:val="63AE312E"/>
    <w:rsid w:val="63AEAC4C"/>
    <w:rsid w:val="63AEB699"/>
    <w:rsid w:val="63B4168E"/>
    <w:rsid w:val="63B67117"/>
    <w:rsid w:val="63B69C22"/>
    <w:rsid w:val="63BC05A0"/>
    <w:rsid w:val="63BCF0DE"/>
    <w:rsid w:val="63BED44B"/>
    <w:rsid w:val="63C13172"/>
    <w:rsid w:val="63C5FD7F"/>
    <w:rsid w:val="63C63346"/>
    <w:rsid w:val="63C73933"/>
    <w:rsid w:val="63CAB385"/>
    <w:rsid w:val="63CD1D36"/>
    <w:rsid w:val="63D6BEBA"/>
    <w:rsid w:val="63D992E6"/>
    <w:rsid w:val="63D9A9CE"/>
    <w:rsid w:val="63DAA06B"/>
    <w:rsid w:val="63E409F5"/>
    <w:rsid w:val="63E4C6BD"/>
    <w:rsid w:val="63E92C02"/>
    <w:rsid w:val="63EA41C7"/>
    <w:rsid w:val="63EA7596"/>
    <w:rsid w:val="63EEDBA2"/>
    <w:rsid w:val="63EFD2E7"/>
    <w:rsid w:val="63F2DBFA"/>
    <w:rsid w:val="63F67F1D"/>
    <w:rsid w:val="63FBA24C"/>
    <w:rsid w:val="63FD205D"/>
    <w:rsid w:val="63FD3252"/>
    <w:rsid w:val="63FD7602"/>
    <w:rsid w:val="64014D33"/>
    <w:rsid w:val="6401FA7A"/>
    <w:rsid w:val="64043E46"/>
    <w:rsid w:val="640DA8E8"/>
    <w:rsid w:val="640EE2A3"/>
    <w:rsid w:val="641409D8"/>
    <w:rsid w:val="641883B4"/>
    <w:rsid w:val="641A4DF6"/>
    <w:rsid w:val="641B0CA9"/>
    <w:rsid w:val="641C5128"/>
    <w:rsid w:val="641F255E"/>
    <w:rsid w:val="6420082E"/>
    <w:rsid w:val="64208504"/>
    <w:rsid w:val="64219EB2"/>
    <w:rsid w:val="64229CD6"/>
    <w:rsid w:val="64259130"/>
    <w:rsid w:val="6428EBB2"/>
    <w:rsid w:val="6429EA15"/>
    <w:rsid w:val="642BEE0F"/>
    <w:rsid w:val="642D6497"/>
    <w:rsid w:val="642D88D8"/>
    <w:rsid w:val="642DD8BC"/>
    <w:rsid w:val="642F8462"/>
    <w:rsid w:val="64373569"/>
    <w:rsid w:val="6439B515"/>
    <w:rsid w:val="643DB042"/>
    <w:rsid w:val="6440045F"/>
    <w:rsid w:val="64467B29"/>
    <w:rsid w:val="6447EF5D"/>
    <w:rsid w:val="6448906C"/>
    <w:rsid w:val="644ED8B5"/>
    <w:rsid w:val="644EFFD9"/>
    <w:rsid w:val="64504229"/>
    <w:rsid w:val="645AAC10"/>
    <w:rsid w:val="645DD0C2"/>
    <w:rsid w:val="64665E80"/>
    <w:rsid w:val="6468398F"/>
    <w:rsid w:val="646E3B86"/>
    <w:rsid w:val="64712756"/>
    <w:rsid w:val="64719FDB"/>
    <w:rsid w:val="647328F1"/>
    <w:rsid w:val="6474A8E7"/>
    <w:rsid w:val="64784FD3"/>
    <w:rsid w:val="647902C6"/>
    <w:rsid w:val="647B3202"/>
    <w:rsid w:val="64851F2A"/>
    <w:rsid w:val="648F8E75"/>
    <w:rsid w:val="6494FAC8"/>
    <w:rsid w:val="64965FB7"/>
    <w:rsid w:val="6499519B"/>
    <w:rsid w:val="649B0FD4"/>
    <w:rsid w:val="649C4548"/>
    <w:rsid w:val="649DD4CD"/>
    <w:rsid w:val="64A1A329"/>
    <w:rsid w:val="64A9EAEE"/>
    <w:rsid w:val="64AC06F2"/>
    <w:rsid w:val="64AE473E"/>
    <w:rsid w:val="64B5C1D0"/>
    <w:rsid w:val="64BA5A2A"/>
    <w:rsid w:val="64BAF4FC"/>
    <w:rsid w:val="64BDCB55"/>
    <w:rsid w:val="64BF309C"/>
    <w:rsid w:val="64BF4212"/>
    <w:rsid w:val="64BFCE68"/>
    <w:rsid w:val="64C18C91"/>
    <w:rsid w:val="64C3F1E8"/>
    <w:rsid w:val="64C732CC"/>
    <w:rsid w:val="64CE2D79"/>
    <w:rsid w:val="64CEF819"/>
    <w:rsid w:val="64D4FA06"/>
    <w:rsid w:val="64D91E9D"/>
    <w:rsid w:val="64DF6D3B"/>
    <w:rsid w:val="64E00134"/>
    <w:rsid w:val="64E0AAB9"/>
    <w:rsid w:val="64E71057"/>
    <w:rsid w:val="64E83605"/>
    <w:rsid w:val="64EF7CAA"/>
    <w:rsid w:val="64F0231C"/>
    <w:rsid w:val="64F115AC"/>
    <w:rsid w:val="64F32471"/>
    <w:rsid w:val="64F48C20"/>
    <w:rsid w:val="64F49FEC"/>
    <w:rsid w:val="64F69ED7"/>
    <w:rsid w:val="64F7F9B9"/>
    <w:rsid w:val="64F83EF3"/>
    <w:rsid w:val="64FB5F27"/>
    <w:rsid w:val="65052EC7"/>
    <w:rsid w:val="65056F77"/>
    <w:rsid w:val="65074A59"/>
    <w:rsid w:val="650B235E"/>
    <w:rsid w:val="650D274B"/>
    <w:rsid w:val="650D7BCB"/>
    <w:rsid w:val="6512F26F"/>
    <w:rsid w:val="65135A31"/>
    <w:rsid w:val="6514AFD7"/>
    <w:rsid w:val="6515A603"/>
    <w:rsid w:val="651C6066"/>
    <w:rsid w:val="651E4534"/>
    <w:rsid w:val="65214752"/>
    <w:rsid w:val="65225AEB"/>
    <w:rsid w:val="652BF38D"/>
    <w:rsid w:val="652C4942"/>
    <w:rsid w:val="652CE7EB"/>
    <w:rsid w:val="652D4498"/>
    <w:rsid w:val="652F50A6"/>
    <w:rsid w:val="65395757"/>
    <w:rsid w:val="6540C260"/>
    <w:rsid w:val="65410C34"/>
    <w:rsid w:val="654293F3"/>
    <w:rsid w:val="654D526D"/>
    <w:rsid w:val="654DD15C"/>
    <w:rsid w:val="654F9A4C"/>
    <w:rsid w:val="6555B325"/>
    <w:rsid w:val="6558141A"/>
    <w:rsid w:val="655857CA"/>
    <w:rsid w:val="65642540"/>
    <w:rsid w:val="6569948B"/>
    <w:rsid w:val="656A7C88"/>
    <w:rsid w:val="6572CC28"/>
    <w:rsid w:val="657FBC10"/>
    <w:rsid w:val="658791FA"/>
    <w:rsid w:val="658A5970"/>
    <w:rsid w:val="659142CF"/>
    <w:rsid w:val="659960EB"/>
    <w:rsid w:val="65A043E6"/>
    <w:rsid w:val="65A2E6F8"/>
    <w:rsid w:val="65A42E99"/>
    <w:rsid w:val="65A61105"/>
    <w:rsid w:val="65A6B93C"/>
    <w:rsid w:val="65AA3455"/>
    <w:rsid w:val="65ABF89B"/>
    <w:rsid w:val="65AD6BA0"/>
    <w:rsid w:val="65AE6295"/>
    <w:rsid w:val="65B54CCA"/>
    <w:rsid w:val="65B6E061"/>
    <w:rsid w:val="65B75A0F"/>
    <w:rsid w:val="65B94304"/>
    <w:rsid w:val="65BB8C55"/>
    <w:rsid w:val="65BC1B1A"/>
    <w:rsid w:val="65BC4B51"/>
    <w:rsid w:val="65C048B9"/>
    <w:rsid w:val="65C31BD9"/>
    <w:rsid w:val="65C38555"/>
    <w:rsid w:val="65C90DD4"/>
    <w:rsid w:val="65CDCF0B"/>
    <w:rsid w:val="65D4B4B2"/>
    <w:rsid w:val="65D8A20A"/>
    <w:rsid w:val="65D94F8A"/>
    <w:rsid w:val="65DDBF00"/>
    <w:rsid w:val="65E00EC9"/>
    <w:rsid w:val="65E0FE1C"/>
    <w:rsid w:val="65E22691"/>
    <w:rsid w:val="65E28ADC"/>
    <w:rsid w:val="65E988B3"/>
    <w:rsid w:val="65F11DA6"/>
    <w:rsid w:val="65F4F5F5"/>
    <w:rsid w:val="6604ABB4"/>
    <w:rsid w:val="6604F826"/>
    <w:rsid w:val="6606974B"/>
    <w:rsid w:val="660F8F09"/>
    <w:rsid w:val="66133FE0"/>
    <w:rsid w:val="66175F10"/>
    <w:rsid w:val="661B0FFE"/>
    <w:rsid w:val="661C3B2B"/>
    <w:rsid w:val="661C4A6B"/>
    <w:rsid w:val="661D576E"/>
    <w:rsid w:val="661E53F4"/>
    <w:rsid w:val="66213335"/>
    <w:rsid w:val="6625F8A4"/>
    <w:rsid w:val="6626B3E3"/>
    <w:rsid w:val="66295EE1"/>
    <w:rsid w:val="662B9395"/>
    <w:rsid w:val="66301161"/>
    <w:rsid w:val="663072E1"/>
    <w:rsid w:val="6635D601"/>
    <w:rsid w:val="66369D8D"/>
    <w:rsid w:val="6638541E"/>
    <w:rsid w:val="66388AC9"/>
    <w:rsid w:val="66474FC6"/>
    <w:rsid w:val="66481587"/>
    <w:rsid w:val="6648C5AF"/>
    <w:rsid w:val="664B684B"/>
    <w:rsid w:val="664D4720"/>
    <w:rsid w:val="665477BA"/>
    <w:rsid w:val="66577406"/>
    <w:rsid w:val="665994A4"/>
    <w:rsid w:val="66627705"/>
    <w:rsid w:val="6665F3F3"/>
    <w:rsid w:val="66663EB1"/>
    <w:rsid w:val="666835FB"/>
    <w:rsid w:val="666BC8EB"/>
    <w:rsid w:val="666C5EB2"/>
    <w:rsid w:val="66709C5E"/>
    <w:rsid w:val="6671163C"/>
    <w:rsid w:val="66727E30"/>
    <w:rsid w:val="66821D7C"/>
    <w:rsid w:val="668435DE"/>
    <w:rsid w:val="6685EF4E"/>
    <w:rsid w:val="668D391B"/>
    <w:rsid w:val="668DF9D1"/>
    <w:rsid w:val="6692CFA6"/>
    <w:rsid w:val="66930302"/>
    <w:rsid w:val="66985828"/>
    <w:rsid w:val="669A0004"/>
    <w:rsid w:val="669ABBC4"/>
    <w:rsid w:val="669EEF8A"/>
    <w:rsid w:val="66A03826"/>
    <w:rsid w:val="66A25F42"/>
    <w:rsid w:val="66A3DEE2"/>
    <w:rsid w:val="66AA1AFA"/>
    <w:rsid w:val="66AA2B7C"/>
    <w:rsid w:val="66AACCC0"/>
    <w:rsid w:val="66AC0757"/>
    <w:rsid w:val="66B39791"/>
    <w:rsid w:val="66BF1D30"/>
    <w:rsid w:val="66BF6731"/>
    <w:rsid w:val="66C2662C"/>
    <w:rsid w:val="66C84F6C"/>
    <w:rsid w:val="66CC94BD"/>
    <w:rsid w:val="66D151C4"/>
    <w:rsid w:val="66D433A6"/>
    <w:rsid w:val="66D691B0"/>
    <w:rsid w:val="66D70E73"/>
    <w:rsid w:val="66D8AD89"/>
    <w:rsid w:val="66D8BE11"/>
    <w:rsid w:val="66DF7114"/>
    <w:rsid w:val="66DF9622"/>
    <w:rsid w:val="66E05F04"/>
    <w:rsid w:val="66EC6971"/>
    <w:rsid w:val="66EDF363"/>
    <w:rsid w:val="66EE97A9"/>
    <w:rsid w:val="66EF0635"/>
    <w:rsid w:val="66F21492"/>
    <w:rsid w:val="66F277DB"/>
    <w:rsid w:val="66F3EB19"/>
    <w:rsid w:val="66F774D2"/>
    <w:rsid w:val="66F8D9EB"/>
    <w:rsid w:val="66FAE7A1"/>
    <w:rsid w:val="67010D2D"/>
    <w:rsid w:val="67052679"/>
    <w:rsid w:val="67054917"/>
    <w:rsid w:val="6705A274"/>
    <w:rsid w:val="670CE5D4"/>
    <w:rsid w:val="6711445B"/>
    <w:rsid w:val="67186AA9"/>
    <w:rsid w:val="671B52EB"/>
    <w:rsid w:val="671ED80E"/>
    <w:rsid w:val="6721DEA5"/>
    <w:rsid w:val="6724464D"/>
    <w:rsid w:val="672453C6"/>
    <w:rsid w:val="6724A068"/>
    <w:rsid w:val="6728D4E6"/>
    <w:rsid w:val="672B126A"/>
    <w:rsid w:val="672D5608"/>
    <w:rsid w:val="6739565F"/>
    <w:rsid w:val="673B9257"/>
    <w:rsid w:val="673CA95D"/>
    <w:rsid w:val="673D2B91"/>
    <w:rsid w:val="6740B7B7"/>
    <w:rsid w:val="6741BA98"/>
    <w:rsid w:val="674717E2"/>
    <w:rsid w:val="674C99CB"/>
    <w:rsid w:val="674E9FAD"/>
    <w:rsid w:val="6753B1AF"/>
    <w:rsid w:val="6753CD0A"/>
    <w:rsid w:val="67541DC4"/>
    <w:rsid w:val="6755ADCE"/>
    <w:rsid w:val="675749A3"/>
    <w:rsid w:val="6758D053"/>
    <w:rsid w:val="675A7E4E"/>
    <w:rsid w:val="675C96DF"/>
    <w:rsid w:val="675E93C3"/>
    <w:rsid w:val="6763D315"/>
    <w:rsid w:val="6764131C"/>
    <w:rsid w:val="6764C0A8"/>
    <w:rsid w:val="676C0F0B"/>
    <w:rsid w:val="6773DDFC"/>
    <w:rsid w:val="6776F584"/>
    <w:rsid w:val="6778685B"/>
    <w:rsid w:val="677CD227"/>
    <w:rsid w:val="6783C2B2"/>
    <w:rsid w:val="67864A82"/>
    <w:rsid w:val="6788C68A"/>
    <w:rsid w:val="67893C06"/>
    <w:rsid w:val="678CFAD0"/>
    <w:rsid w:val="6790DAD3"/>
    <w:rsid w:val="679330D0"/>
    <w:rsid w:val="6797A1D5"/>
    <w:rsid w:val="67990B22"/>
    <w:rsid w:val="679F4F63"/>
    <w:rsid w:val="67A23791"/>
    <w:rsid w:val="67A5C26D"/>
    <w:rsid w:val="67AE9809"/>
    <w:rsid w:val="67AF6061"/>
    <w:rsid w:val="67B3BFDB"/>
    <w:rsid w:val="67B7C50C"/>
    <w:rsid w:val="67BCCAB6"/>
    <w:rsid w:val="67BF6607"/>
    <w:rsid w:val="67C07156"/>
    <w:rsid w:val="67C50EF2"/>
    <w:rsid w:val="67CFBDEE"/>
    <w:rsid w:val="67D0C121"/>
    <w:rsid w:val="67D53CC1"/>
    <w:rsid w:val="67D54EDE"/>
    <w:rsid w:val="67D56001"/>
    <w:rsid w:val="67DB345B"/>
    <w:rsid w:val="67DBE5A7"/>
    <w:rsid w:val="67DF3477"/>
    <w:rsid w:val="67E7BD1C"/>
    <w:rsid w:val="67E8BEE3"/>
    <w:rsid w:val="67E9A642"/>
    <w:rsid w:val="67EB467F"/>
    <w:rsid w:val="67EDACD6"/>
    <w:rsid w:val="67F036A1"/>
    <w:rsid w:val="67F8B251"/>
    <w:rsid w:val="67FA0B66"/>
    <w:rsid w:val="67FE9AA1"/>
    <w:rsid w:val="67FFA8CF"/>
    <w:rsid w:val="67FFBB69"/>
    <w:rsid w:val="6802CD9F"/>
    <w:rsid w:val="6807D014"/>
    <w:rsid w:val="681170B5"/>
    <w:rsid w:val="6818D8DF"/>
    <w:rsid w:val="681B477E"/>
    <w:rsid w:val="681E5780"/>
    <w:rsid w:val="6822DB17"/>
    <w:rsid w:val="6823E8B8"/>
    <w:rsid w:val="68247083"/>
    <w:rsid w:val="682D6408"/>
    <w:rsid w:val="682F9674"/>
    <w:rsid w:val="683592D4"/>
    <w:rsid w:val="683723A0"/>
    <w:rsid w:val="683B264E"/>
    <w:rsid w:val="68405774"/>
    <w:rsid w:val="68424E4F"/>
    <w:rsid w:val="684252DF"/>
    <w:rsid w:val="68452878"/>
    <w:rsid w:val="6845BA25"/>
    <w:rsid w:val="684754BA"/>
    <w:rsid w:val="68479E4F"/>
    <w:rsid w:val="684939D1"/>
    <w:rsid w:val="68502596"/>
    <w:rsid w:val="6852BE9A"/>
    <w:rsid w:val="68571F56"/>
    <w:rsid w:val="685A53B7"/>
    <w:rsid w:val="685B1BDE"/>
    <w:rsid w:val="6863DF6C"/>
    <w:rsid w:val="6868E00F"/>
    <w:rsid w:val="68718BB6"/>
    <w:rsid w:val="687B93BA"/>
    <w:rsid w:val="688043F5"/>
    <w:rsid w:val="6880F43E"/>
    <w:rsid w:val="688547AC"/>
    <w:rsid w:val="6886D257"/>
    <w:rsid w:val="68873B0E"/>
    <w:rsid w:val="6889C6C3"/>
    <w:rsid w:val="688B5542"/>
    <w:rsid w:val="688CA5BB"/>
    <w:rsid w:val="688D9D5A"/>
    <w:rsid w:val="6893F547"/>
    <w:rsid w:val="6894128E"/>
    <w:rsid w:val="689E177D"/>
    <w:rsid w:val="689E24A8"/>
    <w:rsid w:val="68A2D765"/>
    <w:rsid w:val="68A4138F"/>
    <w:rsid w:val="68AAD128"/>
    <w:rsid w:val="68ACD4AF"/>
    <w:rsid w:val="68AE19E1"/>
    <w:rsid w:val="68B05781"/>
    <w:rsid w:val="68B3DA80"/>
    <w:rsid w:val="68B713A3"/>
    <w:rsid w:val="68B89ACB"/>
    <w:rsid w:val="68BAFE61"/>
    <w:rsid w:val="68BF5B93"/>
    <w:rsid w:val="68C21240"/>
    <w:rsid w:val="68C337C1"/>
    <w:rsid w:val="68C98DCD"/>
    <w:rsid w:val="68CAEED6"/>
    <w:rsid w:val="68CDB7C9"/>
    <w:rsid w:val="68D04CDE"/>
    <w:rsid w:val="68D3777C"/>
    <w:rsid w:val="68D3CA3E"/>
    <w:rsid w:val="68DAB79A"/>
    <w:rsid w:val="68DF51BD"/>
    <w:rsid w:val="68E9B893"/>
    <w:rsid w:val="68EA700E"/>
    <w:rsid w:val="68EB4B28"/>
    <w:rsid w:val="68EC775E"/>
    <w:rsid w:val="68EE9AD1"/>
    <w:rsid w:val="68EF4C49"/>
    <w:rsid w:val="68F45413"/>
    <w:rsid w:val="68F8F216"/>
    <w:rsid w:val="68FA1425"/>
    <w:rsid w:val="68FA9C6B"/>
    <w:rsid w:val="68FBA980"/>
    <w:rsid w:val="6900F405"/>
    <w:rsid w:val="69040C9D"/>
    <w:rsid w:val="690608A4"/>
    <w:rsid w:val="6906F25A"/>
    <w:rsid w:val="690AD0AE"/>
    <w:rsid w:val="690BAC34"/>
    <w:rsid w:val="690C5574"/>
    <w:rsid w:val="690E4697"/>
    <w:rsid w:val="690E6563"/>
    <w:rsid w:val="690F0914"/>
    <w:rsid w:val="69121A73"/>
    <w:rsid w:val="6914F8E4"/>
    <w:rsid w:val="691DF7E0"/>
    <w:rsid w:val="692319BC"/>
    <w:rsid w:val="692438C8"/>
    <w:rsid w:val="692FCB7A"/>
    <w:rsid w:val="6930AC18"/>
    <w:rsid w:val="6930BAA3"/>
    <w:rsid w:val="6935F654"/>
    <w:rsid w:val="693E0786"/>
    <w:rsid w:val="693F90C5"/>
    <w:rsid w:val="693FF226"/>
    <w:rsid w:val="6940F95B"/>
    <w:rsid w:val="69419A72"/>
    <w:rsid w:val="6942865E"/>
    <w:rsid w:val="69432F02"/>
    <w:rsid w:val="69496D71"/>
    <w:rsid w:val="694A716D"/>
    <w:rsid w:val="694DFE4E"/>
    <w:rsid w:val="694E519F"/>
    <w:rsid w:val="695BDADB"/>
    <w:rsid w:val="695FE7C0"/>
    <w:rsid w:val="696120EF"/>
    <w:rsid w:val="69655FD6"/>
    <w:rsid w:val="69657B97"/>
    <w:rsid w:val="6967A788"/>
    <w:rsid w:val="6969AC74"/>
    <w:rsid w:val="696B9F13"/>
    <w:rsid w:val="696D364C"/>
    <w:rsid w:val="69703E33"/>
    <w:rsid w:val="6970C445"/>
    <w:rsid w:val="69716CC1"/>
    <w:rsid w:val="69719B3B"/>
    <w:rsid w:val="69723729"/>
    <w:rsid w:val="6975E2A6"/>
    <w:rsid w:val="697D2C0C"/>
    <w:rsid w:val="697D97A2"/>
    <w:rsid w:val="6983DCC9"/>
    <w:rsid w:val="69841063"/>
    <w:rsid w:val="69871171"/>
    <w:rsid w:val="698A127A"/>
    <w:rsid w:val="698ACB89"/>
    <w:rsid w:val="698D0AC9"/>
    <w:rsid w:val="69938F8C"/>
    <w:rsid w:val="6995EFE6"/>
    <w:rsid w:val="699639BA"/>
    <w:rsid w:val="699D60AF"/>
    <w:rsid w:val="699DEDDB"/>
    <w:rsid w:val="699FEC8D"/>
    <w:rsid w:val="69A4163E"/>
    <w:rsid w:val="69A5386D"/>
    <w:rsid w:val="69AB4AD1"/>
    <w:rsid w:val="69AB8CB3"/>
    <w:rsid w:val="69AEC593"/>
    <w:rsid w:val="69AF6E37"/>
    <w:rsid w:val="69B0F4EF"/>
    <w:rsid w:val="69B4FCE2"/>
    <w:rsid w:val="69C13255"/>
    <w:rsid w:val="69C3B059"/>
    <w:rsid w:val="69C3D37A"/>
    <w:rsid w:val="69C7D442"/>
    <w:rsid w:val="69CD71D7"/>
    <w:rsid w:val="69D64578"/>
    <w:rsid w:val="69D71F18"/>
    <w:rsid w:val="69D92977"/>
    <w:rsid w:val="69D947E2"/>
    <w:rsid w:val="69DB0F17"/>
    <w:rsid w:val="69DBCCDD"/>
    <w:rsid w:val="69DD4A9C"/>
    <w:rsid w:val="69E1F4F8"/>
    <w:rsid w:val="69E63B66"/>
    <w:rsid w:val="69EE5330"/>
    <w:rsid w:val="69F70AEE"/>
    <w:rsid w:val="69F7A2E8"/>
    <w:rsid w:val="69F86890"/>
    <w:rsid w:val="69FA0D00"/>
    <w:rsid w:val="69FA90D3"/>
    <w:rsid w:val="69FF63C3"/>
    <w:rsid w:val="6A00D487"/>
    <w:rsid w:val="6A03285B"/>
    <w:rsid w:val="6A035E24"/>
    <w:rsid w:val="6A05AF0B"/>
    <w:rsid w:val="6A0A13DD"/>
    <w:rsid w:val="6A0ED73C"/>
    <w:rsid w:val="6A12FFB8"/>
    <w:rsid w:val="6A18F955"/>
    <w:rsid w:val="6A1ABAC3"/>
    <w:rsid w:val="6A1C890C"/>
    <w:rsid w:val="6A1C8C76"/>
    <w:rsid w:val="6A1CCC41"/>
    <w:rsid w:val="6A1DB531"/>
    <w:rsid w:val="6A1DE6B5"/>
    <w:rsid w:val="6A1EBBE8"/>
    <w:rsid w:val="6A201484"/>
    <w:rsid w:val="6A20C390"/>
    <w:rsid w:val="6A319481"/>
    <w:rsid w:val="6A3622D9"/>
    <w:rsid w:val="6A36C6B1"/>
    <w:rsid w:val="6A38B25B"/>
    <w:rsid w:val="6A3DE7D3"/>
    <w:rsid w:val="6A408EBD"/>
    <w:rsid w:val="6A451564"/>
    <w:rsid w:val="6A464111"/>
    <w:rsid w:val="6A4E983B"/>
    <w:rsid w:val="6A4F8E71"/>
    <w:rsid w:val="6A52BD2D"/>
    <w:rsid w:val="6A5BB93A"/>
    <w:rsid w:val="6A60E0D2"/>
    <w:rsid w:val="6A64167B"/>
    <w:rsid w:val="6A68734E"/>
    <w:rsid w:val="6A6CD3DA"/>
    <w:rsid w:val="6A6FB400"/>
    <w:rsid w:val="6A712D2D"/>
    <w:rsid w:val="6A723A38"/>
    <w:rsid w:val="6A73A462"/>
    <w:rsid w:val="6A752955"/>
    <w:rsid w:val="6A7805BA"/>
    <w:rsid w:val="6A796FAA"/>
    <w:rsid w:val="6A7B42EA"/>
    <w:rsid w:val="6A7B71FD"/>
    <w:rsid w:val="6A7FCA25"/>
    <w:rsid w:val="6A81944B"/>
    <w:rsid w:val="6A81EEDC"/>
    <w:rsid w:val="6A81F3C6"/>
    <w:rsid w:val="6A86406F"/>
    <w:rsid w:val="6A89283F"/>
    <w:rsid w:val="6A8AE369"/>
    <w:rsid w:val="6A91556C"/>
    <w:rsid w:val="6A967CF3"/>
    <w:rsid w:val="6A99492A"/>
    <w:rsid w:val="6AA23F8A"/>
    <w:rsid w:val="6AA4B34C"/>
    <w:rsid w:val="6AA676ED"/>
    <w:rsid w:val="6AB39C01"/>
    <w:rsid w:val="6AB75E48"/>
    <w:rsid w:val="6ABAC441"/>
    <w:rsid w:val="6AC11B4B"/>
    <w:rsid w:val="6AC44A83"/>
    <w:rsid w:val="6AC512DE"/>
    <w:rsid w:val="6ACA9140"/>
    <w:rsid w:val="6AD5D140"/>
    <w:rsid w:val="6ADEFF63"/>
    <w:rsid w:val="6AE390F9"/>
    <w:rsid w:val="6AE61884"/>
    <w:rsid w:val="6AE9CEAF"/>
    <w:rsid w:val="6AEB5BB6"/>
    <w:rsid w:val="6AEBD4B1"/>
    <w:rsid w:val="6AEF23D3"/>
    <w:rsid w:val="6AF2E9BA"/>
    <w:rsid w:val="6AF6EB6D"/>
    <w:rsid w:val="6AF91794"/>
    <w:rsid w:val="6AFB0E81"/>
    <w:rsid w:val="6AFC702B"/>
    <w:rsid w:val="6AFE0490"/>
    <w:rsid w:val="6AFECC77"/>
    <w:rsid w:val="6AFED777"/>
    <w:rsid w:val="6B01A638"/>
    <w:rsid w:val="6B096129"/>
    <w:rsid w:val="6B0A6260"/>
    <w:rsid w:val="6B0C79F6"/>
    <w:rsid w:val="6B129FCE"/>
    <w:rsid w:val="6B1428A6"/>
    <w:rsid w:val="6B14C756"/>
    <w:rsid w:val="6B1BF13E"/>
    <w:rsid w:val="6B1EC343"/>
    <w:rsid w:val="6B201482"/>
    <w:rsid w:val="6B25E462"/>
    <w:rsid w:val="6B279AB0"/>
    <w:rsid w:val="6B2C8F6B"/>
    <w:rsid w:val="6B2D9805"/>
    <w:rsid w:val="6B2EAF03"/>
    <w:rsid w:val="6B3496CE"/>
    <w:rsid w:val="6B3AE086"/>
    <w:rsid w:val="6B3B5F3B"/>
    <w:rsid w:val="6B42D629"/>
    <w:rsid w:val="6B43D2F7"/>
    <w:rsid w:val="6B4B43EE"/>
    <w:rsid w:val="6B51B0AF"/>
    <w:rsid w:val="6B5253A1"/>
    <w:rsid w:val="6B59C74E"/>
    <w:rsid w:val="6B5D768F"/>
    <w:rsid w:val="6B5E2930"/>
    <w:rsid w:val="6B5EAA1A"/>
    <w:rsid w:val="6B62CB09"/>
    <w:rsid w:val="6B67ED9C"/>
    <w:rsid w:val="6B6B9F92"/>
    <w:rsid w:val="6B723C96"/>
    <w:rsid w:val="6B728AA8"/>
    <w:rsid w:val="6B7316CE"/>
    <w:rsid w:val="6B7481D4"/>
    <w:rsid w:val="6B76409F"/>
    <w:rsid w:val="6B7F382D"/>
    <w:rsid w:val="6B81269F"/>
    <w:rsid w:val="6B8847BA"/>
    <w:rsid w:val="6B894D12"/>
    <w:rsid w:val="6B8B3B3D"/>
    <w:rsid w:val="6B956CB3"/>
    <w:rsid w:val="6B996391"/>
    <w:rsid w:val="6B99AEAD"/>
    <w:rsid w:val="6B9A39E0"/>
    <w:rsid w:val="6B9D7F6D"/>
    <w:rsid w:val="6B9F2E85"/>
    <w:rsid w:val="6BB1D614"/>
    <w:rsid w:val="6BB5767C"/>
    <w:rsid w:val="6BB78E2D"/>
    <w:rsid w:val="6BBC9D0D"/>
    <w:rsid w:val="6BBE66CC"/>
    <w:rsid w:val="6BC1649E"/>
    <w:rsid w:val="6BC86B00"/>
    <w:rsid w:val="6BD159EA"/>
    <w:rsid w:val="6BD354F9"/>
    <w:rsid w:val="6BD6F5EB"/>
    <w:rsid w:val="6BD825A6"/>
    <w:rsid w:val="6BD9E65C"/>
    <w:rsid w:val="6BDB1DC6"/>
    <w:rsid w:val="6BDF0A65"/>
    <w:rsid w:val="6BE10590"/>
    <w:rsid w:val="6BE292E6"/>
    <w:rsid w:val="6BE48CC1"/>
    <w:rsid w:val="6BEEC61A"/>
    <w:rsid w:val="6BF18DAE"/>
    <w:rsid w:val="6BF45F86"/>
    <w:rsid w:val="6BF4CC34"/>
    <w:rsid w:val="6BF60F5D"/>
    <w:rsid w:val="6BF7C42C"/>
    <w:rsid w:val="6BF900C9"/>
    <w:rsid w:val="6BFF12D2"/>
    <w:rsid w:val="6C03C32B"/>
    <w:rsid w:val="6C04D08F"/>
    <w:rsid w:val="6C056656"/>
    <w:rsid w:val="6C0878EE"/>
    <w:rsid w:val="6C0B50F1"/>
    <w:rsid w:val="6C0E989B"/>
    <w:rsid w:val="6C1061B8"/>
    <w:rsid w:val="6C10C80A"/>
    <w:rsid w:val="6C128B28"/>
    <w:rsid w:val="6C13CF12"/>
    <w:rsid w:val="6C164E3B"/>
    <w:rsid w:val="6C16ADCF"/>
    <w:rsid w:val="6C198D57"/>
    <w:rsid w:val="6C21C35D"/>
    <w:rsid w:val="6C23FF12"/>
    <w:rsid w:val="6C2AA265"/>
    <w:rsid w:val="6C30C0AD"/>
    <w:rsid w:val="6C335384"/>
    <w:rsid w:val="6C36D0D7"/>
    <w:rsid w:val="6C37B4A2"/>
    <w:rsid w:val="6C3D419D"/>
    <w:rsid w:val="6C414CCD"/>
    <w:rsid w:val="6C45F2D7"/>
    <w:rsid w:val="6C46099E"/>
    <w:rsid w:val="6C489455"/>
    <w:rsid w:val="6C49204B"/>
    <w:rsid w:val="6C4AED1D"/>
    <w:rsid w:val="6C4B3A7C"/>
    <w:rsid w:val="6C4FD438"/>
    <w:rsid w:val="6C502E31"/>
    <w:rsid w:val="6C522539"/>
    <w:rsid w:val="6C592DF5"/>
    <w:rsid w:val="6C5ADBC2"/>
    <w:rsid w:val="6C5EEC56"/>
    <w:rsid w:val="6C65052F"/>
    <w:rsid w:val="6C65D8CF"/>
    <w:rsid w:val="6C6DFF42"/>
    <w:rsid w:val="6C700443"/>
    <w:rsid w:val="6C73B5E6"/>
    <w:rsid w:val="6C789A1D"/>
    <w:rsid w:val="6C7E551E"/>
    <w:rsid w:val="6C810DEA"/>
    <w:rsid w:val="6C8199BB"/>
    <w:rsid w:val="6C868731"/>
    <w:rsid w:val="6C8F4FA2"/>
    <w:rsid w:val="6C8F6980"/>
    <w:rsid w:val="6C9419D4"/>
    <w:rsid w:val="6C99616C"/>
    <w:rsid w:val="6C9F1FCE"/>
    <w:rsid w:val="6C9F5F34"/>
    <w:rsid w:val="6CA64EE1"/>
    <w:rsid w:val="6CAD535D"/>
    <w:rsid w:val="6CB3974B"/>
    <w:rsid w:val="6CB7E044"/>
    <w:rsid w:val="6CB8CB7D"/>
    <w:rsid w:val="6CBD7AC5"/>
    <w:rsid w:val="6CC13D31"/>
    <w:rsid w:val="6CCAAB1E"/>
    <w:rsid w:val="6CCCC86E"/>
    <w:rsid w:val="6CD1DF5A"/>
    <w:rsid w:val="6CD574A0"/>
    <w:rsid w:val="6CD59986"/>
    <w:rsid w:val="6CD7054D"/>
    <w:rsid w:val="6CD773D0"/>
    <w:rsid w:val="6CDCB4B4"/>
    <w:rsid w:val="6CE25CA6"/>
    <w:rsid w:val="6CE54EE2"/>
    <w:rsid w:val="6CE8080B"/>
    <w:rsid w:val="6CE8C180"/>
    <w:rsid w:val="6CF3DBC8"/>
    <w:rsid w:val="6CF3E4A1"/>
    <w:rsid w:val="6CF6D1BD"/>
    <w:rsid w:val="6CFE43B9"/>
    <w:rsid w:val="6D039398"/>
    <w:rsid w:val="6D0D0FCC"/>
    <w:rsid w:val="6D0D37ED"/>
    <w:rsid w:val="6D0D516B"/>
    <w:rsid w:val="6D0D6172"/>
    <w:rsid w:val="6D0F6FE5"/>
    <w:rsid w:val="6D166F5F"/>
    <w:rsid w:val="6D185F16"/>
    <w:rsid w:val="6D189FEC"/>
    <w:rsid w:val="6D1E7601"/>
    <w:rsid w:val="6D224EFF"/>
    <w:rsid w:val="6D2BB8AE"/>
    <w:rsid w:val="6D2D851E"/>
    <w:rsid w:val="6D3509E1"/>
    <w:rsid w:val="6D3648F3"/>
    <w:rsid w:val="6D36B219"/>
    <w:rsid w:val="6D379C2C"/>
    <w:rsid w:val="6D3DD2A9"/>
    <w:rsid w:val="6D3F6458"/>
    <w:rsid w:val="6D4081C6"/>
    <w:rsid w:val="6D42B8B9"/>
    <w:rsid w:val="6D431D7C"/>
    <w:rsid w:val="6D48A31F"/>
    <w:rsid w:val="6D48C02D"/>
    <w:rsid w:val="6D650243"/>
    <w:rsid w:val="6D658D7D"/>
    <w:rsid w:val="6D6E92E1"/>
    <w:rsid w:val="6D6ED64D"/>
    <w:rsid w:val="6D7690AE"/>
    <w:rsid w:val="6D782F7F"/>
    <w:rsid w:val="6D79E75C"/>
    <w:rsid w:val="6D7F496D"/>
    <w:rsid w:val="6D802E18"/>
    <w:rsid w:val="6D81E54F"/>
    <w:rsid w:val="6D89CE63"/>
    <w:rsid w:val="6D8F1F4C"/>
    <w:rsid w:val="6D8F949B"/>
    <w:rsid w:val="6D90B5F6"/>
    <w:rsid w:val="6D9A67AD"/>
    <w:rsid w:val="6D9AA05A"/>
    <w:rsid w:val="6DA47C40"/>
    <w:rsid w:val="6DA80C2E"/>
    <w:rsid w:val="6DABB731"/>
    <w:rsid w:val="6DABD39B"/>
    <w:rsid w:val="6DAC127F"/>
    <w:rsid w:val="6DAD1CB3"/>
    <w:rsid w:val="6DAEEB6E"/>
    <w:rsid w:val="6DB047BA"/>
    <w:rsid w:val="6DB3B945"/>
    <w:rsid w:val="6DB9A749"/>
    <w:rsid w:val="6DB9E455"/>
    <w:rsid w:val="6DC46168"/>
    <w:rsid w:val="6DC4AE22"/>
    <w:rsid w:val="6DC5D790"/>
    <w:rsid w:val="6DC69E3A"/>
    <w:rsid w:val="6DD132EC"/>
    <w:rsid w:val="6DD3FBDF"/>
    <w:rsid w:val="6DD55E73"/>
    <w:rsid w:val="6DD56C66"/>
    <w:rsid w:val="6DD9B2E1"/>
    <w:rsid w:val="6DDCBC7C"/>
    <w:rsid w:val="6DDD0B3B"/>
    <w:rsid w:val="6DE10819"/>
    <w:rsid w:val="6DE7033D"/>
    <w:rsid w:val="6DE74F5D"/>
    <w:rsid w:val="6DEBA499"/>
    <w:rsid w:val="6DEBCF7A"/>
    <w:rsid w:val="6DF27429"/>
    <w:rsid w:val="6DF2D178"/>
    <w:rsid w:val="6DF365ED"/>
    <w:rsid w:val="6DF7246F"/>
    <w:rsid w:val="6DF9B9A0"/>
    <w:rsid w:val="6E014B78"/>
    <w:rsid w:val="6E043483"/>
    <w:rsid w:val="6E0832C9"/>
    <w:rsid w:val="6E1695EB"/>
    <w:rsid w:val="6E190D82"/>
    <w:rsid w:val="6E193037"/>
    <w:rsid w:val="6E203D06"/>
    <w:rsid w:val="6E25B2A0"/>
    <w:rsid w:val="6E25E228"/>
    <w:rsid w:val="6E28C6B5"/>
    <w:rsid w:val="6E2A88FC"/>
    <w:rsid w:val="6E2C94AF"/>
    <w:rsid w:val="6E2E90B6"/>
    <w:rsid w:val="6E306CF0"/>
    <w:rsid w:val="6E363930"/>
    <w:rsid w:val="6E36BFC2"/>
    <w:rsid w:val="6E371621"/>
    <w:rsid w:val="6E371989"/>
    <w:rsid w:val="6E3818FE"/>
    <w:rsid w:val="6E38ECBA"/>
    <w:rsid w:val="6E3A3964"/>
    <w:rsid w:val="6E3AD6B3"/>
    <w:rsid w:val="6E3BA0B6"/>
    <w:rsid w:val="6E3CF5A2"/>
    <w:rsid w:val="6E3E9A42"/>
    <w:rsid w:val="6E3F30A8"/>
    <w:rsid w:val="6E3F3478"/>
    <w:rsid w:val="6E41E358"/>
    <w:rsid w:val="6E4715DB"/>
    <w:rsid w:val="6E48AB5F"/>
    <w:rsid w:val="6E48EA20"/>
    <w:rsid w:val="6E49FE92"/>
    <w:rsid w:val="6E4FC719"/>
    <w:rsid w:val="6E51490C"/>
    <w:rsid w:val="6E519C20"/>
    <w:rsid w:val="6E54287F"/>
    <w:rsid w:val="6E562738"/>
    <w:rsid w:val="6E571ACE"/>
    <w:rsid w:val="6E5F3B72"/>
    <w:rsid w:val="6E634185"/>
    <w:rsid w:val="6E68E55E"/>
    <w:rsid w:val="6E6919E5"/>
    <w:rsid w:val="6E69AA07"/>
    <w:rsid w:val="6E78D01C"/>
    <w:rsid w:val="6E79257D"/>
    <w:rsid w:val="6E79672F"/>
    <w:rsid w:val="6E7E97F1"/>
    <w:rsid w:val="6E8159F5"/>
    <w:rsid w:val="6E840879"/>
    <w:rsid w:val="6E8E011B"/>
    <w:rsid w:val="6E95C86A"/>
    <w:rsid w:val="6E962E4F"/>
    <w:rsid w:val="6E9DF8E3"/>
    <w:rsid w:val="6EA6C591"/>
    <w:rsid w:val="6EA8BCA1"/>
    <w:rsid w:val="6EAA708D"/>
    <w:rsid w:val="6EB44F81"/>
    <w:rsid w:val="6EB5DC77"/>
    <w:rsid w:val="6EB85F4D"/>
    <w:rsid w:val="6EB8BB04"/>
    <w:rsid w:val="6EBD7398"/>
    <w:rsid w:val="6EBEA2E2"/>
    <w:rsid w:val="6EC01FC8"/>
    <w:rsid w:val="6EC1FAB3"/>
    <w:rsid w:val="6EC70C4C"/>
    <w:rsid w:val="6ECADDF0"/>
    <w:rsid w:val="6ECF0F68"/>
    <w:rsid w:val="6ED2488C"/>
    <w:rsid w:val="6ED28FF3"/>
    <w:rsid w:val="6ED3D8BC"/>
    <w:rsid w:val="6ED4A656"/>
    <w:rsid w:val="6ED95425"/>
    <w:rsid w:val="6EDB884D"/>
    <w:rsid w:val="6EE2D943"/>
    <w:rsid w:val="6EE3F466"/>
    <w:rsid w:val="6EEB41FF"/>
    <w:rsid w:val="6EF086FA"/>
    <w:rsid w:val="6EF282CA"/>
    <w:rsid w:val="6EF59599"/>
    <w:rsid w:val="6EF6FF90"/>
    <w:rsid w:val="6EF87B4F"/>
    <w:rsid w:val="6EF92D97"/>
    <w:rsid w:val="6EFE6A18"/>
    <w:rsid w:val="6F017A3C"/>
    <w:rsid w:val="6F056819"/>
    <w:rsid w:val="6F0853F9"/>
    <w:rsid w:val="6F085AD6"/>
    <w:rsid w:val="6F0993FC"/>
    <w:rsid w:val="6F09BBC0"/>
    <w:rsid w:val="6F145077"/>
    <w:rsid w:val="6F1993A3"/>
    <w:rsid w:val="6F19EBD7"/>
    <w:rsid w:val="6F20B66D"/>
    <w:rsid w:val="6F210813"/>
    <w:rsid w:val="6F242B03"/>
    <w:rsid w:val="6F298B63"/>
    <w:rsid w:val="6F30EA15"/>
    <w:rsid w:val="6F3681EA"/>
    <w:rsid w:val="6F396888"/>
    <w:rsid w:val="6F424386"/>
    <w:rsid w:val="6F45D80A"/>
    <w:rsid w:val="6F489A78"/>
    <w:rsid w:val="6F50D356"/>
    <w:rsid w:val="6F51C9C3"/>
    <w:rsid w:val="6F55E8F3"/>
    <w:rsid w:val="6F62EC11"/>
    <w:rsid w:val="6F631011"/>
    <w:rsid w:val="6F667563"/>
    <w:rsid w:val="6F66F1EF"/>
    <w:rsid w:val="6F6E8989"/>
    <w:rsid w:val="6F71F22C"/>
    <w:rsid w:val="6F729A95"/>
    <w:rsid w:val="6F771D31"/>
    <w:rsid w:val="6F7FAC70"/>
    <w:rsid w:val="6F830DB0"/>
    <w:rsid w:val="6F855BC7"/>
    <w:rsid w:val="6F89E3F0"/>
    <w:rsid w:val="6F8AC603"/>
    <w:rsid w:val="6F8D7BCC"/>
    <w:rsid w:val="6F8E3E6E"/>
    <w:rsid w:val="6F955C5A"/>
    <w:rsid w:val="6F95C976"/>
    <w:rsid w:val="6FA0DE5C"/>
    <w:rsid w:val="6FA42FA7"/>
    <w:rsid w:val="6FA438C3"/>
    <w:rsid w:val="6FA7DC85"/>
    <w:rsid w:val="6FAA9B59"/>
    <w:rsid w:val="6FAAE7A9"/>
    <w:rsid w:val="6FABF832"/>
    <w:rsid w:val="6FACA265"/>
    <w:rsid w:val="6FACEADE"/>
    <w:rsid w:val="6FAE7E2F"/>
    <w:rsid w:val="6FAF83F3"/>
    <w:rsid w:val="6FB9DCA9"/>
    <w:rsid w:val="6FC50CC8"/>
    <w:rsid w:val="6FD95C6F"/>
    <w:rsid w:val="6FE58CCF"/>
    <w:rsid w:val="6FE63E34"/>
    <w:rsid w:val="6FE65435"/>
    <w:rsid w:val="6FEAAFA6"/>
    <w:rsid w:val="6FEEAFA8"/>
    <w:rsid w:val="6FEF0D58"/>
    <w:rsid w:val="6FFA45C0"/>
    <w:rsid w:val="6FFCB3E4"/>
    <w:rsid w:val="7006FBAE"/>
    <w:rsid w:val="7012D0DA"/>
    <w:rsid w:val="7018DF13"/>
    <w:rsid w:val="701A6D9A"/>
    <w:rsid w:val="701BF451"/>
    <w:rsid w:val="7021571B"/>
    <w:rsid w:val="702219DD"/>
    <w:rsid w:val="70229EE8"/>
    <w:rsid w:val="702396BD"/>
    <w:rsid w:val="70241A1E"/>
    <w:rsid w:val="702426DB"/>
    <w:rsid w:val="702843AD"/>
    <w:rsid w:val="702975AE"/>
    <w:rsid w:val="702FF862"/>
    <w:rsid w:val="70353505"/>
    <w:rsid w:val="7039730A"/>
    <w:rsid w:val="703E613A"/>
    <w:rsid w:val="70440013"/>
    <w:rsid w:val="704620BD"/>
    <w:rsid w:val="704AEEB7"/>
    <w:rsid w:val="70516D83"/>
    <w:rsid w:val="70545D21"/>
    <w:rsid w:val="705681E5"/>
    <w:rsid w:val="7056B8E5"/>
    <w:rsid w:val="7056BA62"/>
    <w:rsid w:val="705908D2"/>
    <w:rsid w:val="705B5D61"/>
    <w:rsid w:val="705D1F02"/>
    <w:rsid w:val="705F4BFA"/>
    <w:rsid w:val="70602DD7"/>
    <w:rsid w:val="7063615A"/>
    <w:rsid w:val="70656540"/>
    <w:rsid w:val="7065D68C"/>
    <w:rsid w:val="7067F528"/>
    <w:rsid w:val="70682DF3"/>
    <w:rsid w:val="706984E6"/>
    <w:rsid w:val="706D5243"/>
    <w:rsid w:val="706F18A4"/>
    <w:rsid w:val="707016CE"/>
    <w:rsid w:val="70741519"/>
    <w:rsid w:val="70784794"/>
    <w:rsid w:val="707A22F4"/>
    <w:rsid w:val="707A320E"/>
    <w:rsid w:val="708591EF"/>
    <w:rsid w:val="7086516E"/>
    <w:rsid w:val="708CA92C"/>
    <w:rsid w:val="70960CEB"/>
    <w:rsid w:val="7099D4D7"/>
    <w:rsid w:val="709D74DE"/>
    <w:rsid w:val="709F39B7"/>
    <w:rsid w:val="70A3D986"/>
    <w:rsid w:val="70A6D7E7"/>
    <w:rsid w:val="70AD0ADB"/>
    <w:rsid w:val="70AF42B0"/>
    <w:rsid w:val="70AFD10A"/>
    <w:rsid w:val="70B99027"/>
    <w:rsid w:val="70BDB88F"/>
    <w:rsid w:val="70BEA121"/>
    <w:rsid w:val="70C03B42"/>
    <w:rsid w:val="70C0B552"/>
    <w:rsid w:val="70C26483"/>
    <w:rsid w:val="70C34FE2"/>
    <w:rsid w:val="70C38905"/>
    <w:rsid w:val="70CB3114"/>
    <w:rsid w:val="70CC64E4"/>
    <w:rsid w:val="70CE75AD"/>
    <w:rsid w:val="70D6646B"/>
    <w:rsid w:val="70E2D785"/>
    <w:rsid w:val="70E3C347"/>
    <w:rsid w:val="70EA7C9B"/>
    <w:rsid w:val="70F32984"/>
    <w:rsid w:val="70F3E761"/>
    <w:rsid w:val="70F63545"/>
    <w:rsid w:val="70F64E54"/>
    <w:rsid w:val="70FA314B"/>
    <w:rsid w:val="70FCBA36"/>
    <w:rsid w:val="710035AB"/>
    <w:rsid w:val="7102B6BB"/>
    <w:rsid w:val="7106059B"/>
    <w:rsid w:val="710612BE"/>
    <w:rsid w:val="71084B12"/>
    <w:rsid w:val="710DBC06"/>
    <w:rsid w:val="71136773"/>
    <w:rsid w:val="71147700"/>
    <w:rsid w:val="711A0962"/>
    <w:rsid w:val="711DDD71"/>
    <w:rsid w:val="711EAEC3"/>
    <w:rsid w:val="71236981"/>
    <w:rsid w:val="71289E99"/>
    <w:rsid w:val="712E0BA4"/>
    <w:rsid w:val="7131DFC6"/>
    <w:rsid w:val="71341734"/>
    <w:rsid w:val="71387B13"/>
    <w:rsid w:val="71405813"/>
    <w:rsid w:val="71414144"/>
    <w:rsid w:val="7143FF79"/>
    <w:rsid w:val="7144CE5D"/>
    <w:rsid w:val="7147C915"/>
    <w:rsid w:val="714C7B14"/>
    <w:rsid w:val="714D091B"/>
    <w:rsid w:val="71542898"/>
    <w:rsid w:val="715A5F62"/>
    <w:rsid w:val="715F46AA"/>
    <w:rsid w:val="7162EA37"/>
    <w:rsid w:val="71654217"/>
    <w:rsid w:val="71698308"/>
    <w:rsid w:val="716A0EEC"/>
    <w:rsid w:val="716F5870"/>
    <w:rsid w:val="7179279C"/>
    <w:rsid w:val="717BBBA5"/>
    <w:rsid w:val="71853BE6"/>
    <w:rsid w:val="7192AD54"/>
    <w:rsid w:val="7198B4E5"/>
    <w:rsid w:val="7199276F"/>
    <w:rsid w:val="719A2A03"/>
    <w:rsid w:val="719A831C"/>
    <w:rsid w:val="719B8D11"/>
    <w:rsid w:val="719CA38E"/>
    <w:rsid w:val="719E278E"/>
    <w:rsid w:val="719E2BE2"/>
    <w:rsid w:val="719F5BFE"/>
    <w:rsid w:val="71A47B8C"/>
    <w:rsid w:val="71A79846"/>
    <w:rsid w:val="71ABCA62"/>
    <w:rsid w:val="71ACAA64"/>
    <w:rsid w:val="71AD5F2A"/>
    <w:rsid w:val="71AFE8C5"/>
    <w:rsid w:val="71B54169"/>
    <w:rsid w:val="71B70A69"/>
    <w:rsid w:val="71B76015"/>
    <w:rsid w:val="71BE8EF0"/>
    <w:rsid w:val="71C0DE4C"/>
    <w:rsid w:val="71C7B869"/>
    <w:rsid w:val="71CCD88B"/>
    <w:rsid w:val="71CEA759"/>
    <w:rsid w:val="71D0A496"/>
    <w:rsid w:val="71D8389C"/>
    <w:rsid w:val="71D99395"/>
    <w:rsid w:val="71DAF308"/>
    <w:rsid w:val="71DE8D11"/>
    <w:rsid w:val="71E39001"/>
    <w:rsid w:val="71ECC373"/>
    <w:rsid w:val="71ECF21D"/>
    <w:rsid w:val="71F17CF4"/>
    <w:rsid w:val="71F5B3F3"/>
    <w:rsid w:val="7203DD99"/>
    <w:rsid w:val="7204BDA6"/>
    <w:rsid w:val="72071A04"/>
    <w:rsid w:val="720C1823"/>
    <w:rsid w:val="720E2CC5"/>
    <w:rsid w:val="7210B00A"/>
    <w:rsid w:val="7212FBBA"/>
    <w:rsid w:val="72197471"/>
    <w:rsid w:val="7219A0D7"/>
    <w:rsid w:val="721A9A9E"/>
    <w:rsid w:val="721CD2A2"/>
    <w:rsid w:val="721DAAF7"/>
    <w:rsid w:val="72205956"/>
    <w:rsid w:val="72215CDD"/>
    <w:rsid w:val="722311AB"/>
    <w:rsid w:val="72297FEB"/>
    <w:rsid w:val="722AC801"/>
    <w:rsid w:val="72314A50"/>
    <w:rsid w:val="7235537F"/>
    <w:rsid w:val="72378D85"/>
    <w:rsid w:val="723ADFB4"/>
    <w:rsid w:val="724E56B6"/>
    <w:rsid w:val="724F896F"/>
    <w:rsid w:val="72508DEF"/>
    <w:rsid w:val="725616F6"/>
    <w:rsid w:val="72569358"/>
    <w:rsid w:val="725DD2F1"/>
    <w:rsid w:val="725F972D"/>
    <w:rsid w:val="7261309E"/>
    <w:rsid w:val="72616A5D"/>
    <w:rsid w:val="7264BB4E"/>
    <w:rsid w:val="72686848"/>
    <w:rsid w:val="7269A38D"/>
    <w:rsid w:val="726D1ECD"/>
    <w:rsid w:val="72713D7E"/>
    <w:rsid w:val="72741213"/>
    <w:rsid w:val="7281CED4"/>
    <w:rsid w:val="7282E799"/>
    <w:rsid w:val="72832654"/>
    <w:rsid w:val="7283C104"/>
    <w:rsid w:val="72842862"/>
    <w:rsid w:val="728F267D"/>
    <w:rsid w:val="729908F2"/>
    <w:rsid w:val="729AB0D3"/>
    <w:rsid w:val="72A09EC4"/>
    <w:rsid w:val="72A1E218"/>
    <w:rsid w:val="72AA23C6"/>
    <w:rsid w:val="72AD36D2"/>
    <w:rsid w:val="72AE61F4"/>
    <w:rsid w:val="72B1ADD2"/>
    <w:rsid w:val="72B38961"/>
    <w:rsid w:val="72B88E9D"/>
    <w:rsid w:val="72BD7A88"/>
    <w:rsid w:val="72BF15BC"/>
    <w:rsid w:val="72C266CC"/>
    <w:rsid w:val="72C3D9E0"/>
    <w:rsid w:val="72D7A1D2"/>
    <w:rsid w:val="72DF9C8D"/>
    <w:rsid w:val="72E39C5B"/>
    <w:rsid w:val="72E9A821"/>
    <w:rsid w:val="72F9FCC5"/>
    <w:rsid w:val="72FCFB2E"/>
    <w:rsid w:val="7300F685"/>
    <w:rsid w:val="73021AAE"/>
    <w:rsid w:val="7306A349"/>
    <w:rsid w:val="7308B8E5"/>
    <w:rsid w:val="730A8744"/>
    <w:rsid w:val="730DCE99"/>
    <w:rsid w:val="7310D626"/>
    <w:rsid w:val="7315E8EE"/>
    <w:rsid w:val="73198438"/>
    <w:rsid w:val="7325CBF9"/>
    <w:rsid w:val="73262877"/>
    <w:rsid w:val="73262BC9"/>
    <w:rsid w:val="73272B6D"/>
    <w:rsid w:val="7329CB89"/>
    <w:rsid w:val="732C0EEE"/>
    <w:rsid w:val="732FBDAB"/>
    <w:rsid w:val="733254CD"/>
    <w:rsid w:val="73371A63"/>
    <w:rsid w:val="7344E2FC"/>
    <w:rsid w:val="73480388"/>
    <w:rsid w:val="734995AB"/>
    <w:rsid w:val="73515A53"/>
    <w:rsid w:val="735A039E"/>
    <w:rsid w:val="73613873"/>
    <w:rsid w:val="7363984B"/>
    <w:rsid w:val="7364E814"/>
    <w:rsid w:val="737024A3"/>
    <w:rsid w:val="737B64B8"/>
    <w:rsid w:val="737F6062"/>
    <w:rsid w:val="73832B38"/>
    <w:rsid w:val="73881F1F"/>
    <w:rsid w:val="73884B63"/>
    <w:rsid w:val="7396410D"/>
    <w:rsid w:val="739DCECD"/>
    <w:rsid w:val="73A0FA52"/>
    <w:rsid w:val="73A14651"/>
    <w:rsid w:val="73A54BC5"/>
    <w:rsid w:val="73A6B150"/>
    <w:rsid w:val="73B7EA9C"/>
    <w:rsid w:val="73BA1D29"/>
    <w:rsid w:val="73BCDB00"/>
    <w:rsid w:val="73C22DB0"/>
    <w:rsid w:val="73C3FA77"/>
    <w:rsid w:val="73C5787B"/>
    <w:rsid w:val="73CA83FA"/>
    <w:rsid w:val="73CB537A"/>
    <w:rsid w:val="73CDD9EA"/>
    <w:rsid w:val="73D00055"/>
    <w:rsid w:val="73D5D566"/>
    <w:rsid w:val="73D70AAF"/>
    <w:rsid w:val="73D8C012"/>
    <w:rsid w:val="73D995B1"/>
    <w:rsid w:val="73E14B55"/>
    <w:rsid w:val="73EBFC9A"/>
    <w:rsid w:val="73EDCE86"/>
    <w:rsid w:val="73EE9ABB"/>
    <w:rsid w:val="73F1730F"/>
    <w:rsid w:val="73F331AC"/>
    <w:rsid w:val="73F483BA"/>
    <w:rsid w:val="73F9E294"/>
    <w:rsid w:val="73FC30EA"/>
    <w:rsid w:val="73FFFF71"/>
    <w:rsid w:val="74022C55"/>
    <w:rsid w:val="7404C272"/>
    <w:rsid w:val="7405C256"/>
    <w:rsid w:val="74077AE6"/>
    <w:rsid w:val="740A4BB1"/>
    <w:rsid w:val="740C7EA6"/>
    <w:rsid w:val="740E9C8A"/>
    <w:rsid w:val="740F1855"/>
    <w:rsid w:val="74105699"/>
    <w:rsid w:val="74136660"/>
    <w:rsid w:val="7415F726"/>
    <w:rsid w:val="7417B73F"/>
    <w:rsid w:val="741829FC"/>
    <w:rsid w:val="7418EDDC"/>
    <w:rsid w:val="7419D44F"/>
    <w:rsid w:val="741B5C18"/>
    <w:rsid w:val="741E8202"/>
    <w:rsid w:val="74201404"/>
    <w:rsid w:val="74216B97"/>
    <w:rsid w:val="7423F44C"/>
    <w:rsid w:val="7424E609"/>
    <w:rsid w:val="742E601B"/>
    <w:rsid w:val="743188E6"/>
    <w:rsid w:val="743516DD"/>
    <w:rsid w:val="7438A18B"/>
    <w:rsid w:val="7440F7B3"/>
    <w:rsid w:val="74475265"/>
    <w:rsid w:val="744955B4"/>
    <w:rsid w:val="744BEE7E"/>
    <w:rsid w:val="744F9D18"/>
    <w:rsid w:val="7453D01C"/>
    <w:rsid w:val="745640FD"/>
    <w:rsid w:val="7456CD68"/>
    <w:rsid w:val="7463AB9F"/>
    <w:rsid w:val="74644671"/>
    <w:rsid w:val="74699D28"/>
    <w:rsid w:val="746D2811"/>
    <w:rsid w:val="7471D6C9"/>
    <w:rsid w:val="7474895D"/>
    <w:rsid w:val="747597B7"/>
    <w:rsid w:val="74762705"/>
    <w:rsid w:val="747E3683"/>
    <w:rsid w:val="748427D8"/>
    <w:rsid w:val="7484C5D0"/>
    <w:rsid w:val="748566E1"/>
    <w:rsid w:val="7491386B"/>
    <w:rsid w:val="749AC217"/>
    <w:rsid w:val="749C3DAF"/>
    <w:rsid w:val="74A16747"/>
    <w:rsid w:val="74A24D0B"/>
    <w:rsid w:val="74A8BBD4"/>
    <w:rsid w:val="74AB5274"/>
    <w:rsid w:val="74ABE034"/>
    <w:rsid w:val="74B3009F"/>
    <w:rsid w:val="74B5F7E7"/>
    <w:rsid w:val="74CA4E16"/>
    <w:rsid w:val="74D15F2E"/>
    <w:rsid w:val="74DD1DA9"/>
    <w:rsid w:val="74DE0758"/>
    <w:rsid w:val="74DF6CBC"/>
    <w:rsid w:val="74E0188C"/>
    <w:rsid w:val="74E4D802"/>
    <w:rsid w:val="74E9D72E"/>
    <w:rsid w:val="74EB4C39"/>
    <w:rsid w:val="74F09797"/>
    <w:rsid w:val="74F0B129"/>
    <w:rsid w:val="74F143B3"/>
    <w:rsid w:val="74F1957D"/>
    <w:rsid w:val="74F34C35"/>
    <w:rsid w:val="7503EBD3"/>
    <w:rsid w:val="7505AD62"/>
    <w:rsid w:val="75064AE2"/>
    <w:rsid w:val="750B8BC7"/>
    <w:rsid w:val="750D780B"/>
    <w:rsid w:val="750F20AB"/>
    <w:rsid w:val="7511E114"/>
    <w:rsid w:val="75125301"/>
    <w:rsid w:val="75128585"/>
    <w:rsid w:val="751539D4"/>
    <w:rsid w:val="7518BE9E"/>
    <w:rsid w:val="751A4549"/>
    <w:rsid w:val="751E1F67"/>
    <w:rsid w:val="752551EA"/>
    <w:rsid w:val="75297DFB"/>
    <w:rsid w:val="752A3B0B"/>
    <w:rsid w:val="752D5CE1"/>
    <w:rsid w:val="753C5E14"/>
    <w:rsid w:val="7543C586"/>
    <w:rsid w:val="754A6663"/>
    <w:rsid w:val="754E8147"/>
    <w:rsid w:val="754F4C2C"/>
    <w:rsid w:val="7551E60D"/>
    <w:rsid w:val="755B17F9"/>
    <w:rsid w:val="75645848"/>
    <w:rsid w:val="7568F10E"/>
    <w:rsid w:val="757E906C"/>
    <w:rsid w:val="75805A56"/>
    <w:rsid w:val="7580B4D5"/>
    <w:rsid w:val="7583FF08"/>
    <w:rsid w:val="758701DA"/>
    <w:rsid w:val="7588875C"/>
    <w:rsid w:val="758E2E62"/>
    <w:rsid w:val="75911980"/>
    <w:rsid w:val="7591BC03"/>
    <w:rsid w:val="75931D31"/>
    <w:rsid w:val="759ABE50"/>
    <w:rsid w:val="759B728A"/>
    <w:rsid w:val="759C76DE"/>
    <w:rsid w:val="759DB84D"/>
    <w:rsid w:val="75A2148A"/>
    <w:rsid w:val="75A37522"/>
    <w:rsid w:val="75A65BF4"/>
    <w:rsid w:val="75AD88FB"/>
    <w:rsid w:val="75AF45EB"/>
    <w:rsid w:val="75B342F3"/>
    <w:rsid w:val="75B474C4"/>
    <w:rsid w:val="75B55BF1"/>
    <w:rsid w:val="75B7531E"/>
    <w:rsid w:val="75BA5263"/>
    <w:rsid w:val="75C3126C"/>
    <w:rsid w:val="75D3F8F9"/>
    <w:rsid w:val="75D51201"/>
    <w:rsid w:val="75D6ED99"/>
    <w:rsid w:val="75D7E21B"/>
    <w:rsid w:val="75D88C24"/>
    <w:rsid w:val="75D93FA3"/>
    <w:rsid w:val="75D9E9DF"/>
    <w:rsid w:val="75DF1AF7"/>
    <w:rsid w:val="75E23ED0"/>
    <w:rsid w:val="75E31F33"/>
    <w:rsid w:val="75E88A6A"/>
    <w:rsid w:val="75E8F571"/>
    <w:rsid w:val="75E99423"/>
    <w:rsid w:val="75ED23A6"/>
    <w:rsid w:val="75ED312B"/>
    <w:rsid w:val="75F015F6"/>
    <w:rsid w:val="75F6E278"/>
    <w:rsid w:val="76030CC5"/>
    <w:rsid w:val="760448C1"/>
    <w:rsid w:val="76098C8C"/>
    <w:rsid w:val="760F3F67"/>
    <w:rsid w:val="7615B319"/>
    <w:rsid w:val="7619B936"/>
    <w:rsid w:val="761B4301"/>
    <w:rsid w:val="76247B95"/>
    <w:rsid w:val="7624D68A"/>
    <w:rsid w:val="7629EED5"/>
    <w:rsid w:val="762FB9D9"/>
    <w:rsid w:val="7630EB6E"/>
    <w:rsid w:val="7636694B"/>
    <w:rsid w:val="76397C53"/>
    <w:rsid w:val="763CDD99"/>
    <w:rsid w:val="76520D22"/>
    <w:rsid w:val="765E97B8"/>
    <w:rsid w:val="765FB88B"/>
    <w:rsid w:val="76678E0E"/>
    <w:rsid w:val="766B34DF"/>
    <w:rsid w:val="766C8FE3"/>
    <w:rsid w:val="766F27D6"/>
    <w:rsid w:val="767033DF"/>
    <w:rsid w:val="767849C6"/>
    <w:rsid w:val="767C316C"/>
    <w:rsid w:val="767E9AD4"/>
    <w:rsid w:val="76863D31"/>
    <w:rsid w:val="7686652A"/>
    <w:rsid w:val="76882EC8"/>
    <w:rsid w:val="7689A9D6"/>
    <w:rsid w:val="7689EC9E"/>
    <w:rsid w:val="768A7002"/>
    <w:rsid w:val="768E3D1D"/>
    <w:rsid w:val="768ECFD9"/>
    <w:rsid w:val="768FFA26"/>
    <w:rsid w:val="7692749C"/>
    <w:rsid w:val="769780F2"/>
    <w:rsid w:val="769C1F0E"/>
    <w:rsid w:val="769CA133"/>
    <w:rsid w:val="769CB05D"/>
    <w:rsid w:val="76A01B3F"/>
    <w:rsid w:val="76A04230"/>
    <w:rsid w:val="76A6B049"/>
    <w:rsid w:val="76A9C8A8"/>
    <w:rsid w:val="76ABD475"/>
    <w:rsid w:val="76AE819D"/>
    <w:rsid w:val="76B3850B"/>
    <w:rsid w:val="76B85FA5"/>
    <w:rsid w:val="76BDBA4E"/>
    <w:rsid w:val="76BFE331"/>
    <w:rsid w:val="76C049B8"/>
    <w:rsid w:val="76C1BAD3"/>
    <w:rsid w:val="76D53F5A"/>
    <w:rsid w:val="76D783B2"/>
    <w:rsid w:val="76DBB8B0"/>
    <w:rsid w:val="76DC399C"/>
    <w:rsid w:val="76DEAE5D"/>
    <w:rsid w:val="76DFD835"/>
    <w:rsid w:val="76DFDA4B"/>
    <w:rsid w:val="76E6D891"/>
    <w:rsid w:val="76E8E781"/>
    <w:rsid w:val="76EB16AD"/>
    <w:rsid w:val="76EC6644"/>
    <w:rsid w:val="76F05A77"/>
    <w:rsid w:val="76F0999B"/>
    <w:rsid w:val="76F23867"/>
    <w:rsid w:val="76F3E40A"/>
    <w:rsid w:val="76F9AB45"/>
    <w:rsid w:val="76FBE2D9"/>
    <w:rsid w:val="76FC6EA3"/>
    <w:rsid w:val="7700FD9A"/>
    <w:rsid w:val="7707A145"/>
    <w:rsid w:val="77100C80"/>
    <w:rsid w:val="771DF5C9"/>
    <w:rsid w:val="771F7759"/>
    <w:rsid w:val="7720D8F6"/>
    <w:rsid w:val="7722F7A6"/>
    <w:rsid w:val="7723069E"/>
    <w:rsid w:val="772358A1"/>
    <w:rsid w:val="77235BBB"/>
    <w:rsid w:val="7724C92C"/>
    <w:rsid w:val="772AB8D9"/>
    <w:rsid w:val="7736841D"/>
    <w:rsid w:val="7739BC07"/>
    <w:rsid w:val="7740D95E"/>
    <w:rsid w:val="77411EAF"/>
    <w:rsid w:val="7741850B"/>
    <w:rsid w:val="77434125"/>
    <w:rsid w:val="774A36D6"/>
    <w:rsid w:val="774D65D7"/>
    <w:rsid w:val="774E002A"/>
    <w:rsid w:val="7756FAC9"/>
    <w:rsid w:val="775A60B7"/>
    <w:rsid w:val="775E5F1F"/>
    <w:rsid w:val="775ECF8D"/>
    <w:rsid w:val="775EE0DC"/>
    <w:rsid w:val="77601AA7"/>
    <w:rsid w:val="77604AFF"/>
    <w:rsid w:val="7769B880"/>
    <w:rsid w:val="776D514E"/>
    <w:rsid w:val="776D78CC"/>
    <w:rsid w:val="77716056"/>
    <w:rsid w:val="777436E9"/>
    <w:rsid w:val="777AD9DC"/>
    <w:rsid w:val="7787E375"/>
    <w:rsid w:val="7788B77F"/>
    <w:rsid w:val="778A47CC"/>
    <w:rsid w:val="77991D3C"/>
    <w:rsid w:val="779A9470"/>
    <w:rsid w:val="779F2043"/>
    <w:rsid w:val="77A1E8AD"/>
    <w:rsid w:val="77A2521B"/>
    <w:rsid w:val="77A3F5C0"/>
    <w:rsid w:val="77AD3879"/>
    <w:rsid w:val="77AE70B2"/>
    <w:rsid w:val="77B170A2"/>
    <w:rsid w:val="77B2F852"/>
    <w:rsid w:val="77B8AFB4"/>
    <w:rsid w:val="77BA8E0E"/>
    <w:rsid w:val="77BB2486"/>
    <w:rsid w:val="77BD6CC3"/>
    <w:rsid w:val="77BE26D9"/>
    <w:rsid w:val="77BF1ABC"/>
    <w:rsid w:val="77C30804"/>
    <w:rsid w:val="77C5B65D"/>
    <w:rsid w:val="77C5DD0E"/>
    <w:rsid w:val="77C6D557"/>
    <w:rsid w:val="77C89B3F"/>
    <w:rsid w:val="77CFC211"/>
    <w:rsid w:val="77D06168"/>
    <w:rsid w:val="77D1E794"/>
    <w:rsid w:val="77D2A3D4"/>
    <w:rsid w:val="77D2DA70"/>
    <w:rsid w:val="77DA8E73"/>
    <w:rsid w:val="77DC21D6"/>
    <w:rsid w:val="77DC926E"/>
    <w:rsid w:val="77DF997A"/>
    <w:rsid w:val="77E70D67"/>
    <w:rsid w:val="77EB6862"/>
    <w:rsid w:val="77EC6171"/>
    <w:rsid w:val="77EDC7DE"/>
    <w:rsid w:val="77F0B401"/>
    <w:rsid w:val="77F0F15C"/>
    <w:rsid w:val="77F1661A"/>
    <w:rsid w:val="77F4BAA4"/>
    <w:rsid w:val="77F506F2"/>
    <w:rsid w:val="77FCFE4A"/>
    <w:rsid w:val="780C6938"/>
    <w:rsid w:val="780D205C"/>
    <w:rsid w:val="780E9022"/>
    <w:rsid w:val="781A0D92"/>
    <w:rsid w:val="7820EE26"/>
    <w:rsid w:val="78285111"/>
    <w:rsid w:val="782F6434"/>
    <w:rsid w:val="7831AEE1"/>
    <w:rsid w:val="78372981"/>
    <w:rsid w:val="7839D81F"/>
    <w:rsid w:val="78407662"/>
    <w:rsid w:val="7842D3C6"/>
    <w:rsid w:val="7844371D"/>
    <w:rsid w:val="7849E5B7"/>
    <w:rsid w:val="784C7CB1"/>
    <w:rsid w:val="785078BD"/>
    <w:rsid w:val="785408BE"/>
    <w:rsid w:val="7857DBA8"/>
    <w:rsid w:val="7859DEB0"/>
    <w:rsid w:val="785B2D4E"/>
    <w:rsid w:val="785B5B25"/>
    <w:rsid w:val="785BF467"/>
    <w:rsid w:val="785C5A16"/>
    <w:rsid w:val="785E78DC"/>
    <w:rsid w:val="7865C864"/>
    <w:rsid w:val="78670872"/>
    <w:rsid w:val="78716F00"/>
    <w:rsid w:val="7874D837"/>
    <w:rsid w:val="78792AD2"/>
    <w:rsid w:val="787A4AF4"/>
    <w:rsid w:val="787A7EBE"/>
    <w:rsid w:val="787C2E19"/>
    <w:rsid w:val="787D2C66"/>
    <w:rsid w:val="78849698"/>
    <w:rsid w:val="788C2AD8"/>
    <w:rsid w:val="788C3AB2"/>
    <w:rsid w:val="788E1ACE"/>
    <w:rsid w:val="78956F0D"/>
    <w:rsid w:val="789A5FF7"/>
    <w:rsid w:val="789E3796"/>
    <w:rsid w:val="789F66C6"/>
    <w:rsid w:val="78AB4561"/>
    <w:rsid w:val="78AB7784"/>
    <w:rsid w:val="78ABED92"/>
    <w:rsid w:val="78AED68C"/>
    <w:rsid w:val="78AEF224"/>
    <w:rsid w:val="78AF07BB"/>
    <w:rsid w:val="78B0A0D2"/>
    <w:rsid w:val="78B61FD3"/>
    <w:rsid w:val="78B7DF9F"/>
    <w:rsid w:val="78B8ED92"/>
    <w:rsid w:val="78BA6CBD"/>
    <w:rsid w:val="78BD7F2B"/>
    <w:rsid w:val="78BF666A"/>
    <w:rsid w:val="78C15AE9"/>
    <w:rsid w:val="78C1BAE8"/>
    <w:rsid w:val="78C2FFD8"/>
    <w:rsid w:val="78C45880"/>
    <w:rsid w:val="78C6893A"/>
    <w:rsid w:val="78CA2B3A"/>
    <w:rsid w:val="78CC4CB4"/>
    <w:rsid w:val="78D431EB"/>
    <w:rsid w:val="78DF6276"/>
    <w:rsid w:val="78E0F531"/>
    <w:rsid w:val="78E32F45"/>
    <w:rsid w:val="78E3A3DE"/>
    <w:rsid w:val="78EC1586"/>
    <w:rsid w:val="78F0096C"/>
    <w:rsid w:val="78F74F60"/>
    <w:rsid w:val="78F87D1A"/>
    <w:rsid w:val="78FB11C4"/>
    <w:rsid w:val="78FB19B8"/>
    <w:rsid w:val="7903F4EE"/>
    <w:rsid w:val="7906974F"/>
    <w:rsid w:val="7906E82F"/>
    <w:rsid w:val="79081FE5"/>
    <w:rsid w:val="7908E103"/>
    <w:rsid w:val="790A8D90"/>
    <w:rsid w:val="790CEC3F"/>
    <w:rsid w:val="791221ED"/>
    <w:rsid w:val="7913695D"/>
    <w:rsid w:val="7914E0AD"/>
    <w:rsid w:val="79173A28"/>
    <w:rsid w:val="7919524B"/>
    <w:rsid w:val="792A5601"/>
    <w:rsid w:val="792C47E5"/>
    <w:rsid w:val="792E4402"/>
    <w:rsid w:val="79343806"/>
    <w:rsid w:val="79379065"/>
    <w:rsid w:val="79389618"/>
    <w:rsid w:val="79396A46"/>
    <w:rsid w:val="793B7853"/>
    <w:rsid w:val="793BBB2E"/>
    <w:rsid w:val="79402652"/>
    <w:rsid w:val="79406407"/>
    <w:rsid w:val="7941D4CF"/>
    <w:rsid w:val="79439CB0"/>
    <w:rsid w:val="7943C7EC"/>
    <w:rsid w:val="794419C8"/>
    <w:rsid w:val="79454520"/>
    <w:rsid w:val="794B1B09"/>
    <w:rsid w:val="7954D36B"/>
    <w:rsid w:val="795F1F25"/>
    <w:rsid w:val="7961E748"/>
    <w:rsid w:val="796414B5"/>
    <w:rsid w:val="79662061"/>
    <w:rsid w:val="796D7A1F"/>
    <w:rsid w:val="7970164C"/>
    <w:rsid w:val="79711C06"/>
    <w:rsid w:val="797429B5"/>
    <w:rsid w:val="7974DB32"/>
    <w:rsid w:val="797B66F7"/>
    <w:rsid w:val="797B71EE"/>
    <w:rsid w:val="797D9F15"/>
    <w:rsid w:val="797E886F"/>
    <w:rsid w:val="7989ADE4"/>
    <w:rsid w:val="798C8462"/>
    <w:rsid w:val="798ED9EC"/>
    <w:rsid w:val="798F6C10"/>
    <w:rsid w:val="79910029"/>
    <w:rsid w:val="79917939"/>
    <w:rsid w:val="7992F00A"/>
    <w:rsid w:val="7993923D"/>
    <w:rsid w:val="799808A1"/>
    <w:rsid w:val="799B8E78"/>
    <w:rsid w:val="79A20185"/>
    <w:rsid w:val="79A2B725"/>
    <w:rsid w:val="79A3C64D"/>
    <w:rsid w:val="79A470A4"/>
    <w:rsid w:val="79A5C6A8"/>
    <w:rsid w:val="79A86011"/>
    <w:rsid w:val="79A97C35"/>
    <w:rsid w:val="79AB95A9"/>
    <w:rsid w:val="79AC1182"/>
    <w:rsid w:val="79B1421E"/>
    <w:rsid w:val="79B4E48E"/>
    <w:rsid w:val="79B68295"/>
    <w:rsid w:val="79B9DC6E"/>
    <w:rsid w:val="79BA4C2D"/>
    <w:rsid w:val="79C053BA"/>
    <w:rsid w:val="79C161D5"/>
    <w:rsid w:val="79C3383E"/>
    <w:rsid w:val="79D25A3C"/>
    <w:rsid w:val="79D8EC7A"/>
    <w:rsid w:val="79E1D87F"/>
    <w:rsid w:val="79E686C0"/>
    <w:rsid w:val="79E6EFA0"/>
    <w:rsid w:val="79EBE47A"/>
    <w:rsid w:val="79ECFFDD"/>
    <w:rsid w:val="79EE0D2B"/>
    <w:rsid w:val="79F120CC"/>
    <w:rsid w:val="79F19B9A"/>
    <w:rsid w:val="79F588BA"/>
    <w:rsid w:val="79F786D4"/>
    <w:rsid w:val="79F9550A"/>
    <w:rsid w:val="79FCD8F2"/>
    <w:rsid w:val="79FCFAB1"/>
    <w:rsid w:val="7A018004"/>
    <w:rsid w:val="7A01B20C"/>
    <w:rsid w:val="7A079BA8"/>
    <w:rsid w:val="7A08B536"/>
    <w:rsid w:val="7A0A1B8B"/>
    <w:rsid w:val="7A0ED6B9"/>
    <w:rsid w:val="7A1087D5"/>
    <w:rsid w:val="7A11A697"/>
    <w:rsid w:val="7A12DF0B"/>
    <w:rsid w:val="7A161B55"/>
    <w:rsid w:val="7A164F1F"/>
    <w:rsid w:val="7A18EFD1"/>
    <w:rsid w:val="7A1FDFB1"/>
    <w:rsid w:val="7A236597"/>
    <w:rsid w:val="7A32CFBB"/>
    <w:rsid w:val="7A3610EF"/>
    <w:rsid w:val="7A37FABD"/>
    <w:rsid w:val="7A38DE1F"/>
    <w:rsid w:val="7A3B4905"/>
    <w:rsid w:val="7A3D5581"/>
    <w:rsid w:val="7A407CB1"/>
    <w:rsid w:val="7A41A603"/>
    <w:rsid w:val="7A421E0D"/>
    <w:rsid w:val="7A47EA59"/>
    <w:rsid w:val="7A4B235A"/>
    <w:rsid w:val="7A4B6F21"/>
    <w:rsid w:val="7A4B7278"/>
    <w:rsid w:val="7A5142EE"/>
    <w:rsid w:val="7A518DEC"/>
    <w:rsid w:val="7A53C1BE"/>
    <w:rsid w:val="7A53CB79"/>
    <w:rsid w:val="7A5481C6"/>
    <w:rsid w:val="7A56B287"/>
    <w:rsid w:val="7A5B7972"/>
    <w:rsid w:val="7A5E8EC8"/>
    <w:rsid w:val="7A5FCBAC"/>
    <w:rsid w:val="7A690E46"/>
    <w:rsid w:val="7A6AB213"/>
    <w:rsid w:val="7A6C6487"/>
    <w:rsid w:val="7A6E8980"/>
    <w:rsid w:val="7A71919C"/>
    <w:rsid w:val="7A750FDC"/>
    <w:rsid w:val="7A79499E"/>
    <w:rsid w:val="7A7B3B30"/>
    <w:rsid w:val="7A81CC61"/>
    <w:rsid w:val="7A87C919"/>
    <w:rsid w:val="7A894CFE"/>
    <w:rsid w:val="7A89EFF0"/>
    <w:rsid w:val="7A8BFD07"/>
    <w:rsid w:val="7A8D7024"/>
    <w:rsid w:val="7A92F636"/>
    <w:rsid w:val="7A9AD482"/>
    <w:rsid w:val="7AA1449A"/>
    <w:rsid w:val="7AA3B891"/>
    <w:rsid w:val="7AA41D53"/>
    <w:rsid w:val="7AA5BFAF"/>
    <w:rsid w:val="7AB00A82"/>
    <w:rsid w:val="7AB0FF44"/>
    <w:rsid w:val="7AB40588"/>
    <w:rsid w:val="7AB54F7E"/>
    <w:rsid w:val="7AB5CF06"/>
    <w:rsid w:val="7ABA759D"/>
    <w:rsid w:val="7ABDE46B"/>
    <w:rsid w:val="7AC08A1D"/>
    <w:rsid w:val="7AC632AB"/>
    <w:rsid w:val="7AC775AA"/>
    <w:rsid w:val="7AC91C18"/>
    <w:rsid w:val="7ACE35E8"/>
    <w:rsid w:val="7AD8F531"/>
    <w:rsid w:val="7AD9152A"/>
    <w:rsid w:val="7ADD6987"/>
    <w:rsid w:val="7AF32DBB"/>
    <w:rsid w:val="7AF6A6B1"/>
    <w:rsid w:val="7AFD2CF6"/>
    <w:rsid w:val="7B01F0C2"/>
    <w:rsid w:val="7B094339"/>
    <w:rsid w:val="7B0968B4"/>
    <w:rsid w:val="7B10AEEA"/>
    <w:rsid w:val="7B13848C"/>
    <w:rsid w:val="7B14D340"/>
    <w:rsid w:val="7B16BECB"/>
    <w:rsid w:val="7B1D4FF8"/>
    <w:rsid w:val="7B1FC734"/>
    <w:rsid w:val="7B23A122"/>
    <w:rsid w:val="7B2A3C18"/>
    <w:rsid w:val="7B2B3CD8"/>
    <w:rsid w:val="7B2C7F95"/>
    <w:rsid w:val="7B2EF0BA"/>
    <w:rsid w:val="7B3437AB"/>
    <w:rsid w:val="7B347A10"/>
    <w:rsid w:val="7B352EE4"/>
    <w:rsid w:val="7B39A57F"/>
    <w:rsid w:val="7B3C6F20"/>
    <w:rsid w:val="7B408B46"/>
    <w:rsid w:val="7B41F77E"/>
    <w:rsid w:val="7B5208BF"/>
    <w:rsid w:val="7B5658E5"/>
    <w:rsid w:val="7B586334"/>
    <w:rsid w:val="7B596128"/>
    <w:rsid w:val="7B59BA55"/>
    <w:rsid w:val="7B621C4A"/>
    <w:rsid w:val="7B671CC8"/>
    <w:rsid w:val="7B6899DF"/>
    <w:rsid w:val="7B69309F"/>
    <w:rsid w:val="7B6A5630"/>
    <w:rsid w:val="7B6D9B53"/>
    <w:rsid w:val="7B6F26DF"/>
    <w:rsid w:val="7B71470E"/>
    <w:rsid w:val="7B767899"/>
    <w:rsid w:val="7B76BFA7"/>
    <w:rsid w:val="7B827088"/>
    <w:rsid w:val="7B828251"/>
    <w:rsid w:val="7B84B5CB"/>
    <w:rsid w:val="7B87DBDD"/>
    <w:rsid w:val="7B8C3EEA"/>
    <w:rsid w:val="7B8D22A9"/>
    <w:rsid w:val="7B8E3D1D"/>
    <w:rsid w:val="7B8F664D"/>
    <w:rsid w:val="7B945F76"/>
    <w:rsid w:val="7B9985AB"/>
    <w:rsid w:val="7B9AB48D"/>
    <w:rsid w:val="7B9BAC9B"/>
    <w:rsid w:val="7BA073B9"/>
    <w:rsid w:val="7BA0FFFF"/>
    <w:rsid w:val="7BA1E4EB"/>
    <w:rsid w:val="7BA25CB7"/>
    <w:rsid w:val="7BA3F6B4"/>
    <w:rsid w:val="7BA432B0"/>
    <w:rsid w:val="7BA6E936"/>
    <w:rsid w:val="7BA9DB82"/>
    <w:rsid w:val="7BAB1349"/>
    <w:rsid w:val="7BAC3A83"/>
    <w:rsid w:val="7BADC21B"/>
    <w:rsid w:val="7BAF7AA8"/>
    <w:rsid w:val="7BB06A87"/>
    <w:rsid w:val="7BB10980"/>
    <w:rsid w:val="7BB7EBED"/>
    <w:rsid w:val="7BB8F1B1"/>
    <w:rsid w:val="7BB9834A"/>
    <w:rsid w:val="7BBAAFDF"/>
    <w:rsid w:val="7BBCFE0C"/>
    <w:rsid w:val="7BC0B165"/>
    <w:rsid w:val="7BC0EEC0"/>
    <w:rsid w:val="7BC2DA8A"/>
    <w:rsid w:val="7BCB5431"/>
    <w:rsid w:val="7BCE8A59"/>
    <w:rsid w:val="7BD1B50A"/>
    <w:rsid w:val="7BD76574"/>
    <w:rsid w:val="7BD83311"/>
    <w:rsid w:val="7BD83FFB"/>
    <w:rsid w:val="7BD98DED"/>
    <w:rsid w:val="7BDC4850"/>
    <w:rsid w:val="7BE46289"/>
    <w:rsid w:val="7BE87BAB"/>
    <w:rsid w:val="7BED0064"/>
    <w:rsid w:val="7BF1FFD7"/>
    <w:rsid w:val="7BF566FB"/>
    <w:rsid w:val="7BF5BC24"/>
    <w:rsid w:val="7BFEB4C1"/>
    <w:rsid w:val="7BFEC23A"/>
    <w:rsid w:val="7BFF11BD"/>
    <w:rsid w:val="7BFF55BF"/>
    <w:rsid w:val="7C01CCCB"/>
    <w:rsid w:val="7C03AA97"/>
    <w:rsid w:val="7C0B7D8F"/>
    <w:rsid w:val="7C13DC37"/>
    <w:rsid w:val="7C1493EF"/>
    <w:rsid w:val="7C14D05F"/>
    <w:rsid w:val="7C1A015C"/>
    <w:rsid w:val="7C1A62BA"/>
    <w:rsid w:val="7C1AAF7A"/>
    <w:rsid w:val="7C1C2C30"/>
    <w:rsid w:val="7C1FB0EB"/>
    <w:rsid w:val="7C20C460"/>
    <w:rsid w:val="7C215491"/>
    <w:rsid w:val="7C240A42"/>
    <w:rsid w:val="7C2D036F"/>
    <w:rsid w:val="7C3E42E3"/>
    <w:rsid w:val="7C3F775E"/>
    <w:rsid w:val="7C422E52"/>
    <w:rsid w:val="7C42B34D"/>
    <w:rsid w:val="7C441BFF"/>
    <w:rsid w:val="7C451F1F"/>
    <w:rsid w:val="7C4CCFA5"/>
    <w:rsid w:val="7C4D3197"/>
    <w:rsid w:val="7C51B689"/>
    <w:rsid w:val="7C5375E3"/>
    <w:rsid w:val="7C5E6A3F"/>
    <w:rsid w:val="7C60F1BC"/>
    <w:rsid w:val="7C61048D"/>
    <w:rsid w:val="7C615E46"/>
    <w:rsid w:val="7C656F5B"/>
    <w:rsid w:val="7C66920C"/>
    <w:rsid w:val="7C696777"/>
    <w:rsid w:val="7C6AB631"/>
    <w:rsid w:val="7C6D879A"/>
    <w:rsid w:val="7C6D977A"/>
    <w:rsid w:val="7C6F5A05"/>
    <w:rsid w:val="7C74C4DC"/>
    <w:rsid w:val="7C75663C"/>
    <w:rsid w:val="7C75879B"/>
    <w:rsid w:val="7C76BE9B"/>
    <w:rsid w:val="7C79E17D"/>
    <w:rsid w:val="7C81BE1D"/>
    <w:rsid w:val="7C85FB50"/>
    <w:rsid w:val="7C878E1E"/>
    <w:rsid w:val="7C88E7A9"/>
    <w:rsid w:val="7C88FABA"/>
    <w:rsid w:val="7C8A66D3"/>
    <w:rsid w:val="7C8E49B6"/>
    <w:rsid w:val="7C8F5CA0"/>
    <w:rsid w:val="7C950BD0"/>
    <w:rsid w:val="7C97EACE"/>
    <w:rsid w:val="7C982E85"/>
    <w:rsid w:val="7C99DDA6"/>
    <w:rsid w:val="7C99FF88"/>
    <w:rsid w:val="7C9EF099"/>
    <w:rsid w:val="7CA0237F"/>
    <w:rsid w:val="7CAE90F6"/>
    <w:rsid w:val="7CB40041"/>
    <w:rsid w:val="7CB6B4B0"/>
    <w:rsid w:val="7CB9EC95"/>
    <w:rsid w:val="7CBFD987"/>
    <w:rsid w:val="7CC02E57"/>
    <w:rsid w:val="7CC041D2"/>
    <w:rsid w:val="7CC8D7D9"/>
    <w:rsid w:val="7CCBEF89"/>
    <w:rsid w:val="7CCCBB5F"/>
    <w:rsid w:val="7CCD02A6"/>
    <w:rsid w:val="7CD15E1D"/>
    <w:rsid w:val="7CD26B25"/>
    <w:rsid w:val="7CD57E69"/>
    <w:rsid w:val="7CD6B51A"/>
    <w:rsid w:val="7CD7EF17"/>
    <w:rsid w:val="7CE0ECD7"/>
    <w:rsid w:val="7CE23F76"/>
    <w:rsid w:val="7CE60DDB"/>
    <w:rsid w:val="7CE77C69"/>
    <w:rsid w:val="7CEE232B"/>
    <w:rsid w:val="7CF0C4CE"/>
    <w:rsid w:val="7CF1ECEF"/>
    <w:rsid w:val="7CF4E274"/>
    <w:rsid w:val="7CF5020F"/>
    <w:rsid w:val="7CF70868"/>
    <w:rsid w:val="7D00A7BA"/>
    <w:rsid w:val="7D057DF1"/>
    <w:rsid w:val="7D08D2F8"/>
    <w:rsid w:val="7D0A1022"/>
    <w:rsid w:val="7D0A5CDC"/>
    <w:rsid w:val="7D10141F"/>
    <w:rsid w:val="7D12752D"/>
    <w:rsid w:val="7D136747"/>
    <w:rsid w:val="7D15AC9E"/>
    <w:rsid w:val="7D180959"/>
    <w:rsid w:val="7D1D87FA"/>
    <w:rsid w:val="7D222760"/>
    <w:rsid w:val="7D285D2A"/>
    <w:rsid w:val="7D28E9DE"/>
    <w:rsid w:val="7D2C113C"/>
    <w:rsid w:val="7D2E971A"/>
    <w:rsid w:val="7D31BFEA"/>
    <w:rsid w:val="7D31FB04"/>
    <w:rsid w:val="7D327BA5"/>
    <w:rsid w:val="7D375DDC"/>
    <w:rsid w:val="7D384E5A"/>
    <w:rsid w:val="7D394664"/>
    <w:rsid w:val="7D39FDE4"/>
    <w:rsid w:val="7D3BE34D"/>
    <w:rsid w:val="7D3BED78"/>
    <w:rsid w:val="7D3C441A"/>
    <w:rsid w:val="7D41B971"/>
    <w:rsid w:val="7D464F69"/>
    <w:rsid w:val="7D4B5B7D"/>
    <w:rsid w:val="7D502665"/>
    <w:rsid w:val="7D502D18"/>
    <w:rsid w:val="7D572A53"/>
    <w:rsid w:val="7D5E2D45"/>
    <w:rsid w:val="7D604EE3"/>
    <w:rsid w:val="7D614911"/>
    <w:rsid w:val="7D6196C4"/>
    <w:rsid w:val="7D6B73A9"/>
    <w:rsid w:val="7D6C3292"/>
    <w:rsid w:val="7D6E1E36"/>
    <w:rsid w:val="7D6FFFD4"/>
    <w:rsid w:val="7D72C78C"/>
    <w:rsid w:val="7D73E1E9"/>
    <w:rsid w:val="7D772C18"/>
    <w:rsid w:val="7D79AE5F"/>
    <w:rsid w:val="7D7B40BC"/>
    <w:rsid w:val="7D7F89C0"/>
    <w:rsid w:val="7D819627"/>
    <w:rsid w:val="7D89E7FB"/>
    <w:rsid w:val="7D8BC5EE"/>
    <w:rsid w:val="7D8CE67D"/>
    <w:rsid w:val="7D8E5769"/>
    <w:rsid w:val="7D8F9F09"/>
    <w:rsid w:val="7D932AAF"/>
    <w:rsid w:val="7D950195"/>
    <w:rsid w:val="7D97711A"/>
    <w:rsid w:val="7D9CFA4D"/>
    <w:rsid w:val="7DA5C1DF"/>
    <w:rsid w:val="7DA62F5A"/>
    <w:rsid w:val="7DA65307"/>
    <w:rsid w:val="7DA6D2E9"/>
    <w:rsid w:val="7DA7BB3B"/>
    <w:rsid w:val="7DA8FD8B"/>
    <w:rsid w:val="7DA9C584"/>
    <w:rsid w:val="7DAB6F5F"/>
    <w:rsid w:val="7DAD4704"/>
    <w:rsid w:val="7DBA95AC"/>
    <w:rsid w:val="7DBAC818"/>
    <w:rsid w:val="7DC2A002"/>
    <w:rsid w:val="7DC7DD79"/>
    <w:rsid w:val="7DC8DEF1"/>
    <w:rsid w:val="7DCAAF3B"/>
    <w:rsid w:val="7DCFD716"/>
    <w:rsid w:val="7DD4F587"/>
    <w:rsid w:val="7DD5FAE2"/>
    <w:rsid w:val="7DD8296A"/>
    <w:rsid w:val="7DE27B8C"/>
    <w:rsid w:val="7DE3BB3B"/>
    <w:rsid w:val="7DE3C722"/>
    <w:rsid w:val="7DEED460"/>
    <w:rsid w:val="7DF08AA8"/>
    <w:rsid w:val="7DF0CA16"/>
    <w:rsid w:val="7DF52C7E"/>
    <w:rsid w:val="7E01ED5F"/>
    <w:rsid w:val="7E038EF5"/>
    <w:rsid w:val="7E0C49D9"/>
    <w:rsid w:val="7E0F9F31"/>
    <w:rsid w:val="7E143057"/>
    <w:rsid w:val="7E14E0FC"/>
    <w:rsid w:val="7E1747A6"/>
    <w:rsid w:val="7E182333"/>
    <w:rsid w:val="7E186A50"/>
    <w:rsid w:val="7E193F02"/>
    <w:rsid w:val="7E1AA7CC"/>
    <w:rsid w:val="7E1ACE17"/>
    <w:rsid w:val="7E1D5265"/>
    <w:rsid w:val="7E228A40"/>
    <w:rsid w:val="7E24C3C1"/>
    <w:rsid w:val="7E264F02"/>
    <w:rsid w:val="7E2BEA3B"/>
    <w:rsid w:val="7E2CB24E"/>
    <w:rsid w:val="7E2FF89F"/>
    <w:rsid w:val="7E322E13"/>
    <w:rsid w:val="7E357B8C"/>
    <w:rsid w:val="7E374E4B"/>
    <w:rsid w:val="7E38EE40"/>
    <w:rsid w:val="7E3B2141"/>
    <w:rsid w:val="7E3B8C64"/>
    <w:rsid w:val="7E3C90E7"/>
    <w:rsid w:val="7E3F1AAF"/>
    <w:rsid w:val="7E40CB19"/>
    <w:rsid w:val="7E42FC46"/>
    <w:rsid w:val="7E432923"/>
    <w:rsid w:val="7E446F5D"/>
    <w:rsid w:val="7E477F41"/>
    <w:rsid w:val="7E52BAC9"/>
    <w:rsid w:val="7E567FFB"/>
    <w:rsid w:val="7E56BEF3"/>
    <w:rsid w:val="7E570729"/>
    <w:rsid w:val="7E581878"/>
    <w:rsid w:val="7E5B092F"/>
    <w:rsid w:val="7E5F156C"/>
    <w:rsid w:val="7E620AF8"/>
    <w:rsid w:val="7E646148"/>
    <w:rsid w:val="7E6534FE"/>
    <w:rsid w:val="7E67F305"/>
    <w:rsid w:val="7E6D6589"/>
    <w:rsid w:val="7E6E7CB1"/>
    <w:rsid w:val="7E72B14D"/>
    <w:rsid w:val="7E7C3385"/>
    <w:rsid w:val="7E7E73A9"/>
    <w:rsid w:val="7E808F55"/>
    <w:rsid w:val="7E836999"/>
    <w:rsid w:val="7E8A21B6"/>
    <w:rsid w:val="7E8F1E59"/>
    <w:rsid w:val="7E973AA1"/>
    <w:rsid w:val="7E9CF1F8"/>
    <w:rsid w:val="7EA3C0EB"/>
    <w:rsid w:val="7EA5C076"/>
    <w:rsid w:val="7EACA8D8"/>
    <w:rsid w:val="7EB359FC"/>
    <w:rsid w:val="7EB3A286"/>
    <w:rsid w:val="7EB41563"/>
    <w:rsid w:val="7EBAC1C9"/>
    <w:rsid w:val="7EBB9CCF"/>
    <w:rsid w:val="7EC09E4F"/>
    <w:rsid w:val="7EC0CAF6"/>
    <w:rsid w:val="7EC269DD"/>
    <w:rsid w:val="7EC39BF0"/>
    <w:rsid w:val="7EC3D289"/>
    <w:rsid w:val="7EC3E2A6"/>
    <w:rsid w:val="7ECA62DB"/>
    <w:rsid w:val="7ECBFA8F"/>
    <w:rsid w:val="7ECD2E09"/>
    <w:rsid w:val="7ECD7033"/>
    <w:rsid w:val="7ECE08F0"/>
    <w:rsid w:val="7ED17D99"/>
    <w:rsid w:val="7EDB65ED"/>
    <w:rsid w:val="7EDCF0A6"/>
    <w:rsid w:val="7EDD4FD3"/>
    <w:rsid w:val="7EE2E70A"/>
    <w:rsid w:val="7EE3F115"/>
    <w:rsid w:val="7EE89638"/>
    <w:rsid w:val="7EE98C78"/>
    <w:rsid w:val="7EEBB5FF"/>
    <w:rsid w:val="7EEDFB92"/>
    <w:rsid w:val="7EEE26A4"/>
    <w:rsid w:val="7EF3AEFC"/>
    <w:rsid w:val="7EF4390A"/>
    <w:rsid w:val="7EF5D965"/>
    <w:rsid w:val="7EF6FC0B"/>
    <w:rsid w:val="7F002A07"/>
    <w:rsid w:val="7F03AFBE"/>
    <w:rsid w:val="7F048BB8"/>
    <w:rsid w:val="7F084EFA"/>
    <w:rsid w:val="7F0BCB2E"/>
    <w:rsid w:val="7F0D2B64"/>
    <w:rsid w:val="7F126026"/>
    <w:rsid w:val="7F129A9E"/>
    <w:rsid w:val="7F164616"/>
    <w:rsid w:val="7F18DD22"/>
    <w:rsid w:val="7F19B027"/>
    <w:rsid w:val="7F19C086"/>
    <w:rsid w:val="7F1BF109"/>
    <w:rsid w:val="7F1C53D1"/>
    <w:rsid w:val="7F1D6688"/>
    <w:rsid w:val="7F1EA4D7"/>
    <w:rsid w:val="7F22C23A"/>
    <w:rsid w:val="7F260001"/>
    <w:rsid w:val="7F28CB56"/>
    <w:rsid w:val="7F2984BE"/>
    <w:rsid w:val="7F2BB2BA"/>
    <w:rsid w:val="7F319C37"/>
    <w:rsid w:val="7F359830"/>
    <w:rsid w:val="7F36F414"/>
    <w:rsid w:val="7F38CB9E"/>
    <w:rsid w:val="7F3B3191"/>
    <w:rsid w:val="7F3DB327"/>
    <w:rsid w:val="7F3E3015"/>
    <w:rsid w:val="7F3EF0BC"/>
    <w:rsid w:val="7F430D09"/>
    <w:rsid w:val="7F449768"/>
    <w:rsid w:val="7F45C572"/>
    <w:rsid w:val="7F496C78"/>
    <w:rsid w:val="7F4B6595"/>
    <w:rsid w:val="7F4D2548"/>
    <w:rsid w:val="7F577960"/>
    <w:rsid w:val="7F6368D1"/>
    <w:rsid w:val="7F63D80A"/>
    <w:rsid w:val="7F640526"/>
    <w:rsid w:val="7F6550B0"/>
    <w:rsid w:val="7F6A4CC6"/>
    <w:rsid w:val="7F6A5BB7"/>
    <w:rsid w:val="7F700FC3"/>
    <w:rsid w:val="7F722BF6"/>
    <w:rsid w:val="7F730B15"/>
    <w:rsid w:val="7F75CEC1"/>
    <w:rsid w:val="7F7780CD"/>
    <w:rsid w:val="7F7A4E35"/>
    <w:rsid w:val="7F7FA488"/>
    <w:rsid w:val="7F8294B9"/>
    <w:rsid w:val="7F83338B"/>
    <w:rsid w:val="7F833843"/>
    <w:rsid w:val="7F8403F3"/>
    <w:rsid w:val="7F8510B8"/>
    <w:rsid w:val="7F887EAE"/>
    <w:rsid w:val="7F8B8A1B"/>
    <w:rsid w:val="7F8C0666"/>
    <w:rsid w:val="7F90B544"/>
    <w:rsid w:val="7F912736"/>
    <w:rsid w:val="7F93F3EC"/>
    <w:rsid w:val="7F9DF144"/>
    <w:rsid w:val="7F9FE69A"/>
    <w:rsid w:val="7FAA0757"/>
    <w:rsid w:val="7FAB4C74"/>
    <w:rsid w:val="7FB0FA57"/>
    <w:rsid w:val="7FB2C417"/>
    <w:rsid w:val="7FB4BE7E"/>
    <w:rsid w:val="7FB9322D"/>
    <w:rsid w:val="7FB9CFED"/>
    <w:rsid w:val="7FC60C4B"/>
    <w:rsid w:val="7FCAACB7"/>
    <w:rsid w:val="7FCCF73E"/>
    <w:rsid w:val="7FCE62F9"/>
    <w:rsid w:val="7FD73800"/>
    <w:rsid w:val="7FDAEB83"/>
    <w:rsid w:val="7FEA52D6"/>
    <w:rsid w:val="7FEB26A4"/>
    <w:rsid w:val="7FF8B06E"/>
    <w:rsid w:val="7FF8EF68"/>
    <w:rsid w:val="7FF9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819"/>
  <w15:docId w15:val="{B892BC23-89C4-469D-AAE4-2496DE5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66E82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keepLines/>
      <w:overflowPunct w:val="0"/>
      <w:autoSpaceDE w:val="0"/>
      <w:spacing w:before="120" w:after="120"/>
      <w:jc w:val="center"/>
      <w:outlineLvl w:val="0"/>
    </w:pPr>
    <w:rPr>
      <w:b/>
      <w:kern w:val="3"/>
      <w:sz w:val="28"/>
      <w:szCs w:val="20"/>
    </w:rPr>
  </w:style>
  <w:style w:type="paragraph" w:styleId="Nadpis2">
    <w:name w:val="heading 2"/>
    <w:basedOn w:val="Normln"/>
    <w:next w:val="Normln"/>
    <w:pPr>
      <w:keepNext/>
      <w:numPr>
        <w:ilvl w:val="1"/>
        <w:numId w:val="19"/>
      </w:numPr>
      <w:spacing w:before="120" w:after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pPr>
      <w:keepNext/>
      <w:keepLines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pPr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character" w:customStyle="1" w:styleId="Nadpis1Char">
    <w:name w:val="Nadpis 1 Char"/>
    <w:basedOn w:val="Standardnpsmoodstavce"/>
    <w:rPr>
      <w:rFonts w:ascii="Calibri Light" w:eastAsia="MS Gothic" w:hAnsi="Calibri Light" w:cs="Times New Roman"/>
      <w:color w:val="2E74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libri Light" w:eastAsia="MS Gothic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rPr>
      <w:rFonts w:ascii="Calibri Light" w:eastAsia="MS Gothic" w:hAnsi="Calibri Light" w:cs="Times New Roman"/>
      <w:color w:val="1F4D78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MS Gothic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Calibri Light" w:eastAsia="MS Gothic" w:hAnsi="Calibri Light" w:cs="Times New Roman"/>
      <w:color w:val="2E74B5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Calibri Light" w:eastAsia="MS Gothic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rPr>
      <w:rFonts w:eastAsia="Times New Roman" w:cs="Times New Roman"/>
      <w:b/>
      <w:kern w:val="3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rPr>
      <w:rFonts w:eastAsia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1">
    <w:name w:val="Nadpis 5 Char1"/>
    <w:basedOn w:val="Standardnpsmoodstavce"/>
    <w:rPr>
      <w:rFonts w:ascii="Calibri" w:eastAsia="Times New Roman" w:hAnsi="Calibri" w:cs="Times New Roman"/>
      <w:bCs/>
      <w:iCs/>
      <w:sz w:val="24"/>
      <w:szCs w:val="26"/>
      <w:u w:val="single"/>
      <w:lang w:eastAsia="cs-CZ"/>
    </w:rPr>
  </w:style>
  <w:style w:type="character" w:customStyle="1" w:styleId="Nadpis9Char1">
    <w:name w:val="Nadpis 9 Char1"/>
    <w:basedOn w:val="Standardnpsmoodstavce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pPr>
      <w:spacing w:before="120"/>
    </w:pPr>
    <w:rPr>
      <w:lang w:eastAsia="en-US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rFonts w:cs="Times New Roman"/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spacing w:after="120"/>
      <w:ind w:left="709"/>
    </w:p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pPr>
      <w:numPr>
        <w:numId w:val="21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rPr>
      <w:rFonts w:cs="Times New Roman"/>
      <w:b/>
      <w:bCs/>
    </w:rPr>
  </w:style>
  <w:style w:type="paragraph" w:customStyle="1" w:styleId="xl71">
    <w:name w:val="xl7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Pr>
      <w:color w:val="000000"/>
      <w:sz w:val="20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character" w:styleId="Zdraznn">
    <w:name w:val="Emphasis"/>
    <w:basedOn w:val="Standardnpsmoodstavce"/>
    <w:rPr>
      <w:rFonts w:cs="Times New Roman"/>
      <w:i/>
      <w:iCs/>
    </w:rPr>
  </w:style>
  <w:style w:type="paragraph" w:customStyle="1" w:styleId="xl94">
    <w:name w:val="xl9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cs="Aria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rPr>
      <w:rFonts w:cs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pPr>
      <w:spacing w:after="160" w:line="256" w:lineRule="auto"/>
      <w:ind w:left="720"/>
    </w:pPr>
    <w:rPr>
      <w:sz w:val="22"/>
      <w:szCs w:val="22"/>
      <w:lang w:eastAsia="en-US"/>
    </w:rPr>
  </w:style>
  <w:style w:type="paragraph" w:customStyle="1" w:styleId="poznmkapodarou">
    <w:name w:val="poznámka pod čarou"/>
    <w:basedOn w:val="Normln"/>
    <w:pPr>
      <w:ind w:left="284" w:hanging="284"/>
    </w:pPr>
    <w:rPr>
      <w:rFonts w:cs="Arial"/>
      <w:sz w:val="20"/>
      <w:szCs w:val="20"/>
      <w:lang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customStyle="1" w:styleId="NormlnKZ">
    <w:name w:val="Normální KZ"/>
    <w:basedOn w:val="Normln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basedOn w:val="Standardnpsmoodstavce"/>
    <w:rPr>
      <w:rFonts w:eastAsia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</w:style>
  <w:style w:type="character" w:customStyle="1" w:styleId="shorttext">
    <w:name w:val="short_text"/>
    <w:basedOn w:val="Standardnpsmoodstavce"/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Pa18">
    <w:name w:val="Pa18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4">
    <w:name w:val="A14"/>
    <w:uiPriority w:val="99"/>
    <w:qFormat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5">
    <w:name w:val="A15"/>
    <w:rPr>
      <w:color w:val="000000"/>
      <w:sz w:val="36"/>
      <w:szCs w:val="36"/>
    </w:rPr>
  </w:style>
  <w:style w:type="character" w:customStyle="1" w:styleId="A5">
    <w:name w:val="A5"/>
    <w:uiPriority w:val="99"/>
    <w:rPr>
      <w:b/>
      <w:bCs/>
      <w:color w:val="000000"/>
      <w:sz w:val="40"/>
      <w:szCs w:val="40"/>
    </w:rPr>
  </w:style>
  <w:style w:type="paragraph" w:styleId="Normlnweb">
    <w:name w:val="Normal (Web)"/>
    <w:basedOn w:val="Normln"/>
    <w:pPr>
      <w:spacing w:before="100" w:after="100"/>
      <w:jc w:val="left"/>
    </w:pPr>
    <w:rPr>
      <w:rFonts w:ascii="Times New Roman" w:hAnsi="Times New Roman"/>
    </w:rPr>
  </w:style>
  <w:style w:type="numbering" w:customStyle="1" w:styleId="Styl1">
    <w:name w:val="Styl1"/>
    <w:basedOn w:val="Bezseznamu"/>
    <w:pPr>
      <w:numPr>
        <w:numId w:val="20"/>
      </w:numPr>
    </w:pPr>
  </w:style>
  <w:style w:type="numbering" w:customStyle="1" w:styleId="LFO15">
    <w:name w:val="LFO15"/>
    <w:basedOn w:val="Bezseznamu"/>
    <w:pPr>
      <w:numPr>
        <w:numId w:val="21"/>
      </w:numPr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5A0AB2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B1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nku.cz/scripts/detail.php?id=11793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pu.cz/mobiliarni-fondy" TargetMode="External"/><Relationship Id="rId2" Type="http://schemas.openxmlformats.org/officeDocument/2006/relationships/hyperlink" Target="https://www.npu.cz/historicke-knihovni-fondy" TargetMode="External"/><Relationship Id="rId1" Type="http://schemas.openxmlformats.org/officeDocument/2006/relationships/hyperlink" Target="https://www.npu.cz/mobiliarni-fon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91AE-52FF-43E1-A4F4-3AACB223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CEAD09F2.dotm</Template>
  <TotalTime>8</TotalTime>
  <Pages>22</Pages>
  <Words>8077</Words>
  <Characters>47655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20/16 - Majetek a peněžní prostředky státu, se kterými je příslušná hospodařit příspěvková organizace Národní památkový ústav</vt:lpstr>
    </vt:vector>
  </TitlesOfParts>
  <Company>NKU</Company>
  <LinksUpToDate>false</LinksUpToDate>
  <CharactersWithSpaces>55621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20/16 - Majetek a peněžní prostředky státu, se kterými je příslušná hospodařit příspěvková organizace Národní památkový ústav</dc:title>
  <dc:subject>Kontrolní závěr z kontrolní akce NKÚ č. 20/16 - Majetek a peněžní prostředky státu, se kterými je příslušná hospodařit příspěvková organizace Národní památkový ústav</dc:subject>
  <dc:creator>Nejvyšší kontrolní úřad</dc:creator>
  <cp:keywords>kontrolní závěr; NPÚ; Národní památkový ústav</cp:keywords>
  <cp:lastModifiedBy>KOKRDA Daniel</cp:lastModifiedBy>
  <cp:revision>4</cp:revision>
  <cp:lastPrinted>2021-06-09T07:24:00Z</cp:lastPrinted>
  <dcterms:created xsi:type="dcterms:W3CDTF">2021-06-09T07:23:00Z</dcterms:created>
  <dcterms:modified xsi:type="dcterms:W3CDTF">2021-06-09T07:30:00Z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20/16-NKU30/363/21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510/149/19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19.4.2021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&lt;TABLE&gt;&lt;TR&gt;&lt;TD&gt;Č.j.:&lt;/TD&gt;&lt;TD&gt;20/16-NKU30/363/21&lt;/TD&gt;&lt;/TR&gt;&lt;TR&gt;&lt;TD&gt;&lt;/TD&gt;&lt;TD&gt;&lt;/TD&gt;&lt;/TR&gt;&lt;/TABLE&gt;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Bc. Jana Pokorná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21-5079/NKU</vt:lpwstr>
  </property>
  <property fmtid="{D5CDD505-2E9C-101B-9397-08002B2CF9AE}" pid="19" name="Key_BarCode_Pisemnost">
    <vt:lpwstr>*B000384388*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21-5079/NKU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20/16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kontrolního závěru 20/16 – do připomínek</vt:lpwstr>
  </property>
  <property fmtid="{D5CDD505-2E9C-101B-9397-08002B2CF9AE}" pid="41" name="Zkratka_SpisovyUzel_PoziceZodpo_Pisemnost">
    <vt:lpwstr>30</vt:lpwstr>
  </property>
</Properties>
</file>