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19431A" w14:textId="6004FFC7" w:rsidR="00291417" w:rsidRPr="00874160" w:rsidRDefault="00291417" w:rsidP="00291417">
      <w:pPr>
        <w:spacing w:after="0"/>
        <w:jc w:val="center"/>
      </w:pPr>
      <w:r w:rsidRPr="00874160">
        <w:rPr>
          <w:noProof/>
          <w:lang w:eastAsia="cs-CZ"/>
        </w:rPr>
        <w:drawing>
          <wp:anchor distT="0" distB="0" distL="114300" distR="114300" simplePos="0" relativeHeight="251673600" behindDoc="0" locked="0" layoutInCell="1" allowOverlap="1" wp14:anchorId="697056CB" wp14:editId="15BE9FC3">
            <wp:simplePos x="0" y="0"/>
            <wp:positionH relativeFrom="margin">
              <wp:align>center</wp:align>
            </wp:positionH>
            <wp:positionV relativeFrom="paragraph">
              <wp:posOffset>31750</wp:posOffset>
            </wp:positionV>
            <wp:extent cx="792480" cy="559435"/>
            <wp:effectExtent l="0" t="0" r="7620" b="0"/>
            <wp:wrapTopAndBottom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2703104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559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52301F46" w14:textId="3AD54BFC" w:rsidR="00291417" w:rsidRDefault="00291417" w:rsidP="007D17F3">
      <w:pPr>
        <w:spacing w:after="0"/>
        <w:jc w:val="center"/>
      </w:pPr>
    </w:p>
    <w:p w14:paraId="23D0E275" w14:textId="77777777" w:rsidR="00FD21D3" w:rsidRPr="00874160" w:rsidRDefault="00FD21D3" w:rsidP="007D17F3">
      <w:pPr>
        <w:spacing w:after="0"/>
        <w:jc w:val="center"/>
      </w:pPr>
    </w:p>
    <w:p w14:paraId="1B2CB0AD" w14:textId="77777777" w:rsidR="00254B81" w:rsidRPr="00874160" w:rsidRDefault="00254B81" w:rsidP="007D17F3">
      <w:pPr>
        <w:spacing w:after="0"/>
        <w:jc w:val="center"/>
        <w:rPr>
          <w:rFonts w:cs="Calibri"/>
          <w:b/>
          <w:sz w:val="28"/>
          <w:szCs w:val="28"/>
        </w:rPr>
      </w:pPr>
      <w:r w:rsidRPr="00874160">
        <w:rPr>
          <w:rFonts w:cs="Calibri"/>
          <w:b/>
          <w:sz w:val="28"/>
          <w:szCs w:val="28"/>
        </w:rPr>
        <w:t>Kontrolní závěr z kontrolní akce</w:t>
      </w:r>
    </w:p>
    <w:p w14:paraId="1C829413" w14:textId="77777777" w:rsidR="00254B81" w:rsidRPr="00874160" w:rsidRDefault="00254B81" w:rsidP="007D17F3">
      <w:pPr>
        <w:spacing w:after="0"/>
        <w:jc w:val="center"/>
        <w:rPr>
          <w:rFonts w:cs="Calibri"/>
          <w:b/>
          <w:sz w:val="28"/>
          <w:szCs w:val="28"/>
          <w:highlight w:val="lightGray"/>
        </w:rPr>
      </w:pPr>
    </w:p>
    <w:p w14:paraId="58774B5B" w14:textId="77777777" w:rsidR="00254B81" w:rsidRPr="00874160" w:rsidRDefault="00254B81" w:rsidP="007D17F3">
      <w:pPr>
        <w:spacing w:after="0"/>
        <w:jc w:val="center"/>
        <w:rPr>
          <w:rFonts w:cs="Calibri"/>
          <w:b/>
          <w:sz w:val="28"/>
          <w:szCs w:val="28"/>
        </w:rPr>
      </w:pPr>
      <w:r w:rsidRPr="00874160">
        <w:rPr>
          <w:rFonts w:cs="Calibri"/>
          <w:b/>
          <w:sz w:val="28"/>
          <w:szCs w:val="28"/>
        </w:rPr>
        <w:t>21/</w:t>
      </w:r>
      <w:r w:rsidR="00874160" w:rsidRPr="00874160">
        <w:rPr>
          <w:rFonts w:cs="Calibri"/>
          <w:b/>
          <w:sz w:val="28"/>
          <w:szCs w:val="28"/>
        </w:rPr>
        <w:t>25</w:t>
      </w:r>
    </w:p>
    <w:p w14:paraId="7392D392" w14:textId="77777777" w:rsidR="00254B81" w:rsidRPr="00874160" w:rsidRDefault="00254B81" w:rsidP="007D17F3">
      <w:pPr>
        <w:spacing w:after="0"/>
        <w:jc w:val="center"/>
        <w:rPr>
          <w:rFonts w:cs="Calibri"/>
          <w:b/>
          <w:sz w:val="28"/>
          <w:szCs w:val="28"/>
        </w:rPr>
      </w:pPr>
    </w:p>
    <w:p w14:paraId="62CB8F5C" w14:textId="07600446" w:rsidR="00584D56" w:rsidRPr="00FD21D3" w:rsidRDefault="00584D56" w:rsidP="008E30A5">
      <w:pPr>
        <w:spacing w:after="0"/>
        <w:jc w:val="center"/>
        <w:rPr>
          <w:rFonts w:cstheme="minorHAnsi"/>
          <w:b/>
          <w:sz w:val="28"/>
        </w:rPr>
      </w:pPr>
      <w:r w:rsidRPr="00FD21D3">
        <w:rPr>
          <w:rFonts w:cstheme="minorHAnsi"/>
          <w:b/>
          <w:sz w:val="28"/>
        </w:rPr>
        <w:t xml:space="preserve">Účetní závěrka České rozvojové agentury za rok 2020 </w:t>
      </w:r>
      <w:r w:rsidR="00BB3A75">
        <w:rPr>
          <w:rFonts w:cstheme="minorHAnsi"/>
          <w:b/>
          <w:sz w:val="28"/>
        </w:rPr>
        <w:br/>
      </w:r>
      <w:r w:rsidRPr="00FD21D3">
        <w:rPr>
          <w:rFonts w:cstheme="minorHAnsi"/>
          <w:b/>
          <w:sz w:val="28"/>
        </w:rPr>
        <w:t>a údaje předkládané Českou rozvojovou agenturou pro hodnocení plnění státního rozpočtu za rok 2020</w:t>
      </w:r>
    </w:p>
    <w:p w14:paraId="3647980F" w14:textId="77777777" w:rsidR="00254B81" w:rsidRPr="00584D56" w:rsidRDefault="00254B81" w:rsidP="00FD21D3">
      <w:pPr>
        <w:spacing w:after="0"/>
        <w:jc w:val="both"/>
        <w:rPr>
          <w:rFonts w:cs="Calibri"/>
          <w:highlight w:val="green"/>
        </w:rPr>
      </w:pPr>
    </w:p>
    <w:p w14:paraId="73A156E8" w14:textId="77777777" w:rsidR="00254B81" w:rsidRPr="00874160" w:rsidRDefault="00254B81" w:rsidP="00FD21D3">
      <w:pPr>
        <w:spacing w:after="0"/>
        <w:jc w:val="both"/>
        <w:rPr>
          <w:rFonts w:cs="Calibri"/>
          <w:highlight w:val="green"/>
        </w:rPr>
      </w:pPr>
    </w:p>
    <w:p w14:paraId="0F8FEBDC" w14:textId="77777777" w:rsidR="00254B81" w:rsidRPr="00874160" w:rsidRDefault="00254B81" w:rsidP="00FD21D3">
      <w:pPr>
        <w:spacing w:after="0"/>
        <w:jc w:val="both"/>
        <w:rPr>
          <w:rFonts w:cs="Calibri"/>
        </w:rPr>
      </w:pPr>
      <w:r w:rsidRPr="00874160">
        <w:rPr>
          <w:rFonts w:cs="Calibri"/>
        </w:rPr>
        <w:t>Kontrolní akce byla zařazena do plánu kontrolní činnosti Nejvyššího kontrolního úřadu (dále jen „NKÚ“) na rok 2021 pod číslem 21/</w:t>
      </w:r>
      <w:r w:rsidR="00874160" w:rsidRPr="00874160">
        <w:rPr>
          <w:rFonts w:cs="Calibri"/>
        </w:rPr>
        <w:t>25</w:t>
      </w:r>
      <w:r w:rsidRPr="00874160">
        <w:rPr>
          <w:rFonts w:cs="Calibri"/>
        </w:rPr>
        <w:t>. Kontrolní akci řídil a kontrolní závěr vypracoval člen NKÚ Ing. Daniel Reisiegel, MPA.</w:t>
      </w:r>
    </w:p>
    <w:p w14:paraId="1F5807DA" w14:textId="77777777" w:rsidR="00254B81" w:rsidRPr="00874160" w:rsidRDefault="00254B81" w:rsidP="00FD21D3">
      <w:pPr>
        <w:spacing w:after="0"/>
        <w:jc w:val="both"/>
        <w:rPr>
          <w:rFonts w:cs="Calibri"/>
        </w:rPr>
      </w:pPr>
    </w:p>
    <w:p w14:paraId="0F320120" w14:textId="68AB2EBF" w:rsidR="00254B81" w:rsidRDefault="00CD68F1" w:rsidP="00FD21D3">
      <w:pPr>
        <w:spacing w:after="0"/>
        <w:jc w:val="both"/>
        <w:rPr>
          <w:rFonts w:cstheme="minorHAnsi"/>
          <w:bCs/>
        </w:rPr>
      </w:pPr>
      <w:r w:rsidRPr="00874160">
        <w:rPr>
          <w:rFonts w:cstheme="minorHAnsi"/>
          <w:bCs/>
        </w:rPr>
        <w:t>Cílem kontroly bylo p</w:t>
      </w:r>
      <w:r w:rsidR="00254B81" w:rsidRPr="00874160">
        <w:rPr>
          <w:rFonts w:cstheme="minorHAnsi"/>
          <w:bCs/>
        </w:rPr>
        <w:t>rověřit</w:t>
      </w:r>
      <w:r w:rsidR="00254B81" w:rsidRPr="00C12BE8">
        <w:rPr>
          <w:rFonts w:cstheme="minorHAnsi"/>
          <w:bCs/>
        </w:rPr>
        <w:t xml:space="preserve">, </w:t>
      </w:r>
      <w:r w:rsidR="00C12BE8" w:rsidRPr="00C12BE8">
        <w:rPr>
          <w:rFonts w:cstheme="minorHAnsi"/>
          <w:bCs/>
        </w:rPr>
        <w:t>zda Česká rozvojová agentura při vedení účetnictví, sestavení účetní závěrky a předkládání údajů pro hodnocení plnění státního rozpočtu za rok 2020 postupovala v</w:t>
      </w:r>
      <w:r w:rsidR="00FD21D3">
        <w:rPr>
          <w:rFonts w:cstheme="minorHAnsi"/>
          <w:bCs/>
        </w:rPr>
        <w:t> </w:t>
      </w:r>
      <w:r w:rsidR="00C12BE8" w:rsidRPr="00C12BE8">
        <w:rPr>
          <w:rFonts w:cstheme="minorHAnsi"/>
          <w:bCs/>
        </w:rPr>
        <w:t>souladu s příslušnými právními předpisy</w:t>
      </w:r>
      <w:r w:rsidR="00C12BE8">
        <w:rPr>
          <w:rFonts w:cstheme="minorHAnsi"/>
          <w:bCs/>
        </w:rPr>
        <w:t>.</w:t>
      </w:r>
    </w:p>
    <w:p w14:paraId="0C61F4AE" w14:textId="77777777" w:rsidR="00C12BE8" w:rsidRPr="00C12BE8" w:rsidRDefault="00C12BE8" w:rsidP="00FD21D3">
      <w:pPr>
        <w:spacing w:after="0"/>
        <w:jc w:val="both"/>
        <w:rPr>
          <w:rFonts w:cs="Calibri"/>
          <w:highlight w:val="yellow"/>
        </w:rPr>
      </w:pPr>
    </w:p>
    <w:p w14:paraId="24F478B3" w14:textId="77777777" w:rsidR="006F5028" w:rsidRPr="00874160" w:rsidRDefault="00254B81" w:rsidP="00FD21D3">
      <w:pPr>
        <w:spacing w:after="0"/>
        <w:jc w:val="both"/>
        <w:rPr>
          <w:rFonts w:cs="Calibri"/>
        </w:rPr>
      </w:pPr>
      <w:r w:rsidRPr="00874160">
        <w:rPr>
          <w:rFonts w:cs="Calibri"/>
          <w:b/>
        </w:rPr>
        <w:t>Kontrolovaná osoba:</w:t>
      </w:r>
      <w:r w:rsidRPr="00874160">
        <w:rPr>
          <w:rFonts w:cs="Calibri"/>
        </w:rPr>
        <w:t xml:space="preserve"> </w:t>
      </w:r>
    </w:p>
    <w:p w14:paraId="51C73B6D" w14:textId="77777777" w:rsidR="00254B81" w:rsidRPr="00C12BE8" w:rsidRDefault="00C12BE8" w:rsidP="00FD21D3">
      <w:pPr>
        <w:spacing w:after="0"/>
        <w:jc w:val="both"/>
        <w:rPr>
          <w:rFonts w:cs="Calibri"/>
        </w:rPr>
      </w:pPr>
      <w:r w:rsidRPr="00C12BE8">
        <w:rPr>
          <w:rFonts w:cs="Calibri"/>
        </w:rPr>
        <w:t>Česká rozvojová agentura</w:t>
      </w:r>
      <w:r w:rsidR="001013A4">
        <w:rPr>
          <w:rFonts w:cs="Calibri"/>
        </w:rPr>
        <w:t>, Praha</w:t>
      </w:r>
      <w:r w:rsidRPr="00C12BE8">
        <w:rPr>
          <w:rFonts w:cs="Calibri"/>
        </w:rPr>
        <w:t xml:space="preserve"> </w:t>
      </w:r>
      <w:r w:rsidR="00254B81" w:rsidRPr="00C12BE8">
        <w:rPr>
          <w:rFonts w:cs="Calibri"/>
        </w:rPr>
        <w:t>(dále také „</w:t>
      </w:r>
      <w:r w:rsidRPr="00C12BE8">
        <w:rPr>
          <w:rFonts w:cs="Calibri"/>
        </w:rPr>
        <w:t>ČRA</w:t>
      </w:r>
      <w:r w:rsidR="00254B81" w:rsidRPr="00C12BE8">
        <w:rPr>
          <w:rFonts w:cs="Calibri"/>
        </w:rPr>
        <w:t>“).</w:t>
      </w:r>
    </w:p>
    <w:p w14:paraId="633F9A9D" w14:textId="77777777" w:rsidR="00254B81" w:rsidRPr="00C12BE8" w:rsidRDefault="00254B81" w:rsidP="00FD21D3">
      <w:pPr>
        <w:spacing w:after="0"/>
        <w:jc w:val="both"/>
        <w:rPr>
          <w:rFonts w:cs="Calibri"/>
          <w:highlight w:val="yellow"/>
        </w:rPr>
      </w:pPr>
    </w:p>
    <w:p w14:paraId="1A1B66F5" w14:textId="77777777" w:rsidR="00254B81" w:rsidRPr="00C12BE8" w:rsidRDefault="00254B81" w:rsidP="00FD21D3">
      <w:pPr>
        <w:spacing w:after="0"/>
        <w:jc w:val="both"/>
        <w:rPr>
          <w:rFonts w:cs="Calibri"/>
        </w:rPr>
      </w:pPr>
      <w:r w:rsidRPr="00C12BE8">
        <w:rPr>
          <w:rFonts w:cs="Calibri"/>
        </w:rPr>
        <w:t xml:space="preserve">Kontrolováno bylo období roku 2020 včetně souvisejících skutečností </w:t>
      </w:r>
      <w:r w:rsidRPr="00C12BE8">
        <w:rPr>
          <w:rFonts w:cs="Calibri"/>
          <w:spacing w:val="-2"/>
        </w:rPr>
        <w:t>z let předchozích a roku následujícího</w:t>
      </w:r>
      <w:r w:rsidRPr="00C12BE8">
        <w:rPr>
          <w:rFonts w:cs="Calibri"/>
        </w:rPr>
        <w:t>.</w:t>
      </w:r>
    </w:p>
    <w:p w14:paraId="28498A64" w14:textId="77777777" w:rsidR="00254B81" w:rsidRPr="00C12BE8" w:rsidRDefault="00254B81" w:rsidP="00FD21D3">
      <w:pPr>
        <w:spacing w:after="0"/>
        <w:jc w:val="both"/>
        <w:rPr>
          <w:rFonts w:cs="Calibri"/>
          <w:highlight w:val="yellow"/>
        </w:rPr>
      </w:pPr>
    </w:p>
    <w:p w14:paraId="284ED973" w14:textId="77777777" w:rsidR="00254B81" w:rsidRPr="00C12BE8" w:rsidRDefault="00254B81" w:rsidP="00FD21D3">
      <w:pPr>
        <w:spacing w:after="0"/>
        <w:jc w:val="both"/>
        <w:rPr>
          <w:rFonts w:cs="Calibri"/>
        </w:rPr>
      </w:pPr>
      <w:r w:rsidRPr="00C12BE8">
        <w:rPr>
          <w:rFonts w:cs="Calibri"/>
        </w:rPr>
        <w:t xml:space="preserve">Kontrola byla prováděna u kontrolované osoby v době od </w:t>
      </w:r>
      <w:r w:rsidR="00C12BE8" w:rsidRPr="00C12BE8">
        <w:rPr>
          <w:rFonts w:cs="Calibri"/>
        </w:rPr>
        <w:t xml:space="preserve">srpna </w:t>
      </w:r>
      <w:r w:rsidRPr="00C12BE8">
        <w:rPr>
          <w:rFonts w:cs="Calibri"/>
        </w:rPr>
        <w:t xml:space="preserve">2021 do </w:t>
      </w:r>
      <w:r w:rsidR="00512CC7">
        <w:rPr>
          <w:rFonts w:cs="Calibri"/>
        </w:rPr>
        <w:t>března</w:t>
      </w:r>
      <w:r w:rsidRPr="00C12BE8">
        <w:rPr>
          <w:rFonts w:cs="Calibri"/>
        </w:rPr>
        <w:t xml:space="preserve"> 2022.</w:t>
      </w:r>
    </w:p>
    <w:p w14:paraId="73F8D050" w14:textId="77777777" w:rsidR="00254B81" w:rsidRPr="00C12BE8" w:rsidRDefault="00254B81" w:rsidP="00FD21D3">
      <w:pPr>
        <w:spacing w:after="0"/>
        <w:jc w:val="both"/>
        <w:rPr>
          <w:rFonts w:cs="Calibri"/>
          <w:highlight w:val="yellow"/>
        </w:rPr>
      </w:pPr>
    </w:p>
    <w:p w14:paraId="2B5C8E77" w14:textId="0A8A854D" w:rsidR="00254B81" w:rsidRDefault="00254B81" w:rsidP="00FD21D3">
      <w:pPr>
        <w:spacing w:after="0"/>
        <w:jc w:val="both"/>
        <w:rPr>
          <w:rFonts w:cs="Calibri"/>
        </w:rPr>
      </w:pPr>
    </w:p>
    <w:p w14:paraId="7F289C4E" w14:textId="77777777" w:rsidR="00FD21D3" w:rsidRPr="00C12BE8" w:rsidRDefault="00FD21D3" w:rsidP="00FD21D3">
      <w:pPr>
        <w:spacing w:after="0"/>
        <w:jc w:val="both"/>
        <w:rPr>
          <w:rFonts w:cs="Calibri"/>
        </w:rPr>
      </w:pPr>
    </w:p>
    <w:p w14:paraId="18D23962" w14:textId="1F1F8782" w:rsidR="00254B81" w:rsidRPr="00C12BE8" w:rsidRDefault="00254B81" w:rsidP="00760294">
      <w:pPr>
        <w:spacing w:line="360" w:lineRule="auto"/>
        <w:jc w:val="both"/>
        <w:rPr>
          <w:rFonts w:cs="Calibri"/>
        </w:rPr>
      </w:pPr>
      <w:r w:rsidRPr="00C12BE8">
        <w:rPr>
          <w:rFonts w:cs="Calibri"/>
          <w:b/>
          <w:bCs/>
          <w:i/>
          <w:iCs/>
          <w:spacing w:val="60"/>
        </w:rPr>
        <w:t>Kolegium</w:t>
      </w:r>
      <w:r w:rsidRPr="00C12BE8">
        <w:rPr>
          <w:rFonts w:cs="Calibri"/>
          <w:b/>
          <w:bCs/>
          <w:i/>
          <w:iCs/>
        </w:rPr>
        <w:t xml:space="preserve">   </w:t>
      </w:r>
      <w:r w:rsidRPr="00C12BE8">
        <w:rPr>
          <w:rFonts w:cs="Calibri"/>
          <w:b/>
          <w:bCs/>
          <w:i/>
          <w:iCs/>
          <w:spacing w:val="60"/>
        </w:rPr>
        <w:t>NKÚ</w:t>
      </w:r>
      <w:r w:rsidRPr="00C12BE8">
        <w:rPr>
          <w:rFonts w:cs="Calibri"/>
        </w:rPr>
        <w:t xml:space="preserve">   na svém </w:t>
      </w:r>
      <w:r w:rsidR="00E7468F">
        <w:rPr>
          <w:rFonts w:cs="Calibri"/>
        </w:rPr>
        <w:t>VII</w:t>
      </w:r>
      <w:r w:rsidRPr="00C12BE8">
        <w:rPr>
          <w:rFonts w:cs="Calibri"/>
        </w:rPr>
        <w:t xml:space="preserve">. jednání, které se konalo dne </w:t>
      </w:r>
      <w:r w:rsidR="00E7468F">
        <w:rPr>
          <w:rFonts w:cs="Calibri"/>
        </w:rPr>
        <w:t>9. května</w:t>
      </w:r>
      <w:r w:rsidRPr="00C12BE8">
        <w:rPr>
          <w:rFonts w:cs="Calibri"/>
        </w:rPr>
        <w:t xml:space="preserve"> 2022,</w:t>
      </w:r>
    </w:p>
    <w:p w14:paraId="53F02963" w14:textId="45D8EE41" w:rsidR="00254B81" w:rsidRPr="00C12BE8" w:rsidRDefault="00254B81" w:rsidP="00760294">
      <w:pPr>
        <w:spacing w:line="360" w:lineRule="auto"/>
        <w:jc w:val="both"/>
        <w:rPr>
          <w:rFonts w:cs="Calibri"/>
        </w:rPr>
      </w:pPr>
      <w:r w:rsidRPr="00C12BE8">
        <w:rPr>
          <w:rFonts w:cs="Calibri"/>
          <w:b/>
          <w:bCs/>
          <w:i/>
          <w:iCs/>
          <w:spacing w:val="60"/>
        </w:rPr>
        <w:t>schválilo</w:t>
      </w:r>
      <w:r w:rsidRPr="00C12BE8">
        <w:rPr>
          <w:rFonts w:cs="Calibri"/>
        </w:rPr>
        <w:t xml:space="preserve">   usnesením č. </w:t>
      </w:r>
      <w:r w:rsidR="00A74A9F">
        <w:rPr>
          <w:rFonts w:cs="Calibri"/>
        </w:rPr>
        <w:t>6</w:t>
      </w:r>
      <w:r w:rsidRPr="00C12BE8">
        <w:rPr>
          <w:rFonts w:cs="Calibri"/>
        </w:rPr>
        <w:t>/</w:t>
      </w:r>
      <w:r w:rsidR="00E7468F">
        <w:rPr>
          <w:rFonts w:cs="Calibri"/>
        </w:rPr>
        <w:t>VII</w:t>
      </w:r>
      <w:r w:rsidRPr="00C12BE8">
        <w:rPr>
          <w:rFonts w:cs="Calibri"/>
        </w:rPr>
        <w:t>/2022</w:t>
      </w:r>
    </w:p>
    <w:p w14:paraId="3F708B10" w14:textId="77777777" w:rsidR="00254B81" w:rsidRPr="00C12BE8" w:rsidRDefault="00254B81" w:rsidP="00760294">
      <w:pPr>
        <w:spacing w:line="360" w:lineRule="auto"/>
        <w:jc w:val="both"/>
        <w:rPr>
          <w:rFonts w:cs="Calibri"/>
        </w:rPr>
      </w:pPr>
      <w:r w:rsidRPr="00C12BE8">
        <w:rPr>
          <w:rFonts w:cs="Calibri"/>
          <w:b/>
          <w:bCs/>
          <w:i/>
          <w:iCs/>
          <w:spacing w:val="60"/>
        </w:rPr>
        <w:t>kontrolní</w:t>
      </w:r>
      <w:r w:rsidRPr="00C12BE8">
        <w:rPr>
          <w:rFonts w:cs="Calibri"/>
          <w:b/>
          <w:bCs/>
          <w:i/>
          <w:iCs/>
        </w:rPr>
        <w:t xml:space="preserve">   </w:t>
      </w:r>
      <w:r w:rsidRPr="00C12BE8">
        <w:rPr>
          <w:rFonts w:cs="Calibri"/>
          <w:b/>
          <w:bCs/>
          <w:i/>
          <w:iCs/>
          <w:spacing w:val="60"/>
        </w:rPr>
        <w:t>závěr</w:t>
      </w:r>
      <w:r w:rsidRPr="00C12BE8">
        <w:rPr>
          <w:rFonts w:cs="Calibri"/>
        </w:rPr>
        <w:t xml:space="preserve">   v tomto znění:</w:t>
      </w:r>
    </w:p>
    <w:p w14:paraId="5B93C552" w14:textId="77777777" w:rsidR="009165FE" w:rsidRDefault="009165FE">
      <w:r>
        <w:br w:type="page"/>
      </w:r>
    </w:p>
    <w:tbl>
      <w:tblPr>
        <w:tblW w:w="9308" w:type="dxa"/>
        <w:tblLayout w:type="fixed"/>
        <w:tblLook w:val="04A0" w:firstRow="1" w:lastRow="0" w:firstColumn="1" w:lastColumn="0" w:noHBand="0" w:noVBand="1"/>
      </w:tblPr>
      <w:tblGrid>
        <w:gridCol w:w="9072"/>
        <w:gridCol w:w="236"/>
      </w:tblGrid>
      <w:tr w:rsidR="00874160" w:rsidRPr="00874160" w14:paraId="2D9B9814" w14:textId="77777777" w:rsidTr="000E5DB5">
        <w:trPr>
          <w:trHeight w:val="964"/>
        </w:trPr>
        <w:tc>
          <w:tcPr>
            <w:tcW w:w="9072" w:type="dxa"/>
            <w:shd w:val="clear" w:color="auto" w:fill="auto"/>
          </w:tcPr>
          <w:p w14:paraId="4F05B2D4" w14:textId="77777777" w:rsidR="00DD1B62" w:rsidRPr="00DD1B62" w:rsidRDefault="00DD1B62" w:rsidP="00BB3A75">
            <w:pPr>
              <w:jc w:val="center"/>
            </w:pPr>
          </w:p>
          <w:tbl>
            <w:tblPr>
              <w:tblW w:w="9308" w:type="dxa"/>
              <w:tblLayout w:type="fixed"/>
              <w:tblLook w:val="04A0" w:firstRow="1" w:lastRow="0" w:firstColumn="1" w:lastColumn="0" w:noHBand="0" w:noVBand="1"/>
            </w:tblPr>
            <w:tblGrid>
              <w:gridCol w:w="9072"/>
              <w:gridCol w:w="236"/>
            </w:tblGrid>
            <w:tr w:rsidR="00DD1B62" w:rsidRPr="00DD1B62" w14:paraId="28D75B80" w14:textId="77777777" w:rsidTr="00193342">
              <w:trPr>
                <w:trHeight w:val="964"/>
              </w:trPr>
              <w:tc>
                <w:tcPr>
                  <w:tcW w:w="9072" w:type="dxa"/>
                  <w:shd w:val="clear" w:color="auto" w:fill="auto"/>
                </w:tcPr>
                <w:p w14:paraId="73F305E0" w14:textId="662A7A94" w:rsidR="00DD1B62" w:rsidRPr="008A6DD1" w:rsidRDefault="00DD1B62" w:rsidP="008A6DD1">
                  <w:pPr>
                    <w:spacing w:after="0"/>
                    <w:jc w:val="center"/>
                    <w:rPr>
                      <w:rStyle w:val="A4"/>
                      <w:rFonts w:asciiTheme="minorHAnsi" w:hAnsiTheme="minorHAnsi" w:cstheme="minorHAnsi"/>
                      <w:b/>
                      <w:color w:val="9CC2E5" w:themeColor="accent1" w:themeTint="99"/>
                      <w:sz w:val="36"/>
                      <w:szCs w:val="28"/>
                    </w:rPr>
                  </w:pPr>
                  <w:r w:rsidRPr="00DD1B62">
                    <w:rPr>
                      <w:color w:val="FF0000"/>
                    </w:rPr>
                    <w:br w:type="page"/>
                  </w:r>
                  <w:r w:rsidR="008A6DD1" w:rsidRPr="008A6DD1">
                    <w:rPr>
                      <w:rStyle w:val="A4"/>
                      <w:rFonts w:asciiTheme="minorHAnsi" w:hAnsiTheme="minorHAnsi" w:cstheme="minorHAnsi"/>
                      <w:b/>
                      <w:color w:val="9CC2E5" w:themeColor="accent1" w:themeTint="99"/>
                      <w:sz w:val="36"/>
                      <w:szCs w:val="28"/>
                    </w:rPr>
                    <w:t>ÚČETNÍ ZÁVĚRKA A FINANČNÍ VÝKAZY ZA ROK 2020</w:t>
                  </w:r>
                </w:p>
                <w:p w14:paraId="06AD7BDA" w14:textId="487505E1" w:rsidR="008A6DD1" w:rsidRDefault="008A6DD1" w:rsidP="008A6DD1">
                  <w:pPr>
                    <w:spacing w:after="0"/>
                    <w:ind w:right="241"/>
                    <w:jc w:val="center"/>
                    <w:rPr>
                      <w:rFonts w:cs="Calibri"/>
                      <w:iCs/>
                      <w:szCs w:val="20"/>
                    </w:rPr>
                  </w:pPr>
                </w:p>
                <w:p w14:paraId="4C6F5E9B" w14:textId="77777777" w:rsidR="008A6DD1" w:rsidRPr="00DD1B62" w:rsidRDefault="008A6DD1" w:rsidP="008A6DD1">
                  <w:pPr>
                    <w:spacing w:after="0"/>
                    <w:ind w:right="241"/>
                    <w:jc w:val="center"/>
                    <w:rPr>
                      <w:rFonts w:cs="Calibri"/>
                      <w:iCs/>
                      <w:szCs w:val="20"/>
                    </w:rPr>
                  </w:pPr>
                </w:p>
                <w:tbl>
                  <w:tblPr>
                    <w:tblStyle w:val="Mkatabulky"/>
                    <w:tblW w:w="9249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113" w:type="dxa"/>
                      <w:left w:w="170" w:type="dxa"/>
                      <w:bottom w:w="113" w:type="dxa"/>
                      <w:right w:w="17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28"/>
                    <w:gridCol w:w="426"/>
                    <w:gridCol w:w="4116"/>
                    <w:gridCol w:w="537"/>
                    <w:gridCol w:w="142"/>
                  </w:tblGrid>
                  <w:tr w:rsidR="00DD1B62" w:rsidRPr="00DD1B62" w14:paraId="7419534C" w14:textId="77777777" w:rsidTr="00FD21D3">
                    <w:trPr>
                      <w:gridAfter w:val="2"/>
                      <w:wAfter w:w="679" w:type="dxa"/>
                      <w:trHeight w:val="1328"/>
                    </w:trPr>
                    <w:tc>
                      <w:tcPr>
                        <w:tcW w:w="4028" w:type="dxa"/>
                      </w:tcPr>
                      <w:p w14:paraId="4D355C48" w14:textId="77777777" w:rsidR="00DD1B62" w:rsidRPr="00DD1B62" w:rsidRDefault="00DD1B62" w:rsidP="00FD21D3">
                        <w:pPr>
                          <w:spacing w:after="0"/>
                          <w:jc w:val="center"/>
                          <w:rPr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DD1B62">
                          <w:rPr>
                            <w:b/>
                            <w:bCs/>
                            <w:sz w:val="36"/>
                            <w:szCs w:val="36"/>
                          </w:rPr>
                          <w:t>430,20 / 0,03 mil. Kč</w:t>
                        </w:r>
                      </w:p>
                      <w:p w14:paraId="13222461" w14:textId="77777777" w:rsidR="00DD1B62" w:rsidRPr="00FD21D3" w:rsidRDefault="00DD1B62" w:rsidP="00FD21D3">
                        <w:pPr>
                          <w:spacing w:after="0"/>
                          <w:jc w:val="center"/>
                          <w:rPr>
                            <w:szCs w:val="22"/>
                          </w:rPr>
                        </w:pPr>
                      </w:p>
                      <w:p w14:paraId="1FDA5822" w14:textId="77777777" w:rsidR="00DD1B62" w:rsidRPr="00DD1B62" w:rsidRDefault="00DD1B62" w:rsidP="00FD21D3">
                        <w:pPr>
                          <w:spacing w:after="0"/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 w:rsidRPr="00FD21D3">
                          <w:rPr>
                            <w:szCs w:val="20"/>
                          </w:rPr>
                          <w:t>celkové náklady/výnosy ČRA</w:t>
                        </w:r>
                      </w:p>
                    </w:tc>
                    <w:tc>
                      <w:tcPr>
                        <w:tcW w:w="426" w:type="dxa"/>
                      </w:tcPr>
                      <w:p w14:paraId="1673E15A" w14:textId="77777777" w:rsidR="00DD1B62" w:rsidRPr="00DD1B62" w:rsidRDefault="00DD1B62" w:rsidP="00FD21D3">
                        <w:pPr>
                          <w:spacing w:after="0"/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116" w:type="dxa"/>
                        <w:vAlign w:val="center"/>
                      </w:tcPr>
                      <w:p w14:paraId="7698FABB" w14:textId="77777777" w:rsidR="00DD1B62" w:rsidRPr="00DD1B62" w:rsidRDefault="00DD1B62" w:rsidP="00FD21D3">
                        <w:pPr>
                          <w:spacing w:after="0"/>
                          <w:jc w:val="center"/>
                          <w:rPr>
                            <w:b/>
                            <w:bCs/>
                            <w:sz w:val="40"/>
                            <w:szCs w:val="40"/>
                          </w:rPr>
                        </w:pPr>
                        <w:r w:rsidRPr="00DD1B62">
                          <w:rPr>
                            <w:b/>
                            <w:bCs/>
                            <w:sz w:val="36"/>
                            <w:szCs w:val="36"/>
                          </w:rPr>
                          <w:t>62,53 mil. Kč</w:t>
                        </w:r>
                      </w:p>
                      <w:p w14:paraId="65D7CB3F" w14:textId="77777777" w:rsidR="00DD1B62" w:rsidRPr="00FD21D3" w:rsidRDefault="00DD1B62" w:rsidP="00FD21D3">
                        <w:pPr>
                          <w:spacing w:after="0"/>
                          <w:jc w:val="center"/>
                          <w:rPr>
                            <w:szCs w:val="20"/>
                          </w:rPr>
                        </w:pPr>
                      </w:p>
                      <w:p w14:paraId="229D1EB5" w14:textId="77777777" w:rsidR="00DD1B62" w:rsidRPr="00FD21D3" w:rsidRDefault="00DD1B62" w:rsidP="00FD21D3">
                        <w:pPr>
                          <w:spacing w:after="0"/>
                          <w:jc w:val="center"/>
                          <w:rPr>
                            <w:szCs w:val="20"/>
                          </w:rPr>
                        </w:pPr>
                        <w:r w:rsidRPr="00FD21D3">
                          <w:rPr>
                            <w:szCs w:val="20"/>
                          </w:rPr>
                          <w:t>zjištěné nesprávnosti v účetní závěrce</w:t>
                        </w:r>
                      </w:p>
                      <w:p w14:paraId="00AFD209" w14:textId="77777777" w:rsidR="00DD1B62" w:rsidRPr="00DD1B62" w:rsidRDefault="00DD1B62" w:rsidP="00FD21D3">
                        <w:pPr>
                          <w:spacing w:after="0"/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D1B62" w:rsidRPr="00DD1B62" w14:paraId="465CC7A2" w14:textId="77777777" w:rsidTr="00FD21D3">
                    <w:trPr>
                      <w:gridAfter w:val="2"/>
                      <w:wAfter w:w="679" w:type="dxa"/>
                      <w:trHeight w:val="1328"/>
                    </w:trPr>
                    <w:tc>
                      <w:tcPr>
                        <w:tcW w:w="4028" w:type="dxa"/>
                      </w:tcPr>
                      <w:p w14:paraId="0A9D7503" w14:textId="77777777" w:rsidR="00DD1B62" w:rsidRPr="00DD1B62" w:rsidRDefault="00DD1B62" w:rsidP="00FD21D3">
                        <w:pPr>
                          <w:spacing w:after="0"/>
                          <w:jc w:val="center"/>
                          <w:rPr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DD1B62">
                          <w:rPr>
                            <w:b/>
                            <w:bCs/>
                            <w:sz w:val="36"/>
                            <w:szCs w:val="36"/>
                          </w:rPr>
                          <w:t>462,33 / 5,94 mil. Kč</w:t>
                        </w:r>
                      </w:p>
                      <w:p w14:paraId="559EB068" w14:textId="77777777" w:rsidR="00DD1B62" w:rsidRPr="00FD21D3" w:rsidRDefault="00DD1B62" w:rsidP="00FD21D3">
                        <w:pPr>
                          <w:spacing w:after="0"/>
                          <w:jc w:val="center"/>
                          <w:rPr>
                            <w:bCs/>
                            <w:szCs w:val="20"/>
                          </w:rPr>
                        </w:pPr>
                      </w:p>
                      <w:p w14:paraId="43E26816" w14:textId="77777777" w:rsidR="00DD1B62" w:rsidRPr="00DD1B62" w:rsidRDefault="00DD1B62" w:rsidP="00FD21D3">
                        <w:pPr>
                          <w:spacing w:after="0"/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 w:rsidRPr="00FD21D3">
                          <w:rPr>
                            <w:bCs/>
                            <w:szCs w:val="20"/>
                          </w:rPr>
                          <w:t>výdaje/příjmy ČRA</w:t>
                        </w:r>
                      </w:p>
                    </w:tc>
                    <w:tc>
                      <w:tcPr>
                        <w:tcW w:w="426" w:type="dxa"/>
                      </w:tcPr>
                      <w:p w14:paraId="5FBFF9D1" w14:textId="77777777" w:rsidR="00DD1B62" w:rsidRPr="00DD1B62" w:rsidRDefault="00DD1B62" w:rsidP="00FD21D3">
                        <w:pPr>
                          <w:spacing w:after="0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116" w:type="dxa"/>
                      </w:tcPr>
                      <w:p w14:paraId="62DFC15B" w14:textId="77777777" w:rsidR="00DD1B62" w:rsidRPr="00DD1B62" w:rsidRDefault="00DD1B62" w:rsidP="00FD21D3">
                        <w:pPr>
                          <w:spacing w:after="0"/>
                          <w:jc w:val="center"/>
                          <w:rPr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DD1B62">
                          <w:rPr>
                            <w:b/>
                            <w:bCs/>
                            <w:sz w:val="36"/>
                            <w:szCs w:val="36"/>
                          </w:rPr>
                          <w:t>40,71 mil. Kč</w:t>
                        </w:r>
                      </w:p>
                      <w:p w14:paraId="3D09B89E" w14:textId="77777777" w:rsidR="00DD1B62" w:rsidRPr="00DD1B62" w:rsidRDefault="00DD1B62" w:rsidP="00FD21D3">
                        <w:pPr>
                          <w:spacing w:after="0"/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</w:p>
                      <w:p w14:paraId="38FC6934" w14:textId="77777777" w:rsidR="00DD1B62" w:rsidRPr="00DD1B62" w:rsidRDefault="00DD1B62" w:rsidP="00FD21D3">
                        <w:pPr>
                          <w:spacing w:after="0"/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 w:rsidRPr="00FD21D3">
                          <w:rPr>
                            <w:bCs/>
                            <w:szCs w:val="20"/>
                          </w:rPr>
                          <w:t>zjištěné nesprávnosti ve výkazu pro hodnocení plnění rozpočtu</w:t>
                        </w:r>
                      </w:p>
                    </w:tc>
                  </w:tr>
                  <w:tr w:rsidR="00DD1B62" w:rsidRPr="00DD1B62" w14:paraId="4A873FD4" w14:textId="77777777" w:rsidTr="00193342">
                    <w:tblPrEx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gridAfter w:val="1"/>
                      <w:wAfter w:w="142" w:type="dxa"/>
                    </w:trPr>
                    <w:tc>
                      <w:tcPr>
                        <w:tcW w:w="9107" w:type="dxa"/>
                        <w:gridSpan w:val="4"/>
                        <w:vAlign w:val="center"/>
                      </w:tcPr>
                      <w:p w14:paraId="70636039" w14:textId="77777777" w:rsidR="00DD1B62" w:rsidRPr="00DD1B62" w:rsidRDefault="00DD1B62" w:rsidP="008A6DD1">
                        <w:pPr>
                          <w:spacing w:after="0"/>
                          <w:ind w:left="356" w:right="722"/>
                          <w:rPr>
                            <w:rFonts w:cs="Calibri"/>
                            <w:b/>
                            <w:iCs/>
                            <w:caps/>
                            <w:sz w:val="22"/>
                            <w:szCs w:val="22"/>
                          </w:rPr>
                        </w:pPr>
                      </w:p>
                      <w:p w14:paraId="2F6F6AC3" w14:textId="77777777" w:rsidR="00DD1B62" w:rsidRPr="00DD1B62" w:rsidRDefault="00DD1B62" w:rsidP="008A6DD1">
                        <w:pPr>
                          <w:spacing w:after="0"/>
                          <w:ind w:left="356" w:right="722"/>
                          <w:rPr>
                            <w:b/>
                          </w:rPr>
                        </w:pPr>
                        <w:r w:rsidRPr="00DD1B62">
                          <w:rPr>
                            <w:rFonts w:cs="Calibri"/>
                            <w:b/>
                            <w:iCs/>
                            <w:caps/>
                            <w:sz w:val="22"/>
                            <w:szCs w:val="22"/>
                          </w:rPr>
                          <w:t>Spolehlivost účetní závěrky ČRA sestavené k 31. PROSINCI 2020</w:t>
                        </w:r>
                      </w:p>
                      <w:p w14:paraId="605F7EA6" w14:textId="77777777" w:rsidR="00DD1B62" w:rsidRPr="00DD1B62" w:rsidRDefault="00DD1B62" w:rsidP="008A6DD1">
                        <w:pPr>
                          <w:spacing w:after="0"/>
                          <w:ind w:left="356" w:right="722"/>
                          <w:rPr>
                            <w:sz w:val="22"/>
                            <w:szCs w:val="22"/>
                          </w:rPr>
                        </w:pPr>
                      </w:p>
                      <w:p w14:paraId="4A8A8EE7" w14:textId="348C2911" w:rsidR="00DD1B62" w:rsidRPr="00DD1B62" w:rsidRDefault="00DD1B62" w:rsidP="00BB3A75">
                        <w:pPr>
                          <w:spacing w:after="0"/>
                          <w:ind w:left="356" w:right="426"/>
                          <w:jc w:val="both"/>
                          <w:rPr>
                            <w:sz w:val="22"/>
                            <w:szCs w:val="22"/>
                          </w:rPr>
                        </w:pPr>
                        <w:r w:rsidRPr="00DD1B62">
                          <w:rPr>
                            <w:sz w:val="22"/>
                            <w:szCs w:val="22"/>
                          </w:rPr>
                          <w:t>Byly zjištěny významné nesprávnosti</w:t>
                        </w:r>
                        <w:r w:rsidRPr="00DD1B62">
                          <w:rPr>
                            <w:sz w:val="22"/>
                            <w:szCs w:val="22"/>
                            <w:vertAlign w:val="superscript"/>
                          </w:rPr>
                          <w:footnoteReference w:id="2"/>
                        </w:r>
                        <w:r w:rsidRPr="00DD1B62">
                          <w:rPr>
                            <w:sz w:val="22"/>
                            <w:szCs w:val="22"/>
                          </w:rPr>
                          <w:t>, v jejichž rozsahu nelze údaje účetní závěrky považovat za spolehlivé</w:t>
                        </w:r>
                        <w:r w:rsidR="00140582">
                          <w:rPr>
                            <w:sz w:val="22"/>
                            <w:szCs w:val="22"/>
                          </w:rPr>
                          <w:t>.</w:t>
                        </w:r>
                      </w:p>
                      <w:p w14:paraId="409923A3" w14:textId="77777777" w:rsidR="00DD1B62" w:rsidRPr="00DD1B62" w:rsidRDefault="00DD1B62" w:rsidP="008A6DD1">
                        <w:pPr>
                          <w:spacing w:after="0"/>
                          <w:ind w:left="356" w:right="722"/>
                          <w:jc w:val="both"/>
                          <w:rPr>
                            <w:rFonts w:cs="Calibri"/>
                            <w:b/>
                            <w:iCs/>
                            <w:caps/>
                            <w:sz w:val="22"/>
                            <w:szCs w:val="22"/>
                          </w:rPr>
                        </w:pPr>
                      </w:p>
                      <w:p w14:paraId="4DF8F762" w14:textId="77777777" w:rsidR="00DD1B62" w:rsidRPr="00DD1B62" w:rsidRDefault="00DD1B62" w:rsidP="00FB3C4E">
                        <w:pPr>
                          <w:spacing w:after="0"/>
                          <w:ind w:left="356" w:right="722"/>
                          <w:jc w:val="right"/>
                          <w:rPr>
                            <w:rFonts w:cs="Calibri"/>
                            <w:b/>
                            <w:iCs/>
                            <w:caps/>
                            <w:sz w:val="22"/>
                            <w:szCs w:val="22"/>
                          </w:rPr>
                        </w:pPr>
                        <w:r w:rsidRPr="00DD1B62">
                          <w:rPr>
                            <w:rFonts w:cs="Calibri"/>
                            <w:b/>
                            <w:iCs/>
                            <w:caps/>
                            <w:noProof/>
                            <w:sz w:val="22"/>
                            <w:szCs w:val="22"/>
                            <w:lang w:eastAsia="cs-CZ"/>
                          </w:rPr>
                          <w:drawing>
                            <wp:inline distT="0" distB="0" distL="0" distR="0" wp14:anchorId="1EED63C2" wp14:editId="20D49594">
                              <wp:extent cx="5436000" cy="2168086"/>
                              <wp:effectExtent l="0" t="0" r="0" b="3810"/>
                              <wp:docPr id="6" name="Obrázek 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4" name="Graf kruhový 21-25.png"/>
                                      <pic:cNvPicPr/>
                                    </pic:nvPicPr>
                                    <pic:blipFill>
                                      <a:blip r:embed="rId12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436000" cy="2168086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63375C44" w14:textId="77777777" w:rsidR="00DD1B62" w:rsidRPr="00DD1B62" w:rsidRDefault="00DD1B62" w:rsidP="008A6DD1">
                        <w:pPr>
                          <w:spacing w:after="0"/>
                          <w:ind w:left="356" w:right="722"/>
                          <w:jc w:val="both"/>
                          <w:rPr>
                            <w:rFonts w:cs="Calibri"/>
                            <w:b/>
                            <w:iCs/>
                            <w:caps/>
                            <w:sz w:val="22"/>
                            <w:szCs w:val="22"/>
                          </w:rPr>
                        </w:pPr>
                      </w:p>
                      <w:p w14:paraId="5DDB8B98" w14:textId="77777777" w:rsidR="00DD1B62" w:rsidRPr="00DD1B62" w:rsidRDefault="00DD1B62" w:rsidP="008A6DD1">
                        <w:pPr>
                          <w:spacing w:after="0"/>
                          <w:ind w:left="356" w:right="722"/>
                          <w:jc w:val="both"/>
                          <w:rPr>
                            <w:rFonts w:cs="Calibri"/>
                            <w:b/>
                            <w:iCs/>
                            <w:caps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DD1B62" w:rsidRPr="00DD1B62" w14:paraId="729E69DD" w14:textId="77777777" w:rsidTr="00193342">
                    <w:tblPrEx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c>
                      <w:tcPr>
                        <w:tcW w:w="9249" w:type="dxa"/>
                        <w:gridSpan w:val="5"/>
                        <w:vAlign w:val="center"/>
                      </w:tcPr>
                      <w:p w14:paraId="41A87A4A" w14:textId="77777777" w:rsidR="00DD1B62" w:rsidRPr="00DD1B62" w:rsidRDefault="00DD1B62" w:rsidP="00FB3C4E">
                        <w:pPr>
                          <w:ind w:left="356" w:right="727"/>
                          <w:rPr>
                            <w:rFonts w:cs="Calibri"/>
                            <w:b/>
                            <w:iCs/>
                            <w:caps/>
                            <w:sz w:val="22"/>
                            <w:szCs w:val="22"/>
                          </w:rPr>
                        </w:pPr>
                      </w:p>
                      <w:p w14:paraId="77682D4A" w14:textId="77777777" w:rsidR="00DD1B62" w:rsidRPr="00DD1B62" w:rsidRDefault="00DD1B62" w:rsidP="00FB3C4E">
                        <w:pPr>
                          <w:spacing w:after="0"/>
                          <w:ind w:left="356" w:right="727"/>
                          <w:rPr>
                            <w:rFonts w:cs="Calibri"/>
                            <w:b/>
                            <w:iCs/>
                            <w:caps/>
                            <w:sz w:val="22"/>
                            <w:szCs w:val="22"/>
                          </w:rPr>
                        </w:pPr>
                        <w:r w:rsidRPr="00DD1B62">
                          <w:rPr>
                            <w:rFonts w:cs="Calibri"/>
                            <w:b/>
                            <w:iCs/>
                            <w:caps/>
                            <w:sz w:val="22"/>
                            <w:szCs w:val="22"/>
                          </w:rPr>
                          <w:t>Spolehlivost Výkazu pro hodnocení plnění rozpočtu ČRA za rok 2020</w:t>
                        </w:r>
                      </w:p>
                    </w:tc>
                  </w:tr>
                  <w:tr w:rsidR="00DD1B62" w:rsidRPr="00DD1B62" w14:paraId="1A90774D" w14:textId="77777777" w:rsidTr="00193342">
                    <w:tblPrEx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c>
                      <w:tcPr>
                        <w:tcW w:w="9249" w:type="dxa"/>
                        <w:gridSpan w:val="5"/>
                        <w:vAlign w:val="center"/>
                      </w:tcPr>
                      <w:p w14:paraId="42503866" w14:textId="77777777" w:rsidR="00DD1B62" w:rsidRPr="00DD1B62" w:rsidRDefault="00DD1B62" w:rsidP="00FB3C4E">
                        <w:pPr>
                          <w:spacing w:after="0"/>
                          <w:ind w:left="356" w:right="727"/>
                          <w:rPr>
                            <w:rFonts w:cs="Calibri"/>
                            <w:b/>
                            <w:iCs/>
                            <w:caps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DD1B62" w:rsidRPr="00DD1B62" w14:paraId="58A740EC" w14:textId="77777777" w:rsidTr="00193342">
                    <w:tblPrEx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c>
                      <w:tcPr>
                        <w:tcW w:w="9249" w:type="dxa"/>
                        <w:gridSpan w:val="5"/>
                        <w:vAlign w:val="center"/>
                      </w:tcPr>
                      <w:p w14:paraId="333D7B12" w14:textId="77777777" w:rsidR="00DD1B62" w:rsidRPr="00DD1B62" w:rsidRDefault="00DD1B62" w:rsidP="00FB3C4E">
                        <w:pPr>
                          <w:ind w:left="356" w:right="443"/>
                          <w:rPr>
                            <w:rFonts w:cs="Calibri"/>
                            <w:b/>
                            <w:iCs/>
                            <w:caps/>
                            <w:sz w:val="22"/>
                            <w:szCs w:val="22"/>
                          </w:rPr>
                        </w:pPr>
                        <w:r w:rsidRPr="00DD1B62">
                          <w:rPr>
                            <w:sz w:val="22"/>
                            <w:szCs w:val="22"/>
                          </w:rPr>
                          <w:t>Byly zjištěny významné nesprávnosti</w:t>
                        </w:r>
                        <w:r w:rsidRPr="00DD1B62">
                          <w:rPr>
                            <w:sz w:val="22"/>
                            <w:szCs w:val="22"/>
                            <w:vertAlign w:val="superscript"/>
                          </w:rPr>
                          <w:t>1</w:t>
                        </w:r>
                        <w:r w:rsidRPr="00DD1B62">
                          <w:rPr>
                            <w:sz w:val="22"/>
                            <w:szCs w:val="22"/>
                          </w:rPr>
                          <w:t xml:space="preserve"> ve vykázání výdajů dle odvětvového členění, v jejichž rozsahu nelze údaje výkazu pro hodnocení plnění rozpočtu považovat za spolehlivé.</w:t>
                        </w:r>
                      </w:p>
                    </w:tc>
                  </w:tr>
                </w:tbl>
                <w:p w14:paraId="23728058" w14:textId="77777777" w:rsidR="00DD1B62" w:rsidRPr="00DD1B62" w:rsidRDefault="00DD1B62" w:rsidP="00DD1B62">
                  <w:pPr>
                    <w:spacing w:after="0"/>
                    <w:ind w:right="241"/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14:paraId="7AB264F1" w14:textId="77777777" w:rsidR="00DD1B62" w:rsidRPr="00DD1B62" w:rsidRDefault="00DD1B62" w:rsidP="00DD1B62">
                  <w:pPr>
                    <w:spacing w:after="0"/>
                    <w:jc w:val="both"/>
                    <w:rPr>
                      <w:rFonts w:cs="Arial"/>
                    </w:rPr>
                  </w:pPr>
                </w:p>
              </w:tc>
            </w:tr>
          </w:tbl>
          <w:p w14:paraId="2A4C40A0" w14:textId="77777777" w:rsidR="00BA1A35" w:rsidRPr="005556C5" w:rsidRDefault="00BA1A35" w:rsidP="007D17F3">
            <w:pPr>
              <w:spacing w:after="0"/>
              <w:ind w:right="241"/>
            </w:pPr>
          </w:p>
        </w:tc>
        <w:tc>
          <w:tcPr>
            <w:tcW w:w="236" w:type="dxa"/>
            <w:shd w:val="clear" w:color="auto" w:fill="auto"/>
          </w:tcPr>
          <w:p w14:paraId="4A5803EE" w14:textId="77777777" w:rsidR="00585F30" w:rsidRPr="00C83410" w:rsidRDefault="00585F30" w:rsidP="007D17F3">
            <w:pPr>
              <w:spacing w:after="0"/>
              <w:jc w:val="both"/>
              <w:rPr>
                <w:rFonts w:cs="Arial"/>
              </w:rPr>
            </w:pPr>
          </w:p>
        </w:tc>
      </w:tr>
    </w:tbl>
    <w:p w14:paraId="45261035" w14:textId="77777777" w:rsidR="00A95C3B" w:rsidRDefault="00A95C3B">
      <w:pPr>
        <w:spacing w:after="160" w:line="259" w:lineRule="auto"/>
      </w:pPr>
      <w:r>
        <w:br w:type="page"/>
      </w:r>
    </w:p>
    <w:p w14:paraId="60488C08" w14:textId="77777777" w:rsidR="0033466E" w:rsidRPr="00FD21D3" w:rsidRDefault="00A640AE" w:rsidP="00FD21D3">
      <w:pPr>
        <w:pStyle w:val="Nadpis1"/>
        <w:keepNext/>
        <w:spacing w:after="0" w:line="240" w:lineRule="auto"/>
        <w:rPr>
          <w:rFonts w:ascii="Calibri" w:hAnsi="Calibri" w:cs="Calibri"/>
          <w:szCs w:val="24"/>
        </w:rPr>
      </w:pPr>
      <w:r w:rsidRPr="00FD21D3">
        <w:rPr>
          <w:rFonts w:ascii="Calibri" w:hAnsi="Calibri" w:cs="Calibri"/>
          <w:szCs w:val="24"/>
        </w:rPr>
        <w:lastRenderedPageBreak/>
        <w:t>I. Shrnutí a vyhodnocení</w:t>
      </w:r>
    </w:p>
    <w:p w14:paraId="5A30F362" w14:textId="77777777" w:rsidR="00750FBA" w:rsidRPr="00FD21D3" w:rsidRDefault="00750FBA" w:rsidP="00FD21D3">
      <w:pPr>
        <w:spacing w:after="0"/>
        <w:jc w:val="both"/>
        <w:rPr>
          <w:rFonts w:eastAsiaTheme="minorHAnsi" w:cs="Calibri"/>
        </w:rPr>
      </w:pPr>
    </w:p>
    <w:p w14:paraId="22F5E6B2" w14:textId="71CC4D10" w:rsidR="002B1289" w:rsidRPr="00FD21D3" w:rsidRDefault="0032557A" w:rsidP="00FD21D3">
      <w:pPr>
        <w:spacing w:after="0"/>
        <w:jc w:val="both"/>
        <w:rPr>
          <w:rFonts w:eastAsiaTheme="minorHAnsi" w:cs="Calibri"/>
        </w:rPr>
      </w:pPr>
      <w:r w:rsidRPr="00FD21D3">
        <w:rPr>
          <w:rFonts w:eastAsiaTheme="minorHAnsi" w:cs="Calibri"/>
        </w:rPr>
        <w:t>NKÚ prověřil správnost vedení účetnictví, spolehlivost účetního a rozpočtového výkaznictví</w:t>
      </w:r>
      <w:r w:rsidR="00534C8E" w:rsidRPr="00FD21D3">
        <w:rPr>
          <w:rFonts w:eastAsiaTheme="minorHAnsi" w:cs="Calibri"/>
        </w:rPr>
        <w:t xml:space="preserve"> </w:t>
      </w:r>
      <w:r w:rsidR="00262BEC" w:rsidRPr="00FD21D3">
        <w:rPr>
          <w:rFonts w:eastAsiaTheme="minorHAnsi" w:cs="Calibri"/>
        </w:rPr>
        <w:t>a</w:t>
      </w:r>
      <w:r w:rsidR="00E7468F" w:rsidRPr="00FD21D3">
        <w:rPr>
          <w:rFonts w:eastAsiaTheme="minorHAnsi" w:cs="Calibri"/>
        </w:rPr>
        <w:t> </w:t>
      </w:r>
      <w:r w:rsidR="000D3F2D" w:rsidRPr="00FD21D3">
        <w:rPr>
          <w:rFonts w:eastAsiaTheme="minorHAnsi" w:cs="Calibri"/>
        </w:rPr>
        <w:t xml:space="preserve">správnost </w:t>
      </w:r>
      <w:r w:rsidR="00C530DE" w:rsidRPr="00FD21D3">
        <w:rPr>
          <w:rFonts w:eastAsiaTheme="minorHAnsi" w:cs="Calibri"/>
        </w:rPr>
        <w:t xml:space="preserve">podkladů </w:t>
      </w:r>
      <w:r w:rsidR="002D4638" w:rsidRPr="00FD21D3">
        <w:rPr>
          <w:rFonts w:eastAsiaTheme="minorHAnsi" w:cs="Calibri"/>
        </w:rPr>
        <w:t>předkládaných Č</w:t>
      </w:r>
      <w:r w:rsidR="005E287F" w:rsidRPr="00FD21D3">
        <w:rPr>
          <w:rFonts w:eastAsiaTheme="minorHAnsi" w:cs="Calibri"/>
        </w:rPr>
        <w:t>eskou rozvojovou agenturou</w:t>
      </w:r>
      <w:r w:rsidR="002D4638" w:rsidRPr="00FD21D3">
        <w:rPr>
          <w:rFonts w:eastAsiaTheme="minorHAnsi" w:cs="Calibri"/>
        </w:rPr>
        <w:t xml:space="preserve"> </w:t>
      </w:r>
      <w:r w:rsidR="00C530DE" w:rsidRPr="00FD21D3">
        <w:rPr>
          <w:rFonts w:eastAsiaTheme="minorHAnsi" w:cs="Calibri"/>
        </w:rPr>
        <w:t xml:space="preserve">pro </w:t>
      </w:r>
      <w:r w:rsidR="000D3F2D" w:rsidRPr="00FD21D3">
        <w:rPr>
          <w:rFonts w:eastAsiaTheme="minorHAnsi" w:cs="Calibri"/>
        </w:rPr>
        <w:t>sestavení závěrečného účtu</w:t>
      </w:r>
      <w:r w:rsidR="00C530DE" w:rsidRPr="00FD21D3">
        <w:rPr>
          <w:rFonts w:eastAsiaTheme="minorHAnsi" w:cs="Calibri"/>
        </w:rPr>
        <w:t xml:space="preserve"> kapitoly 306</w:t>
      </w:r>
      <w:r w:rsidR="00A40A59" w:rsidRPr="00FD21D3">
        <w:rPr>
          <w:rFonts w:eastAsiaTheme="minorHAnsi" w:cs="Calibri"/>
        </w:rPr>
        <w:t> </w:t>
      </w:r>
      <w:r w:rsidR="00E7468F" w:rsidRPr="00FD21D3">
        <w:rPr>
          <w:rFonts w:eastAsiaTheme="minorHAnsi" w:cs="Calibri"/>
        </w:rPr>
        <w:t>–</w:t>
      </w:r>
      <w:r w:rsidR="00A40A59" w:rsidRPr="00FD21D3">
        <w:rPr>
          <w:rFonts w:eastAsiaTheme="minorHAnsi" w:cs="Calibri"/>
        </w:rPr>
        <w:t> </w:t>
      </w:r>
      <w:r w:rsidR="00C530DE" w:rsidRPr="00FD21D3">
        <w:rPr>
          <w:rFonts w:eastAsiaTheme="minorHAnsi" w:cs="Calibri"/>
          <w:i/>
        </w:rPr>
        <w:t>Ministerstvo zahraničních věcí</w:t>
      </w:r>
      <w:r w:rsidR="000D3F2D" w:rsidRPr="00FD21D3">
        <w:rPr>
          <w:rFonts w:eastAsiaTheme="minorHAnsi" w:cs="Calibri"/>
        </w:rPr>
        <w:t>.</w:t>
      </w:r>
      <w:r w:rsidR="002B1289" w:rsidRPr="00FD21D3">
        <w:rPr>
          <w:rFonts w:eastAsiaTheme="minorHAnsi" w:cs="Calibri"/>
        </w:rPr>
        <w:t xml:space="preserve"> </w:t>
      </w:r>
      <w:bookmarkStart w:id="0" w:name="_Hlk95143002"/>
      <w:r w:rsidR="00B771BF" w:rsidRPr="00FD21D3">
        <w:rPr>
          <w:rFonts w:eastAsiaTheme="minorHAnsi" w:cs="Calibri"/>
        </w:rPr>
        <w:t xml:space="preserve">Bylo prověřeno nastavení vnitřního kontrolního systému </w:t>
      </w:r>
      <w:r w:rsidR="00995C6C" w:rsidRPr="00FD21D3">
        <w:rPr>
          <w:rFonts w:eastAsiaTheme="minorHAnsi" w:cs="Calibri"/>
        </w:rPr>
        <w:t xml:space="preserve">v oblasti předmětu kontroly </w:t>
      </w:r>
      <w:r w:rsidR="00B771BF" w:rsidRPr="00FD21D3">
        <w:rPr>
          <w:rFonts w:eastAsiaTheme="minorHAnsi" w:cs="Calibri"/>
        </w:rPr>
        <w:t xml:space="preserve">a na vzorku vybraných operací byl prověřen výkon </w:t>
      </w:r>
      <w:r w:rsidR="00543DF8" w:rsidRPr="00FD21D3">
        <w:rPr>
          <w:rFonts w:eastAsiaTheme="minorHAnsi" w:cs="Calibri"/>
        </w:rPr>
        <w:t xml:space="preserve">finanční </w:t>
      </w:r>
      <w:r w:rsidR="00B771BF" w:rsidRPr="00FD21D3">
        <w:rPr>
          <w:rFonts w:eastAsiaTheme="minorHAnsi" w:cs="Calibri"/>
        </w:rPr>
        <w:t>kontroly při řízení veřejných příjmů a výdajů</w:t>
      </w:r>
      <w:bookmarkEnd w:id="0"/>
      <w:r w:rsidR="00EA4763" w:rsidRPr="00FD21D3">
        <w:rPr>
          <w:rFonts w:eastAsiaTheme="minorHAnsi" w:cs="Calibri"/>
        </w:rPr>
        <w:t xml:space="preserve">. </w:t>
      </w:r>
    </w:p>
    <w:p w14:paraId="4EA00A50" w14:textId="77777777" w:rsidR="00B30899" w:rsidRPr="00FD21D3" w:rsidRDefault="00B30899" w:rsidP="00FD21D3">
      <w:pPr>
        <w:spacing w:after="0"/>
        <w:jc w:val="both"/>
        <w:rPr>
          <w:rFonts w:eastAsiaTheme="minorHAnsi" w:cs="Calibri"/>
        </w:rPr>
      </w:pPr>
    </w:p>
    <w:p w14:paraId="6CB87C1F" w14:textId="77777777" w:rsidR="0033466E" w:rsidRPr="00FD21D3" w:rsidRDefault="00D966F6" w:rsidP="0021248F">
      <w:pPr>
        <w:pStyle w:val="Nadpis2"/>
        <w:keepNext/>
        <w:numPr>
          <w:ilvl w:val="0"/>
          <w:numId w:val="25"/>
        </w:numPr>
        <w:spacing w:after="0" w:line="240" w:lineRule="auto"/>
        <w:contextualSpacing w:val="0"/>
        <w:jc w:val="left"/>
        <w:rPr>
          <w:rFonts w:ascii="Calibri" w:hAnsi="Calibri" w:cs="Calibri"/>
        </w:rPr>
      </w:pPr>
      <w:r w:rsidRPr="00FD21D3">
        <w:rPr>
          <w:rFonts w:ascii="Calibri" w:hAnsi="Calibri" w:cs="Calibri"/>
        </w:rPr>
        <w:t>Vedení účetnictví a s</w:t>
      </w:r>
      <w:r w:rsidR="00A640AE" w:rsidRPr="00FD21D3">
        <w:rPr>
          <w:rFonts w:ascii="Calibri" w:hAnsi="Calibri" w:cs="Calibri"/>
        </w:rPr>
        <w:t xml:space="preserve">polehlivost údajů </w:t>
      </w:r>
      <w:r w:rsidR="00EA4763" w:rsidRPr="00FD21D3">
        <w:rPr>
          <w:rFonts w:ascii="Calibri" w:hAnsi="Calibri" w:cs="Calibri"/>
        </w:rPr>
        <w:t xml:space="preserve">účetní závěrky </w:t>
      </w:r>
      <w:r w:rsidR="003E2ABE" w:rsidRPr="00FD21D3">
        <w:rPr>
          <w:rFonts w:ascii="Calibri" w:hAnsi="Calibri" w:cs="Calibri"/>
        </w:rPr>
        <w:t xml:space="preserve">České rozvojové agentury </w:t>
      </w:r>
      <w:r w:rsidR="00EA4763" w:rsidRPr="00FD21D3">
        <w:rPr>
          <w:rFonts w:ascii="Calibri" w:hAnsi="Calibri" w:cs="Calibri"/>
        </w:rPr>
        <w:t>sestavené k 31. prosinci 20</w:t>
      </w:r>
      <w:r w:rsidR="00DD6B58" w:rsidRPr="00FD21D3">
        <w:rPr>
          <w:rFonts w:ascii="Calibri" w:hAnsi="Calibri" w:cs="Calibri"/>
        </w:rPr>
        <w:t>20</w:t>
      </w:r>
    </w:p>
    <w:p w14:paraId="7C7EA207" w14:textId="77777777" w:rsidR="005C6382" w:rsidRPr="00FD21D3" w:rsidRDefault="005C6382" w:rsidP="0021248F">
      <w:pPr>
        <w:keepNext/>
        <w:spacing w:after="0"/>
        <w:jc w:val="both"/>
        <w:rPr>
          <w:rFonts w:cs="Calibri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5F1FF"/>
        <w:tblLook w:val="04A0" w:firstRow="1" w:lastRow="0" w:firstColumn="1" w:lastColumn="0" w:noHBand="0" w:noVBand="1"/>
      </w:tblPr>
      <w:tblGrid>
        <w:gridCol w:w="9062"/>
      </w:tblGrid>
      <w:tr w:rsidR="00BD5DCE" w:rsidRPr="00FD21D3" w14:paraId="1C7568C7" w14:textId="77777777" w:rsidTr="003961D8">
        <w:tc>
          <w:tcPr>
            <w:tcW w:w="9062" w:type="dxa"/>
            <w:shd w:val="clear" w:color="auto" w:fill="E5F1FF"/>
            <w:vAlign w:val="center"/>
          </w:tcPr>
          <w:p w14:paraId="211ACE9F" w14:textId="77777777" w:rsidR="00934187" w:rsidRPr="00FD21D3" w:rsidRDefault="00461639" w:rsidP="00FD21D3">
            <w:pPr>
              <w:spacing w:after="0"/>
              <w:jc w:val="both"/>
              <w:rPr>
                <w:rFonts w:cs="Calibri"/>
                <w:b/>
              </w:rPr>
            </w:pPr>
            <w:r w:rsidRPr="00FD21D3">
              <w:rPr>
                <w:rFonts w:cs="Calibri"/>
                <w:b/>
              </w:rPr>
              <w:t>ČRA</w:t>
            </w:r>
            <w:r w:rsidR="001A5B7E" w:rsidRPr="00FD21D3">
              <w:rPr>
                <w:rFonts w:cs="Calibri"/>
                <w:b/>
              </w:rPr>
              <w:t xml:space="preserve"> nevedl</w:t>
            </w:r>
            <w:r w:rsidRPr="00FD21D3">
              <w:rPr>
                <w:rFonts w:cs="Calibri"/>
                <w:b/>
              </w:rPr>
              <w:t>a</w:t>
            </w:r>
            <w:r w:rsidR="001A5B7E" w:rsidRPr="00FD21D3">
              <w:rPr>
                <w:rFonts w:cs="Calibri"/>
                <w:b/>
              </w:rPr>
              <w:t xml:space="preserve"> v roce 20</w:t>
            </w:r>
            <w:r w:rsidR="00DD6B58" w:rsidRPr="00FD21D3">
              <w:rPr>
                <w:rFonts w:cs="Calibri"/>
                <w:b/>
              </w:rPr>
              <w:t>20</w:t>
            </w:r>
            <w:r w:rsidR="001A5B7E" w:rsidRPr="00FD21D3">
              <w:rPr>
                <w:rFonts w:cs="Calibri"/>
                <w:b/>
              </w:rPr>
              <w:t xml:space="preserve"> správné</w:t>
            </w:r>
            <w:r w:rsidR="000059A3" w:rsidRPr="00FD21D3">
              <w:rPr>
                <w:rFonts w:cs="Calibri"/>
                <w:b/>
              </w:rPr>
              <w:t xml:space="preserve">, </w:t>
            </w:r>
            <w:r w:rsidR="001A5B7E" w:rsidRPr="00FD21D3">
              <w:rPr>
                <w:rFonts w:cs="Calibri"/>
                <w:b/>
              </w:rPr>
              <w:t xml:space="preserve">úplné </w:t>
            </w:r>
            <w:r w:rsidR="009D0AC1" w:rsidRPr="00FD21D3">
              <w:rPr>
                <w:rFonts w:cs="Calibri"/>
                <w:b/>
              </w:rPr>
              <w:t xml:space="preserve">a průkazné </w:t>
            </w:r>
            <w:r w:rsidR="001A5B7E" w:rsidRPr="00FD21D3">
              <w:rPr>
                <w:rFonts w:cs="Calibri"/>
                <w:b/>
              </w:rPr>
              <w:t>účetnictví ve smyslu ustanovení §</w:t>
            </w:r>
            <w:r w:rsidR="00CB263C" w:rsidRPr="00FD21D3">
              <w:rPr>
                <w:rFonts w:cs="Calibri"/>
                <w:b/>
              </w:rPr>
              <w:t> </w:t>
            </w:r>
            <w:r w:rsidR="001A5B7E" w:rsidRPr="00FD21D3">
              <w:rPr>
                <w:rFonts w:cs="Calibri"/>
                <w:b/>
              </w:rPr>
              <w:t>8</w:t>
            </w:r>
            <w:r w:rsidR="00CB263C" w:rsidRPr="00FD21D3">
              <w:rPr>
                <w:rFonts w:cs="Calibri"/>
                <w:b/>
              </w:rPr>
              <w:t> </w:t>
            </w:r>
            <w:r w:rsidR="001A5B7E" w:rsidRPr="00FD21D3">
              <w:rPr>
                <w:rFonts w:cs="Calibri"/>
                <w:b/>
              </w:rPr>
              <w:t>zákona č. 563/1991 Sb., o účetnictví.</w:t>
            </w:r>
          </w:p>
        </w:tc>
      </w:tr>
    </w:tbl>
    <w:p w14:paraId="5F416AEA" w14:textId="77777777" w:rsidR="00EB0023" w:rsidRPr="00FD21D3" w:rsidRDefault="00EB0023" w:rsidP="00FD21D3">
      <w:pPr>
        <w:spacing w:after="0"/>
        <w:jc w:val="both"/>
        <w:rPr>
          <w:rFonts w:eastAsia="Calibri" w:cs="Calibri"/>
        </w:rPr>
      </w:pPr>
    </w:p>
    <w:p w14:paraId="6BAF7DEE" w14:textId="77777777" w:rsidR="009416E0" w:rsidRPr="00FD21D3" w:rsidRDefault="00EA4763" w:rsidP="00FD21D3">
      <w:pPr>
        <w:spacing w:after="0"/>
        <w:jc w:val="both"/>
        <w:rPr>
          <w:rFonts w:eastAsia="Calibri" w:cs="Calibri"/>
          <w:b/>
        </w:rPr>
      </w:pPr>
      <w:r w:rsidRPr="00FD21D3">
        <w:rPr>
          <w:rFonts w:eastAsia="Calibri" w:cs="Calibri"/>
        </w:rPr>
        <w:t>K</w:t>
      </w:r>
      <w:r w:rsidR="0033466E" w:rsidRPr="00FD21D3">
        <w:rPr>
          <w:rFonts w:eastAsia="Calibri" w:cs="Calibri"/>
        </w:rPr>
        <w:t xml:space="preserve">ontrolou </w:t>
      </w:r>
      <w:r w:rsidRPr="00FD21D3">
        <w:rPr>
          <w:rFonts w:eastAsia="Calibri" w:cs="Calibri"/>
        </w:rPr>
        <w:t xml:space="preserve">bylo </w:t>
      </w:r>
      <w:r w:rsidR="0033466E" w:rsidRPr="00FD21D3">
        <w:rPr>
          <w:rFonts w:eastAsia="Calibri" w:cs="Calibri"/>
        </w:rPr>
        <w:t xml:space="preserve">zjištěno, že </w:t>
      </w:r>
      <w:r w:rsidR="00BD5DCE" w:rsidRPr="00FD21D3">
        <w:rPr>
          <w:rFonts w:eastAsia="Calibri" w:cs="Calibri"/>
        </w:rPr>
        <w:t>ČRA</w:t>
      </w:r>
      <w:r w:rsidR="00855445" w:rsidRPr="00FD21D3">
        <w:rPr>
          <w:rFonts w:eastAsia="Calibri" w:cs="Calibri"/>
        </w:rPr>
        <w:t xml:space="preserve"> </w:t>
      </w:r>
      <w:r w:rsidR="0033466E" w:rsidRPr="00FD21D3">
        <w:rPr>
          <w:rFonts w:eastAsia="Calibri" w:cs="Calibri"/>
          <w:b/>
        </w:rPr>
        <w:t>některé</w:t>
      </w:r>
      <w:r w:rsidR="0033466E" w:rsidRPr="00FD21D3">
        <w:rPr>
          <w:rFonts w:eastAsia="Calibri" w:cs="Calibri"/>
        </w:rPr>
        <w:t xml:space="preserve"> informace </w:t>
      </w:r>
      <w:r w:rsidR="00855445" w:rsidRPr="00FD21D3">
        <w:rPr>
          <w:rFonts w:eastAsia="Calibri" w:cs="Calibri"/>
        </w:rPr>
        <w:t xml:space="preserve">v účetní závěrce (dále také „ÚZ“) </w:t>
      </w:r>
      <w:r w:rsidR="00A640AE" w:rsidRPr="00FD21D3">
        <w:rPr>
          <w:rFonts w:eastAsia="Calibri" w:cs="Calibri"/>
        </w:rPr>
        <w:t>nevykázal</w:t>
      </w:r>
      <w:r w:rsidR="00BD5DCE" w:rsidRPr="00FD21D3">
        <w:rPr>
          <w:rFonts w:eastAsia="Calibri" w:cs="Calibri"/>
        </w:rPr>
        <w:t>a</w:t>
      </w:r>
      <w:r w:rsidR="0033466E" w:rsidRPr="00FD21D3">
        <w:rPr>
          <w:rFonts w:eastAsia="Calibri" w:cs="Calibri"/>
        </w:rPr>
        <w:t xml:space="preserve"> v souladu s právními předpisy upravujícími vedení účetnictví</w:t>
      </w:r>
      <w:r w:rsidR="00D05A9F" w:rsidRPr="00FD21D3">
        <w:rPr>
          <w:rFonts w:eastAsia="Calibri" w:cs="Calibri"/>
        </w:rPr>
        <w:t xml:space="preserve"> pro </w:t>
      </w:r>
      <w:r w:rsidR="002624F9" w:rsidRPr="00FD21D3">
        <w:rPr>
          <w:rFonts w:eastAsia="Calibri" w:cs="Calibri"/>
        </w:rPr>
        <w:t>organizační složky státu</w:t>
      </w:r>
      <w:r w:rsidR="001C7DCC" w:rsidRPr="00FD21D3">
        <w:rPr>
          <w:rFonts w:eastAsia="Calibri" w:cs="Calibri"/>
        </w:rPr>
        <w:t>. V údajích za běžn</w:t>
      </w:r>
      <w:r w:rsidR="00A42FE7" w:rsidRPr="00FD21D3">
        <w:rPr>
          <w:rFonts w:eastAsia="Calibri" w:cs="Calibri"/>
        </w:rPr>
        <w:t xml:space="preserve">é účetní období byly zjištěny </w:t>
      </w:r>
      <w:r w:rsidR="00764B6F" w:rsidRPr="00FD21D3">
        <w:rPr>
          <w:rFonts w:eastAsia="Calibri" w:cs="Calibri"/>
          <w:b/>
        </w:rPr>
        <w:t>významné</w:t>
      </w:r>
      <w:r w:rsidR="00764B6F" w:rsidRPr="00FD21D3">
        <w:rPr>
          <w:rFonts w:eastAsia="Calibri" w:cs="Calibri"/>
        </w:rPr>
        <w:t xml:space="preserve"> </w:t>
      </w:r>
      <w:r w:rsidR="001C7DCC" w:rsidRPr="00FD21D3">
        <w:rPr>
          <w:rFonts w:eastAsia="Calibri" w:cs="Calibri"/>
          <w:b/>
        </w:rPr>
        <w:t>nesprávnosti</w:t>
      </w:r>
      <w:r w:rsidR="00E3580A" w:rsidRPr="00FD21D3">
        <w:rPr>
          <w:rFonts w:eastAsia="Calibri" w:cs="Calibri"/>
          <w:b/>
          <w:vertAlign w:val="superscript"/>
        </w:rPr>
        <w:t>1</w:t>
      </w:r>
      <w:r w:rsidR="001C7DCC" w:rsidRPr="00FD21D3">
        <w:rPr>
          <w:rFonts w:eastAsia="Calibri" w:cs="Calibri"/>
        </w:rPr>
        <w:t xml:space="preserve"> v celkové výši </w:t>
      </w:r>
      <w:r w:rsidR="00BD5DCE" w:rsidRPr="00FD21D3">
        <w:rPr>
          <w:rFonts w:eastAsia="Calibri" w:cs="Calibri"/>
          <w:b/>
        </w:rPr>
        <w:t>62</w:t>
      </w:r>
      <w:r w:rsidR="00B73074" w:rsidRPr="00FD21D3">
        <w:rPr>
          <w:rFonts w:eastAsia="Calibri" w:cs="Calibri"/>
          <w:b/>
        </w:rPr>
        <w:t>,</w:t>
      </w:r>
      <w:r w:rsidR="00BD5DCE" w:rsidRPr="00FD21D3">
        <w:rPr>
          <w:rFonts w:eastAsia="Calibri" w:cs="Calibri"/>
          <w:b/>
        </w:rPr>
        <w:t>53</w:t>
      </w:r>
      <w:r w:rsidR="00B73074" w:rsidRPr="00FD21D3">
        <w:rPr>
          <w:rFonts w:eastAsia="Calibri" w:cs="Calibri"/>
          <w:b/>
        </w:rPr>
        <w:t xml:space="preserve"> mil</w:t>
      </w:r>
      <w:r w:rsidR="001C7DCC" w:rsidRPr="00FD21D3">
        <w:rPr>
          <w:rFonts w:eastAsia="Calibri" w:cs="Calibri"/>
          <w:b/>
        </w:rPr>
        <w:t>. Kč</w:t>
      </w:r>
      <w:r w:rsidR="00B96158" w:rsidRPr="00FD21D3">
        <w:rPr>
          <w:rFonts w:eastAsia="Calibri" w:cs="Calibri"/>
          <w:b/>
        </w:rPr>
        <w:t>.</w:t>
      </w:r>
      <w:r w:rsidR="00374580" w:rsidRPr="00FD21D3">
        <w:rPr>
          <w:rFonts w:eastAsia="Calibri" w:cs="Calibri"/>
          <w:b/>
        </w:rPr>
        <w:t xml:space="preserve"> </w:t>
      </w:r>
    </w:p>
    <w:p w14:paraId="467EF504" w14:textId="77777777" w:rsidR="001C7DCC" w:rsidRPr="00FD21D3" w:rsidRDefault="001C7DCC" w:rsidP="00FD21D3">
      <w:pPr>
        <w:spacing w:after="0"/>
        <w:jc w:val="both"/>
        <w:rPr>
          <w:rFonts w:eastAsia="Calibri" w:cs="Calibri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5F1FF"/>
        <w:tblLook w:val="04A0" w:firstRow="1" w:lastRow="0" w:firstColumn="1" w:lastColumn="0" w:noHBand="0" w:noVBand="1"/>
      </w:tblPr>
      <w:tblGrid>
        <w:gridCol w:w="9062"/>
      </w:tblGrid>
      <w:tr w:rsidR="006E1D46" w:rsidRPr="00FD21D3" w14:paraId="69824C1D" w14:textId="77777777" w:rsidTr="006B6F67">
        <w:trPr>
          <w:trHeight w:val="1285"/>
        </w:trPr>
        <w:tc>
          <w:tcPr>
            <w:tcW w:w="9062" w:type="dxa"/>
            <w:shd w:val="clear" w:color="auto" w:fill="E5F1FF"/>
            <w:vAlign w:val="center"/>
          </w:tcPr>
          <w:p w14:paraId="0F8A877A" w14:textId="77777777" w:rsidR="00381CBC" w:rsidRPr="00FD21D3" w:rsidRDefault="00381CBC" w:rsidP="00FD21D3">
            <w:pPr>
              <w:spacing w:after="0"/>
              <w:jc w:val="both"/>
              <w:rPr>
                <w:rFonts w:eastAsia="Calibri" w:cs="Calibri"/>
                <w:b/>
              </w:rPr>
            </w:pPr>
            <w:r w:rsidRPr="00FD21D3">
              <w:rPr>
                <w:rFonts w:eastAsia="Calibri" w:cs="Calibri"/>
                <w:b/>
              </w:rPr>
              <w:t>Při kontrole byly zjištěny nesprávnosti s významným dopadem na účetní závěrku ČRA, kdy ČRA:</w:t>
            </w:r>
          </w:p>
          <w:p w14:paraId="507C11CF" w14:textId="77777777" w:rsidR="00381CBC" w:rsidRPr="00FD21D3" w:rsidRDefault="00381CBC" w:rsidP="00FD21D3">
            <w:pPr>
              <w:numPr>
                <w:ilvl w:val="0"/>
                <w:numId w:val="4"/>
              </w:numPr>
              <w:spacing w:after="0"/>
              <w:ind w:left="313" w:hanging="284"/>
              <w:jc w:val="both"/>
              <w:rPr>
                <w:rFonts w:cs="Calibri"/>
                <w:b/>
              </w:rPr>
            </w:pPr>
            <w:r w:rsidRPr="00FD21D3">
              <w:rPr>
                <w:rFonts w:cs="Calibri"/>
              </w:rPr>
              <w:t>ve výkazu zisku a ztráty</w:t>
            </w:r>
            <w:r w:rsidRPr="00FD21D3">
              <w:rPr>
                <w:rFonts w:cs="Calibri"/>
                <w:i/>
              </w:rPr>
              <w:t xml:space="preserve"> </w:t>
            </w:r>
            <w:r w:rsidRPr="00FD21D3">
              <w:rPr>
                <w:rFonts w:cs="Calibri"/>
                <w:b/>
              </w:rPr>
              <w:t>nevykázala</w:t>
            </w:r>
            <w:r w:rsidRPr="00FD21D3">
              <w:rPr>
                <w:rFonts w:cs="Calibri"/>
              </w:rPr>
              <w:t xml:space="preserve"> na účtu 571 – </w:t>
            </w:r>
            <w:r w:rsidRPr="00FD21D3">
              <w:rPr>
                <w:rFonts w:cs="Calibri"/>
                <w:i/>
              </w:rPr>
              <w:t>Náklady vybraných ústředních vládních institucí na transfery</w:t>
            </w:r>
            <w:r w:rsidRPr="00FD21D3">
              <w:rPr>
                <w:rFonts w:cs="Calibri"/>
                <w:b/>
              </w:rPr>
              <w:t xml:space="preserve"> náklady z poskytnutých transferů ve výši 6,40 mil. Kč </w:t>
            </w:r>
            <w:r w:rsidRPr="00FD21D3">
              <w:rPr>
                <w:rFonts w:cs="Calibri"/>
              </w:rPr>
              <w:t xml:space="preserve">a v rozvaze </w:t>
            </w:r>
            <w:r w:rsidR="00995C6C" w:rsidRPr="00FD21D3">
              <w:rPr>
                <w:rFonts w:cs="Calibri"/>
              </w:rPr>
              <w:t xml:space="preserve">je </w:t>
            </w:r>
            <w:r w:rsidR="000D285F" w:rsidRPr="00FD21D3">
              <w:rPr>
                <w:rFonts w:cs="Calibri"/>
              </w:rPr>
              <w:t xml:space="preserve">ve stejné výši </w:t>
            </w:r>
            <w:r w:rsidRPr="00FD21D3">
              <w:rPr>
                <w:rFonts w:cs="Calibri"/>
              </w:rPr>
              <w:t>nevykázala na účtu 389 – </w:t>
            </w:r>
            <w:r w:rsidRPr="00FD21D3">
              <w:rPr>
                <w:rFonts w:cs="Calibri"/>
                <w:i/>
              </w:rPr>
              <w:t>Dohadné účty pasivní</w:t>
            </w:r>
            <w:r w:rsidRPr="005E4DDD">
              <w:rPr>
                <w:rFonts w:cs="Calibri"/>
              </w:rPr>
              <w:t xml:space="preserve">, </w:t>
            </w:r>
            <w:r w:rsidRPr="00FD21D3">
              <w:rPr>
                <w:rFonts w:cs="Calibri"/>
                <w:b/>
              </w:rPr>
              <w:t>přestože poskytnuté prostředky byly příjemci v průběhu roku 2020 spotřebovány,</w:t>
            </w:r>
          </w:p>
          <w:p w14:paraId="42C41EC5" w14:textId="5661D85C" w:rsidR="00381CBC" w:rsidRPr="00FD21D3" w:rsidRDefault="00381CBC" w:rsidP="00FD21D3">
            <w:pPr>
              <w:numPr>
                <w:ilvl w:val="0"/>
                <w:numId w:val="4"/>
              </w:numPr>
              <w:spacing w:after="0"/>
              <w:ind w:left="313" w:hanging="284"/>
              <w:jc w:val="both"/>
              <w:rPr>
                <w:rFonts w:cs="Calibri"/>
                <w:b/>
              </w:rPr>
            </w:pPr>
            <w:r w:rsidRPr="00FD21D3">
              <w:rPr>
                <w:rFonts w:cs="Calibri"/>
              </w:rPr>
              <w:t xml:space="preserve">ve výkazu zisku a ztráty </w:t>
            </w:r>
            <w:r w:rsidRPr="00FD21D3">
              <w:rPr>
                <w:rFonts w:cs="Calibri"/>
                <w:b/>
              </w:rPr>
              <w:t>nevykázala</w:t>
            </w:r>
            <w:r w:rsidRPr="00FD21D3">
              <w:rPr>
                <w:rFonts w:cs="Calibri"/>
              </w:rPr>
              <w:t xml:space="preserve"> na účtu 671 – </w:t>
            </w:r>
            <w:r w:rsidRPr="00FD21D3">
              <w:rPr>
                <w:rFonts w:cs="Calibri"/>
                <w:i/>
              </w:rPr>
              <w:t>Výnosy vybraných ústředních vládních institucí z transferů</w:t>
            </w:r>
            <w:r w:rsidRPr="00FD21D3">
              <w:rPr>
                <w:rFonts w:cs="Calibri"/>
                <w:b/>
                <w:i/>
              </w:rPr>
              <w:t xml:space="preserve"> </w:t>
            </w:r>
            <w:r w:rsidRPr="00FD21D3">
              <w:rPr>
                <w:rFonts w:cs="Calibri"/>
                <w:b/>
              </w:rPr>
              <w:t>výnosy z přijatých transferů ve výši 3,03 mil. Kč a</w:t>
            </w:r>
            <w:r w:rsidR="00E7468F" w:rsidRPr="00FD21D3">
              <w:rPr>
                <w:rFonts w:cs="Calibri"/>
                <w:b/>
              </w:rPr>
              <w:t> </w:t>
            </w:r>
            <w:r w:rsidRPr="00FD21D3">
              <w:rPr>
                <w:rFonts w:cs="Calibri"/>
              </w:rPr>
              <w:t>v rozvaze nesprávně vykázala</w:t>
            </w:r>
            <w:r w:rsidRPr="00FD21D3">
              <w:rPr>
                <w:rFonts w:cs="Calibri"/>
                <w:b/>
              </w:rPr>
              <w:t xml:space="preserve"> související zálohy ve stejné výši na účtu 472 – </w:t>
            </w:r>
            <w:r w:rsidRPr="00FD21D3">
              <w:rPr>
                <w:rFonts w:cs="Calibri"/>
                <w:b/>
                <w:i/>
              </w:rPr>
              <w:t>Dlouhodobé přijaté zálohy na transfery</w:t>
            </w:r>
            <w:r w:rsidRPr="00FD21D3">
              <w:rPr>
                <w:rFonts w:cs="Calibri"/>
                <w:b/>
              </w:rPr>
              <w:t>, přestože přijaté prostředky prokazatelně spotřebovala v průběhu roku 2020 a záloh</w:t>
            </w:r>
            <w:r w:rsidR="00DD07B4" w:rsidRPr="00FD21D3">
              <w:rPr>
                <w:rFonts w:cs="Calibri"/>
                <w:b/>
              </w:rPr>
              <w:t>y</w:t>
            </w:r>
            <w:r w:rsidRPr="00FD21D3">
              <w:rPr>
                <w:rFonts w:cs="Calibri"/>
                <w:b/>
              </w:rPr>
              <w:t xml:space="preserve"> měla zúčtovat,</w:t>
            </w:r>
          </w:p>
          <w:p w14:paraId="78DD4CF8" w14:textId="2E391F5D" w:rsidR="00381CBC" w:rsidRPr="00FD21D3" w:rsidRDefault="00381CBC" w:rsidP="00FD21D3">
            <w:pPr>
              <w:numPr>
                <w:ilvl w:val="0"/>
                <w:numId w:val="4"/>
              </w:numPr>
              <w:spacing w:after="0"/>
              <w:ind w:left="313" w:hanging="284"/>
              <w:jc w:val="both"/>
              <w:rPr>
                <w:rFonts w:cs="Calibri"/>
                <w:bCs/>
              </w:rPr>
            </w:pPr>
            <w:r w:rsidRPr="00FD21D3">
              <w:rPr>
                <w:rFonts w:cs="Calibri"/>
              </w:rPr>
              <w:t xml:space="preserve">v příloze </w:t>
            </w:r>
            <w:r w:rsidRPr="00FD21D3">
              <w:rPr>
                <w:rFonts w:cs="Calibri"/>
                <w:b/>
              </w:rPr>
              <w:t>vykázala nesprávně</w:t>
            </w:r>
            <w:r w:rsidRPr="00FD21D3">
              <w:rPr>
                <w:rFonts w:cs="Calibri"/>
              </w:rPr>
              <w:t xml:space="preserve"> na účtu 974 – </w:t>
            </w:r>
            <w:r w:rsidRPr="00FD21D3">
              <w:rPr>
                <w:rFonts w:cs="Calibri"/>
                <w:i/>
              </w:rPr>
              <w:t>Dlouhodobé podmíněné závazky z jiných smluv</w:t>
            </w:r>
            <w:r w:rsidRPr="00FD21D3">
              <w:rPr>
                <w:rFonts w:cs="Calibri"/>
                <w:b/>
              </w:rPr>
              <w:t xml:space="preserve"> podmíněné závazky z titulu dotací na rok 2021 (popř. roky následující) </w:t>
            </w:r>
            <w:r w:rsidRPr="00FD21D3">
              <w:rPr>
                <w:rFonts w:cs="Calibri"/>
                <w:b/>
                <w:bCs/>
              </w:rPr>
              <w:t>ve výši 51,</w:t>
            </w:r>
            <w:r w:rsidR="003516A6" w:rsidRPr="00FD21D3">
              <w:rPr>
                <w:rFonts w:cs="Calibri"/>
                <w:b/>
                <w:bCs/>
              </w:rPr>
              <w:t>7</w:t>
            </w:r>
            <w:r w:rsidRPr="00FD21D3">
              <w:rPr>
                <w:rFonts w:cs="Calibri"/>
                <w:b/>
                <w:bCs/>
              </w:rPr>
              <w:t>3 mil. Kč, které vyplývají z </w:t>
            </w:r>
            <w:r w:rsidR="0098065E">
              <w:rPr>
                <w:rFonts w:cs="Calibri"/>
                <w:b/>
                <w:bCs/>
              </w:rPr>
              <w:t>v</w:t>
            </w:r>
            <w:r w:rsidRPr="00FD21D3">
              <w:rPr>
                <w:rFonts w:cs="Calibri"/>
                <w:b/>
                <w:bCs/>
              </w:rPr>
              <w:t>ýzev k podání žádosti o</w:t>
            </w:r>
            <w:r w:rsidR="00E7468F" w:rsidRPr="00FD21D3">
              <w:rPr>
                <w:rFonts w:cs="Calibri"/>
                <w:b/>
                <w:bCs/>
              </w:rPr>
              <w:t> </w:t>
            </w:r>
            <w:r w:rsidRPr="00FD21D3">
              <w:rPr>
                <w:rFonts w:cs="Calibri"/>
                <w:b/>
                <w:bCs/>
              </w:rPr>
              <w:t>poskytnutí dotace na podporu projektů v oblasti zahraniční rozvojové spolupráce pro rok 2020</w:t>
            </w:r>
            <w:r w:rsidR="0098065E">
              <w:rPr>
                <w:rFonts w:cs="Calibri"/>
                <w:b/>
                <w:bCs/>
              </w:rPr>
              <w:t>,</w:t>
            </w:r>
            <w:r w:rsidRPr="00FD21D3">
              <w:rPr>
                <w:rFonts w:cs="Calibri"/>
                <w:b/>
                <w:bCs/>
              </w:rPr>
              <w:t xml:space="preserve"> </w:t>
            </w:r>
            <w:r w:rsidRPr="00FD21D3">
              <w:rPr>
                <w:rFonts w:cs="Calibri"/>
                <w:bCs/>
              </w:rPr>
              <w:t>a měly tak být vykázány na účtu 956 – </w:t>
            </w:r>
            <w:r w:rsidRPr="00FD21D3">
              <w:rPr>
                <w:rFonts w:cs="Calibri"/>
                <w:bCs/>
                <w:i/>
              </w:rPr>
              <w:t>Ostatní dlouhodobé podmíněné závazky z transferů</w:t>
            </w:r>
            <w:r w:rsidRPr="00FD21D3">
              <w:rPr>
                <w:rFonts w:cs="Calibri"/>
                <w:bCs/>
              </w:rPr>
              <w:t>.</w:t>
            </w:r>
          </w:p>
          <w:p w14:paraId="5CDECB64" w14:textId="77777777" w:rsidR="00381CBC" w:rsidRPr="00FD21D3" w:rsidRDefault="00381CBC" w:rsidP="00FD21D3">
            <w:pPr>
              <w:spacing w:after="0"/>
              <w:jc w:val="both"/>
              <w:rPr>
                <w:rFonts w:eastAsia="Calibri" w:cs="Calibri"/>
                <w:b/>
              </w:rPr>
            </w:pPr>
          </w:p>
          <w:p w14:paraId="6A2D9A8F" w14:textId="77777777" w:rsidR="00381CBC" w:rsidRPr="00FD21D3" w:rsidRDefault="00381CBC" w:rsidP="00FD21D3">
            <w:pPr>
              <w:spacing w:after="0"/>
              <w:jc w:val="both"/>
              <w:rPr>
                <w:rFonts w:eastAsia="Calibri" w:cs="Calibri"/>
                <w:b/>
              </w:rPr>
            </w:pPr>
            <w:r w:rsidRPr="00FD21D3">
              <w:rPr>
                <w:rFonts w:eastAsia="Calibri" w:cs="Calibri"/>
                <w:b/>
              </w:rPr>
              <w:t>Uvedené nesprávnosti měly významný vliv na účetní závěrku ČRA. Z tohoto důvodu NKÚ vyhodnotil informace ve výkazu zisku a ztráty, v rozvaze a výkazu příloha na uvedených účtech jako nespolehlivé. V rozsahu ostatních informací podává účetní závěrka ČRA sestavená k 31. 12. 2020 věrný a poctivý obraz předmětu účetnictví a finanční situace účetní jednotky dle účetních předpisů pro některé vybrané účetní jednotky.</w:t>
            </w:r>
          </w:p>
          <w:p w14:paraId="728F5AFB" w14:textId="77777777" w:rsidR="00381CBC" w:rsidRPr="00FD21D3" w:rsidRDefault="00381CBC" w:rsidP="00FD21D3">
            <w:pPr>
              <w:spacing w:after="0"/>
              <w:jc w:val="both"/>
              <w:rPr>
                <w:rFonts w:eastAsia="Calibri" w:cs="Calibri"/>
              </w:rPr>
            </w:pPr>
          </w:p>
          <w:p w14:paraId="00A232C4" w14:textId="052B9695" w:rsidR="009B6040" w:rsidRPr="00FD21D3" w:rsidRDefault="00381CBC" w:rsidP="00FD21D3">
            <w:pPr>
              <w:spacing w:after="0"/>
              <w:jc w:val="both"/>
              <w:rPr>
                <w:rFonts w:eastAsia="Calibri" w:cs="Calibri"/>
              </w:rPr>
            </w:pPr>
            <w:bookmarkStart w:id="1" w:name="_Hlk100302835"/>
            <w:r w:rsidRPr="00FD21D3">
              <w:rPr>
                <w:rFonts w:cs="Calibri"/>
                <w:b/>
                <w:bCs/>
              </w:rPr>
              <w:t xml:space="preserve">NKÚ dále upozorňuje na skutečnost uvedenou v příloze ÚZ v části </w:t>
            </w:r>
            <w:r w:rsidRPr="00FD21D3">
              <w:rPr>
                <w:rFonts w:cs="Calibri"/>
                <w:b/>
                <w:bCs/>
                <w:i/>
                <w:iCs/>
              </w:rPr>
              <w:t>„E.2. Doplňující informace k položkám výkazu zisku a ztráty“</w:t>
            </w:r>
            <w:r w:rsidRPr="00FD21D3">
              <w:rPr>
                <w:rFonts w:cs="Calibri"/>
                <w:b/>
                <w:bCs/>
              </w:rPr>
              <w:t>, kde je u položky A.I.12. (účet 518</w:t>
            </w:r>
            <w:r w:rsidR="00D97E93" w:rsidRPr="00FD21D3">
              <w:rPr>
                <w:rFonts w:cs="Calibri"/>
                <w:b/>
                <w:bCs/>
              </w:rPr>
              <w:t> </w:t>
            </w:r>
            <w:r w:rsidR="00E7468F" w:rsidRPr="00FD21D3">
              <w:rPr>
                <w:rFonts w:cs="Calibri"/>
                <w:b/>
                <w:bCs/>
              </w:rPr>
              <w:t>–</w:t>
            </w:r>
            <w:r w:rsidR="00D97E93" w:rsidRPr="00FD21D3">
              <w:rPr>
                <w:rFonts w:cs="Calibri"/>
                <w:b/>
                <w:bCs/>
              </w:rPr>
              <w:t> </w:t>
            </w:r>
            <w:r w:rsidRPr="00FD21D3">
              <w:rPr>
                <w:rFonts w:cs="Calibri"/>
                <w:b/>
                <w:bCs/>
                <w:i/>
                <w:iCs/>
              </w:rPr>
              <w:t xml:space="preserve">Ostatní </w:t>
            </w:r>
            <w:r w:rsidRPr="00FD21D3">
              <w:rPr>
                <w:rFonts w:cs="Calibri"/>
                <w:b/>
                <w:bCs/>
                <w:i/>
                <w:iCs/>
              </w:rPr>
              <w:lastRenderedPageBreak/>
              <w:t>služby</w:t>
            </w:r>
            <w:r w:rsidRPr="00FD21D3">
              <w:rPr>
                <w:rFonts w:cs="Calibri"/>
                <w:b/>
                <w:bCs/>
              </w:rPr>
              <w:t xml:space="preserve">) uvedeno, že ČRA na tomto účtu vykazuje </w:t>
            </w:r>
            <w:r w:rsidR="00AA455C" w:rsidRPr="00FD21D3">
              <w:rPr>
                <w:rFonts w:cs="Calibri"/>
                <w:b/>
                <w:bCs/>
              </w:rPr>
              <w:t xml:space="preserve">veškerou </w:t>
            </w:r>
            <w:r w:rsidRPr="00FD21D3">
              <w:rPr>
                <w:rFonts w:cs="Calibri"/>
                <w:b/>
                <w:bCs/>
              </w:rPr>
              <w:t>zahraniční rozvojovou pomoc</w:t>
            </w:r>
            <w:r w:rsidR="001B67AE" w:rsidRPr="00FD21D3">
              <w:rPr>
                <w:rStyle w:val="Znakapoznpodarou"/>
                <w:rFonts w:cs="Calibri"/>
                <w:b/>
                <w:bCs/>
              </w:rPr>
              <w:footnoteReference w:id="3"/>
            </w:r>
            <w:r w:rsidRPr="00FD21D3">
              <w:rPr>
                <w:rFonts w:cs="Calibri"/>
                <w:b/>
                <w:bCs/>
              </w:rPr>
              <w:t xml:space="preserve">. </w:t>
            </w:r>
            <w:r w:rsidR="00862A55" w:rsidRPr="00FD21D3">
              <w:rPr>
                <w:rFonts w:cs="Calibri"/>
                <w:b/>
                <w:bCs/>
              </w:rPr>
              <w:t xml:space="preserve">ČRA </w:t>
            </w:r>
            <w:r w:rsidR="000D1BA9" w:rsidRPr="00FD21D3">
              <w:rPr>
                <w:rFonts w:cs="Calibri"/>
                <w:b/>
                <w:bCs/>
              </w:rPr>
              <w:t xml:space="preserve">však na tomto účtu vykazuje </w:t>
            </w:r>
            <w:r w:rsidR="0084546E" w:rsidRPr="00FD21D3">
              <w:rPr>
                <w:rFonts w:cs="Calibri"/>
                <w:b/>
                <w:bCs/>
              </w:rPr>
              <w:t xml:space="preserve">pouze tu </w:t>
            </w:r>
            <w:r w:rsidRPr="00FD21D3">
              <w:rPr>
                <w:rFonts w:cs="Calibri"/>
                <w:b/>
                <w:bCs/>
              </w:rPr>
              <w:t xml:space="preserve">část zahraniční rozvojové </w:t>
            </w:r>
            <w:r w:rsidR="007D3D5D" w:rsidRPr="00FD21D3">
              <w:rPr>
                <w:rFonts w:cs="Calibri"/>
                <w:b/>
                <w:bCs/>
              </w:rPr>
              <w:t>spolupráce</w:t>
            </w:r>
            <w:r w:rsidRPr="00FD21D3">
              <w:rPr>
                <w:rFonts w:cs="Calibri"/>
                <w:b/>
                <w:bCs/>
              </w:rPr>
              <w:t>, která je realizována formou veřejných zakázek</w:t>
            </w:r>
            <w:r w:rsidR="00B40710" w:rsidRPr="00FD21D3">
              <w:rPr>
                <w:rFonts w:cs="Calibri"/>
                <w:b/>
                <w:bCs/>
              </w:rPr>
              <w:t>;</w:t>
            </w:r>
            <w:r w:rsidR="00ED309B" w:rsidRPr="00FD21D3">
              <w:rPr>
                <w:rFonts w:cs="Calibri"/>
                <w:b/>
                <w:bCs/>
              </w:rPr>
              <w:t xml:space="preserve"> </w:t>
            </w:r>
            <w:r w:rsidR="00653C07" w:rsidRPr="00FD21D3">
              <w:rPr>
                <w:rFonts w:cs="Calibri"/>
                <w:b/>
                <w:bCs/>
              </w:rPr>
              <w:t xml:space="preserve">významná část zahraniční </w:t>
            </w:r>
            <w:r w:rsidR="003D167D" w:rsidRPr="00FD21D3">
              <w:rPr>
                <w:rFonts w:cs="Calibri"/>
                <w:b/>
                <w:bCs/>
              </w:rPr>
              <w:t xml:space="preserve">rozvojové </w:t>
            </w:r>
            <w:r w:rsidR="00653C07" w:rsidRPr="00FD21D3">
              <w:rPr>
                <w:rFonts w:cs="Calibri"/>
                <w:b/>
                <w:bCs/>
              </w:rPr>
              <w:t xml:space="preserve">spolupráce </w:t>
            </w:r>
            <w:r w:rsidR="00C479B5" w:rsidRPr="00FD21D3">
              <w:rPr>
                <w:rFonts w:cs="Calibri"/>
                <w:b/>
                <w:bCs/>
              </w:rPr>
              <w:t>poskytované ČRA v roce 2020</w:t>
            </w:r>
            <w:r w:rsidR="00C03D0E" w:rsidRPr="00FD21D3">
              <w:rPr>
                <w:rFonts w:cs="Calibri"/>
                <w:b/>
                <w:bCs/>
              </w:rPr>
              <w:t xml:space="preserve"> </w:t>
            </w:r>
            <w:r w:rsidR="00653C07" w:rsidRPr="00FD21D3">
              <w:rPr>
                <w:rFonts w:cs="Calibri"/>
                <w:b/>
                <w:bCs/>
              </w:rPr>
              <w:t xml:space="preserve">je </w:t>
            </w:r>
            <w:r w:rsidR="00EB35ED" w:rsidRPr="00FD21D3">
              <w:rPr>
                <w:rFonts w:cs="Calibri"/>
                <w:b/>
                <w:bCs/>
              </w:rPr>
              <w:t xml:space="preserve">přitom </w:t>
            </w:r>
            <w:r w:rsidR="00653C07" w:rsidRPr="00FD21D3">
              <w:rPr>
                <w:rFonts w:cs="Calibri"/>
                <w:b/>
                <w:bCs/>
              </w:rPr>
              <w:t>prováděna formou</w:t>
            </w:r>
            <w:r w:rsidR="003A29F1" w:rsidRPr="00FD21D3">
              <w:rPr>
                <w:rFonts w:cs="Calibri"/>
                <w:b/>
                <w:bCs/>
              </w:rPr>
              <w:t xml:space="preserve"> dotací</w:t>
            </w:r>
            <w:r w:rsidR="00653C07" w:rsidRPr="00FD21D3">
              <w:rPr>
                <w:rFonts w:cs="Calibri"/>
                <w:b/>
                <w:bCs/>
              </w:rPr>
              <w:t>.</w:t>
            </w:r>
            <w:bookmarkEnd w:id="1"/>
          </w:p>
        </w:tc>
      </w:tr>
    </w:tbl>
    <w:p w14:paraId="46AED63E" w14:textId="77777777" w:rsidR="00C32A01" w:rsidRPr="00FD21D3" w:rsidRDefault="00C32A01" w:rsidP="00FD21D3">
      <w:pPr>
        <w:spacing w:after="0"/>
        <w:jc w:val="both"/>
        <w:rPr>
          <w:rFonts w:eastAsia="Calibri" w:cs="Calibri"/>
        </w:rPr>
      </w:pPr>
    </w:p>
    <w:p w14:paraId="3C5DE86F" w14:textId="77777777" w:rsidR="00D966F6" w:rsidRPr="00FD21D3" w:rsidRDefault="00B96158" w:rsidP="00FD21D3">
      <w:pPr>
        <w:spacing w:after="0"/>
        <w:jc w:val="both"/>
        <w:rPr>
          <w:rFonts w:eastAsia="Calibri" w:cs="Calibri"/>
        </w:rPr>
      </w:pPr>
      <w:r w:rsidRPr="00FD21D3">
        <w:rPr>
          <w:rFonts w:eastAsia="Calibri" w:cs="Calibri"/>
        </w:rPr>
        <w:t>Podrobnosti k</w:t>
      </w:r>
      <w:r w:rsidR="007B479F" w:rsidRPr="00FD21D3">
        <w:rPr>
          <w:rFonts w:eastAsia="Calibri" w:cs="Calibri"/>
        </w:rPr>
        <w:t> </w:t>
      </w:r>
      <w:r w:rsidR="009F01CA" w:rsidRPr="00FD21D3">
        <w:rPr>
          <w:rFonts w:eastAsia="Calibri" w:cs="Calibri"/>
        </w:rPr>
        <w:t>uvedeným</w:t>
      </w:r>
      <w:r w:rsidR="007B479F" w:rsidRPr="00FD21D3">
        <w:rPr>
          <w:rFonts w:eastAsia="Calibri" w:cs="Calibri"/>
        </w:rPr>
        <w:t xml:space="preserve"> </w:t>
      </w:r>
      <w:r w:rsidRPr="00FD21D3">
        <w:rPr>
          <w:rFonts w:eastAsia="Calibri" w:cs="Calibri"/>
        </w:rPr>
        <w:t xml:space="preserve">nesprávnostem </w:t>
      </w:r>
      <w:r w:rsidR="00D92036" w:rsidRPr="00FD21D3">
        <w:rPr>
          <w:rFonts w:eastAsia="Calibri" w:cs="Calibri"/>
        </w:rPr>
        <w:t xml:space="preserve">v ÚZ </w:t>
      </w:r>
      <w:r w:rsidRPr="00FD21D3">
        <w:rPr>
          <w:rFonts w:eastAsia="Calibri" w:cs="Calibri"/>
        </w:rPr>
        <w:t xml:space="preserve">jsou </w:t>
      </w:r>
      <w:r w:rsidR="006B22D3" w:rsidRPr="00FD21D3">
        <w:rPr>
          <w:rFonts w:eastAsia="Calibri" w:cs="Calibri"/>
        </w:rPr>
        <w:t xml:space="preserve">spolu s některými dalšími zjištěnými </w:t>
      </w:r>
      <w:r w:rsidR="000D74B1" w:rsidRPr="00FD21D3">
        <w:rPr>
          <w:rFonts w:eastAsia="Calibri" w:cs="Calibri"/>
        </w:rPr>
        <w:t xml:space="preserve">skutečnostmi </w:t>
      </w:r>
      <w:r w:rsidRPr="00FD21D3">
        <w:rPr>
          <w:rFonts w:eastAsia="Calibri" w:cs="Calibri"/>
        </w:rPr>
        <w:t>uvedeny v části IV.1.</w:t>
      </w:r>
      <w:r w:rsidR="00CE0742" w:rsidRPr="00FD21D3">
        <w:rPr>
          <w:rFonts w:eastAsia="Calibri" w:cs="Calibri"/>
        </w:rPr>
        <w:t xml:space="preserve"> tohoto kon</w:t>
      </w:r>
      <w:r w:rsidRPr="00FD21D3">
        <w:rPr>
          <w:rFonts w:eastAsia="Calibri" w:cs="Calibri"/>
        </w:rPr>
        <w:t>trolního závěru</w:t>
      </w:r>
      <w:r w:rsidR="006253D8" w:rsidRPr="00FD21D3">
        <w:rPr>
          <w:rFonts w:eastAsia="Calibri" w:cs="Calibri"/>
        </w:rPr>
        <w:t xml:space="preserve"> (dále také „KZ“).</w:t>
      </w:r>
    </w:p>
    <w:p w14:paraId="2454720A" w14:textId="77777777" w:rsidR="00C26219" w:rsidRPr="00FD21D3" w:rsidRDefault="00C26219" w:rsidP="00FD21D3">
      <w:pPr>
        <w:spacing w:after="0"/>
        <w:jc w:val="both"/>
        <w:rPr>
          <w:rFonts w:eastAsia="Calibri" w:cs="Calibri"/>
        </w:rPr>
      </w:pPr>
    </w:p>
    <w:p w14:paraId="56A7AFFD" w14:textId="77777777" w:rsidR="0033466E" w:rsidRPr="00FD21D3" w:rsidRDefault="0028444B" w:rsidP="00E85593">
      <w:pPr>
        <w:pStyle w:val="Nadpis2"/>
        <w:keepNext/>
        <w:numPr>
          <w:ilvl w:val="0"/>
          <w:numId w:val="25"/>
        </w:numPr>
        <w:spacing w:after="0" w:line="240" w:lineRule="auto"/>
        <w:contextualSpacing w:val="0"/>
        <w:jc w:val="left"/>
        <w:rPr>
          <w:rFonts w:ascii="Calibri" w:hAnsi="Calibri" w:cs="Calibri"/>
        </w:rPr>
      </w:pPr>
      <w:r w:rsidRPr="00FD21D3">
        <w:rPr>
          <w:rFonts w:ascii="Calibri" w:hAnsi="Calibri" w:cs="Calibri"/>
        </w:rPr>
        <w:t>Spolehlivost</w:t>
      </w:r>
      <w:r w:rsidR="000D1EC1" w:rsidRPr="00FD21D3">
        <w:rPr>
          <w:rFonts w:ascii="Calibri" w:hAnsi="Calibri" w:cs="Calibri"/>
        </w:rPr>
        <w:t xml:space="preserve"> </w:t>
      </w:r>
      <w:r w:rsidRPr="00FD21D3">
        <w:rPr>
          <w:rFonts w:ascii="Calibri" w:hAnsi="Calibri" w:cs="Calibri"/>
        </w:rPr>
        <w:t xml:space="preserve">výkazu pro hodnocení plnění rozpočtu </w:t>
      </w:r>
      <w:r w:rsidR="00C0458E" w:rsidRPr="00FD21D3">
        <w:rPr>
          <w:rFonts w:ascii="Calibri" w:hAnsi="Calibri" w:cs="Calibri"/>
        </w:rPr>
        <w:t xml:space="preserve">České rozvojové agentury </w:t>
      </w:r>
      <w:r w:rsidRPr="00FD21D3">
        <w:rPr>
          <w:rFonts w:ascii="Calibri" w:hAnsi="Calibri" w:cs="Calibri"/>
        </w:rPr>
        <w:t>sestaveného k 31. 12. </w:t>
      </w:r>
      <w:r w:rsidR="00747FFC" w:rsidRPr="00FD21D3">
        <w:rPr>
          <w:rFonts w:ascii="Calibri" w:hAnsi="Calibri" w:cs="Calibri"/>
        </w:rPr>
        <w:t>20</w:t>
      </w:r>
      <w:r w:rsidR="00904B37" w:rsidRPr="00FD21D3">
        <w:rPr>
          <w:rFonts w:ascii="Calibri" w:hAnsi="Calibri" w:cs="Calibri"/>
        </w:rPr>
        <w:t>20</w:t>
      </w:r>
    </w:p>
    <w:p w14:paraId="7A176C40" w14:textId="77777777" w:rsidR="007813A2" w:rsidRPr="00FD21D3" w:rsidRDefault="007813A2" w:rsidP="00E85593">
      <w:pPr>
        <w:keepNext/>
        <w:spacing w:after="0"/>
        <w:jc w:val="both"/>
        <w:rPr>
          <w:rFonts w:eastAsia="Calibri" w:cs="Calibri"/>
        </w:rPr>
      </w:pPr>
    </w:p>
    <w:p w14:paraId="6FA0D04E" w14:textId="77B6F9EF" w:rsidR="00632DD7" w:rsidRPr="00FD21D3" w:rsidRDefault="00632DD7" w:rsidP="00FD21D3">
      <w:pPr>
        <w:spacing w:after="0"/>
        <w:jc w:val="both"/>
        <w:rPr>
          <w:rFonts w:eastAsia="Calibri" w:cs="Calibri"/>
        </w:rPr>
      </w:pPr>
      <w:r w:rsidRPr="00FD21D3">
        <w:rPr>
          <w:rFonts w:eastAsia="Calibri" w:cs="Calibri"/>
        </w:rPr>
        <w:t xml:space="preserve">Kontrolou bylo zjištěno, že ČRA některé informace </w:t>
      </w:r>
      <w:r w:rsidR="005319F9" w:rsidRPr="00FD21D3">
        <w:rPr>
          <w:rFonts w:eastAsia="Calibri" w:cs="Calibri"/>
        </w:rPr>
        <w:t>v</w:t>
      </w:r>
      <w:r w:rsidRPr="00FD21D3">
        <w:rPr>
          <w:rFonts w:cs="Calibri"/>
        </w:rPr>
        <w:t xml:space="preserve">e výkazu pro hodnocení plnění rozpočtu </w:t>
      </w:r>
      <w:r w:rsidR="005319F9" w:rsidRPr="00FD21D3">
        <w:rPr>
          <w:rFonts w:cs="Calibri"/>
        </w:rPr>
        <w:t>Č</w:t>
      </w:r>
      <w:r w:rsidR="005C0751" w:rsidRPr="00FD21D3">
        <w:rPr>
          <w:rFonts w:cs="Calibri"/>
        </w:rPr>
        <w:t>RA</w:t>
      </w:r>
      <w:r w:rsidR="005319F9" w:rsidRPr="00FD21D3">
        <w:rPr>
          <w:rFonts w:cs="Calibri"/>
        </w:rPr>
        <w:t xml:space="preserve"> </w:t>
      </w:r>
      <w:r w:rsidRPr="00FD21D3">
        <w:rPr>
          <w:rFonts w:cs="Calibri"/>
        </w:rPr>
        <w:t>sestaveném k 31. 12. 20</w:t>
      </w:r>
      <w:r w:rsidR="005319F9" w:rsidRPr="00FD21D3">
        <w:rPr>
          <w:rFonts w:cs="Calibri"/>
        </w:rPr>
        <w:t>20</w:t>
      </w:r>
      <w:r w:rsidRPr="00FD21D3">
        <w:rPr>
          <w:rFonts w:cs="Calibri"/>
        </w:rPr>
        <w:t xml:space="preserve"> </w:t>
      </w:r>
      <w:r w:rsidR="005C0751" w:rsidRPr="00FD21D3">
        <w:rPr>
          <w:rFonts w:cs="Calibri"/>
        </w:rPr>
        <w:t xml:space="preserve">(dále také „výkaz FIN 1-12 OSS“) </w:t>
      </w:r>
      <w:r w:rsidRPr="00FD21D3">
        <w:rPr>
          <w:rFonts w:eastAsia="Calibri" w:cs="Calibri"/>
        </w:rPr>
        <w:t>nevykázal</w:t>
      </w:r>
      <w:r w:rsidR="00C15832" w:rsidRPr="00FD21D3">
        <w:rPr>
          <w:rFonts w:eastAsia="Calibri" w:cs="Calibri"/>
        </w:rPr>
        <w:t>a</w:t>
      </w:r>
      <w:r w:rsidRPr="00FD21D3">
        <w:rPr>
          <w:rFonts w:eastAsia="Calibri" w:cs="Calibri"/>
        </w:rPr>
        <w:t xml:space="preserve"> v souladu s právními předpisy. V údajích ve sloupci </w:t>
      </w:r>
      <w:r w:rsidR="00405370">
        <w:rPr>
          <w:rFonts w:eastAsia="Calibri" w:cs="Calibri"/>
        </w:rPr>
        <w:t>„</w:t>
      </w:r>
      <w:r w:rsidRPr="00FD21D3">
        <w:rPr>
          <w:rFonts w:eastAsia="Calibri" w:cs="Calibri"/>
        </w:rPr>
        <w:t>skutečnost</w:t>
      </w:r>
      <w:r w:rsidR="00405370">
        <w:rPr>
          <w:rFonts w:eastAsia="Calibri" w:cs="Calibri"/>
        </w:rPr>
        <w:t>“</w:t>
      </w:r>
      <w:r w:rsidRPr="00FD21D3">
        <w:rPr>
          <w:rFonts w:eastAsia="Calibri" w:cs="Calibri"/>
        </w:rPr>
        <w:t xml:space="preserve"> byly zjištěny </w:t>
      </w:r>
      <w:r w:rsidRPr="00FD21D3">
        <w:rPr>
          <w:rFonts w:eastAsia="Calibri" w:cs="Calibri"/>
          <w:b/>
        </w:rPr>
        <w:t>významné</w:t>
      </w:r>
      <w:r w:rsidRPr="00FD21D3">
        <w:rPr>
          <w:rFonts w:eastAsia="Calibri" w:cs="Calibri"/>
        </w:rPr>
        <w:t xml:space="preserve"> </w:t>
      </w:r>
      <w:r w:rsidRPr="00FD21D3">
        <w:rPr>
          <w:rFonts w:eastAsia="Calibri" w:cs="Calibri"/>
          <w:b/>
        </w:rPr>
        <w:t>nesprávnosti</w:t>
      </w:r>
      <w:r w:rsidR="002F2B99" w:rsidRPr="00FD21D3">
        <w:rPr>
          <w:rFonts w:eastAsia="Calibri" w:cs="Calibri"/>
          <w:b/>
          <w:vertAlign w:val="superscript"/>
        </w:rPr>
        <w:t>1</w:t>
      </w:r>
      <w:r w:rsidRPr="00FD21D3">
        <w:rPr>
          <w:rFonts w:eastAsia="Calibri" w:cs="Calibri"/>
          <w:b/>
        </w:rPr>
        <w:t xml:space="preserve"> </w:t>
      </w:r>
      <w:r w:rsidRPr="00FD21D3">
        <w:rPr>
          <w:rFonts w:eastAsia="Calibri" w:cs="Calibri"/>
        </w:rPr>
        <w:t xml:space="preserve">v celkové výši </w:t>
      </w:r>
      <w:r w:rsidR="00F47AC5" w:rsidRPr="00FD21D3">
        <w:rPr>
          <w:rFonts w:eastAsia="Calibri" w:cs="Calibri"/>
          <w:b/>
        </w:rPr>
        <w:t>4</w:t>
      </w:r>
      <w:r w:rsidR="00F66693" w:rsidRPr="00FD21D3">
        <w:rPr>
          <w:rFonts w:eastAsia="Calibri" w:cs="Calibri"/>
          <w:b/>
        </w:rPr>
        <w:t>0</w:t>
      </w:r>
      <w:r w:rsidRPr="00FD21D3">
        <w:rPr>
          <w:rFonts w:eastAsia="Calibri" w:cs="Calibri"/>
          <w:b/>
        </w:rPr>
        <w:t>,</w:t>
      </w:r>
      <w:r w:rsidR="00F66693" w:rsidRPr="00FD21D3">
        <w:rPr>
          <w:rFonts w:eastAsia="Calibri" w:cs="Calibri"/>
          <w:b/>
        </w:rPr>
        <w:t>71</w:t>
      </w:r>
      <w:r w:rsidRPr="00FD21D3">
        <w:rPr>
          <w:rFonts w:eastAsia="Calibri" w:cs="Calibri"/>
          <w:b/>
        </w:rPr>
        <w:t> m</w:t>
      </w:r>
      <w:r w:rsidR="003453B2" w:rsidRPr="00FD21D3">
        <w:rPr>
          <w:rFonts w:eastAsia="Calibri" w:cs="Calibri"/>
          <w:b/>
        </w:rPr>
        <w:t>il</w:t>
      </w:r>
      <w:r w:rsidRPr="00FD21D3">
        <w:rPr>
          <w:rFonts w:eastAsia="Calibri" w:cs="Calibri"/>
          <w:b/>
        </w:rPr>
        <w:t>. Kč</w:t>
      </w:r>
      <w:r w:rsidRPr="005E4DDD">
        <w:rPr>
          <w:rFonts w:eastAsia="Calibri" w:cs="Calibri"/>
          <w:b/>
        </w:rPr>
        <w:t>.</w:t>
      </w:r>
    </w:p>
    <w:p w14:paraId="07642053" w14:textId="77777777" w:rsidR="005319F9" w:rsidRPr="00FD21D3" w:rsidRDefault="005319F9" w:rsidP="00FD21D3">
      <w:pPr>
        <w:spacing w:after="0"/>
        <w:jc w:val="both"/>
        <w:rPr>
          <w:rFonts w:eastAsia="Calibri" w:cs="Calibri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5F1FF"/>
        <w:tblLook w:val="04A0" w:firstRow="1" w:lastRow="0" w:firstColumn="1" w:lastColumn="0" w:noHBand="0" w:noVBand="1"/>
      </w:tblPr>
      <w:tblGrid>
        <w:gridCol w:w="9062"/>
      </w:tblGrid>
      <w:tr w:rsidR="00EE6235" w:rsidRPr="00FD21D3" w14:paraId="45E41E1C" w14:textId="77777777" w:rsidTr="0084546E">
        <w:trPr>
          <w:trHeight w:val="587"/>
        </w:trPr>
        <w:tc>
          <w:tcPr>
            <w:tcW w:w="9062" w:type="dxa"/>
            <w:shd w:val="clear" w:color="auto" w:fill="E5F1FF"/>
            <w:vAlign w:val="center"/>
          </w:tcPr>
          <w:p w14:paraId="2738B77E" w14:textId="7796A3B3" w:rsidR="00EE6235" w:rsidRPr="00FD21D3" w:rsidRDefault="00EE6235" w:rsidP="00FD21D3">
            <w:pPr>
              <w:spacing w:after="0"/>
              <w:jc w:val="both"/>
              <w:rPr>
                <w:rFonts w:cs="Calibri"/>
                <w:sz w:val="6"/>
                <w:szCs w:val="6"/>
              </w:rPr>
            </w:pPr>
            <w:r w:rsidRPr="00FD21D3">
              <w:rPr>
                <w:rFonts w:eastAsia="Calibri" w:cs="Calibri"/>
              </w:rPr>
              <w:t xml:space="preserve">Z hlediska </w:t>
            </w:r>
            <w:r w:rsidRPr="00FD21D3">
              <w:rPr>
                <w:rFonts w:eastAsia="Calibri" w:cs="Calibri"/>
                <w:b/>
              </w:rPr>
              <w:t>druhového členění</w:t>
            </w:r>
            <w:r w:rsidRPr="00FD21D3">
              <w:rPr>
                <w:rFonts w:eastAsia="Calibri" w:cs="Calibri"/>
              </w:rPr>
              <w:t xml:space="preserve"> a </w:t>
            </w:r>
            <w:r w:rsidRPr="00FD21D3">
              <w:rPr>
                <w:rFonts w:eastAsia="Calibri" w:cs="Calibri"/>
                <w:b/>
              </w:rPr>
              <w:t xml:space="preserve">prostorového </w:t>
            </w:r>
            <w:r w:rsidRPr="00FD21D3">
              <w:rPr>
                <w:rFonts w:cs="Calibri"/>
                <w:b/>
              </w:rPr>
              <w:t>původu</w:t>
            </w:r>
            <w:r w:rsidRPr="00FD21D3">
              <w:rPr>
                <w:rFonts w:cs="Calibri"/>
              </w:rPr>
              <w:t xml:space="preserve"> rozpočtové skladby nezjistil NKÚ ve výkazu FIN 1-12 OSS </w:t>
            </w:r>
            <w:r w:rsidR="00467A63" w:rsidRPr="00FD21D3">
              <w:rPr>
                <w:rFonts w:cs="Calibri"/>
                <w:b/>
              </w:rPr>
              <w:t xml:space="preserve">žádné </w:t>
            </w:r>
            <w:r w:rsidRPr="00FD21D3">
              <w:rPr>
                <w:rFonts w:cs="Calibri"/>
                <w:b/>
              </w:rPr>
              <w:t>významné nesprávnosti</w:t>
            </w:r>
            <w:r w:rsidR="00405370">
              <w:rPr>
                <w:rFonts w:cs="Calibri"/>
                <w:b/>
              </w:rPr>
              <w:t xml:space="preserve">. </w:t>
            </w:r>
          </w:p>
        </w:tc>
      </w:tr>
    </w:tbl>
    <w:p w14:paraId="5B6400FF" w14:textId="77777777" w:rsidR="00EE6235" w:rsidRPr="00FD21D3" w:rsidRDefault="00EE6235" w:rsidP="00FD21D3">
      <w:pPr>
        <w:spacing w:after="0"/>
        <w:jc w:val="both"/>
        <w:rPr>
          <w:rFonts w:eastAsia="Calibri" w:cs="Calibri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5F1FF"/>
        <w:tblLook w:val="04A0" w:firstRow="1" w:lastRow="0" w:firstColumn="1" w:lastColumn="0" w:noHBand="0" w:noVBand="1"/>
      </w:tblPr>
      <w:tblGrid>
        <w:gridCol w:w="9062"/>
      </w:tblGrid>
      <w:tr w:rsidR="005319F9" w:rsidRPr="00FD21D3" w14:paraId="14FD396F" w14:textId="77777777" w:rsidTr="0084546E">
        <w:trPr>
          <w:trHeight w:val="4069"/>
        </w:trPr>
        <w:tc>
          <w:tcPr>
            <w:tcW w:w="9062" w:type="dxa"/>
            <w:shd w:val="clear" w:color="auto" w:fill="E5F1FF"/>
            <w:vAlign w:val="center"/>
          </w:tcPr>
          <w:p w14:paraId="268714E6" w14:textId="77777777" w:rsidR="005319F9" w:rsidRPr="00FD21D3" w:rsidRDefault="005319F9" w:rsidP="00FD21D3">
            <w:pPr>
              <w:spacing w:after="0"/>
              <w:jc w:val="both"/>
              <w:rPr>
                <w:rFonts w:cs="Calibri"/>
              </w:rPr>
            </w:pPr>
            <w:r w:rsidRPr="00FD21D3">
              <w:rPr>
                <w:rFonts w:cs="Calibri"/>
              </w:rPr>
              <w:t>Z hlediska</w:t>
            </w:r>
            <w:r w:rsidRPr="00FD21D3">
              <w:rPr>
                <w:rFonts w:cs="Calibri"/>
                <w:b/>
              </w:rPr>
              <w:t xml:space="preserve"> odvětvového členění</w:t>
            </w:r>
            <w:r w:rsidRPr="00FD21D3">
              <w:rPr>
                <w:rFonts w:cs="Calibri"/>
              </w:rPr>
              <w:t xml:space="preserve"> rozpočtové skladby byly při kontrole zjištěny</w:t>
            </w:r>
            <w:r w:rsidRPr="00FD21D3">
              <w:rPr>
                <w:rFonts w:cs="Calibri"/>
                <w:b/>
              </w:rPr>
              <w:t xml:space="preserve"> nesprávnosti s významným dopadem na výkaz FIN 1-12 OSS, kdy ČRA</w:t>
            </w:r>
            <w:r w:rsidRPr="00FD21D3">
              <w:rPr>
                <w:rFonts w:cs="Calibri"/>
              </w:rPr>
              <w:t xml:space="preserve"> </w:t>
            </w:r>
            <w:r w:rsidRPr="00FD21D3">
              <w:rPr>
                <w:rFonts w:cs="Calibri"/>
                <w:b/>
              </w:rPr>
              <w:t xml:space="preserve">zatřídila výdaje na paragraf rozpočtové skladby </w:t>
            </w:r>
            <w:r w:rsidR="003E2F62" w:rsidRPr="00FD21D3">
              <w:rPr>
                <w:rFonts w:cs="Calibri"/>
                <w:b/>
              </w:rPr>
              <w:t>622</w:t>
            </w:r>
            <w:r w:rsidR="006C19DD" w:rsidRPr="00FD21D3">
              <w:rPr>
                <w:rFonts w:cs="Calibri"/>
                <w:b/>
              </w:rPr>
              <w:t>2</w:t>
            </w:r>
            <w:r w:rsidR="00F83923" w:rsidRPr="00FD21D3">
              <w:rPr>
                <w:rFonts w:cs="Calibri"/>
                <w:b/>
                <w:i/>
              </w:rPr>
              <w:t> </w:t>
            </w:r>
            <w:r w:rsidRPr="00FD21D3">
              <w:rPr>
                <w:rFonts w:cs="Calibri"/>
                <w:b/>
                <w:i/>
              </w:rPr>
              <w:t>– </w:t>
            </w:r>
            <w:r w:rsidR="006C19DD" w:rsidRPr="00FD21D3">
              <w:rPr>
                <w:rFonts w:cs="Calibri"/>
                <w:b/>
                <w:i/>
              </w:rPr>
              <w:t xml:space="preserve">Rozvojová zahraniční </w:t>
            </w:r>
            <w:r w:rsidR="003E2F62" w:rsidRPr="00FD21D3">
              <w:rPr>
                <w:rFonts w:cs="Calibri"/>
                <w:b/>
                <w:i/>
              </w:rPr>
              <w:t>pomoc</w:t>
            </w:r>
            <w:r w:rsidRPr="00FD21D3">
              <w:rPr>
                <w:rFonts w:cs="Calibri"/>
                <w:b/>
              </w:rPr>
              <w:t xml:space="preserve">, přestože </w:t>
            </w:r>
            <w:r w:rsidR="006C739A" w:rsidRPr="00FD21D3">
              <w:rPr>
                <w:rFonts w:cs="Calibri"/>
                <w:b/>
              </w:rPr>
              <w:t xml:space="preserve">se </w:t>
            </w:r>
            <w:r w:rsidR="003E2F62" w:rsidRPr="00FD21D3">
              <w:rPr>
                <w:rFonts w:cs="Calibri"/>
                <w:b/>
              </w:rPr>
              <w:t xml:space="preserve">týkaly humanitární </w:t>
            </w:r>
            <w:r w:rsidR="006C19DD" w:rsidRPr="00FD21D3">
              <w:rPr>
                <w:rFonts w:cs="Calibri"/>
                <w:b/>
              </w:rPr>
              <w:t>zahraniční pomoci.</w:t>
            </w:r>
            <w:r w:rsidRPr="00FD21D3">
              <w:rPr>
                <w:rFonts w:cs="Calibri"/>
              </w:rPr>
              <w:t xml:space="preserve"> </w:t>
            </w:r>
            <w:r w:rsidRPr="00FD21D3">
              <w:rPr>
                <w:rFonts w:eastAsia="Calibri" w:cs="Calibri"/>
              </w:rPr>
              <w:t xml:space="preserve">V důsledku této nesprávnosti byl </w:t>
            </w:r>
            <w:r w:rsidRPr="00FD21D3">
              <w:rPr>
                <w:rFonts w:cs="Calibri"/>
                <w:b/>
              </w:rPr>
              <w:t xml:space="preserve">paragraf rozpočtové skladby </w:t>
            </w:r>
            <w:r w:rsidR="006C19DD" w:rsidRPr="00FD21D3">
              <w:rPr>
                <w:rFonts w:cs="Calibri"/>
                <w:b/>
              </w:rPr>
              <w:t>6</w:t>
            </w:r>
            <w:r w:rsidRPr="00FD21D3">
              <w:rPr>
                <w:rFonts w:cs="Calibri"/>
                <w:b/>
              </w:rPr>
              <w:t>22</w:t>
            </w:r>
            <w:r w:rsidR="006C19DD" w:rsidRPr="00FD21D3">
              <w:rPr>
                <w:rFonts w:cs="Calibri"/>
                <w:b/>
              </w:rPr>
              <w:t>2</w:t>
            </w:r>
            <w:r w:rsidRPr="00FD21D3">
              <w:rPr>
                <w:rFonts w:cs="Calibri"/>
                <w:b/>
              </w:rPr>
              <w:t xml:space="preserve"> nadhodnocen o </w:t>
            </w:r>
            <w:r w:rsidR="006C19DD" w:rsidRPr="00FD21D3">
              <w:rPr>
                <w:rFonts w:cs="Calibri"/>
                <w:b/>
              </w:rPr>
              <w:t>34</w:t>
            </w:r>
            <w:r w:rsidRPr="00FD21D3">
              <w:rPr>
                <w:rFonts w:cs="Calibri"/>
                <w:b/>
              </w:rPr>
              <w:t>,</w:t>
            </w:r>
            <w:r w:rsidR="00014657" w:rsidRPr="00FD21D3">
              <w:rPr>
                <w:rFonts w:cs="Calibri"/>
                <w:b/>
              </w:rPr>
              <w:t>67</w:t>
            </w:r>
            <w:r w:rsidRPr="00FD21D3">
              <w:rPr>
                <w:rFonts w:cs="Calibri"/>
                <w:b/>
              </w:rPr>
              <w:t xml:space="preserve"> m</w:t>
            </w:r>
            <w:r w:rsidR="006C19DD" w:rsidRPr="00FD21D3">
              <w:rPr>
                <w:rFonts w:cs="Calibri"/>
                <w:b/>
              </w:rPr>
              <w:t>i</w:t>
            </w:r>
            <w:r w:rsidR="000161F1" w:rsidRPr="00FD21D3">
              <w:rPr>
                <w:rFonts w:cs="Calibri"/>
                <w:b/>
              </w:rPr>
              <w:t>l</w:t>
            </w:r>
            <w:r w:rsidRPr="00FD21D3">
              <w:rPr>
                <w:rFonts w:cs="Calibri"/>
                <w:b/>
              </w:rPr>
              <w:t>. Kč</w:t>
            </w:r>
            <w:r w:rsidRPr="005E4DDD">
              <w:rPr>
                <w:rFonts w:cs="Calibri"/>
                <w:b/>
              </w:rPr>
              <w:t>.</w:t>
            </w:r>
            <w:r w:rsidRPr="00FD21D3">
              <w:rPr>
                <w:rFonts w:cs="Calibri"/>
              </w:rPr>
              <w:t xml:space="preserve"> Tyto výdaje měl</w:t>
            </w:r>
            <w:r w:rsidR="000161F1" w:rsidRPr="00FD21D3">
              <w:rPr>
                <w:rFonts w:cs="Calibri"/>
              </w:rPr>
              <w:t>a</w:t>
            </w:r>
            <w:r w:rsidRPr="00FD21D3">
              <w:rPr>
                <w:rFonts w:cs="Calibri"/>
              </w:rPr>
              <w:t xml:space="preserve"> </w:t>
            </w:r>
            <w:r w:rsidR="000161F1" w:rsidRPr="00FD21D3">
              <w:rPr>
                <w:rFonts w:cs="Calibri"/>
              </w:rPr>
              <w:t xml:space="preserve">ČRA </w:t>
            </w:r>
            <w:r w:rsidRPr="00FD21D3">
              <w:rPr>
                <w:rFonts w:cs="Calibri"/>
              </w:rPr>
              <w:t>zatřídit ve výši:</w:t>
            </w:r>
          </w:p>
          <w:p w14:paraId="2739825D" w14:textId="77777777" w:rsidR="005319F9" w:rsidRPr="00FD21D3" w:rsidRDefault="000161F1" w:rsidP="00E85593">
            <w:pPr>
              <w:pStyle w:val="Odstavecseseznamem"/>
              <w:numPr>
                <w:ilvl w:val="0"/>
                <w:numId w:val="27"/>
              </w:numPr>
              <w:spacing w:after="0"/>
              <w:ind w:left="313" w:hanging="284"/>
              <w:contextualSpacing w:val="0"/>
              <w:jc w:val="both"/>
              <w:rPr>
                <w:rFonts w:cs="Calibri"/>
              </w:rPr>
            </w:pPr>
            <w:r w:rsidRPr="00FD21D3">
              <w:rPr>
                <w:rFonts w:cs="Calibri"/>
                <w:b/>
              </w:rPr>
              <w:t>18</w:t>
            </w:r>
            <w:r w:rsidR="005319F9" w:rsidRPr="00FD21D3">
              <w:rPr>
                <w:rFonts w:cs="Calibri"/>
                <w:b/>
              </w:rPr>
              <w:t>,</w:t>
            </w:r>
            <w:r w:rsidRPr="00FD21D3">
              <w:rPr>
                <w:rFonts w:cs="Calibri"/>
                <w:b/>
              </w:rPr>
              <w:t>5</w:t>
            </w:r>
            <w:r w:rsidR="00014657" w:rsidRPr="00FD21D3">
              <w:rPr>
                <w:rFonts w:cs="Calibri"/>
                <w:b/>
              </w:rPr>
              <w:t>0</w:t>
            </w:r>
            <w:r w:rsidR="005319F9" w:rsidRPr="00FD21D3">
              <w:rPr>
                <w:rFonts w:cs="Calibri"/>
                <w:b/>
              </w:rPr>
              <w:t xml:space="preserve"> m</w:t>
            </w:r>
            <w:r w:rsidRPr="00FD21D3">
              <w:rPr>
                <w:rFonts w:cs="Calibri"/>
                <w:b/>
              </w:rPr>
              <w:t>il</w:t>
            </w:r>
            <w:r w:rsidR="005319F9" w:rsidRPr="00FD21D3">
              <w:rPr>
                <w:rFonts w:cs="Calibri"/>
                <w:b/>
              </w:rPr>
              <w:t>. Kč</w:t>
            </w:r>
            <w:r w:rsidR="005319F9" w:rsidRPr="00FD21D3">
              <w:rPr>
                <w:rFonts w:cs="Calibri"/>
              </w:rPr>
              <w:t xml:space="preserve"> na </w:t>
            </w:r>
            <w:r w:rsidR="005319F9" w:rsidRPr="00FD21D3">
              <w:rPr>
                <w:rFonts w:cs="Calibri"/>
                <w:b/>
              </w:rPr>
              <w:t xml:space="preserve">paragraf rozpočtové skladby </w:t>
            </w:r>
            <w:r w:rsidRPr="00FD21D3">
              <w:rPr>
                <w:rFonts w:cs="Calibri"/>
                <w:b/>
              </w:rPr>
              <w:t>6221</w:t>
            </w:r>
            <w:r w:rsidR="005319F9" w:rsidRPr="00FD21D3">
              <w:rPr>
                <w:rFonts w:cs="Calibri"/>
                <w:b/>
                <w:i/>
              </w:rPr>
              <w:t> – </w:t>
            </w:r>
            <w:r w:rsidRPr="00FD21D3">
              <w:rPr>
                <w:rFonts w:cs="Calibri"/>
                <w:b/>
                <w:i/>
              </w:rPr>
              <w:t>Humanitární zahraniční pomoc přímá</w:t>
            </w:r>
            <w:r w:rsidR="005319F9" w:rsidRPr="00FD21D3">
              <w:rPr>
                <w:rFonts w:cs="Calibri"/>
              </w:rPr>
              <w:t xml:space="preserve">, který je o uvedenou částku </w:t>
            </w:r>
            <w:r w:rsidR="005319F9" w:rsidRPr="00FD21D3">
              <w:rPr>
                <w:rFonts w:cs="Calibri"/>
                <w:b/>
              </w:rPr>
              <w:t>podhodnocen</w:t>
            </w:r>
            <w:r w:rsidR="005319F9" w:rsidRPr="005E4DDD">
              <w:rPr>
                <w:rFonts w:cs="Calibri"/>
                <w:b/>
              </w:rPr>
              <w:t>,</w:t>
            </w:r>
          </w:p>
          <w:p w14:paraId="644AF636" w14:textId="53B2BC64" w:rsidR="005319F9" w:rsidRPr="00FD21D3" w:rsidRDefault="000161F1" w:rsidP="00E85593">
            <w:pPr>
              <w:pStyle w:val="Odstavecseseznamem"/>
              <w:numPr>
                <w:ilvl w:val="0"/>
                <w:numId w:val="27"/>
              </w:numPr>
              <w:ind w:left="312" w:hanging="284"/>
              <w:contextualSpacing w:val="0"/>
              <w:jc w:val="both"/>
              <w:rPr>
                <w:rFonts w:cs="Calibri"/>
              </w:rPr>
            </w:pPr>
            <w:r w:rsidRPr="00FD21D3">
              <w:rPr>
                <w:rFonts w:cs="Calibri"/>
                <w:b/>
              </w:rPr>
              <w:t>16</w:t>
            </w:r>
            <w:r w:rsidR="005319F9" w:rsidRPr="00FD21D3">
              <w:rPr>
                <w:rFonts w:cs="Calibri"/>
                <w:b/>
              </w:rPr>
              <w:t>,</w:t>
            </w:r>
            <w:r w:rsidR="00014657" w:rsidRPr="00FD21D3">
              <w:rPr>
                <w:rFonts w:cs="Calibri"/>
                <w:b/>
              </w:rPr>
              <w:t>17</w:t>
            </w:r>
            <w:r w:rsidR="005319F9" w:rsidRPr="00FD21D3">
              <w:rPr>
                <w:rFonts w:cs="Calibri"/>
                <w:b/>
              </w:rPr>
              <w:t xml:space="preserve"> m</w:t>
            </w:r>
            <w:r w:rsidRPr="00FD21D3">
              <w:rPr>
                <w:rFonts w:cs="Calibri"/>
                <w:b/>
              </w:rPr>
              <w:t>il</w:t>
            </w:r>
            <w:r w:rsidR="005319F9" w:rsidRPr="00FD21D3">
              <w:rPr>
                <w:rFonts w:cs="Calibri"/>
                <w:b/>
              </w:rPr>
              <w:t>. Kč</w:t>
            </w:r>
            <w:r w:rsidR="005319F9" w:rsidRPr="00FD21D3">
              <w:rPr>
                <w:rFonts w:cs="Calibri"/>
              </w:rPr>
              <w:t xml:space="preserve"> na </w:t>
            </w:r>
            <w:r w:rsidR="005319F9" w:rsidRPr="00FD21D3">
              <w:rPr>
                <w:rFonts w:cs="Calibri"/>
                <w:b/>
              </w:rPr>
              <w:t xml:space="preserve">paragraf rozpočtové skladby </w:t>
            </w:r>
            <w:r w:rsidRPr="00FD21D3">
              <w:rPr>
                <w:rFonts w:cs="Calibri"/>
                <w:b/>
              </w:rPr>
              <w:t>6</w:t>
            </w:r>
            <w:r w:rsidR="005319F9" w:rsidRPr="00FD21D3">
              <w:rPr>
                <w:rFonts w:cs="Calibri"/>
                <w:b/>
              </w:rPr>
              <w:t>22</w:t>
            </w:r>
            <w:r w:rsidRPr="00FD21D3">
              <w:rPr>
                <w:rFonts w:cs="Calibri"/>
                <w:b/>
              </w:rPr>
              <w:t>4</w:t>
            </w:r>
            <w:r w:rsidR="005319F9" w:rsidRPr="00FD21D3">
              <w:rPr>
                <w:rFonts w:cs="Calibri"/>
                <w:b/>
                <w:i/>
              </w:rPr>
              <w:t> – </w:t>
            </w:r>
            <w:r w:rsidRPr="00FD21D3">
              <w:rPr>
                <w:rFonts w:cs="Calibri"/>
                <w:b/>
                <w:i/>
              </w:rPr>
              <w:t>Humanitární zahraniční pomoc poskytovaná prostřednictvím mezinárodních organizací</w:t>
            </w:r>
            <w:r w:rsidR="005319F9" w:rsidRPr="00FD21D3">
              <w:rPr>
                <w:rFonts w:cs="Calibri"/>
              </w:rPr>
              <w:t>, který je o</w:t>
            </w:r>
            <w:r w:rsidR="00E7468F" w:rsidRPr="00FD21D3">
              <w:rPr>
                <w:rFonts w:cs="Calibri"/>
              </w:rPr>
              <w:t> </w:t>
            </w:r>
            <w:r w:rsidR="005319F9" w:rsidRPr="00FD21D3">
              <w:rPr>
                <w:rFonts w:cs="Calibri"/>
              </w:rPr>
              <w:t xml:space="preserve">uvedenou částku </w:t>
            </w:r>
            <w:r w:rsidR="005319F9" w:rsidRPr="00FD21D3">
              <w:rPr>
                <w:rFonts w:cs="Calibri"/>
                <w:b/>
              </w:rPr>
              <w:t>podhodnocen</w:t>
            </w:r>
            <w:r w:rsidRPr="00FD21D3">
              <w:rPr>
                <w:rFonts w:cs="Calibri"/>
                <w:b/>
              </w:rPr>
              <w:t>.</w:t>
            </w:r>
          </w:p>
          <w:p w14:paraId="2AD459F3" w14:textId="77777777" w:rsidR="00467A63" w:rsidRPr="00FD21D3" w:rsidRDefault="005319F9" w:rsidP="00FD21D3">
            <w:pPr>
              <w:spacing w:after="0"/>
              <w:jc w:val="both"/>
              <w:rPr>
                <w:rFonts w:cs="Calibri"/>
                <w:b/>
              </w:rPr>
            </w:pPr>
            <w:r w:rsidRPr="00FD21D3">
              <w:rPr>
                <w:rFonts w:cs="Calibri"/>
                <w:b/>
              </w:rPr>
              <w:t>Uvedené nesprávnosti měly významný vliv na výkaz FIN 1-12 OSS. Z tohoto důvodu NKÚ vyhodnotil informace na uvedených paragrafech jako nespolehlivé.</w:t>
            </w:r>
            <w:r w:rsidR="00CD2E54" w:rsidRPr="00FD21D3">
              <w:rPr>
                <w:rFonts w:cs="Calibri"/>
                <w:b/>
              </w:rPr>
              <w:t xml:space="preserve"> </w:t>
            </w:r>
            <w:r w:rsidR="00467A63" w:rsidRPr="00FD21D3">
              <w:rPr>
                <w:rFonts w:cs="Calibri"/>
                <w:b/>
              </w:rPr>
              <w:t>V rozsahu ostatních informací z hlediska odvětvového členění rozpočtové skladby nezjistil NKÚ žádné skutečnosti svědčící o tom, že výkaz FIN 1-12 OSS není ve všech významných ohledech sestaven v souladu s příslušnými právními předpisy.</w:t>
            </w:r>
          </w:p>
          <w:p w14:paraId="2F8B7B12" w14:textId="77777777" w:rsidR="005319F9" w:rsidRPr="00FD21D3" w:rsidRDefault="005319F9" w:rsidP="00FD21D3">
            <w:pPr>
              <w:spacing w:after="0"/>
              <w:jc w:val="both"/>
              <w:rPr>
                <w:rFonts w:cs="Calibri"/>
                <w:sz w:val="6"/>
                <w:szCs w:val="6"/>
              </w:rPr>
            </w:pPr>
          </w:p>
        </w:tc>
      </w:tr>
    </w:tbl>
    <w:p w14:paraId="51910D46" w14:textId="77777777" w:rsidR="005319F9" w:rsidRPr="00FD21D3" w:rsidRDefault="005319F9" w:rsidP="00FD21D3">
      <w:pPr>
        <w:spacing w:after="0"/>
        <w:jc w:val="both"/>
        <w:rPr>
          <w:rFonts w:cs="Calibri"/>
        </w:rPr>
      </w:pPr>
    </w:p>
    <w:p w14:paraId="44B707E0" w14:textId="426D174C" w:rsidR="005319F9" w:rsidRPr="00FD21D3" w:rsidRDefault="005319F9" w:rsidP="00FD21D3">
      <w:pPr>
        <w:spacing w:after="0"/>
        <w:jc w:val="both"/>
        <w:rPr>
          <w:rFonts w:eastAsia="Calibri" w:cs="Calibri"/>
        </w:rPr>
      </w:pPr>
      <w:r w:rsidRPr="00FD21D3">
        <w:rPr>
          <w:rFonts w:eastAsia="Calibri" w:cs="Calibri"/>
        </w:rPr>
        <w:t>Podrobnosti k uvedeným nesprávnostem ve výkazu FIN</w:t>
      </w:r>
      <w:r w:rsidR="001D6553">
        <w:rPr>
          <w:rFonts w:eastAsia="Calibri" w:cs="Calibri"/>
        </w:rPr>
        <w:t> </w:t>
      </w:r>
      <w:r w:rsidRPr="00FD21D3">
        <w:rPr>
          <w:rFonts w:eastAsia="Calibri" w:cs="Calibri"/>
        </w:rPr>
        <w:t>1-12</w:t>
      </w:r>
      <w:r w:rsidR="001D6553">
        <w:rPr>
          <w:rFonts w:eastAsia="Calibri" w:cs="Calibri"/>
        </w:rPr>
        <w:t> </w:t>
      </w:r>
      <w:r w:rsidRPr="00FD21D3">
        <w:rPr>
          <w:rFonts w:eastAsia="Calibri" w:cs="Calibri"/>
        </w:rPr>
        <w:t>OSS</w:t>
      </w:r>
      <w:r w:rsidR="001D6553">
        <w:rPr>
          <w:rFonts w:eastAsia="Calibri" w:cs="Calibri"/>
        </w:rPr>
        <w:t xml:space="preserve"> </w:t>
      </w:r>
      <w:r w:rsidRPr="00FD21D3">
        <w:rPr>
          <w:rFonts w:eastAsia="Calibri" w:cs="Calibri"/>
        </w:rPr>
        <w:t xml:space="preserve">jsou uvedeny </w:t>
      </w:r>
      <w:r w:rsidR="00326E66" w:rsidRPr="00FD21D3">
        <w:rPr>
          <w:rFonts w:eastAsia="Calibri" w:cs="Calibri"/>
        </w:rPr>
        <w:t xml:space="preserve">spolu s dalším zjištěním </w:t>
      </w:r>
      <w:r w:rsidRPr="00FD21D3">
        <w:rPr>
          <w:rFonts w:eastAsia="Calibri" w:cs="Calibri"/>
        </w:rPr>
        <w:t>v části IV.2. tohoto kontrolního závěru.</w:t>
      </w:r>
    </w:p>
    <w:p w14:paraId="3CB60739" w14:textId="3F72484E" w:rsidR="008F0125" w:rsidRPr="00FD21D3" w:rsidRDefault="008F0125" w:rsidP="00FD21D3">
      <w:pPr>
        <w:spacing w:after="0"/>
        <w:rPr>
          <w:rFonts w:eastAsia="Calibri" w:cs="Calibri"/>
        </w:rPr>
      </w:pPr>
    </w:p>
    <w:p w14:paraId="1E1620B4" w14:textId="77777777" w:rsidR="0033466E" w:rsidRPr="00FD21D3" w:rsidRDefault="00CB30C5" w:rsidP="00FD21D3">
      <w:pPr>
        <w:pStyle w:val="Nadpis2"/>
        <w:keepNext/>
        <w:numPr>
          <w:ilvl w:val="0"/>
          <w:numId w:val="25"/>
        </w:numPr>
        <w:spacing w:after="0" w:line="240" w:lineRule="auto"/>
        <w:ind w:left="357" w:hanging="357"/>
        <w:contextualSpacing w:val="0"/>
        <w:jc w:val="left"/>
        <w:rPr>
          <w:rFonts w:ascii="Calibri" w:hAnsi="Calibri" w:cs="Calibri"/>
        </w:rPr>
      </w:pPr>
      <w:r w:rsidRPr="00FD21D3">
        <w:rPr>
          <w:rFonts w:ascii="Calibri" w:hAnsi="Calibri" w:cs="Calibri"/>
        </w:rPr>
        <w:t xml:space="preserve">Podklady pro </w:t>
      </w:r>
      <w:r w:rsidRPr="00FD21D3">
        <w:rPr>
          <w:rFonts w:ascii="Calibri" w:eastAsiaTheme="minorHAnsi" w:hAnsi="Calibri" w:cs="Calibri"/>
        </w:rPr>
        <w:t xml:space="preserve">sestavení </w:t>
      </w:r>
      <w:r w:rsidR="001B7030" w:rsidRPr="00FD21D3">
        <w:rPr>
          <w:rFonts w:ascii="Calibri" w:eastAsiaTheme="minorHAnsi" w:hAnsi="Calibri" w:cs="Calibri"/>
        </w:rPr>
        <w:t>z</w:t>
      </w:r>
      <w:r w:rsidR="00A640AE" w:rsidRPr="00FD21D3">
        <w:rPr>
          <w:rFonts w:ascii="Calibri" w:hAnsi="Calibri" w:cs="Calibri"/>
        </w:rPr>
        <w:t>ávěrečn</w:t>
      </w:r>
      <w:r w:rsidRPr="00FD21D3">
        <w:rPr>
          <w:rFonts w:ascii="Calibri" w:hAnsi="Calibri" w:cs="Calibri"/>
        </w:rPr>
        <w:t>ého</w:t>
      </w:r>
      <w:r w:rsidR="00A640AE" w:rsidRPr="00FD21D3">
        <w:rPr>
          <w:rFonts w:ascii="Calibri" w:hAnsi="Calibri" w:cs="Calibri"/>
        </w:rPr>
        <w:t xml:space="preserve"> účt</w:t>
      </w:r>
      <w:r w:rsidRPr="00FD21D3">
        <w:rPr>
          <w:rFonts w:ascii="Calibri" w:hAnsi="Calibri" w:cs="Calibri"/>
        </w:rPr>
        <w:t>u</w:t>
      </w:r>
      <w:r w:rsidR="00A640AE" w:rsidRPr="00FD21D3">
        <w:rPr>
          <w:rFonts w:ascii="Calibri" w:hAnsi="Calibri" w:cs="Calibri"/>
        </w:rPr>
        <w:t xml:space="preserve"> kapitoly </w:t>
      </w:r>
      <w:r w:rsidR="00980ECB" w:rsidRPr="00FD21D3">
        <w:rPr>
          <w:rFonts w:ascii="Calibri" w:hAnsi="Calibri" w:cs="Calibri"/>
        </w:rPr>
        <w:t>3</w:t>
      </w:r>
      <w:r w:rsidR="00696639" w:rsidRPr="00FD21D3">
        <w:rPr>
          <w:rFonts w:ascii="Calibri" w:hAnsi="Calibri" w:cs="Calibri"/>
        </w:rPr>
        <w:t>06</w:t>
      </w:r>
      <w:r w:rsidR="00DB6631" w:rsidRPr="00FD21D3">
        <w:rPr>
          <w:rFonts w:ascii="Calibri" w:hAnsi="Calibri" w:cs="Calibri"/>
        </w:rPr>
        <w:t> </w:t>
      </w:r>
      <w:r w:rsidR="00F9151D" w:rsidRPr="00FD21D3">
        <w:rPr>
          <w:rFonts w:ascii="Calibri" w:hAnsi="Calibri" w:cs="Calibri"/>
        </w:rPr>
        <w:t>–</w:t>
      </w:r>
      <w:r w:rsidR="00DB6631" w:rsidRPr="00FD21D3">
        <w:rPr>
          <w:rFonts w:ascii="Calibri" w:hAnsi="Calibri" w:cs="Calibri"/>
        </w:rPr>
        <w:t> </w:t>
      </w:r>
      <w:r w:rsidR="00A640AE" w:rsidRPr="00FD21D3">
        <w:rPr>
          <w:rFonts w:ascii="Calibri" w:hAnsi="Calibri" w:cs="Calibri"/>
          <w:i/>
        </w:rPr>
        <w:t>M</w:t>
      </w:r>
      <w:r w:rsidR="000E56AE" w:rsidRPr="00FD21D3">
        <w:rPr>
          <w:rFonts w:ascii="Calibri" w:hAnsi="Calibri" w:cs="Calibri"/>
          <w:i/>
        </w:rPr>
        <w:t xml:space="preserve">inisterstvo </w:t>
      </w:r>
      <w:r w:rsidR="00B21A58" w:rsidRPr="00FD21D3">
        <w:rPr>
          <w:rFonts w:ascii="Calibri" w:hAnsi="Calibri" w:cs="Calibri"/>
          <w:i/>
        </w:rPr>
        <w:t>zahraničních věcí</w:t>
      </w:r>
      <w:r w:rsidR="00A640AE" w:rsidRPr="00FD21D3">
        <w:rPr>
          <w:rFonts w:ascii="Calibri" w:hAnsi="Calibri" w:cs="Calibri"/>
        </w:rPr>
        <w:t xml:space="preserve"> za rok 20</w:t>
      </w:r>
      <w:r w:rsidR="00B21A58" w:rsidRPr="00FD21D3">
        <w:rPr>
          <w:rFonts w:ascii="Calibri" w:hAnsi="Calibri" w:cs="Calibri"/>
        </w:rPr>
        <w:t>20</w:t>
      </w:r>
    </w:p>
    <w:p w14:paraId="51F16B5D" w14:textId="77777777" w:rsidR="00CB30C5" w:rsidRPr="00FD21D3" w:rsidRDefault="00CB30C5" w:rsidP="00FD21D3">
      <w:pPr>
        <w:keepNext/>
        <w:spacing w:after="0"/>
        <w:rPr>
          <w:rFonts w:cs="Calibri"/>
          <w:b/>
        </w:rPr>
      </w:pPr>
    </w:p>
    <w:p w14:paraId="35B09DB0" w14:textId="77777777" w:rsidR="00BA6E7E" w:rsidRPr="00FD21D3" w:rsidRDefault="00083E50" w:rsidP="00FD21D3">
      <w:pPr>
        <w:spacing w:after="0"/>
        <w:jc w:val="both"/>
        <w:rPr>
          <w:rFonts w:eastAsia="Calibri" w:cs="Calibri"/>
        </w:rPr>
      </w:pPr>
      <w:r w:rsidRPr="00FD21D3">
        <w:rPr>
          <w:rFonts w:eastAsia="Calibri" w:cs="Calibri"/>
        </w:rPr>
        <w:t>Kontrolou byl</w:t>
      </w:r>
      <w:r w:rsidR="001B7030" w:rsidRPr="00FD21D3">
        <w:rPr>
          <w:rFonts w:eastAsia="Calibri" w:cs="Calibri"/>
        </w:rPr>
        <w:t>a</w:t>
      </w:r>
      <w:r w:rsidRPr="00FD21D3">
        <w:rPr>
          <w:rFonts w:eastAsia="Calibri" w:cs="Calibri"/>
        </w:rPr>
        <w:t xml:space="preserve"> rovněž prověřen</w:t>
      </w:r>
      <w:r w:rsidR="00011C5F" w:rsidRPr="00FD21D3">
        <w:rPr>
          <w:rFonts w:eastAsia="Calibri" w:cs="Calibri"/>
        </w:rPr>
        <w:t>a</w:t>
      </w:r>
      <w:r w:rsidR="003A1441" w:rsidRPr="00FD21D3">
        <w:rPr>
          <w:rFonts w:eastAsia="Calibri" w:cs="Calibri"/>
        </w:rPr>
        <w:t xml:space="preserve"> </w:t>
      </w:r>
      <w:r w:rsidR="001B7030" w:rsidRPr="00FD21D3">
        <w:rPr>
          <w:rFonts w:eastAsia="Calibri" w:cs="Calibri"/>
        </w:rPr>
        <w:t>správnost podkladů, které ČRA poskytla Ministerstvu zahraničních věcí (</w:t>
      </w:r>
      <w:r w:rsidR="008D63FF" w:rsidRPr="00FD21D3">
        <w:rPr>
          <w:rFonts w:eastAsia="Calibri" w:cs="Calibri"/>
        </w:rPr>
        <w:t xml:space="preserve">dále také „MZV“) pro </w:t>
      </w:r>
      <w:r w:rsidR="00DF346A" w:rsidRPr="00FD21D3">
        <w:rPr>
          <w:rFonts w:eastAsia="Calibri" w:cs="Calibri"/>
        </w:rPr>
        <w:t xml:space="preserve">účely </w:t>
      </w:r>
      <w:r w:rsidR="008D63FF" w:rsidRPr="00FD21D3">
        <w:rPr>
          <w:rFonts w:eastAsia="Calibri" w:cs="Calibri"/>
        </w:rPr>
        <w:t xml:space="preserve">sestavení </w:t>
      </w:r>
      <w:r w:rsidR="0045596F" w:rsidRPr="00FD21D3">
        <w:rPr>
          <w:rFonts w:eastAsia="Calibri" w:cs="Calibri"/>
        </w:rPr>
        <w:t xml:space="preserve">závěrečného účtu kapitoly </w:t>
      </w:r>
      <w:r w:rsidR="0045596F" w:rsidRPr="00FD21D3">
        <w:rPr>
          <w:rFonts w:eastAsia="Calibri" w:cs="Calibri"/>
        </w:rPr>
        <w:lastRenderedPageBreak/>
        <w:t>3</w:t>
      </w:r>
      <w:r w:rsidR="00B21A58" w:rsidRPr="00FD21D3">
        <w:rPr>
          <w:rFonts w:eastAsia="Calibri" w:cs="Calibri"/>
        </w:rPr>
        <w:t>06</w:t>
      </w:r>
      <w:r w:rsidR="00DB6631" w:rsidRPr="00FD21D3">
        <w:rPr>
          <w:rFonts w:eastAsia="Calibri" w:cs="Calibri"/>
        </w:rPr>
        <w:t> </w:t>
      </w:r>
      <w:r w:rsidR="0045596F" w:rsidRPr="00FD21D3">
        <w:rPr>
          <w:rFonts w:eastAsia="Calibri" w:cs="Calibri"/>
        </w:rPr>
        <w:t>–</w:t>
      </w:r>
      <w:r w:rsidR="00DB6631" w:rsidRPr="00FD21D3">
        <w:rPr>
          <w:rFonts w:eastAsia="Calibri" w:cs="Calibri"/>
        </w:rPr>
        <w:t> </w:t>
      </w:r>
      <w:r w:rsidR="003A1441" w:rsidRPr="00FD21D3">
        <w:rPr>
          <w:rFonts w:eastAsia="Calibri" w:cs="Calibri"/>
          <w:i/>
        </w:rPr>
        <w:t xml:space="preserve">Ministerstvo </w:t>
      </w:r>
      <w:r w:rsidR="0013084E" w:rsidRPr="00FD21D3">
        <w:rPr>
          <w:rFonts w:eastAsia="Calibri" w:cs="Calibri"/>
          <w:i/>
        </w:rPr>
        <w:t>zahraničních věcí</w:t>
      </w:r>
      <w:r w:rsidR="003A1441" w:rsidRPr="00FD21D3">
        <w:rPr>
          <w:rFonts w:eastAsia="Calibri" w:cs="Calibri"/>
        </w:rPr>
        <w:t xml:space="preserve"> za rok 20</w:t>
      </w:r>
      <w:r w:rsidR="0013084E" w:rsidRPr="00FD21D3">
        <w:rPr>
          <w:rFonts w:eastAsia="Calibri" w:cs="Calibri"/>
        </w:rPr>
        <w:t>20</w:t>
      </w:r>
      <w:r w:rsidR="00D23098" w:rsidRPr="00FD21D3">
        <w:rPr>
          <w:rFonts w:eastAsia="Calibri" w:cs="Calibri"/>
        </w:rPr>
        <w:t xml:space="preserve"> </w:t>
      </w:r>
      <w:r w:rsidR="00D16918" w:rsidRPr="00FD21D3">
        <w:rPr>
          <w:rFonts w:cs="Calibri"/>
        </w:rPr>
        <w:t>a</w:t>
      </w:r>
      <w:r w:rsidR="003A1441" w:rsidRPr="00FD21D3">
        <w:rPr>
          <w:rFonts w:eastAsia="Calibri" w:cs="Calibri"/>
        </w:rPr>
        <w:t xml:space="preserve"> soulad informací v n</w:t>
      </w:r>
      <w:r w:rsidR="00D23098" w:rsidRPr="00FD21D3">
        <w:rPr>
          <w:rFonts w:eastAsia="Calibri" w:cs="Calibri"/>
        </w:rPr>
        <w:t>ich</w:t>
      </w:r>
      <w:r w:rsidR="003A1441" w:rsidRPr="00FD21D3">
        <w:rPr>
          <w:rFonts w:eastAsia="Calibri" w:cs="Calibri"/>
        </w:rPr>
        <w:t xml:space="preserve"> uvedených se vstupními údaji v rozpočtovém systému, s finančními výkazy a </w:t>
      </w:r>
      <w:r w:rsidR="00B02E30" w:rsidRPr="00FD21D3">
        <w:rPr>
          <w:rFonts w:eastAsia="Calibri" w:cs="Calibri"/>
        </w:rPr>
        <w:t xml:space="preserve">s </w:t>
      </w:r>
      <w:r w:rsidR="003A1441" w:rsidRPr="00FD21D3">
        <w:rPr>
          <w:rFonts w:eastAsia="Calibri" w:cs="Calibri"/>
        </w:rPr>
        <w:t>údaji analytických evidencí.</w:t>
      </w:r>
    </w:p>
    <w:p w14:paraId="539E26AD" w14:textId="77777777" w:rsidR="00C159BE" w:rsidRPr="00FD21D3" w:rsidRDefault="00A640AE" w:rsidP="00FD21D3">
      <w:pPr>
        <w:spacing w:after="0"/>
        <w:jc w:val="both"/>
        <w:rPr>
          <w:rFonts w:cs="Calibri"/>
        </w:rPr>
      </w:pPr>
      <w:r w:rsidRPr="00FD21D3">
        <w:rPr>
          <w:rFonts w:cs="Calibr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6AC9C4" wp14:editId="11CB68E7">
                <wp:simplePos x="0" y="0"/>
                <wp:positionH relativeFrom="margin">
                  <wp:align>left</wp:align>
                </wp:positionH>
                <wp:positionV relativeFrom="paragraph">
                  <wp:posOffset>190500</wp:posOffset>
                </wp:positionV>
                <wp:extent cx="5762625" cy="857250"/>
                <wp:effectExtent l="0" t="0" r="9525" b="0"/>
                <wp:wrapTopAndBottom/>
                <wp:docPr id="3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2625" cy="857250"/>
                        </a:xfrm>
                        <a:prstGeom prst="rect">
                          <a:avLst/>
                        </a:prstGeom>
                        <a:solidFill>
                          <a:srgbClr val="E5F1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BC43A12" w14:textId="6074EDE7" w:rsidR="00F00F47" w:rsidRPr="003A1441" w:rsidRDefault="00F00F47" w:rsidP="00BD1756">
                            <w:pPr>
                              <w:shd w:val="clear" w:color="auto" w:fill="E5F1FF"/>
                              <w:spacing w:before="40" w:after="40"/>
                              <w:jc w:val="both"/>
                              <w:rPr>
                                <w:rFonts w:cs="Arial"/>
                              </w:rPr>
                            </w:pPr>
                            <w:r w:rsidRPr="00680B37">
                              <w:rPr>
                                <w:rFonts w:cstheme="minorHAnsi"/>
                                <w:b/>
                              </w:rPr>
                              <w:t>NKÚ nezjistil žádné skutečnosti svědčící o tom, že informace uvedené</w:t>
                            </w:r>
                            <w:r w:rsidRPr="003A1441"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 v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 podkladech předložených MZV pro sestavení </w:t>
                            </w:r>
                            <w:r w:rsidRPr="003A1441">
                              <w:rPr>
                                <w:rFonts w:asciiTheme="minorHAnsi" w:hAnsiTheme="minorHAnsi" w:cstheme="minorHAnsi"/>
                                <w:b/>
                              </w:rPr>
                              <w:t>závěrečné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</w:rPr>
                              <w:t>ho</w:t>
                            </w:r>
                            <w:r w:rsidRPr="003A1441"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 účtu kapitoly státního rozpočtu 3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</w:rPr>
                              <w:t>06</w:t>
                            </w:r>
                            <w:r w:rsidRPr="003A1441">
                              <w:rPr>
                                <w:rFonts w:asciiTheme="minorHAnsi" w:hAnsiTheme="minorHAnsi" w:cstheme="minorHAnsi"/>
                                <w:b/>
                              </w:rPr>
                              <w:t> 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</w:rPr>
                              <w:t>–</w:t>
                            </w:r>
                            <w:r w:rsidRPr="003A1441">
                              <w:rPr>
                                <w:rFonts w:asciiTheme="minorHAnsi" w:hAnsiTheme="minorHAnsi" w:cstheme="minorHAnsi"/>
                                <w:b/>
                              </w:rPr>
                              <w:t> </w:t>
                            </w:r>
                            <w:r w:rsidRPr="00B21A58">
                              <w:rPr>
                                <w:rFonts w:asciiTheme="minorHAnsi" w:hAnsiTheme="minorHAnsi" w:cstheme="minorHAnsi"/>
                                <w:b/>
                                <w:i/>
                              </w:rPr>
                              <w:t>Ministerstvo zahraničních věcí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 za rok 2020</w:t>
                            </w:r>
                            <w:r w:rsidRPr="003A1441"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 nejsou ve všech významných ohledech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</w:rPr>
                              <w:t>správné</w:t>
                            </w:r>
                            <w:r w:rsidRPr="003A1441">
                              <w:rPr>
                                <w:rFonts w:asciiTheme="minorHAnsi" w:hAnsiTheme="minorHAnsi" w:cstheme="minorHAnsi"/>
                                <w:b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6AC9C4" id="_x0000_t202" coordsize="21600,21600" o:spt="202" path="m,l,21600r21600,l21600,xe">
                <v:stroke joinstyle="miter"/>
                <v:path gradientshapeok="t" o:connecttype="rect"/>
              </v:shapetype>
              <v:shape id="Textové pole 3" o:spid="_x0000_s1026" type="#_x0000_t202" style="position:absolute;left:0;text-align:left;margin-left:0;margin-top:15pt;width:453.75pt;height:67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" fillcolor="#e5f1ff" stroked="f" strokeweight=".5pt">
                <v:textbox>
                  <w:txbxContent>
                    <w:p w14:paraId="0BC43A12" w14:textId="6074EDE7" w:rsidR="00F00F47" w:rsidRPr="003A1441" w:rsidRDefault="00F00F47" w:rsidP="00BD1756">
                      <w:pPr>
                        <w:shd w:val="clear" w:color="auto" w:fill="E5F1FF"/>
                        <w:spacing w:before="40" w:after="40"/>
                        <w:jc w:val="both"/>
                        <w:rPr>
                          <w:rFonts w:cs="Arial"/>
                        </w:rPr>
                      </w:pPr>
                      <w:r w:rsidRPr="00680B37">
                        <w:rPr>
                          <w:rFonts w:cstheme="minorHAnsi"/>
                          <w:b/>
                        </w:rPr>
                        <w:t>NKÚ nezjistil žádné skutečnosti svědčící o tom, že informace uvedené</w:t>
                      </w:r>
                      <w:r w:rsidRPr="003A1441">
                        <w:rPr>
                          <w:rFonts w:asciiTheme="minorHAnsi" w:hAnsiTheme="minorHAnsi" w:cstheme="minorHAnsi"/>
                          <w:b/>
                        </w:rPr>
                        <w:t xml:space="preserve"> v</w:t>
                      </w:r>
                      <w:r>
                        <w:rPr>
                          <w:rFonts w:asciiTheme="minorHAnsi" w:hAnsiTheme="minorHAnsi" w:cstheme="minorHAnsi"/>
                          <w:b/>
                        </w:rPr>
                        <w:t xml:space="preserve"> podkladech předložených MZV pro sestavení </w:t>
                      </w:r>
                      <w:r w:rsidRPr="003A1441">
                        <w:rPr>
                          <w:rFonts w:asciiTheme="minorHAnsi" w:hAnsiTheme="minorHAnsi" w:cstheme="minorHAnsi"/>
                          <w:b/>
                        </w:rPr>
                        <w:t>závěrečné</w:t>
                      </w:r>
                      <w:r>
                        <w:rPr>
                          <w:rFonts w:asciiTheme="minorHAnsi" w:hAnsiTheme="minorHAnsi" w:cstheme="minorHAnsi"/>
                          <w:b/>
                        </w:rPr>
                        <w:t>ho</w:t>
                      </w:r>
                      <w:r w:rsidRPr="003A1441">
                        <w:rPr>
                          <w:rFonts w:asciiTheme="minorHAnsi" w:hAnsiTheme="minorHAnsi" w:cstheme="minorHAnsi"/>
                          <w:b/>
                        </w:rPr>
                        <w:t xml:space="preserve"> účtu kapitoly státního rozpočtu 3</w:t>
                      </w:r>
                      <w:r>
                        <w:rPr>
                          <w:rFonts w:asciiTheme="minorHAnsi" w:hAnsiTheme="minorHAnsi" w:cstheme="minorHAnsi"/>
                          <w:b/>
                        </w:rPr>
                        <w:t>06</w:t>
                      </w:r>
                      <w:r w:rsidRPr="003A1441">
                        <w:rPr>
                          <w:rFonts w:asciiTheme="minorHAnsi" w:hAnsiTheme="minorHAnsi" w:cstheme="minorHAnsi"/>
                          <w:b/>
                        </w:rPr>
                        <w:t> </w:t>
                      </w:r>
                      <w:r>
                        <w:rPr>
                          <w:rFonts w:asciiTheme="minorHAnsi" w:hAnsiTheme="minorHAnsi" w:cstheme="minorHAnsi"/>
                          <w:b/>
                        </w:rPr>
                        <w:t>–</w:t>
                      </w:r>
                      <w:r w:rsidRPr="003A1441">
                        <w:rPr>
                          <w:rFonts w:asciiTheme="minorHAnsi" w:hAnsiTheme="minorHAnsi" w:cstheme="minorHAnsi"/>
                          <w:b/>
                        </w:rPr>
                        <w:t> </w:t>
                      </w:r>
                      <w:r w:rsidRPr="00B21A58">
                        <w:rPr>
                          <w:rFonts w:asciiTheme="minorHAnsi" w:hAnsiTheme="minorHAnsi" w:cstheme="minorHAnsi"/>
                          <w:b/>
                          <w:i/>
                        </w:rPr>
                        <w:t>Ministerstvo zahraničních věcí</w:t>
                      </w:r>
                      <w:r>
                        <w:rPr>
                          <w:rFonts w:asciiTheme="minorHAnsi" w:hAnsiTheme="minorHAnsi" w:cstheme="minorHAnsi"/>
                          <w:b/>
                        </w:rPr>
                        <w:t xml:space="preserve"> za rok 2020</w:t>
                      </w:r>
                      <w:r w:rsidRPr="003A1441">
                        <w:rPr>
                          <w:rFonts w:asciiTheme="minorHAnsi" w:hAnsiTheme="minorHAnsi" w:cstheme="minorHAnsi"/>
                          <w:b/>
                        </w:rPr>
                        <w:t xml:space="preserve"> nejsou ve všech významných ohledech </w:t>
                      </w:r>
                      <w:r>
                        <w:rPr>
                          <w:rFonts w:asciiTheme="minorHAnsi" w:hAnsiTheme="minorHAnsi" w:cstheme="minorHAnsi"/>
                          <w:b/>
                        </w:rPr>
                        <w:t>správné</w:t>
                      </w:r>
                      <w:r w:rsidRPr="003A1441">
                        <w:rPr>
                          <w:rFonts w:asciiTheme="minorHAnsi" w:hAnsiTheme="minorHAnsi" w:cstheme="minorHAnsi"/>
                          <w:b/>
                        </w:rPr>
                        <w:t>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753EAE76" w14:textId="77777777" w:rsidR="00D97754" w:rsidRPr="00FD21D3" w:rsidRDefault="00D97754" w:rsidP="00FD21D3">
      <w:pPr>
        <w:spacing w:after="0"/>
        <w:jc w:val="both"/>
        <w:rPr>
          <w:rFonts w:cs="Calibri"/>
        </w:rPr>
      </w:pPr>
    </w:p>
    <w:p w14:paraId="00B7C920" w14:textId="77777777" w:rsidR="0032791E" w:rsidRPr="00FD21D3" w:rsidRDefault="0032791E" w:rsidP="00FD21D3">
      <w:pPr>
        <w:spacing w:after="0"/>
        <w:jc w:val="both"/>
        <w:rPr>
          <w:rFonts w:eastAsia="Calibri" w:cs="Calibri"/>
        </w:rPr>
      </w:pPr>
      <w:r w:rsidRPr="00FD21D3">
        <w:rPr>
          <w:rFonts w:eastAsia="Calibri" w:cs="Calibri"/>
        </w:rPr>
        <w:t>Podrobnosti jsou uvedeny v části IV.3. tohoto kontrolního závěru.</w:t>
      </w:r>
    </w:p>
    <w:p w14:paraId="40312888" w14:textId="77777777" w:rsidR="00CA1BC6" w:rsidRPr="00FD21D3" w:rsidRDefault="00CA1BC6" w:rsidP="00FD21D3">
      <w:pPr>
        <w:spacing w:after="0"/>
        <w:jc w:val="both"/>
        <w:rPr>
          <w:rFonts w:eastAsia="Calibri" w:cs="Calibri"/>
        </w:rPr>
      </w:pPr>
    </w:p>
    <w:p w14:paraId="38ECC89A" w14:textId="77777777" w:rsidR="00CA1BC6" w:rsidRPr="00FD21D3" w:rsidRDefault="00CA1BC6" w:rsidP="00E85593">
      <w:pPr>
        <w:pStyle w:val="Nadpis2"/>
        <w:keepNext/>
        <w:numPr>
          <w:ilvl w:val="0"/>
          <w:numId w:val="25"/>
        </w:numPr>
        <w:spacing w:after="0" w:line="240" w:lineRule="auto"/>
        <w:contextualSpacing w:val="0"/>
        <w:jc w:val="left"/>
        <w:rPr>
          <w:rFonts w:ascii="Calibri" w:hAnsi="Calibri" w:cs="Calibri"/>
        </w:rPr>
      </w:pPr>
      <w:r w:rsidRPr="00FD21D3">
        <w:rPr>
          <w:rFonts w:ascii="Calibri" w:hAnsi="Calibri" w:cs="Calibri"/>
        </w:rPr>
        <w:t xml:space="preserve">Upozornění na </w:t>
      </w:r>
      <w:r w:rsidR="0090553C" w:rsidRPr="00FD21D3">
        <w:rPr>
          <w:rFonts w:ascii="Calibri" w:hAnsi="Calibri" w:cs="Calibri"/>
        </w:rPr>
        <w:t>vymezení pojmu „transfer“</w:t>
      </w:r>
      <w:r w:rsidR="00F97A74" w:rsidRPr="00FD21D3">
        <w:rPr>
          <w:rFonts w:ascii="Calibri" w:hAnsi="Calibri" w:cs="Calibri"/>
        </w:rPr>
        <w:t xml:space="preserve"> pro vedení účetnictví </w:t>
      </w:r>
      <w:r w:rsidR="008C2A2B" w:rsidRPr="00FD21D3">
        <w:rPr>
          <w:rFonts w:ascii="Calibri" w:hAnsi="Calibri" w:cs="Calibri"/>
        </w:rPr>
        <w:t>organizačních složek státu</w:t>
      </w:r>
    </w:p>
    <w:p w14:paraId="6ED8A059" w14:textId="77777777" w:rsidR="00940DD3" w:rsidRPr="00FD21D3" w:rsidRDefault="00940DD3" w:rsidP="00E85593">
      <w:pPr>
        <w:keepNext/>
        <w:spacing w:after="0"/>
        <w:rPr>
          <w:rFonts w:cs="Calibri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5F1FF"/>
        <w:tblLook w:val="04A0" w:firstRow="1" w:lastRow="0" w:firstColumn="1" w:lastColumn="0" w:noHBand="0" w:noVBand="1"/>
      </w:tblPr>
      <w:tblGrid>
        <w:gridCol w:w="9060"/>
      </w:tblGrid>
      <w:tr w:rsidR="000D35CD" w:rsidRPr="00FD21D3" w14:paraId="451B6619" w14:textId="77777777" w:rsidTr="006B6F67">
        <w:trPr>
          <w:trHeight w:val="3988"/>
        </w:trPr>
        <w:tc>
          <w:tcPr>
            <w:tcW w:w="9060" w:type="dxa"/>
            <w:shd w:val="clear" w:color="auto" w:fill="E5F1FF"/>
            <w:vAlign w:val="center"/>
          </w:tcPr>
          <w:p w14:paraId="3753163F" w14:textId="77777777" w:rsidR="00153B79" w:rsidRPr="00FD21D3" w:rsidRDefault="00153B79" w:rsidP="00FD21D3">
            <w:pPr>
              <w:shd w:val="clear" w:color="auto" w:fill="E5F1FF"/>
              <w:spacing w:after="0"/>
              <w:jc w:val="both"/>
              <w:rPr>
                <w:rFonts w:cs="Calibri"/>
                <w:b/>
              </w:rPr>
            </w:pPr>
            <w:r w:rsidRPr="00FD21D3">
              <w:rPr>
                <w:rFonts w:cs="Calibri"/>
                <w:b/>
              </w:rPr>
              <w:t>NKÚ upozorňuje, že současné vymezení pojmu „transfer“ může vést k tomu, že vybrané účetní jednotky některé účetní případy, kdy nezískávají poskytnutím peněžních prostředků pro sebe žádnou protihodnotu, vykáží jako svůj provozní náklad, nikoliv jako transfer.</w:t>
            </w:r>
          </w:p>
          <w:p w14:paraId="09892FC7" w14:textId="77777777" w:rsidR="00153B79" w:rsidRPr="00FD21D3" w:rsidRDefault="00153B79" w:rsidP="00FD21D3">
            <w:pPr>
              <w:shd w:val="clear" w:color="auto" w:fill="E5F1FF"/>
              <w:spacing w:after="0"/>
              <w:jc w:val="both"/>
              <w:rPr>
                <w:rFonts w:cs="Calibri"/>
                <w:b/>
              </w:rPr>
            </w:pPr>
          </w:p>
          <w:p w14:paraId="4DE77FB7" w14:textId="40BD0091" w:rsidR="00EC4B4D" w:rsidRPr="00FD21D3" w:rsidRDefault="00153B79" w:rsidP="00FD21D3">
            <w:pPr>
              <w:shd w:val="clear" w:color="auto" w:fill="E5F1FF"/>
              <w:spacing w:after="0"/>
              <w:jc w:val="both"/>
              <w:rPr>
                <w:rFonts w:eastAsiaTheme="minorHAnsi" w:cs="Calibri"/>
                <w:b/>
                <w:u w:val="single"/>
              </w:rPr>
            </w:pPr>
            <w:r w:rsidRPr="00FD21D3">
              <w:rPr>
                <w:rFonts w:cs="Calibri"/>
                <w:b/>
              </w:rPr>
              <w:t>Pojem „transfer“ není vymezen v ČÚS č. 703</w:t>
            </w:r>
            <w:r w:rsidR="000A097E" w:rsidRPr="00FD21D3">
              <w:rPr>
                <w:rStyle w:val="Znakapoznpodarou"/>
                <w:rFonts w:cs="Calibri"/>
                <w:b/>
              </w:rPr>
              <w:footnoteReference w:id="4"/>
            </w:r>
            <w:r w:rsidRPr="00FD21D3">
              <w:rPr>
                <w:rFonts w:cs="Calibri"/>
                <w:b/>
              </w:rPr>
              <w:t> – </w:t>
            </w:r>
            <w:r w:rsidRPr="005E4DDD">
              <w:rPr>
                <w:rFonts w:cs="Calibri"/>
                <w:b/>
                <w:i/>
              </w:rPr>
              <w:t>Transfery</w:t>
            </w:r>
            <w:r w:rsidRPr="00FD21D3">
              <w:rPr>
                <w:rFonts w:cs="Calibri"/>
                <w:b/>
              </w:rPr>
              <w:t xml:space="preserve"> koncepčně, ale pouze jako poskytnutí či přijetí peněžních prostředků s výčtem příkladů, co lze a co nelze za transfery považovat. Představuje jej tedy pouze poskytnutí peněžních prostředků a není výslovně spojen se získáním přímé protihodnoty pro sebe. V případě</w:t>
            </w:r>
            <w:r w:rsidR="0098065E">
              <w:rPr>
                <w:rFonts w:cs="Calibri"/>
                <w:b/>
              </w:rPr>
              <w:t xml:space="preserve"> </w:t>
            </w:r>
            <w:r w:rsidRPr="00FD21D3">
              <w:rPr>
                <w:rFonts w:cs="Calibri"/>
                <w:b/>
              </w:rPr>
              <w:t xml:space="preserve">poskytování služeb, dodávek nebo stavebních prací ve prospěch třetích stran, což je případ ČRA při realizaci </w:t>
            </w:r>
            <w:r w:rsidR="000D7FE5" w:rsidRPr="00FD21D3">
              <w:rPr>
                <w:rFonts w:cs="Calibri"/>
                <w:b/>
              </w:rPr>
              <w:t xml:space="preserve">zahraniční rozvojové spolupráce (dále </w:t>
            </w:r>
            <w:r w:rsidR="00CD27A4" w:rsidRPr="00FD21D3">
              <w:rPr>
                <w:rFonts w:cs="Calibri"/>
                <w:b/>
              </w:rPr>
              <w:t>také „</w:t>
            </w:r>
            <w:r w:rsidRPr="00FD21D3">
              <w:rPr>
                <w:rFonts w:cs="Calibri"/>
                <w:b/>
              </w:rPr>
              <w:t>ZRS</w:t>
            </w:r>
            <w:r w:rsidR="00CD27A4" w:rsidRPr="00FD21D3">
              <w:rPr>
                <w:rFonts w:cs="Calibri"/>
                <w:b/>
              </w:rPr>
              <w:t>“)</w:t>
            </w:r>
            <w:r w:rsidRPr="00FD21D3">
              <w:rPr>
                <w:rFonts w:cs="Calibri"/>
                <w:b/>
              </w:rPr>
              <w:t>, poskytovatel nezískává pro sebe žádnou protihodnotu, a přesto může vykázat vynaložené prostředky jako svůj provozní náklad namísto poskytnutého transferu.</w:t>
            </w:r>
          </w:p>
        </w:tc>
      </w:tr>
    </w:tbl>
    <w:p w14:paraId="4728A606" w14:textId="1CFC1F88" w:rsidR="00033568" w:rsidRPr="00FD21D3" w:rsidRDefault="00033568" w:rsidP="00FD21D3">
      <w:pPr>
        <w:spacing w:after="0"/>
        <w:rPr>
          <w:rFonts w:cs="Calibri"/>
        </w:rPr>
      </w:pPr>
    </w:p>
    <w:p w14:paraId="3C9A38FD" w14:textId="2DCBA394" w:rsidR="00EF13DE" w:rsidRPr="00FD21D3" w:rsidRDefault="00EF13DE" w:rsidP="0098065E">
      <w:pPr>
        <w:spacing w:after="0"/>
        <w:jc w:val="both"/>
        <w:rPr>
          <w:rFonts w:cs="Calibri"/>
          <w:sz w:val="22"/>
          <w:szCs w:val="22"/>
          <w:lang w:eastAsia="cs-CZ"/>
        </w:rPr>
      </w:pPr>
      <w:r w:rsidRPr="00FD21D3">
        <w:rPr>
          <w:rFonts w:cs="Calibri"/>
        </w:rPr>
        <w:t>Obdobně již v minul</w:t>
      </w:r>
      <w:r w:rsidR="0098065E">
        <w:rPr>
          <w:rFonts w:cs="Calibri"/>
        </w:rPr>
        <w:t>osti</w:t>
      </w:r>
      <w:r w:rsidRPr="00FD21D3">
        <w:rPr>
          <w:rFonts w:cs="Calibri"/>
        </w:rPr>
        <w:t xml:space="preserve"> upozornil NKÚ na nedostatečnost stávajícího způsobu vymezení pojmu „transfer“ v KZ z</w:t>
      </w:r>
      <w:r w:rsidR="00292B4E" w:rsidRPr="00FD21D3">
        <w:rPr>
          <w:rFonts w:cs="Calibri"/>
        </w:rPr>
        <w:t> kontrolní akce č.</w:t>
      </w:r>
      <w:r w:rsidRPr="00FD21D3">
        <w:rPr>
          <w:rFonts w:cs="Calibri"/>
        </w:rPr>
        <w:t xml:space="preserve"> 19/08</w:t>
      </w:r>
      <w:r w:rsidR="00292B4E" w:rsidRPr="00FD21D3">
        <w:rPr>
          <w:rStyle w:val="Znakapoznpodarou"/>
          <w:rFonts w:cs="Calibri"/>
        </w:rPr>
        <w:footnoteReference w:id="5"/>
      </w:r>
      <w:r w:rsidRPr="00FD21D3">
        <w:rPr>
          <w:rFonts w:cs="Calibri"/>
        </w:rPr>
        <w:t>.</w:t>
      </w:r>
    </w:p>
    <w:p w14:paraId="4D04229F" w14:textId="77777777" w:rsidR="00EF13DE" w:rsidRPr="00FD21D3" w:rsidRDefault="00EF13DE" w:rsidP="00FD21D3">
      <w:pPr>
        <w:spacing w:after="0"/>
        <w:rPr>
          <w:rFonts w:cs="Calibri"/>
        </w:rPr>
      </w:pPr>
    </w:p>
    <w:p w14:paraId="7D75FEF4" w14:textId="626DA4EC" w:rsidR="00FC2D0A" w:rsidRPr="00FD21D3" w:rsidRDefault="000D35CD" w:rsidP="00FD21D3">
      <w:pPr>
        <w:spacing w:after="0"/>
        <w:jc w:val="both"/>
        <w:rPr>
          <w:rFonts w:eastAsia="Calibri" w:cs="Calibri"/>
        </w:rPr>
      </w:pPr>
      <w:r w:rsidRPr="00FD21D3">
        <w:rPr>
          <w:rFonts w:eastAsia="Calibri" w:cs="Calibri"/>
        </w:rPr>
        <w:t>Podrobnosti jsou uvedeny v části IV.</w:t>
      </w:r>
      <w:r w:rsidR="00CE1607" w:rsidRPr="00FD21D3">
        <w:rPr>
          <w:rFonts w:eastAsia="Calibri" w:cs="Calibri"/>
        </w:rPr>
        <w:t>4</w:t>
      </w:r>
      <w:r w:rsidRPr="00FD21D3">
        <w:rPr>
          <w:rFonts w:eastAsia="Calibri" w:cs="Calibri"/>
        </w:rPr>
        <w:t>. tohoto kontrolního závěru.</w:t>
      </w:r>
    </w:p>
    <w:p w14:paraId="07E23350" w14:textId="77777777" w:rsidR="0021248F" w:rsidRDefault="0021248F" w:rsidP="00FD21D3">
      <w:pPr>
        <w:spacing w:after="0"/>
        <w:rPr>
          <w:rFonts w:eastAsia="Calibri" w:cs="Calibri"/>
        </w:rPr>
      </w:pPr>
    </w:p>
    <w:p w14:paraId="37A650D0" w14:textId="77777777" w:rsidR="00702181" w:rsidRPr="00FD21D3" w:rsidRDefault="00731257" w:rsidP="00E85593">
      <w:pPr>
        <w:pStyle w:val="Nadpis2"/>
        <w:keepNext/>
        <w:numPr>
          <w:ilvl w:val="0"/>
          <w:numId w:val="25"/>
        </w:numPr>
        <w:spacing w:after="0" w:line="240" w:lineRule="auto"/>
        <w:contextualSpacing w:val="0"/>
        <w:rPr>
          <w:rFonts w:ascii="Calibri" w:hAnsi="Calibri" w:cs="Calibri"/>
        </w:rPr>
      </w:pPr>
      <w:r w:rsidRPr="00FD21D3">
        <w:rPr>
          <w:rFonts w:ascii="Calibri" w:hAnsi="Calibri" w:cs="Calibri"/>
        </w:rPr>
        <w:t>Vnitřní kontrolní systém</w:t>
      </w:r>
    </w:p>
    <w:p w14:paraId="02771482" w14:textId="77777777" w:rsidR="00702181" w:rsidRPr="00FD21D3" w:rsidRDefault="00702181" w:rsidP="00E85593">
      <w:pPr>
        <w:keepNext/>
        <w:spacing w:after="0"/>
        <w:rPr>
          <w:rFonts w:cs="Calibri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5F1FF"/>
        <w:tblLook w:val="04A0" w:firstRow="1" w:lastRow="0" w:firstColumn="1" w:lastColumn="0" w:noHBand="0" w:noVBand="1"/>
      </w:tblPr>
      <w:tblGrid>
        <w:gridCol w:w="9060"/>
      </w:tblGrid>
      <w:tr w:rsidR="00702181" w:rsidRPr="00FD21D3" w14:paraId="7FAD6F0E" w14:textId="77777777" w:rsidTr="0020687C">
        <w:trPr>
          <w:trHeight w:val="426"/>
        </w:trPr>
        <w:tc>
          <w:tcPr>
            <w:tcW w:w="9060" w:type="dxa"/>
            <w:shd w:val="clear" w:color="auto" w:fill="E5F1FF"/>
            <w:vAlign w:val="center"/>
          </w:tcPr>
          <w:p w14:paraId="2D5A63A5" w14:textId="472C09CE" w:rsidR="00702181" w:rsidRPr="00FD21D3" w:rsidRDefault="001A76A8" w:rsidP="00FD21D3">
            <w:pPr>
              <w:shd w:val="clear" w:color="auto" w:fill="E5F1FF"/>
              <w:spacing w:after="0"/>
              <w:jc w:val="both"/>
              <w:rPr>
                <w:rFonts w:eastAsiaTheme="minorHAnsi" w:cs="Calibri"/>
                <w:b/>
                <w:u w:val="single"/>
              </w:rPr>
            </w:pPr>
            <w:bookmarkStart w:id="2" w:name="_Hlk98850219"/>
            <w:r w:rsidRPr="00FD21D3">
              <w:rPr>
                <w:rFonts w:cs="Calibri"/>
                <w:b/>
              </w:rPr>
              <w:t>NKÚ nezjistil žádné skutečnosti svědčící o tom, že vnitřní kontrolní systém není účinný.</w:t>
            </w:r>
          </w:p>
        </w:tc>
      </w:tr>
      <w:bookmarkEnd w:id="2"/>
    </w:tbl>
    <w:p w14:paraId="3B8A732F" w14:textId="77777777" w:rsidR="00702181" w:rsidRPr="00FD21D3" w:rsidRDefault="00702181" w:rsidP="00FD21D3">
      <w:pPr>
        <w:spacing w:after="0"/>
        <w:jc w:val="both"/>
        <w:rPr>
          <w:rFonts w:eastAsia="Calibri" w:cs="Calibri"/>
          <w:highlight w:val="yellow"/>
        </w:rPr>
      </w:pPr>
    </w:p>
    <w:p w14:paraId="497198BB" w14:textId="77777777" w:rsidR="00702181" w:rsidRPr="00FD21D3" w:rsidRDefault="00702181" w:rsidP="00FD21D3">
      <w:pPr>
        <w:spacing w:after="0"/>
        <w:jc w:val="both"/>
        <w:rPr>
          <w:rFonts w:eastAsia="Calibri" w:cs="Calibri"/>
        </w:rPr>
      </w:pPr>
      <w:r w:rsidRPr="00FD21D3">
        <w:rPr>
          <w:rFonts w:eastAsia="Calibri" w:cs="Calibri"/>
        </w:rPr>
        <w:t>Podrobnosti jsou uvedeny v části IV.</w:t>
      </w:r>
      <w:r w:rsidR="00CA1BC6" w:rsidRPr="00FD21D3">
        <w:rPr>
          <w:rFonts w:eastAsia="Calibri" w:cs="Calibri"/>
        </w:rPr>
        <w:t>5</w:t>
      </w:r>
      <w:r w:rsidRPr="00FD21D3">
        <w:rPr>
          <w:rFonts w:eastAsia="Calibri" w:cs="Calibri"/>
        </w:rPr>
        <w:t>. tohoto kontrolního závěru.</w:t>
      </w:r>
    </w:p>
    <w:p w14:paraId="7B2C6596" w14:textId="77777777" w:rsidR="0063463B" w:rsidRPr="00FD21D3" w:rsidRDefault="0063463B" w:rsidP="00FD21D3">
      <w:pPr>
        <w:spacing w:after="0"/>
        <w:rPr>
          <w:rFonts w:eastAsiaTheme="minorHAnsi" w:cs="Calibri"/>
        </w:rPr>
      </w:pPr>
    </w:p>
    <w:p w14:paraId="71423342" w14:textId="77777777" w:rsidR="005B6909" w:rsidRPr="00FD21D3" w:rsidRDefault="00B2429D" w:rsidP="00E85593">
      <w:pPr>
        <w:pStyle w:val="Nadpis2"/>
        <w:keepNext/>
        <w:numPr>
          <w:ilvl w:val="0"/>
          <w:numId w:val="25"/>
        </w:numPr>
        <w:spacing w:after="0" w:line="240" w:lineRule="auto"/>
        <w:contextualSpacing w:val="0"/>
        <w:rPr>
          <w:rFonts w:ascii="Calibri" w:hAnsi="Calibri" w:cs="Calibri"/>
        </w:rPr>
      </w:pPr>
      <w:r w:rsidRPr="00FD21D3">
        <w:rPr>
          <w:rFonts w:ascii="Calibri" w:hAnsi="Calibri" w:cs="Calibri"/>
        </w:rPr>
        <w:lastRenderedPageBreak/>
        <w:t>Soulad p</w:t>
      </w:r>
      <w:r w:rsidR="003D6752" w:rsidRPr="00FD21D3">
        <w:rPr>
          <w:rFonts w:ascii="Calibri" w:hAnsi="Calibri" w:cs="Calibri"/>
        </w:rPr>
        <w:t>r</w:t>
      </w:r>
      <w:r w:rsidRPr="00FD21D3">
        <w:rPr>
          <w:rFonts w:ascii="Calibri" w:hAnsi="Calibri" w:cs="Calibri"/>
        </w:rPr>
        <w:t>ověřovaných transakcí s ostatními právními předpisy</w:t>
      </w:r>
    </w:p>
    <w:p w14:paraId="13B57047" w14:textId="77777777" w:rsidR="00620E9D" w:rsidRPr="00FD21D3" w:rsidRDefault="00620E9D" w:rsidP="00E85593">
      <w:pPr>
        <w:keepNext/>
        <w:spacing w:after="0"/>
        <w:jc w:val="both"/>
        <w:rPr>
          <w:rFonts w:eastAsiaTheme="minorHAnsi" w:cs="Calibri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5F1FF"/>
        <w:tblLook w:val="04A0" w:firstRow="1" w:lastRow="0" w:firstColumn="1" w:lastColumn="0" w:noHBand="0" w:noVBand="1"/>
      </w:tblPr>
      <w:tblGrid>
        <w:gridCol w:w="9060"/>
      </w:tblGrid>
      <w:tr w:rsidR="00C14B8A" w:rsidRPr="00FD21D3" w14:paraId="676FAA6D" w14:textId="77777777" w:rsidTr="0084546E">
        <w:trPr>
          <w:trHeight w:val="1332"/>
        </w:trPr>
        <w:tc>
          <w:tcPr>
            <w:tcW w:w="9060" w:type="dxa"/>
            <w:shd w:val="clear" w:color="auto" w:fill="E5F1FF"/>
            <w:vAlign w:val="center"/>
          </w:tcPr>
          <w:p w14:paraId="32A10CAA" w14:textId="46DA9649" w:rsidR="005B6909" w:rsidRPr="00FD21D3" w:rsidRDefault="0001011C" w:rsidP="00FD21D3">
            <w:pPr>
              <w:spacing w:after="0"/>
              <w:jc w:val="both"/>
              <w:rPr>
                <w:rFonts w:cs="Calibri"/>
                <w:b/>
                <w:color w:val="000000"/>
              </w:rPr>
            </w:pPr>
            <w:r w:rsidRPr="00FD21D3">
              <w:rPr>
                <w:rFonts w:cs="Calibri"/>
                <w:b/>
                <w:color w:val="000000"/>
              </w:rPr>
              <w:t xml:space="preserve">NKÚ zjistil, že ČRA nezveřejnila </w:t>
            </w:r>
            <w:r w:rsidR="0050417B" w:rsidRPr="00FD21D3">
              <w:rPr>
                <w:rFonts w:cs="Calibri"/>
                <w:b/>
                <w:color w:val="000000"/>
              </w:rPr>
              <w:t>v</w:t>
            </w:r>
            <w:r w:rsidR="00BA0151" w:rsidRPr="00FD21D3">
              <w:rPr>
                <w:rFonts w:cs="Calibri"/>
                <w:b/>
                <w:color w:val="000000"/>
              </w:rPr>
              <w:t> informačním systému</w:t>
            </w:r>
            <w:r w:rsidR="0050417B" w:rsidRPr="00FD21D3">
              <w:rPr>
                <w:rFonts w:cs="Calibri"/>
                <w:b/>
                <w:color w:val="000000"/>
              </w:rPr>
              <w:t xml:space="preserve"> </w:t>
            </w:r>
            <w:r w:rsidR="0050417B" w:rsidRPr="00F00F47">
              <w:rPr>
                <w:rFonts w:cs="Calibri"/>
                <w:b/>
                <w:i/>
                <w:color w:val="000000"/>
              </w:rPr>
              <w:t>Centrální evidence dota</w:t>
            </w:r>
            <w:r w:rsidR="00ED619A" w:rsidRPr="00F00F47">
              <w:rPr>
                <w:rFonts w:cs="Calibri"/>
                <w:b/>
                <w:i/>
                <w:color w:val="000000"/>
              </w:rPr>
              <w:t>cí z rozpočtu</w:t>
            </w:r>
            <w:r w:rsidR="00ED619A" w:rsidRPr="00FD21D3">
              <w:rPr>
                <w:rFonts w:cs="Calibri"/>
                <w:b/>
                <w:color w:val="000000"/>
              </w:rPr>
              <w:t xml:space="preserve"> </w:t>
            </w:r>
            <w:r w:rsidR="004A6454" w:rsidRPr="00FD21D3">
              <w:rPr>
                <w:rFonts w:cs="Calibri"/>
                <w:b/>
              </w:rPr>
              <w:t xml:space="preserve">za rok 2020 </w:t>
            </w:r>
            <w:r w:rsidRPr="00FD21D3">
              <w:rPr>
                <w:rFonts w:cs="Calibri"/>
                <w:b/>
              </w:rPr>
              <w:t>údaj</w:t>
            </w:r>
            <w:r w:rsidR="004A6454" w:rsidRPr="00FD21D3">
              <w:rPr>
                <w:rFonts w:cs="Calibri"/>
                <w:b/>
              </w:rPr>
              <w:t>e</w:t>
            </w:r>
            <w:r w:rsidRPr="00FD21D3">
              <w:rPr>
                <w:rFonts w:cs="Calibri"/>
                <w:b/>
              </w:rPr>
              <w:t xml:space="preserve"> rozhodn</w:t>
            </w:r>
            <w:r w:rsidR="004A6454" w:rsidRPr="00FD21D3">
              <w:rPr>
                <w:rFonts w:cs="Calibri"/>
                <w:b/>
              </w:rPr>
              <w:t>é</w:t>
            </w:r>
            <w:r w:rsidRPr="00FD21D3">
              <w:rPr>
                <w:rFonts w:cs="Calibri"/>
                <w:b/>
              </w:rPr>
              <w:t xml:space="preserve"> pro poskytování dotací</w:t>
            </w:r>
            <w:r w:rsidR="00F97A74" w:rsidRPr="00FD21D3">
              <w:rPr>
                <w:rFonts w:cs="Calibri"/>
                <w:b/>
              </w:rPr>
              <w:t xml:space="preserve"> předepsaným způsobem</w:t>
            </w:r>
            <w:r w:rsidR="004A6454" w:rsidRPr="00FD21D3">
              <w:rPr>
                <w:rFonts w:cs="Calibri"/>
                <w:b/>
              </w:rPr>
              <w:t xml:space="preserve">. </w:t>
            </w:r>
            <w:r w:rsidR="007461FD" w:rsidRPr="00FD21D3">
              <w:rPr>
                <w:rFonts w:cs="Calibri"/>
                <w:b/>
                <w:color w:val="000000"/>
              </w:rPr>
              <w:t>V ostatních prověřovaných oblastech</w:t>
            </w:r>
            <w:r w:rsidRPr="00FD21D3">
              <w:rPr>
                <w:rFonts w:cs="Calibri"/>
                <w:b/>
                <w:color w:val="000000"/>
              </w:rPr>
              <w:t xml:space="preserve"> </w:t>
            </w:r>
            <w:r w:rsidR="007461FD" w:rsidRPr="00FD21D3">
              <w:rPr>
                <w:rFonts w:cs="Calibri"/>
                <w:b/>
                <w:color w:val="000000"/>
              </w:rPr>
              <w:t>NKÚ nezjistil žádné skutečnosti svědčící o tom, že vybrané transakce nebyly realizovány v souladu s příslušnými právními předpisy.</w:t>
            </w:r>
          </w:p>
        </w:tc>
      </w:tr>
    </w:tbl>
    <w:p w14:paraId="41E9FB2D" w14:textId="77777777" w:rsidR="003B22CB" w:rsidRPr="00FD21D3" w:rsidRDefault="003B22CB" w:rsidP="00FD21D3">
      <w:pPr>
        <w:spacing w:after="0"/>
        <w:jc w:val="both"/>
        <w:rPr>
          <w:rFonts w:eastAsia="Calibri" w:cs="Calibri"/>
          <w:highlight w:val="yellow"/>
        </w:rPr>
      </w:pPr>
    </w:p>
    <w:p w14:paraId="2014939A" w14:textId="11ECCEE5" w:rsidR="00CA5A40" w:rsidRPr="00FD21D3" w:rsidRDefault="00F6034F" w:rsidP="00FD21D3">
      <w:pPr>
        <w:spacing w:after="0"/>
        <w:jc w:val="both"/>
        <w:rPr>
          <w:rFonts w:cs="Calibri"/>
        </w:rPr>
      </w:pPr>
      <w:r w:rsidRPr="00FD21D3">
        <w:rPr>
          <w:rFonts w:eastAsia="Calibri" w:cs="Calibri"/>
        </w:rPr>
        <w:t>Podrobnosti jsou uvedeny v části IV.</w:t>
      </w:r>
      <w:r w:rsidR="00CA1BC6" w:rsidRPr="00FD21D3">
        <w:rPr>
          <w:rFonts w:eastAsia="Calibri" w:cs="Calibri"/>
        </w:rPr>
        <w:t>6</w:t>
      </w:r>
      <w:r w:rsidRPr="00FD21D3">
        <w:rPr>
          <w:rFonts w:eastAsia="Calibri" w:cs="Calibri"/>
        </w:rPr>
        <w:t>. tohoto kontrolního závěru.</w:t>
      </w:r>
    </w:p>
    <w:p w14:paraId="149EC623" w14:textId="153AFBC3" w:rsidR="005B6EAC" w:rsidRPr="003E6B0E" w:rsidRDefault="005B6EAC" w:rsidP="003E6B0E">
      <w:pPr>
        <w:pStyle w:val="Nadpis1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12D9273B" w14:textId="4AC445F6" w:rsidR="005B6EAC" w:rsidRPr="003E6B0E" w:rsidRDefault="005B6EAC" w:rsidP="003E6B0E">
      <w:pPr>
        <w:pStyle w:val="Nadpis1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66BCC73B" w14:textId="77777777" w:rsidR="003E6B0E" w:rsidRPr="003E6B0E" w:rsidRDefault="003E6B0E" w:rsidP="003E6B0E">
      <w:pPr>
        <w:jc w:val="center"/>
        <w:rPr>
          <w:rFonts w:cs="Calibri"/>
        </w:rPr>
      </w:pPr>
    </w:p>
    <w:p w14:paraId="506F2D26" w14:textId="77777777" w:rsidR="00E91FF5" w:rsidRPr="00FD21D3" w:rsidRDefault="00A640AE" w:rsidP="00FD21D3">
      <w:pPr>
        <w:pStyle w:val="Nadpis1"/>
        <w:keepNext/>
        <w:spacing w:after="0" w:line="240" w:lineRule="auto"/>
        <w:rPr>
          <w:rFonts w:ascii="Calibri" w:hAnsi="Calibri" w:cs="Calibri"/>
          <w:szCs w:val="24"/>
        </w:rPr>
      </w:pPr>
      <w:r w:rsidRPr="00FD21D3">
        <w:rPr>
          <w:rFonts w:ascii="Calibri" w:hAnsi="Calibri" w:cs="Calibri"/>
          <w:szCs w:val="24"/>
        </w:rPr>
        <w:t>II. Informace o kontrolované oblasti</w:t>
      </w:r>
    </w:p>
    <w:p w14:paraId="5423D91B" w14:textId="77777777" w:rsidR="008E212C" w:rsidRPr="00FD21D3" w:rsidRDefault="008E212C" w:rsidP="00FD21D3">
      <w:pPr>
        <w:spacing w:after="0"/>
        <w:rPr>
          <w:rFonts w:cs="Calibri"/>
        </w:rPr>
      </w:pPr>
    </w:p>
    <w:p w14:paraId="7E4CB387" w14:textId="2C90A4D9" w:rsidR="00C775CC" w:rsidRPr="00FD21D3" w:rsidRDefault="00B074F9" w:rsidP="00FD21D3">
      <w:pPr>
        <w:spacing w:after="0"/>
        <w:jc w:val="both"/>
        <w:rPr>
          <w:rFonts w:cs="Calibri"/>
        </w:rPr>
      </w:pPr>
      <w:r w:rsidRPr="00FD21D3">
        <w:rPr>
          <w:rFonts w:cs="Calibri"/>
        </w:rPr>
        <w:t>ČRA byla zřízena zákon</w:t>
      </w:r>
      <w:r w:rsidR="0042015A" w:rsidRPr="00FD21D3">
        <w:rPr>
          <w:rFonts w:cs="Calibri"/>
        </w:rPr>
        <w:t>em</w:t>
      </w:r>
      <w:r w:rsidRPr="00FD21D3">
        <w:rPr>
          <w:rFonts w:cs="Calibri"/>
        </w:rPr>
        <w:t xml:space="preserve"> č. 151/2010 Sb</w:t>
      </w:r>
      <w:r w:rsidR="009A12AF" w:rsidRPr="00FD21D3">
        <w:rPr>
          <w:rFonts w:cs="Calibri"/>
        </w:rPr>
        <w:t>.</w:t>
      </w:r>
      <w:r w:rsidRPr="00FD21D3">
        <w:rPr>
          <w:rFonts w:cs="Calibri"/>
        </w:rPr>
        <w:t xml:space="preserve"> </w:t>
      </w:r>
      <w:r w:rsidR="00D91D2E" w:rsidRPr="00FD21D3">
        <w:rPr>
          <w:rFonts w:cs="Calibri"/>
        </w:rPr>
        <w:t xml:space="preserve">Funkci zřizovatele ČRA vykonává MZV. </w:t>
      </w:r>
      <w:r w:rsidRPr="00FD21D3">
        <w:rPr>
          <w:rFonts w:cs="Calibri"/>
        </w:rPr>
        <w:t xml:space="preserve">Podle </w:t>
      </w:r>
      <w:r w:rsidR="00412EA8" w:rsidRPr="00FD21D3">
        <w:rPr>
          <w:rFonts w:cs="Calibri"/>
        </w:rPr>
        <w:t xml:space="preserve">ustanovení </w:t>
      </w:r>
      <w:r w:rsidRPr="00FD21D3">
        <w:rPr>
          <w:rFonts w:cs="Calibri"/>
        </w:rPr>
        <w:t>§</w:t>
      </w:r>
      <w:r w:rsidR="005C6CC1" w:rsidRPr="00FD21D3">
        <w:rPr>
          <w:rFonts w:cs="Calibri"/>
        </w:rPr>
        <w:t> </w:t>
      </w:r>
      <w:r w:rsidRPr="00FD21D3">
        <w:rPr>
          <w:rFonts w:cs="Calibri"/>
        </w:rPr>
        <w:t>8</w:t>
      </w:r>
      <w:r w:rsidR="005C6CC1" w:rsidRPr="00FD21D3">
        <w:rPr>
          <w:rFonts w:cs="Calibri"/>
        </w:rPr>
        <w:t> </w:t>
      </w:r>
      <w:r w:rsidRPr="00FD21D3">
        <w:rPr>
          <w:rFonts w:cs="Calibri"/>
        </w:rPr>
        <w:t>tohoto zákona plní ČRA úkoly v oblasti zahraniční rozvojové spolupráce a</w:t>
      </w:r>
      <w:r w:rsidR="00E85593">
        <w:rPr>
          <w:rFonts w:cs="Calibri"/>
        </w:rPr>
        <w:t> </w:t>
      </w:r>
      <w:r w:rsidRPr="00FD21D3">
        <w:rPr>
          <w:rFonts w:cs="Calibri"/>
        </w:rPr>
        <w:t>humanitární pomoci poskytované do zahraničí.</w:t>
      </w:r>
    </w:p>
    <w:p w14:paraId="5F903043" w14:textId="77777777" w:rsidR="00C775CC" w:rsidRPr="00FD21D3" w:rsidRDefault="00C775CC" w:rsidP="00FD21D3">
      <w:pPr>
        <w:spacing w:after="0"/>
        <w:jc w:val="both"/>
        <w:rPr>
          <w:rFonts w:cs="Calibri"/>
        </w:rPr>
      </w:pPr>
    </w:p>
    <w:p w14:paraId="39985BAC" w14:textId="77777777" w:rsidR="00B074F9" w:rsidRPr="00FD21D3" w:rsidRDefault="00B074F9" w:rsidP="00FD21D3">
      <w:pPr>
        <w:spacing w:after="0"/>
        <w:jc w:val="both"/>
        <w:rPr>
          <w:rFonts w:cs="Calibri"/>
        </w:rPr>
      </w:pPr>
      <w:r w:rsidRPr="00FD21D3">
        <w:rPr>
          <w:rFonts w:cs="Calibri"/>
        </w:rPr>
        <w:t>Česká rozvojová agentura zajišťuje realizaci ZRS v souladu s plánem zahraniční rozvojové spolupráce, podle požadavků MZV zajišťuje realizaci projektů humanitární pomoci a poskytuje dotace subjektům v České republice v souladu s plánem ZRS. Jiné dotace může poskytnout pouze se souhlasem MZV.</w:t>
      </w:r>
    </w:p>
    <w:p w14:paraId="2501AD74" w14:textId="77777777" w:rsidR="00B074F9" w:rsidRPr="00FD21D3" w:rsidRDefault="00B074F9" w:rsidP="00FD21D3">
      <w:pPr>
        <w:spacing w:after="0"/>
        <w:jc w:val="both"/>
        <w:rPr>
          <w:rFonts w:cs="Calibri"/>
        </w:rPr>
      </w:pPr>
    </w:p>
    <w:p w14:paraId="4C67F80F" w14:textId="6009ABC1" w:rsidR="00C775CC" w:rsidRPr="00FD21D3" w:rsidRDefault="00C775CC" w:rsidP="00FD21D3">
      <w:pPr>
        <w:spacing w:after="0"/>
        <w:jc w:val="both"/>
        <w:rPr>
          <w:rFonts w:cs="Calibri"/>
        </w:rPr>
      </w:pPr>
      <w:r w:rsidRPr="00FD21D3">
        <w:rPr>
          <w:rFonts w:cs="Calibri"/>
        </w:rPr>
        <w:t xml:space="preserve">Dle </w:t>
      </w:r>
      <w:r w:rsidR="0050393B" w:rsidRPr="00FD21D3">
        <w:rPr>
          <w:rFonts w:cs="Calibri"/>
        </w:rPr>
        <w:t xml:space="preserve">ustanovení </w:t>
      </w:r>
      <w:r w:rsidRPr="00FD21D3">
        <w:rPr>
          <w:rFonts w:cs="Calibri"/>
        </w:rPr>
        <w:t>§ 3 odst. 1 zákona č. 219/2000 Sb.</w:t>
      </w:r>
      <w:r w:rsidR="00A057C8" w:rsidRPr="00FD21D3">
        <w:rPr>
          <w:rStyle w:val="Znakapoznpodarou"/>
          <w:rFonts w:cs="Calibri"/>
        </w:rPr>
        <w:footnoteReference w:id="6"/>
      </w:r>
      <w:r w:rsidRPr="00FD21D3">
        <w:rPr>
          <w:rFonts w:cs="Calibri"/>
        </w:rPr>
        <w:t xml:space="preserve"> je </w:t>
      </w:r>
      <w:r w:rsidR="00A6152C" w:rsidRPr="00FD21D3">
        <w:rPr>
          <w:rFonts w:cs="Calibri"/>
        </w:rPr>
        <w:t>ČRA</w:t>
      </w:r>
      <w:r w:rsidRPr="00FD21D3">
        <w:rPr>
          <w:rFonts w:cs="Calibri"/>
        </w:rPr>
        <w:t xml:space="preserve"> organizační složkou státu a dle </w:t>
      </w:r>
      <w:r w:rsidR="005231BA" w:rsidRPr="00FD21D3">
        <w:rPr>
          <w:rFonts w:cs="Calibri"/>
        </w:rPr>
        <w:t xml:space="preserve">ustanovení </w:t>
      </w:r>
      <w:r w:rsidRPr="00FD21D3">
        <w:rPr>
          <w:rFonts w:cs="Calibri"/>
        </w:rPr>
        <w:t>§ 1 odst. 3 zákona č.</w:t>
      </w:r>
      <w:r w:rsidR="00345225" w:rsidRPr="00FD21D3">
        <w:rPr>
          <w:rFonts w:cs="Calibri"/>
        </w:rPr>
        <w:t> </w:t>
      </w:r>
      <w:r w:rsidRPr="00FD21D3">
        <w:rPr>
          <w:rFonts w:cs="Calibri"/>
        </w:rPr>
        <w:t>563/1991 Sb., o účetnictví</w:t>
      </w:r>
      <w:r w:rsidR="00075181">
        <w:rPr>
          <w:rFonts w:cs="Calibri"/>
        </w:rPr>
        <w:t>,</w:t>
      </w:r>
      <w:r w:rsidRPr="00FD21D3">
        <w:rPr>
          <w:rFonts w:cs="Calibri"/>
        </w:rPr>
        <w:t xml:space="preserve"> vybranou účetní jednotkou (dále také „VÚJ“).</w:t>
      </w:r>
    </w:p>
    <w:p w14:paraId="4BA424C6" w14:textId="77777777" w:rsidR="00B13F76" w:rsidRPr="00FD21D3" w:rsidRDefault="00B13F76" w:rsidP="00FD21D3">
      <w:pPr>
        <w:spacing w:after="0"/>
        <w:jc w:val="both"/>
        <w:rPr>
          <w:rFonts w:cs="Calibri"/>
        </w:rPr>
      </w:pPr>
    </w:p>
    <w:p w14:paraId="7323AB26" w14:textId="335BB9A9" w:rsidR="00B13F76" w:rsidRPr="00FD21D3" w:rsidRDefault="00B13F76" w:rsidP="00FD21D3">
      <w:pPr>
        <w:spacing w:after="0"/>
        <w:jc w:val="both"/>
        <w:rPr>
          <w:rFonts w:cs="Calibri"/>
        </w:rPr>
      </w:pPr>
      <w:r w:rsidRPr="00FD21D3">
        <w:rPr>
          <w:rFonts w:cs="Calibri"/>
        </w:rPr>
        <w:t xml:space="preserve">ČRA je </w:t>
      </w:r>
      <w:r w:rsidR="00270E23" w:rsidRPr="00FD21D3">
        <w:rPr>
          <w:rFonts w:cs="Calibri"/>
        </w:rPr>
        <w:t>součástí</w:t>
      </w:r>
      <w:r w:rsidR="00C1484F">
        <w:rPr>
          <w:rFonts w:cs="Calibri"/>
        </w:rPr>
        <w:t xml:space="preserve"> </w:t>
      </w:r>
      <w:r w:rsidRPr="00FD21D3">
        <w:rPr>
          <w:rFonts w:cs="Calibri"/>
        </w:rPr>
        <w:t>rozpočtové kapitoly MZV.</w:t>
      </w:r>
    </w:p>
    <w:p w14:paraId="3A69CE3C" w14:textId="77777777" w:rsidR="00C775CC" w:rsidRPr="00FD21D3" w:rsidRDefault="00C775CC" w:rsidP="00FD21D3">
      <w:pPr>
        <w:spacing w:after="0"/>
        <w:jc w:val="both"/>
        <w:rPr>
          <w:rFonts w:cs="Calibri"/>
        </w:rPr>
      </w:pPr>
    </w:p>
    <w:p w14:paraId="0819B056" w14:textId="64066C4F" w:rsidR="00545F28" w:rsidRDefault="00A640AE" w:rsidP="00FD21D3">
      <w:pPr>
        <w:spacing w:after="0"/>
        <w:jc w:val="both"/>
        <w:rPr>
          <w:rFonts w:cs="Calibri"/>
        </w:rPr>
      </w:pPr>
      <w:r w:rsidRPr="00FD21D3">
        <w:rPr>
          <w:rFonts w:cs="Calibri"/>
        </w:rPr>
        <w:t>Přehled základních údajů z ÚZ a z výkazu FIN 1-12 OSS je uveden v následujících tabulkách.</w:t>
      </w:r>
      <w:r w:rsidR="009570BB" w:rsidRPr="00FD21D3">
        <w:rPr>
          <w:rFonts w:cs="Calibri"/>
        </w:rPr>
        <w:t xml:space="preserve"> </w:t>
      </w:r>
    </w:p>
    <w:p w14:paraId="65760D6E" w14:textId="77777777" w:rsidR="0021248F" w:rsidRPr="00FD21D3" w:rsidRDefault="0021248F" w:rsidP="00FD21D3">
      <w:pPr>
        <w:spacing w:after="0"/>
        <w:jc w:val="both"/>
        <w:rPr>
          <w:rFonts w:cs="Calibri"/>
        </w:rPr>
      </w:pPr>
    </w:p>
    <w:p w14:paraId="64B31CEB" w14:textId="77777777" w:rsidR="00494B0F" w:rsidRPr="003205F8" w:rsidRDefault="00A640AE" w:rsidP="00436F9F">
      <w:pPr>
        <w:keepNext/>
        <w:spacing w:after="40"/>
        <w:ind w:left="1304" w:hanging="1304"/>
        <w:jc w:val="both"/>
        <w:rPr>
          <w:rFonts w:cs="Calibri"/>
        </w:rPr>
      </w:pPr>
      <w:r w:rsidRPr="003205F8">
        <w:rPr>
          <w:rFonts w:cs="Calibri"/>
          <w:b/>
        </w:rPr>
        <w:t xml:space="preserve">Tabulka č. </w:t>
      </w:r>
      <w:r w:rsidR="007A062A" w:rsidRPr="003205F8">
        <w:rPr>
          <w:rFonts w:cs="Calibri"/>
          <w:b/>
        </w:rPr>
        <w:t>1</w:t>
      </w:r>
      <w:r w:rsidRPr="003205F8">
        <w:rPr>
          <w:rFonts w:cs="Calibri"/>
          <w:b/>
        </w:rPr>
        <w:t xml:space="preserve">: </w:t>
      </w:r>
      <w:r w:rsidRPr="003205F8">
        <w:rPr>
          <w:rFonts w:cs="Calibri"/>
          <w:b/>
        </w:rPr>
        <w:tab/>
        <w:t>Údaje</w:t>
      </w:r>
      <w:r w:rsidR="0015152A" w:rsidRPr="003205F8">
        <w:rPr>
          <w:rFonts w:cs="Calibri"/>
          <w:b/>
        </w:rPr>
        <w:t xml:space="preserve"> z</w:t>
      </w:r>
      <w:r w:rsidRPr="003205F8">
        <w:rPr>
          <w:rFonts w:cs="Calibri"/>
          <w:b/>
        </w:rPr>
        <w:t xml:space="preserve"> </w:t>
      </w:r>
      <w:r w:rsidR="000B3825" w:rsidRPr="003205F8">
        <w:rPr>
          <w:rFonts w:cs="Calibri"/>
          <w:b/>
        </w:rPr>
        <w:t>ÚZ</w:t>
      </w:r>
      <w:r w:rsidRPr="003205F8">
        <w:rPr>
          <w:rFonts w:cs="Calibri"/>
          <w:b/>
        </w:rPr>
        <w:t xml:space="preserve"> – rozvaha a výkaz zisku a ztráty, údaje za </w:t>
      </w:r>
      <w:r w:rsidR="00A86B0A" w:rsidRPr="003205F8">
        <w:rPr>
          <w:rFonts w:cs="Calibri"/>
          <w:b/>
        </w:rPr>
        <w:t>rok 2020</w:t>
      </w:r>
    </w:p>
    <w:tbl>
      <w:tblPr>
        <w:tblW w:w="9012" w:type="dxa"/>
        <w:tblInd w:w="5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06"/>
        <w:gridCol w:w="4506"/>
      </w:tblGrid>
      <w:tr w:rsidR="003205F8" w:rsidRPr="00436F9F" w14:paraId="4ED0D18A" w14:textId="77777777" w:rsidTr="00436F9F">
        <w:trPr>
          <w:trHeight w:val="283"/>
        </w:trPr>
        <w:tc>
          <w:tcPr>
            <w:tcW w:w="4506" w:type="dxa"/>
            <w:shd w:val="clear" w:color="auto" w:fill="E5F1FF"/>
            <w:noWrap/>
            <w:vAlign w:val="center"/>
            <w:hideMark/>
          </w:tcPr>
          <w:p w14:paraId="46693F15" w14:textId="77777777" w:rsidR="00494B0F" w:rsidRPr="00436F9F" w:rsidRDefault="00A640AE" w:rsidP="00436F9F">
            <w:pPr>
              <w:keepNext/>
              <w:spacing w:after="0"/>
              <w:rPr>
                <w:rFonts w:cs="Arial"/>
                <w:b/>
                <w:bCs/>
                <w:sz w:val="20"/>
                <w:szCs w:val="20"/>
              </w:rPr>
            </w:pPr>
            <w:r w:rsidRPr="00436F9F">
              <w:rPr>
                <w:rFonts w:cs="Arial"/>
                <w:b/>
                <w:bCs/>
                <w:sz w:val="20"/>
                <w:szCs w:val="20"/>
              </w:rPr>
              <w:t>Ukazatel</w:t>
            </w:r>
          </w:p>
        </w:tc>
        <w:tc>
          <w:tcPr>
            <w:tcW w:w="4506" w:type="dxa"/>
            <w:shd w:val="clear" w:color="auto" w:fill="E5F1FF"/>
            <w:noWrap/>
            <w:vAlign w:val="center"/>
            <w:hideMark/>
          </w:tcPr>
          <w:p w14:paraId="4EA5EF0E" w14:textId="77777777" w:rsidR="00494B0F" w:rsidRPr="00436F9F" w:rsidRDefault="00A640AE" w:rsidP="00436F9F">
            <w:pPr>
              <w:keepNext/>
              <w:spacing w:after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436F9F">
              <w:rPr>
                <w:rFonts w:cs="Arial"/>
                <w:b/>
                <w:bCs/>
                <w:sz w:val="20"/>
                <w:szCs w:val="20"/>
              </w:rPr>
              <w:t>Částka v</w:t>
            </w:r>
            <w:r w:rsidR="00021070" w:rsidRPr="00436F9F">
              <w:rPr>
                <w:rFonts w:cs="Arial"/>
                <w:b/>
                <w:bCs/>
                <w:sz w:val="20"/>
                <w:szCs w:val="20"/>
              </w:rPr>
              <w:t> m</w:t>
            </w:r>
            <w:r w:rsidR="00317231" w:rsidRPr="00436F9F">
              <w:rPr>
                <w:rFonts w:cs="Arial"/>
                <w:b/>
                <w:bCs/>
                <w:sz w:val="20"/>
                <w:szCs w:val="20"/>
              </w:rPr>
              <w:t>il</w:t>
            </w:r>
            <w:r w:rsidR="00021070" w:rsidRPr="00436F9F">
              <w:rPr>
                <w:rFonts w:cs="Arial"/>
                <w:b/>
                <w:bCs/>
                <w:sz w:val="20"/>
                <w:szCs w:val="20"/>
              </w:rPr>
              <w:t xml:space="preserve">. </w:t>
            </w:r>
            <w:r w:rsidRPr="00436F9F">
              <w:rPr>
                <w:rFonts w:cs="Arial"/>
                <w:b/>
                <w:bCs/>
                <w:sz w:val="20"/>
                <w:szCs w:val="20"/>
              </w:rPr>
              <w:t>Kč</w:t>
            </w:r>
          </w:p>
        </w:tc>
      </w:tr>
      <w:tr w:rsidR="00C14B8A" w:rsidRPr="00436F9F" w14:paraId="386DD0A9" w14:textId="77777777" w:rsidTr="00436F9F">
        <w:trPr>
          <w:trHeight w:val="283"/>
        </w:trPr>
        <w:tc>
          <w:tcPr>
            <w:tcW w:w="4506" w:type="dxa"/>
            <w:shd w:val="clear" w:color="auto" w:fill="auto"/>
            <w:noWrap/>
            <w:vAlign w:val="center"/>
            <w:hideMark/>
          </w:tcPr>
          <w:p w14:paraId="3C0372B9" w14:textId="4F99F1F9" w:rsidR="00494B0F" w:rsidRPr="00436F9F" w:rsidRDefault="00A640AE" w:rsidP="00436F9F">
            <w:pPr>
              <w:keepNext/>
              <w:spacing w:after="0"/>
              <w:rPr>
                <w:rFonts w:cs="Arial"/>
                <w:sz w:val="20"/>
                <w:szCs w:val="20"/>
              </w:rPr>
            </w:pPr>
            <w:r w:rsidRPr="00436F9F">
              <w:rPr>
                <w:rFonts w:cs="Arial"/>
                <w:sz w:val="20"/>
                <w:szCs w:val="20"/>
              </w:rPr>
              <w:t>Aktiva netto</w:t>
            </w:r>
            <w:r w:rsidR="00F47E69" w:rsidRPr="0011514A">
              <w:rPr>
                <w:rFonts w:asciiTheme="minorHAnsi" w:hAnsiTheme="minorHAnsi" w:cstheme="minorHAnsi"/>
                <w:sz w:val="20"/>
                <w:szCs w:val="20"/>
              </w:rPr>
              <w:t>*</w:t>
            </w:r>
            <w:r w:rsidR="00A86B0A" w:rsidRPr="00436F9F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075181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="00A86B0A" w:rsidRPr="00436F9F">
              <w:rPr>
                <w:rFonts w:asciiTheme="minorHAnsi" w:hAnsiTheme="minorHAnsi" w:cstheme="minorHAnsi"/>
                <w:sz w:val="20"/>
                <w:szCs w:val="20"/>
              </w:rPr>
              <w:t>asiva</w:t>
            </w:r>
          </w:p>
        </w:tc>
        <w:tc>
          <w:tcPr>
            <w:tcW w:w="4506" w:type="dxa"/>
            <w:shd w:val="clear" w:color="auto" w:fill="auto"/>
            <w:noWrap/>
            <w:vAlign w:val="center"/>
          </w:tcPr>
          <w:p w14:paraId="6B550A02" w14:textId="77777777" w:rsidR="00494B0F" w:rsidRPr="00436F9F" w:rsidRDefault="00D82FBA" w:rsidP="00436F9F">
            <w:pPr>
              <w:keepNext/>
              <w:spacing w:after="0"/>
              <w:ind w:right="1630"/>
              <w:jc w:val="right"/>
              <w:rPr>
                <w:rFonts w:cs="Arial"/>
                <w:sz w:val="20"/>
                <w:szCs w:val="20"/>
              </w:rPr>
            </w:pPr>
            <w:r w:rsidRPr="00436F9F">
              <w:rPr>
                <w:rFonts w:cs="Arial"/>
                <w:sz w:val="20"/>
                <w:szCs w:val="20"/>
              </w:rPr>
              <w:t>3</w:t>
            </w:r>
            <w:r w:rsidR="007745B3" w:rsidRPr="00436F9F">
              <w:rPr>
                <w:rFonts w:cs="Arial"/>
                <w:sz w:val="20"/>
                <w:szCs w:val="20"/>
              </w:rPr>
              <w:t>6</w:t>
            </w:r>
            <w:r w:rsidRPr="00436F9F">
              <w:rPr>
                <w:rFonts w:cs="Arial"/>
                <w:sz w:val="20"/>
                <w:szCs w:val="20"/>
              </w:rPr>
              <w:t>,</w:t>
            </w:r>
            <w:r w:rsidR="00542092" w:rsidRPr="00436F9F">
              <w:rPr>
                <w:rFonts w:cs="Arial"/>
                <w:sz w:val="20"/>
                <w:szCs w:val="20"/>
              </w:rPr>
              <w:t>60</w:t>
            </w:r>
          </w:p>
        </w:tc>
      </w:tr>
      <w:tr w:rsidR="00874160" w:rsidRPr="00436F9F" w14:paraId="22FEAE39" w14:textId="77777777" w:rsidTr="00436F9F">
        <w:trPr>
          <w:trHeight w:val="283"/>
        </w:trPr>
        <w:tc>
          <w:tcPr>
            <w:tcW w:w="4506" w:type="dxa"/>
            <w:shd w:val="clear" w:color="auto" w:fill="auto"/>
            <w:noWrap/>
            <w:vAlign w:val="center"/>
            <w:hideMark/>
          </w:tcPr>
          <w:p w14:paraId="67EAA674" w14:textId="77777777" w:rsidR="00494B0F" w:rsidRPr="00436F9F" w:rsidRDefault="00A640AE" w:rsidP="00436F9F">
            <w:pPr>
              <w:keepNext/>
              <w:spacing w:after="0"/>
              <w:rPr>
                <w:rFonts w:cs="Arial"/>
                <w:sz w:val="20"/>
                <w:szCs w:val="20"/>
              </w:rPr>
            </w:pPr>
            <w:r w:rsidRPr="00436F9F">
              <w:rPr>
                <w:rFonts w:cs="Arial"/>
                <w:sz w:val="20"/>
                <w:szCs w:val="20"/>
              </w:rPr>
              <w:t>Náklady</w:t>
            </w:r>
          </w:p>
        </w:tc>
        <w:tc>
          <w:tcPr>
            <w:tcW w:w="4506" w:type="dxa"/>
            <w:shd w:val="clear" w:color="auto" w:fill="auto"/>
            <w:noWrap/>
            <w:vAlign w:val="center"/>
          </w:tcPr>
          <w:p w14:paraId="30009FC9" w14:textId="77777777" w:rsidR="00494B0F" w:rsidRPr="00436F9F" w:rsidRDefault="00D82FBA" w:rsidP="00436F9F">
            <w:pPr>
              <w:keepNext/>
              <w:spacing w:after="0"/>
              <w:ind w:right="1630"/>
              <w:jc w:val="right"/>
              <w:rPr>
                <w:rFonts w:cs="Arial"/>
                <w:sz w:val="20"/>
                <w:szCs w:val="20"/>
              </w:rPr>
            </w:pPr>
            <w:r w:rsidRPr="00436F9F">
              <w:rPr>
                <w:rFonts w:cs="Arial"/>
                <w:sz w:val="20"/>
                <w:szCs w:val="20"/>
              </w:rPr>
              <w:t>430,</w:t>
            </w:r>
            <w:r w:rsidR="00542092" w:rsidRPr="00436F9F">
              <w:rPr>
                <w:rFonts w:cs="Arial"/>
                <w:sz w:val="20"/>
                <w:szCs w:val="20"/>
              </w:rPr>
              <w:t>20</w:t>
            </w:r>
          </w:p>
        </w:tc>
      </w:tr>
      <w:tr w:rsidR="00874160" w:rsidRPr="00436F9F" w14:paraId="55FDC1FE" w14:textId="77777777" w:rsidTr="00436F9F">
        <w:trPr>
          <w:trHeight w:val="283"/>
        </w:trPr>
        <w:tc>
          <w:tcPr>
            <w:tcW w:w="4506" w:type="dxa"/>
            <w:shd w:val="clear" w:color="auto" w:fill="auto"/>
            <w:noWrap/>
            <w:vAlign w:val="center"/>
            <w:hideMark/>
          </w:tcPr>
          <w:p w14:paraId="1F6E9022" w14:textId="77777777" w:rsidR="00494B0F" w:rsidRPr="00436F9F" w:rsidRDefault="00A640AE" w:rsidP="00436F9F">
            <w:pPr>
              <w:keepNext/>
              <w:spacing w:after="0"/>
              <w:rPr>
                <w:rFonts w:cs="Arial"/>
                <w:sz w:val="20"/>
                <w:szCs w:val="20"/>
              </w:rPr>
            </w:pPr>
            <w:r w:rsidRPr="00436F9F">
              <w:rPr>
                <w:rFonts w:cs="Arial"/>
                <w:sz w:val="20"/>
                <w:szCs w:val="20"/>
              </w:rPr>
              <w:t>Výnosy</w:t>
            </w:r>
          </w:p>
        </w:tc>
        <w:tc>
          <w:tcPr>
            <w:tcW w:w="4506" w:type="dxa"/>
            <w:shd w:val="clear" w:color="auto" w:fill="auto"/>
            <w:noWrap/>
            <w:vAlign w:val="center"/>
          </w:tcPr>
          <w:p w14:paraId="6F9C3081" w14:textId="77777777" w:rsidR="00494B0F" w:rsidRPr="00436F9F" w:rsidRDefault="00542092" w:rsidP="00436F9F">
            <w:pPr>
              <w:keepNext/>
              <w:spacing w:after="0"/>
              <w:ind w:right="1630"/>
              <w:jc w:val="right"/>
              <w:rPr>
                <w:rFonts w:cs="Arial"/>
                <w:sz w:val="20"/>
                <w:szCs w:val="20"/>
              </w:rPr>
            </w:pPr>
            <w:r w:rsidRPr="00436F9F">
              <w:rPr>
                <w:rFonts w:cs="Arial"/>
                <w:sz w:val="20"/>
                <w:szCs w:val="20"/>
              </w:rPr>
              <w:t>0,03</w:t>
            </w:r>
          </w:p>
        </w:tc>
      </w:tr>
    </w:tbl>
    <w:p w14:paraId="0308144E" w14:textId="5FE4AFCD" w:rsidR="00494B0F" w:rsidRPr="00343A7B" w:rsidRDefault="00A640AE" w:rsidP="00436F9F">
      <w:pPr>
        <w:spacing w:before="40" w:after="0"/>
        <w:rPr>
          <w:sz w:val="20"/>
        </w:rPr>
      </w:pPr>
      <w:r w:rsidRPr="005A7C63">
        <w:rPr>
          <w:b/>
          <w:sz w:val="20"/>
        </w:rPr>
        <w:t>Zdroj:</w:t>
      </w:r>
      <w:r w:rsidRPr="00565CC6">
        <w:rPr>
          <w:b/>
          <w:sz w:val="20"/>
        </w:rPr>
        <w:t xml:space="preserve"> </w:t>
      </w:r>
      <w:r w:rsidR="00075181">
        <w:rPr>
          <w:sz w:val="20"/>
        </w:rPr>
        <w:t>ú</w:t>
      </w:r>
      <w:r w:rsidR="00211583" w:rsidRPr="00343A7B">
        <w:rPr>
          <w:sz w:val="20"/>
        </w:rPr>
        <w:t>četní závěrka</w:t>
      </w:r>
      <w:r w:rsidR="00075181">
        <w:rPr>
          <w:sz w:val="20"/>
        </w:rPr>
        <w:t xml:space="preserve"> ČRA za rok 2020</w:t>
      </w:r>
      <w:r w:rsidR="00685261" w:rsidRPr="00343A7B">
        <w:rPr>
          <w:sz w:val="20"/>
        </w:rPr>
        <w:t>.</w:t>
      </w:r>
    </w:p>
    <w:p w14:paraId="6D2DE2FA" w14:textId="63393D36" w:rsidR="0011514A" w:rsidRDefault="00C1484F" w:rsidP="00335FDF">
      <w:pPr>
        <w:spacing w:after="0"/>
        <w:ind w:left="567" w:hanging="567"/>
        <w:jc w:val="both"/>
        <w:rPr>
          <w:rFonts w:cs="Arial"/>
          <w:sz w:val="20"/>
          <w:szCs w:val="20"/>
        </w:rPr>
      </w:pPr>
      <w:r>
        <w:rPr>
          <w:rFonts w:cs="Arial"/>
          <w:b/>
          <w:sz w:val="20"/>
          <w:szCs w:val="20"/>
        </w:rPr>
        <w:t>V</w:t>
      </w:r>
      <w:r w:rsidR="0011514A">
        <w:rPr>
          <w:rFonts w:cs="Arial"/>
          <w:b/>
          <w:sz w:val="20"/>
          <w:szCs w:val="20"/>
        </w:rPr>
        <w:t>ysvětlivka</w:t>
      </w:r>
      <w:r w:rsidR="00A640AE" w:rsidRPr="003205F8">
        <w:rPr>
          <w:rFonts w:cs="Arial"/>
          <w:b/>
          <w:sz w:val="20"/>
          <w:szCs w:val="20"/>
        </w:rPr>
        <w:t>:</w:t>
      </w:r>
      <w:r w:rsidR="000E0B18" w:rsidRPr="003205F8">
        <w:rPr>
          <w:rFonts w:cs="Arial"/>
          <w:sz w:val="20"/>
          <w:szCs w:val="20"/>
        </w:rPr>
        <w:t xml:space="preserve"> </w:t>
      </w:r>
    </w:p>
    <w:p w14:paraId="546E5867" w14:textId="3EACDBCF" w:rsidR="00494B0F" w:rsidRPr="008D6125" w:rsidRDefault="0011514A" w:rsidP="00335FDF">
      <w:pPr>
        <w:spacing w:after="0"/>
        <w:ind w:left="567" w:hanging="567"/>
        <w:jc w:val="both"/>
        <w:rPr>
          <w:rFonts w:cs="Arial"/>
          <w:sz w:val="20"/>
          <w:szCs w:val="20"/>
          <w:highlight w:val="yellow"/>
        </w:rPr>
      </w:pPr>
      <w:r w:rsidRPr="0011514A">
        <w:rPr>
          <w:rFonts w:asciiTheme="minorHAnsi" w:hAnsiTheme="minorHAnsi" w:cstheme="minorHAnsi"/>
        </w:rPr>
        <w:t>*</w:t>
      </w:r>
      <w:r w:rsidR="000E0B18" w:rsidRPr="003205F8">
        <w:rPr>
          <w:rFonts w:cs="Arial"/>
          <w:sz w:val="20"/>
          <w:szCs w:val="20"/>
        </w:rPr>
        <w:tab/>
      </w:r>
      <w:r w:rsidR="009570BB" w:rsidRPr="003205F8">
        <w:rPr>
          <w:rFonts w:cs="Arial"/>
          <w:sz w:val="20"/>
          <w:szCs w:val="20"/>
        </w:rPr>
        <w:t>B</w:t>
      </w:r>
      <w:r w:rsidR="00021070" w:rsidRPr="003205F8">
        <w:rPr>
          <w:rFonts w:cs="Arial"/>
          <w:sz w:val="20"/>
          <w:szCs w:val="20"/>
        </w:rPr>
        <w:t>rutto hodnota aktiv byla k 31. 12. 20</w:t>
      </w:r>
      <w:r w:rsidR="00303D2E" w:rsidRPr="003205F8">
        <w:rPr>
          <w:rFonts w:cs="Arial"/>
          <w:sz w:val="20"/>
          <w:szCs w:val="20"/>
        </w:rPr>
        <w:t>20</w:t>
      </w:r>
      <w:r w:rsidR="00021070" w:rsidRPr="003205F8">
        <w:rPr>
          <w:rFonts w:cs="Arial"/>
          <w:sz w:val="20"/>
          <w:szCs w:val="20"/>
        </w:rPr>
        <w:t xml:space="preserve"> ve </w:t>
      </w:r>
      <w:r w:rsidR="00021070" w:rsidRPr="008D6125">
        <w:rPr>
          <w:rFonts w:cs="Arial"/>
          <w:sz w:val="20"/>
          <w:szCs w:val="20"/>
        </w:rPr>
        <w:t xml:space="preserve">výši </w:t>
      </w:r>
      <w:r w:rsidR="00E111D4" w:rsidRPr="008D6125">
        <w:rPr>
          <w:rFonts w:cs="Arial"/>
          <w:sz w:val="20"/>
          <w:szCs w:val="20"/>
        </w:rPr>
        <w:t>39,</w:t>
      </w:r>
      <w:r w:rsidR="008D6125" w:rsidRPr="008D6125">
        <w:rPr>
          <w:rFonts w:cs="Arial"/>
          <w:sz w:val="20"/>
          <w:szCs w:val="20"/>
        </w:rPr>
        <w:t>78</w:t>
      </w:r>
      <w:r w:rsidR="00E111D4" w:rsidRPr="008D6125">
        <w:rPr>
          <w:rFonts w:cs="Arial"/>
          <w:sz w:val="20"/>
          <w:szCs w:val="20"/>
        </w:rPr>
        <w:t> mil. </w:t>
      </w:r>
      <w:r w:rsidR="00211583" w:rsidRPr="008D6125">
        <w:rPr>
          <w:rFonts w:cs="Arial"/>
          <w:sz w:val="20"/>
          <w:szCs w:val="20"/>
        </w:rPr>
        <w:t>Kč</w:t>
      </w:r>
      <w:r w:rsidR="001F1370" w:rsidRPr="008D6125">
        <w:rPr>
          <w:rFonts w:cs="Arial"/>
          <w:sz w:val="20"/>
          <w:szCs w:val="20"/>
        </w:rPr>
        <w:t>.</w:t>
      </w:r>
    </w:p>
    <w:p w14:paraId="284241DC" w14:textId="77777777" w:rsidR="00CF2F57" w:rsidRPr="003205F8" w:rsidRDefault="00CF2F57" w:rsidP="007D17F3">
      <w:pPr>
        <w:spacing w:after="0"/>
        <w:rPr>
          <w:rFonts w:cs="Arial"/>
          <w:highlight w:val="yellow"/>
        </w:rPr>
      </w:pPr>
    </w:p>
    <w:p w14:paraId="10E5519E" w14:textId="77777777" w:rsidR="00494B0F" w:rsidRPr="003205F8" w:rsidRDefault="00A640AE" w:rsidP="00C1484F">
      <w:pPr>
        <w:keepNext/>
        <w:spacing w:after="40"/>
        <w:ind w:left="1304" w:hanging="1304"/>
        <w:jc w:val="both"/>
        <w:rPr>
          <w:rFonts w:cs="Arial"/>
          <w:b/>
          <w:spacing w:val="-4"/>
        </w:rPr>
      </w:pPr>
      <w:r w:rsidRPr="003205F8">
        <w:rPr>
          <w:rFonts w:cs="Arial"/>
          <w:b/>
          <w:spacing w:val="-4"/>
        </w:rPr>
        <w:lastRenderedPageBreak/>
        <w:t xml:space="preserve">Tabulka č. </w:t>
      </w:r>
      <w:r w:rsidR="007A062A" w:rsidRPr="003205F8">
        <w:rPr>
          <w:rFonts w:cs="Arial"/>
          <w:b/>
          <w:spacing w:val="-4"/>
        </w:rPr>
        <w:t>2</w:t>
      </w:r>
      <w:r w:rsidRPr="003205F8">
        <w:rPr>
          <w:rFonts w:cs="Arial"/>
          <w:b/>
          <w:spacing w:val="-4"/>
        </w:rPr>
        <w:t xml:space="preserve">: </w:t>
      </w:r>
      <w:r w:rsidRPr="003205F8">
        <w:rPr>
          <w:rFonts w:cs="Arial"/>
          <w:b/>
          <w:spacing w:val="-4"/>
        </w:rPr>
        <w:tab/>
        <w:t xml:space="preserve">Údaje </w:t>
      </w:r>
      <w:r w:rsidR="0015152A" w:rsidRPr="003205F8">
        <w:rPr>
          <w:rFonts w:cs="Arial"/>
          <w:b/>
          <w:spacing w:val="-4"/>
        </w:rPr>
        <w:t xml:space="preserve">z </w:t>
      </w:r>
      <w:r w:rsidR="000B3825" w:rsidRPr="003205F8">
        <w:rPr>
          <w:rFonts w:cs="Arial"/>
          <w:b/>
          <w:spacing w:val="-4"/>
        </w:rPr>
        <w:t>ÚZ</w:t>
      </w:r>
      <w:r w:rsidRPr="003205F8">
        <w:rPr>
          <w:rFonts w:cs="Arial"/>
          <w:b/>
          <w:spacing w:val="-4"/>
        </w:rPr>
        <w:t xml:space="preserve"> – informace o stavu účtů v knize podrozvahových účtů, údaje za</w:t>
      </w:r>
      <w:r w:rsidR="00CB263C" w:rsidRPr="003205F8">
        <w:rPr>
          <w:rFonts w:cs="Arial"/>
          <w:b/>
          <w:spacing w:val="-4"/>
        </w:rPr>
        <w:t> </w:t>
      </w:r>
      <w:r w:rsidR="00A86B0A" w:rsidRPr="003205F8">
        <w:rPr>
          <w:rFonts w:cs="Arial"/>
          <w:b/>
          <w:spacing w:val="-4"/>
        </w:rPr>
        <w:t>rok</w:t>
      </w:r>
      <w:r w:rsidR="00CB263C" w:rsidRPr="003205F8">
        <w:rPr>
          <w:rFonts w:cs="Arial"/>
          <w:b/>
          <w:spacing w:val="-4"/>
        </w:rPr>
        <w:t> </w:t>
      </w:r>
      <w:r w:rsidR="00A86B0A" w:rsidRPr="003205F8">
        <w:rPr>
          <w:rFonts w:cs="Arial"/>
          <w:b/>
          <w:spacing w:val="-4"/>
        </w:rPr>
        <w:t>2020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"/>
        <w:gridCol w:w="6237"/>
        <w:gridCol w:w="1842"/>
      </w:tblGrid>
      <w:tr w:rsidR="003205F8" w:rsidRPr="00436F9F" w14:paraId="54F3DE88" w14:textId="77777777" w:rsidTr="00436F9F">
        <w:trPr>
          <w:trHeight w:val="283"/>
          <w:tblHeader/>
        </w:trPr>
        <w:tc>
          <w:tcPr>
            <w:tcW w:w="7230" w:type="dxa"/>
            <w:gridSpan w:val="2"/>
            <w:shd w:val="clear" w:color="auto" w:fill="E5F1FF"/>
            <w:vAlign w:val="center"/>
            <w:hideMark/>
          </w:tcPr>
          <w:p w14:paraId="4878D2D2" w14:textId="77777777" w:rsidR="001E185C" w:rsidRPr="00436F9F" w:rsidRDefault="001E185C" w:rsidP="00C1484F">
            <w:pPr>
              <w:keepNext/>
              <w:spacing w:after="0"/>
              <w:rPr>
                <w:rFonts w:cs="Calibri"/>
                <w:b/>
                <w:sz w:val="20"/>
                <w:szCs w:val="20"/>
              </w:rPr>
            </w:pPr>
            <w:r w:rsidRPr="00436F9F">
              <w:rPr>
                <w:rFonts w:cs="Calibri"/>
                <w:b/>
                <w:sz w:val="20"/>
                <w:szCs w:val="20"/>
              </w:rPr>
              <w:t>Položka výkazu</w:t>
            </w:r>
          </w:p>
        </w:tc>
        <w:tc>
          <w:tcPr>
            <w:tcW w:w="1842" w:type="dxa"/>
            <w:shd w:val="clear" w:color="auto" w:fill="E5F1FF"/>
            <w:vAlign w:val="center"/>
            <w:hideMark/>
          </w:tcPr>
          <w:p w14:paraId="5E3C9383" w14:textId="77777777" w:rsidR="001E185C" w:rsidRPr="00436F9F" w:rsidRDefault="001E185C" w:rsidP="00C1484F">
            <w:pPr>
              <w:keepNext/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436F9F">
              <w:rPr>
                <w:rFonts w:cs="Calibri"/>
                <w:b/>
                <w:sz w:val="20"/>
                <w:szCs w:val="20"/>
              </w:rPr>
              <w:t>Částka v mil. Kč</w:t>
            </w:r>
          </w:p>
        </w:tc>
      </w:tr>
      <w:tr w:rsidR="0028167A" w:rsidRPr="00436F9F" w14:paraId="179EAD51" w14:textId="77777777" w:rsidTr="00436F9F">
        <w:trPr>
          <w:trHeight w:val="28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CEE5C" w14:textId="77777777" w:rsidR="0028167A" w:rsidRPr="00436F9F" w:rsidRDefault="0028167A" w:rsidP="00C1484F">
            <w:pPr>
              <w:keepNext/>
              <w:spacing w:after="0"/>
              <w:rPr>
                <w:rFonts w:cs="Calibri"/>
                <w:b/>
                <w:bCs/>
                <w:sz w:val="20"/>
                <w:szCs w:val="20"/>
              </w:rPr>
            </w:pPr>
            <w:r w:rsidRPr="00436F9F">
              <w:rPr>
                <w:rFonts w:cs="Calibri"/>
                <w:b/>
                <w:sz w:val="20"/>
                <w:szCs w:val="20"/>
              </w:rPr>
              <w:t>P.V.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108ED" w14:textId="77777777" w:rsidR="0028167A" w:rsidRPr="00436F9F" w:rsidRDefault="0028167A" w:rsidP="00C1484F">
            <w:pPr>
              <w:keepNext/>
              <w:spacing w:after="0"/>
              <w:rPr>
                <w:rFonts w:cs="Calibri"/>
                <w:b/>
                <w:bCs/>
                <w:sz w:val="20"/>
                <w:szCs w:val="20"/>
              </w:rPr>
            </w:pPr>
            <w:r w:rsidRPr="00436F9F">
              <w:rPr>
                <w:rFonts w:cs="Calibri"/>
                <w:b/>
                <w:sz w:val="20"/>
                <w:szCs w:val="20"/>
              </w:rPr>
              <w:t>Dlouhodobé podmíněné pohledávky z transferů a dlouhodobé podmíněné závazky z</w:t>
            </w:r>
            <w:r w:rsidR="00ED619A" w:rsidRPr="00436F9F">
              <w:rPr>
                <w:rFonts w:cs="Calibri"/>
                <w:b/>
                <w:sz w:val="20"/>
                <w:szCs w:val="20"/>
              </w:rPr>
              <w:t> </w:t>
            </w:r>
            <w:r w:rsidRPr="00436F9F">
              <w:rPr>
                <w:rFonts w:cs="Calibri"/>
                <w:b/>
                <w:sz w:val="20"/>
                <w:szCs w:val="20"/>
              </w:rPr>
              <w:t>transferů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04D35" w14:textId="77777777" w:rsidR="0028167A" w:rsidRPr="00436F9F" w:rsidRDefault="0028167A" w:rsidP="00C1484F">
            <w:pPr>
              <w:keepNext/>
              <w:spacing w:after="0"/>
              <w:ind w:right="496"/>
              <w:jc w:val="right"/>
              <w:rPr>
                <w:rFonts w:cs="Calibri"/>
                <w:b/>
                <w:bCs/>
                <w:sz w:val="20"/>
                <w:szCs w:val="20"/>
              </w:rPr>
            </w:pPr>
            <w:r w:rsidRPr="00436F9F">
              <w:rPr>
                <w:rFonts w:cs="Calibri"/>
                <w:b/>
                <w:sz w:val="20"/>
                <w:szCs w:val="20"/>
              </w:rPr>
              <w:t>45</w:t>
            </w:r>
            <w:r w:rsidR="00586745" w:rsidRPr="00436F9F">
              <w:rPr>
                <w:rFonts w:cs="Calibri"/>
                <w:b/>
                <w:sz w:val="20"/>
                <w:szCs w:val="20"/>
              </w:rPr>
              <w:t>,</w:t>
            </w:r>
            <w:r w:rsidRPr="00436F9F">
              <w:rPr>
                <w:rFonts w:cs="Calibri"/>
                <w:b/>
                <w:sz w:val="20"/>
                <w:szCs w:val="20"/>
              </w:rPr>
              <w:t>6</w:t>
            </w:r>
            <w:r w:rsidR="00365048" w:rsidRPr="00436F9F">
              <w:rPr>
                <w:rFonts w:cs="Calibri"/>
                <w:b/>
                <w:sz w:val="20"/>
                <w:szCs w:val="20"/>
              </w:rPr>
              <w:t>7</w:t>
            </w:r>
          </w:p>
        </w:tc>
      </w:tr>
      <w:tr w:rsidR="0028167A" w:rsidRPr="00436F9F" w14:paraId="39D84E1E" w14:textId="77777777" w:rsidTr="00436F9F">
        <w:trPr>
          <w:trHeight w:val="283"/>
        </w:trPr>
        <w:tc>
          <w:tcPr>
            <w:tcW w:w="993" w:type="dxa"/>
            <w:vMerge w:val="restart"/>
            <w:shd w:val="clear" w:color="auto" w:fill="auto"/>
            <w:vAlign w:val="center"/>
          </w:tcPr>
          <w:p w14:paraId="3D6BC5B5" w14:textId="77777777" w:rsidR="0028167A" w:rsidRPr="00436F9F" w:rsidRDefault="0028167A" w:rsidP="00C1484F">
            <w:pPr>
              <w:keepNext/>
              <w:spacing w:after="0"/>
              <w:rPr>
                <w:rFonts w:cs="Calibri"/>
                <w:sz w:val="20"/>
                <w:szCs w:val="20"/>
              </w:rPr>
            </w:pPr>
            <w:r w:rsidRPr="00436F9F">
              <w:rPr>
                <w:rFonts w:cs="Calibri"/>
                <w:sz w:val="20"/>
                <w:szCs w:val="20"/>
              </w:rPr>
              <w:t>z toho: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C7CF4" w14:textId="087966D9" w:rsidR="0028167A" w:rsidRPr="00436F9F" w:rsidRDefault="0028167A" w:rsidP="00C1484F">
            <w:pPr>
              <w:keepNext/>
              <w:spacing w:after="0"/>
              <w:rPr>
                <w:rFonts w:cs="Calibri"/>
                <w:sz w:val="20"/>
                <w:szCs w:val="20"/>
              </w:rPr>
            </w:pPr>
            <w:r w:rsidRPr="00436F9F">
              <w:rPr>
                <w:rFonts w:cs="Calibri"/>
                <w:sz w:val="20"/>
                <w:szCs w:val="20"/>
              </w:rPr>
              <w:t xml:space="preserve">953 </w:t>
            </w:r>
            <w:r w:rsidR="0011514A">
              <w:rPr>
                <w:rFonts w:cs="Calibri"/>
                <w:sz w:val="20"/>
                <w:szCs w:val="20"/>
              </w:rPr>
              <w:t>–</w:t>
            </w:r>
            <w:r w:rsidRPr="00436F9F">
              <w:rPr>
                <w:rFonts w:cs="Calibri"/>
                <w:sz w:val="20"/>
                <w:szCs w:val="20"/>
              </w:rPr>
              <w:t xml:space="preserve"> Dlouhodobé podmíněné pohledávky ze zahraničních transferů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2926E" w14:textId="77777777" w:rsidR="0028167A" w:rsidRPr="00436F9F" w:rsidRDefault="0028167A" w:rsidP="00C1484F">
            <w:pPr>
              <w:keepNext/>
              <w:spacing w:after="0"/>
              <w:ind w:right="496"/>
              <w:jc w:val="right"/>
              <w:rPr>
                <w:rFonts w:cs="Calibri"/>
                <w:sz w:val="20"/>
                <w:szCs w:val="20"/>
              </w:rPr>
            </w:pPr>
            <w:r w:rsidRPr="00436F9F">
              <w:rPr>
                <w:rFonts w:cs="Calibri"/>
                <w:sz w:val="20"/>
                <w:szCs w:val="20"/>
              </w:rPr>
              <w:t>42</w:t>
            </w:r>
            <w:r w:rsidR="00365048" w:rsidRPr="00436F9F">
              <w:rPr>
                <w:rFonts w:cs="Calibri"/>
                <w:sz w:val="20"/>
                <w:szCs w:val="20"/>
              </w:rPr>
              <w:t>,</w:t>
            </w:r>
            <w:r w:rsidRPr="00436F9F">
              <w:rPr>
                <w:rFonts w:cs="Calibri"/>
                <w:sz w:val="20"/>
                <w:szCs w:val="20"/>
              </w:rPr>
              <w:t>8</w:t>
            </w:r>
            <w:r w:rsidR="00365048" w:rsidRPr="00436F9F">
              <w:rPr>
                <w:rFonts w:cs="Calibri"/>
                <w:sz w:val="20"/>
                <w:szCs w:val="20"/>
              </w:rPr>
              <w:t>4</w:t>
            </w:r>
          </w:p>
        </w:tc>
      </w:tr>
      <w:tr w:rsidR="0028167A" w:rsidRPr="00436F9F" w14:paraId="645F74FA" w14:textId="77777777" w:rsidTr="00436F9F">
        <w:trPr>
          <w:trHeight w:val="283"/>
        </w:trPr>
        <w:tc>
          <w:tcPr>
            <w:tcW w:w="993" w:type="dxa"/>
            <w:vMerge/>
            <w:shd w:val="clear" w:color="auto" w:fill="auto"/>
            <w:vAlign w:val="center"/>
          </w:tcPr>
          <w:p w14:paraId="3A39ABAB" w14:textId="77777777" w:rsidR="0028167A" w:rsidRPr="00436F9F" w:rsidRDefault="0028167A" w:rsidP="00C1484F">
            <w:pPr>
              <w:keepNext/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B7FA2" w14:textId="346B53B9" w:rsidR="0028167A" w:rsidRPr="00436F9F" w:rsidRDefault="0028167A" w:rsidP="00C1484F">
            <w:pPr>
              <w:keepNext/>
              <w:spacing w:after="0"/>
              <w:rPr>
                <w:rFonts w:cs="Calibri"/>
                <w:sz w:val="20"/>
                <w:szCs w:val="20"/>
              </w:rPr>
            </w:pPr>
            <w:r w:rsidRPr="00436F9F">
              <w:rPr>
                <w:rFonts w:cs="Calibri"/>
                <w:sz w:val="20"/>
                <w:szCs w:val="20"/>
              </w:rPr>
              <w:t xml:space="preserve">956 </w:t>
            </w:r>
            <w:r w:rsidR="0011514A">
              <w:rPr>
                <w:rFonts w:cs="Calibri"/>
                <w:sz w:val="20"/>
                <w:szCs w:val="20"/>
              </w:rPr>
              <w:t>–</w:t>
            </w:r>
            <w:r w:rsidRPr="00436F9F">
              <w:rPr>
                <w:rFonts w:cs="Calibri"/>
                <w:sz w:val="20"/>
                <w:szCs w:val="20"/>
              </w:rPr>
              <w:t xml:space="preserve"> Ostatní dlouhodobé podmíněné závazky z</w:t>
            </w:r>
            <w:r w:rsidR="00ED619A" w:rsidRPr="00436F9F">
              <w:rPr>
                <w:rFonts w:cs="Calibri"/>
                <w:sz w:val="20"/>
                <w:szCs w:val="20"/>
              </w:rPr>
              <w:t> </w:t>
            </w:r>
            <w:r w:rsidRPr="00436F9F">
              <w:rPr>
                <w:rFonts w:cs="Calibri"/>
                <w:sz w:val="20"/>
                <w:szCs w:val="20"/>
              </w:rPr>
              <w:t>transferů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C52C1" w14:textId="77777777" w:rsidR="0028167A" w:rsidRPr="00436F9F" w:rsidRDefault="0028167A" w:rsidP="00C1484F">
            <w:pPr>
              <w:keepNext/>
              <w:spacing w:after="0"/>
              <w:ind w:right="496"/>
              <w:jc w:val="right"/>
              <w:rPr>
                <w:rFonts w:cs="Calibri"/>
                <w:sz w:val="20"/>
                <w:szCs w:val="20"/>
              </w:rPr>
            </w:pPr>
            <w:r w:rsidRPr="00436F9F">
              <w:rPr>
                <w:rFonts w:cs="Calibri"/>
                <w:sz w:val="20"/>
                <w:szCs w:val="20"/>
              </w:rPr>
              <w:t>2</w:t>
            </w:r>
            <w:r w:rsidR="00365048" w:rsidRPr="00436F9F">
              <w:rPr>
                <w:rFonts w:cs="Calibri"/>
                <w:sz w:val="20"/>
                <w:szCs w:val="20"/>
              </w:rPr>
              <w:t>,</w:t>
            </w:r>
            <w:r w:rsidRPr="00436F9F">
              <w:rPr>
                <w:rFonts w:cs="Calibri"/>
                <w:sz w:val="20"/>
                <w:szCs w:val="20"/>
              </w:rPr>
              <w:t>8</w:t>
            </w:r>
            <w:r w:rsidR="00365048" w:rsidRPr="00436F9F">
              <w:rPr>
                <w:rFonts w:cs="Calibri"/>
                <w:sz w:val="20"/>
                <w:szCs w:val="20"/>
              </w:rPr>
              <w:t>3</w:t>
            </w:r>
          </w:p>
        </w:tc>
      </w:tr>
      <w:tr w:rsidR="00586745" w:rsidRPr="00436F9F" w14:paraId="0B952411" w14:textId="77777777" w:rsidTr="00436F9F">
        <w:trPr>
          <w:trHeight w:val="28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783DF" w14:textId="77777777" w:rsidR="00586745" w:rsidRPr="00436F9F" w:rsidRDefault="00586745" w:rsidP="00C1484F">
            <w:pPr>
              <w:keepNext/>
              <w:spacing w:after="0"/>
              <w:rPr>
                <w:rFonts w:cs="Calibri"/>
                <w:b/>
                <w:bCs/>
                <w:sz w:val="20"/>
                <w:szCs w:val="20"/>
              </w:rPr>
            </w:pPr>
            <w:r w:rsidRPr="00436F9F">
              <w:rPr>
                <w:rFonts w:cs="Calibri"/>
                <w:b/>
                <w:sz w:val="20"/>
                <w:szCs w:val="20"/>
              </w:rPr>
              <w:t>P.VI.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ACED0" w14:textId="77777777" w:rsidR="00586745" w:rsidRPr="00436F9F" w:rsidRDefault="00586745" w:rsidP="00C1484F">
            <w:pPr>
              <w:keepNext/>
              <w:spacing w:after="0"/>
              <w:rPr>
                <w:rFonts w:cs="Calibri"/>
                <w:b/>
                <w:bCs/>
                <w:sz w:val="20"/>
                <w:szCs w:val="20"/>
              </w:rPr>
            </w:pPr>
            <w:r w:rsidRPr="00436F9F">
              <w:rPr>
                <w:rFonts w:cs="Calibri"/>
                <w:b/>
                <w:sz w:val="20"/>
                <w:szCs w:val="20"/>
              </w:rPr>
              <w:t>Podmíněné závazky z důvodu užívání cizího majetku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CE25E" w14:textId="77777777" w:rsidR="00586745" w:rsidRPr="00436F9F" w:rsidRDefault="00586745" w:rsidP="00C1484F">
            <w:pPr>
              <w:keepNext/>
              <w:spacing w:after="0"/>
              <w:ind w:right="496"/>
              <w:jc w:val="right"/>
              <w:rPr>
                <w:rFonts w:cs="Calibri"/>
                <w:b/>
                <w:bCs/>
                <w:sz w:val="20"/>
                <w:szCs w:val="20"/>
              </w:rPr>
            </w:pPr>
            <w:r w:rsidRPr="00436F9F">
              <w:rPr>
                <w:rFonts w:cs="Calibri"/>
                <w:b/>
                <w:sz w:val="20"/>
                <w:szCs w:val="20"/>
              </w:rPr>
              <w:t>2</w:t>
            </w:r>
            <w:r w:rsidR="00365048" w:rsidRPr="00436F9F">
              <w:rPr>
                <w:rFonts w:cs="Calibri"/>
                <w:b/>
                <w:sz w:val="20"/>
                <w:szCs w:val="20"/>
              </w:rPr>
              <w:t>,</w:t>
            </w:r>
            <w:r w:rsidRPr="00436F9F">
              <w:rPr>
                <w:rFonts w:cs="Calibri"/>
                <w:b/>
                <w:sz w:val="20"/>
                <w:szCs w:val="20"/>
              </w:rPr>
              <w:t>37</w:t>
            </w:r>
          </w:p>
        </w:tc>
      </w:tr>
      <w:tr w:rsidR="00586745" w:rsidRPr="00436F9F" w14:paraId="04CDE589" w14:textId="77777777" w:rsidTr="00436F9F">
        <w:trPr>
          <w:trHeight w:val="283"/>
        </w:trPr>
        <w:tc>
          <w:tcPr>
            <w:tcW w:w="993" w:type="dxa"/>
            <w:shd w:val="clear" w:color="auto" w:fill="auto"/>
            <w:vAlign w:val="center"/>
          </w:tcPr>
          <w:p w14:paraId="73955393" w14:textId="77777777" w:rsidR="00586745" w:rsidRPr="00436F9F" w:rsidRDefault="00586745" w:rsidP="00C1484F">
            <w:pPr>
              <w:keepNext/>
              <w:spacing w:after="0"/>
              <w:rPr>
                <w:rFonts w:cs="Calibri"/>
                <w:sz w:val="20"/>
                <w:szCs w:val="20"/>
              </w:rPr>
            </w:pPr>
            <w:r w:rsidRPr="00436F9F">
              <w:rPr>
                <w:rFonts w:cs="Calibri"/>
                <w:sz w:val="20"/>
                <w:szCs w:val="20"/>
              </w:rPr>
              <w:t>z toho: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41F78" w14:textId="14779F3A" w:rsidR="00586745" w:rsidRPr="00436F9F" w:rsidRDefault="00586745" w:rsidP="00C1484F">
            <w:pPr>
              <w:keepNext/>
              <w:spacing w:after="0"/>
              <w:rPr>
                <w:rFonts w:cs="Calibri"/>
                <w:sz w:val="20"/>
                <w:szCs w:val="20"/>
              </w:rPr>
            </w:pPr>
            <w:r w:rsidRPr="00436F9F">
              <w:rPr>
                <w:rFonts w:cs="Calibri"/>
                <w:sz w:val="20"/>
                <w:szCs w:val="20"/>
              </w:rPr>
              <w:t xml:space="preserve">966 </w:t>
            </w:r>
            <w:r w:rsidR="0011514A">
              <w:rPr>
                <w:rFonts w:cs="Calibri"/>
                <w:sz w:val="20"/>
                <w:szCs w:val="20"/>
              </w:rPr>
              <w:t>–</w:t>
            </w:r>
            <w:r w:rsidRPr="00436F9F">
              <w:rPr>
                <w:rFonts w:cs="Calibri"/>
                <w:sz w:val="20"/>
                <w:szCs w:val="20"/>
              </w:rPr>
              <w:t xml:space="preserve"> Dlouhodobé podmíněné závazky z důvodu užívání cizího majetku na základě smlouvy o výpůjčce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81C2F" w14:textId="77777777" w:rsidR="00586745" w:rsidRPr="00436F9F" w:rsidRDefault="00586745" w:rsidP="00C1484F">
            <w:pPr>
              <w:keepNext/>
              <w:spacing w:after="0"/>
              <w:ind w:right="496"/>
              <w:jc w:val="right"/>
              <w:rPr>
                <w:rFonts w:cs="Calibri"/>
                <w:sz w:val="20"/>
                <w:szCs w:val="20"/>
              </w:rPr>
            </w:pPr>
            <w:r w:rsidRPr="00436F9F">
              <w:rPr>
                <w:rFonts w:cs="Calibri"/>
                <w:sz w:val="20"/>
                <w:szCs w:val="20"/>
              </w:rPr>
              <w:t>2</w:t>
            </w:r>
            <w:r w:rsidR="00365048" w:rsidRPr="00436F9F">
              <w:rPr>
                <w:rFonts w:cs="Calibri"/>
                <w:sz w:val="20"/>
                <w:szCs w:val="20"/>
              </w:rPr>
              <w:t>,</w:t>
            </w:r>
            <w:r w:rsidRPr="00436F9F">
              <w:rPr>
                <w:rFonts w:cs="Calibri"/>
                <w:sz w:val="20"/>
                <w:szCs w:val="20"/>
              </w:rPr>
              <w:t>37</w:t>
            </w:r>
          </w:p>
        </w:tc>
      </w:tr>
      <w:tr w:rsidR="00586745" w:rsidRPr="00436F9F" w14:paraId="79D72916" w14:textId="77777777" w:rsidTr="00436F9F">
        <w:trPr>
          <w:trHeight w:val="28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B5D8F" w14:textId="77777777" w:rsidR="00586745" w:rsidRPr="00436F9F" w:rsidRDefault="00586745" w:rsidP="00C1484F">
            <w:pPr>
              <w:keepNext/>
              <w:spacing w:after="0"/>
              <w:rPr>
                <w:rFonts w:cs="Calibri"/>
                <w:b/>
                <w:bCs/>
                <w:sz w:val="20"/>
                <w:szCs w:val="20"/>
              </w:rPr>
            </w:pPr>
            <w:r w:rsidRPr="00436F9F">
              <w:rPr>
                <w:rFonts w:cs="Calibri"/>
                <w:b/>
                <w:sz w:val="20"/>
                <w:szCs w:val="20"/>
              </w:rPr>
              <w:t>P.VII.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117E9" w14:textId="77777777" w:rsidR="00586745" w:rsidRPr="00436F9F" w:rsidRDefault="00586745" w:rsidP="00C1484F">
            <w:pPr>
              <w:keepNext/>
              <w:spacing w:after="0"/>
              <w:rPr>
                <w:rFonts w:cs="Calibri"/>
                <w:b/>
                <w:bCs/>
                <w:sz w:val="20"/>
                <w:szCs w:val="20"/>
              </w:rPr>
            </w:pPr>
            <w:r w:rsidRPr="00436F9F">
              <w:rPr>
                <w:rFonts w:cs="Calibri"/>
                <w:b/>
                <w:sz w:val="20"/>
                <w:szCs w:val="20"/>
              </w:rPr>
              <w:t>Další podmíněné závazky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EFAC4" w14:textId="77777777" w:rsidR="00586745" w:rsidRPr="00436F9F" w:rsidRDefault="00586745" w:rsidP="00C1484F">
            <w:pPr>
              <w:keepNext/>
              <w:spacing w:after="0"/>
              <w:ind w:right="496"/>
              <w:jc w:val="right"/>
              <w:rPr>
                <w:rFonts w:cs="Calibri"/>
                <w:b/>
                <w:bCs/>
                <w:sz w:val="20"/>
                <w:szCs w:val="20"/>
              </w:rPr>
            </w:pPr>
            <w:r w:rsidRPr="00436F9F">
              <w:rPr>
                <w:rFonts w:cs="Calibri"/>
                <w:b/>
                <w:sz w:val="20"/>
                <w:szCs w:val="20"/>
              </w:rPr>
              <w:t>564</w:t>
            </w:r>
            <w:r w:rsidR="00365048" w:rsidRPr="00436F9F">
              <w:rPr>
                <w:rFonts w:cs="Calibri"/>
                <w:b/>
                <w:sz w:val="20"/>
                <w:szCs w:val="20"/>
              </w:rPr>
              <w:t>,80</w:t>
            </w:r>
          </w:p>
        </w:tc>
      </w:tr>
      <w:tr w:rsidR="00586745" w:rsidRPr="00436F9F" w14:paraId="5D6D84AF" w14:textId="77777777" w:rsidTr="00436F9F">
        <w:trPr>
          <w:trHeight w:val="28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022CF" w14:textId="77777777" w:rsidR="00586745" w:rsidRPr="00436F9F" w:rsidRDefault="00586745" w:rsidP="00C1484F">
            <w:pPr>
              <w:keepNext/>
              <w:spacing w:after="0"/>
              <w:rPr>
                <w:rFonts w:cs="Calibri"/>
                <w:sz w:val="20"/>
                <w:szCs w:val="20"/>
              </w:rPr>
            </w:pPr>
            <w:r w:rsidRPr="00436F9F">
              <w:rPr>
                <w:rFonts w:cs="Calibri"/>
                <w:sz w:val="20"/>
                <w:szCs w:val="20"/>
              </w:rPr>
              <w:t>z toho: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435BD" w14:textId="4C241E54" w:rsidR="00586745" w:rsidRPr="00436F9F" w:rsidRDefault="00586745" w:rsidP="00C1484F">
            <w:pPr>
              <w:keepNext/>
              <w:spacing w:after="0"/>
              <w:rPr>
                <w:rFonts w:cs="Calibri"/>
                <w:sz w:val="20"/>
                <w:szCs w:val="20"/>
              </w:rPr>
            </w:pPr>
            <w:r w:rsidRPr="00436F9F">
              <w:rPr>
                <w:rFonts w:cs="Calibri"/>
                <w:sz w:val="20"/>
                <w:szCs w:val="20"/>
              </w:rPr>
              <w:t xml:space="preserve">974 </w:t>
            </w:r>
            <w:r w:rsidR="0011514A">
              <w:rPr>
                <w:rFonts w:cs="Calibri"/>
                <w:sz w:val="20"/>
                <w:szCs w:val="20"/>
              </w:rPr>
              <w:t>–</w:t>
            </w:r>
            <w:r w:rsidRPr="00436F9F">
              <w:rPr>
                <w:rFonts w:cs="Calibri"/>
                <w:sz w:val="20"/>
                <w:szCs w:val="20"/>
              </w:rPr>
              <w:t xml:space="preserve"> Dlouhodobé podmíněné závazky z jiných smluv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E8C00" w14:textId="77777777" w:rsidR="00586745" w:rsidRPr="00436F9F" w:rsidRDefault="00586745" w:rsidP="00C1484F">
            <w:pPr>
              <w:keepNext/>
              <w:spacing w:after="0"/>
              <w:ind w:right="496"/>
              <w:jc w:val="right"/>
              <w:rPr>
                <w:rFonts w:cs="Calibri"/>
                <w:sz w:val="20"/>
                <w:szCs w:val="20"/>
              </w:rPr>
            </w:pPr>
            <w:r w:rsidRPr="00436F9F">
              <w:rPr>
                <w:rFonts w:cs="Calibri"/>
                <w:sz w:val="20"/>
                <w:szCs w:val="20"/>
              </w:rPr>
              <w:t>564</w:t>
            </w:r>
            <w:r w:rsidR="00365048" w:rsidRPr="00436F9F">
              <w:rPr>
                <w:rFonts w:cs="Calibri"/>
                <w:sz w:val="20"/>
                <w:szCs w:val="20"/>
              </w:rPr>
              <w:t>,80</w:t>
            </w:r>
          </w:p>
        </w:tc>
      </w:tr>
    </w:tbl>
    <w:p w14:paraId="4D881F9E" w14:textId="20AC6771" w:rsidR="00494B0F" w:rsidRPr="003205F8" w:rsidRDefault="00A640AE" w:rsidP="00436F9F">
      <w:pPr>
        <w:spacing w:before="40" w:after="0"/>
        <w:rPr>
          <w:sz w:val="20"/>
        </w:rPr>
      </w:pPr>
      <w:r w:rsidRPr="003205F8">
        <w:rPr>
          <w:b/>
          <w:sz w:val="20"/>
        </w:rPr>
        <w:t>Zdroj:</w:t>
      </w:r>
      <w:r w:rsidRPr="003205F8">
        <w:rPr>
          <w:sz w:val="20"/>
        </w:rPr>
        <w:t xml:space="preserve"> </w:t>
      </w:r>
      <w:r w:rsidR="0011514A">
        <w:rPr>
          <w:rFonts w:cs="Arial"/>
          <w:sz w:val="20"/>
          <w:szCs w:val="20"/>
        </w:rPr>
        <w:t>ú</w:t>
      </w:r>
      <w:r w:rsidR="00211583" w:rsidRPr="003205F8">
        <w:rPr>
          <w:rFonts w:cs="Arial"/>
          <w:sz w:val="20"/>
          <w:szCs w:val="20"/>
        </w:rPr>
        <w:t>četní závěrka</w:t>
      </w:r>
      <w:r w:rsidR="001734E4">
        <w:rPr>
          <w:sz w:val="20"/>
        </w:rPr>
        <w:t xml:space="preserve"> ČRA za rok 2020</w:t>
      </w:r>
      <w:r w:rsidR="00685261">
        <w:rPr>
          <w:rFonts w:cs="Arial"/>
          <w:sz w:val="20"/>
          <w:szCs w:val="20"/>
        </w:rPr>
        <w:t>.</w:t>
      </w:r>
    </w:p>
    <w:p w14:paraId="72A63E38" w14:textId="77777777" w:rsidR="009F1A96" w:rsidRPr="003A29F1" w:rsidRDefault="009F1A96" w:rsidP="003A29F1">
      <w:pPr>
        <w:spacing w:after="0"/>
        <w:jc w:val="both"/>
        <w:rPr>
          <w:rFonts w:cs="Calibri"/>
        </w:rPr>
      </w:pPr>
    </w:p>
    <w:p w14:paraId="7A31C0DE" w14:textId="1FE01584" w:rsidR="00494B0F" w:rsidRPr="003205F8" w:rsidRDefault="00A640AE" w:rsidP="00436F9F">
      <w:pPr>
        <w:keepNext/>
        <w:spacing w:after="40"/>
        <w:rPr>
          <w:rFonts w:cs="Arial"/>
          <w:b/>
        </w:rPr>
      </w:pPr>
      <w:r w:rsidRPr="003205F8">
        <w:rPr>
          <w:rFonts w:cs="Arial"/>
          <w:b/>
        </w:rPr>
        <w:t xml:space="preserve">Tabulka č. </w:t>
      </w:r>
      <w:r w:rsidR="007A062A" w:rsidRPr="003205F8">
        <w:rPr>
          <w:rFonts w:cs="Arial"/>
          <w:b/>
        </w:rPr>
        <w:t>3</w:t>
      </w:r>
      <w:r w:rsidRPr="003205F8">
        <w:rPr>
          <w:rFonts w:cs="Arial"/>
          <w:b/>
        </w:rPr>
        <w:t>:</w:t>
      </w:r>
      <w:r w:rsidRPr="003205F8">
        <w:rPr>
          <w:rFonts w:cs="Arial"/>
        </w:rPr>
        <w:t xml:space="preserve"> </w:t>
      </w:r>
      <w:r w:rsidRPr="003205F8">
        <w:rPr>
          <w:rFonts w:cs="Arial"/>
          <w:b/>
        </w:rPr>
        <w:t>Údaje z výkazu p</w:t>
      </w:r>
      <w:r w:rsidR="00D816F4" w:rsidRPr="003205F8">
        <w:rPr>
          <w:rFonts w:cs="Arial"/>
          <w:b/>
        </w:rPr>
        <w:t xml:space="preserve">ro hodnocení plnění rozpočtu </w:t>
      </w:r>
      <w:r w:rsidR="00173F29">
        <w:rPr>
          <w:rFonts w:cs="Arial"/>
          <w:b/>
        </w:rPr>
        <w:t>ČRA</w:t>
      </w:r>
      <w:r w:rsidRPr="003205F8">
        <w:rPr>
          <w:rFonts w:cs="Arial"/>
          <w:b/>
        </w:rPr>
        <w:t xml:space="preserve"> za rok 20</w:t>
      </w:r>
      <w:r w:rsidR="00773EBB" w:rsidRPr="003205F8">
        <w:rPr>
          <w:rFonts w:cs="Arial"/>
          <w:b/>
        </w:rPr>
        <w:t>20</w:t>
      </w:r>
    </w:p>
    <w:tbl>
      <w:tblPr>
        <w:tblW w:w="9070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874160" w:rsidRPr="00436F9F" w14:paraId="0F2C8D52" w14:textId="77777777" w:rsidTr="00FB3C4E">
        <w:trPr>
          <w:trHeight w:val="283"/>
          <w:jc w:val="center"/>
        </w:trPr>
        <w:tc>
          <w:tcPr>
            <w:tcW w:w="4535" w:type="dxa"/>
            <w:shd w:val="clear" w:color="auto" w:fill="E5F1FF"/>
            <w:noWrap/>
            <w:vAlign w:val="center"/>
            <w:hideMark/>
          </w:tcPr>
          <w:p w14:paraId="61C107FF" w14:textId="77777777" w:rsidR="00494B0F" w:rsidRPr="00436F9F" w:rsidRDefault="00A640AE" w:rsidP="007F0F45">
            <w:pPr>
              <w:spacing w:after="0"/>
              <w:rPr>
                <w:rFonts w:cs="Calibri"/>
                <w:b/>
                <w:bCs/>
                <w:sz w:val="20"/>
                <w:szCs w:val="20"/>
              </w:rPr>
            </w:pPr>
            <w:r w:rsidRPr="00436F9F">
              <w:rPr>
                <w:rFonts w:cs="Calibri"/>
                <w:b/>
                <w:bCs/>
                <w:sz w:val="20"/>
                <w:szCs w:val="20"/>
              </w:rPr>
              <w:t>Ukazatel</w:t>
            </w:r>
          </w:p>
        </w:tc>
        <w:tc>
          <w:tcPr>
            <w:tcW w:w="4535" w:type="dxa"/>
            <w:shd w:val="clear" w:color="auto" w:fill="E5F1FF"/>
            <w:noWrap/>
            <w:vAlign w:val="center"/>
            <w:hideMark/>
          </w:tcPr>
          <w:p w14:paraId="455CAB83" w14:textId="77777777" w:rsidR="00494B0F" w:rsidRPr="00436F9F" w:rsidRDefault="00A640AE" w:rsidP="007D17F3">
            <w:pPr>
              <w:spacing w:after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436F9F">
              <w:rPr>
                <w:rFonts w:cs="Calibri"/>
                <w:b/>
                <w:bCs/>
                <w:sz w:val="20"/>
                <w:szCs w:val="20"/>
              </w:rPr>
              <w:t>Částka v</w:t>
            </w:r>
            <w:r w:rsidR="00021070" w:rsidRPr="00436F9F">
              <w:rPr>
                <w:rFonts w:cs="Calibri"/>
                <w:b/>
                <w:bCs/>
                <w:sz w:val="20"/>
                <w:szCs w:val="20"/>
              </w:rPr>
              <w:t> m</w:t>
            </w:r>
            <w:r w:rsidR="00E111D4" w:rsidRPr="00436F9F">
              <w:rPr>
                <w:rFonts w:cs="Calibri"/>
                <w:b/>
                <w:bCs/>
                <w:sz w:val="20"/>
                <w:szCs w:val="20"/>
              </w:rPr>
              <w:t>il</w:t>
            </w:r>
            <w:r w:rsidR="00021070" w:rsidRPr="00436F9F">
              <w:rPr>
                <w:rFonts w:cs="Calibri"/>
                <w:b/>
                <w:bCs/>
                <w:sz w:val="20"/>
                <w:szCs w:val="20"/>
              </w:rPr>
              <w:t xml:space="preserve">. </w:t>
            </w:r>
            <w:r w:rsidRPr="00436F9F">
              <w:rPr>
                <w:rFonts w:cs="Calibri"/>
                <w:b/>
                <w:bCs/>
                <w:sz w:val="20"/>
                <w:szCs w:val="20"/>
              </w:rPr>
              <w:t>Kč</w:t>
            </w:r>
          </w:p>
        </w:tc>
      </w:tr>
      <w:tr w:rsidR="00874160" w:rsidRPr="00436F9F" w14:paraId="2A315C44" w14:textId="77777777" w:rsidTr="00FB3C4E">
        <w:trPr>
          <w:trHeight w:val="283"/>
          <w:jc w:val="center"/>
        </w:trPr>
        <w:tc>
          <w:tcPr>
            <w:tcW w:w="4535" w:type="dxa"/>
            <w:shd w:val="clear" w:color="auto" w:fill="auto"/>
            <w:noWrap/>
            <w:vAlign w:val="center"/>
            <w:hideMark/>
          </w:tcPr>
          <w:p w14:paraId="3B363644" w14:textId="77777777" w:rsidR="00494B0F" w:rsidRPr="00436F9F" w:rsidRDefault="00A640AE" w:rsidP="007D17F3">
            <w:pPr>
              <w:spacing w:after="0"/>
              <w:rPr>
                <w:rFonts w:cs="Calibri"/>
                <w:sz w:val="20"/>
                <w:szCs w:val="20"/>
              </w:rPr>
            </w:pPr>
            <w:r w:rsidRPr="00436F9F">
              <w:rPr>
                <w:rFonts w:cs="Calibri"/>
                <w:sz w:val="20"/>
                <w:szCs w:val="20"/>
              </w:rPr>
              <w:t>Příjmy (skutečnost celkem)</w:t>
            </w:r>
          </w:p>
        </w:tc>
        <w:tc>
          <w:tcPr>
            <w:tcW w:w="4535" w:type="dxa"/>
            <w:shd w:val="clear" w:color="auto" w:fill="auto"/>
            <w:noWrap/>
            <w:vAlign w:val="center"/>
          </w:tcPr>
          <w:p w14:paraId="29CCA060" w14:textId="77777777" w:rsidR="00494B0F" w:rsidRPr="00436F9F" w:rsidRDefault="00A55DDD" w:rsidP="00436F9F">
            <w:pPr>
              <w:spacing w:after="0"/>
              <w:ind w:right="1630"/>
              <w:jc w:val="right"/>
              <w:rPr>
                <w:rFonts w:cs="Calibri"/>
                <w:sz w:val="20"/>
                <w:szCs w:val="20"/>
              </w:rPr>
            </w:pPr>
            <w:r w:rsidRPr="00436F9F">
              <w:rPr>
                <w:rFonts w:cs="Calibri"/>
                <w:sz w:val="20"/>
                <w:szCs w:val="20"/>
              </w:rPr>
              <w:t>5</w:t>
            </w:r>
            <w:r w:rsidR="00E111D4" w:rsidRPr="00436F9F">
              <w:rPr>
                <w:rFonts w:cs="Calibri"/>
                <w:sz w:val="20"/>
                <w:szCs w:val="20"/>
              </w:rPr>
              <w:t>,9</w:t>
            </w:r>
            <w:r w:rsidRPr="00436F9F">
              <w:rPr>
                <w:rFonts w:cs="Calibri"/>
                <w:sz w:val="20"/>
                <w:szCs w:val="20"/>
              </w:rPr>
              <w:t>4</w:t>
            </w:r>
          </w:p>
        </w:tc>
      </w:tr>
      <w:tr w:rsidR="00874160" w:rsidRPr="00436F9F" w14:paraId="249E21F6" w14:textId="77777777" w:rsidTr="00FB3C4E">
        <w:trPr>
          <w:trHeight w:val="283"/>
          <w:jc w:val="center"/>
        </w:trPr>
        <w:tc>
          <w:tcPr>
            <w:tcW w:w="4535" w:type="dxa"/>
            <w:shd w:val="clear" w:color="auto" w:fill="auto"/>
            <w:noWrap/>
            <w:vAlign w:val="center"/>
            <w:hideMark/>
          </w:tcPr>
          <w:p w14:paraId="42AD6AEE" w14:textId="77777777" w:rsidR="00494B0F" w:rsidRPr="00436F9F" w:rsidRDefault="00A640AE" w:rsidP="007D17F3">
            <w:pPr>
              <w:spacing w:after="0"/>
              <w:rPr>
                <w:rFonts w:cs="Calibri"/>
                <w:sz w:val="20"/>
                <w:szCs w:val="20"/>
              </w:rPr>
            </w:pPr>
            <w:r w:rsidRPr="00436F9F">
              <w:rPr>
                <w:rFonts w:cs="Calibri"/>
                <w:sz w:val="20"/>
                <w:szCs w:val="20"/>
              </w:rPr>
              <w:t>Výdaje (skutečnost celkem)</w:t>
            </w:r>
          </w:p>
        </w:tc>
        <w:tc>
          <w:tcPr>
            <w:tcW w:w="4535" w:type="dxa"/>
            <w:shd w:val="clear" w:color="auto" w:fill="auto"/>
            <w:noWrap/>
            <w:vAlign w:val="center"/>
          </w:tcPr>
          <w:p w14:paraId="11EBF837" w14:textId="77777777" w:rsidR="00494B0F" w:rsidRPr="00436F9F" w:rsidRDefault="00A55DDD" w:rsidP="00436F9F">
            <w:pPr>
              <w:spacing w:after="0"/>
              <w:ind w:right="1630"/>
              <w:jc w:val="right"/>
              <w:rPr>
                <w:rFonts w:cs="Calibri"/>
                <w:sz w:val="20"/>
                <w:szCs w:val="20"/>
              </w:rPr>
            </w:pPr>
            <w:r w:rsidRPr="00436F9F">
              <w:rPr>
                <w:rFonts w:cs="Calibri"/>
                <w:sz w:val="20"/>
                <w:szCs w:val="20"/>
              </w:rPr>
              <w:t>462</w:t>
            </w:r>
            <w:r w:rsidR="002A5A8D" w:rsidRPr="00436F9F">
              <w:rPr>
                <w:rFonts w:cs="Calibri"/>
                <w:sz w:val="20"/>
                <w:szCs w:val="20"/>
              </w:rPr>
              <w:t>,</w:t>
            </w:r>
            <w:r w:rsidRPr="00436F9F">
              <w:rPr>
                <w:rFonts w:cs="Calibri"/>
                <w:sz w:val="20"/>
                <w:szCs w:val="20"/>
              </w:rPr>
              <w:t>33</w:t>
            </w:r>
          </w:p>
        </w:tc>
      </w:tr>
    </w:tbl>
    <w:p w14:paraId="618994E2" w14:textId="1109153F" w:rsidR="00077ACA" w:rsidRPr="00F47AC5" w:rsidRDefault="00A640AE" w:rsidP="00436F9F">
      <w:pPr>
        <w:spacing w:before="40" w:after="0"/>
        <w:rPr>
          <w:sz w:val="20"/>
        </w:rPr>
      </w:pPr>
      <w:r w:rsidRPr="00F47AC5">
        <w:rPr>
          <w:b/>
          <w:sz w:val="20"/>
        </w:rPr>
        <w:t>Zdroj:</w:t>
      </w:r>
      <w:r w:rsidR="006B22D3" w:rsidRPr="00F47AC5">
        <w:rPr>
          <w:sz w:val="20"/>
        </w:rPr>
        <w:t xml:space="preserve"> </w:t>
      </w:r>
      <w:r w:rsidR="001734E4">
        <w:rPr>
          <w:sz w:val="20"/>
        </w:rPr>
        <w:t>v</w:t>
      </w:r>
      <w:r w:rsidR="006B22D3" w:rsidRPr="00F47AC5">
        <w:rPr>
          <w:sz w:val="20"/>
        </w:rPr>
        <w:t>ýkaz FIN 1-12 OSS</w:t>
      </w:r>
      <w:r w:rsidR="00685261">
        <w:rPr>
          <w:sz w:val="20"/>
        </w:rPr>
        <w:t>.</w:t>
      </w:r>
    </w:p>
    <w:p w14:paraId="76219CFB" w14:textId="7C85F920" w:rsidR="002F0D8E" w:rsidRDefault="002F0D8E" w:rsidP="001835DB">
      <w:pPr>
        <w:pStyle w:val="Nadpis1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3AB32E52" w14:textId="77777777" w:rsidR="001835DB" w:rsidRPr="001835DB" w:rsidRDefault="001835DB" w:rsidP="001835DB">
      <w:pPr>
        <w:spacing w:after="0"/>
        <w:jc w:val="center"/>
      </w:pPr>
    </w:p>
    <w:p w14:paraId="02904532" w14:textId="77777777" w:rsidR="002F0D8E" w:rsidRPr="001835DB" w:rsidRDefault="002F0D8E" w:rsidP="001835DB">
      <w:pPr>
        <w:pStyle w:val="Nadpis1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73BB33F3" w14:textId="77777777" w:rsidR="0033466E" w:rsidRPr="003206F2" w:rsidRDefault="00A640AE" w:rsidP="0021248F">
      <w:pPr>
        <w:pStyle w:val="Nadpis1"/>
        <w:keepNext/>
        <w:spacing w:after="0" w:line="240" w:lineRule="auto"/>
      </w:pPr>
      <w:r w:rsidRPr="003206F2">
        <w:t>I</w:t>
      </w:r>
      <w:r w:rsidR="00E91FF5" w:rsidRPr="003206F2">
        <w:t>I</w:t>
      </w:r>
      <w:r w:rsidRPr="003206F2">
        <w:t>I. Rozsah kontroly</w:t>
      </w:r>
    </w:p>
    <w:p w14:paraId="6FC4F899" w14:textId="77777777" w:rsidR="00EE746D" w:rsidRPr="003206F2" w:rsidRDefault="00EE746D" w:rsidP="0021248F">
      <w:pPr>
        <w:keepNext/>
        <w:spacing w:after="0"/>
      </w:pPr>
    </w:p>
    <w:p w14:paraId="7281F825" w14:textId="36E8F5C0" w:rsidR="00BF0C81" w:rsidRPr="008927D5" w:rsidRDefault="00A640AE" w:rsidP="00D3303D">
      <w:pPr>
        <w:spacing w:after="0"/>
        <w:jc w:val="both"/>
        <w:rPr>
          <w:rFonts w:eastAsiaTheme="minorHAnsi" w:cs="Calibri"/>
        </w:rPr>
      </w:pPr>
      <w:r w:rsidRPr="008927D5">
        <w:rPr>
          <w:rFonts w:cs="Calibri"/>
        </w:rPr>
        <w:t xml:space="preserve">Kontrolní akce byla kontrolou typu finanční audit a jejím cílem bylo </w:t>
      </w:r>
      <w:r w:rsidR="00BF0C81" w:rsidRPr="008927D5">
        <w:rPr>
          <w:rFonts w:eastAsiaTheme="minorHAnsi" w:cs="Calibri"/>
        </w:rPr>
        <w:t xml:space="preserve">prověřit, zda </w:t>
      </w:r>
      <w:r w:rsidR="00365048" w:rsidRPr="008927D5">
        <w:rPr>
          <w:rFonts w:eastAsiaTheme="minorHAnsi" w:cs="Calibri"/>
        </w:rPr>
        <w:t>ČRA</w:t>
      </w:r>
      <w:r w:rsidR="00BF0C81" w:rsidRPr="008927D5">
        <w:rPr>
          <w:rFonts w:eastAsiaTheme="minorHAnsi" w:cs="Calibri"/>
        </w:rPr>
        <w:t xml:space="preserve"> při vedení účetnictví</w:t>
      </w:r>
      <w:r w:rsidR="00D14460">
        <w:rPr>
          <w:rFonts w:eastAsiaTheme="minorHAnsi" w:cs="Calibri"/>
        </w:rPr>
        <w:t>,</w:t>
      </w:r>
      <w:r w:rsidR="00343DD4">
        <w:rPr>
          <w:rFonts w:eastAsiaTheme="minorHAnsi" w:cs="Calibri"/>
        </w:rPr>
        <w:t xml:space="preserve"> sestavení účetní závěrky</w:t>
      </w:r>
      <w:r w:rsidR="00365048" w:rsidRPr="008927D5">
        <w:rPr>
          <w:rFonts w:eastAsiaTheme="minorHAnsi" w:cs="Calibri"/>
        </w:rPr>
        <w:t xml:space="preserve"> a</w:t>
      </w:r>
      <w:r w:rsidR="00BF0C81" w:rsidRPr="008927D5">
        <w:rPr>
          <w:rFonts w:eastAsiaTheme="minorHAnsi" w:cs="Calibri"/>
        </w:rPr>
        <w:t xml:space="preserve"> při předkládání údajů pro hodnocení plnění </w:t>
      </w:r>
      <w:r w:rsidR="00C2572E">
        <w:rPr>
          <w:rFonts w:eastAsiaTheme="minorHAnsi" w:cs="Calibri"/>
        </w:rPr>
        <w:t xml:space="preserve">státního </w:t>
      </w:r>
      <w:r w:rsidR="00BF0C81" w:rsidRPr="008927D5">
        <w:rPr>
          <w:rFonts w:eastAsiaTheme="minorHAnsi" w:cs="Calibri"/>
        </w:rPr>
        <w:t xml:space="preserve">rozpočtu </w:t>
      </w:r>
      <w:r w:rsidR="00C2572E">
        <w:rPr>
          <w:rFonts w:eastAsiaTheme="minorHAnsi" w:cs="Calibri"/>
        </w:rPr>
        <w:t xml:space="preserve">za rok 2020 </w:t>
      </w:r>
      <w:r w:rsidR="00BF0C81" w:rsidRPr="008927D5">
        <w:rPr>
          <w:rFonts w:eastAsiaTheme="minorHAnsi" w:cs="Calibri"/>
        </w:rPr>
        <w:t>postupoval</w:t>
      </w:r>
      <w:r w:rsidR="008927D5" w:rsidRPr="008927D5">
        <w:rPr>
          <w:rFonts w:eastAsiaTheme="minorHAnsi" w:cs="Calibri"/>
        </w:rPr>
        <w:t>a</w:t>
      </w:r>
      <w:r w:rsidR="00BF0C81" w:rsidRPr="008927D5">
        <w:rPr>
          <w:rFonts w:eastAsiaTheme="minorHAnsi" w:cs="Calibri"/>
        </w:rPr>
        <w:t xml:space="preserve"> v souladu s příslušnými právními předpisy.</w:t>
      </w:r>
    </w:p>
    <w:p w14:paraId="7F19994D" w14:textId="77777777" w:rsidR="00291417" w:rsidRPr="008927D5" w:rsidRDefault="00291417" w:rsidP="00D3303D">
      <w:pPr>
        <w:spacing w:after="0"/>
        <w:jc w:val="both"/>
        <w:rPr>
          <w:rFonts w:eastAsiaTheme="minorHAnsi" w:cs="Calibri"/>
        </w:rPr>
      </w:pPr>
    </w:p>
    <w:p w14:paraId="141B148A" w14:textId="2480D865" w:rsidR="00EE746D" w:rsidRPr="008927D5" w:rsidRDefault="00A640AE" w:rsidP="00D3303D">
      <w:pPr>
        <w:spacing w:after="0"/>
        <w:jc w:val="both"/>
        <w:rPr>
          <w:rFonts w:cs="Calibri"/>
        </w:rPr>
      </w:pPr>
      <w:r w:rsidRPr="008927D5">
        <w:rPr>
          <w:rFonts w:cs="Calibri"/>
          <w:b/>
        </w:rPr>
        <w:t>Kontrolovaný objem</w:t>
      </w:r>
      <w:r w:rsidRPr="008927D5">
        <w:rPr>
          <w:rFonts w:cs="Calibri"/>
        </w:rPr>
        <w:t xml:space="preserve"> finančních prostředků a majetku představuje hodnotu aktiv, pasiv, nákladů, výnosů a podrozvahových účtů vykázaných v</w:t>
      </w:r>
      <w:r w:rsidR="00150880" w:rsidRPr="008927D5">
        <w:rPr>
          <w:rFonts w:cs="Calibri"/>
        </w:rPr>
        <w:t> </w:t>
      </w:r>
      <w:r w:rsidRPr="008927D5">
        <w:rPr>
          <w:rFonts w:cs="Calibri"/>
        </w:rPr>
        <w:t>ÚZ</w:t>
      </w:r>
      <w:r w:rsidR="00150880" w:rsidRPr="008927D5">
        <w:rPr>
          <w:rFonts w:cs="Calibri"/>
        </w:rPr>
        <w:t xml:space="preserve"> </w:t>
      </w:r>
      <w:r w:rsidR="00647539" w:rsidRPr="008927D5">
        <w:rPr>
          <w:rFonts w:cs="Calibri"/>
        </w:rPr>
        <w:t>a příjmů a výdajů vykázaných ve </w:t>
      </w:r>
      <w:r w:rsidR="00150880" w:rsidRPr="008927D5">
        <w:rPr>
          <w:rFonts w:cs="Calibri"/>
        </w:rPr>
        <w:t>výkazu FIN 1-12 OSS</w:t>
      </w:r>
      <w:r w:rsidR="00225B92" w:rsidRPr="008927D5">
        <w:rPr>
          <w:rFonts w:cs="Calibri"/>
        </w:rPr>
        <w:t>, které jsou</w:t>
      </w:r>
      <w:r w:rsidRPr="008927D5">
        <w:rPr>
          <w:rFonts w:cs="Calibri"/>
        </w:rPr>
        <w:t xml:space="preserve"> vyčíslen</w:t>
      </w:r>
      <w:r w:rsidR="00225B92" w:rsidRPr="008927D5">
        <w:rPr>
          <w:rFonts w:cs="Calibri"/>
        </w:rPr>
        <w:t>y</w:t>
      </w:r>
      <w:r w:rsidRPr="008927D5">
        <w:rPr>
          <w:rFonts w:cs="Calibri"/>
        </w:rPr>
        <w:t xml:space="preserve"> v tabulkách č. </w:t>
      </w:r>
      <w:r w:rsidR="00021070" w:rsidRPr="008927D5">
        <w:rPr>
          <w:rFonts w:cs="Calibri"/>
        </w:rPr>
        <w:t>1</w:t>
      </w:r>
      <w:r w:rsidR="001734E4">
        <w:rPr>
          <w:rFonts w:cs="Calibri"/>
        </w:rPr>
        <w:t>–</w:t>
      </w:r>
      <w:r w:rsidR="00150880" w:rsidRPr="008927D5">
        <w:rPr>
          <w:rFonts w:cs="Calibri"/>
        </w:rPr>
        <w:t>3</w:t>
      </w:r>
      <w:r w:rsidRPr="008927D5">
        <w:rPr>
          <w:rFonts w:cs="Calibri"/>
        </w:rPr>
        <w:t>.</w:t>
      </w:r>
      <w:r w:rsidR="00C36DEF" w:rsidRPr="008927D5">
        <w:rPr>
          <w:rFonts w:cs="Calibri"/>
        </w:rPr>
        <w:t xml:space="preserve"> </w:t>
      </w:r>
    </w:p>
    <w:p w14:paraId="6DEFA575" w14:textId="77777777" w:rsidR="00EE746D" w:rsidRPr="008927D5" w:rsidRDefault="00EE746D" w:rsidP="00D3303D">
      <w:pPr>
        <w:spacing w:after="0"/>
        <w:jc w:val="both"/>
        <w:rPr>
          <w:rFonts w:cs="Calibri"/>
        </w:rPr>
      </w:pPr>
    </w:p>
    <w:p w14:paraId="1DAB639B" w14:textId="52B5B711" w:rsidR="0033466E" w:rsidRPr="00B524EF" w:rsidRDefault="00A640AE" w:rsidP="00D3303D">
      <w:pPr>
        <w:spacing w:after="0"/>
        <w:jc w:val="both"/>
        <w:rPr>
          <w:rFonts w:cs="Calibri"/>
          <w:bCs/>
        </w:rPr>
      </w:pPr>
      <w:r w:rsidRPr="00B524EF">
        <w:rPr>
          <w:rFonts w:cs="Calibri"/>
        </w:rPr>
        <w:t>Kontrola se zaměřila na činnosti a skutečnosti, které byly předmětem účetnictví</w:t>
      </w:r>
      <w:r w:rsidR="00291417" w:rsidRPr="00B524EF">
        <w:rPr>
          <w:rFonts w:cs="Calibri"/>
        </w:rPr>
        <w:t xml:space="preserve"> a měly vliv na</w:t>
      </w:r>
      <w:r w:rsidR="00C1484F">
        <w:rPr>
          <w:rFonts w:cs="Calibri"/>
        </w:rPr>
        <w:t xml:space="preserve"> </w:t>
      </w:r>
      <w:r w:rsidRPr="00B524EF">
        <w:rPr>
          <w:rFonts w:cs="Calibri"/>
        </w:rPr>
        <w:t>hodnotu kontrolovaných významných konečných zůstatků účtů v</w:t>
      </w:r>
      <w:r w:rsidR="00B524EF" w:rsidRPr="00B524EF">
        <w:rPr>
          <w:rFonts w:cs="Calibri"/>
        </w:rPr>
        <w:t> </w:t>
      </w:r>
      <w:r w:rsidR="000B3825" w:rsidRPr="00B524EF">
        <w:rPr>
          <w:rFonts w:cs="Calibri"/>
        </w:rPr>
        <w:t>ÚZ</w:t>
      </w:r>
      <w:r w:rsidR="00B524EF" w:rsidRPr="00B524EF">
        <w:rPr>
          <w:rFonts w:cs="Calibri"/>
        </w:rPr>
        <w:t xml:space="preserve"> a</w:t>
      </w:r>
      <w:r w:rsidRPr="00B524EF">
        <w:rPr>
          <w:rFonts w:cs="Calibri"/>
        </w:rPr>
        <w:t xml:space="preserve"> které měly vliv na hodnotu významných údajů předkládaných pro hodnocení </w:t>
      </w:r>
      <w:r w:rsidR="005E41D6" w:rsidRPr="00B524EF">
        <w:rPr>
          <w:rFonts w:cs="Calibri"/>
        </w:rPr>
        <w:t>plnění státního rozpočtu za</w:t>
      </w:r>
      <w:r w:rsidR="00C1484F">
        <w:rPr>
          <w:rFonts w:cs="Calibri"/>
        </w:rPr>
        <w:t xml:space="preserve"> </w:t>
      </w:r>
      <w:r w:rsidR="001B0BE7" w:rsidRPr="00B524EF">
        <w:rPr>
          <w:rFonts w:cs="Calibri"/>
        </w:rPr>
        <w:t>rok </w:t>
      </w:r>
      <w:r w:rsidRPr="00B524EF">
        <w:rPr>
          <w:rFonts w:cs="Calibri"/>
        </w:rPr>
        <w:t>20</w:t>
      </w:r>
      <w:r w:rsidR="00E2419F" w:rsidRPr="00B524EF">
        <w:rPr>
          <w:rFonts w:cs="Calibri"/>
        </w:rPr>
        <w:t>20</w:t>
      </w:r>
      <w:r w:rsidRPr="00B524EF">
        <w:rPr>
          <w:rFonts w:cs="Calibri"/>
          <w:bCs/>
        </w:rPr>
        <w:t>.</w:t>
      </w:r>
    </w:p>
    <w:p w14:paraId="5318EC93" w14:textId="77777777" w:rsidR="00F279C1" w:rsidRPr="00B524EF" w:rsidRDefault="00F279C1" w:rsidP="00D3303D">
      <w:pPr>
        <w:spacing w:after="0"/>
        <w:jc w:val="both"/>
        <w:rPr>
          <w:rFonts w:cs="Calibri"/>
          <w:bCs/>
        </w:rPr>
      </w:pPr>
    </w:p>
    <w:p w14:paraId="7E38B73D" w14:textId="6DAA03DD" w:rsidR="00EE746D" w:rsidRPr="008927D5" w:rsidRDefault="00F279C1" w:rsidP="00D3303D">
      <w:pPr>
        <w:spacing w:after="0"/>
        <w:jc w:val="both"/>
        <w:rPr>
          <w:rFonts w:cs="Calibri"/>
        </w:rPr>
      </w:pPr>
      <w:r w:rsidRPr="008927D5">
        <w:rPr>
          <w:rFonts w:cs="Calibri"/>
        </w:rPr>
        <w:t xml:space="preserve">V oblasti vedení </w:t>
      </w:r>
      <w:r w:rsidRPr="008927D5">
        <w:rPr>
          <w:rFonts w:cs="Calibri"/>
          <w:b/>
        </w:rPr>
        <w:t>účetnictví</w:t>
      </w:r>
      <w:r w:rsidRPr="008927D5">
        <w:rPr>
          <w:rFonts w:cs="Calibri"/>
        </w:rPr>
        <w:t xml:space="preserve"> se kontrola zaměřila na jeho správnost, úplnost, průkaznost a srozumitelnost. Prověřila dodržování směrné účtové osnovy a správnost používání účetních metod. U vybraných účetních případů byla provedena kontrola s cílem prověřit systém účtování a</w:t>
      </w:r>
      <w:r w:rsidR="005231BA">
        <w:rPr>
          <w:rFonts w:cs="Calibri"/>
        </w:rPr>
        <w:t> </w:t>
      </w:r>
      <w:r w:rsidRPr="008927D5">
        <w:rPr>
          <w:rFonts w:cs="Calibri"/>
        </w:rPr>
        <w:t xml:space="preserve">vykazování informací o skutečnostech, které jsou předmětem účetnictví. </w:t>
      </w:r>
    </w:p>
    <w:p w14:paraId="60DA9851" w14:textId="77777777" w:rsidR="00EE746D" w:rsidRPr="008927D5" w:rsidRDefault="00EE746D" w:rsidP="00D3303D">
      <w:pPr>
        <w:spacing w:after="0"/>
        <w:jc w:val="both"/>
        <w:rPr>
          <w:rFonts w:cs="Calibri"/>
        </w:rPr>
      </w:pPr>
    </w:p>
    <w:p w14:paraId="349EEFFB" w14:textId="2BC91CB2" w:rsidR="009B2058" w:rsidRDefault="00A640AE" w:rsidP="003A29F1">
      <w:pPr>
        <w:spacing w:after="0"/>
        <w:jc w:val="both"/>
        <w:rPr>
          <w:rFonts w:eastAsiaTheme="minorHAnsi" w:cs="Calibri"/>
        </w:rPr>
      </w:pPr>
      <w:r w:rsidRPr="008927D5">
        <w:rPr>
          <w:rFonts w:eastAsiaTheme="minorHAnsi" w:cs="Calibri"/>
        </w:rPr>
        <w:t xml:space="preserve">V případě </w:t>
      </w:r>
      <w:r w:rsidRPr="008927D5">
        <w:rPr>
          <w:rFonts w:eastAsiaTheme="minorHAnsi" w:cs="Calibri"/>
          <w:b/>
        </w:rPr>
        <w:t>údajů předkládaných pro hodnocení plnění státního rozpočtu</w:t>
      </w:r>
      <w:r w:rsidRPr="008927D5">
        <w:rPr>
          <w:rFonts w:eastAsiaTheme="minorHAnsi" w:cs="Calibri"/>
        </w:rPr>
        <w:t xml:space="preserve"> bylo prověřováno, zda byla dodržena správnost třídění příjmů a výdajů rozpočtovou skladbou v oblasti druhového</w:t>
      </w:r>
      <w:r w:rsidR="000F5628" w:rsidRPr="008927D5">
        <w:rPr>
          <w:rFonts w:eastAsiaTheme="minorHAnsi" w:cs="Calibri"/>
        </w:rPr>
        <w:t>,</w:t>
      </w:r>
      <w:r w:rsidRPr="008927D5">
        <w:rPr>
          <w:rFonts w:eastAsiaTheme="minorHAnsi" w:cs="Calibri"/>
        </w:rPr>
        <w:t xml:space="preserve"> odvětvového </w:t>
      </w:r>
      <w:r w:rsidR="00150880" w:rsidRPr="008927D5">
        <w:rPr>
          <w:rFonts w:eastAsiaTheme="minorHAnsi" w:cs="Calibri"/>
        </w:rPr>
        <w:t xml:space="preserve">a prostorového </w:t>
      </w:r>
      <w:r w:rsidR="00DF570B" w:rsidRPr="008927D5">
        <w:rPr>
          <w:rFonts w:eastAsiaTheme="minorHAnsi" w:cs="Calibri"/>
        </w:rPr>
        <w:t xml:space="preserve">třídění </w:t>
      </w:r>
      <w:r w:rsidRPr="008927D5">
        <w:rPr>
          <w:rFonts w:eastAsiaTheme="minorHAnsi" w:cs="Calibri"/>
        </w:rPr>
        <w:t>dle vyhlášky č.</w:t>
      </w:r>
      <w:r w:rsidR="00225B92" w:rsidRPr="008927D5">
        <w:rPr>
          <w:rFonts w:eastAsiaTheme="minorHAnsi" w:cs="Calibri"/>
        </w:rPr>
        <w:t> </w:t>
      </w:r>
      <w:r w:rsidRPr="008927D5">
        <w:rPr>
          <w:rFonts w:eastAsiaTheme="minorHAnsi" w:cs="Calibri"/>
        </w:rPr>
        <w:t>323/2002</w:t>
      </w:r>
      <w:r w:rsidR="00150880" w:rsidRPr="008927D5">
        <w:rPr>
          <w:rFonts w:eastAsiaTheme="minorHAnsi" w:cs="Calibri"/>
        </w:rPr>
        <w:t> </w:t>
      </w:r>
      <w:r w:rsidRPr="008927D5">
        <w:rPr>
          <w:rFonts w:eastAsiaTheme="minorHAnsi" w:cs="Calibri"/>
        </w:rPr>
        <w:t>Sb</w:t>
      </w:r>
      <w:r w:rsidR="009B0DEF">
        <w:rPr>
          <w:rFonts w:eastAsiaTheme="minorHAnsi" w:cs="Calibri"/>
        </w:rPr>
        <w:t>.</w:t>
      </w:r>
      <w:r w:rsidR="00A46B49">
        <w:rPr>
          <w:rStyle w:val="Znakapoznpodarou"/>
          <w:rFonts w:eastAsiaTheme="minorHAnsi" w:cs="Calibri"/>
        </w:rPr>
        <w:footnoteReference w:id="7"/>
      </w:r>
    </w:p>
    <w:p w14:paraId="642D3523" w14:textId="77777777" w:rsidR="00545F28" w:rsidRDefault="00545F28" w:rsidP="003A29F1">
      <w:pPr>
        <w:spacing w:after="0"/>
        <w:jc w:val="both"/>
        <w:rPr>
          <w:rFonts w:eastAsiaTheme="minorHAnsi" w:cs="Calibri"/>
        </w:rPr>
      </w:pPr>
    </w:p>
    <w:p w14:paraId="74DAF73F" w14:textId="77777777" w:rsidR="008465AF" w:rsidRPr="008927D5" w:rsidRDefault="00A640AE" w:rsidP="00D3303D">
      <w:pPr>
        <w:spacing w:after="0"/>
        <w:jc w:val="both"/>
        <w:rPr>
          <w:rFonts w:cs="Calibri"/>
        </w:rPr>
      </w:pPr>
      <w:r w:rsidRPr="008927D5">
        <w:rPr>
          <w:rFonts w:cs="Calibri"/>
        </w:rPr>
        <w:lastRenderedPageBreak/>
        <w:t xml:space="preserve">Výběr položek účetní závěrky a údajů předkládaných </w:t>
      </w:r>
      <w:r w:rsidR="008927D5" w:rsidRPr="008927D5">
        <w:rPr>
          <w:rFonts w:cs="Calibri"/>
        </w:rPr>
        <w:t>ČRA</w:t>
      </w:r>
      <w:r w:rsidRPr="008927D5">
        <w:rPr>
          <w:rFonts w:cs="Calibri"/>
        </w:rPr>
        <w:t xml:space="preserve"> pro hodnocení plnění státního rozpočtu proved</w:t>
      </w:r>
      <w:r w:rsidR="00FB15C1" w:rsidRPr="008927D5">
        <w:rPr>
          <w:rFonts w:cs="Calibri"/>
        </w:rPr>
        <w:t>l</w:t>
      </w:r>
      <w:r w:rsidR="008F6852" w:rsidRPr="008927D5">
        <w:rPr>
          <w:rFonts w:cs="Calibri"/>
        </w:rPr>
        <w:t xml:space="preserve"> </w:t>
      </w:r>
      <w:r w:rsidR="00FB15C1" w:rsidRPr="008927D5">
        <w:rPr>
          <w:rFonts w:cs="Calibri"/>
        </w:rPr>
        <w:t>NKÚ</w:t>
      </w:r>
      <w:r w:rsidRPr="008927D5">
        <w:rPr>
          <w:rFonts w:cs="Calibri"/>
        </w:rPr>
        <w:t xml:space="preserve"> se zaměřením </w:t>
      </w:r>
      <w:r w:rsidR="003D632E" w:rsidRPr="008927D5">
        <w:rPr>
          <w:rFonts w:cs="Calibri"/>
        </w:rPr>
        <w:t xml:space="preserve">na </w:t>
      </w:r>
      <w:r w:rsidR="007A59A0" w:rsidRPr="008927D5">
        <w:rPr>
          <w:rFonts w:cs="Calibri"/>
        </w:rPr>
        <w:t xml:space="preserve">významnost a </w:t>
      </w:r>
      <w:r w:rsidRPr="008927D5">
        <w:rPr>
          <w:rFonts w:cs="Calibri"/>
        </w:rPr>
        <w:t xml:space="preserve">na vyhodnocená rizika </w:t>
      </w:r>
      <w:r w:rsidR="00396237" w:rsidRPr="008927D5">
        <w:rPr>
          <w:rFonts w:cs="Calibri"/>
        </w:rPr>
        <w:t xml:space="preserve">významné </w:t>
      </w:r>
      <w:r w:rsidRPr="008927D5">
        <w:rPr>
          <w:rFonts w:cs="Calibri"/>
        </w:rPr>
        <w:t>nesprávnosti vykázaných údajů.</w:t>
      </w:r>
    </w:p>
    <w:p w14:paraId="0F4C1025" w14:textId="77777777" w:rsidR="00F05073" w:rsidRPr="008927D5" w:rsidRDefault="00F05073" w:rsidP="00D3303D">
      <w:pPr>
        <w:spacing w:after="0"/>
        <w:jc w:val="both"/>
        <w:rPr>
          <w:rFonts w:eastAsiaTheme="minorHAnsi" w:cs="Calibri"/>
        </w:rPr>
      </w:pPr>
    </w:p>
    <w:p w14:paraId="74142757" w14:textId="7DFA719B" w:rsidR="007A59A0" w:rsidRPr="006D3C44" w:rsidRDefault="008F4407" w:rsidP="00D3303D">
      <w:pPr>
        <w:spacing w:after="0"/>
        <w:jc w:val="both"/>
        <w:rPr>
          <w:rFonts w:cs="Calibri"/>
          <w:b/>
        </w:rPr>
      </w:pPr>
      <w:r>
        <w:rPr>
          <w:rFonts w:cs="Calibri"/>
          <w:lang w:eastAsia="cs-CZ"/>
        </w:rPr>
        <w:t xml:space="preserve">Dále byly </w:t>
      </w:r>
      <w:r w:rsidR="007A59A0" w:rsidRPr="00A55DDD">
        <w:rPr>
          <w:rFonts w:cs="Calibri"/>
          <w:lang w:eastAsia="cs-CZ"/>
        </w:rPr>
        <w:t>kontrol</w:t>
      </w:r>
      <w:r>
        <w:rPr>
          <w:rFonts w:cs="Calibri"/>
          <w:lang w:eastAsia="cs-CZ"/>
        </w:rPr>
        <w:t>ovány</w:t>
      </w:r>
      <w:r w:rsidR="007A59A0" w:rsidRPr="00A55DDD">
        <w:rPr>
          <w:rFonts w:cs="Calibri"/>
          <w:lang w:eastAsia="cs-CZ"/>
        </w:rPr>
        <w:t xml:space="preserve"> </w:t>
      </w:r>
      <w:r w:rsidR="008C69DE" w:rsidRPr="00A55DDD">
        <w:rPr>
          <w:rFonts w:cs="Calibri"/>
          <w:b/>
          <w:lang w:eastAsia="cs-CZ"/>
        </w:rPr>
        <w:t>podklad</w:t>
      </w:r>
      <w:r>
        <w:rPr>
          <w:rFonts w:cs="Calibri"/>
          <w:b/>
          <w:lang w:eastAsia="cs-CZ"/>
        </w:rPr>
        <w:t>y</w:t>
      </w:r>
      <w:r w:rsidR="008C69DE" w:rsidRPr="00A55DDD">
        <w:rPr>
          <w:rFonts w:cs="Calibri"/>
          <w:b/>
          <w:lang w:eastAsia="cs-CZ"/>
        </w:rPr>
        <w:t xml:space="preserve"> pro sestavení </w:t>
      </w:r>
      <w:r w:rsidR="007A59A0" w:rsidRPr="00A55DDD">
        <w:rPr>
          <w:rFonts w:cs="Calibri"/>
          <w:b/>
          <w:lang w:eastAsia="cs-CZ"/>
        </w:rPr>
        <w:t xml:space="preserve">závěrečného </w:t>
      </w:r>
      <w:r w:rsidR="007A59A0" w:rsidRPr="001C19D4">
        <w:rPr>
          <w:rFonts w:cs="Calibri"/>
          <w:b/>
          <w:lang w:eastAsia="cs-CZ"/>
        </w:rPr>
        <w:t>účtu</w:t>
      </w:r>
      <w:r w:rsidR="007A59A0" w:rsidRPr="001C19D4">
        <w:rPr>
          <w:rFonts w:cs="Calibri"/>
          <w:lang w:eastAsia="cs-CZ"/>
        </w:rPr>
        <w:t xml:space="preserve"> kapitoly 3</w:t>
      </w:r>
      <w:r w:rsidR="00E2419F" w:rsidRPr="001C19D4">
        <w:rPr>
          <w:rFonts w:cs="Calibri"/>
          <w:lang w:eastAsia="cs-CZ"/>
        </w:rPr>
        <w:t>06</w:t>
      </w:r>
      <w:r w:rsidR="007A59A0" w:rsidRPr="001C19D4">
        <w:rPr>
          <w:rFonts w:cs="Calibri"/>
          <w:lang w:eastAsia="cs-CZ"/>
        </w:rPr>
        <w:t xml:space="preserve"> M</w:t>
      </w:r>
      <w:r w:rsidR="00E2419F" w:rsidRPr="001C19D4">
        <w:rPr>
          <w:rFonts w:cs="Calibri"/>
          <w:lang w:eastAsia="cs-CZ"/>
        </w:rPr>
        <w:t>ZV</w:t>
      </w:r>
      <w:r w:rsidR="007A59A0" w:rsidRPr="001C19D4">
        <w:rPr>
          <w:rFonts w:cs="Calibri"/>
          <w:lang w:eastAsia="cs-CZ"/>
        </w:rPr>
        <w:t xml:space="preserve"> za rok</w:t>
      </w:r>
      <w:r w:rsidR="007A59A0" w:rsidRPr="00A55DDD">
        <w:rPr>
          <w:rFonts w:cs="Calibri"/>
          <w:lang w:eastAsia="cs-CZ"/>
        </w:rPr>
        <w:t xml:space="preserve"> 20</w:t>
      </w:r>
      <w:r w:rsidR="00E2419F" w:rsidRPr="00A55DDD">
        <w:rPr>
          <w:rFonts w:cs="Calibri"/>
          <w:lang w:eastAsia="cs-CZ"/>
        </w:rPr>
        <w:t>20</w:t>
      </w:r>
      <w:r w:rsidR="007A59A0" w:rsidRPr="00A55DDD">
        <w:rPr>
          <w:rFonts w:cs="Calibri"/>
          <w:lang w:eastAsia="cs-CZ"/>
        </w:rPr>
        <w:t xml:space="preserve"> </w:t>
      </w:r>
      <w:r>
        <w:rPr>
          <w:rFonts w:cs="Calibri"/>
          <w:lang w:eastAsia="cs-CZ"/>
        </w:rPr>
        <w:t>a</w:t>
      </w:r>
      <w:r w:rsidR="005231BA">
        <w:rPr>
          <w:rFonts w:cs="Calibri"/>
          <w:lang w:eastAsia="cs-CZ"/>
        </w:rPr>
        <w:t> </w:t>
      </w:r>
      <w:r w:rsidR="007A59A0" w:rsidRPr="00A55DDD">
        <w:rPr>
          <w:rFonts w:cs="Calibri"/>
          <w:lang w:eastAsia="cs-CZ"/>
        </w:rPr>
        <w:t xml:space="preserve">bylo </w:t>
      </w:r>
      <w:r w:rsidR="007A59A0" w:rsidRPr="006D3C44">
        <w:rPr>
          <w:rFonts w:cs="Calibri"/>
          <w:lang w:eastAsia="cs-CZ"/>
        </w:rPr>
        <w:t>prověřováno, zda j</w:t>
      </w:r>
      <w:r w:rsidR="005A76B4" w:rsidRPr="006D3C44">
        <w:rPr>
          <w:rFonts w:cs="Calibri"/>
          <w:lang w:eastAsia="cs-CZ"/>
        </w:rPr>
        <w:t xml:space="preserve">sou </w:t>
      </w:r>
      <w:r w:rsidR="007A59A0" w:rsidRPr="006D3C44">
        <w:rPr>
          <w:rFonts w:cs="Calibri"/>
          <w:lang w:eastAsia="cs-CZ"/>
        </w:rPr>
        <w:t>v souladu se skutečností, t</w:t>
      </w:r>
      <w:r>
        <w:rPr>
          <w:rFonts w:cs="Calibri"/>
          <w:lang w:eastAsia="cs-CZ"/>
        </w:rPr>
        <w:t>j.</w:t>
      </w:r>
      <w:r w:rsidR="007A59A0" w:rsidRPr="006D3C44">
        <w:rPr>
          <w:rFonts w:cs="Calibri"/>
          <w:lang w:eastAsia="cs-CZ"/>
        </w:rPr>
        <w:t xml:space="preserve"> zda vybrané údaje uváděné </w:t>
      </w:r>
      <w:r w:rsidR="006D3C44" w:rsidRPr="006D3C44">
        <w:rPr>
          <w:rFonts w:cs="Calibri"/>
          <w:lang w:eastAsia="cs-CZ"/>
        </w:rPr>
        <w:t>v podklad</w:t>
      </w:r>
      <w:r w:rsidR="001734E4">
        <w:rPr>
          <w:rFonts w:cs="Calibri"/>
          <w:lang w:eastAsia="cs-CZ"/>
        </w:rPr>
        <w:t>ech</w:t>
      </w:r>
      <w:r w:rsidR="006D3C44" w:rsidRPr="006D3C44">
        <w:rPr>
          <w:rFonts w:cs="Calibri"/>
          <w:lang w:eastAsia="cs-CZ"/>
        </w:rPr>
        <w:t xml:space="preserve"> </w:t>
      </w:r>
      <w:r w:rsidR="007A59A0" w:rsidRPr="006D3C44">
        <w:rPr>
          <w:rFonts w:cs="Calibri"/>
          <w:lang w:eastAsia="cs-CZ"/>
        </w:rPr>
        <w:t>jsou správné ve srovnání s finančními výkazy, s údaji z účetní závěrk</w:t>
      </w:r>
      <w:r w:rsidR="00DA698A">
        <w:rPr>
          <w:rFonts w:cs="Calibri"/>
          <w:lang w:eastAsia="cs-CZ"/>
        </w:rPr>
        <w:t>y</w:t>
      </w:r>
      <w:r w:rsidR="007A59A0" w:rsidRPr="006D3C44">
        <w:rPr>
          <w:rFonts w:cs="Calibri"/>
          <w:lang w:eastAsia="cs-CZ"/>
        </w:rPr>
        <w:t xml:space="preserve"> </w:t>
      </w:r>
      <w:r w:rsidR="006D3C44" w:rsidRPr="006D3C44">
        <w:rPr>
          <w:rFonts w:cs="Calibri"/>
          <w:lang w:eastAsia="cs-CZ"/>
        </w:rPr>
        <w:t>ČRA</w:t>
      </w:r>
      <w:r w:rsidR="007A59A0" w:rsidRPr="006D3C44">
        <w:rPr>
          <w:rFonts w:cs="Calibri"/>
          <w:lang w:eastAsia="cs-CZ"/>
        </w:rPr>
        <w:t xml:space="preserve">, s podklady věcně příslušných </w:t>
      </w:r>
      <w:r w:rsidR="006D3C44">
        <w:rPr>
          <w:rFonts w:cs="Calibri"/>
          <w:lang w:eastAsia="cs-CZ"/>
        </w:rPr>
        <w:t>útvarů ČRA</w:t>
      </w:r>
      <w:r w:rsidR="007A59A0" w:rsidRPr="006D3C44">
        <w:rPr>
          <w:rFonts w:cs="Calibri"/>
          <w:lang w:eastAsia="cs-CZ"/>
        </w:rPr>
        <w:t xml:space="preserve"> a s </w:t>
      </w:r>
      <w:r w:rsidR="007A59A0" w:rsidRPr="006D3C44">
        <w:rPr>
          <w:lang w:eastAsia="cs-CZ"/>
        </w:rPr>
        <w:t>jinými veřejně dostupnými zdroji</w:t>
      </w:r>
      <w:r w:rsidR="002C4720">
        <w:rPr>
          <w:lang w:eastAsia="cs-CZ"/>
        </w:rPr>
        <w:t>.</w:t>
      </w:r>
    </w:p>
    <w:p w14:paraId="443634E2" w14:textId="77777777" w:rsidR="007A59A0" w:rsidRPr="006D3C44" w:rsidRDefault="007A59A0" w:rsidP="00D3303D">
      <w:pPr>
        <w:spacing w:after="0"/>
        <w:jc w:val="both"/>
        <w:rPr>
          <w:rFonts w:eastAsiaTheme="minorHAnsi" w:cs="Calibri"/>
        </w:rPr>
      </w:pPr>
    </w:p>
    <w:p w14:paraId="6E979ABD" w14:textId="70F2BEF0" w:rsidR="00BF0440" w:rsidRPr="008927D5" w:rsidRDefault="00A91E89" w:rsidP="00D3303D">
      <w:pPr>
        <w:spacing w:after="0"/>
        <w:jc w:val="both"/>
        <w:rPr>
          <w:rFonts w:eastAsiaTheme="minorHAnsi" w:cs="Calibri"/>
        </w:rPr>
      </w:pPr>
      <w:r>
        <w:rPr>
          <w:rFonts w:eastAsiaTheme="minorHAnsi" w:cs="Calibri"/>
        </w:rPr>
        <w:t>NKÚ též</w:t>
      </w:r>
      <w:r w:rsidR="007205C4" w:rsidRPr="008927D5">
        <w:rPr>
          <w:rFonts w:eastAsiaTheme="minorHAnsi" w:cs="Calibri"/>
        </w:rPr>
        <w:t xml:space="preserve"> p</w:t>
      </w:r>
      <w:r w:rsidR="00A640AE" w:rsidRPr="008927D5">
        <w:rPr>
          <w:rFonts w:eastAsiaTheme="minorHAnsi" w:cs="Calibri"/>
        </w:rPr>
        <w:t>rověřov</w:t>
      </w:r>
      <w:r>
        <w:rPr>
          <w:rFonts w:eastAsiaTheme="minorHAnsi" w:cs="Calibri"/>
        </w:rPr>
        <w:t>al</w:t>
      </w:r>
      <w:r w:rsidR="00A640AE" w:rsidRPr="008927D5">
        <w:rPr>
          <w:rFonts w:eastAsiaTheme="minorHAnsi" w:cs="Calibri"/>
        </w:rPr>
        <w:t xml:space="preserve"> soulad </w:t>
      </w:r>
      <w:r w:rsidR="00A640AE" w:rsidRPr="008927D5">
        <w:rPr>
          <w:rFonts w:eastAsiaTheme="minorHAnsi" w:cs="Calibri"/>
          <w:b/>
        </w:rPr>
        <w:t>nastavení v</w:t>
      </w:r>
      <w:r w:rsidR="00673AEF" w:rsidRPr="008927D5">
        <w:rPr>
          <w:rFonts w:eastAsiaTheme="minorHAnsi" w:cs="Calibri"/>
          <w:b/>
        </w:rPr>
        <w:t>nitřního kontrolního systému</w:t>
      </w:r>
      <w:r w:rsidR="00673AEF" w:rsidRPr="008927D5">
        <w:rPr>
          <w:rFonts w:eastAsiaTheme="minorHAnsi" w:cs="Calibri"/>
        </w:rPr>
        <w:t xml:space="preserve"> </w:t>
      </w:r>
      <w:r w:rsidR="008927D5" w:rsidRPr="008927D5">
        <w:rPr>
          <w:rFonts w:eastAsiaTheme="minorHAnsi" w:cs="Calibri"/>
        </w:rPr>
        <w:t>ČRA</w:t>
      </w:r>
      <w:r w:rsidR="00A640AE" w:rsidRPr="008927D5">
        <w:rPr>
          <w:rFonts w:eastAsiaTheme="minorHAnsi" w:cs="Calibri"/>
        </w:rPr>
        <w:t xml:space="preserve"> </w:t>
      </w:r>
      <w:r w:rsidR="000F5628" w:rsidRPr="008927D5">
        <w:rPr>
          <w:rFonts w:eastAsiaTheme="minorHAnsi" w:cs="Calibri"/>
        </w:rPr>
        <w:t>s právními předpisy</w:t>
      </w:r>
      <w:r w:rsidR="00A8591D" w:rsidRPr="008927D5">
        <w:rPr>
          <w:rStyle w:val="Znakapoznpodarou"/>
          <w:rFonts w:eastAsiaTheme="minorHAnsi" w:cs="Calibri"/>
        </w:rPr>
        <w:footnoteReference w:id="8"/>
      </w:r>
      <w:r w:rsidR="00396237" w:rsidRPr="008927D5">
        <w:rPr>
          <w:rFonts w:eastAsiaTheme="minorHAnsi" w:cs="Calibri"/>
        </w:rPr>
        <w:t xml:space="preserve">, </w:t>
      </w:r>
      <w:r w:rsidR="005C411C" w:rsidRPr="008927D5">
        <w:rPr>
          <w:rFonts w:eastAsiaTheme="minorHAnsi" w:cs="Calibri"/>
        </w:rPr>
        <w:t>a</w:t>
      </w:r>
      <w:r w:rsidR="005231BA">
        <w:rPr>
          <w:rFonts w:eastAsiaTheme="minorHAnsi" w:cs="Calibri"/>
        </w:rPr>
        <w:t> </w:t>
      </w:r>
      <w:r w:rsidR="00F17530" w:rsidRPr="008927D5">
        <w:rPr>
          <w:rFonts w:eastAsiaTheme="minorHAnsi" w:cs="Calibri"/>
        </w:rPr>
        <w:t>t</w:t>
      </w:r>
      <w:r w:rsidR="005C411C" w:rsidRPr="008927D5">
        <w:rPr>
          <w:rFonts w:eastAsiaTheme="minorHAnsi" w:cs="Calibri"/>
        </w:rPr>
        <w:t>o v rozsahu stanoveného předmětu a cíle kontrolní akce</w:t>
      </w:r>
      <w:r w:rsidR="008F46EE" w:rsidRPr="008927D5">
        <w:rPr>
          <w:rFonts w:eastAsiaTheme="minorHAnsi" w:cs="Calibri"/>
        </w:rPr>
        <w:t>.</w:t>
      </w:r>
      <w:r w:rsidR="00BD55A4" w:rsidRPr="008927D5">
        <w:rPr>
          <w:rFonts w:eastAsiaTheme="minorHAnsi" w:cs="Calibri"/>
        </w:rPr>
        <w:t xml:space="preserve"> U vybraných transakcí </w:t>
      </w:r>
      <w:r w:rsidR="00A640AE" w:rsidRPr="008927D5">
        <w:rPr>
          <w:rFonts w:eastAsiaTheme="minorHAnsi" w:cs="Calibri"/>
        </w:rPr>
        <w:t xml:space="preserve">bylo prověřováno </w:t>
      </w:r>
      <w:r w:rsidR="00CE0742" w:rsidRPr="008927D5">
        <w:rPr>
          <w:rFonts w:eastAsiaTheme="minorHAnsi" w:cs="Calibri"/>
        </w:rPr>
        <w:t xml:space="preserve">i </w:t>
      </w:r>
      <w:r w:rsidR="00A640AE" w:rsidRPr="008927D5">
        <w:rPr>
          <w:rFonts w:eastAsiaTheme="minorHAnsi" w:cs="Calibri"/>
        </w:rPr>
        <w:t>provedení finanční kontroly.</w:t>
      </w:r>
    </w:p>
    <w:p w14:paraId="4918404B" w14:textId="77777777" w:rsidR="00303D2E" w:rsidRDefault="00303D2E" w:rsidP="00EE746D">
      <w:pPr>
        <w:spacing w:after="0"/>
        <w:jc w:val="both"/>
        <w:rPr>
          <w:rFonts w:eastAsiaTheme="minorHAnsi" w:cs="Calibri"/>
        </w:rPr>
      </w:pPr>
    </w:p>
    <w:p w14:paraId="42674BFF" w14:textId="1F143A2A" w:rsidR="00B524EF" w:rsidRPr="008D21C3" w:rsidRDefault="00315F38" w:rsidP="00EE746D">
      <w:pPr>
        <w:spacing w:after="0"/>
        <w:jc w:val="both"/>
        <w:rPr>
          <w:rFonts w:eastAsiaTheme="minorHAnsi" w:cs="Calibri"/>
        </w:rPr>
      </w:pPr>
      <w:r w:rsidRPr="00344136">
        <w:rPr>
          <w:rFonts w:eastAsiaTheme="minorHAnsi" w:cs="Calibri"/>
        </w:rPr>
        <w:t>U relevantních transakcí b</w:t>
      </w:r>
      <w:r w:rsidR="00B524EF" w:rsidRPr="00344136">
        <w:rPr>
          <w:rFonts w:eastAsiaTheme="minorHAnsi" w:cs="Calibri"/>
        </w:rPr>
        <w:t xml:space="preserve">yl </w:t>
      </w:r>
      <w:r w:rsidR="00B524EF" w:rsidRPr="00AE2777">
        <w:rPr>
          <w:rFonts w:eastAsiaTheme="minorHAnsi" w:cs="Calibri"/>
          <w:b/>
        </w:rPr>
        <w:t xml:space="preserve">prověřován </w:t>
      </w:r>
      <w:r w:rsidRPr="00AE2777">
        <w:rPr>
          <w:b/>
        </w:rPr>
        <w:t>soulad s vybranými ustanoveními dalších právních předpisů</w:t>
      </w:r>
      <w:r w:rsidRPr="00F00F47">
        <w:rPr>
          <w:b/>
        </w:rPr>
        <w:t>,</w:t>
      </w:r>
      <w:r w:rsidRPr="005A2E17">
        <w:t xml:space="preserve"> a to zejména s ustanoveními zákona č. 218/2000 Sb.</w:t>
      </w:r>
      <w:r w:rsidR="001C5329">
        <w:rPr>
          <w:rStyle w:val="Znakapoznpodarou"/>
        </w:rPr>
        <w:footnoteReference w:id="9"/>
      </w:r>
      <w:r w:rsidR="0053514B">
        <w:rPr>
          <w:rFonts w:asciiTheme="minorHAnsi" w:hAnsiTheme="minorHAnsi" w:cstheme="minorHAnsi"/>
        </w:rPr>
        <w:t>,</w:t>
      </w:r>
      <w:r w:rsidR="005A2E17" w:rsidRPr="005A2E17">
        <w:rPr>
          <w:rFonts w:asciiTheme="minorHAnsi" w:hAnsiTheme="minorHAnsi" w:cstheme="minorHAnsi"/>
        </w:rPr>
        <w:t xml:space="preserve"> </w:t>
      </w:r>
      <w:r w:rsidRPr="005A2E17">
        <w:t>zákona č. 219/2000 Sb.</w:t>
      </w:r>
      <w:r w:rsidR="008D21C3">
        <w:t xml:space="preserve"> a</w:t>
      </w:r>
      <w:r w:rsidR="00436F9F">
        <w:t> </w:t>
      </w:r>
      <w:r w:rsidR="008D21C3">
        <w:t xml:space="preserve">zákona </w:t>
      </w:r>
      <w:r w:rsidR="008D21C3" w:rsidRPr="008D21C3">
        <w:t>č. 340/2015 Sb.</w:t>
      </w:r>
      <w:r w:rsidR="006F11D9">
        <w:rPr>
          <w:rStyle w:val="Znakapoznpodarou"/>
        </w:rPr>
        <w:footnoteReference w:id="10"/>
      </w:r>
    </w:p>
    <w:p w14:paraId="0FDB4BCF" w14:textId="77777777" w:rsidR="00B524EF" w:rsidRPr="008927D5" w:rsidRDefault="00B524EF" w:rsidP="00EE746D">
      <w:pPr>
        <w:spacing w:after="0"/>
        <w:jc w:val="both"/>
        <w:rPr>
          <w:rFonts w:eastAsiaTheme="minorHAnsi" w:cs="Calibri"/>
        </w:rPr>
      </w:pPr>
    </w:p>
    <w:p w14:paraId="6AF7F354" w14:textId="77777777" w:rsidR="002F781C" w:rsidRPr="00435B6A" w:rsidRDefault="002F781C" w:rsidP="00EE746D">
      <w:pPr>
        <w:spacing w:after="0"/>
        <w:jc w:val="both"/>
        <w:rPr>
          <w:rFonts w:eastAsiaTheme="minorHAnsi" w:cs="Calibri"/>
        </w:rPr>
      </w:pPr>
      <w:r w:rsidRPr="00435B6A">
        <w:t xml:space="preserve">Kontrola se zaměřila také na </w:t>
      </w:r>
      <w:r w:rsidR="00F97A74">
        <w:t>popis skutečnosti</w:t>
      </w:r>
      <w:r w:rsidRPr="00435B6A">
        <w:t xml:space="preserve">, zda a jak </w:t>
      </w:r>
      <w:r w:rsidR="00435B6A" w:rsidRPr="00435B6A">
        <w:t>ČRA</w:t>
      </w:r>
      <w:r w:rsidRPr="00435B6A">
        <w:t xml:space="preserve"> </w:t>
      </w:r>
      <w:r w:rsidRPr="007D2262">
        <w:t>využívá akruální účetní informace</w:t>
      </w:r>
      <w:r w:rsidRPr="009A3B49">
        <w:t xml:space="preserve"> </w:t>
      </w:r>
      <w:r w:rsidR="00DF2BF5">
        <w:t xml:space="preserve">nad rámec zákonných požadavků </w:t>
      </w:r>
      <w:r w:rsidR="003852F2" w:rsidRPr="009A3B49">
        <w:t>pro svá</w:t>
      </w:r>
      <w:r w:rsidR="003852F2" w:rsidRPr="00435B6A">
        <w:t xml:space="preserve"> ekonomická rozhod</w:t>
      </w:r>
      <w:r w:rsidR="00A9626D" w:rsidRPr="00435B6A">
        <w:t>ován</w:t>
      </w:r>
      <w:r w:rsidR="003852F2" w:rsidRPr="00435B6A">
        <w:t>í</w:t>
      </w:r>
      <w:r w:rsidRPr="00435B6A">
        <w:t>.</w:t>
      </w:r>
    </w:p>
    <w:p w14:paraId="453EC105" w14:textId="77777777" w:rsidR="00EE746D" w:rsidRPr="00435B6A" w:rsidRDefault="00EE746D" w:rsidP="00EE746D">
      <w:pPr>
        <w:spacing w:after="0"/>
        <w:jc w:val="both"/>
        <w:rPr>
          <w:rFonts w:eastAsiaTheme="minorHAnsi" w:cs="Calibri"/>
        </w:rPr>
      </w:pPr>
    </w:p>
    <w:p w14:paraId="137FBF0D" w14:textId="77777777" w:rsidR="00E3580A" w:rsidRPr="00435B6A" w:rsidRDefault="00E3580A" w:rsidP="00436F9F">
      <w:pPr>
        <w:spacing w:after="0"/>
        <w:ind w:left="567" w:hanging="567"/>
        <w:jc w:val="both"/>
        <w:rPr>
          <w:rFonts w:eastAsiaTheme="minorHAnsi" w:cs="Calibri"/>
          <w:i/>
        </w:rPr>
      </w:pPr>
      <w:r w:rsidRPr="00435B6A">
        <w:rPr>
          <w:rFonts w:asciiTheme="minorHAnsi" w:hAnsiTheme="minorHAnsi" w:cs="Calibri"/>
          <w:b/>
          <w:sz w:val="20"/>
          <w:szCs w:val="20"/>
        </w:rPr>
        <w:t>Pozn.:</w:t>
      </w:r>
      <w:r w:rsidRPr="00435B6A">
        <w:rPr>
          <w:rFonts w:asciiTheme="minorHAnsi" w:hAnsiTheme="minorHAnsi" w:cs="Calibri"/>
          <w:sz w:val="20"/>
          <w:szCs w:val="20"/>
        </w:rPr>
        <w:t xml:space="preserve"> </w:t>
      </w:r>
      <w:r w:rsidRPr="00435B6A">
        <w:rPr>
          <w:rFonts w:asciiTheme="minorHAnsi" w:hAnsiTheme="minorHAnsi" w:cs="Calibri"/>
          <w:sz w:val="20"/>
          <w:szCs w:val="20"/>
        </w:rPr>
        <w:tab/>
        <w:t>Všechny právní předpisy uvedené v tomto kontrolním závěru jsou aplikovány ve znění účinném pro kontrolované období</w:t>
      </w:r>
      <w:r w:rsidR="00957F14">
        <w:rPr>
          <w:rFonts w:asciiTheme="minorHAnsi" w:hAnsiTheme="minorHAnsi" w:cs="Calibri"/>
          <w:sz w:val="20"/>
          <w:szCs w:val="20"/>
        </w:rPr>
        <w:t>.</w:t>
      </w:r>
    </w:p>
    <w:p w14:paraId="26D10E38" w14:textId="77777777" w:rsidR="00C34814" w:rsidRPr="00365048" w:rsidRDefault="00C34814" w:rsidP="001835DB">
      <w:pPr>
        <w:spacing w:after="0"/>
        <w:jc w:val="center"/>
      </w:pPr>
    </w:p>
    <w:p w14:paraId="3D1B5289" w14:textId="50CF0334" w:rsidR="00C34814" w:rsidRDefault="00C34814" w:rsidP="001835DB">
      <w:pPr>
        <w:spacing w:after="0"/>
        <w:jc w:val="center"/>
      </w:pPr>
    </w:p>
    <w:p w14:paraId="30BAB044" w14:textId="77777777" w:rsidR="001835DB" w:rsidRPr="00365048" w:rsidRDefault="001835DB" w:rsidP="001835DB">
      <w:pPr>
        <w:spacing w:after="0"/>
        <w:jc w:val="center"/>
      </w:pPr>
    </w:p>
    <w:p w14:paraId="5C3A2397" w14:textId="77777777" w:rsidR="0033466E" w:rsidRPr="003206F2" w:rsidRDefault="00A640AE" w:rsidP="00696DAD">
      <w:pPr>
        <w:pStyle w:val="Nadpis1"/>
        <w:keepNext/>
        <w:spacing w:after="0" w:line="240" w:lineRule="auto"/>
        <w:rPr>
          <w:rFonts w:ascii="Calibri" w:hAnsi="Calibri" w:cs="Calibri"/>
          <w:sz w:val="24"/>
          <w:szCs w:val="24"/>
        </w:rPr>
      </w:pPr>
      <w:r w:rsidRPr="003206F2">
        <w:rPr>
          <w:rFonts w:ascii="Calibri" w:hAnsi="Calibri" w:cs="Calibri"/>
          <w:szCs w:val="24"/>
        </w:rPr>
        <w:t>IV. Podrobné skutečnosti zjištěné kontrolou</w:t>
      </w:r>
    </w:p>
    <w:p w14:paraId="3D743F2F" w14:textId="77777777" w:rsidR="00303DFA" w:rsidRPr="003206F2" w:rsidRDefault="00303DFA" w:rsidP="00696DAD">
      <w:pPr>
        <w:keepNext/>
        <w:spacing w:after="0"/>
      </w:pPr>
    </w:p>
    <w:p w14:paraId="2FA8B40F" w14:textId="7A44BB09" w:rsidR="00A7490F" w:rsidRPr="00E26789" w:rsidRDefault="00EA7700" w:rsidP="00696DAD">
      <w:pPr>
        <w:pStyle w:val="Nadpis2"/>
        <w:keepNext/>
        <w:spacing w:after="0" w:line="240" w:lineRule="auto"/>
        <w:ind w:left="284" w:hanging="284"/>
        <w:contextualSpacing w:val="0"/>
        <w:jc w:val="left"/>
      </w:pPr>
      <w:r w:rsidRPr="00E26789">
        <w:t>S</w:t>
      </w:r>
      <w:r w:rsidR="006F0304" w:rsidRPr="00E26789">
        <w:t xml:space="preserve">polehlivost údajů účetní závěrky </w:t>
      </w:r>
      <w:r w:rsidR="00E26789" w:rsidRPr="00E26789">
        <w:t xml:space="preserve">České rozvojové agentury </w:t>
      </w:r>
      <w:r w:rsidR="006F0304" w:rsidRPr="00E26789">
        <w:t>sestavené k</w:t>
      </w:r>
      <w:r w:rsidR="00CB263C" w:rsidRPr="00E26789">
        <w:t> </w:t>
      </w:r>
      <w:r w:rsidR="006F0304" w:rsidRPr="00E26789">
        <w:t>31.</w:t>
      </w:r>
      <w:r w:rsidR="00436F9F">
        <w:t> </w:t>
      </w:r>
      <w:r w:rsidR="006F0304" w:rsidRPr="00E26789">
        <w:t>prosinci</w:t>
      </w:r>
      <w:r w:rsidR="00CB263C" w:rsidRPr="00E26789">
        <w:t> </w:t>
      </w:r>
      <w:r w:rsidR="006F0304" w:rsidRPr="00E26789">
        <w:t>20</w:t>
      </w:r>
      <w:r w:rsidR="003C667C" w:rsidRPr="00E26789">
        <w:t>20</w:t>
      </w:r>
    </w:p>
    <w:p w14:paraId="76106FF3" w14:textId="77777777" w:rsidR="003C667C" w:rsidRPr="00E26789" w:rsidRDefault="003C667C" w:rsidP="00696DAD">
      <w:pPr>
        <w:keepNext/>
        <w:spacing w:after="0"/>
        <w:jc w:val="both"/>
        <w:rPr>
          <w:lang w:eastAsia="cs-CZ"/>
        </w:rPr>
      </w:pPr>
    </w:p>
    <w:p w14:paraId="6FA3A892" w14:textId="230D3FA4" w:rsidR="00DA7442" w:rsidRDefault="00DA7442" w:rsidP="007D17F3">
      <w:pPr>
        <w:spacing w:after="0"/>
        <w:jc w:val="both"/>
        <w:rPr>
          <w:lang w:eastAsia="cs-CZ"/>
        </w:rPr>
      </w:pPr>
      <w:r w:rsidRPr="00E26789">
        <w:rPr>
          <w:lang w:eastAsia="cs-CZ"/>
        </w:rPr>
        <w:t xml:space="preserve">Při </w:t>
      </w:r>
      <w:r w:rsidR="00EA7700" w:rsidRPr="00E26789">
        <w:rPr>
          <w:lang w:eastAsia="cs-CZ"/>
        </w:rPr>
        <w:t>prověření</w:t>
      </w:r>
      <w:r w:rsidRPr="00E26789">
        <w:rPr>
          <w:lang w:eastAsia="cs-CZ"/>
        </w:rPr>
        <w:t xml:space="preserve"> </w:t>
      </w:r>
      <w:r w:rsidR="007F612A" w:rsidRPr="00E26789">
        <w:rPr>
          <w:lang w:eastAsia="cs-CZ"/>
        </w:rPr>
        <w:t xml:space="preserve">spolehlivosti ÚZ </w:t>
      </w:r>
      <w:r w:rsidRPr="00E26789">
        <w:rPr>
          <w:lang w:eastAsia="cs-CZ"/>
        </w:rPr>
        <w:t>byly zjištěny a vyčísleny nesprávnosti</w:t>
      </w:r>
      <w:r w:rsidR="006378E4" w:rsidRPr="00E26789">
        <w:rPr>
          <w:lang w:eastAsia="cs-CZ"/>
        </w:rPr>
        <w:t>;</w:t>
      </w:r>
      <w:r w:rsidRPr="00E26789">
        <w:rPr>
          <w:lang w:eastAsia="cs-CZ"/>
        </w:rPr>
        <w:t xml:space="preserve"> jejich dopad na jednotlivé části ÚZ zobrazuje následující tabulka.</w:t>
      </w:r>
    </w:p>
    <w:p w14:paraId="4E4F4122" w14:textId="77777777" w:rsidR="007263DF" w:rsidRPr="00E26789" w:rsidRDefault="007263DF" w:rsidP="007D17F3">
      <w:pPr>
        <w:spacing w:after="0"/>
        <w:jc w:val="both"/>
        <w:rPr>
          <w:lang w:eastAsia="cs-CZ"/>
        </w:rPr>
      </w:pPr>
    </w:p>
    <w:p w14:paraId="774FBA06" w14:textId="0E33EA28" w:rsidR="00DA7442" w:rsidRPr="00A91E89" w:rsidRDefault="00DA7442" w:rsidP="003131B0">
      <w:pPr>
        <w:keepNext/>
        <w:tabs>
          <w:tab w:val="right" w:pos="9072"/>
        </w:tabs>
        <w:spacing w:after="40"/>
        <w:ind w:left="1304" w:hanging="1304"/>
        <w:jc w:val="both"/>
        <w:rPr>
          <w:rFonts w:cs="Calibri"/>
          <w:b/>
        </w:rPr>
      </w:pPr>
      <w:r w:rsidRPr="00A91E89">
        <w:rPr>
          <w:rFonts w:cs="Calibri"/>
          <w:b/>
        </w:rPr>
        <w:lastRenderedPageBreak/>
        <w:t xml:space="preserve">Tabulka č. 4: Přehled vyčíslených nesprávností zjištěných v jednotlivých částech ÚZ </w:t>
      </w:r>
      <w:r w:rsidR="007263DF">
        <w:rPr>
          <w:rFonts w:cs="Calibri"/>
          <w:b/>
        </w:rPr>
        <w:tab/>
      </w:r>
      <w:r w:rsidRPr="00A91E89">
        <w:rPr>
          <w:rFonts w:cs="Calibri"/>
          <w:b/>
        </w:rPr>
        <w:t>(v Kč)</w:t>
      </w:r>
    </w:p>
    <w:tbl>
      <w:tblPr>
        <w:tblW w:w="9072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3"/>
        <w:gridCol w:w="4389"/>
      </w:tblGrid>
      <w:tr w:rsidR="0093130C" w:rsidRPr="0093130C" w14:paraId="05D562F2" w14:textId="77777777" w:rsidTr="00436F9F">
        <w:trPr>
          <w:trHeight w:val="283"/>
        </w:trPr>
        <w:tc>
          <w:tcPr>
            <w:tcW w:w="4683" w:type="dxa"/>
            <w:tcBorders>
              <w:right w:val="single" w:sz="4" w:space="0" w:color="auto"/>
            </w:tcBorders>
            <w:shd w:val="clear" w:color="auto" w:fill="E5F1FF"/>
            <w:vAlign w:val="center"/>
            <w:hideMark/>
          </w:tcPr>
          <w:p w14:paraId="48A07E60" w14:textId="77777777" w:rsidR="00DA7442" w:rsidRPr="0093130C" w:rsidRDefault="00DA7442" w:rsidP="003131B0">
            <w:pPr>
              <w:keepNext/>
              <w:spacing w:after="0"/>
              <w:jc w:val="center"/>
              <w:rPr>
                <w:rFonts w:asciiTheme="minorHAnsi" w:eastAsiaTheme="minorHAnsi" w:hAnsiTheme="minorHAnsi" w:cs="Calibri"/>
                <w:bCs/>
                <w:sz w:val="20"/>
                <w:szCs w:val="20"/>
                <w:lang w:eastAsia="cs-CZ"/>
              </w:rPr>
            </w:pPr>
            <w:r w:rsidRPr="0093130C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lang w:eastAsia="cs-CZ"/>
              </w:rPr>
              <w:t>Výkaz</w:t>
            </w:r>
          </w:p>
        </w:tc>
        <w:tc>
          <w:tcPr>
            <w:tcW w:w="4389" w:type="dxa"/>
            <w:tcBorders>
              <w:left w:val="single" w:sz="4" w:space="0" w:color="auto"/>
            </w:tcBorders>
            <w:shd w:val="clear" w:color="auto" w:fill="E5F1FF"/>
            <w:vAlign w:val="center"/>
            <w:hideMark/>
          </w:tcPr>
          <w:p w14:paraId="501D0F00" w14:textId="77777777" w:rsidR="00DA7442" w:rsidRPr="0093130C" w:rsidRDefault="00DA7442" w:rsidP="003131B0">
            <w:pPr>
              <w:keepNext/>
              <w:spacing w:after="0"/>
              <w:jc w:val="center"/>
              <w:rPr>
                <w:rFonts w:asciiTheme="minorHAnsi" w:eastAsiaTheme="minorHAnsi" w:hAnsiTheme="minorHAnsi" w:cs="Calibri"/>
                <w:bCs/>
                <w:sz w:val="20"/>
                <w:szCs w:val="20"/>
                <w:lang w:eastAsia="cs-CZ"/>
              </w:rPr>
            </w:pPr>
            <w:r w:rsidRPr="0093130C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lang w:eastAsia="cs-CZ"/>
              </w:rPr>
              <w:t>Celková nesprávnost</w:t>
            </w:r>
          </w:p>
        </w:tc>
      </w:tr>
      <w:tr w:rsidR="00C66222" w:rsidRPr="00C66222" w14:paraId="4D851F9D" w14:textId="77777777" w:rsidTr="00436F9F">
        <w:trPr>
          <w:trHeight w:val="283"/>
        </w:trPr>
        <w:tc>
          <w:tcPr>
            <w:tcW w:w="4683" w:type="dxa"/>
            <w:tcBorders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6419FA0" w14:textId="77777777" w:rsidR="0093130C" w:rsidRPr="0093130C" w:rsidRDefault="0093130C" w:rsidP="003131B0">
            <w:pPr>
              <w:keepNext/>
              <w:spacing w:after="0"/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lang w:eastAsia="cs-CZ"/>
              </w:rPr>
            </w:pPr>
            <w:r w:rsidRPr="0093130C">
              <w:rPr>
                <w:b/>
                <w:sz w:val="20"/>
                <w:szCs w:val="20"/>
              </w:rPr>
              <w:t>CELKOVÁ NESPRÁVNOST V ÚČETNÍ ZÁVĚRCE</w:t>
            </w:r>
          </w:p>
        </w:tc>
        <w:tc>
          <w:tcPr>
            <w:tcW w:w="4389" w:type="dxa"/>
            <w:tcBorders>
              <w:lef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95A26D" w14:textId="77777777" w:rsidR="0093130C" w:rsidRPr="00C66222" w:rsidRDefault="0093130C" w:rsidP="003131B0">
            <w:pPr>
              <w:keepNext/>
              <w:spacing w:after="0"/>
              <w:ind w:right="1346"/>
              <w:jc w:val="right"/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lang w:eastAsia="cs-CZ"/>
              </w:rPr>
            </w:pPr>
            <w:r w:rsidRPr="00C66222">
              <w:rPr>
                <w:rFonts w:cs="Calibri"/>
                <w:b/>
                <w:bCs/>
                <w:sz w:val="20"/>
                <w:szCs w:val="20"/>
                <w:lang w:eastAsia="cs-CZ"/>
              </w:rPr>
              <w:t>62 526 377,37</w:t>
            </w:r>
          </w:p>
        </w:tc>
      </w:tr>
      <w:tr w:rsidR="00C66222" w:rsidRPr="00C66222" w14:paraId="0EF910B3" w14:textId="77777777" w:rsidTr="00436F9F">
        <w:trPr>
          <w:trHeight w:val="283"/>
        </w:trPr>
        <w:tc>
          <w:tcPr>
            <w:tcW w:w="4683" w:type="dxa"/>
            <w:tcBorders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71AB928" w14:textId="77777777" w:rsidR="0093130C" w:rsidRPr="0093130C" w:rsidRDefault="0093130C" w:rsidP="003131B0">
            <w:pPr>
              <w:keepNext/>
              <w:spacing w:after="0"/>
              <w:rPr>
                <w:rFonts w:asciiTheme="minorHAnsi" w:eastAsiaTheme="minorHAnsi" w:hAnsiTheme="minorHAnsi" w:cs="Calibri"/>
                <w:bCs/>
                <w:sz w:val="20"/>
                <w:szCs w:val="20"/>
                <w:lang w:eastAsia="cs-CZ"/>
              </w:rPr>
            </w:pPr>
            <w:r w:rsidRPr="0093130C">
              <w:rPr>
                <w:sz w:val="20"/>
                <w:szCs w:val="20"/>
              </w:rPr>
              <w:t>Rozvaha</w:t>
            </w:r>
          </w:p>
        </w:tc>
        <w:tc>
          <w:tcPr>
            <w:tcW w:w="4389" w:type="dxa"/>
            <w:tcBorders>
              <w:lef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3DF552" w14:textId="77777777" w:rsidR="0093130C" w:rsidRPr="00C66222" w:rsidRDefault="0093130C" w:rsidP="003131B0">
            <w:pPr>
              <w:keepNext/>
              <w:spacing w:after="0"/>
              <w:ind w:right="1346"/>
              <w:jc w:val="right"/>
              <w:rPr>
                <w:rFonts w:asciiTheme="minorHAnsi" w:eastAsiaTheme="minorHAnsi" w:hAnsiTheme="minorHAnsi" w:cs="Calibri"/>
                <w:bCs/>
                <w:sz w:val="20"/>
                <w:szCs w:val="20"/>
                <w:lang w:eastAsia="cs-CZ"/>
              </w:rPr>
            </w:pPr>
            <w:r w:rsidRPr="00C66222">
              <w:rPr>
                <w:rFonts w:cs="Calibri"/>
                <w:sz w:val="20"/>
                <w:szCs w:val="20"/>
                <w:lang w:eastAsia="cs-CZ"/>
              </w:rPr>
              <w:t>5 721 962,94</w:t>
            </w:r>
          </w:p>
        </w:tc>
      </w:tr>
      <w:tr w:rsidR="00C66222" w:rsidRPr="00C66222" w14:paraId="151064D0" w14:textId="77777777" w:rsidTr="00436F9F">
        <w:trPr>
          <w:trHeight w:val="283"/>
        </w:trPr>
        <w:tc>
          <w:tcPr>
            <w:tcW w:w="4683" w:type="dxa"/>
            <w:tcBorders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4026891" w14:textId="77777777" w:rsidR="0093130C" w:rsidRPr="0093130C" w:rsidRDefault="0093130C" w:rsidP="003131B0">
            <w:pPr>
              <w:keepNext/>
              <w:spacing w:after="0"/>
              <w:rPr>
                <w:rFonts w:asciiTheme="minorHAnsi" w:eastAsiaTheme="minorHAnsi" w:hAnsiTheme="minorHAnsi" w:cs="Calibri"/>
                <w:bCs/>
                <w:sz w:val="20"/>
                <w:szCs w:val="20"/>
                <w:lang w:eastAsia="cs-CZ"/>
              </w:rPr>
            </w:pPr>
            <w:r w:rsidRPr="0093130C">
              <w:rPr>
                <w:sz w:val="20"/>
                <w:szCs w:val="20"/>
              </w:rPr>
              <w:t>Výkaz zisku a ztráty</w:t>
            </w:r>
          </w:p>
        </w:tc>
        <w:tc>
          <w:tcPr>
            <w:tcW w:w="4389" w:type="dxa"/>
            <w:tcBorders>
              <w:lef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72255E" w14:textId="77777777" w:rsidR="0093130C" w:rsidRPr="00C66222" w:rsidRDefault="0093130C" w:rsidP="003131B0">
            <w:pPr>
              <w:keepNext/>
              <w:spacing w:after="0"/>
              <w:ind w:right="1346"/>
              <w:jc w:val="right"/>
              <w:rPr>
                <w:rFonts w:asciiTheme="minorHAnsi" w:eastAsiaTheme="minorHAnsi" w:hAnsiTheme="minorHAnsi" w:cs="Calibri"/>
                <w:bCs/>
                <w:sz w:val="20"/>
                <w:szCs w:val="20"/>
                <w:lang w:eastAsia="cs-CZ"/>
              </w:rPr>
            </w:pPr>
            <w:r w:rsidRPr="00C66222">
              <w:rPr>
                <w:rFonts w:cs="Calibri"/>
                <w:sz w:val="20"/>
                <w:szCs w:val="20"/>
                <w:lang w:eastAsia="cs-CZ"/>
              </w:rPr>
              <w:t>5 072 312,43</w:t>
            </w:r>
          </w:p>
        </w:tc>
      </w:tr>
      <w:tr w:rsidR="00C66222" w:rsidRPr="00C66222" w14:paraId="5C8C96AA" w14:textId="77777777" w:rsidTr="00436F9F">
        <w:trPr>
          <w:trHeight w:val="283"/>
        </w:trPr>
        <w:tc>
          <w:tcPr>
            <w:tcW w:w="4683" w:type="dxa"/>
            <w:tcBorders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F83523" w14:textId="77777777" w:rsidR="0093130C" w:rsidRPr="0093130C" w:rsidRDefault="0093130C" w:rsidP="003131B0">
            <w:pPr>
              <w:keepNext/>
              <w:spacing w:after="0"/>
              <w:rPr>
                <w:rFonts w:asciiTheme="minorHAnsi" w:eastAsiaTheme="minorHAnsi" w:hAnsiTheme="minorHAnsi" w:cs="Calibri"/>
                <w:bCs/>
                <w:sz w:val="20"/>
                <w:szCs w:val="20"/>
                <w:lang w:eastAsia="cs-CZ"/>
              </w:rPr>
            </w:pPr>
            <w:r w:rsidRPr="0093130C">
              <w:rPr>
                <w:sz w:val="20"/>
                <w:szCs w:val="20"/>
              </w:rPr>
              <w:t>Příloha účetní závěrky (podrozvahové účty)</w:t>
            </w:r>
          </w:p>
        </w:tc>
        <w:tc>
          <w:tcPr>
            <w:tcW w:w="4389" w:type="dxa"/>
            <w:tcBorders>
              <w:lef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1B54AF" w14:textId="77777777" w:rsidR="0093130C" w:rsidRPr="00C66222" w:rsidRDefault="0093130C" w:rsidP="003131B0">
            <w:pPr>
              <w:keepNext/>
              <w:spacing w:after="0"/>
              <w:ind w:right="1346"/>
              <w:jc w:val="right"/>
              <w:rPr>
                <w:rFonts w:asciiTheme="minorHAnsi" w:eastAsiaTheme="minorHAnsi" w:hAnsiTheme="minorHAnsi" w:cs="Calibri"/>
                <w:bCs/>
                <w:sz w:val="20"/>
                <w:szCs w:val="20"/>
                <w:lang w:eastAsia="cs-CZ"/>
              </w:rPr>
            </w:pPr>
            <w:r w:rsidRPr="00C66222">
              <w:rPr>
                <w:rFonts w:cs="Calibri"/>
                <w:sz w:val="20"/>
                <w:szCs w:val="20"/>
                <w:lang w:eastAsia="cs-CZ"/>
              </w:rPr>
              <w:t>51 732 102,00</w:t>
            </w:r>
          </w:p>
        </w:tc>
      </w:tr>
    </w:tbl>
    <w:p w14:paraId="187CD07A" w14:textId="2DF737E4" w:rsidR="00DA7442" w:rsidRPr="00A91E89" w:rsidRDefault="00DA7442" w:rsidP="00436F9F">
      <w:pPr>
        <w:spacing w:before="40" w:after="0"/>
        <w:rPr>
          <w:b/>
          <w:sz w:val="20"/>
        </w:rPr>
      </w:pPr>
      <w:r w:rsidRPr="00A91E89">
        <w:rPr>
          <w:b/>
          <w:sz w:val="20"/>
        </w:rPr>
        <w:t>Zdroj:</w:t>
      </w:r>
      <w:r w:rsidRPr="00A91E89">
        <w:rPr>
          <w:sz w:val="20"/>
        </w:rPr>
        <w:t xml:space="preserve"> výpočet</w:t>
      </w:r>
      <w:r w:rsidR="00730BE0" w:rsidRPr="00A91E89">
        <w:rPr>
          <w:sz w:val="20"/>
        </w:rPr>
        <w:t xml:space="preserve"> </w:t>
      </w:r>
      <w:r w:rsidR="007263DF">
        <w:rPr>
          <w:sz w:val="20"/>
        </w:rPr>
        <w:t xml:space="preserve">vypracoval </w:t>
      </w:r>
      <w:r w:rsidR="00730BE0" w:rsidRPr="00A91E89">
        <w:rPr>
          <w:sz w:val="20"/>
        </w:rPr>
        <w:t>NKÚ</w:t>
      </w:r>
      <w:r w:rsidR="001F1370" w:rsidRPr="00A91E89">
        <w:rPr>
          <w:sz w:val="20"/>
        </w:rPr>
        <w:t>.</w:t>
      </w:r>
    </w:p>
    <w:p w14:paraId="07568E33" w14:textId="77777777" w:rsidR="00DA7442" w:rsidRPr="00E26789" w:rsidRDefault="00DA7442" w:rsidP="00C96DEA">
      <w:pPr>
        <w:spacing w:after="0"/>
        <w:jc w:val="both"/>
        <w:rPr>
          <w:rFonts w:eastAsia="Calibri" w:cs="Calibri"/>
        </w:rPr>
      </w:pPr>
    </w:p>
    <w:p w14:paraId="1E99DEA5" w14:textId="00F3CC08" w:rsidR="009560A7" w:rsidRDefault="00DA7442" w:rsidP="009560A7">
      <w:pPr>
        <w:spacing w:after="0"/>
        <w:jc w:val="both"/>
        <w:rPr>
          <w:rFonts w:cs="Calibri"/>
        </w:rPr>
      </w:pPr>
      <w:r w:rsidRPr="00E26789">
        <w:rPr>
          <w:rFonts w:cs="Calibri"/>
        </w:rPr>
        <w:t>Pro posouzení spolehlivosti informací v </w:t>
      </w:r>
      <w:r w:rsidR="003F4F72" w:rsidRPr="00E26789">
        <w:rPr>
          <w:rFonts w:cs="Calibri"/>
        </w:rPr>
        <w:t>ÚZ</w:t>
      </w:r>
      <w:r w:rsidRPr="00E26789">
        <w:rPr>
          <w:rFonts w:cs="Calibri"/>
        </w:rPr>
        <w:t xml:space="preserve"> byla stanovena </w:t>
      </w:r>
      <w:r w:rsidRPr="00E26789">
        <w:rPr>
          <w:rFonts w:cs="Calibri"/>
          <w:b/>
        </w:rPr>
        <w:t>významnost</w:t>
      </w:r>
      <w:r w:rsidR="000505F5" w:rsidRPr="00E26789">
        <w:rPr>
          <w:rStyle w:val="Znakapoznpodarou"/>
          <w:rFonts w:cs="Calibri"/>
        </w:rPr>
        <w:footnoteReference w:id="11"/>
      </w:r>
      <w:r w:rsidRPr="00E26789">
        <w:rPr>
          <w:rFonts w:cs="Calibri"/>
        </w:rPr>
        <w:t xml:space="preserve"> ve výši </w:t>
      </w:r>
      <w:r w:rsidR="00E26789" w:rsidRPr="00E26789">
        <w:rPr>
          <w:rFonts w:cs="Calibri"/>
          <w:b/>
        </w:rPr>
        <w:t>9</w:t>
      </w:r>
      <w:r w:rsidRPr="00E26789">
        <w:rPr>
          <w:rFonts w:cs="Calibri"/>
          <w:b/>
        </w:rPr>
        <w:t xml:space="preserve"> m</w:t>
      </w:r>
      <w:r w:rsidR="002B79E1" w:rsidRPr="00E26789">
        <w:rPr>
          <w:rFonts w:cs="Calibri"/>
          <w:b/>
        </w:rPr>
        <w:t>il</w:t>
      </w:r>
      <w:r w:rsidRPr="00E26789">
        <w:rPr>
          <w:rFonts w:cs="Calibri"/>
          <w:b/>
        </w:rPr>
        <w:t>. Kč</w:t>
      </w:r>
      <w:r w:rsidRPr="00A91E89">
        <w:rPr>
          <w:rFonts w:cs="Calibri"/>
          <w:b/>
        </w:rPr>
        <w:t>.</w:t>
      </w:r>
      <w:r w:rsidR="009F6EEB" w:rsidRPr="00A91E89">
        <w:rPr>
          <w:rFonts w:cs="Calibri"/>
          <w:b/>
          <w:vertAlign w:val="superscript"/>
        </w:rPr>
        <w:t>1</w:t>
      </w:r>
      <w:r w:rsidR="000505F5">
        <w:rPr>
          <w:rFonts w:cs="Calibri"/>
        </w:rPr>
        <w:t xml:space="preserve"> </w:t>
      </w:r>
      <w:r w:rsidR="003F4F72" w:rsidRPr="00E26789">
        <w:rPr>
          <w:rFonts w:cs="Calibri"/>
        </w:rPr>
        <w:t xml:space="preserve">Kontrolou zjištěné </w:t>
      </w:r>
      <w:r w:rsidR="003F4F72" w:rsidRPr="00E26789">
        <w:rPr>
          <w:rFonts w:cs="Calibri"/>
          <w:b/>
        </w:rPr>
        <w:t>ne</w:t>
      </w:r>
      <w:r w:rsidRPr="00E26789">
        <w:rPr>
          <w:rFonts w:cs="Calibri"/>
          <w:b/>
        </w:rPr>
        <w:t>správnost</w:t>
      </w:r>
      <w:r w:rsidR="003F4F72" w:rsidRPr="00E26789">
        <w:rPr>
          <w:rFonts w:cs="Calibri"/>
          <w:b/>
        </w:rPr>
        <w:t xml:space="preserve">i </w:t>
      </w:r>
      <w:r w:rsidRPr="00E26789">
        <w:rPr>
          <w:rFonts w:cs="Calibri"/>
        </w:rPr>
        <w:t xml:space="preserve">v ÚZ tak </w:t>
      </w:r>
      <w:r w:rsidRPr="00E26789">
        <w:rPr>
          <w:rFonts w:cs="Calibri"/>
          <w:b/>
        </w:rPr>
        <w:t>měl</w:t>
      </w:r>
      <w:r w:rsidR="003F4F72" w:rsidRPr="00E26789">
        <w:rPr>
          <w:rFonts w:cs="Calibri"/>
          <w:b/>
        </w:rPr>
        <w:t>y</w:t>
      </w:r>
      <w:r w:rsidRPr="00E26789">
        <w:rPr>
          <w:rFonts w:cs="Calibri"/>
          <w:b/>
        </w:rPr>
        <w:t xml:space="preserve"> významný dopad na </w:t>
      </w:r>
      <w:r w:rsidR="003F4F72" w:rsidRPr="00E26789">
        <w:rPr>
          <w:rFonts w:cs="Calibri"/>
          <w:b/>
        </w:rPr>
        <w:t xml:space="preserve">spolehlivost </w:t>
      </w:r>
      <w:r w:rsidR="001A5ED4" w:rsidRPr="00E26789">
        <w:rPr>
          <w:rFonts w:cs="Calibri"/>
          <w:b/>
        </w:rPr>
        <w:t>ÚZ, a</w:t>
      </w:r>
      <w:r w:rsidR="00FD6CB2">
        <w:rPr>
          <w:rFonts w:cs="Calibri"/>
          <w:b/>
        </w:rPr>
        <w:t> </w:t>
      </w:r>
      <w:r w:rsidR="001A5ED4" w:rsidRPr="00E26789">
        <w:rPr>
          <w:rFonts w:cs="Calibri"/>
          <w:b/>
        </w:rPr>
        <w:t xml:space="preserve">to na informace </w:t>
      </w:r>
      <w:r w:rsidR="009560A7">
        <w:rPr>
          <w:rFonts w:cs="Calibri"/>
          <w:b/>
        </w:rPr>
        <w:t>uvedené ve v</w:t>
      </w:r>
      <w:r w:rsidR="009560A7" w:rsidRPr="00A1771E">
        <w:rPr>
          <w:rFonts w:cs="Calibri"/>
          <w:b/>
        </w:rPr>
        <w:t>ýkaz</w:t>
      </w:r>
      <w:r w:rsidR="009560A7">
        <w:rPr>
          <w:rFonts w:cs="Calibri"/>
          <w:b/>
        </w:rPr>
        <w:t>u zisku a ztráty</w:t>
      </w:r>
      <w:r w:rsidR="009560A7" w:rsidRPr="00981A93">
        <w:rPr>
          <w:rFonts w:cs="Calibri"/>
          <w:b/>
        </w:rPr>
        <w:t xml:space="preserve">, </w:t>
      </w:r>
      <w:r w:rsidR="009560A7">
        <w:rPr>
          <w:rFonts w:cs="Calibri"/>
          <w:b/>
        </w:rPr>
        <w:t xml:space="preserve">v </w:t>
      </w:r>
      <w:r w:rsidR="009560A7" w:rsidRPr="00981A93">
        <w:rPr>
          <w:rFonts w:cs="Calibri"/>
          <w:b/>
        </w:rPr>
        <w:t>rozva</w:t>
      </w:r>
      <w:r w:rsidR="009560A7">
        <w:rPr>
          <w:rFonts w:cs="Calibri"/>
          <w:b/>
        </w:rPr>
        <w:t>ze a v p</w:t>
      </w:r>
      <w:r w:rsidR="009560A7" w:rsidRPr="00A1771E">
        <w:rPr>
          <w:rFonts w:cs="Calibri"/>
          <w:b/>
        </w:rPr>
        <w:t>řílo</w:t>
      </w:r>
      <w:r w:rsidR="009560A7">
        <w:rPr>
          <w:rFonts w:cs="Calibri"/>
          <w:b/>
        </w:rPr>
        <w:t>ze</w:t>
      </w:r>
      <w:r w:rsidR="009560A7" w:rsidRPr="00F00F47">
        <w:rPr>
          <w:rFonts w:cs="Calibri"/>
          <w:b/>
        </w:rPr>
        <w:t>.</w:t>
      </w:r>
    </w:p>
    <w:p w14:paraId="0FFF288D" w14:textId="77777777" w:rsidR="003C667C" w:rsidRPr="00E26789" w:rsidRDefault="003C667C" w:rsidP="007D17F3">
      <w:pPr>
        <w:spacing w:after="0"/>
        <w:jc w:val="both"/>
        <w:rPr>
          <w:rFonts w:cs="Calibri"/>
        </w:rPr>
      </w:pPr>
    </w:p>
    <w:p w14:paraId="4AC35D13" w14:textId="23FB9581" w:rsidR="00A03DF9" w:rsidRDefault="00E26789" w:rsidP="007D17F3">
      <w:pPr>
        <w:spacing w:after="0"/>
        <w:jc w:val="both"/>
        <w:rPr>
          <w:rFonts w:cs="Calibri"/>
        </w:rPr>
      </w:pPr>
      <w:r w:rsidRPr="00E26789">
        <w:rPr>
          <w:rFonts w:cs="Calibri"/>
        </w:rPr>
        <w:t>ČRA</w:t>
      </w:r>
      <w:r w:rsidR="0080604D" w:rsidRPr="00E26789">
        <w:rPr>
          <w:rFonts w:cs="Calibri"/>
        </w:rPr>
        <w:t xml:space="preserve"> v roce 20</w:t>
      </w:r>
      <w:r w:rsidR="00A335AA" w:rsidRPr="00E26789">
        <w:rPr>
          <w:rFonts w:cs="Calibri"/>
        </w:rPr>
        <w:t>20</w:t>
      </w:r>
      <w:r w:rsidR="0080604D" w:rsidRPr="00E26789">
        <w:rPr>
          <w:rFonts w:cs="Calibri"/>
        </w:rPr>
        <w:t xml:space="preserve"> v některých případech nevykázal</w:t>
      </w:r>
      <w:r w:rsidR="0035104D">
        <w:rPr>
          <w:rFonts w:cs="Calibri"/>
        </w:rPr>
        <w:t>a</w:t>
      </w:r>
      <w:r w:rsidR="0080604D" w:rsidRPr="00E26789">
        <w:rPr>
          <w:rFonts w:cs="Calibri"/>
        </w:rPr>
        <w:t xml:space="preserve"> v ÚZ správné údaje</w:t>
      </w:r>
      <w:r w:rsidR="00BE1BA7" w:rsidRPr="00E26789">
        <w:rPr>
          <w:rFonts w:cs="Calibri"/>
        </w:rPr>
        <w:t xml:space="preserve"> a vedl</w:t>
      </w:r>
      <w:r w:rsidR="0035104D">
        <w:rPr>
          <w:rFonts w:cs="Calibri"/>
        </w:rPr>
        <w:t>a</w:t>
      </w:r>
      <w:r w:rsidR="00BE1BA7" w:rsidRPr="00E26789">
        <w:rPr>
          <w:rFonts w:cs="Calibri"/>
        </w:rPr>
        <w:t xml:space="preserve"> </w:t>
      </w:r>
      <w:r w:rsidR="00887AE1" w:rsidRPr="00E26789">
        <w:rPr>
          <w:rFonts w:cs="Calibri"/>
        </w:rPr>
        <w:t>v rozporu s</w:t>
      </w:r>
      <w:r w:rsidR="00E21783">
        <w:rPr>
          <w:rFonts w:cs="Calibri"/>
        </w:rPr>
        <w:t xml:space="preserve"> ustanovením </w:t>
      </w:r>
      <w:r w:rsidR="008D2979" w:rsidRPr="00E662A1">
        <w:rPr>
          <w:rFonts w:cs="Calibri"/>
        </w:rPr>
        <w:t>§ 8 odst. 1 zákona o účetnictví</w:t>
      </w:r>
      <w:r w:rsidR="00887AE1" w:rsidRPr="00E662A1">
        <w:rPr>
          <w:rFonts w:cs="Calibri"/>
        </w:rPr>
        <w:t xml:space="preserve"> </w:t>
      </w:r>
      <w:r w:rsidR="008F3426">
        <w:rPr>
          <w:rFonts w:cs="Calibri"/>
        </w:rPr>
        <w:t xml:space="preserve">nesprávné, </w:t>
      </w:r>
      <w:r w:rsidR="00BE1BA7" w:rsidRPr="00E662A1">
        <w:rPr>
          <w:rFonts w:cs="Calibri"/>
        </w:rPr>
        <w:t xml:space="preserve">neúplné </w:t>
      </w:r>
      <w:r w:rsidR="00BE1BA7" w:rsidRPr="00E12A1E">
        <w:rPr>
          <w:rFonts w:cs="Calibri"/>
        </w:rPr>
        <w:t>a neprůkazné účetnictví</w:t>
      </w:r>
      <w:r w:rsidR="0080604D" w:rsidRPr="00E12A1E">
        <w:rPr>
          <w:rFonts w:cs="Calibri"/>
        </w:rPr>
        <w:t>.</w:t>
      </w:r>
      <w:r w:rsidR="00DD07B4">
        <w:rPr>
          <w:rFonts w:cs="Calibri"/>
        </w:rPr>
        <w:t xml:space="preserve"> </w:t>
      </w:r>
      <w:r w:rsidR="007E04F3">
        <w:rPr>
          <w:rFonts w:cs="Calibri"/>
        </w:rPr>
        <w:t>Jednalo se především o skutečnosti uvedené v </w:t>
      </w:r>
      <w:r w:rsidR="00CF0DCB" w:rsidRPr="00A91E89">
        <w:rPr>
          <w:rFonts w:cs="Calibri"/>
        </w:rPr>
        <w:t>bodech</w:t>
      </w:r>
      <w:r w:rsidR="003177A9" w:rsidRPr="00D241C6">
        <w:rPr>
          <w:rFonts w:cs="Calibri"/>
        </w:rPr>
        <w:t xml:space="preserve"> </w:t>
      </w:r>
      <w:r w:rsidR="007E04F3" w:rsidRPr="00D241C6">
        <w:rPr>
          <w:rFonts w:cs="Calibri"/>
        </w:rPr>
        <w:t>1.1 až 1.</w:t>
      </w:r>
      <w:r w:rsidR="00C07EA1" w:rsidRPr="00D241C6">
        <w:rPr>
          <w:rFonts w:cs="Calibri"/>
        </w:rPr>
        <w:t>8</w:t>
      </w:r>
      <w:r w:rsidR="007E04F3" w:rsidRPr="00D241C6">
        <w:rPr>
          <w:rFonts w:cs="Calibri"/>
        </w:rPr>
        <w:t xml:space="preserve"> </w:t>
      </w:r>
      <w:r w:rsidR="007263DF" w:rsidRPr="00D241C6">
        <w:rPr>
          <w:rFonts w:cs="Calibri"/>
        </w:rPr>
        <w:t>části IV.</w:t>
      </w:r>
      <w:r w:rsidR="007263DF">
        <w:rPr>
          <w:rFonts w:cs="Calibri"/>
        </w:rPr>
        <w:t xml:space="preserve"> </w:t>
      </w:r>
      <w:r w:rsidR="007E04F3" w:rsidRPr="00D241C6">
        <w:rPr>
          <w:rFonts w:cs="Calibri"/>
        </w:rPr>
        <w:t>tohoto</w:t>
      </w:r>
      <w:r w:rsidR="007E04F3">
        <w:rPr>
          <w:rFonts w:cs="Calibri"/>
        </w:rPr>
        <w:t xml:space="preserve"> </w:t>
      </w:r>
      <w:r w:rsidR="00C07EA1">
        <w:rPr>
          <w:rFonts w:cs="Calibri"/>
        </w:rPr>
        <w:t>kontrolního závěru</w:t>
      </w:r>
      <w:r w:rsidR="006564D5">
        <w:rPr>
          <w:rFonts w:cs="Calibri"/>
        </w:rPr>
        <w:t>.</w:t>
      </w:r>
      <w:r w:rsidR="00C07EA1">
        <w:rPr>
          <w:rFonts w:cs="Calibri"/>
        </w:rPr>
        <w:t xml:space="preserve"> </w:t>
      </w:r>
    </w:p>
    <w:p w14:paraId="43D6700D" w14:textId="77777777" w:rsidR="003129E6" w:rsidRDefault="003129E6" w:rsidP="007D17F3">
      <w:pPr>
        <w:spacing w:after="0"/>
        <w:jc w:val="both"/>
        <w:rPr>
          <w:rFonts w:cs="Calibri"/>
        </w:rPr>
      </w:pPr>
    </w:p>
    <w:p w14:paraId="4870741C" w14:textId="77777777" w:rsidR="00F71CF5" w:rsidRDefault="00F71CF5" w:rsidP="00696DAD">
      <w:pPr>
        <w:pStyle w:val="Nadpis3"/>
        <w:numPr>
          <w:ilvl w:val="1"/>
          <w:numId w:val="37"/>
        </w:numPr>
        <w:contextualSpacing w:val="0"/>
      </w:pPr>
      <w:r>
        <w:t>Ne</w:t>
      </w:r>
      <w:r w:rsidR="00270E23">
        <w:t>vykázání nákladů</w:t>
      </w:r>
      <w:r>
        <w:t xml:space="preserve"> ve věcné a časové souvislosti </w:t>
      </w:r>
      <w:r w:rsidR="00BA0151">
        <w:t>s</w:t>
      </w:r>
      <w:r>
        <w:t xml:space="preserve"> poskytnut</w:t>
      </w:r>
      <w:r w:rsidR="00BA0151">
        <w:t>ou</w:t>
      </w:r>
      <w:r>
        <w:t xml:space="preserve"> dotac</w:t>
      </w:r>
      <w:r w:rsidR="00BA0151">
        <w:t>í</w:t>
      </w:r>
    </w:p>
    <w:p w14:paraId="1D2336AF" w14:textId="77777777" w:rsidR="00F71CF5" w:rsidRDefault="00F71CF5" w:rsidP="00696DAD">
      <w:pPr>
        <w:keepNext/>
        <w:spacing w:after="0"/>
        <w:rPr>
          <w:highlight w:val="yellow"/>
        </w:rPr>
      </w:pPr>
    </w:p>
    <w:p w14:paraId="6AF58940" w14:textId="77777777" w:rsidR="00F71CF5" w:rsidRPr="005D6164" w:rsidRDefault="008A32C8" w:rsidP="00F71CF5">
      <w:pPr>
        <w:spacing w:after="0"/>
        <w:jc w:val="both"/>
      </w:pPr>
      <w:r>
        <w:rPr>
          <w:rFonts w:eastAsia="Calibri" w:cs="Calibri"/>
          <w:bCs/>
          <w:iCs/>
        </w:rPr>
        <w:t xml:space="preserve">ČRA </w:t>
      </w:r>
      <w:r w:rsidR="003177A9">
        <w:rPr>
          <w:rFonts w:eastAsia="Calibri" w:cs="Calibri"/>
          <w:bCs/>
          <w:iCs/>
        </w:rPr>
        <w:t xml:space="preserve">poskytla </w:t>
      </w:r>
      <w:r>
        <w:rPr>
          <w:rFonts w:eastAsia="Calibri" w:cs="Calibri"/>
          <w:bCs/>
          <w:iCs/>
        </w:rPr>
        <w:t xml:space="preserve">v roce 2020 </w:t>
      </w:r>
      <w:r w:rsidR="00BA0151">
        <w:rPr>
          <w:rFonts w:eastAsia="Calibri" w:cs="Calibri"/>
          <w:bCs/>
          <w:iCs/>
        </w:rPr>
        <w:t xml:space="preserve">příjemci </w:t>
      </w:r>
      <w:r w:rsidR="00F71CF5">
        <w:rPr>
          <w:rFonts w:eastAsia="Calibri" w:cs="Calibri"/>
          <w:bCs/>
          <w:iCs/>
        </w:rPr>
        <w:t>dotaci na roky 2020 až 2022. Daný projekt byl financován v rámci delegované spolupráce</w:t>
      </w:r>
      <w:r w:rsidR="00F71CF5">
        <w:rPr>
          <w:rStyle w:val="Znakapoznpodarou"/>
          <w:rFonts w:eastAsia="Calibri" w:cs="Calibri"/>
          <w:bCs/>
          <w:iCs/>
        </w:rPr>
        <w:footnoteReference w:id="12"/>
      </w:r>
      <w:r w:rsidR="00F71CF5">
        <w:rPr>
          <w:rFonts w:eastAsia="Calibri" w:cs="Calibri"/>
          <w:bCs/>
          <w:iCs/>
        </w:rPr>
        <w:t xml:space="preserve"> mezi </w:t>
      </w:r>
      <w:r w:rsidR="00F71CF5">
        <w:rPr>
          <w:rFonts w:asciiTheme="minorHAnsi" w:hAnsiTheme="minorHAnsi" w:cstheme="minorHAnsi"/>
          <w:bCs/>
          <w:iCs/>
        </w:rPr>
        <w:t xml:space="preserve">Evropskou unií </w:t>
      </w:r>
      <w:r w:rsidR="00F71CF5" w:rsidRPr="005D6164">
        <w:rPr>
          <w:rFonts w:asciiTheme="minorHAnsi" w:hAnsiTheme="minorHAnsi" w:cstheme="minorHAnsi"/>
          <w:bCs/>
          <w:iCs/>
        </w:rPr>
        <w:t>(dále také „EU“)</w:t>
      </w:r>
      <w:r w:rsidR="00F71CF5" w:rsidRPr="005D6164">
        <w:rPr>
          <w:rFonts w:eastAsia="Calibri" w:cs="Calibri"/>
          <w:bCs/>
          <w:iCs/>
        </w:rPr>
        <w:t xml:space="preserve"> a ČRA.</w:t>
      </w:r>
    </w:p>
    <w:p w14:paraId="689F467F" w14:textId="77777777" w:rsidR="00F71CF5" w:rsidRPr="005D6164" w:rsidRDefault="00F71CF5" w:rsidP="00F71CF5">
      <w:pPr>
        <w:spacing w:after="0"/>
      </w:pPr>
    </w:p>
    <w:p w14:paraId="416065DB" w14:textId="001AFE66" w:rsidR="00F71CF5" w:rsidRDefault="003177A9" w:rsidP="00F71CF5">
      <w:pPr>
        <w:spacing w:after="0"/>
        <w:jc w:val="both"/>
        <w:rPr>
          <w:rFonts w:cs="Calibri"/>
          <w:b/>
          <w:iCs/>
        </w:rPr>
      </w:pPr>
      <w:r>
        <w:rPr>
          <w:rFonts w:asciiTheme="minorHAnsi" w:hAnsiTheme="minorHAnsi" w:cstheme="minorHAnsi"/>
          <w:bCs/>
          <w:iCs/>
        </w:rPr>
        <w:t>ČRA účtovala o</w:t>
      </w:r>
      <w:r w:rsidR="008A32C8">
        <w:rPr>
          <w:rFonts w:asciiTheme="minorHAnsi" w:hAnsiTheme="minorHAnsi" w:cstheme="minorHAnsi"/>
          <w:bCs/>
          <w:iCs/>
        </w:rPr>
        <w:t xml:space="preserve"> p</w:t>
      </w:r>
      <w:r w:rsidR="00F71CF5">
        <w:rPr>
          <w:rFonts w:asciiTheme="minorHAnsi" w:hAnsiTheme="minorHAnsi" w:cstheme="minorHAnsi"/>
          <w:bCs/>
          <w:iCs/>
        </w:rPr>
        <w:t>oskytnut</w:t>
      </w:r>
      <w:r w:rsidR="008A32C8">
        <w:rPr>
          <w:rFonts w:asciiTheme="minorHAnsi" w:hAnsiTheme="minorHAnsi" w:cstheme="minorHAnsi"/>
          <w:bCs/>
          <w:iCs/>
        </w:rPr>
        <w:t>é</w:t>
      </w:r>
      <w:r w:rsidR="00F71CF5">
        <w:rPr>
          <w:rFonts w:asciiTheme="minorHAnsi" w:hAnsiTheme="minorHAnsi" w:cstheme="minorHAnsi"/>
          <w:bCs/>
          <w:iCs/>
        </w:rPr>
        <w:t xml:space="preserve"> dotaci jako </w:t>
      </w:r>
      <w:r w:rsidR="008A32C8">
        <w:rPr>
          <w:rFonts w:asciiTheme="minorHAnsi" w:hAnsiTheme="minorHAnsi" w:cstheme="minorHAnsi"/>
          <w:bCs/>
          <w:iCs/>
        </w:rPr>
        <w:t xml:space="preserve">o dlouhodobé záloze </w:t>
      </w:r>
      <w:r w:rsidR="00F71CF5">
        <w:rPr>
          <w:rFonts w:asciiTheme="minorHAnsi" w:hAnsiTheme="minorHAnsi" w:cstheme="minorHAnsi"/>
          <w:bCs/>
          <w:iCs/>
        </w:rPr>
        <w:t>prostřednictvím účtu 471</w:t>
      </w:r>
      <w:r w:rsidR="002964F0">
        <w:rPr>
          <w:rFonts w:asciiTheme="minorHAnsi" w:hAnsiTheme="minorHAnsi" w:cstheme="minorHAnsi"/>
          <w:bCs/>
          <w:iCs/>
        </w:rPr>
        <w:t> </w:t>
      </w:r>
      <w:r w:rsidR="00E21783">
        <w:rPr>
          <w:rFonts w:eastAsia="Calibri" w:cs="Calibri"/>
          <w:bCs/>
          <w:iCs/>
        </w:rPr>
        <w:t>–</w:t>
      </w:r>
      <w:r w:rsidR="002964F0">
        <w:rPr>
          <w:rFonts w:eastAsia="Calibri" w:cs="Calibri"/>
          <w:bCs/>
          <w:iCs/>
        </w:rPr>
        <w:t> </w:t>
      </w:r>
      <w:r w:rsidR="00F71CF5">
        <w:rPr>
          <w:rFonts w:eastAsia="Calibri" w:cs="Calibri"/>
          <w:bCs/>
          <w:i/>
        </w:rPr>
        <w:t>Dlouhodobé poskytnuté zálohy na transfery</w:t>
      </w:r>
      <w:r w:rsidR="00F71CF5">
        <w:rPr>
          <w:rFonts w:eastAsia="Calibri" w:cs="Calibri"/>
          <w:bCs/>
          <w:iCs/>
        </w:rPr>
        <w:t xml:space="preserve">. Příjemce dotace peněžní </w:t>
      </w:r>
      <w:r w:rsidR="00F71CF5" w:rsidRPr="005543C9">
        <w:rPr>
          <w:rFonts w:cs="Calibri"/>
          <w:bCs/>
        </w:rPr>
        <w:t xml:space="preserve">prostředky následně čerpal a v souladu s podmínkami rozhodnutí </w:t>
      </w:r>
      <w:r w:rsidR="00F71CF5" w:rsidRPr="00E22C73">
        <w:rPr>
          <w:rFonts w:cs="Calibri"/>
          <w:bCs/>
        </w:rPr>
        <w:t>předložil za období</w:t>
      </w:r>
      <w:r w:rsidR="00D406EC">
        <w:rPr>
          <w:rFonts w:cs="Calibri"/>
          <w:bCs/>
        </w:rPr>
        <w:br/>
      </w:r>
      <w:r w:rsidR="00F71CF5" w:rsidRPr="00E22C73">
        <w:rPr>
          <w:rFonts w:cs="Calibri"/>
          <w:bCs/>
        </w:rPr>
        <w:t>1.</w:t>
      </w:r>
      <w:r w:rsidR="00F71CF5">
        <w:rPr>
          <w:rFonts w:cs="Calibri"/>
          <w:bCs/>
        </w:rPr>
        <w:t> </w:t>
      </w:r>
      <w:r w:rsidR="00F71CF5" w:rsidRPr="00E22C73">
        <w:rPr>
          <w:rFonts w:cs="Calibri"/>
          <w:bCs/>
        </w:rPr>
        <w:t>1.</w:t>
      </w:r>
      <w:r w:rsidR="00FB3C4E">
        <w:rPr>
          <w:rFonts w:cs="Calibri"/>
          <w:bCs/>
        </w:rPr>
        <w:t> </w:t>
      </w:r>
      <w:r w:rsidR="00F71CF5" w:rsidRPr="00E22C73">
        <w:rPr>
          <w:rFonts w:cs="Calibri"/>
          <w:bCs/>
        </w:rPr>
        <w:t>2020</w:t>
      </w:r>
      <w:r w:rsidR="00E21783">
        <w:rPr>
          <w:rFonts w:cs="Calibri"/>
          <w:bCs/>
        </w:rPr>
        <w:t xml:space="preserve"> </w:t>
      </w:r>
      <w:r w:rsidR="00F71CF5" w:rsidRPr="00E22C73">
        <w:rPr>
          <w:rFonts w:cs="Calibri"/>
          <w:bCs/>
        </w:rPr>
        <w:t>–</w:t>
      </w:r>
      <w:r w:rsidR="00E21783">
        <w:rPr>
          <w:rFonts w:cs="Calibri"/>
          <w:bCs/>
        </w:rPr>
        <w:t xml:space="preserve"> </w:t>
      </w:r>
      <w:r w:rsidR="00F71CF5" w:rsidRPr="00E22C73">
        <w:rPr>
          <w:rFonts w:cs="Calibri"/>
          <w:bCs/>
        </w:rPr>
        <w:t>31.</w:t>
      </w:r>
      <w:r w:rsidR="00FB3C4E">
        <w:rPr>
          <w:rFonts w:cs="Calibri"/>
          <w:bCs/>
        </w:rPr>
        <w:t> </w:t>
      </w:r>
      <w:r w:rsidR="00F71CF5" w:rsidRPr="00E22C73">
        <w:rPr>
          <w:rFonts w:cs="Calibri"/>
          <w:bCs/>
        </w:rPr>
        <w:t>8.</w:t>
      </w:r>
      <w:r w:rsidR="00FB3C4E">
        <w:rPr>
          <w:rFonts w:cs="Calibri"/>
          <w:bCs/>
        </w:rPr>
        <w:t> </w:t>
      </w:r>
      <w:r w:rsidR="00F71CF5" w:rsidRPr="00E22C73">
        <w:rPr>
          <w:rFonts w:cs="Calibri"/>
          <w:bCs/>
        </w:rPr>
        <w:t>2020</w:t>
      </w:r>
      <w:r w:rsidR="00F71CF5" w:rsidRPr="00E22C73">
        <w:rPr>
          <w:rFonts w:eastAsia="Calibri" w:cs="Calibri"/>
          <w:bCs/>
          <w:iCs/>
        </w:rPr>
        <w:t xml:space="preserve"> roční zprávu o realizaci projektu ZRS ČR</w:t>
      </w:r>
      <w:r w:rsidR="00DC5029">
        <w:rPr>
          <w:rFonts w:eastAsia="Calibri" w:cs="Calibri"/>
          <w:bCs/>
          <w:iCs/>
        </w:rPr>
        <w:t>.</w:t>
      </w:r>
    </w:p>
    <w:p w14:paraId="2A3055BB" w14:textId="77777777" w:rsidR="008829F4" w:rsidRDefault="008829F4" w:rsidP="000446B4">
      <w:pPr>
        <w:spacing w:after="0"/>
        <w:jc w:val="both"/>
        <w:rPr>
          <w:rFonts w:cs="Calibri"/>
          <w:iCs/>
        </w:rPr>
      </w:pPr>
    </w:p>
    <w:p w14:paraId="1B55B23D" w14:textId="05A34EA8" w:rsidR="00F71CF5" w:rsidRPr="00D11BBC" w:rsidRDefault="00A57E27" w:rsidP="000446B4">
      <w:pPr>
        <w:spacing w:after="0"/>
        <w:jc w:val="both"/>
        <w:rPr>
          <w:rFonts w:cs="Calibri"/>
        </w:rPr>
      </w:pPr>
      <w:r>
        <w:rPr>
          <w:rFonts w:asciiTheme="minorHAnsi" w:hAnsiTheme="minorHAnsi" w:cstheme="minorHAnsi"/>
        </w:rPr>
        <w:t>P</w:t>
      </w:r>
      <w:r w:rsidRPr="000446B4">
        <w:rPr>
          <w:rFonts w:asciiTheme="minorHAnsi" w:hAnsiTheme="minorHAnsi" w:cstheme="minorHAnsi"/>
        </w:rPr>
        <w:t>řestože poskytnuté prostředky byly příjemc</w:t>
      </w:r>
      <w:r>
        <w:rPr>
          <w:rFonts w:asciiTheme="minorHAnsi" w:hAnsiTheme="minorHAnsi" w:cstheme="minorHAnsi"/>
        </w:rPr>
        <w:t>em</w:t>
      </w:r>
      <w:r w:rsidRPr="000446B4">
        <w:rPr>
          <w:rFonts w:asciiTheme="minorHAnsi" w:hAnsiTheme="minorHAnsi" w:cstheme="minorHAnsi"/>
        </w:rPr>
        <w:t xml:space="preserve"> v průběhu </w:t>
      </w:r>
      <w:r w:rsidRPr="00D11BBC">
        <w:rPr>
          <w:rFonts w:asciiTheme="minorHAnsi" w:hAnsiTheme="minorHAnsi" w:cstheme="minorHAnsi"/>
        </w:rPr>
        <w:t>roku 2020 spotřebovány</w:t>
      </w:r>
      <w:r>
        <w:rPr>
          <w:rFonts w:asciiTheme="minorHAnsi" w:hAnsiTheme="minorHAnsi" w:cstheme="minorHAnsi"/>
        </w:rPr>
        <w:t>, účtovala</w:t>
      </w:r>
      <w:r w:rsidRPr="00D11BBC">
        <w:rPr>
          <w:rFonts w:asciiTheme="minorHAnsi" w:hAnsiTheme="minorHAnsi" w:cstheme="minorHAnsi"/>
        </w:rPr>
        <w:t xml:space="preserve"> </w:t>
      </w:r>
      <w:r w:rsidR="00F71CF5" w:rsidRPr="000446B4">
        <w:rPr>
          <w:rFonts w:cs="Calibri"/>
        </w:rPr>
        <w:t xml:space="preserve">ČRA </w:t>
      </w:r>
      <w:r w:rsidR="00941A82" w:rsidRPr="000446B4">
        <w:rPr>
          <w:rFonts w:cs="Calibri"/>
          <w:iCs/>
        </w:rPr>
        <w:t xml:space="preserve">pouze o </w:t>
      </w:r>
      <w:r w:rsidR="001223F0" w:rsidRPr="000446B4">
        <w:rPr>
          <w:rFonts w:cs="Calibri"/>
          <w:iCs/>
        </w:rPr>
        <w:t xml:space="preserve">poskytnutí </w:t>
      </w:r>
      <w:r w:rsidR="00941A82" w:rsidRPr="000446B4">
        <w:rPr>
          <w:rFonts w:cs="Calibri"/>
          <w:iCs/>
        </w:rPr>
        <w:t>dotace</w:t>
      </w:r>
      <w:r w:rsidR="00184F42" w:rsidRPr="000446B4">
        <w:rPr>
          <w:rFonts w:cs="Calibri"/>
          <w:iCs/>
        </w:rPr>
        <w:t xml:space="preserve">, </w:t>
      </w:r>
      <w:r w:rsidR="00941A82" w:rsidRPr="000446B4">
        <w:rPr>
          <w:rFonts w:cs="Calibri"/>
          <w:iCs/>
        </w:rPr>
        <w:t xml:space="preserve">nikoliv </w:t>
      </w:r>
      <w:r w:rsidR="00F71CF5" w:rsidRPr="000446B4">
        <w:rPr>
          <w:rFonts w:cs="Calibri"/>
          <w:iCs/>
        </w:rPr>
        <w:t>o souvisejících nákladech a odhadované výši poskytnutého transferu před okamžikem jeho vypořádání</w:t>
      </w:r>
      <w:r>
        <w:rPr>
          <w:rFonts w:cs="Calibri"/>
          <w:iCs/>
        </w:rPr>
        <w:t xml:space="preserve">. </w:t>
      </w:r>
      <w:r w:rsidR="00333121">
        <w:rPr>
          <w:rFonts w:cs="Calibri"/>
          <w:iCs/>
        </w:rPr>
        <w:t>ČRA tak n</w:t>
      </w:r>
      <w:r w:rsidRPr="00A57E27">
        <w:rPr>
          <w:rFonts w:cs="Calibri"/>
          <w:iCs/>
        </w:rPr>
        <w:t xml:space="preserve">ezobrazila </w:t>
      </w:r>
      <w:r w:rsidRPr="00A57E27">
        <w:rPr>
          <w:rFonts w:cs="Calibri"/>
        </w:rPr>
        <w:t>věcnou a</w:t>
      </w:r>
      <w:r w:rsidR="00FB30B7">
        <w:rPr>
          <w:rFonts w:cs="Calibri"/>
        </w:rPr>
        <w:t> </w:t>
      </w:r>
      <w:r w:rsidRPr="00A57E27">
        <w:rPr>
          <w:rFonts w:cs="Calibri"/>
        </w:rPr>
        <w:t>časovou souvislost nákladů a po</w:t>
      </w:r>
      <w:r w:rsidR="00915B23">
        <w:rPr>
          <w:rFonts w:cs="Calibri"/>
        </w:rPr>
        <w:t>s</w:t>
      </w:r>
      <w:r w:rsidRPr="00A57E27">
        <w:rPr>
          <w:rFonts w:cs="Calibri"/>
        </w:rPr>
        <w:t xml:space="preserve">tupovala </w:t>
      </w:r>
      <w:r w:rsidR="00F71CF5" w:rsidRPr="00A57E27">
        <w:rPr>
          <w:rFonts w:cs="Calibri"/>
        </w:rPr>
        <w:t xml:space="preserve">v rozporu s </w:t>
      </w:r>
      <w:r w:rsidR="00F71CF5" w:rsidRPr="00A57E27">
        <w:rPr>
          <w:rFonts w:cs="Calibri"/>
          <w:iCs/>
        </w:rPr>
        <w:t>bodem 5.2.3 ČÚS č.</w:t>
      </w:r>
      <w:r w:rsidR="001223F0" w:rsidRPr="00A57E27">
        <w:rPr>
          <w:rFonts w:cs="Calibri"/>
          <w:iCs/>
        </w:rPr>
        <w:t> </w:t>
      </w:r>
      <w:r w:rsidR="00F71CF5" w:rsidRPr="00A57E27">
        <w:rPr>
          <w:rFonts w:cs="Calibri"/>
          <w:iCs/>
        </w:rPr>
        <w:t>703</w:t>
      </w:r>
      <w:r w:rsidR="001223F0" w:rsidRPr="00A57E27">
        <w:rPr>
          <w:rFonts w:cs="Calibri"/>
          <w:iCs/>
        </w:rPr>
        <w:t> </w:t>
      </w:r>
      <w:r w:rsidR="00F71CF5" w:rsidRPr="00A57E27">
        <w:rPr>
          <w:rFonts w:cs="Calibri"/>
          <w:iCs/>
        </w:rPr>
        <w:t>–</w:t>
      </w:r>
      <w:r w:rsidR="001223F0" w:rsidRPr="00A57E27">
        <w:rPr>
          <w:rFonts w:cs="Calibri"/>
          <w:iCs/>
        </w:rPr>
        <w:t> </w:t>
      </w:r>
      <w:r w:rsidR="00F71CF5" w:rsidRPr="00F00F47">
        <w:rPr>
          <w:rFonts w:cs="Calibri"/>
          <w:i/>
          <w:iCs/>
        </w:rPr>
        <w:t>Transfery</w:t>
      </w:r>
      <w:r w:rsidR="00F71CF5" w:rsidRPr="00A57E27">
        <w:rPr>
          <w:rFonts w:cs="Calibri"/>
          <w:iCs/>
        </w:rPr>
        <w:t>.</w:t>
      </w:r>
    </w:p>
    <w:p w14:paraId="41A396B1" w14:textId="77777777" w:rsidR="00F71CF5" w:rsidRPr="00A91E89" w:rsidRDefault="00F71CF5" w:rsidP="000446B4">
      <w:pPr>
        <w:spacing w:after="0"/>
        <w:jc w:val="both"/>
        <w:rPr>
          <w:rFonts w:cs="Calibri"/>
        </w:rPr>
      </w:pPr>
    </w:p>
    <w:p w14:paraId="3BD8D78C" w14:textId="5D91D290" w:rsidR="00545F28" w:rsidRDefault="00F71CF5" w:rsidP="007263DF">
      <w:pPr>
        <w:spacing w:after="0"/>
        <w:jc w:val="both"/>
        <w:rPr>
          <w:rFonts w:eastAsia="Calibri" w:cs="Calibri"/>
          <w:b/>
          <w:iCs/>
        </w:rPr>
      </w:pPr>
      <w:r w:rsidRPr="00D11BBC">
        <w:rPr>
          <w:rFonts w:cs="Calibri"/>
        </w:rPr>
        <w:t>V důsledku této skutečnosti ČRA ve výkazu rozvaha</w:t>
      </w:r>
      <w:r w:rsidRPr="00D11BBC">
        <w:rPr>
          <w:rFonts w:cs="Calibri"/>
          <w:b/>
        </w:rPr>
        <w:t xml:space="preserve"> podhodnotila zůstatek účtu </w:t>
      </w:r>
      <w:r w:rsidRPr="00D11BBC">
        <w:rPr>
          <w:rFonts w:eastAsia="Calibri" w:cs="Calibri"/>
          <w:b/>
        </w:rPr>
        <w:t>389</w:t>
      </w:r>
      <w:r w:rsidR="002964F0" w:rsidRPr="00D11BBC">
        <w:rPr>
          <w:rFonts w:eastAsia="Calibri" w:cs="Calibri"/>
          <w:b/>
        </w:rPr>
        <w:t> </w:t>
      </w:r>
      <w:r w:rsidRPr="00D11BBC">
        <w:rPr>
          <w:rFonts w:eastAsia="Calibri" w:cs="Calibri"/>
          <w:b/>
        </w:rPr>
        <w:t>–</w:t>
      </w:r>
      <w:r w:rsidR="002964F0" w:rsidRPr="00D11BBC">
        <w:rPr>
          <w:rFonts w:eastAsia="Calibri" w:cs="Calibri"/>
          <w:b/>
        </w:rPr>
        <w:t> </w:t>
      </w:r>
      <w:r w:rsidRPr="00D11BBC">
        <w:rPr>
          <w:rFonts w:eastAsia="Calibri" w:cs="Calibri"/>
          <w:b/>
          <w:i/>
          <w:iCs/>
        </w:rPr>
        <w:t>Dohadné účty pasivní</w:t>
      </w:r>
      <w:r w:rsidRPr="00D11BBC">
        <w:rPr>
          <w:rFonts w:cs="Calibri"/>
          <w:b/>
        </w:rPr>
        <w:t xml:space="preserve"> o </w:t>
      </w:r>
      <w:r w:rsidRPr="00D11BBC">
        <w:rPr>
          <w:rFonts w:eastAsia="Calibri" w:cs="Calibri"/>
          <w:b/>
          <w:iCs/>
        </w:rPr>
        <w:t xml:space="preserve">6 400 000 Kč a o stejnou částku </w:t>
      </w:r>
      <w:r w:rsidRPr="00D11BBC">
        <w:rPr>
          <w:rFonts w:eastAsia="Calibri" w:cs="Calibri"/>
          <w:iCs/>
        </w:rPr>
        <w:t>ve výkazu zisku a ztráty v údajích za běžné období</w:t>
      </w:r>
      <w:r>
        <w:rPr>
          <w:rFonts w:eastAsia="Calibri" w:cs="Calibri"/>
          <w:b/>
          <w:iCs/>
        </w:rPr>
        <w:t xml:space="preserve"> </w:t>
      </w:r>
      <w:r w:rsidR="007910D4">
        <w:rPr>
          <w:rFonts w:eastAsia="Calibri" w:cs="Calibri"/>
          <w:b/>
          <w:iCs/>
        </w:rPr>
        <w:t>po</w:t>
      </w:r>
      <w:r>
        <w:rPr>
          <w:rFonts w:eastAsia="Calibri" w:cs="Calibri"/>
          <w:b/>
          <w:iCs/>
        </w:rPr>
        <w:t xml:space="preserve">dhodnotila zůstatek účtu </w:t>
      </w:r>
      <w:r>
        <w:rPr>
          <w:rFonts w:eastAsia="Calibri" w:cs="Calibri"/>
          <w:b/>
        </w:rPr>
        <w:t>571</w:t>
      </w:r>
      <w:r w:rsidR="002964F0">
        <w:rPr>
          <w:rFonts w:eastAsia="Calibri" w:cs="Calibri"/>
          <w:b/>
        </w:rPr>
        <w:t> </w:t>
      </w:r>
      <w:r>
        <w:rPr>
          <w:rFonts w:eastAsia="Calibri" w:cs="Calibri"/>
          <w:b/>
        </w:rPr>
        <w:t>–</w:t>
      </w:r>
      <w:r w:rsidR="002964F0">
        <w:rPr>
          <w:rFonts w:eastAsia="Calibri" w:cs="Calibri"/>
          <w:b/>
        </w:rPr>
        <w:t> </w:t>
      </w:r>
      <w:r>
        <w:rPr>
          <w:rFonts w:eastAsia="Calibri" w:cs="Calibri"/>
          <w:b/>
          <w:i/>
          <w:iCs/>
        </w:rPr>
        <w:t>Náklady vybraných ústředních vládních institucí na transfery</w:t>
      </w:r>
      <w:r>
        <w:rPr>
          <w:rFonts w:eastAsia="Calibri" w:cs="Calibri"/>
          <w:b/>
          <w:iCs/>
        </w:rPr>
        <w:t>.</w:t>
      </w:r>
    </w:p>
    <w:p w14:paraId="3E47B65B" w14:textId="061348ED" w:rsidR="00545F28" w:rsidRDefault="00545F28" w:rsidP="007263DF">
      <w:pPr>
        <w:spacing w:after="0"/>
        <w:rPr>
          <w:rFonts w:eastAsia="Calibri" w:cs="Calibri"/>
          <w:b/>
          <w:iCs/>
        </w:rPr>
      </w:pPr>
    </w:p>
    <w:p w14:paraId="14662076" w14:textId="77777777" w:rsidR="00167CE8" w:rsidRPr="00A17160" w:rsidRDefault="00167CE8" w:rsidP="00696DAD">
      <w:pPr>
        <w:pStyle w:val="Nadpis3"/>
        <w:numPr>
          <w:ilvl w:val="1"/>
          <w:numId w:val="37"/>
        </w:numPr>
        <w:contextualSpacing w:val="0"/>
      </w:pPr>
      <w:r>
        <w:lastRenderedPageBreak/>
        <w:t>Vykázání přijat</w:t>
      </w:r>
      <w:r w:rsidR="00DD07B4">
        <w:t>ých</w:t>
      </w:r>
      <w:r>
        <w:t xml:space="preserve"> záloh k</w:t>
      </w:r>
      <w:r w:rsidR="00ED619A">
        <w:t xml:space="preserve"> zahraničnímu </w:t>
      </w:r>
      <w:r>
        <w:t>projektu, kter</w:t>
      </w:r>
      <w:r w:rsidR="00DD07B4">
        <w:t>é</w:t>
      </w:r>
      <w:r>
        <w:t xml:space="preserve"> </w:t>
      </w:r>
      <w:r w:rsidR="003B2563">
        <w:t xml:space="preserve">již </w:t>
      </w:r>
      <w:r>
        <w:t>měl</w:t>
      </w:r>
      <w:r w:rsidR="00DD07B4">
        <w:t>y</w:t>
      </w:r>
      <w:r>
        <w:t xml:space="preserve"> být zúčtován</w:t>
      </w:r>
      <w:r w:rsidR="00DD07B4">
        <w:t>y</w:t>
      </w:r>
    </w:p>
    <w:p w14:paraId="2CF81D9E" w14:textId="77777777" w:rsidR="00C96DEA" w:rsidRPr="00EF75AE" w:rsidRDefault="00C96DEA" w:rsidP="00696DAD">
      <w:pPr>
        <w:keepNext/>
        <w:spacing w:after="0"/>
        <w:jc w:val="both"/>
        <w:rPr>
          <w:rFonts w:asciiTheme="minorHAnsi" w:hAnsiTheme="minorHAnsi" w:cstheme="minorHAnsi"/>
          <w:bCs/>
          <w:iCs/>
        </w:rPr>
      </w:pPr>
    </w:p>
    <w:p w14:paraId="45950C91" w14:textId="77777777" w:rsidR="00C60C32" w:rsidRDefault="003177A9">
      <w:pPr>
        <w:spacing w:after="0"/>
        <w:jc w:val="both"/>
        <w:rPr>
          <w:rFonts w:asciiTheme="minorHAnsi" w:hAnsiTheme="minorHAnsi" w:cstheme="minorHAnsi"/>
          <w:bCs/>
          <w:iCs/>
        </w:rPr>
      </w:pPr>
      <w:r>
        <w:rPr>
          <w:rFonts w:asciiTheme="minorHAnsi" w:hAnsiTheme="minorHAnsi" w:cstheme="minorHAnsi"/>
          <w:bCs/>
          <w:iCs/>
        </w:rPr>
        <w:t xml:space="preserve">ČRA přijala </w:t>
      </w:r>
      <w:r w:rsidR="007056E1">
        <w:rPr>
          <w:rFonts w:asciiTheme="minorHAnsi" w:hAnsiTheme="minorHAnsi" w:cstheme="minorHAnsi"/>
          <w:bCs/>
          <w:iCs/>
        </w:rPr>
        <w:t xml:space="preserve">v roce 2020 </w:t>
      </w:r>
      <w:r>
        <w:rPr>
          <w:rFonts w:asciiTheme="minorHAnsi" w:hAnsiTheme="minorHAnsi" w:cstheme="minorHAnsi"/>
          <w:bCs/>
          <w:iCs/>
        </w:rPr>
        <w:t>v</w:t>
      </w:r>
      <w:r w:rsidR="003900BD">
        <w:rPr>
          <w:rFonts w:asciiTheme="minorHAnsi" w:hAnsiTheme="minorHAnsi" w:cstheme="minorHAnsi"/>
          <w:bCs/>
          <w:iCs/>
        </w:rPr>
        <w:t xml:space="preserve"> rámci delegované spolupráce </w:t>
      </w:r>
      <w:r w:rsidR="002F6905">
        <w:rPr>
          <w:rFonts w:asciiTheme="minorHAnsi" w:hAnsiTheme="minorHAnsi" w:cstheme="minorHAnsi"/>
          <w:bCs/>
          <w:iCs/>
        </w:rPr>
        <w:t xml:space="preserve">zálohy na </w:t>
      </w:r>
      <w:r w:rsidR="00DD07B4">
        <w:rPr>
          <w:rFonts w:asciiTheme="minorHAnsi" w:hAnsiTheme="minorHAnsi" w:cstheme="minorHAnsi"/>
          <w:bCs/>
          <w:iCs/>
        </w:rPr>
        <w:t xml:space="preserve">zahraniční </w:t>
      </w:r>
      <w:r w:rsidR="002F6905">
        <w:rPr>
          <w:rFonts w:asciiTheme="minorHAnsi" w:hAnsiTheme="minorHAnsi" w:cstheme="minorHAnsi"/>
          <w:bCs/>
          <w:iCs/>
        </w:rPr>
        <w:t>projekt</w:t>
      </w:r>
      <w:r w:rsidR="00736DF2">
        <w:rPr>
          <w:rFonts w:cs="Calibri"/>
        </w:rPr>
        <w:t xml:space="preserve">. </w:t>
      </w:r>
      <w:r w:rsidR="00DD07B4">
        <w:rPr>
          <w:rFonts w:cs="Calibri"/>
        </w:rPr>
        <w:t xml:space="preserve">Tyto </w:t>
      </w:r>
      <w:r w:rsidR="00736DF2">
        <w:rPr>
          <w:rFonts w:cs="Calibri"/>
        </w:rPr>
        <w:t>záloh</w:t>
      </w:r>
      <w:r w:rsidR="00C60C32">
        <w:rPr>
          <w:rFonts w:cs="Calibri"/>
        </w:rPr>
        <w:t>y</w:t>
      </w:r>
      <w:r w:rsidR="00736DF2">
        <w:rPr>
          <w:rFonts w:cs="Calibri"/>
        </w:rPr>
        <w:t xml:space="preserve"> byl</w:t>
      </w:r>
      <w:r w:rsidR="00C60C32">
        <w:rPr>
          <w:rFonts w:cs="Calibri"/>
        </w:rPr>
        <w:t>y</w:t>
      </w:r>
      <w:r w:rsidR="00736DF2">
        <w:rPr>
          <w:rFonts w:cs="Calibri"/>
        </w:rPr>
        <w:t xml:space="preserve"> přijat</w:t>
      </w:r>
      <w:r w:rsidR="00C60C32">
        <w:rPr>
          <w:rFonts w:cs="Calibri"/>
        </w:rPr>
        <w:t>y</w:t>
      </w:r>
      <w:r w:rsidR="002F6905">
        <w:rPr>
          <w:rFonts w:cs="Calibri"/>
        </w:rPr>
        <w:t xml:space="preserve"> prostřednictvím </w:t>
      </w:r>
      <w:r w:rsidR="002F6905" w:rsidRPr="00352061">
        <w:rPr>
          <w:rFonts w:eastAsia="Calibri" w:cs="Arial"/>
          <w:bCs/>
          <w:iCs/>
        </w:rPr>
        <w:t>rozvojového programu UNDP</w:t>
      </w:r>
      <w:r w:rsidR="00B141D8" w:rsidRPr="008A61CF">
        <w:rPr>
          <w:rStyle w:val="Znakapoznpodarou"/>
          <w:rFonts w:asciiTheme="minorHAnsi" w:eastAsia="Calibri" w:hAnsiTheme="minorHAnsi" w:cstheme="minorHAnsi"/>
          <w:bCs/>
          <w:iCs/>
        </w:rPr>
        <w:footnoteReference w:id="13"/>
      </w:r>
      <w:r w:rsidR="00837DAA">
        <w:rPr>
          <w:rFonts w:asciiTheme="minorHAnsi" w:hAnsiTheme="minorHAnsi" w:cstheme="minorHAnsi"/>
          <w:bCs/>
          <w:iCs/>
        </w:rPr>
        <w:t xml:space="preserve">. </w:t>
      </w:r>
    </w:p>
    <w:p w14:paraId="020FEC2C" w14:textId="77777777" w:rsidR="00C60C32" w:rsidRDefault="00C60C32" w:rsidP="000446B4">
      <w:pPr>
        <w:spacing w:after="0"/>
        <w:jc w:val="both"/>
        <w:rPr>
          <w:rFonts w:asciiTheme="minorHAnsi" w:hAnsiTheme="minorHAnsi" w:cstheme="minorHAnsi"/>
          <w:bCs/>
          <w:iCs/>
        </w:rPr>
      </w:pPr>
    </w:p>
    <w:p w14:paraId="37E41120" w14:textId="48583ABC" w:rsidR="008829F4" w:rsidRPr="00244950" w:rsidRDefault="00244950" w:rsidP="000446B4">
      <w:pPr>
        <w:spacing w:after="0"/>
        <w:jc w:val="both"/>
        <w:rPr>
          <w:rFonts w:asciiTheme="minorHAnsi" w:hAnsiTheme="minorHAnsi" w:cstheme="minorHAnsi"/>
        </w:rPr>
      </w:pPr>
      <w:r w:rsidRPr="00244950">
        <w:rPr>
          <w:rFonts w:asciiTheme="minorHAnsi" w:hAnsiTheme="minorHAnsi" w:cstheme="minorHAnsi"/>
          <w:bCs/>
          <w:iCs/>
        </w:rPr>
        <w:t>ČRA v souvislosti s</w:t>
      </w:r>
      <w:r w:rsidR="00DD07B4">
        <w:rPr>
          <w:rFonts w:asciiTheme="minorHAnsi" w:hAnsiTheme="minorHAnsi" w:cstheme="minorHAnsi"/>
          <w:bCs/>
          <w:iCs/>
        </w:rPr>
        <w:t>e zahraničním</w:t>
      </w:r>
      <w:r w:rsidR="007263DF">
        <w:rPr>
          <w:rFonts w:asciiTheme="minorHAnsi" w:hAnsiTheme="minorHAnsi" w:cstheme="minorHAnsi"/>
          <w:bCs/>
          <w:iCs/>
        </w:rPr>
        <w:t xml:space="preserve"> </w:t>
      </w:r>
      <w:r w:rsidRPr="00244950">
        <w:rPr>
          <w:rFonts w:asciiTheme="minorHAnsi" w:hAnsiTheme="minorHAnsi" w:cstheme="minorHAnsi"/>
          <w:bCs/>
          <w:iCs/>
        </w:rPr>
        <w:t xml:space="preserve">projektem účtovala pouze o </w:t>
      </w:r>
      <w:r w:rsidR="003B2563">
        <w:rPr>
          <w:rFonts w:asciiTheme="minorHAnsi" w:hAnsiTheme="minorHAnsi" w:cstheme="minorHAnsi"/>
          <w:bCs/>
          <w:iCs/>
        </w:rPr>
        <w:t xml:space="preserve">přijatých </w:t>
      </w:r>
      <w:r w:rsidR="00200E39">
        <w:rPr>
          <w:rFonts w:asciiTheme="minorHAnsi" w:hAnsiTheme="minorHAnsi" w:cstheme="minorHAnsi"/>
          <w:bCs/>
          <w:iCs/>
        </w:rPr>
        <w:t>dlouhodob</w:t>
      </w:r>
      <w:r w:rsidR="00DD07B4">
        <w:rPr>
          <w:rFonts w:asciiTheme="minorHAnsi" w:hAnsiTheme="minorHAnsi" w:cstheme="minorHAnsi"/>
          <w:bCs/>
          <w:iCs/>
        </w:rPr>
        <w:t>ých</w:t>
      </w:r>
      <w:r w:rsidR="00322C65">
        <w:rPr>
          <w:rFonts w:asciiTheme="minorHAnsi" w:hAnsiTheme="minorHAnsi" w:cstheme="minorHAnsi"/>
          <w:bCs/>
          <w:iCs/>
        </w:rPr>
        <w:t xml:space="preserve"> zálo</w:t>
      </w:r>
      <w:r w:rsidR="00DD07B4">
        <w:rPr>
          <w:rFonts w:asciiTheme="minorHAnsi" w:hAnsiTheme="minorHAnsi" w:cstheme="minorHAnsi"/>
          <w:bCs/>
          <w:iCs/>
        </w:rPr>
        <w:t>hách</w:t>
      </w:r>
      <w:r w:rsidR="00322C65">
        <w:rPr>
          <w:rFonts w:asciiTheme="minorHAnsi" w:hAnsiTheme="minorHAnsi" w:cstheme="minorHAnsi"/>
          <w:bCs/>
          <w:iCs/>
        </w:rPr>
        <w:t xml:space="preserve"> </w:t>
      </w:r>
      <w:r w:rsidR="00CD50F3">
        <w:rPr>
          <w:rFonts w:asciiTheme="minorHAnsi" w:hAnsiTheme="minorHAnsi" w:cstheme="minorHAnsi"/>
          <w:bCs/>
          <w:iCs/>
        </w:rPr>
        <w:t xml:space="preserve">prostřednictvím </w:t>
      </w:r>
      <w:r w:rsidR="00322C65">
        <w:rPr>
          <w:rFonts w:asciiTheme="minorHAnsi" w:hAnsiTheme="minorHAnsi" w:cstheme="minorHAnsi"/>
          <w:bCs/>
          <w:iCs/>
        </w:rPr>
        <w:t xml:space="preserve">účtu </w:t>
      </w:r>
      <w:r w:rsidR="00322C65" w:rsidRPr="00322C65">
        <w:rPr>
          <w:rFonts w:asciiTheme="minorHAnsi" w:hAnsiTheme="minorHAnsi" w:cstheme="minorHAnsi"/>
          <w:bCs/>
          <w:iCs/>
        </w:rPr>
        <w:t>472 </w:t>
      </w:r>
      <w:r w:rsidR="007263DF" w:rsidRPr="00A57E27">
        <w:rPr>
          <w:rFonts w:cs="Calibri"/>
          <w:iCs/>
        </w:rPr>
        <w:t>–</w:t>
      </w:r>
      <w:r w:rsidR="00322C65" w:rsidRPr="00322C65">
        <w:rPr>
          <w:rFonts w:asciiTheme="minorHAnsi" w:hAnsiTheme="minorHAnsi" w:cstheme="minorHAnsi"/>
          <w:bCs/>
          <w:iCs/>
        </w:rPr>
        <w:t> </w:t>
      </w:r>
      <w:r w:rsidR="00322C65" w:rsidRPr="00322C65">
        <w:rPr>
          <w:rFonts w:eastAsia="Calibri" w:cs="Calibri"/>
          <w:i/>
          <w:iCs/>
        </w:rPr>
        <w:t>Dlouhodobé přijaté zálohy na transfery</w:t>
      </w:r>
      <w:r w:rsidR="00F12B99">
        <w:rPr>
          <w:rFonts w:asciiTheme="minorHAnsi" w:hAnsiTheme="minorHAnsi" w:cstheme="minorHAnsi"/>
          <w:bCs/>
          <w:iCs/>
        </w:rPr>
        <w:t>.</w:t>
      </w:r>
      <w:r w:rsidRPr="00322C65">
        <w:rPr>
          <w:rFonts w:asciiTheme="minorHAnsi" w:hAnsiTheme="minorHAnsi" w:cstheme="minorHAnsi"/>
          <w:bCs/>
          <w:iCs/>
        </w:rPr>
        <w:t xml:space="preserve"> </w:t>
      </w:r>
      <w:r w:rsidR="00F12B99">
        <w:rPr>
          <w:rFonts w:asciiTheme="minorHAnsi" w:hAnsiTheme="minorHAnsi" w:cstheme="minorHAnsi"/>
          <w:bCs/>
          <w:iCs/>
        </w:rPr>
        <w:t>O</w:t>
      </w:r>
      <w:r w:rsidRPr="00322C65">
        <w:rPr>
          <w:rFonts w:asciiTheme="minorHAnsi" w:hAnsiTheme="minorHAnsi" w:cstheme="minorHAnsi"/>
          <w:bCs/>
          <w:iCs/>
        </w:rPr>
        <w:t xml:space="preserve"> vyúčtování záloh </w:t>
      </w:r>
      <w:r w:rsidR="00C60C32" w:rsidRPr="00322C65">
        <w:rPr>
          <w:rFonts w:asciiTheme="minorHAnsi" w:hAnsiTheme="minorHAnsi" w:cstheme="minorHAnsi"/>
          <w:bCs/>
          <w:iCs/>
        </w:rPr>
        <w:t>a</w:t>
      </w:r>
      <w:r w:rsidR="005F7207">
        <w:rPr>
          <w:rFonts w:asciiTheme="minorHAnsi" w:hAnsiTheme="minorHAnsi" w:cstheme="minorHAnsi"/>
          <w:bCs/>
          <w:iCs/>
        </w:rPr>
        <w:t> </w:t>
      </w:r>
      <w:r w:rsidR="00C60C32" w:rsidRPr="00322C65">
        <w:rPr>
          <w:rFonts w:asciiTheme="minorHAnsi" w:hAnsiTheme="minorHAnsi" w:cstheme="minorHAnsi"/>
          <w:bCs/>
          <w:iCs/>
        </w:rPr>
        <w:t>souvisejících výnosech</w:t>
      </w:r>
      <w:r w:rsidR="00F12B99">
        <w:rPr>
          <w:rFonts w:asciiTheme="minorHAnsi" w:hAnsiTheme="minorHAnsi" w:cstheme="minorHAnsi"/>
          <w:bCs/>
          <w:iCs/>
        </w:rPr>
        <w:t xml:space="preserve"> </w:t>
      </w:r>
      <w:r w:rsidR="00570A95">
        <w:rPr>
          <w:rFonts w:asciiTheme="minorHAnsi" w:hAnsiTheme="minorHAnsi" w:cstheme="minorHAnsi"/>
          <w:bCs/>
          <w:iCs/>
        </w:rPr>
        <w:t xml:space="preserve">ČRA </w:t>
      </w:r>
      <w:r w:rsidR="00F12B99">
        <w:rPr>
          <w:rFonts w:asciiTheme="minorHAnsi" w:hAnsiTheme="minorHAnsi" w:cstheme="minorHAnsi"/>
          <w:bCs/>
          <w:iCs/>
        </w:rPr>
        <w:t>neúčtovala</w:t>
      </w:r>
      <w:r w:rsidR="003B2563">
        <w:rPr>
          <w:rFonts w:asciiTheme="minorHAnsi" w:hAnsiTheme="minorHAnsi" w:cstheme="minorHAnsi"/>
          <w:bCs/>
          <w:iCs/>
        </w:rPr>
        <w:t>,</w:t>
      </w:r>
      <w:r w:rsidR="00F12B99">
        <w:rPr>
          <w:rFonts w:asciiTheme="minorHAnsi" w:hAnsiTheme="minorHAnsi" w:cstheme="minorHAnsi"/>
          <w:bCs/>
          <w:iCs/>
        </w:rPr>
        <w:t xml:space="preserve"> </w:t>
      </w:r>
      <w:r w:rsidRPr="00322C65">
        <w:rPr>
          <w:rFonts w:asciiTheme="minorHAnsi" w:hAnsiTheme="minorHAnsi" w:cstheme="minorHAnsi"/>
          <w:bCs/>
          <w:iCs/>
        </w:rPr>
        <w:t xml:space="preserve">přestože </w:t>
      </w:r>
      <w:r w:rsidR="008829F4" w:rsidRPr="00322C65">
        <w:rPr>
          <w:rFonts w:asciiTheme="minorHAnsi" w:hAnsiTheme="minorHAnsi" w:cstheme="minorHAnsi"/>
        </w:rPr>
        <w:t xml:space="preserve">přijaté prostředky </w:t>
      </w:r>
      <w:r w:rsidR="00322C65" w:rsidRPr="00322C65">
        <w:rPr>
          <w:rFonts w:asciiTheme="minorHAnsi" w:hAnsiTheme="minorHAnsi" w:cstheme="minorHAnsi"/>
        </w:rPr>
        <w:t xml:space="preserve">v průběhu roku 2020 </w:t>
      </w:r>
      <w:r w:rsidR="008829F4" w:rsidRPr="00322C65">
        <w:rPr>
          <w:rFonts w:asciiTheme="minorHAnsi" w:hAnsiTheme="minorHAnsi" w:cstheme="minorHAnsi"/>
        </w:rPr>
        <w:t>prokazatelně spotřebovala</w:t>
      </w:r>
      <w:r w:rsidR="00FB4627">
        <w:rPr>
          <w:rFonts w:asciiTheme="minorHAnsi" w:hAnsiTheme="minorHAnsi" w:cstheme="minorHAnsi"/>
        </w:rPr>
        <w:t>,</w:t>
      </w:r>
      <w:r w:rsidR="008829F4" w:rsidRPr="00322C65">
        <w:rPr>
          <w:rFonts w:asciiTheme="minorHAnsi" w:hAnsiTheme="minorHAnsi" w:cstheme="minorHAnsi"/>
        </w:rPr>
        <w:t xml:space="preserve"> a záloh</w:t>
      </w:r>
      <w:r w:rsidR="00DD07B4">
        <w:rPr>
          <w:rFonts w:asciiTheme="minorHAnsi" w:hAnsiTheme="minorHAnsi" w:cstheme="minorHAnsi"/>
        </w:rPr>
        <w:t>y</w:t>
      </w:r>
      <w:r w:rsidR="008829F4" w:rsidRPr="00322C65">
        <w:rPr>
          <w:rFonts w:asciiTheme="minorHAnsi" w:hAnsiTheme="minorHAnsi" w:cstheme="minorHAnsi"/>
        </w:rPr>
        <w:t xml:space="preserve"> </w:t>
      </w:r>
      <w:r w:rsidR="003B2563">
        <w:rPr>
          <w:rFonts w:asciiTheme="minorHAnsi" w:hAnsiTheme="minorHAnsi" w:cstheme="minorHAnsi"/>
        </w:rPr>
        <w:t xml:space="preserve">tak </w:t>
      </w:r>
      <w:r w:rsidR="008829F4" w:rsidRPr="00322C65">
        <w:rPr>
          <w:rFonts w:asciiTheme="minorHAnsi" w:hAnsiTheme="minorHAnsi" w:cstheme="minorHAnsi"/>
        </w:rPr>
        <w:t>měla zúčtovat</w:t>
      </w:r>
      <w:r w:rsidR="0067421D">
        <w:rPr>
          <w:rStyle w:val="Znakapoznpodarou"/>
          <w:rFonts w:asciiTheme="minorHAnsi" w:hAnsiTheme="minorHAnsi" w:cstheme="minorHAnsi"/>
        </w:rPr>
        <w:footnoteReference w:id="14"/>
      </w:r>
      <w:r w:rsidRPr="00244950">
        <w:rPr>
          <w:rFonts w:asciiTheme="minorHAnsi" w:hAnsiTheme="minorHAnsi" w:cstheme="minorHAnsi"/>
        </w:rPr>
        <w:t>.</w:t>
      </w:r>
    </w:p>
    <w:p w14:paraId="4371DADC" w14:textId="77777777" w:rsidR="008829F4" w:rsidRDefault="008829F4" w:rsidP="000446B4">
      <w:pPr>
        <w:spacing w:after="0"/>
        <w:jc w:val="both"/>
        <w:rPr>
          <w:rFonts w:asciiTheme="minorHAnsi" w:hAnsiTheme="minorHAnsi" w:cstheme="minorHAnsi"/>
          <w:bCs/>
          <w:iCs/>
        </w:rPr>
      </w:pPr>
    </w:p>
    <w:p w14:paraId="01E5F96D" w14:textId="77777777" w:rsidR="0021471A" w:rsidRPr="00023718" w:rsidRDefault="00DD364F" w:rsidP="000446B4">
      <w:pPr>
        <w:spacing w:after="0"/>
        <w:jc w:val="both"/>
        <w:rPr>
          <w:rFonts w:asciiTheme="minorHAnsi" w:hAnsiTheme="minorHAnsi" w:cstheme="minorHAnsi"/>
          <w:bCs/>
          <w:iCs/>
        </w:rPr>
      </w:pPr>
      <w:r w:rsidRPr="00DD364F">
        <w:rPr>
          <w:rFonts w:asciiTheme="minorHAnsi" w:hAnsiTheme="minorHAnsi" w:cstheme="minorHAnsi"/>
          <w:bCs/>
          <w:iCs/>
        </w:rPr>
        <w:t xml:space="preserve">V důsledku této skutečnosti </w:t>
      </w:r>
      <w:r>
        <w:rPr>
          <w:rFonts w:asciiTheme="minorHAnsi" w:hAnsiTheme="minorHAnsi" w:cstheme="minorHAnsi"/>
          <w:bCs/>
          <w:iCs/>
        </w:rPr>
        <w:t xml:space="preserve">ČRA ve výkazu rozvaha v údajích za běžné účetní období </w:t>
      </w:r>
      <w:r w:rsidRPr="0065561E">
        <w:rPr>
          <w:rFonts w:asciiTheme="minorHAnsi" w:hAnsiTheme="minorHAnsi" w:cstheme="minorHAnsi"/>
          <w:b/>
          <w:bCs/>
          <w:iCs/>
        </w:rPr>
        <w:t xml:space="preserve">nadhodnotila zůstatek účtu </w:t>
      </w:r>
      <w:r w:rsidR="00023718" w:rsidRPr="0065561E">
        <w:rPr>
          <w:rFonts w:asciiTheme="minorHAnsi" w:hAnsiTheme="minorHAnsi" w:cstheme="minorHAnsi"/>
          <w:b/>
          <w:bCs/>
          <w:iCs/>
        </w:rPr>
        <w:t xml:space="preserve">o </w:t>
      </w:r>
      <w:r w:rsidR="00023718" w:rsidRPr="0065561E">
        <w:rPr>
          <w:rFonts w:eastAsia="Calibri" w:cs="Calibri"/>
          <w:b/>
        </w:rPr>
        <w:t>472 –</w:t>
      </w:r>
      <w:r w:rsidR="00023718">
        <w:rPr>
          <w:rFonts w:eastAsia="Calibri" w:cs="Calibri"/>
          <w:b/>
        </w:rPr>
        <w:t> </w:t>
      </w:r>
      <w:r w:rsidR="00023718" w:rsidRPr="007D7E11">
        <w:rPr>
          <w:rFonts w:eastAsia="Calibri" w:cs="Calibri"/>
          <w:b/>
          <w:i/>
          <w:iCs/>
        </w:rPr>
        <w:t>Dlouhodobé přijaté zálohy na transfery</w:t>
      </w:r>
      <w:r w:rsidR="00023718" w:rsidRPr="007D7E11">
        <w:rPr>
          <w:rFonts w:cs="Calibri"/>
          <w:b/>
        </w:rPr>
        <w:t xml:space="preserve"> o</w:t>
      </w:r>
      <w:r w:rsidR="00023718">
        <w:rPr>
          <w:rFonts w:cs="Calibri"/>
          <w:b/>
        </w:rPr>
        <w:t> </w:t>
      </w:r>
      <w:r w:rsidR="00023718" w:rsidRPr="007D7E11">
        <w:rPr>
          <w:rFonts w:cs="Calibri"/>
          <w:b/>
        </w:rPr>
        <w:t>3 031 151,27</w:t>
      </w:r>
      <w:r w:rsidR="00023718">
        <w:rPr>
          <w:rFonts w:cs="Calibri"/>
          <w:b/>
        </w:rPr>
        <w:t> </w:t>
      </w:r>
      <w:r w:rsidR="00023718" w:rsidRPr="007D7E11">
        <w:rPr>
          <w:rFonts w:cs="Calibri"/>
          <w:b/>
        </w:rPr>
        <w:t>Kč</w:t>
      </w:r>
      <w:r w:rsidR="00023718">
        <w:rPr>
          <w:rFonts w:cs="Calibri"/>
          <w:b/>
        </w:rPr>
        <w:t xml:space="preserve"> a o stejnou částku</w:t>
      </w:r>
      <w:r w:rsidR="00023718">
        <w:rPr>
          <w:rFonts w:cs="Calibri"/>
        </w:rPr>
        <w:t xml:space="preserve"> ve výkazu zisku a ztráty za běžné účetní období </w:t>
      </w:r>
      <w:r w:rsidR="00023718" w:rsidRPr="0065561E">
        <w:rPr>
          <w:rFonts w:cs="Calibri"/>
          <w:b/>
        </w:rPr>
        <w:t xml:space="preserve">podhodnotila zůstatek účtu </w:t>
      </w:r>
      <w:r w:rsidR="00023718" w:rsidRPr="0065561E">
        <w:rPr>
          <w:rFonts w:eastAsia="Calibri" w:cs="Calibri"/>
          <w:b/>
        </w:rPr>
        <w:t>671</w:t>
      </w:r>
      <w:r w:rsidR="002964F0">
        <w:rPr>
          <w:rFonts w:eastAsia="Calibri" w:cs="Calibri"/>
          <w:b/>
        </w:rPr>
        <w:t> </w:t>
      </w:r>
      <w:r w:rsidR="00023718" w:rsidRPr="0065561E">
        <w:rPr>
          <w:rFonts w:eastAsia="Calibri" w:cs="Calibri"/>
          <w:b/>
        </w:rPr>
        <w:t>–</w:t>
      </w:r>
      <w:r w:rsidR="002964F0">
        <w:rPr>
          <w:rFonts w:eastAsia="Calibri" w:cs="Calibri"/>
          <w:b/>
        </w:rPr>
        <w:t> </w:t>
      </w:r>
      <w:r w:rsidR="00023718" w:rsidRPr="0065561E">
        <w:rPr>
          <w:rFonts w:eastAsia="Calibri" w:cs="Calibri"/>
          <w:b/>
          <w:i/>
          <w:iCs/>
        </w:rPr>
        <w:t>Výnosy</w:t>
      </w:r>
      <w:r w:rsidR="00023718" w:rsidRPr="007D7E11">
        <w:rPr>
          <w:rFonts w:eastAsia="Calibri" w:cs="Calibri"/>
          <w:b/>
          <w:i/>
          <w:iCs/>
        </w:rPr>
        <w:t xml:space="preserve"> vybraných ústředních vládních institucí z</w:t>
      </w:r>
      <w:r w:rsidR="00023718">
        <w:rPr>
          <w:rFonts w:eastAsia="Calibri" w:cs="Calibri"/>
          <w:b/>
          <w:i/>
          <w:iCs/>
        </w:rPr>
        <w:t> </w:t>
      </w:r>
      <w:r w:rsidR="00023718" w:rsidRPr="007D7E11">
        <w:rPr>
          <w:rFonts w:eastAsia="Calibri" w:cs="Calibri"/>
          <w:b/>
          <w:i/>
          <w:iCs/>
        </w:rPr>
        <w:t>transferů</w:t>
      </w:r>
      <w:r w:rsidR="00023718">
        <w:rPr>
          <w:rFonts w:eastAsia="Calibri" w:cs="Calibri"/>
          <w:b/>
          <w:iCs/>
        </w:rPr>
        <w:t>.</w:t>
      </w:r>
    </w:p>
    <w:p w14:paraId="4FBC6312" w14:textId="77777777" w:rsidR="00270E23" w:rsidRDefault="00270E23" w:rsidP="00D348ED">
      <w:pPr>
        <w:spacing w:after="0"/>
        <w:jc w:val="both"/>
        <w:rPr>
          <w:rFonts w:eastAsia="Calibri" w:cs="Calibri"/>
          <w:bCs/>
          <w:iCs/>
        </w:rPr>
      </w:pPr>
    </w:p>
    <w:p w14:paraId="0931816F" w14:textId="77777777" w:rsidR="00270E23" w:rsidRDefault="00270E23" w:rsidP="00696DAD">
      <w:pPr>
        <w:pStyle w:val="Nadpis3"/>
        <w:numPr>
          <w:ilvl w:val="1"/>
          <w:numId w:val="37"/>
        </w:numPr>
        <w:contextualSpacing w:val="0"/>
      </w:pPr>
      <w:r w:rsidRPr="00C302A8">
        <w:t>Ne</w:t>
      </w:r>
      <w:r>
        <w:t>správné vykázání podmíněných závazků z titulu dotací na rok 2021</w:t>
      </w:r>
    </w:p>
    <w:p w14:paraId="4B3F3546" w14:textId="77777777" w:rsidR="00270E23" w:rsidRPr="006D6A8C" w:rsidRDefault="00270E23" w:rsidP="00696DAD">
      <w:pPr>
        <w:keepNext/>
        <w:spacing w:after="0"/>
        <w:rPr>
          <w:highlight w:val="yellow"/>
        </w:rPr>
      </w:pPr>
    </w:p>
    <w:p w14:paraId="52EB8FE0" w14:textId="6E74BF55" w:rsidR="00270E23" w:rsidRPr="000E367C" w:rsidRDefault="00270E23" w:rsidP="00270E23">
      <w:pPr>
        <w:spacing w:after="0"/>
        <w:jc w:val="both"/>
        <w:rPr>
          <w:rFonts w:cs="Calibri"/>
          <w:b/>
        </w:rPr>
      </w:pPr>
      <w:r w:rsidRPr="006D6A8C">
        <w:rPr>
          <w:rFonts w:asciiTheme="minorHAnsi" w:hAnsiTheme="minorHAnsi" w:cstheme="minorHAnsi"/>
        </w:rPr>
        <w:t xml:space="preserve">ČRA </w:t>
      </w:r>
      <w:r>
        <w:rPr>
          <w:rFonts w:asciiTheme="minorHAnsi" w:hAnsiTheme="minorHAnsi" w:cstheme="minorHAnsi"/>
        </w:rPr>
        <w:t>podmíněné závazky z titulu dotací ze státního rozpočtu České republiky na rok 2021 (</w:t>
      </w:r>
      <w:r w:rsidRPr="000E367C">
        <w:rPr>
          <w:rFonts w:cs="Calibri"/>
          <w:bCs/>
          <w:iCs/>
        </w:rPr>
        <w:t xml:space="preserve">popř. roky </w:t>
      </w:r>
      <w:r w:rsidRPr="000426A5">
        <w:rPr>
          <w:rFonts w:cs="Calibri"/>
          <w:bCs/>
          <w:iCs/>
        </w:rPr>
        <w:t>následující</w:t>
      </w:r>
      <w:r>
        <w:rPr>
          <w:rFonts w:cs="Calibri"/>
          <w:bCs/>
          <w:iCs/>
        </w:rPr>
        <w:t>),</w:t>
      </w:r>
      <w:r w:rsidRPr="000426A5">
        <w:rPr>
          <w:rFonts w:asciiTheme="minorHAnsi" w:hAnsiTheme="minorHAnsi" w:cstheme="minorHAnsi"/>
          <w:bCs/>
        </w:rPr>
        <w:t xml:space="preserve"> které vyplýva</w:t>
      </w:r>
      <w:r w:rsidR="00896526">
        <w:rPr>
          <w:rFonts w:asciiTheme="minorHAnsi" w:hAnsiTheme="minorHAnsi" w:cstheme="minorHAnsi"/>
          <w:bCs/>
        </w:rPr>
        <w:t>ly</w:t>
      </w:r>
      <w:r w:rsidRPr="000426A5">
        <w:rPr>
          <w:rFonts w:asciiTheme="minorHAnsi" w:hAnsiTheme="minorHAnsi" w:cstheme="minorHAnsi"/>
          <w:bCs/>
        </w:rPr>
        <w:t xml:space="preserve"> z </w:t>
      </w:r>
      <w:r w:rsidR="00FB4627">
        <w:rPr>
          <w:rFonts w:asciiTheme="minorHAnsi" w:hAnsiTheme="minorHAnsi" w:cstheme="minorHAnsi"/>
          <w:bCs/>
        </w:rPr>
        <w:t>v</w:t>
      </w:r>
      <w:r w:rsidRPr="000426A5">
        <w:rPr>
          <w:rFonts w:asciiTheme="minorHAnsi" w:hAnsiTheme="minorHAnsi" w:cstheme="minorHAnsi"/>
          <w:bCs/>
        </w:rPr>
        <w:t>ýzev k podání žádosti o poskytnutí dotace na podporu projektů v oblasti zahraniční rozvojové spolupráce pro rok 2020</w:t>
      </w:r>
      <w:r>
        <w:rPr>
          <w:rFonts w:asciiTheme="minorHAnsi" w:hAnsiTheme="minorHAnsi" w:cstheme="minorHAnsi"/>
          <w:bCs/>
        </w:rPr>
        <w:t xml:space="preserve">, </w:t>
      </w:r>
      <w:r w:rsidRPr="000E367C">
        <w:rPr>
          <w:rFonts w:cs="Calibri"/>
          <w:bCs/>
          <w:iCs/>
        </w:rPr>
        <w:t xml:space="preserve">účtovala </w:t>
      </w:r>
      <w:r>
        <w:rPr>
          <w:rFonts w:cs="Calibri"/>
          <w:bCs/>
          <w:iCs/>
        </w:rPr>
        <w:t xml:space="preserve">prostřednictvím </w:t>
      </w:r>
      <w:r w:rsidRPr="000E367C">
        <w:rPr>
          <w:rFonts w:cs="Calibri"/>
          <w:bCs/>
          <w:iCs/>
        </w:rPr>
        <w:t>účtu 974</w:t>
      </w:r>
      <w:r>
        <w:rPr>
          <w:rFonts w:cs="Calibri"/>
          <w:bCs/>
          <w:iCs/>
        </w:rPr>
        <w:t> </w:t>
      </w:r>
      <w:r w:rsidRPr="000E367C">
        <w:rPr>
          <w:rFonts w:cs="Calibri"/>
          <w:bCs/>
          <w:iCs/>
        </w:rPr>
        <w:t>–</w:t>
      </w:r>
      <w:r>
        <w:rPr>
          <w:rFonts w:cs="Calibri"/>
          <w:bCs/>
          <w:iCs/>
        </w:rPr>
        <w:t> </w:t>
      </w:r>
      <w:r w:rsidRPr="000E367C">
        <w:rPr>
          <w:rFonts w:cs="Calibri"/>
          <w:bCs/>
          <w:i/>
        </w:rPr>
        <w:t>Dlouhodobé podmíněné závazky z jiných smluv</w:t>
      </w:r>
      <w:r w:rsidRPr="000E367C">
        <w:rPr>
          <w:rFonts w:cs="Calibri"/>
          <w:bCs/>
          <w:iCs/>
        </w:rPr>
        <w:t xml:space="preserve">, </w:t>
      </w:r>
      <w:r>
        <w:rPr>
          <w:rFonts w:cs="Calibri"/>
          <w:bCs/>
          <w:iCs/>
        </w:rPr>
        <w:t xml:space="preserve">přestože o této skutečnosti měla </w:t>
      </w:r>
      <w:r w:rsidR="00C5019A">
        <w:rPr>
          <w:rFonts w:cs="Calibri"/>
          <w:bCs/>
          <w:iCs/>
        </w:rPr>
        <w:t xml:space="preserve">dle </w:t>
      </w:r>
      <w:r w:rsidR="00C5019A">
        <w:rPr>
          <w:rFonts w:asciiTheme="minorHAnsi" w:eastAsia="Calibri" w:hAnsiTheme="minorHAnsi" w:cs="Calibri"/>
        </w:rPr>
        <w:t>vyhlášky č. 410/2009 Sb.</w:t>
      </w:r>
      <w:r w:rsidR="00C5019A">
        <w:rPr>
          <w:rStyle w:val="Znakapoznpodarou"/>
          <w:rFonts w:asciiTheme="minorHAnsi" w:eastAsia="Calibri" w:hAnsiTheme="minorHAnsi" w:cs="Calibri"/>
        </w:rPr>
        <w:footnoteReference w:id="15"/>
      </w:r>
      <w:r w:rsidR="00C5019A">
        <w:rPr>
          <w:rFonts w:asciiTheme="minorHAnsi" w:eastAsia="Calibri" w:hAnsiTheme="minorHAnsi" w:cs="Calibri"/>
        </w:rPr>
        <w:t xml:space="preserve"> </w:t>
      </w:r>
      <w:r>
        <w:rPr>
          <w:rFonts w:cs="Calibri"/>
          <w:bCs/>
          <w:iCs/>
        </w:rPr>
        <w:t xml:space="preserve">účtovat prostřednictvím </w:t>
      </w:r>
      <w:r w:rsidRPr="000E367C">
        <w:rPr>
          <w:rFonts w:cs="Calibri"/>
          <w:bCs/>
          <w:iCs/>
        </w:rPr>
        <w:t>účtu 956</w:t>
      </w:r>
      <w:r>
        <w:rPr>
          <w:rFonts w:cs="Calibri"/>
          <w:bCs/>
          <w:iCs/>
        </w:rPr>
        <w:t> </w:t>
      </w:r>
      <w:r w:rsidRPr="000E367C">
        <w:rPr>
          <w:rFonts w:cs="Calibri"/>
          <w:bCs/>
          <w:iCs/>
        </w:rPr>
        <w:t>–</w:t>
      </w:r>
      <w:r>
        <w:rPr>
          <w:rFonts w:cs="Calibri"/>
          <w:bCs/>
          <w:iCs/>
        </w:rPr>
        <w:t> </w:t>
      </w:r>
      <w:r w:rsidRPr="000E367C">
        <w:rPr>
          <w:rFonts w:cs="Calibri"/>
          <w:bCs/>
          <w:i/>
        </w:rPr>
        <w:t>Ostatní dlouhodobé podmíněné závazky z</w:t>
      </w:r>
      <w:r>
        <w:rPr>
          <w:rFonts w:cs="Calibri"/>
          <w:bCs/>
          <w:i/>
        </w:rPr>
        <w:t> </w:t>
      </w:r>
      <w:r w:rsidRPr="000E367C">
        <w:rPr>
          <w:rFonts w:cs="Calibri"/>
          <w:bCs/>
          <w:i/>
        </w:rPr>
        <w:t>transferů</w:t>
      </w:r>
      <w:r w:rsidR="004619F7">
        <w:rPr>
          <w:rStyle w:val="Znakapoznpodarou"/>
          <w:rFonts w:cs="Calibri"/>
          <w:bCs/>
          <w:iCs/>
        </w:rPr>
        <w:footnoteReference w:id="16"/>
      </w:r>
      <w:r>
        <w:rPr>
          <w:rFonts w:cs="Calibri"/>
          <w:bCs/>
          <w:iCs/>
        </w:rPr>
        <w:t>.</w:t>
      </w:r>
    </w:p>
    <w:p w14:paraId="31FB6F39" w14:textId="77777777" w:rsidR="00270E23" w:rsidRDefault="00270E23" w:rsidP="00270E23">
      <w:pPr>
        <w:spacing w:after="0"/>
        <w:jc w:val="both"/>
        <w:rPr>
          <w:rFonts w:asciiTheme="minorHAnsi" w:hAnsiTheme="minorHAnsi" w:cstheme="minorHAnsi"/>
        </w:rPr>
      </w:pPr>
    </w:p>
    <w:p w14:paraId="15E6B84C" w14:textId="5E7D4029" w:rsidR="00270E23" w:rsidRPr="00636781" w:rsidRDefault="00270E23" w:rsidP="00270E23">
      <w:pPr>
        <w:spacing w:after="0"/>
        <w:jc w:val="both"/>
        <w:rPr>
          <w:rFonts w:cs="Calibri"/>
          <w:b/>
        </w:rPr>
      </w:pPr>
      <w:r>
        <w:rPr>
          <w:rFonts w:cs="Calibri"/>
        </w:rPr>
        <w:t xml:space="preserve">V důsledku této skutečnosti ČRA ve výkazu příloha </w:t>
      </w:r>
      <w:r w:rsidRPr="00836D96">
        <w:rPr>
          <w:rFonts w:cs="Calibri"/>
        </w:rPr>
        <w:t xml:space="preserve">v údajích za běžné účetní období </w:t>
      </w:r>
      <w:r>
        <w:rPr>
          <w:rFonts w:cs="Calibri"/>
          <w:b/>
        </w:rPr>
        <w:t>na</w:t>
      </w:r>
      <w:r w:rsidRPr="00636781">
        <w:rPr>
          <w:rFonts w:cs="Calibri"/>
          <w:b/>
        </w:rPr>
        <w:t>dhodnotil</w:t>
      </w:r>
      <w:r>
        <w:rPr>
          <w:rFonts w:cs="Calibri"/>
          <w:b/>
        </w:rPr>
        <w:t>a</w:t>
      </w:r>
      <w:r w:rsidRPr="00636781">
        <w:rPr>
          <w:rFonts w:cs="Calibri"/>
          <w:b/>
        </w:rPr>
        <w:t xml:space="preserve"> zůstatek </w:t>
      </w:r>
      <w:r w:rsidRPr="00607932">
        <w:rPr>
          <w:rFonts w:cs="Calibri"/>
          <w:b/>
        </w:rPr>
        <w:t xml:space="preserve">účtu </w:t>
      </w:r>
      <w:r w:rsidRPr="00F93674">
        <w:rPr>
          <w:rFonts w:cs="Calibri"/>
          <w:b/>
          <w:bCs/>
          <w:iCs/>
        </w:rPr>
        <w:t>974</w:t>
      </w:r>
      <w:r>
        <w:t> </w:t>
      </w:r>
      <w:r w:rsidRPr="00F93674">
        <w:rPr>
          <w:rFonts w:cs="Calibri"/>
          <w:b/>
          <w:bCs/>
          <w:iCs/>
        </w:rPr>
        <w:t>–</w:t>
      </w:r>
      <w:r>
        <w:rPr>
          <w:rFonts w:cs="Calibri"/>
          <w:b/>
          <w:bCs/>
          <w:iCs/>
        </w:rPr>
        <w:t> </w:t>
      </w:r>
      <w:r w:rsidRPr="00F93674">
        <w:rPr>
          <w:rFonts w:cs="Calibri"/>
          <w:b/>
          <w:bCs/>
          <w:i/>
        </w:rPr>
        <w:t>Dlouhodobé podmíněné závazky z jiných smluv</w:t>
      </w:r>
      <w:r w:rsidRPr="00F93674">
        <w:rPr>
          <w:rFonts w:cs="Calibri"/>
          <w:b/>
        </w:rPr>
        <w:t xml:space="preserve"> o</w:t>
      </w:r>
      <w:r w:rsidR="00FB30B7">
        <w:rPr>
          <w:rFonts w:cs="Calibri"/>
          <w:b/>
        </w:rPr>
        <w:t> </w:t>
      </w:r>
      <w:r w:rsidRPr="00746B88">
        <w:rPr>
          <w:rFonts w:cs="Calibri"/>
          <w:b/>
          <w:iCs/>
        </w:rPr>
        <w:t>51</w:t>
      </w:r>
      <w:r>
        <w:rPr>
          <w:rFonts w:cs="Calibri"/>
          <w:b/>
          <w:iCs/>
        </w:rPr>
        <w:t> </w:t>
      </w:r>
      <w:r w:rsidRPr="00746B88">
        <w:rPr>
          <w:rFonts w:cs="Calibri"/>
          <w:b/>
          <w:iCs/>
        </w:rPr>
        <w:t>732</w:t>
      </w:r>
      <w:r>
        <w:rPr>
          <w:rFonts w:cs="Calibri"/>
          <w:b/>
          <w:iCs/>
        </w:rPr>
        <w:t> </w:t>
      </w:r>
      <w:r w:rsidRPr="00746B88">
        <w:rPr>
          <w:rFonts w:cs="Calibri"/>
          <w:b/>
          <w:iCs/>
        </w:rPr>
        <w:t>102 Kč</w:t>
      </w:r>
      <w:r w:rsidRPr="00636781">
        <w:rPr>
          <w:rFonts w:cs="Calibri"/>
          <w:b/>
        </w:rPr>
        <w:t xml:space="preserve"> a o stejnou částku </w:t>
      </w:r>
      <w:r w:rsidRPr="008032BC">
        <w:rPr>
          <w:rFonts w:cs="Calibri"/>
          <w:b/>
        </w:rPr>
        <w:t>podhodnotila zůstatek</w:t>
      </w:r>
      <w:r w:rsidRPr="00636781">
        <w:rPr>
          <w:rFonts w:cs="Calibri"/>
          <w:b/>
        </w:rPr>
        <w:t xml:space="preserve"> účtu </w:t>
      </w:r>
      <w:r w:rsidRPr="00746B88">
        <w:rPr>
          <w:rFonts w:cs="Calibri"/>
          <w:b/>
          <w:iCs/>
        </w:rPr>
        <w:t>956</w:t>
      </w:r>
      <w:r>
        <w:rPr>
          <w:rFonts w:cs="Calibri"/>
          <w:b/>
          <w:iCs/>
        </w:rPr>
        <w:t> </w:t>
      </w:r>
      <w:r w:rsidRPr="00746B88">
        <w:rPr>
          <w:rFonts w:cs="Calibri"/>
          <w:b/>
          <w:iCs/>
        </w:rPr>
        <w:t>–</w:t>
      </w:r>
      <w:r>
        <w:rPr>
          <w:rFonts w:cs="Calibri"/>
          <w:b/>
          <w:iCs/>
        </w:rPr>
        <w:t> </w:t>
      </w:r>
      <w:r w:rsidRPr="00746B88">
        <w:rPr>
          <w:rFonts w:cs="Calibri"/>
          <w:b/>
          <w:i/>
        </w:rPr>
        <w:t>Ostatní dlouhodobé podmíněné závazky z transferů</w:t>
      </w:r>
      <w:r w:rsidRPr="00F00F47">
        <w:rPr>
          <w:rFonts w:cs="Calibri"/>
          <w:b/>
        </w:rPr>
        <w:t>.</w:t>
      </w:r>
    </w:p>
    <w:p w14:paraId="59B128B3" w14:textId="77777777" w:rsidR="00454BE9" w:rsidRDefault="00454BE9" w:rsidP="00454BE9">
      <w:pPr>
        <w:spacing w:after="0"/>
      </w:pPr>
    </w:p>
    <w:p w14:paraId="7C73535C" w14:textId="77777777" w:rsidR="00405309" w:rsidRPr="00D245E9" w:rsidRDefault="00405309" w:rsidP="00696DAD">
      <w:pPr>
        <w:pStyle w:val="Nadpis3"/>
        <w:numPr>
          <w:ilvl w:val="1"/>
          <w:numId w:val="37"/>
        </w:numPr>
        <w:contextualSpacing w:val="0"/>
      </w:pPr>
      <w:r w:rsidRPr="00D245E9">
        <w:t>Ne</w:t>
      </w:r>
      <w:r w:rsidR="006B3C90" w:rsidRPr="00D245E9">
        <w:t xml:space="preserve">správné vykázání </w:t>
      </w:r>
      <w:r w:rsidR="003675ED">
        <w:t>závazků z pracovněprávních vztahů</w:t>
      </w:r>
    </w:p>
    <w:p w14:paraId="6F51E5AF" w14:textId="77777777" w:rsidR="00405309" w:rsidRDefault="00405309" w:rsidP="00696DAD">
      <w:pPr>
        <w:keepNext/>
        <w:spacing w:after="0"/>
      </w:pPr>
    </w:p>
    <w:p w14:paraId="33E54EC1" w14:textId="54631000" w:rsidR="00E6319F" w:rsidRPr="00E6319F" w:rsidRDefault="00653997" w:rsidP="00E902FE">
      <w:pPr>
        <w:spacing w:after="0"/>
        <w:jc w:val="both"/>
        <w:rPr>
          <w:rFonts w:cs="Calibri"/>
          <w:bCs/>
          <w:iCs/>
        </w:rPr>
      </w:pPr>
      <w:r>
        <w:t xml:space="preserve">ČRA </w:t>
      </w:r>
      <w:r w:rsidR="00671983">
        <w:t xml:space="preserve">účtovala </w:t>
      </w:r>
      <w:r w:rsidR="003675ED">
        <w:t>závaz</w:t>
      </w:r>
      <w:r>
        <w:t>ky</w:t>
      </w:r>
      <w:r w:rsidR="003675ED">
        <w:t xml:space="preserve"> z</w:t>
      </w:r>
      <w:r w:rsidR="006B6B89">
        <w:t> </w:t>
      </w:r>
      <w:r w:rsidR="003675ED">
        <w:t xml:space="preserve">pracovněprávních vztahů </w:t>
      </w:r>
      <w:r w:rsidR="00E6319F">
        <w:t xml:space="preserve">prostřednictvím účtu </w:t>
      </w:r>
      <w:r w:rsidR="00E6319F" w:rsidRPr="00797305">
        <w:rPr>
          <w:rFonts w:cs="Calibri"/>
          <w:bCs/>
          <w:iCs/>
        </w:rPr>
        <w:t>33</w:t>
      </w:r>
      <w:r w:rsidR="00E6319F">
        <w:rPr>
          <w:rFonts w:cs="Calibri"/>
          <w:bCs/>
          <w:iCs/>
        </w:rPr>
        <w:t>3</w:t>
      </w:r>
      <w:r w:rsidR="006D78DA">
        <w:rPr>
          <w:rFonts w:cs="Calibri"/>
          <w:bCs/>
          <w:iCs/>
        </w:rPr>
        <w:t> </w:t>
      </w:r>
      <w:r w:rsidR="00E6319F" w:rsidRPr="00797305">
        <w:rPr>
          <w:rFonts w:cs="Calibri"/>
          <w:bCs/>
          <w:iCs/>
        </w:rPr>
        <w:t>–</w:t>
      </w:r>
      <w:r w:rsidR="006D78DA">
        <w:rPr>
          <w:rFonts w:cs="Calibri"/>
          <w:bCs/>
          <w:iCs/>
        </w:rPr>
        <w:t> </w:t>
      </w:r>
      <w:r w:rsidR="00E6319F" w:rsidRPr="00592BEF">
        <w:rPr>
          <w:rFonts w:cs="Calibri"/>
          <w:bCs/>
          <w:i/>
          <w:iCs/>
        </w:rPr>
        <w:t>Jiné závazky vůči zaměstnancům</w:t>
      </w:r>
      <w:r w:rsidR="00E6319F">
        <w:rPr>
          <w:rFonts w:cs="Calibri"/>
          <w:bCs/>
          <w:iCs/>
        </w:rPr>
        <w:t xml:space="preserve">, </w:t>
      </w:r>
      <w:r w:rsidR="006D78DA">
        <w:rPr>
          <w:rFonts w:asciiTheme="minorHAnsi" w:eastAsia="Calibri" w:hAnsiTheme="minorHAnsi" w:cs="Calibri"/>
        </w:rPr>
        <w:t xml:space="preserve">přestože o této skutečnosti měla </w:t>
      </w:r>
      <w:r w:rsidR="00227995">
        <w:rPr>
          <w:rFonts w:asciiTheme="minorHAnsi" w:eastAsia="Calibri" w:hAnsiTheme="minorHAnsi" w:cs="Calibri"/>
        </w:rPr>
        <w:t xml:space="preserve">účtovat </w:t>
      </w:r>
      <w:r w:rsidR="006D78DA">
        <w:rPr>
          <w:rFonts w:asciiTheme="minorHAnsi" w:eastAsia="Calibri" w:hAnsiTheme="minorHAnsi" w:cs="Calibri"/>
        </w:rPr>
        <w:t>prostřednictvím účtu</w:t>
      </w:r>
      <w:r w:rsidR="006D78DA">
        <w:rPr>
          <w:rFonts w:cs="Calibri"/>
          <w:bCs/>
          <w:iCs/>
        </w:rPr>
        <w:t xml:space="preserve"> </w:t>
      </w:r>
      <w:r w:rsidR="00E6319F">
        <w:rPr>
          <w:rFonts w:cs="Calibri"/>
          <w:bCs/>
          <w:iCs/>
        </w:rPr>
        <w:t>331</w:t>
      </w:r>
      <w:r w:rsidR="006D78DA">
        <w:rPr>
          <w:rFonts w:cs="Calibri"/>
          <w:bCs/>
          <w:iCs/>
        </w:rPr>
        <w:t> </w:t>
      </w:r>
      <w:r w:rsidR="00E6319F">
        <w:rPr>
          <w:rFonts w:cs="Calibri"/>
          <w:bCs/>
          <w:iCs/>
        </w:rPr>
        <w:t>–</w:t>
      </w:r>
      <w:r w:rsidR="006D78DA">
        <w:rPr>
          <w:rFonts w:cs="Calibri"/>
          <w:bCs/>
          <w:iCs/>
        </w:rPr>
        <w:t> </w:t>
      </w:r>
      <w:r w:rsidR="00E6319F">
        <w:rPr>
          <w:rFonts w:cs="Calibri"/>
          <w:bCs/>
          <w:i/>
          <w:iCs/>
        </w:rPr>
        <w:t>Zaměstnanci</w:t>
      </w:r>
      <w:r w:rsidR="004619F7">
        <w:rPr>
          <w:rStyle w:val="Znakapoznpodarou"/>
          <w:rFonts w:asciiTheme="minorHAnsi" w:eastAsia="Calibri" w:hAnsiTheme="minorHAnsi" w:cs="Calibri"/>
        </w:rPr>
        <w:footnoteReference w:id="17"/>
      </w:r>
      <w:r>
        <w:rPr>
          <w:rFonts w:cs="Calibri"/>
          <w:bCs/>
          <w:iCs/>
        </w:rPr>
        <w:t>.</w:t>
      </w:r>
    </w:p>
    <w:p w14:paraId="7F0B1667" w14:textId="77777777" w:rsidR="003675ED" w:rsidRDefault="003675ED" w:rsidP="00E902FE">
      <w:pPr>
        <w:spacing w:after="0"/>
      </w:pPr>
    </w:p>
    <w:p w14:paraId="3F2BB6CC" w14:textId="127818C0" w:rsidR="00FB4627" w:rsidRDefault="009E0B2F" w:rsidP="00FB4627">
      <w:pPr>
        <w:spacing w:after="0"/>
        <w:jc w:val="both"/>
      </w:pPr>
      <w:r>
        <w:t xml:space="preserve">ČRA tak ve výkazu </w:t>
      </w:r>
      <w:r w:rsidR="004072BC">
        <w:t>rozvah</w:t>
      </w:r>
      <w:r>
        <w:t xml:space="preserve">a v údajích za běžné účetní období </w:t>
      </w:r>
      <w:r w:rsidR="004072BC" w:rsidRPr="00653997">
        <w:rPr>
          <w:b/>
        </w:rPr>
        <w:t>nadhodno</w:t>
      </w:r>
      <w:r w:rsidRPr="00653997">
        <w:rPr>
          <w:b/>
        </w:rPr>
        <w:t>tila zůstatek</w:t>
      </w:r>
      <w:r w:rsidR="004072BC" w:rsidRPr="00653997">
        <w:rPr>
          <w:b/>
        </w:rPr>
        <w:t xml:space="preserve"> účtu </w:t>
      </w:r>
      <w:r w:rsidR="004072BC" w:rsidRPr="00653997">
        <w:rPr>
          <w:rFonts w:cs="Calibri"/>
          <w:b/>
          <w:bCs/>
          <w:iCs/>
        </w:rPr>
        <w:t>333</w:t>
      </w:r>
      <w:r w:rsidRPr="00653997">
        <w:rPr>
          <w:rFonts w:cs="Calibri"/>
          <w:b/>
          <w:bCs/>
          <w:iCs/>
        </w:rPr>
        <w:t> </w:t>
      </w:r>
      <w:r w:rsidR="004072BC" w:rsidRPr="00653997">
        <w:rPr>
          <w:rFonts w:cs="Calibri"/>
          <w:b/>
          <w:bCs/>
          <w:iCs/>
        </w:rPr>
        <w:t>–</w:t>
      </w:r>
      <w:r w:rsidRPr="00653997">
        <w:rPr>
          <w:rFonts w:cs="Calibri"/>
          <w:b/>
          <w:bCs/>
          <w:iCs/>
        </w:rPr>
        <w:t> </w:t>
      </w:r>
      <w:r w:rsidR="004072BC" w:rsidRPr="00653997">
        <w:rPr>
          <w:rFonts w:cs="Calibri"/>
          <w:b/>
          <w:bCs/>
          <w:i/>
          <w:iCs/>
        </w:rPr>
        <w:t>Jiné závazky vůči zaměstnancům</w:t>
      </w:r>
      <w:r w:rsidR="004072BC" w:rsidRPr="00653997">
        <w:rPr>
          <w:rFonts w:cs="Calibri"/>
          <w:b/>
          <w:bCs/>
          <w:iCs/>
        </w:rPr>
        <w:t xml:space="preserve"> </w:t>
      </w:r>
      <w:r w:rsidRPr="00653997">
        <w:rPr>
          <w:rFonts w:cs="Calibri"/>
          <w:b/>
          <w:bCs/>
          <w:iCs/>
        </w:rPr>
        <w:t xml:space="preserve">o </w:t>
      </w:r>
      <w:r w:rsidR="00B3094D" w:rsidRPr="00653997">
        <w:rPr>
          <w:rFonts w:cs="Calibri"/>
          <w:b/>
          <w:bCs/>
          <w:iCs/>
        </w:rPr>
        <w:t xml:space="preserve">900 422 Kč </w:t>
      </w:r>
      <w:r w:rsidR="004072BC" w:rsidRPr="00653997">
        <w:rPr>
          <w:rFonts w:cs="Calibri"/>
          <w:b/>
          <w:bCs/>
          <w:iCs/>
        </w:rPr>
        <w:t xml:space="preserve">a </w:t>
      </w:r>
      <w:r w:rsidR="00B3094D" w:rsidRPr="00653997">
        <w:rPr>
          <w:rFonts w:cs="Calibri"/>
          <w:b/>
          <w:bCs/>
          <w:iCs/>
        </w:rPr>
        <w:t xml:space="preserve">o stejnou částku podhodnotila zůstatek účtu </w:t>
      </w:r>
      <w:r w:rsidR="004072BC" w:rsidRPr="00653997">
        <w:rPr>
          <w:rFonts w:cs="Calibri"/>
          <w:b/>
          <w:bCs/>
          <w:iCs/>
        </w:rPr>
        <w:t>331</w:t>
      </w:r>
      <w:r w:rsidR="00B3094D" w:rsidRPr="00653997">
        <w:rPr>
          <w:rFonts w:cs="Calibri"/>
          <w:b/>
          <w:bCs/>
          <w:iCs/>
        </w:rPr>
        <w:t> </w:t>
      </w:r>
      <w:r w:rsidR="004072BC" w:rsidRPr="00653997">
        <w:rPr>
          <w:rFonts w:cs="Calibri"/>
          <w:b/>
          <w:bCs/>
          <w:iCs/>
        </w:rPr>
        <w:t>–</w:t>
      </w:r>
      <w:r w:rsidR="00B3094D" w:rsidRPr="00653997">
        <w:rPr>
          <w:rFonts w:cs="Calibri"/>
          <w:b/>
          <w:bCs/>
          <w:iCs/>
        </w:rPr>
        <w:t> </w:t>
      </w:r>
      <w:r w:rsidR="004072BC" w:rsidRPr="00653997">
        <w:rPr>
          <w:rFonts w:cs="Calibri"/>
          <w:b/>
          <w:bCs/>
          <w:i/>
          <w:iCs/>
        </w:rPr>
        <w:t>Zaměstnanci</w:t>
      </w:r>
      <w:r w:rsidR="00B3094D" w:rsidRPr="00653997">
        <w:rPr>
          <w:rFonts w:cs="Calibri"/>
          <w:b/>
          <w:bCs/>
          <w:iCs/>
        </w:rPr>
        <w:t>.</w:t>
      </w:r>
    </w:p>
    <w:p w14:paraId="3EA70B98" w14:textId="77777777" w:rsidR="00405309" w:rsidRPr="003F7A4E" w:rsidRDefault="003F7A4E" w:rsidP="00696DAD">
      <w:pPr>
        <w:pStyle w:val="Nadpis3"/>
        <w:numPr>
          <w:ilvl w:val="1"/>
          <w:numId w:val="37"/>
        </w:numPr>
        <w:contextualSpacing w:val="0"/>
      </w:pPr>
      <w:r w:rsidRPr="003F7A4E">
        <w:lastRenderedPageBreak/>
        <w:t xml:space="preserve">Nesprávné vykázání </w:t>
      </w:r>
      <w:r w:rsidR="005430DF">
        <w:t>nákladů z drobného dlouhodobého majetku</w:t>
      </w:r>
    </w:p>
    <w:p w14:paraId="2974AED2" w14:textId="77777777" w:rsidR="00405309" w:rsidRDefault="00405309" w:rsidP="00696DAD">
      <w:pPr>
        <w:keepNext/>
        <w:spacing w:after="0"/>
      </w:pPr>
    </w:p>
    <w:p w14:paraId="7C6377A4" w14:textId="070BD997" w:rsidR="00405309" w:rsidRPr="00E35B37" w:rsidRDefault="005430DF" w:rsidP="005430DF">
      <w:pPr>
        <w:spacing w:after="0"/>
        <w:jc w:val="both"/>
      </w:pPr>
      <w:r w:rsidRPr="005430DF">
        <w:t xml:space="preserve">ČRA </w:t>
      </w:r>
      <w:r w:rsidR="00671983">
        <w:t xml:space="preserve">účtovala </w:t>
      </w:r>
      <w:r w:rsidRPr="005430DF">
        <w:t xml:space="preserve">o úplatném pořízení drobného dlouhodobého hmotného majetku prostřednictvím </w:t>
      </w:r>
      <w:r w:rsidR="00E35B37">
        <w:t xml:space="preserve">účtu </w:t>
      </w:r>
      <w:r w:rsidRPr="005430DF">
        <w:t>501 </w:t>
      </w:r>
      <w:r w:rsidR="00EA0F58">
        <w:t>–</w:t>
      </w:r>
      <w:r w:rsidRPr="005430DF">
        <w:t> </w:t>
      </w:r>
      <w:r w:rsidRPr="005430DF">
        <w:rPr>
          <w:rFonts w:asciiTheme="minorHAnsi" w:eastAsia="Calibri" w:hAnsiTheme="minorHAnsi" w:cs="Calibri"/>
          <w:i/>
        </w:rPr>
        <w:t>Spotřeba materiálu</w:t>
      </w:r>
      <w:r w:rsidR="00E35B37">
        <w:rPr>
          <w:rFonts w:asciiTheme="minorHAnsi" w:eastAsia="Calibri" w:hAnsiTheme="minorHAnsi" w:cs="Calibri"/>
        </w:rPr>
        <w:t xml:space="preserve">, přestože o této skutečnosti měla účtovat prostřednictvím účtu </w:t>
      </w:r>
      <w:r w:rsidR="00E35B37" w:rsidRPr="00E35B37">
        <w:rPr>
          <w:rFonts w:asciiTheme="minorHAnsi" w:eastAsia="Calibri" w:hAnsiTheme="minorHAnsi" w:cs="Calibri"/>
        </w:rPr>
        <w:t>558 </w:t>
      </w:r>
      <w:r w:rsidR="00EA0F58">
        <w:rPr>
          <w:rFonts w:asciiTheme="minorHAnsi" w:eastAsia="Calibri" w:hAnsiTheme="minorHAnsi" w:cs="Calibri"/>
        </w:rPr>
        <w:t>–</w:t>
      </w:r>
      <w:r w:rsidR="00E35B37" w:rsidRPr="00E35B37">
        <w:rPr>
          <w:rFonts w:asciiTheme="minorHAnsi" w:eastAsia="Calibri" w:hAnsiTheme="minorHAnsi" w:cs="Calibri"/>
        </w:rPr>
        <w:t> </w:t>
      </w:r>
      <w:r w:rsidR="00E35B37" w:rsidRPr="00E35B37">
        <w:rPr>
          <w:rFonts w:asciiTheme="minorHAnsi" w:eastAsia="Calibri" w:hAnsiTheme="minorHAnsi" w:cs="Calibri"/>
          <w:i/>
        </w:rPr>
        <w:t>Náklady z drobného dlouhodobého majetku</w:t>
      </w:r>
      <w:r w:rsidR="004619F7">
        <w:rPr>
          <w:rStyle w:val="Znakapoznpodarou"/>
          <w:rFonts w:asciiTheme="minorHAnsi" w:eastAsia="Calibri" w:hAnsiTheme="minorHAnsi" w:cs="Calibri"/>
        </w:rPr>
        <w:footnoteReference w:id="18"/>
      </w:r>
      <w:r w:rsidR="00E35B37" w:rsidRPr="00E35B37">
        <w:rPr>
          <w:rFonts w:asciiTheme="minorHAnsi" w:eastAsia="Calibri" w:hAnsiTheme="minorHAnsi" w:cs="Calibri"/>
        </w:rPr>
        <w:t>.</w:t>
      </w:r>
    </w:p>
    <w:p w14:paraId="0EF1C81D" w14:textId="77777777" w:rsidR="005430DF" w:rsidRDefault="005430DF" w:rsidP="00454BE9">
      <w:pPr>
        <w:spacing w:after="0"/>
      </w:pPr>
    </w:p>
    <w:p w14:paraId="6C96CBFC" w14:textId="71386643" w:rsidR="00E35B37" w:rsidRPr="00874813" w:rsidRDefault="00E35B37" w:rsidP="00874813">
      <w:pPr>
        <w:spacing w:after="0"/>
        <w:jc w:val="both"/>
        <w:rPr>
          <w:b/>
        </w:rPr>
      </w:pPr>
      <w:r w:rsidRPr="00874813">
        <w:t xml:space="preserve">V důsledku této skutečnosti ČRA ve výkazu zisku a ztráty v údajích za běžné účetní období </w:t>
      </w:r>
      <w:r w:rsidRPr="00874813">
        <w:rPr>
          <w:b/>
        </w:rPr>
        <w:t>nadhodnotil</w:t>
      </w:r>
      <w:r w:rsidR="00C71C3A">
        <w:rPr>
          <w:b/>
        </w:rPr>
        <w:t>a</w:t>
      </w:r>
      <w:r w:rsidRPr="00874813">
        <w:rPr>
          <w:b/>
        </w:rPr>
        <w:t xml:space="preserve"> zůstatek účtu 501 </w:t>
      </w:r>
      <w:r w:rsidR="00EA0F58">
        <w:rPr>
          <w:b/>
        </w:rPr>
        <w:t xml:space="preserve">– </w:t>
      </w:r>
      <w:r w:rsidRPr="00874813">
        <w:rPr>
          <w:rFonts w:asciiTheme="minorHAnsi" w:eastAsia="Calibri" w:hAnsiTheme="minorHAnsi" w:cs="Calibri"/>
          <w:b/>
          <w:i/>
        </w:rPr>
        <w:t xml:space="preserve">Spotřeba materiálu </w:t>
      </w:r>
      <w:r w:rsidRPr="00874813">
        <w:rPr>
          <w:rFonts w:asciiTheme="minorHAnsi" w:eastAsia="Calibri" w:hAnsiTheme="minorHAnsi" w:cs="Calibri"/>
          <w:b/>
        </w:rPr>
        <w:t xml:space="preserve">o </w:t>
      </w:r>
      <w:r w:rsidR="00874813" w:rsidRPr="00874813">
        <w:rPr>
          <w:rFonts w:asciiTheme="minorHAnsi" w:hAnsiTheme="minorHAnsi" w:cs="Calibri"/>
          <w:b/>
        </w:rPr>
        <w:t>317 341,50 Kč</w:t>
      </w:r>
      <w:r w:rsidRPr="00874813">
        <w:rPr>
          <w:rFonts w:asciiTheme="minorHAnsi" w:eastAsia="Calibri" w:hAnsiTheme="minorHAnsi" w:cs="Calibri"/>
          <w:b/>
        </w:rPr>
        <w:t xml:space="preserve"> a o stejnou </w:t>
      </w:r>
      <w:r w:rsidR="00874813" w:rsidRPr="00874813">
        <w:rPr>
          <w:rFonts w:asciiTheme="minorHAnsi" w:eastAsia="Calibri" w:hAnsiTheme="minorHAnsi" w:cs="Calibri"/>
          <w:b/>
        </w:rPr>
        <w:t>částku</w:t>
      </w:r>
      <w:r w:rsidR="00874813" w:rsidRPr="00874813">
        <w:rPr>
          <w:rFonts w:asciiTheme="minorHAnsi" w:eastAsia="Calibri" w:hAnsiTheme="minorHAnsi" w:cs="Calibri"/>
        </w:rPr>
        <w:t xml:space="preserve"> </w:t>
      </w:r>
      <w:r w:rsidR="00874813" w:rsidRPr="00874813">
        <w:rPr>
          <w:rFonts w:asciiTheme="minorHAnsi" w:eastAsia="Calibri" w:hAnsiTheme="minorHAnsi" w:cs="Calibri"/>
          <w:b/>
        </w:rPr>
        <w:t>podhodnotil</w:t>
      </w:r>
      <w:r w:rsidR="00C71C3A">
        <w:rPr>
          <w:rFonts w:asciiTheme="minorHAnsi" w:eastAsia="Calibri" w:hAnsiTheme="minorHAnsi" w:cs="Calibri"/>
          <w:b/>
        </w:rPr>
        <w:t>a</w:t>
      </w:r>
      <w:r w:rsidR="00874813" w:rsidRPr="00874813">
        <w:rPr>
          <w:rFonts w:asciiTheme="minorHAnsi" w:eastAsia="Calibri" w:hAnsiTheme="minorHAnsi" w:cs="Calibri"/>
          <w:b/>
        </w:rPr>
        <w:t xml:space="preserve"> zůstatek účtu 558 </w:t>
      </w:r>
      <w:r w:rsidR="00EA0F58">
        <w:rPr>
          <w:rFonts w:asciiTheme="minorHAnsi" w:eastAsia="Calibri" w:hAnsiTheme="minorHAnsi" w:cs="Calibri"/>
          <w:b/>
        </w:rPr>
        <w:t>–</w:t>
      </w:r>
      <w:r w:rsidR="00874813" w:rsidRPr="00874813">
        <w:rPr>
          <w:rFonts w:asciiTheme="minorHAnsi" w:eastAsia="Calibri" w:hAnsiTheme="minorHAnsi" w:cs="Calibri"/>
          <w:b/>
        </w:rPr>
        <w:t> </w:t>
      </w:r>
      <w:r w:rsidR="00874813" w:rsidRPr="00874813">
        <w:rPr>
          <w:rFonts w:asciiTheme="minorHAnsi" w:eastAsia="Calibri" w:hAnsiTheme="minorHAnsi" w:cs="Calibri"/>
          <w:b/>
          <w:i/>
        </w:rPr>
        <w:t>Náklady z drobného dlouhodobého majetku</w:t>
      </w:r>
      <w:r w:rsidR="00874813" w:rsidRPr="00874813">
        <w:rPr>
          <w:rFonts w:asciiTheme="minorHAnsi" w:eastAsia="Calibri" w:hAnsiTheme="minorHAnsi" w:cs="Calibri"/>
          <w:b/>
        </w:rPr>
        <w:t>.</w:t>
      </w:r>
    </w:p>
    <w:p w14:paraId="104F7765" w14:textId="77777777" w:rsidR="00A03DF9" w:rsidRDefault="00A03DF9" w:rsidP="00454BE9">
      <w:pPr>
        <w:spacing w:after="0"/>
      </w:pPr>
    </w:p>
    <w:p w14:paraId="53A4185C" w14:textId="77777777" w:rsidR="00C419E0" w:rsidRDefault="00C419E0" w:rsidP="00696DAD">
      <w:pPr>
        <w:pStyle w:val="Nadpis3"/>
        <w:numPr>
          <w:ilvl w:val="1"/>
          <w:numId w:val="37"/>
        </w:numPr>
        <w:contextualSpacing w:val="0"/>
      </w:pPr>
      <w:r>
        <w:t xml:space="preserve">Nesprávné </w:t>
      </w:r>
      <w:r w:rsidR="0037441C">
        <w:t xml:space="preserve">vykázání </w:t>
      </w:r>
      <w:r w:rsidR="003A68D3">
        <w:t xml:space="preserve">členského příspěvku </w:t>
      </w:r>
      <w:r w:rsidR="004C1C18">
        <w:t>sdružení evropských rozvojových agentur</w:t>
      </w:r>
    </w:p>
    <w:p w14:paraId="594763E0" w14:textId="77777777" w:rsidR="0037441C" w:rsidRPr="0037441C" w:rsidRDefault="0037441C" w:rsidP="00696DAD">
      <w:pPr>
        <w:keepNext/>
        <w:spacing w:after="0"/>
      </w:pPr>
    </w:p>
    <w:p w14:paraId="22CF7C24" w14:textId="6057A3E5" w:rsidR="00985C64" w:rsidRDefault="0037441C" w:rsidP="0037441C">
      <w:pPr>
        <w:spacing w:after="0"/>
        <w:jc w:val="both"/>
        <w:rPr>
          <w:rFonts w:asciiTheme="minorHAnsi" w:hAnsiTheme="minorHAnsi" w:cstheme="minorHAnsi"/>
          <w:bCs/>
        </w:rPr>
      </w:pPr>
      <w:r>
        <w:t xml:space="preserve">ČRA v roce 2020 uhradila </w:t>
      </w:r>
      <w:r w:rsidRPr="0037441C">
        <w:t>každoroční členský příspěvek zahraničnímu sdružení evropských rozvojových agentur</w:t>
      </w:r>
      <w:r w:rsidR="00985C64">
        <w:t>.</w:t>
      </w:r>
      <w:r w:rsidR="00FF6D8B">
        <w:t xml:space="preserve"> </w:t>
      </w:r>
      <w:r w:rsidR="00985C64">
        <w:t xml:space="preserve">O nákladech z titulu členského příspěvku </w:t>
      </w:r>
      <w:r w:rsidR="009E7AE7">
        <w:t xml:space="preserve">ČRA </w:t>
      </w:r>
      <w:r w:rsidR="00985C64">
        <w:t>účtovala prostřednictvím účtu 518 – </w:t>
      </w:r>
      <w:r w:rsidR="00985C64" w:rsidRPr="00985C64">
        <w:rPr>
          <w:i/>
        </w:rPr>
        <w:t>Ostatní služby</w:t>
      </w:r>
      <w:r w:rsidR="00985C64">
        <w:t xml:space="preserve">, přestože o </w:t>
      </w:r>
      <w:r w:rsidR="0001079A">
        <w:t>nich</w:t>
      </w:r>
      <w:r w:rsidR="00985C64">
        <w:t xml:space="preserve"> měla účtovat prostřednictvím účtu </w:t>
      </w:r>
      <w:r w:rsidR="0070522F" w:rsidRPr="0077312B">
        <w:rPr>
          <w:rFonts w:asciiTheme="minorHAnsi" w:hAnsiTheme="minorHAnsi" w:cstheme="minorHAnsi"/>
          <w:bCs/>
          <w:iCs/>
        </w:rPr>
        <w:t>571</w:t>
      </w:r>
      <w:r w:rsidR="0070522F">
        <w:rPr>
          <w:rFonts w:asciiTheme="minorHAnsi" w:hAnsiTheme="minorHAnsi" w:cstheme="minorHAnsi"/>
          <w:bCs/>
          <w:iCs/>
        </w:rPr>
        <w:t> </w:t>
      </w:r>
      <w:r w:rsidR="0070522F" w:rsidRPr="0077312B">
        <w:rPr>
          <w:rFonts w:asciiTheme="minorHAnsi" w:hAnsiTheme="minorHAnsi" w:cstheme="minorHAnsi"/>
          <w:bCs/>
          <w:iCs/>
        </w:rPr>
        <w:t>–</w:t>
      </w:r>
      <w:r w:rsidR="0070522F">
        <w:rPr>
          <w:rFonts w:asciiTheme="minorHAnsi" w:hAnsiTheme="minorHAnsi" w:cstheme="minorHAnsi"/>
          <w:bCs/>
          <w:iCs/>
        </w:rPr>
        <w:t> </w:t>
      </w:r>
      <w:r w:rsidR="0070522F" w:rsidRPr="0077312B">
        <w:rPr>
          <w:rFonts w:asciiTheme="minorHAnsi" w:hAnsiTheme="minorHAnsi" w:cstheme="minorHAnsi"/>
          <w:bCs/>
          <w:i/>
        </w:rPr>
        <w:t>Náklady vybraných ústředních vládních institucí na transfery</w:t>
      </w:r>
      <w:r w:rsidR="004619F7">
        <w:rPr>
          <w:rStyle w:val="Znakapoznpodarou"/>
        </w:rPr>
        <w:footnoteReference w:id="19"/>
      </w:r>
      <w:r w:rsidR="0070522F">
        <w:rPr>
          <w:rFonts w:asciiTheme="minorHAnsi" w:hAnsiTheme="minorHAnsi" w:cstheme="minorHAnsi"/>
          <w:bCs/>
        </w:rPr>
        <w:t>.</w:t>
      </w:r>
    </w:p>
    <w:p w14:paraId="0CDA3CE9" w14:textId="77777777" w:rsidR="0070522F" w:rsidRDefault="0070522F" w:rsidP="0037441C">
      <w:pPr>
        <w:spacing w:after="0"/>
        <w:jc w:val="both"/>
      </w:pPr>
    </w:p>
    <w:p w14:paraId="2B5F633A" w14:textId="77777777" w:rsidR="003A68D3" w:rsidRPr="003A68D3" w:rsidRDefault="0070522F" w:rsidP="003A68D3">
      <w:pPr>
        <w:spacing w:after="0"/>
        <w:jc w:val="both"/>
        <w:rPr>
          <w:rFonts w:cs="Calibri"/>
          <w:b/>
          <w:bCs/>
          <w:iCs/>
        </w:rPr>
      </w:pPr>
      <w:r>
        <w:t xml:space="preserve">V důsledku této skutečnosti ČRA ve </w:t>
      </w:r>
      <w:r w:rsidRPr="003A68D3">
        <w:rPr>
          <w:rFonts w:cs="Calibri"/>
        </w:rPr>
        <w:t xml:space="preserve">výkazu </w:t>
      </w:r>
      <w:bookmarkStart w:id="3" w:name="_Hlk98841590"/>
      <w:r w:rsidRPr="003A68D3">
        <w:rPr>
          <w:rFonts w:cs="Calibri"/>
        </w:rPr>
        <w:t xml:space="preserve">zisku a ztráty v údajích za běžné účetní období </w:t>
      </w:r>
      <w:bookmarkEnd w:id="3"/>
      <w:r w:rsidRPr="003A68D3">
        <w:rPr>
          <w:rFonts w:cs="Calibri"/>
          <w:b/>
        </w:rPr>
        <w:t xml:space="preserve">nadhodnotila zůstatek účtu </w:t>
      </w:r>
      <w:r w:rsidRPr="003A68D3">
        <w:rPr>
          <w:rFonts w:asciiTheme="minorHAnsi" w:hAnsiTheme="minorHAnsi" w:cstheme="minorHAnsi"/>
          <w:b/>
        </w:rPr>
        <w:t>518</w:t>
      </w:r>
      <w:r w:rsidRPr="003A68D3">
        <w:rPr>
          <w:rFonts w:asciiTheme="minorHAnsi" w:hAnsiTheme="minorHAnsi" w:cstheme="minorHAnsi"/>
          <w:b/>
          <w:i/>
        </w:rPr>
        <w:t> – Ostatní služby</w:t>
      </w:r>
      <w:r w:rsidRPr="003A68D3">
        <w:rPr>
          <w:rFonts w:cs="Calibri"/>
          <w:b/>
        </w:rPr>
        <w:t xml:space="preserve"> o </w:t>
      </w:r>
      <w:r w:rsidRPr="003A68D3">
        <w:rPr>
          <w:rFonts w:cs="Calibri"/>
          <w:b/>
          <w:bCs/>
          <w:iCs/>
        </w:rPr>
        <w:t>137 150 Kč</w:t>
      </w:r>
      <w:r w:rsidRPr="003A68D3">
        <w:rPr>
          <w:rFonts w:cs="Calibri"/>
          <w:b/>
        </w:rPr>
        <w:t xml:space="preserve"> a o stejnou částku podhodnotila zůstatek účtu </w:t>
      </w:r>
      <w:r w:rsidRPr="003A68D3">
        <w:rPr>
          <w:rFonts w:asciiTheme="minorHAnsi" w:hAnsiTheme="minorHAnsi" w:cstheme="minorHAnsi"/>
          <w:b/>
          <w:bCs/>
          <w:iCs/>
        </w:rPr>
        <w:t>571</w:t>
      </w:r>
      <w:r w:rsidR="008665A8">
        <w:rPr>
          <w:rFonts w:asciiTheme="minorHAnsi" w:hAnsiTheme="minorHAnsi" w:cstheme="minorHAnsi"/>
          <w:b/>
          <w:bCs/>
          <w:iCs/>
        </w:rPr>
        <w:t> </w:t>
      </w:r>
      <w:r w:rsidRPr="003A68D3">
        <w:rPr>
          <w:rFonts w:asciiTheme="minorHAnsi" w:hAnsiTheme="minorHAnsi" w:cstheme="minorHAnsi"/>
          <w:b/>
          <w:bCs/>
          <w:i/>
          <w:iCs/>
        </w:rPr>
        <w:t>–</w:t>
      </w:r>
      <w:r w:rsidR="008665A8">
        <w:rPr>
          <w:rFonts w:asciiTheme="minorHAnsi" w:hAnsiTheme="minorHAnsi" w:cstheme="minorHAnsi"/>
          <w:b/>
          <w:bCs/>
          <w:i/>
          <w:iCs/>
        </w:rPr>
        <w:t> </w:t>
      </w:r>
      <w:r w:rsidRPr="003A68D3">
        <w:rPr>
          <w:rFonts w:asciiTheme="minorHAnsi" w:hAnsiTheme="minorHAnsi" w:cstheme="minorHAnsi"/>
          <w:b/>
          <w:bCs/>
          <w:i/>
          <w:iCs/>
        </w:rPr>
        <w:t>Náklady vybraných ústředních vládních institucí na transfery</w:t>
      </w:r>
      <w:r w:rsidR="00FF6489" w:rsidRPr="0046025E">
        <w:rPr>
          <w:rFonts w:asciiTheme="minorHAnsi" w:hAnsiTheme="minorHAnsi" w:cstheme="minorHAnsi"/>
          <w:b/>
          <w:bCs/>
          <w:iCs/>
        </w:rPr>
        <w:t>.</w:t>
      </w:r>
    </w:p>
    <w:p w14:paraId="7BEAB445" w14:textId="77777777" w:rsidR="00257AAF" w:rsidRDefault="00257AAF" w:rsidP="00915287">
      <w:pPr>
        <w:spacing w:after="0" w:line="259" w:lineRule="auto"/>
      </w:pPr>
    </w:p>
    <w:p w14:paraId="7612B38C" w14:textId="77777777" w:rsidR="00FA22B7" w:rsidRPr="0090214C" w:rsidRDefault="00FA22B7" w:rsidP="00696DAD">
      <w:pPr>
        <w:pStyle w:val="Nadpis3"/>
        <w:numPr>
          <w:ilvl w:val="1"/>
          <w:numId w:val="37"/>
        </w:numPr>
        <w:contextualSpacing w:val="0"/>
      </w:pPr>
      <w:r w:rsidRPr="0090214C">
        <w:t>Ne</w:t>
      </w:r>
      <w:r w:rsidR="0090214C" w:rsidRPr="0090214C">
        <w:t xml:space="preserve">uvedení </w:t>
      </w:r>
      <w:r w:rsidR="008D006F">
        <w:t>přesných</w:t>
      </w:r>
      <w:r w:rsidR="0090214C" w:rsidRPr="0090214C">
        <w:t xml:space="preserve"> doplňujících informací k položkám výkazu </w:t>
      </w:r>
      <w:r w:rsidR="003F4EF7">
        <w:t xml:space="preserve">zisku </w:t>
      </w:r>
      <w:r w:rsidR="0090214C" w:rsidRPr="0090214C">
        <w:t>a ztráty</w:t>
      </w:r>
    </w:p>
    <w:p w14:paraId="467F050F" w14:textId="77777777" w:rsidR="00FA22B7" w:rsidRPr="0090214C" w:rsidRDefault="00FA22B7" w:rsidP="00696DAD">
      <w:pPr>
        <w:keepNext/>
        <w:spacing w:after="0"/>
      </w:pPr>
    </w:p>
    <w:p w14:paraId="11F1EC64" w14:textId="378C6373" w:rsidR="001B1CEF" w:rsidRDefault="008A6BE9" w:rsidP="008A6BE9">
      <w:pPr>
        <w:spacing w:after="0"/>
        <w:jc w:val="both"/>
        <w:rPr>
          <w:rFonts w:cs="Calibri"/>
        </w:rPr>
      </w:pPr>
      <w:r>
        <w:t xml:space="preserve">ČRA v příloze ÚZ v </w:t>
      </w:r>
      <w:r w:rsidRPr="001C1555">
        <w:rPr>
          <w:rFonts w:cs="Calibri"/>
        </w:rPr>
        <w:t xml:space="preserve">části </w:t>
      </w:r>
      <w:r w:rsidRPr="00F00F47">
        <w:rPr>
          <w:rFonts w:cs="Calibri"/>
          <w:bCs/>
          <w:i/>
        </w:rPr>
        <w:t>E.2. Doplňující informace k položkám výkazu zisku a ztráty</w:t>
      </w:r>
      <w:r w:rsidRPr="00100508">
        <w:rPr>
          <w:rFonts w:cs="Calibri"/>
        </w:rPr>
        <w:t xml:space="preserve"> </w:t>
      </w:r>
      <w:r w:rsidR="00C71C3A">
        <w:t>uvedla</w:t>
      </w:r>
      <w:r w:rsidR="00C71C3A" w:rsidRPr="00100508">
        <w:rPr>
          <w:rFonts w:cs="Calibri"/>
        </w:rPr>
        <w:t xml:space="preserve"> </w:t>
      </w:r>
      <w:r w:rsidRPr="00100508">
        <w:rPr>
          <w:rFonts w:cs="Calibri"/>
        </w:rPr>
        <w:t>komentář k položce A.I.12. výkazu zisku a ztráty</w:t>
      </w:r>
      <w:r w:rsidR="008D5D20">
        <w:rPr>
          <w:rFonts w:cs="Calibri"/>
        </w:rPr>
        <w:t xml:space="preserve"> </w:t>
      </w:r>
      <w:r w:rsidR="006F609A">
        <w:rPr>
          <w:rFonts w:cs="Calibri"/>
        </w:rPr>
        <w:t xml:space="preserve">týkající se </w:t>
      </w:r>
      <w:r w:rsidRPr="00100508">
        <w:rPr>
          <w:rFonts w:cs="Calibri"/>
        </w:rPr>
        <w:t>účt</w:t>
      </w:r>
      <w:r>
        <w:rPr>
          <w:rFonts w:cs="Calibri"/>
        </w:rPr>
        <w:t>u</w:t>
      </w:r>
      <w:r w:rsidRPr="00100508">
        <w:rPr>
          <w:rFonts w:cs="Calibri"/>
        </w:rPr>
        <w:t xml:space="preserve"> 518</w:t>
      </w:r>
      <w:r w:rsidR="00E53202">
        <w:rPr>
          <w:rFonts w:cs="Calibri"/>
        </w:rPr>
        <w:t> </w:t>
      </w:r>
      <w:r w:rsidR="00F64D5F">
        <w:rPr>
          <w:rFonts w:cs="Calibri"/>
        </w:rPr>
        <w:t>–</w:t>
      </w:r>
      <w:r w:rsidR="00E53202">
        <w:rPr>
          <w:rFonts w:cs="Calibri"/>
        </w:rPr>
        <w:t> </w:t>
      </w:r>
      <w:r w:rsidRPr="00100508">
        <w:rPr>
          <w:rFonts w:cs="Calibri"/>
          <w:i/>
          <w:iCs/>
        </w:rPr>
        <w:t>Ostatní služby</w:t>
      </w:r>
      <w:r w:rsidR="007702E4" w:rsidRPr="002657C4">
        <w:rPr>
          <w:rFonts w:cs="Calibri"/>
        </w:rPr>
        <w:t>,</w:t>
      </w:r>
      <w:r w:rsidR="007702E4">
        <w:rPr>
          <w:rFonts w:cs="Calibri"/>
        </w:rPr>
        <w:t xml:space="preserve"> že zde </w:t>
      </w:r>
      <w:r w:rsidR="003F2ECA" w:rsidRPr="003961D8">
        <w:rPr>
          <w:rFonts w:cs="Calibri"/>
          <w:iCs/>
        </w:rPr>
        <w:t>účt</w:t>
      </w:r>
      <w:r w:rsidR="003619BB">
        <w:rPr>
          <w:rFonts w:cs="Calibri"/>
          <w:iCs/>
        </w:rPr>
        <w:t>uje</w:t>
      </w:r>
      <w:r w:rsidR="003F2ECA" w:rsidRPr="003961D8">
        <w:rPr>
          <w:rFonts w:cs="Calibri"/>
          <w:iCs/>
        </w:rPr>
        <w:t xml:space="preserve"> vešker</w:t>
      </w:r>
      <w:r w:rsidR="007E70F3">
        <w:rPr>
          <w:rFonts w:cs="Calibri"/>
          <w:iCs/>
        </w:rPr>
        <w:t>ou</w:t>
      </w:r>
      <w:r w:rsidR="003F2ECA" w:rsidRPr="003961D8">
        <w:rPr>
          <w:rFonts w:cs="Calibri"/>
          <w:iCs/>
        </w:rPr>
        <w:t xml:space="preserve"> zahraniční rozvojov</w:t>
      </w:r>
      <w:r w:rsidR="000442B1">
        <w:rPr>
          <w:rFonts w:cs="Calibri"/>
          <w:iCs/>
        </w:rPr>
        <w:t>ou</w:t>
      </w:r>
      <w:r w:rsidR="003F2ECA" w:rsidRPr="003961D8">
        <w:rPr>
          <w:rFonts w:cs="Calibri"/>
          <w:iCs/>
        </w:rPr>
        <w:t xml:space="preserve"> </w:t>
      </w:r>
      <w:r w:rsidR="00B7782B">
        <w:rPr>
          <w:rFonts w:cs="Calibri"/>
          <w:iCs/>
        </w:rPr>
        <w:t>spolupráci</w:t>
      </w:r>
      <w:r w:rsidR="00FB4627">
        <w:rPr>
          <w:rFonts w:cs="Calibri"/>
          <w:iCs/>
        </w:rPr>
        <w:t>,</w:t>
      </w:r>
      <w:r w:rsidR="00B7782B">
        <w:rPr>
          <w:rFonts w:cs="Calibri"/>
          <w:iCs/>
        </w:rPr>
        <w:t xml:space="preserve"> </w:t>
      </w:r>
      <w:r w:rsidR="00E505EC">
        <w:rPr>
          <w:rFonts w:cs="Calibri"/>
          <w:iCs/>
        </w:rPr>
        <w:t xml:space="preserve">a hodnotu </w:t>
      </w:r>
      <w:r w:rsidR="0036555B">
        <w:rPr>
          <w:rFonts w:cs="Calibri"/>
          <w:iCs/>
        </w:rPr>
        <w:t>vyčíslila ve výši celého zůstatku účtu</w:t>
      </w:r>
      <w:r w:rsidR="000442B1">
        <w:rPr>
          <w:rFonts w:cs="Calibri"/>
          <w:iCs/>
        </w:rPr>
        <w:t xml:space="preserve"> </w:t>
      </w:r>
      <w:r w:rsidR="000442B1" w:rsidRPr="003961D8">
        <w:rPr>
          <w:rFonts w:cs="Calibri"/>
        </w:rPr>
        <w:t>518 </w:t>
      </w:r>
      <w:r w:rsidR="00F64D5F">
        <w:rPr>
          <w:rFonts w:cs="Calibri"/>
        </w:rPr>
        <w:t>–</w:t>
      </w:r>
      <w:r w:rsidR="000442B1" w:rsidRPr="003961D8">
        <w:rPr>
          <w:rFonts w:cs="Calibri"/>
        </w:rPr>
        <w:t> </w:t>
      </w:r>
      <w:r w:rsidR="000442B1" w:rsidRPr="003961D8">
        <w:rPr>
          <w:rFonts w:cs="Calibri"/>
          <w:i/>
          <w:iCs/>
        </w:rPr>
        <w:t>Ostatní služby</w:t>
      </w:r>
      <w:r w:rsidR="0036555B">
        <w:rPr>
          <w:rFonts w:cs="Calibri"/>
          <w:iCs/>
        </w:rPr>
        <w:t>.</w:t>
      </w:r>
    </w:p>
    <w:p w14:paraId="090666F0" w14:textId="77777777" w:rsidR="00692D1C" w:rsidRDefault="00692D1C" w:rsidP="008A6BE9">
      <w:pPr>
        <w:spacing w:after="0"/>
        <w:jc w:val="both"/>
        <w:rPr>
          <w:rFonts w:cs="Calibri"/>
        </w:rPr>
      </w:pPr>
    </w:p>
    <w:p w14:paraId="55A7B7EA" w14:textId="0FDD0855" w:rsidR="00CE446C" w:rsidRDefault="004A13FB" w:rsidP="00692D1C">
      <w:pPr>
        <w:spacing w:after="0"/>
        <w:jc w:val="both"/>
        <w:rPr>
          <w:rFonts w:cs="Calibri"/>
        </w:rPr>
      </w:pPr>
      <w:r>
        <w:rPr>
          <w:rFonts w:cs="Calibri"/>
        </w:rPr>
        <w:t>T</w:t>
      </w:r>
      <w:r w:rsidR="00482744">
        <w:rPr>
          <w:rFonts w:cs="Calibri"/>
        </w:rPr>
        <w:t xml:space="preserve">ext </w:t>
      </w:r>
      <w:r>
        <w:rPr>
          <w:rFonts w:cs="Calibri"/>
        </w:rPr>
        <w:t xml:space="preserve">uvedený ČRA </w:t>
      </w:r>
      <w:r w:rsidR="008A6BE9">
        <w:rPr>
          <w:rFonts w:cs="Calibri"/>
        </w:rPr>
        <w:t>nepopisuje uvedenou skutečnost</w:t>
      </w:r>
      <w:r w:rsidR="001C3F66">
        <w:rPr>
          <w:rFonts w:cs="Calibri"/>
        </w:rPr>
        <w:t xml:space="preserve"> přesně</w:t>
      </w:r>
      <w:r w:rsidR="008A6BE9">
        <w:rPr>
          <w:rFonts w:cs="Calibri"/>
        </w:rPr>
        <w:t>.</w:t>
      </w:r>
      <w:r w:rsidR="00692D1C">
        <w:rPr>
          <w:rFonts w:cs="Calibri"/>
        </w:rPr>
        <w:t xml:space="preserve"> </w:t>
      </w:r>
      <w:r w:rsidR="00482744" w:rsidRPr="00100508">
        <w:rPr>
          <w:rFonts w:cs="Calibri"/>
        </w:rPr>
        <w:t xml:space="preserve">ČRA </w:t>
      </w:r>
      <w:r w:rsidR="00482744" w:rsidRPr="00CF32EE">
        <w:rPr>
          <w:rFonts w:cs="Calibri"/>
          <w:b/>
        </w:rPr>
        <w:t>nekomentovala v textové části přílohy ÚZ</w:t>
      </w:r>
      <w:r w:rsidR="00482744" w:rsidRPr="00F00F47">
        <w:rPr>
          <w:rFonts w:cs="Calibri"/>
          <w:b/>
        </w:rPr>
        <w:t>,</w:t>
      </w:r>
      <w:r w:rsidR="00482744" w:rsidRPr="00100508">
        <w:rPr>
          <w:rFonts w:cs="Calibri"/>
        </w:rPr>
        <w:t xml:space="preserve"> že </w:t>
      </w:r>
      <w:r w:rsidR="00CF32EE" w:rsidRPr="00CF32EE">
        <w:rPr>
          <w:rFonts w:cs="Calibri"/>
          <w:b/>
        </w:rPr>
        <w:t>ZRS</w:t>
      </w:r>
      <w:r w:rsidR="00482744" w:rsidRPr="00CF32EE">
        <w:rPr>
          <w:rFonts w:cs="Calibri"/>
          <w:b/>
        </w:rPr>
        <w:t xml:space="preserve"> je </w:t>
      </w:r>
      <w:r w:rsidR="001078EC">
        <w:rPr>
          <w:rFonts w:cs="Calibri"/>
          <w:b/>
        </w:rPr>
        <w:t>realizována</w:t>
      </w:r>
      <w:r w:rsidR="00482744" w:rsidRPr="00CF32EE">
        <w:rPr>
          <w:rFonts w:cs="Calibri"/>
          <w:b/>
        </w:rPr>
        <w:t xml:space="preserve"> jednak formou veřejných zakázek, </w:t>
      </w:r>
      <w:r w:rsidR="008D5D20">
        <w:rPr>
          <w:rFonts w:cs="Calibri"/>
          <w:b/>
        </w:rPr>
        <w:t xml:space="preserve">o kterých účtuje prostřednictvím </w:t>
      </w:r>
      <w:r w:rsidR="00482744" w:rsidRPr="00CF32EE">
        <w:rPr>
          <w:rFonts w:cs="Calibri"/>
          <w:b/>
        </w:rPr>
        <w:t>účtu 518</w:t>
      </w:r>
      <w:r w:rsidR="006F609A">
        <w:rPr>
          <w:rFonts w:cs="Calibri"/>
          <w:b/>
        </w:rPr>
        <w:t> </w:t>
      </w:r>
      <w:r w:rsidR="00F64D5F">
        <w:rPr>
          <w:rFonts w:cs="Calibri"/>
          <w:b/>
        </w:rPr>
        <w:t>–</w:t>
      </w:r>
      <w:r w:rsidR="006F609A">
        <w:rPr>
          <w:rFonts w:cs="Calibri"/>
          <w:b/>
        </w:rPr>
        <w:t> </w:t>
      </w:r>
      <w:r w:rsidR="00482744" w:rsidRPr="00CF32EE">
        <w:rPr>
          <w:rFonts w:cs="Calibri"/>
          <w:b/>
          <w:i/>
          <w:iCs/>
        </w:rPr>
        <w:t>Ostatní služby</w:t>
      </w:r>
      <w:r w:rsidR="00482744" w:rsidRPr="00F00F47">
        <w:rPr>
          <w:rFonts w:cs="Calibri"/>
          <w:b/>
        </w:rPr>
        <w:t>,</w:t>
      </w:r>
      <w:r w:rsidR="00482744" w:rsidRPr="00100508">
        <w:rPr>
          <w:rFonts w:cs="Calibri"/>
        </w:rPr>
        <w:t xml:space="preserve"> </w:t>
      </w:r>
      <w:r w:rsidR="00EA238D">
        <w:rPr>
          <w:rFonts w:cs="Calibri"/>
        </w:rPr>
        <w:t>jednak</w:t>
      </w:r>
      <w:r w:rsidR="00482744" w:rsidRPr="00100508">
        <w:rPr>
          <w:rFonts w:cs="Calibri"/>
        </w:rPr>
        <w:t xml:space="preserve"> </w:t>
      </w:r>
      <w:r w:rsidR="00482744" w:rsidRPr="00CF32EE">
        <w:rPr>
          <w:rFonts w:cs="Calibri"/>
          <w:b/>
        </w:rPr>
        <w:t>formou dotací účtovaných prostřednictvím účtu 571</w:t>
      </w:r>
      <w:r w:rsidR="006F609A">
        <w:rPr>
          <w:rFonts w:cs="Calibri"/>
          <w:b/>
        </w:rPr>
        <w:t> </w:t>
      </w:r>
      <w:r w:rsidR="00F64D5F">
        <w:rPr>
          <w:rFonts w:cs="Calibri"/>
          <w:b/>
        </w:rPr>
        <w:t>–</w:t>
      </w:r>
      <w:r w:rsidR="006F609A">
        <w:rPr>
          <w:rFonts w:cs="Calibri"/>
          <w:b/>
        </w:rPr>
        <w:t> </w:t>
      </w:r>
      <w:r w:rsidR="00482744" w:rsidRPr="00CF32EE">
        <w:rPr>
          <w:rFonts w:cs="Calibri"/>
          <w:b/>
          <w:i/>
          <w:iCs/>
        </w:rPr>
        <w:t>Náklady vybraných ústředních vládních institucí na transfery</w:t>
      </w:r>
      <w:r w:rsidR="00477D9B" w:rsidRPr="006B6F67">
        <w:rPr>
          <w:rFonts w:cs="Calibri"/>
          <w:b/>
          <w:iCs/>
        </w:rPr>
        <w:t xml:space="preserve"> (</w:t>
      </w:r>
      <w:r w:rsidR="00477D9B">
        <w:rPr>
          <w:rFonts w:cs="Calibri"/>
          <w:b/>
          <w:iCs/>
        </w:rPr>
        <w:t>jedná se o</w:t>
      </w:r>
      <w:r w:rsidR="00FB30B7">
        <w:rPr>
          <w:rFonts w:cs="Calibri"/>
          <w:b/>
          <w:iCs/>
        </w:rPr>
        <w:t> </w:t>
      </w:r>
      <w:r w:rsidR="00477D9B">
        <w:rPr>
          <w:rFonts w:cs="Calibri"/>
          <w:b/>
          <w:iCs/>
        </w:rPr>
        <w:t xml:space="preserve">významnou část </w:t>
      </w:r>
      <w:r w:rsidR="00477D9B">
        <w:rPr>
          <w:rFonts w:asciiTheme="minorHAnsi" w:hAnsiTheme="minorHAnsi" w:cstheme="minorHAnsi"/>
          <w:b/>
          <w:bCs/>
        </w:rPr>
        <w:t xml:space="preserve">zahraniční </w:t>
      </w:r>
      <w:r w:rsidR="00B00EC2">
        <w:rPr>
          <w:rFonts w:asciiTheme="minorHAnsi" w:hAnsiTheme="minorHAnsi" w:cstheme="minorHAnsi"/>
          <w:b/>
          <w:bCs/>
        </w:rPr>
        <w:t xml:space="preserve">rozvojové </w:t>
      </w:r>
      <w:r w:rsidR="00477D9B">
        <w:rPr>
          <w:rFonts w:asciiTheme="minorHAnsi" w:hAnsiTheme="minorHAnsi" w:cstheme="minorHAnsi"/>
          <w:b/>
          <w:bCs/>
        </w:rPr>
        <w:t xml:space="preserve">spolupráce </w:t>
      </w:r>
      <w:r w:rsidR="006B6F67">
        <w:rPr>
          <w:rFonts w:asciiTheme="minorHAnsi" w:hAnsiTheme="minorHAnsi" w:cstheme="minorHAnsi"/>
          <w:b/>
          <w:bCs/>
        </w:rPr>
        <w:t>realizované</w:t>
      </w:r>
      <w:r w:rsidR="00477D9B" w:rsidRPr="008204F4">
        <w:rPr>
          <w:rFonts w:asciiTheme="minorHAnsi" w:hAnsiTheme="minorHAnsi" w:cstheme="minorHAnsi"/>
          <w:b/>
          <w:bCs/>
        </w:rPr>
        <w:t xml:space="preserve"> ČRA v roce 2020</w:t>
      </w:r>
      <w:r w:rsidR="00477D9B">
        <w:rPr>
          <w:rFonts w:asciiTheme="minorHAnsi" w:hAnsiTheme="minorHAnsi" w:cstheme="minorHAnsi"/>
          <w:b/>
          <w:bCs/>
        </w:rPr>
        <w:t>)</w:t>
      </w:r>
      <w:r w:rsidR="00482744" w:rsidRPr="00F00F47">
        <w:rPr>
          <w:rFonts w:cs="Calibri"/>
          <w:b/>
        </w:rPr>
        <w:t>.</w:t>
      </w:r>
    </w:p>
    <w:p w14:paraId="1E4764BA" w14:textId="77777777" w:rsidR="00CE446C" w:rsidRDefault="00CE446C" w:rsidP="00692D1C">
      <w:pPr>
        <w:spacing w:after="0"/>
        <w:jc w:val="both"/>
        <w:rPr>
          <w:rFonts w:cs="Calibri"/>
        </w:rPr>
      </w:pPr>
    </w:p>
    <w:p w14:paraId="33EFE972" w14:textId="77777777" w:rsidR="00482744" w:rsidRDefault="00482744" w:rsidP="00692D1C">
      <w:pPr>
        <w:spacing w:after="0"/>
        <w:jc w:val="both"/>
        <w:rPr>
          <w:rFonts w:cs="Calibri"/>
        </w:rPr>
      </w:pPr>
      <w:r w:rsidRPr="00100508">
        <w:rPr>
          <w:rFonts w:cs="Calibri"/>
        </w:rPr>
        <w:t xml:space="preserve">ČRA </w:t>
      </w:r>
      <w:r w:rsidR="00D62160">
        <w:rPr>
          <w:rFonts w:cs="Calibri"/>
        </w:rPr>
        <w:t>d</w:t>
      </w:r>
      <w:r w:rsidR="00D62160" w:rsidRPr="00100508">
        <w:rPr>
          <w:rFonts w:cs="Calibri"/>
        </w:rPr>
        <w:t>ále</w:t>
      </w:r>
      <w:r w:rsidR="00D62160">
        <w:rPr>
          <w:rFonts w:cs="Calibri"/>
        </w:rPr>
        <w:t xml:space="preserve"> </w:t>
      </w:r>
      <w:r w:rsidR="008D5D20">
        <w:rPr>
          <w:rFonts w:cs="Calibri"/>
        </w:rPr>
        <w:t xml:space="preserve">nepopsala a </w:t>
      </w:r>
      <w:r w:rsidRPr="00100508">
        <w:rPr>
          <w:rFonts w:cs="Calibri"/>
        </w:rPr>
        <w:t>nevyčíslila, že část</w:t>
      </w:r>
      <w:r w:rsidR="007554C8">
        <w:rPr>
          <w:rFonts w:cs="Calibri"/>
        </w:rPr>
        <w:t xml:space="preserve"> vykázaného zůstatku</w:t>
      </w:r>
      <w:r w:rsidRPr="00100508">
        <w:rPr>
          <w:rFonts w:cs="Calibri"/>
        </w:rPr>
        <w:t xml:space="preserve"> účtu 518</w:t>
      </w:r>
      <w:r w:rsidR="006F609A">
        <w:rPr>
          <w:rFonts w:cs="Calibri"/>
        </w:rPr>
        <w:t> </w:t>
      </w:r>
      <w:r w:rsidRPr="00841082">
        <w:rPr>
          <w:rFonts w:cs="Calibri"/>
        </w:rPr>
        <w:t>–</w:t>
      </w:r>
      <w:r w:rsidR="006F609A">
        <w:rPr>
          <w:rFonts w:cs="Calibri"/>
        </w:rPr>
        <w:t> </w:t>
      </w:r>
      <w:r w:rsidRPr="00841082">
        <w:rPr>
          <w:rFonts w:cs="Calibri"/>
          <w:i/>
          <w:iCs/>
        </w:rPr>
        <w:t>Ostatní služby</w:t>
      </w:r>
      <w:r w:rsidRPr="00841082">
        <w:rPr>
          <w:rFonts w:cs="Calibri"/>
        </w:rPr>
        <w:t xml:space="preserve"> </w:t>
      </w:r>
      <w:r w:rsidR="0009192B">
        <w:rPr>
          <w:rFonts w:cs="Calibri"/>
        </w:rPr>
        <w:t xml:space="preserve">minimálně ve výši </w:t>
      </w:r>
      <w:r w:rsidR="00741143">
        <w:rPr>
          <w:rFonts w:cs="Calibri"/>
        </w:rPr>
        <w:t>7</w:t>
      </w:r>
      <w:r w:rsidR="00410A65">
        <w:rPr>
          <w:rFonts w:cs="Calibri"/>
        </w:rPr>
        <w:t xml:space="preserve"> </w:t>
      </w:r>
      <w:r w:rsidR="00741143">
        <w:rPr>
          <w:rFonts w:cs="Calibri"/>
        </w:rPr>
        <w:t>74</w:t>
      </w:r>
      <w:r w:rsidR="00476F70">
        <w:rPr>
          <w:rFonts w:cs="Calibri"/>
        </w:rPr>
        <w:t>0</w:t>
      </w:r>
      <w:r w:rsidR="00741143">
        <w:rPr>
          <w:rFonts w:cs="Calibri"/>
        </w:rPr>
        <w:t xml:space="preserve"> </w:t>
      </w:r>
      <w:r w:rsidR="00410A65">
        <w:rPr>
          <w:rFonts w:cs="Calibri"/>
        </w:rPr>
        <w:t>tis.</w:t>
      </w:r>
      <w:r w:rsidR="00741143">
        <w:rPr>
          <w:rFonts w:cs="Calibri"/>
        </w:rPr>
        <w:t xml:space="preserve"> Kč </w:t>
      </w:r>
      <w:r w:rsidR="006E2F8D">
        <w:rPr>
          <w:rFonts w:cs="Calibri"/>
        </w:rPr>
        <w:t xml:space="preserve">se netýká zahraniční rozvojové spolupráce, ale </w:t>
      </w:r>
      <w:r w:rsidRPr="00841082">
        <w:rPr>
          <w:rFonts w:cs="Calibri"/>
        </w:rPr>
        <w:t>nákladů spojených se samotným provozem ČRA (školení a vzdělávání, konzultační</w:t>
      </w:r>
      <w:r w:rsidR="00D0060B">
        <w:rPr>
          <w:rFonts w:cs="Calibri"/>
        </w:rPr>
        <w:t>,</w:t>
      </w:r>
      <w:r w:rsidRPr="00841082">
        <w:rPr>
          <w:rFonts w:cs="Calibri"/>
        </w:rPr>
        <w:t xml:space="preserve"> poradenské a právní služby).</w:t>
      </w:r>
    </w:p>
    <w:p w14:paraId="15DB84E5" w14:textId="77777777" w:rsidR="00CE446C" w:rsidRDefault="00CE446C" w:rsidP="00692D1C">
      <w:pPr>
        <w:spacing w:after="0"/>
        <w:jc w:val="both"/>
        <w:rPr>
          <w:rFonts w:cs="Calibri"/>
        </w:rPr>
      </w:pPr>
    </w:p>
    <w:p w14:paraId="2C5C2AA6" w14:textId="77777777" w:rsidR="00831FC2" w:rsidRDefault="00831FC2">
      <w:pPr>
        <w:spacing w:after="160" w:line="259" w:lineRule="auto"/>
        <w:rPr>
          <w:rFonts w:cs="Calibri"/>
        </w:rPr>
      </w:pPr>
      <w:r>
        <w:rPr>
          <w:rFonts w:cs="Calibri"/>
        </w:rPr>
        <w:br w:type="page"/>
      </w:r>
    </w:p>
    <w:p w14:paraId="05103CB2" w14:textId="2020FB7A" w:rsidR="00CE446C" w:rsidRDefault="00CE446C" w:rsidP="00692D1C">
      <w:pPr>
        <w:spacing w:after="0"/>
        <w:jc w:val="both"/>
        <w:rPr>
          <w:rFonts w:cs="Calibri"/>
          <w:b/>
          <w:iCs/>
        </w:rPr>
      </w:pPr>
      <w:r w:rsidRPr="00D95D59">
        <w:rPr>
          <w:rFonts w:cs="Calibri"/>
        </w:rPr>
        <w:lastRenderedPageBreak/>
        <w:t>Dle</w:t>
      </w:r>
      <w:r w:rsidR="00E0706D" w:rsidRPr="00D95D59">
        <w:rPr>
          <w:rFonts w:cs="Calibri"/>
        </w:rPr>
        <w:t xml:space="preserve"> zákona</w:t>
      </w:r>
      <w:r w:rsidR="00E0706D">
        <w:rPr>
          <w:rFonts w:cs="Calibri"/>
        </w:rPr>
        <w:t xml:space="preserve"> o účetnictví</w:t>
      </w:r>
      <w:r w:rsidR="0046172F">
        <w:rPr>
          <w:rStyle w:val="Znakapoznpodarou"/>
          <w:rFonts w:cs="Calibri"/>
        </w:rPr>
        <w:footnoteReference w:id="20"/>
      </w:r>
      <w:r w:rsidR="00E0706D">
        <w:rPr>
          <w:rFonts w:cs="Calibri"/>
        </w:rPr>
        <w:t xml:space="preserve"> </w:t>
      </w:r>
      <w:r w:rsidR="00E0706D" w:rsidRPr="007A190B">
        <w:rPr>
          <w:rFonts w:cs="Calibri"/>
        </w:rPr>
        <w:t xml:space="preserve">a </w:t>
      </w:r>
      <w:r w:rsidR="00E53202" w:rsidRPr="007A190B">
        <w:rPr>
          <w:rFonts w:cs="Calibri"/>
        </w:rPr>
        <w:t>vyhlášky</w:t>
      </w:r>
      <w:r w:rsidR="00E53202">
        <w:rPr>
          <w:rFonts w:cs="Calibri"/>
        </w:rPr>
        <w:t xml:space="preserve"> č. 410/2009 </w:t>
      </w:r>
      <w:r w:rsidR="00E53202" w:rsidRPr="0079553B">
        <w:rPr>
          <w:rFonts w:cs="Calibri"/>
        </w:rPr>
        <w:t>Sb.</w:t>
      </w:r>
      <w:r w:rsidR="003B1E57">
        <w:rPr>
          <w:rStyle w:val="Znakapoznpodarou"/>
          <w:rFonts w:cs="Calibri"/>
        </w:rPr>
        <w:footnoteReference w:id="21"/>
      </w:r>
      <w:r w:rsidR="00E0706D">
        <w:rPr>
          <w:rFonts w:cs="Calibri"/>
          <w:bCs/>
        </w:rPr>
        <w:t xml:space="preserve"> </w:t>
      </w:r>
      <w:r w:rsidR="00E53202">
        <w:rPr>
          <w:rFonts w:cs="Calibri"/>
        </w:rPr>
        <w:t xml:space="preserve">jsou účetní jednotky povinny v části E.2 přílohy účetní závěrky uvést </w:t>
      </w:r>
      <w:r w:rsidR="00D50EDA">
        <w:rPr>
          <w:rFonts w:cs="Calibri"/>
        </w:rPr>
        <w:t xml:space="preserve">zejména doplňující a vysvětlující </w:t>
      </w:r>
      <w:r w:rsidR="00E53202">
        <w:rPr>
          <w:rFonts w:cs="Calibri"/>
        </w:rPr>
        <w:t>informac</w:t>
      </w:r>
      <w:r w:rsidR="00276BF2">
        <w:rPr>
          <w:rFonts w:cs="Calibri"/>
        </w:rPr>
        <w:t>e</w:t>
      </w:r>
      <w:r w:rsidR="00404835">
        <w:rPr>
          <w:rFonts w:cs="Calibri"/>
        </w:rPr>
        <w:t xml:space="preserve"> k</w:t>
      </w:r>
      <w:r w:rsidR="00A07628">
        <w:rPr>
          <w:rFonts w:cs="Calibri"/>
        </w:rPr>
        <w:t> výkazu zisku a ztráty</w:t>
      </w:r>
      <w:r w:rsidR="00E53202">
        <w:rPr>
          <w:rFonts w:cs="Calibri"/>
        </w:rPr>
        <w:t xml:space="preserve">. </w:t>
      </w:r>
      <w:r w:rsidR="00A22813" w:rsidRPr="00427AFB">
        <w:rPr>
          <w:rFonts w:cs="Calibri"/>
          <w:b/>
          <w:iCs/>
        </w:rPr>
        <w:t xml:space="preserve">ČRA </w:t>
      </w:r>
      <w:r w:rsidR="00A22813">
        <w:rPr>
          <w:rFonts w:cs="Calibri"/>
          <w:b/>
          <w:iCs/>
        </w:rPr>
        <w:t>v</w:t>
      </w:r>
      <w:r w:rsidR="00E53202" w:rsidRPr="00427AFB">
        <w:rPr>
          <w:rFonts w:cs="Calibri"/>
          <w:b/>
        </w:rPr>
        <w:t> případě komentáře k účtu 518 </w:t>
      </w:r>
      <w:r w:rsidR="00EA238D">
        <w:rPr>
          <w:rFonts w:cs="Calibri"/>
          <w:b/>
        </w:rPr>
        <w:t>–</w:t>
      </w:r>
      <w:r w:rsidR="00E53202" w:rsidRPr="00427AFB">
        <w:rPr>
          <w:rFonts w:cs="Calibri"/>
          <w:b/>
        </w:rPr>
        <w:t> </w:t>
      </w:r>
      <w:r w:rsidR="00E53202" w:rsidRPr="00427AFB">
        <w:rPr>
          <w:rFonts w:cs="Calibri"/>
          <w:b/>
          <w:i/>
          <w:iCs/>
        </w:rPr>
        <w:t xml:space="preserve">Ostatní služby </w:t>
      </w:r>
      <w:r w:rsidR="00A22813" w:rsidRPr="00427AFB">
        <w:rPr>
          <w:rFonts w:cs="Calibri"/>
          <w:b/>
          <w:iCs/>
        </w:rPr>
        <w:t xml:space="preserve">neuvedla </w:t>
      </w:r>
      <w:r w:rsidR="00427AFB" w:rsidRPr="00427AFB">
        <w:rPr>
          <w:rFonts w:cs="Calibri"/>
          <w:b/>
          <w:iCs/>
        </w:rPr>
        <w:t>přesn</w:t>
      </w:r>
      <w:r w:rsidR="00017648">
        <w:rPr>
          <w:rFonts w:cs="Calibri"/>
          <w:b/>
          <w:iCs/>
        </w:rPr>
        <w:t>é</w:t>
      </w:r>
      <w:r w:rsidR="00427AFB" w:rsidRPr="00427AFB">
        <w:rPr>
          <w:rFonts w:cs="Calibri"/>
          <w:b/>
          <w:iCs/>
        </w:rPr>
        <w:t xml:space="preserve"> informac</w:t>
      </w:r>
      <w:r w:rsidR="00017648">
        <w:rPr>
          <w:rFonts w:cs="Calibri"/>
          <w:b/>
          <w:iCs/>
        </w:rPr>
        <w:t>e</w:t>
      </w:r>
      <w:r w:rsidR="00427AFB" w:rsidRPr="00427AFB">
        <w:rPr>
          <w:rFonts w:cs="Calibri"/>
          <w:b/>
          <w:iCs/>
        </w:rPr>
        <w:t>.</w:t>
      </w:r>
    </w:p>
    <w:p w14:paraId="430EF0D9" w14:textId="77777777" w:rsidR="00FB30B7" w:rsidRPr="0021248F" w:rsidRDefault="00FB30B7" w:rsidP="00692D1C">
      <w:pPr>
        <w:spacing w:after="0"/>
        <w:jc w:val="both"/>
        <w:rPr>
          <w:rFonts w:cs="Calibri"/>
          <w:iCs/>
        </w:rPr>
      </w:pPr>
    </w:p>
    <w:p w14:paraId="4312081F" w14:textId="77777777" w:rsidR="00FF0F06" w:rsidRPr="00C302A8" w:rsidRDefault="00964667" w:rsidP="0021248F">
      <w:pPr>
        <w:pStyle w:val="Nadpis3"/>
        <w:numPr>
          <w:ilvl w:val="1"/>
          <w:numId w:val="37"/>
        </w:numPr>
        <w:contextualSpacing w:val="0"/>
      </w:pPr>
      <w:r w:rsidRPr="00C302A8">
        <w:t>Neprůkazné účetnictví</w:t>
      </w:r>
    </w:p>
    <w:p w14:paraId="25CE5D5D" w14:textId="77777777" w:rsidR="00A74E41" w:rsidRDefault="00A74E41" w:rsidP="0021248F">
      <w:pPr>
        <w:keepNext/>
        <w:spacing w:after="0"/>
        <w:rPr>
          <w:highlight w:val="yellow"/>
        </w:rPr>
      </w:pPr>
    </w:p>
    <w:p w14:paraId="78E072ED" w14:textId="77777777" w:rsidR="00874813" w:rsidRPr="00127E47" w:rsidRDefault="00692D1C" w:rsidP="00303DBE">
      <w:pPr>
        <w:spacing w:after="0"/>
        <w:jc w:val="both"/>
      </w:pPr>
      <w:r w:rsidRPr="00692D1C">
        <w:t>Kontrolou bylo zjištěno, že ČRA</w:t>
      </w:r>
      <w:r w:rsidR="00303DBE">
        <w:t xml:space="preserve"> v rozporu s </w:t>
      </w:r>
      <w:bookmarkStart w:id="4" w:name="_Hlk100227885"/>
      <w:r w:rsidR="00303DBE" w:rsidRPr="00127E47">
        <w:t>vyhláškou č. 270/2010 Sb.</w:t>
      </w:r>
      <w:r w:rsidR="002E4C1F">
        <w:rPr>
          <w:rStyle w:val="Znakapoznpodarou"/>
        </w:rPr>
        <w:footnoteReference w:id="22"/>
      </w:r>
      <w:bookmarkEnd w:id="4"/>
      <w:r w:rsidR="00127E47" w:rsidRPr="00127E47">
        <w:rPr>
          <w:bCs/>
        </w:rPr>
        <w:t xml:space="preserve"> </w:t>
      </w:r>
      <w:r w:rsidR="00303DBE" w:rsidRPr="00127E47">
        <w:t xml:space="preserve">neupravila oblast inventarizace vnitřní směrnicí. </w:t>
      </w:r>
      <w:r w:rsidR="00752969">
        <w:t xml:space="preserve">Dále </w:t>
      </w:r>
      <w:r w:rsidR="00303DBE" w:rsidRPr="00127E47">
        <w:t xml:space="preserve">ČRA </w:t>
      </w:r>
      <w:r w:rsidR="00E967A2">
        <w:t>v rozporu se zákonem o účetnictví</w:t>
      </w:r>
      <w:r w:rsidRPr="00127E47">
        <w:t xml:space="preserve"> </w:t>
      </w:r>
      <w:r w:rsidR="00E967A2" w:rsidRPr="00127E47">
        <w:t xml:space="preserve">neprovedla </w:t>
      </w:r>
      <w:r w:rsidRPr="00127E47">
        <w:t xml:space="preserve">inventarizaci </w:t>
      </w:r>
      <w:r w:rsidR="001D54D2">
        <w:t xml:space="preserve">podrozvahových účtů a </w:t>
      </w:r>
      <w:r w:rsidR="00F74633">
        <w:t xml:space="preserve">nevyhotovila </w:t>
      </w:r>
      <w:r w:rsidR="001D54D2">
        <w:t xml:space="preserve">k nim </w:t>
      </w:r>
      <w:r w:rsidR="00F74633">
        <w:t>průkazné inventurní soupisy</w:t>
      </w:r>
      <w:r w:rsidRPr="00127E47">
        <w:t>.</w:t>
      </w:r>
    </w:p>
    <w:p w14:paraId="55A5EC80" w14:textId="77777777" w:rsidR="00692D1C" w:rsidRPr="00146BAE" w:rsidRDefault="00692D1C" w:rsidP="00481EEB">
      <w:pPr>
        <w:spacing w:after="0"/>
        <w:rPr>
          <w:highlight w:val="yellow"/>
        </w:rPr>
      </w:pPr>
    </w:p>
    <w:p w14:paraId="596ED4D2" w14:textId="4DBFC2F6" w:rsidR="00C67269" w:rsidRDefault="00146BAE" w:rsidP="00ED309B">
      <w:pPr>
        <w:spacing w:after="0"/>
        <w:jc w:val="both"/>
        <w:rPr>
          <w:rFonts w:cs="Calibri"/>
        </w:rPr>
      </w:pPr>
      <w:r w:rsidRPr="00810FE6">
        <w:rPr>
          <w:rFonts w:cs="Calibri"/>
        </w:rPr>
        <w:t>ČRA</w:t>
      </w:r>
      <w:r w:rsidR="00FF0F06" w:rsidRPr="00810FE6">
        <w:rPr>
          <w:rFonts w:cs="Calibri"/>
        </w:rPr>
        <w:t xml:space="preserve"> </w:t>
      </w:r>
      <w:r w:rsidR="00671983">
        <w:rPr>
          <w:rFonts w:cs="Calibri"/>
        </w:rPr>
        <w:t xml:space="preserve">dále </w:t>
      </w:r>
      <w:r w:rsidR="00E96BFD" w:rsidRPr="00810FE6">
        <w:rPr>
          <w:rFonts w:cs="Calibri"/>
        </w:rPr>
        <w:t xml:space="preserve">při inventarizaci v roce 2020 </w:t>
      </w:r>
      <w:r w:rsidR="00FF0F06" w:rsidRPr="00810FE6">
        <w:rPr>
          <w:rFonts w:cs="Calibri"/>
        </w:rPr>
        <w:t>nezjistil</w:t>
      </w:r>
      <w:r w:rsidR="00810FE6" w:rsidRPr="00810FE6">
        <w:rPr>
          <w:rFonts w:cs="Calibri"/>
        </w:rPr>
        <w:t>a</w:t>
      </w:r>
      <w:r w:rsidR="00FF0F06" w:rsidRPr="00810FE6">
        <w:rPr>
          <w:rFonts w:cs="Calibri"/>
        </w:rPr>
        <w:t xml:space="preserve"> skutečný stav </w:t>
      </w:r>
      <w:r w:rsidR="00D81F04" w:rsidRPr="00810FE6">
        <w:rPr>
          <w:rFonts w:cs="Calibri"/>
        </w:rPr>
        <w:t>veškerého</w:t>
      </w:r>
      <w:r w:rsidR="00964667" w:rsidRPr="00810FE6">
        <w:rPr>
          <w:rFonts w:cs="Calibri"/>
        </w:rPr>
        <w:t xml:space="preserve"> majetku pohledávek</w:t>
      </w:r>
      <w:r w:rsidR="00D81F04" w:rsidRPr="00810FE6">
        <w:rPr>
          <w:rFonts w:cs="Calibri"/>
        </w:rPr>
        <w:t xml:space="preserve"> </w:t>
      </w:r>
      <w:r w:rsidR="00964667" w:rsidRPr="00810FE6">
        <w:rPr>
          <w:rFonts w:cs="Calibri"/>
        </w:rPr>
        <w:t>a</w:t>
      </w:r>
      <w:r w:rsidR="00176472">
        <w:rPr>
          <w:rFonts w:cs="Calibri"/>
        </w:rPr>
        <w:t> </w:t>
      </w:r>
      <w:r w:rsidR="00964667" w:rsidRPr="00810FE6">
        <w:rPr>
          <w:rFonts w:cs="Calibri"/>
        </w:rPr>
        <w:t xml:space="preserve">závazků </w:t>
      </w:r>
      <w:r w:rsidR="00FF0F06" w:rsidRPr="00810FE6">
        <w:rPr>
          <w:rFonts w:cs="Calibri"/>
        </w:rPr>
        <w:t>a dále následně neověřil</w:t>
      </w:r>
      <w:r w:rsidR="00810FE6" w:rsidRPr="00810FE6">
        <w:rPr>
          <w:rFonts w:cs="Calibri"/>
        </w:rPr>
        <w:t>a</w:t>
      </w:r>
      <w:r w:rsidR="00FF0F06" w:rsidRPr="00810FE6">
        <w:rPr>
          <w:rFonts w:cs="Calibri"/>
        </w:rPr>
        <w:t xml:space="preserve">, zda zjištěný stav </w:t>
      </w:r>
      <w:r w:rsidR="00964667" w:rsidRPr="00810FE6">
        <w:rPr>
          <w:rFonts w:cs="Calibri"/>
        </w:rPr>
        <w:t xml:space="preserve">těchto položek </w:t>
      </w:r>
      <w:r w:rsidR="00FF0F06" w:rsidRPr="00810FE6">
        <w:rPr>
          <w:rFonts w:cs="Calibri"/>
        </w:rPr>
        <w:t>odpovídá stavu v</w:t>
      </w:r>
      <w:r w:rsidR="008C7E37">
        <w:rPr>
          <w:rFonts w:cs="Calibri"/>
        </w:rPr>
        <w:t> </w:t>
      </w:r>
      <w:r w:rsidR="00FF0F06" w:rsidRPr="00810FE6">
        <w:rPr>
          <w:rFonts w:cs="Calibri"/>
        </w:rPr>
        <w:t>účetnictví</w:t>
      </w:r>
      <w:r w:rsidR="008C7E37">
        <w:rPr>
          <w:rFonts w:cs="Calibri"/>
        </w:rPr>
        <w:t xml:space="preserve">, </w:t>
      </w:r>
      <w:r w:rsidR="00980E54">
        <w:rPr>
          <w:rFonts w:cs="Calibri"/>
        </w:rPr>
        <w:t>čímž</w:t>
      </w:r>
      <w:r w:rsidR="008C7E37">
        <w:rPr>
          <w:rFonts w:cs="Calibri"/>
        </w:rPr>
        <w:t xml:space="preserve"> </w:t>
      </w:r>
      <w:r w:rsidR="00F87310" w:rsidRPr="00810FE6">
        <w:rPr>
          <w:rFonts w:cs="Calibri"/>
        </w:rPr>
        <w:t>postupoval</w:t>
      </w:r>
      <w:r w:rsidR="00810FE6">
        <w:rPr>
          <w:rFonts w:cs="Calibri"/>
        </w:rPr>
        <w:t>a</w:t>
      </w:r>
      <w:r w:rsidR="00F87310" w:rsidRPr="00810FE6">
        <w:rPr>
          <w:rFonts w:cs="Calibri"/>
        </w:rPr>
        <w:t xml:space="preserve"> v rozporu</w:t>
      </w:r>
      <w:r w:rsidR="00EE5888" w:rsidRPr="00810FE6">
        <w:rPr>
          <w:rFonts w:cs="Calibri"/>
        </w:rPr>
        <w:t xml:space="preserve"> </w:t>
      </w:r>
      <w:r w:rsidR="00F87310" w:rsidRPr="00810FE6">
        <w:rPr>
          <w:rFonts w:cs="Calibri"/>
        </w:rPr>
        <w:t xml:space="preserve">s § 6 odst. 3, </w:t>
      </w:r>
      <w:r w:rsidR="00EE5888" w:rsidRPr="00810FE6">
        <w:rPr>
          <w:rFonts w:cs="Calibri"/>
        </w:rPr>
        <w:t>§ </w:t>
      </w:r>
      <w:r w:rsidR="00E63D16" w:rsidRPr="00810FE6">
        <w:rPr>
          <w:rFonts w:cs="Calibri"/>
        </w:rPr>
        <w:t>29 odst.</w:t>
      </w:r>
      <w:r w:rsidR="00F87310" w:rsidRPr="00810FE6">
        <w:rPr>
          <w:rFonts w:cs="Calibri"/>
        </w:rPr>
        <w:t xml:space="preserve"> 1, §</w:t>
      </w:r>
      <w:r w:rsidR="00E63D16" w:rsidRPr="00810FE6">
        <w:rPr>
          <w:rFonts w:cs="Calibri"/>
        </w:rPr>
        <w:t> </w:t>
      </w:r>
      <w:r w:rsidR="00F87310" w:rsidRPr="00810FE6">
        <w:rPr>
          <w:rFonts w:cs="Calibri"/>
        </w:rPr>
        <w:t>30 odst. 1</w:t>
      </w:r>
      <w:r w:rsidR="001758E3" w:rsidRPr="00810FE6">
        <w:rPr>
          <w:rFonts w:cs="Calibri"/>
        </w:rPr>
        <w:t xml:space="preserve"> a</w:t>
      </w:r>
      <w:r w:rsidR="00F87310" w:rsidRPr="00810FE6">
        <w:rPr>
          <w:rFonts w:cs="Calibri"/>
        </w:rPr>
        <w:t xml:space="preserve"> § 30 odst. 12 zákona o</w:t>
      </w:r>
      <w:r w:rsidR="00176472">
        <w:rPr>
          <w:rFonts w:cs="Calibri"/>
        </w:rPr>
        <w:t> </w:t>
      </w:r>
      <w:r w:rsidR="00F87310" w:rsidRPr="00810FE6">
        <w:rPr>
          <w:rFonts w:cs="Calibri"/>
        </w:rPr>
        <w:t>účetnictví</w:t>
      </w:r>
      <w:r w:rsidR="00FF0F06" w:rsidRPr="00810FE6">
        <w:rPr>
          <w:rFonts w:cs="Calibri"/>
        </w:rPr>
        <w:t xml:space="preserve">. </w:t>
      </w:r>
    </w:p>
    <w:p w14:paraId="0BE772D4" w14:textId="77777777" w:rsidR="00C67269" w:rsidRDefault="00C67269" w:rsidP="00ED309B">
      <w:pPr>
        <w:spacing w:after="0"/>
        <w:jc w:val="both"/>
        <w:rPr>
          <w:rFonts w:cs="Calibri"/>
        </w:rPr>
      </w:pPr>
    </w:p>
    <w:p w14:paraId="492CF021" w14:textId="77777777" w:rsidR="00FF0F06" w:rsidRPr="00810FE6" w:rsidRDefault="00810FE6" w:rsidP="0021248F">
      <w:pPr>
        <w:keepNext/>
        <w:spacing w:after="0"/>
        <w:jc w:val="both"/>
        <w:rPr>
          <w:rFonts w:cs="Calibri"/>
        </w:rPr>
      </w:pPr>
      <w:r>
        <w:rPr>
          <w:rFonts w:cs="Calibri"/>
        </w:rPr>
        <w:t>ČRA</w:t>
      </w:r>
      <w:r w:rsidR="00FF0F06" w:rsidRPr="00810FE6">
        <w:rPr>
          <w:rFonts w:cs="Calibri"/>
        </w:rPr>
        <w:t xml:space="preserve"> nezjistil</w:t>
      </w:r>
      <w:r>
        <w:rPr>
          <w:rFonts w:cs="Calibri"/>
        </w:rPr>
        <w:t>a</w:t>
      </w:r>
      <w:r w:rsidR="00964667" w:rsidRPr="00810FE6">
        <w:rPr>
          <w:rFonts w:cs="Calibri"/>
        </w:rPr>
        <w:t xml:space="preserve"> zejména</w:t>
      </w:r>
      <w:r w:rsidR="00FF0F06" w:rsidRPr="00810FE6">
        <w:rPr>
          <w:rFonts w:cs="Calibri"/>
        </w:rPr>
        <w:t>, že:</w:t>
      </w:r>
    </w:p>
    <w:p w14:paraId="5C04F5E8" w14:textId="296C94DA" w:rsidR="00EB500C" w:rsidRPr="00255867" w:rsidRDefault="00EB500C" w:rsidP="00FB30B7">
      <w:pPr>
        <w:pStyle w:val="Odstavecseseznamem"/>
        <w:numPr>
          <w:ilvl w:val="0"/>
          <w:numId w:val="5"/>
        </w:numPr>
        <w:spacing w:after="0"/>
        <w:ind w:left="284" w:hanging="284"/>
        <w:contextualSpacing w:val="0"/>
        <w:jc w:val="both"/>
        <w:rPr>
          <w:rFonts w:asciiTheme="minorHAnsi" w:hAnsiTheme="minorHAnsi" w:cstheme="minorHAnsi"/>
        </w:rPr>
      </w:pPr>
      <w:r w:rsidRPr="003F7A4E">
        <w:rPr>
          <w:rFonts w:asciiTheme="minorHAnsi" w:hAnsiTheme="minorHAnsi" w:cstheme="minorHAnsi"/>
        </w:rPr>
        <w:t xml:space="preserve">neúčtovala o </w:t>
      </w:r>
      <w:r w:rsidRPr="00FA669F">
        <w:rPr>
          <w:rFonts w:cs="Calibri"/>
          <w:iCs/>
        </w:rPr>
        <w:t xml:space="preserve">souvisejících nákladech a odhadované výši poskytnutého transferu před okamžikem jeho vypořádání </w:t>
      </w:r>
      <w:r w:rsidRPr="00FA669F">
        <w:rPr>
          <w:rFonts w:asciiTheme="minorHAnsi" w:hAnsiTheme="minorHAnsi" w:cstheme="minorHAnsi"/>
        </w:rPr>
        <w:t>v souvislosti</w:t>
      </w:r>
      <w:r w:rsidRPr="003F7A4E">
        <w:rPr>
          <w:rFonts w:asciiTheme="minorHAnsi" w:hAnsiTheme="minorHAnsi" w:cstheme="minorHAnsi"/>
        </w:rPr>
        <w:t xml:space="preserve"> s poskytnutými transfery na víceletý projekt v rámci</w:t>
      </w:r>
      <w:r w:rsidRPr="00326588">
        <w:rPr>
          <w:rFonts w:asciiTheme="minorHAnsi" w:hAnsiTheme="minorHAnsi" w:cstheme="minorHAnsi"/>
        </w:rPr>
        <w:t xml:space="preserve"> delegované spolupráce</w:t>
      </w:r>
      <w:r>
        <w:rPr>
          <w:rFonts w:asciiTheme="minorHAnsi" w:hAnsiTheme="minorHAnsi" w:cstheme="minorHAnsi"/>
        </w:rPr>
        <w:t xml:space="preserve"> (v podrobnostech viz kapitola IV.1.1 </w:t>
      </w:r>
      <w:r w:rsidR="00EA238D">
        <w:rPr>
          <w:rFonts w:asciiTheme="minorHAnsi" w:hAnsiTheme="minorHAnsi" w:cstheme="minorHAnsi"/>
        </w:rPr>
        <w:t xml:space="preserve">tohoto </w:t>
      </w:r>
      <w:r>
        <w:rPr>
          <w:rFonts w:asciiTheme="minorHAnsi" w:hAnsiTheme="minorHAnsi" w:cstheme="minorHAnsi"/>
        </w:rPr>
        <w:t>KZ)</w:t>
      </w:r>
      <w:r w:rsidRPr="00255867">
        <w:t>;</w:t>
      </w:r>
    </w:p>
    <w:p w14:paraId="455AAFE7" w14:textId="6B1CB678" w:rsidR="00EB500C" w:rsidRDefault="00EB500C" w:rsidP="00FB30B7">
      <w:pPr>
        <w:pStyle w:val="Odstavecseseznamem"/>
        <w:numPr>
          <w:ilvl w:val="0"/>
          <w:numId w:val="5"/>
        </w:numPr>
        <w:spacing w:after="0"/>
        <w:ind w:left="284" w:hanging="284"/>
        <w:contextualSpacing w:val="0"/>
        <w:jc w:val="both"/>
        <w:rPr>
          <w:rFonts w:asciiTheme="minorHAnsi" w:hAnsiTheme="minorHAnsi" w:cstheme="minorHAnsi"/>
        </w:rPr>
      </w:pPr>
      <w:r w:rsidRPr="00763603">
        <w:rPr>
          <w:rFonts w:asciiTheme="minorHAnsi" w:hAnsiTheme="minorHAnsi" w:cstheme="minorHAnsi"/>
        </w:rPr>
        <w:t>neúčtovala o zúčtování přijaté zálohy na účtu 472</w:t>
      </w:r>
      <w:r>
        <w:rPr>
          <w:rFonts w:asciiTheme="minorHAnsi" w:hAnsiTheme="minorHAnsi" w:cstheme="minorHAnsi"/>
        </w:rPr>
        <w:t> </w:t>
      </w:r>
      <w:r w:rsidRPr="00763603">
        <w:rPr>
          <w:rFonts w:asciiTheme="minorHAnsi" w:hAnsiTheme="minorHAnsi" w:cstheme="minorHAnsi"/>
        </w:rPr>
        <w:t>–</w:t>
      </w:r>
      <w:r>
        <w:rPr>
          <w:rFonts w:asciiTheme="minorHAnsi" w:hAnsiTheme="minorHAnsi" w:cstheme="minorHAnsi"/>
        </w:rPr>
        <w:t> </w:t>
      </w:r>
      <w:r w:rsidRPr="00763603">
        <w:rPr>
          <w:rFonts w:asciiTheme="minorHAnsi" w:hAnsiTheme="minorHAnsi" w:cstheme="minorHAnsi"/>
          <w:i/>
        </w:rPr>
        <w:t>Dlouhodobé přijaté zálohy na transfery</w:t>
      </w:r>
      <w:r>
        <w:rPr>
          <w:rFonts w:asciiTheme="minorHAnsi" w:hAnsiTheme="minorHAnsi" w:cstheme="minorHAnsi"/>
        </w:rPr>
        <w:t xml:space="preserve"> (v podrobnostech viz kapitola IV.1.2 </w:t>
      </w:r>
      <w:r w:rsidR="00EA238D">
        <w:rPr>
          <w:rFonts w:asciiTheme="minorHAnsi" w:hAnsiTheme="minorHAnsi" w:cstheme="minorHAnsi"/>
        </w:rPr>
        <w:t xml:space="preserve">tohoto </w:t>
      </w:r>
      <w:r>
        <w:rPr>
          <w:rFonts w:asciiTheme="minorHAnsi" w:hAnsiTheme="minorHAnsi" w:cstheme="minorHAnsi"/>
        </w:rPr>
        <w:t>KZ)</w:t>
      </w:r>
      <w:r w:rsidRPr="00255867">
        <w:rPr>
          <w:rFonts w:asciiTheme="minorHAnsi" w:hAnsiTheme="minorHAnsi" w:cstheme="minorHAnsi"/>
        </w:rPr>
        <w:t>;</w:t>
      </w:r>
    </w:p>
    <w:p w14:paraId="431B1CF7" w14:textId="3B65F1EF" w:rsidR="00EB500C" w:rsidRDefault="00EB500C" w:rsidP="00FB30B7">
      <w:pPr>
        <w:pStyle w:val="Odstavecseseznamem"/>
        <w:numPr>
          <w:ilvl w:val="0"/>
          <w:numId w:val="5"/>
        </w:numPr>
        <w:ind w:left="284" w:hanging="284"/>
        <w:jc w:val="both"/>
      </w:pPr>
      <w:r w:rsidRPr="00E377AF">
        <w:rPr>
          <w:rFonts w:cs="Calibri"/>
          <w:bCs/>
          <w:color w:val="000000"/>
        </w:rPr>
        <w:t>na účtu 974 </w:t>
      </w:r>
      <w:r w:rsidR="00176472">
        <w:rPr>
          <w:rFonts w:cs="Calibri"/>
          <w:bCs/>
          <w:color w:val="000000"/>
        </w:rPr>
        <w:t>– </w:t>
      </w:r>
      <w:r w:rsidRPr="00E377AF">
        <w:rPr>
          <w:i/>
        </w:rPr>
        <w:t>Dlouhodobé podmíněné závazky z jiných smluv</w:t>
      </w:r>
      <w:r w:rsidRPr="00763603">
        <w:t xml:space="preserve"> nesprávně vykázala podmíněné závazky z titulu dotací </w:t>
      </w:r>
      <w:r w:rsidRPr="00E377AF">
        <w:rPr>
          <w:rFonts w:cs="Calibri"/>
          <w:color w:val="000000"/>
        </w:rPr>
        <w:t xml:space="preserve">(v podrobnostech viz kapitola IV.1.3 </w:t>
      </w:r>
      <w:r w:rsidR="00EA238D">
        <w:rPr>
          <w:rFonts w:cs="Calibri"/>
          <w:color w:val="000000"/>
        </w:rPr>
        <w:t xml:space="preserve">tohoto </w:t>
      </w:r>
      <w:r w:rsidRPr="00E377AF">
        <w:rPr>
          <w:rFonts w:cs="Calibri"/>
        </w:rPr>
        <w:t>KZ)</w:t>
      </w:r>
      <w:r>
        <w:t>.</w:t>
      </w:r>
    </w:p>
    <w:p w14:paraId="023306BA" w14:textId="77777777" w:rsidR="00980E54" w:rsidRPr="00810FE6" w:rsidRDefault="00980E54" w:rsidP="007D17F3">
      <w:pPr>
        <w:spacing w:after="0"/>
        <w:jc w:val="both"/>
        <w:rPr>
          <w:rFonts w:cs="Calibri"/>
        </w:rPr>
      </w:pPr>
    </w:p>
    <w:p w14:paraId="7A95BC9F" w14:textId="1E9420C5" w:rsidR="002E4C8B" w:rsidRPr="00810FE6" w:rsidRDefault="0092598E" w:rsidP="007D17F3">
      <w:pPr>
        <w:spacing w:after="0"/>
        <w:jc w:val="both"/>
        <w:rPr>
          <w:rFonts w:cs="Calibri"/>
        </w:rPr>
      </w:pPr>
      <w:r>
        <w:rPr>
          <w:rFonts w:cs="Calibri"/>
        </w:rPr>
        <w:t>NKÚ zjistil, že i</w:t>
      </w:r>
      <w:r w:rsidR="00FF0F06" w:rsidRPr="00810FE6">
        <w:rPr>
          <w:rFonts w:cs="Calibri"/>
        </w:rPr>
        <w:t xml:space="preserve">nventarizace </w:t>
      </w:r>
      <w:r w:rsidR="00B83520" w:rsidRPr="00810FE6">
        <w:rPr>
          <w:rFonts w:cs="Calibri"/>
        </w:rPr>
        <w:t xml:space="preserve">v roce 2020 </w:t>
      </w:r>
      <w:r w:rsidR="00FF0F06" w:rsidRPr="00810FE6">
        <w:rPr>
          <w:rFonts w:cs="Calibri"/>
        </w:rPr>
        <w:t>nebyla provedena takovým způsobem, aby zabránila výskytu výše uvedených nedostatků</w:t>
      </w:r>
      <w:r w:rsidR="00141830" w:rsidRPr="00810FE6">
        <w:rPr>
          <w:rFonts w:cs="Calibri"/>
        </w:rPr>
        <w:t>,</w:t>
      </w:r>
      <w:r w:rsidR="00FF0F06" w:rsidRPr="00810FE6">
        <w:rPr>
          <w:rFonts w:cs="Calibri"/>
        </w:rPr>
        <w:t xml:space="preserve"> či je odhalila</w:t>
      </w:r>
      <w:r w:rsidR="00B83520" w:rsidRPr="00810FE6">
        <w:rPr>
          <w:rFonts w:cs="Calibri"/>
        </w:rPr>
        <w:t>.</w:t>
      </w:r>
      <w:r w:rsidR="00A5768C">
        <w:rPr>
          <w:rFonts w:cs="Calibri"/>
        </w:rPr>
        <w:t xml:space="preserve"> </w:t>
      </w:r>
      <w:r w:rsidR="00A5768C" w:rsidRPr="00810FE6">
        <w:rPr>
          <w:rFonts w:cs="Calibri"/>
        </w:rPr>
        <w:t>V</w:t>
      </w:r>
      <w:r w:rsidR="00A5768C">
        <w:rPr>
          <w:rFonts w:cs="Calibri"/>
        </w:rPr>
        <w:t> </w:t>
      </w:r>
      <w:r w:rsidR="00A5768C" w:rsidRPr="00810FE6">
        <w:rPr>
          <w:rFonts w:cs="Calibri"/>
        </w:rPr>
        <w:t xml:space="preserve">důsledku uvedených skutečností ČRA nevedla průkazné účetnictví dle </w:t>
      </w:r>
      <w:r w:rsidR="00176472">
        <w:rPr>
          <w:rFonts w:cs="Calibri"/>
        </w:rPr>
        <w:t xml:space="preserve">ustanovení </w:t>
      </w:r>
      <w:r w:rsidR="00A5768C" w:rsidRPr="00810FE6">
        <w:rPr>
          <w:rFonts w:cs="Calibri"/>
        </w:rPr>
        <w:t>§ 8 odst. 1 zákona o účetnictví</w:t>
      </w:r>
      <w:r w:rsidR="00A5768C">
        <w:rPr>
          <w:rFonts w:cs="Calibri"/>
        </w:rPr>
        <w:t>.</w:t>
      </w:r>
    </w:p>
    <w:p w14:paraId="7EA8AABF" w14:textId="77777777" w:rsidR="00141830" w:rsidRPr="00810FE6" w:rsidRDefault="00141830" w:rsidP="007D17F3">
      <w:pPr>
        <w:spacing w:after="0"/>
        <w:jc w:val="both"/>
        <w:rPr>
          <w:rFonts w:cs="Calibri"/>
        </w:rPr>
      </w:pPr>
    </w:p>
    <w:p w14:paraId="27AB5D2C" w14:textId="77777777" w:rsidR="00ED1ECF" w:rsidRPr="00C66222" w:rsidRDefault="0080604D" w:rsidP="00696DAD">
      <w:pPr>
        <w:pStyle w:val="Nadpis2"/>
        <w:keepNext/>
        <w:spacing w:after="0" w:line="240" w:lineRule="auto"/>
        <w:ind w:left="284" w:hanging="284"/>
        <w:contextualSpacing w:val="0"/>
        <w:jc w:val="left"/>
      </w:pPr>
      <w:r w:rsidRPr="00C66222">
        <w:t xml:space="preserve">Spolehlivost výkazu pro hodnocení plnění rozpočtu </w:t>
      </w:r>
      <w:r w:rsidR="00C66222">
        <w:t>České rozvojové agentury</w:t>
      </w:r>
      <w:r w:rsidRPr="00C66222">
        <w:t xml:space="preserve"> sestaveného k 31. 12. 20</w:t>
      </w:r>
      <w:r w:rsidR="007C0CBA" w:rsidRPr="00C66222">
        <w:t>20</w:t>
      </w:r>
    </w:p>
    <w:p w14:paraId="74221728" w14:textId="77777777" w:rsidR="00ED1ECF" w:rsidRPr="00C66222" w:rsidRDefault="00ED1ECF" w:rsidP="00FB30B7">
      <w:pPr>
        <w:keepNext/>
        <w:spacing w:after="0"/>
        <w:jc w:val="both"/>
        <w:rPr>
          <w:rFonts w:cs="Calibri"/>
        </w:rPr>
      </w:pPr>
    </w:p>
    <w:p w14:paraId="5ADF3FE2" w14:textId="1AEBC784" w:rsidR="007F612A" w:rsidRDefault="007F612A" w:rsidP="00141830">
      <w:pPr>
        <w:spacing w:after="0"/>
        <w:jc w:val="both"/>
        <w:rPr>
          <w:lang w:eastAsia="cs-CZ"/>
        </w:rPr>
      </w:pPr>
      <w:r w:rsidRPr="00C66222">
        <w:rPr>
          <w:lang w:eastAsia="cs-CZ"/>
        </w:rPr>
        <w:t xml:space="preserve">Při </w:t>
      </w:r>
      <w:r w:rsidR="00EA7700" w:rsidRPr="00C66222">
        <w:rPr>
          <w:lang w:eastAsia="cs-CZ"/>
        </w:rPr>
        <w:t>prověření</w:t>
      </w:r>
      <w:r w:rsidRPr="00C66222">
        <w:rPr>
          <w:lang w:eastAsia="cs-CZ"/>
        </w:rPr>
        <w:t xml:space="preserve"> </w:t>
      </w:r>
      <w:r w:rsidR="00EA7700" w:rsidRPr="00C66222">
        <w:rPr>
          <w:lang w:eastAsia="cs-CZ"/>
        </w:rPr>
        <w:t xml:space="preserve">spolehlivosti </w:t>
      </w:r>
      <w:r w:rsidR="00EA7700" w:rsidRPr="00C66222">
        <w:rPr>
          <w:rFonts w:eastAsia="Calibri" w:cs="Calibri"/>
        </w:rPr>
        <w:t>výkazu FIN</w:t>
      </w:r>
      <w:r w:rsidR="00EF75AD">
        <w:rPr>
          <w:rFonts w:eastAsia="Calibri" w:cs="Calibri"/>
        </w:rPr>
        <w:t> </w:t>
      </w:r>
      <w:r w:rsidR="00EA7700" w:rsidRPr="00C66222">
        <w:rPr>
          <w:rFonts w:eastAsia="Calibri" w:cs="Calibri"/>
        </w:rPr>
        <w:t>1-12</w:t>
      </w:r>
      <w:r w:rsidR="00254251">
        <w:rPr>
          <w:rFonts w:eastAsia="Calibri" w:cs="Calibri"/>
        </w:rPr>
        <w:t> </w:t>
      </w:r>
      <w:r w:rsidR="00EA7700" w:rsidRPr="00C66222">
        <w:rPr>
          <w:rFonts w:eastAsia="Calibri" w:cs="Calibri"/>
        </w:rPr>
        <w:t>OSS</w:t>
      </w:r>
      <w:r w:rsidR="00254251">
        <w:rPr>
          <w:rFonts w:eastAsia="Calibri" w:cs="Calibri"/>
        </w:rPr>
        <w:t xml:space="preserve"> </w:t>
      </w:r>
      <w:r w:rsidRPr="00C66222">
        <w:rPr>
          <w:lang w:eastAsia="cs-CZ"/>
        </w:rPr>
        <w:t xml:space="preserve">byly zjištěny a vyčísleny nesprávnosti, jejich dopad na </w:t>
      </w:r>
      <w:r w:rsidR="00EA7700" w:rsidRPr="00C66222">
        <w:rPr>
          <w:lang w:eastAsia="cs-CZ"/>
        </w:rPr>
        <w:t xml:space="preserve">výkaz </w:t>
      </w:r>
      <w:r w:rsidR="00EA7700" w:rsidRPr="00C66222">
        <w:rPr>
          <w:rFonts w:eastAsia="Calibri" w:cs="Calibri"/>
        </w:rPr>
        <w:t>FIN</w:t>
      </w:r>
      <w:r w:rsidR="00EF75AD">
        <w:rPr>
          <w:rFonts w:eastAsia="Calibri" w:cs="Calibri"/>
        </w:rPr>
        <w:t> </w:t>
      </w:r>
      <w:r w:rsidR="00EA7700" w:rsidRPr="00C66222">
        <w:rPr>
          <w:rFonts w:eastAsia="Calibri" w:cs="Calibri"/>
        </w:rPr>
        <w:t>1-12</w:t>
      </w:r>
      <w:r w:rsidR="00EF75AD">
        <w:rPr>
          <w:rFonts w:eastAsia="Calibri" w:cs="Calibri"/>
        </w:rPr>
        <w:t> </w:t>
      </w:r>
      <w:r w:rsidR="00EA7700" w:rsidRPr="00C66222">
        <w:rPr>
          <w:rFonts w:eastAsia="Calibri" w:cs="Calibri"/>
        </w:rPr>
        <w:t>OSS</w:t>
      </w:r>
      <w:r w:rsidR="00EF75AD">
        <w:rPr>
          <w:rFonts w:eastAsia="Calibri" w:cs="Calibri"/>
        </w:rPr>
        <w:t xml:space="preserve"> </w:t>
      </w:r>
      <w:r w:rsidRPr="00C66222">
        <w:rPr>
          <w:lang w:eastAsia="cs-CZ"/>
        </w:rPr>
        <w:t>zobrazuje následující tabulka.</w:t>
      </w:r>
    </w:p>
    <w:p w14:paraId="41A29FBC" w14:textId="77777777" w:rsidR="00980E54" w:rsidRPr="00C66222" w:rsidRDefault="00980E54" w:rsidP="00141830">
      <w:pPr>
        <w:spacing w:after="0"/>
        <w:jc w:val="both"/>
        <w:rPr>
          <w:lang w:eastAsia="cs-CZ"/>
        </w:rPr>
      </w:pPr>
    </w:p>
    <w:p w14:paraId="16D6D8F3" w14:textId="262097E7" w:rsidR="007F612A" w:rsidRPr="00ED309B" w:rsidRDefault="007F612A" w:rsidP="00CC76F9">
      <w:pPr>
        <w:keepNext/>
        <w:tabs>
          <w:tab w:val="right" w:pos="9072"/>
        </w:tabs>
        <w:spacing w:after="40"/>
        <w:rPr>
          <w:rFonts w:cs="Arial"/>
          <w:b/>
        </w:rPr>
      </w:pPr>
      <w:r w:rsidRPr="00ED309B">
        <w:rPr>
          <w:rFonts w:cs="Arial"/>
          <w:b/>
        </w:rPr>
        <w:t xml:space="preserve">Tabulka č. </w:t>
      </w:r>
      <w:r w:rsidR="009E55C4" w:rsidRPr="00ED309B">
        <w:rPr>
          <w:rFonts w:cs="Arial"/>
          <w:b/>
        </w:rPr>
        <w:t>5</w:t>
      </w:r>
      <w:r w:rsidRPr="00ED309B">
        <w:rPr>
          <w:rFonts w:cs="Arial"/>
          <w:b/>
        </w:rPr>
        <w:t>: Přehled vyčíslených nesprávností zjištěných v</w:t>
      </w:r>
      <w:r w:rsidR="006D72D8" w:rsidRPr="00ED309B">
        <w:rPr>
          <w:rFonts w:cs="Arial"/>
          <w:b/>
        </w:rPr>
        <w:t>e výkazu FIN 1-12 OSS</w:t>
      </w:r>
      <w:r w:rsidR="00CC76F9">
        <w:rPr>
          <w:rFonts w:cs="Arial"/>
          <w:b/>
        </w:rPr>
        <w:tab/>
      </w:r>
      <w:r w:rsidRPr="00ED309B">
        <w:rPr>
          <w:rFonts w:cs="Arial"/>
          <w:b/>
        </w:rPr>
        <w:t>(v Kč)</w:t>
      </w:r>
    </w:p>
    <w:tbl>
      <w:tblPr>
        <w:tblW w:w="9072" w:type="dxa"/>
        <w:tblInd w:w="-10" w:type="dxa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3"/>
        <w:gridCol w:w="4389"/>
      </w:tblGrid>
      <w:tr w:rsidR="00C66222" w:rsidRPr="00C66222" w14:paraId="39419C11" w14:textId="77777777" w:rsidTr="00CC76F9">
        <w:trPr>
          <w:trHeight w:val="283"/>
        </w:trPr>
        <w:tc>
          <w:tcPr>
            <w:tcW w:w="4683" w:type="dxa"/>
            <w:shd w:val="clear" w:color="auto" w:fill="E5F1FF"/>
            <w:vAlign w:val="center"/>
            <w:hideMark/>
          </w:tcPr>
          <w:p w14:paraId="4B4D9A19" w14:textId="77777777" w:rsidR="007F612A" w:rsidRPr="00C66222" w:rsidRDefault="006D72D8" w:rsidP="007D17F3">
            <w:pPr>
              <w:spacing w:after="0"/>
              <w:ind w:left="360"/>
              <w:jc w:val="center"/>
              <w:rPr>
                <w:rFonts w:asciiTheme="minorHAnsi" w:eastAsiaTheme="minorHAnsi" w:hAnsiTheme="minorHAnsi" w:cs="Calibri"/>
                <w:bCs/>
                <w:sz w:val="20"/>
                <w:szCs w:val="20"/>
                <w:lang w:eastAsia="cs-CZ"/>
              </w:rPr>
            </w:pPr>
            <w:r w:rsidRPr="00C66222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lang w:eastAsia="cs-CZ"/>
              </w:rPr>
              <w:t>Údaje předkládané pro hodnocení plnění rozpočtu</w:t>
            </w:r>
          </w:p>
        </w:tc>
        <w:tc>
          <w:tcPr>
            <w:tcW w:w="4389" w:type="dxa"/>
            <w:shd w:val="clear" w:color="auto" w:fill="E5F1FF"/>
            <w:vAlign w:val="center"/>
            <w:hideMark/>
          </w:tcPr>
          <w:p w14:paraId="7B1D9748" w14:textId="77777777" w:rsidR="007F612A" w:rsidRPr="00C66222" w:rsidRDefault="007F612A" w:rsidP="007D17F3">
            <w:pPr>
              <w:spacing w:after="0"/>
              <w:ind w:left="360"/>
              <w:jc w:val="center"/>
              <w:rPr>
                <w:rFonts w:asciiTheme="minorHAnsi" w:eastAsiaTheme="minorHAnsi" w:hAnsiTheme="minorHAnsi" w:cs="Calibri"/>
                <w:bCs/>
                <w:sz w:val="20"/>
                <w:szCs w:val="20"/>
                <w:lang w:eastAsia="cs-CZ"/>
              </w:rPr>
            </w:pPr>
            <w:r w:rsidRPr="00C66222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lang w:eastAsia="cs-CZ"/>
              </w:rPr>
              <w:t>Celková nesprávnost</w:t>
            </w:r>
          </w:p>
        </w:tc>
      </w:tr>
      <w:tr w:rsidR="00874160" w:rsidRPr="00874160" w14:paraId="2DC8E725" w14:textId="77777777" w:rsidTr="00CC76F9">
        <w:trPr>
          <w:trHeight w:val="283"/>
        </w:trPr>
        <w:tc>
          <w:tcPr>
            <w:tcW w:w="468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50D1C35" w14:textId="77777777" w:rsidR="007C0CBA" w:rsidRPr="009160B6" w:rsidRDefault="007C0CBA" w:rsidP="00A435FF">
            <w:pPr>
              <w:spacing w:after="0"/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lang w:eastAsia="cs-CZ"/>
              </w:rPr>
            </w:pPr>
            <w:r w:rsidRPr="009160B6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lang w:eastAsia="cs-CZ"/>
              </w:rPr>
              <w:t>CELKOVÁ NESPRÁVNOST VE VÝKAZU FIN 1-12 OSS</w:t>
            </w:r>
          </w:p>
        </w:tc>
        <w:tc>
          <w:tcPr>
            <w:tcW w:w="438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FFE38A" w14:textId="77777777" w:rsidR="007C0CBA" w:rsidRPr="00262326" w:rsidRDefault="00262326" w:rsidP="00CC76F9">
            <w:pPr>
              <w:spacing w:after="0"/>
              <w:ind w:left="360" w:right="1339"/>
              <w:jc w:val="right"/>
              <w:rPr>
                <w:rFonts w:asciiTheme="minorHAnsi" w:eastAsiaTheme="minorHAnsi" w:hAnsiTheme="minorHAnsi" w:cs="Calibri"/>
                <w:bCs/>
                <w:sz w:val="20"/>
                <w:szCs w:val="20"/>
                <w:lang w:eastAsia="cs-CZ"/>
              </w:rPr>
            </w:pPr>
            <w:r w:rsidRPr="00262326">
              <w:rPr>
                <w:rFonts w:asciiTheme="minorHAnsi" w:eastAsiaTheme="minorHAnsi" w:hAnsiTheme="minorHAnsi" w:cs="Calibri"/>
                <w:bCs/>
                <w:sz w:val="20"/>
                <w:szCs w:val="20"/>
                <w:lang w:eastAsia="cs-CZ"/>
              </w:rPr>
              <w:t>40 712 137,63</w:t>
            </w:r>
          </w:p>
        </w:tc>
      </w:tr>
      <w:tr w:rsidR="00874160" w:rsidRPr="00874160" w14:paraId="002E9649" w14:textId="77777777" w:rsidTr="00CC76F9">
        <w:trPr>
          <w:trHeight w:val="283"/>
        </w:trPr>
        <w:tc>
          <w:tcPr>
            <w:tcW w:w="468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F585143" w14:textId="77777777" w:rsidR="007C0CBA" w:rsidRPr="009160B6" w:rsidRDefault="007C0CBA" w:rsidP="00A435FF">
            <w:pPr>
              <w:spacing w:after="0"/>
              <w:rPr>
                <w:rFonts w:asciiTheme="minorHAnsi" w:eastAsiaTheme="minorHAnsi" w:hAnsiTheme="minorHAnsi" w:cs="Calibri"/>
                <w:bCs/>
                <w:sz w:val="20"/>
                <w:szCs w:val="20"/>
                <w:lang w:eastAsia="cs-CZ"/>
              </w:rPr>
            </w:pPr>
            <w:r w:rsidRPr="009160B6">
              <w:rPr>
                <w:rFonts w:asciiTheme="minorHAnsi" w:eastAsiaTheme="minorHAnsi" w:hAnsiTheme="minorHAnsi" w:cs="Calibri"/>
                <w:bCs/>
                <w:sz w:val="20"/>
                <w:szCs w:val="20"/>
                <w:lang w:eastAsia="cs-CZ"/>
              </w:rPr>
              <w:t>Příjmy</w:t>
            </w:r>
          </w:p>
        </w:tc>
        <w:tc>
          <w:tcPr>
            <w:tcW w:w="438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322126" w14:textId="77777777" w:rsidR="007C0CBA" w:rsidRPr="00262326" w:rsidRDefault="00262326" w:rsidP="00CC76F9">
            <w:pPr>
              <w:spacing w:after="0"/>
              <w:ind w:left="360" w:right="1339"/>
              <w:jc w:val="right"/>
              <w:rPr>
                <w:rFonts w:asciiTheme="minorHAnsi" w:eastAsiaTheme="minorHAnsi" w:hAnsiTheme="minorHAnsi" w:cs="Calibri"/>
                <w:bCs/>
                <w:sz w:val="20"/>
                <w:szCs w:val="20"/>
                <w:lang w:eastAsia="cs-CZ"/>
              </w:rPr>
            </w:pPr>
            <w:r w:rsidRPr="00262326">
              <w:rPr>
                <w:rFonts w:asciiTheme="minorHAnsi" w:eastAsiaTheme="minorHAnsi" w:hAnsiTheme="minorHAnsi" w:cs="Calibri"/>
                <w:bCs/>
                <w:sz w:val="20"/>
                <w:szCs w:val="20"/>
                <w:lang w:eastAsia="cs-CZ"/>
              </w:rPr>
              <w:t>5 905 603,63</w:t>
            </w:r>
          </w:p>
        </w:tc>
      </w:tr>
      <w:tr w:rsidR="00874160" w:rsidRPr="00874160" w14:paraId="6616E217" w14:textId="77777777" w:rsidTr="00CC76F9">
        <w:trPr>
          <w:trHeight w:val="283"/>
        </w:trPr>
        <w:tc>
          <w:tcPr>
            <w:tcW w:w="468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6481C14" w14:textId="77777777" w:rsidR="007C0CBA" w:rsidRPr="009160B6" w:rsidRDefault="007C0CBA" w:rsidP="00A435FF">
            <w:pPr>
              <w:spacing w:after="0"/>
              <w:rPr>
                <w:rFonts w:asciiTheme="minorHAnsi" w:eastAsiaTheme="minorHAnsi" w:hAnsiTheme="minorHAnsi" w:cs="Calibri"/>
                <w:bCs/>
                <w:sz w:val="20"/>
                <w:szCs w:val="20"/>
                <w:lang w:eastAsia="cs-CZ"/>
              </w:rPr>
            </w:pPr>
            <w:r w:rsidRPr="009160B6">
              <w:rPr>
                <w:rFonts w:asciiTheme="minorHAnsi" w:eastAsiaTheme="minorHAnsi" w:hAnsiTheme="minorHAnsi" w:cs="Calibri"/>
                <w:bCs/>
                <w:sz w:val="20"/>
                <w:szCs w:val="20"/>
                <w:lang w:eastAsia="cs-CZ"/>
              </w:rPr>
              <w:t>Výdaje</w:t>
            </w:r>
          </w:p>
        </w:tc>
        <w:tc>
          <w:tcPr>
            <w:tcW w:w="438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69EF86" w14:textId="77777777" w:rsidR="007C0CBA" w:rsidRPr="00262326" w:rsidRDefault="00262326" w:rsidP="00CC76F9">
            <w:pPr>
              <w:spacing w:after="0"/>
              <w:ind w:left="360" w:right="1339"/>
              <w:jc w:val="right"/>
              <w:rPr>
                <w:rFonts w:asciiTheme="minorHAnsi" w:eastAsiaTheme="minorHAnsi" w:hAnsiTheme="minorHAnsi" w:cs="Calibri"/>
                <w:bCs/>
                <w:sz w:val="20"/>
                <w:szCs w:val="20"/>
                <w:lang w:eastAsia="cs-CZ"/>
              </w:rPr>
            </w:pPr>
            <w:r w:rsidRPr="00262326">
              <w:rPr>
                <w:rFonts w:asciiTheme="minorHAnsi" w:eastAsiaTheme="minorHAnsi" w:hAnsiTheme="minorHAnsi" w:cs="Calibri"/>
                <w:bCs/>
                <w:sz w:val="20"/>
                <w:szCs w:val="20"/>
                <w:lang w:eastAsia="cs-CZ"/>
              </w:rPr>
              <w:t>34 806 534,00</w:t>
            </w:r>
          </w:p>
        </w:tc>
      </w:tr>
    </w:tbl>
    <w:p w14:paraId="16EC8CC9" w14:textId="278101C9" w:rsidR="007F612A" w:rsidRPr="00ED309B" w:rsidRDefault="007F612A" w:rsidP="00CC76F9">
      <w:pPr>
        <w:spacing w:before="40" w:after="0"/>
        <w:rPr>
          <w:sz w:val="20"/>
        </w:rPr>
      </w:pPr>
      <w:r w:rsidRPr="00ED309B">
        <w:rPr>
          <w:b/>
          <w:sz w:val="20"/>
        </w:rPr>
        <w:t xml:space="preserve">Zdroj: </w:t>
      </w:r>
      <w:r w:rsidRPr="00ED309B">
        <w:rPr>
          <w:sz w:val="20"/>
        </w:rPr>
        <w:t xml:space="preserve">výpočet </w:t>
      </w:r>
      <w:r w:rsidR="00EA238D">
        <w:rPr>
          <w:sz w:val="20"/>
        </w:rPr>
        <w:t xml:space="preserve">vypracoval </w:t>
      </w:r>
      <w:r w:rsidRPr="00ED309B">
        <w:rPr>
          <w:sz w:val="20"/>
        </w:rPr>
        <w:t>NKÚ</w:t>
      </w:r>
      <w:r w:rsidR="009160B6" w:rsidRPr="00ED309B">
        <w:rPr>
          <w:sz w:val="20"/>
        </w:rPr>
        <w:t>.</w:t>
      </w:r>
    </w:p>
    <w:p w14:paraId="1491286D" w14:textId="77777777" w:rsidR="00CC76F9" w:rsidRPr="00C66222" w:rsidRDefault="00CC76F9" w:rsidP="00CC76F9">
      <w:pPr>
        <w:spacing w:after="0"/>
        <w:jc w:val="both"/>
        <w:rPr>
          <w:lang w:eastAsia="cs-CZ"/>
        </w:rPr>
      </w:pPr>
    </w:p>
    <w:p w14:paraId="6DD8B9D2" w14:textId="6251E346" w:rsidR="00486E79" w:rsidRDefault="007F612A" w:rsidP="00141830">
      <w:pPr>
        <w:spacing w:after="0"/>
        <w:jc w:val="both"/>
        <w:rPr>
          <w:rFonts w:cs="Calibri"/>
          <w:b/>
        </w:rPr>
      </w:pPr>
      <w:r w:rsidRPr="0066542D">
        <w:rPr>
          <w:rFonts w:cs="Calibri"/>
        </w:rPr>
        <w:t xml:space="preserve">Kontrolou </w:t>
      </w:r>
      <w:r w:rsidR="004C0004" w:rsidRPr="0066542D">
        <w:rPr>
          <w:rFonts w:cs="Calibri"/>
          <w:b/>
        </w:rPr>
        <w:t>zjištěn</w:t>
      </w:r>
      <w:r w:rsidR="0042737A" w:rsidRPr="0066542D">
        <w:rPr>
          <w:rFonts w:cs="Calibri"/>
          <w:b/>
        </w:rPr>
        <w:t>é</w:t>
      </w:r>
      <w:r w:rsidR="004C0004" w:rsidRPr="0066542D">
        <w:rPr>
          <w:rFonts w:cs="Calibri"/>
          <w:b/>
        </w:rPr>
        <w:t xml:space="preserve"> </w:t>
      </w:r>
      <w:r w:rsidR="0066542D" w:rsidRPr="0066542D">
        <w:rPr>
          <w:rFonts w:cs="Calibri"/>
          <w:b/>
        </w:rPr>
        <w:t>nesprávnosti ve výkazu FIN 1-12 OSS měly významný dopad na spolehlivost informací uvedených v tomto výkazu.</w:t>
      </w:r>
    </w:p>
    <w:p w14:paraId="7EFAC1FA" w14:textId="77777777" w:rsidR="003C3EAC" w:rsidRPr="00A3416D" w:rsidRDefault="003C3EAC" w:rsidP="00FB30B7">
      <w:pPr>
        <w:pStyle w:val="Nadpis3"/>
        <w:numPr>
          <w:ilvl w:val="1"/>
          <w:numId w:val="36"/>
        </w:numPr>
        <w:contextualSpacing w:val="0"/>
      </w:pPr>
      <w:r w:rsidRPr="00A3416D">
        <w:lastRenderedPageBreak/>
        <w:t xml:space="preserve">Nesprávné zatřídění </w:t>
      </w:r>
      <w:r>
        <w:t>dotací</w:t>
      </w:r>
    </w:p>
    <w:p w14:paraId="74F09C90" w14:textId="77777777" w:rsidR="003C3EAC" w:rsidRDefault="003C3EAC" w:rsidP="00FB30B7">
      <w:pPr>
        <w:keepNext/>
        <w:spacing w:after="0"/>
        <w:jc w:val="both"/>
        <w:rPr>
          <w:rFonts w:cs="Calibri"/>
        </w:rPr>
      </w:pPr>
    </w:p>
    <w:p w14:paraId="4DB32D2F" w14:textId="6374B69C" w:rsidR="0066542D" w:rsidRPr="00545825" w:rsidRDefault="00815B8C" w:rsidP="00545825">
      <w:pPr>
        <w:spacing w:after="0"/>
        <w:jc w:val="both"/>
        <w:rPr>
          <w:rFonts w:cs="Calibri"/>
        </w:rPr>
      </w:pPr>
      <w:r>
        <w:rPr>
          <w:rFonts w:cs="Calibri"/>
        </w:rPr>
        <w:t xml:space="preserve">ČRA </w:t>
      </w:r>
      <w:r w:rsidR="00AC28CA" w:rsidRPr="0066542D">
        <w:rPr>
          <w:rFonts w:cs="Calibri"/>
        </w:rPr>
        <w:t>v</w:t>
      </w:r>
      <w:r w:rsidR="00560364">
        <w:rPr>
          <w:rFonts w:cs="Calibri"/>
        </w:rPr>
        <w:t xml:space="preserve">ýdaje na </w:t>
      </w:r>
      <w:r w:rsidR="00AC28CA">
        <w:rPr>
          <w:rFonts w:cs="Calibri"/>
        </w:rPr>
        <w:t xml:space="preserve">neinvestiční </w:t>
      </w:r>
      <w:r w:rsidR="00AC28CA" w:rsidRPr="0066542D">
        <w:rPr>
          <w:rFonts w:cs="Calibri"/>
        </w:rPr>
        <w:t>dotac</w:t>
      </w:r>
      <w:r w:rsidR="00AC28CA">
        <w:rPr>
          <w:rFonts w:cs="Calibri"/>
        </w:rPr>
        <w:t>e</w:t>
      </w:r>
      <w:r w:rsidR="0066542D" w:rsidRPr="0066542D">
        <w:rPr>
          <w:rFonts w:cs="Calibri"/>
        </w:rPr>
        <w:t>, kter</w:t>
      </w:r>
      <w:r w:rsidR="004A48EA">
        <w:rPr>
          <w:rFonts w:cs="Calibri"/>
        </w:rPr>
        <w:t>é</w:t>
      </w:r>
      <w:r w:rsidR="00E731D8">
        <w:rPr>
          <w:rFonts w:cs="Calibri"/>
        </w:rPr>
        <w:t xml:space="preserve"> byly vyplaceny </w:t>
      </w:r>
      <w:r w:rsidR="0071247B">
        <w:rPr>
          <w:rFonts w:cs="Calibri"/>
        </w:rPr>
        <w:t>v rámci dotační</w:t>
      </w:r>
      <w:r w:rsidR="00E731D8">
        <w:rPr>
          <w:rFonts w:cs="Calibri"/>
        </w:rPr>
        <w:t>ch výzev souvisejících s pandemií COVID-1</w:t>
      </w:r>
      <w:r w:rsidR="0033308E">
        <w:rPr>
          <w:rFonts w:cs="Calibri"/>
        </w:rPr>
        <w:t>9</w:t>
      </w:r>
      <w:r w:rsidR="00E731D8">
        <w:rPr>
          <w:rFonts w:cs="Calibri"/>
        </w:rPr>
        <w:t xml:space="preserve"> </w:t>
      </w:r>
      <w:r w:rsidR="0071247B">
        <w:rPr>
          <w:rFonts w:cs="Calibri"/>
        </w:rPr>
        <w:t xml:space="preserve">a </w:t>
      </w:r>
      <w:r w:rsidR="00E731D8">
        <w:rPr>
          <w:rFonts w:cs="Calibri"/>
        </w:rPr>
        <w:t>týkaly se</w:t>
      </w:r>
      <w:r w:rsidR="0071247B">
        <w:rPr>
          <w:rFonts w:cs="Calibri"/>
        </w:rPr>
        <w:t xml:space="preserve"> humanitární </w:t>
      </w:r>
      <w:r w:rsidR="000E7EBF">
        <w:rPr>
          <w:rFonts w:cs="Calibri"/>
        </w:rPr>
        <w:t xml:space="preserve">zahraniční </w:t>
      </w:r>
      <w:r w:rsidR="0071247B">
        <w:rPr>
          <w:rFonts w:cs="Calibri"/>
        </w:rPr>
        <w:t>pomoc</w:t>
      </w:r>
      <w:r w:rsidR="00E731D8">
        <w:rPr>
          <w:rFonts w:cs="Calibri"/>
        </w:rPr>
        <w:t>i</w:t>
      </w:r>
      <w:r w:rsidR="00570684">
        <w:rPr>
          <w:rFonts w:cs="Calibri"/>
        </w:rPr>
        <w:t>,</w:t>
      </w:r>
      <w:r>
        <w:rPr>
          <w:rFonts w:cs="Calibri"/>
        </w:rPr>
        <w:t xml:space="preserve"> zatřídil</w:t>
      </w:r>
      <w:r w:rsidR="00DD0937">
        <w:rPr>
          <w:rFonts w:cs="Calibri"/>
        </w:rPr>
        <w:t>a</w:t>
      </w:r>
      <w:r>
        <w:rPr>
          <w:rFonts w:cs="Calibri"/>
        </w:rPr>
        <w:t xml:space="preserve"> </w:t>
      </w:r>
      <w:r w:rsidRPr="006617DD">
        <w:rPr>
          <w:rFonts w:cs="Calibri"/>
        </w:rPr>
        <w:t>z hlediska odvětvového na paragraf rozpočtové skladby</w:t>
      </w:r>
      <w:r>
        <w:rPr>
          <w:rFonts w:cs="Calibri"/>
        </w:rPr>
        <w:t xml:space="preserve"> </w:t>
      </w:r>
      <w:r w:rsidRPr="00B30C5F">
        <w:rPr>
          <w:rFonts w:cs="Calibri"/>
        </w:rPr>
        <w:t>6222</w:t>
      </w:r>
      <w:r w:rsidR="007845CA">
        <w:rPr>
          <w:rFonts w:cs="Calibri"/>
        </w:rPr>
        <w:t> </w:t>
      </w:r>
      <w:r>
        <w:rPr>
          <w:rFonts w:cs="Calibri"/>
        </w:rPr>
        <w:t>–</w:t>
      </w:r>
      <w:r w:rsidR="007845CA">
        <w:rPr>
          <w:rFonts w:cs="Calibri"/>
        </w:rPr>
        <w:t> </w:t>
      </w:r>
      <w:r w:rsidRPr="00DD0937">
        <w:rPr>
          <w:rFonts w:cs="Calibri"/>
          <w:i/>
        </w:rPr>
        <w:t>Rozvojová zahraniční pomoc</w:t>
      </w:r>
      <w:r w:rsidR="00545825">
        <w:rPr>
          <w:rFonts w:cs="Calibri"/>
        </w:rPr>
        <w:t>, přestože je měla zatřídit</w:t>
      </w:r>
      <w:r w:rsidR="004619F7">
        <w:rPr>
          <w:rFonts w:cs="Calibri"/>
        </w:rPr>
        <w:t xml:space="preserve"> </w:t>
      </w:r>
      <w:r w:rsidR="00545825">
        <w:rPr>
          <w:rFonts w:cs="Calibri"/>
        </w:rPr>
        <w:t xml:space="preserve">na paragraf rozpočtové skladby </w:t>
      </w:r>
      <w:r w:rsidR="00545825" w:rsidRPr="00B30C5F">
        <w:rPr>
          <w:rFonts w:cs="Calibri"/>
        </w:rPr>
        <w:t>6</w:t>
      </w:r>
      <w:r w:rsidR="00545825" w:rsidRPr="00915287">
        <w:rPr>
          <w:rFonts w:cs="Calibri"/>
        </w:rPr>
        <w:t>221</w:t>
      </w:r>
      <w:r w:rsidR="00545825" w:rsidRPr="00545825">
        <w:rPr>
          <w:rFonts w:cs="Calibri"/>
          <w:i/>
        </w:rPr>
        <w:t xml:space="preserve"> – Humanitární zahraniční pomoc přímá </w:t>
      </w:r>
      <w:r w:rsidR="00545825" w:rsidRPr="00545825">
        <w:rPr>
          <w:rFonts w:cs="Calibri"/>
        </w:rPr>
        <w:t>a</w:t>
      </w:r>
      <w:r w:rsidR="00CC76F9">
        <w:rPr>
          <w:rFonts w:cs="Calibri"/>
        </w:rPr>
        <w:t> </w:t>
      </w:r>
      <w:r w:rsidR="00545825" w:rsidRPr="00545825">
        <w:rPr>
          <w:rFonts w:cs="Calibri"/>
        </w:rPr>
        <w:t xml:space="preserve">rozpočtový paragraf </w:t>
      </w:r>
      <w:r w:rsidR="00545825" w:rsidRPr="00B30C5F">
        <w:rPr>
          <w:rFonts w:cs="Calibri"/>
        </w:rPr>
        <w:t>6</w:t>
      </w:r>
      <w:r w:rsidR="00545825" w:rsidRPr="00915287">
        <w:rPr>
          <w:rFonts w:cs="Calibri"/>
        </w:rPr>
        <w:t>224</w:t>
      </w:r>
      <w:r w:rsidR="00545825" w:rsidRPr="00545825">
        <w:rPr>
          <w:rFonts w:cs="Calibri"/>
          <w:i/>
        </w:rPr>
        <w:t> – Humanitární zahraniční pomoc poskytovaná prostřednictvím mezinárodních organizací</w:t>
      </w:r>
      <w:r w:rsidR="00240BCD">
        <w:rPr>
          <w:rStyle w:val="Znakapoznpodarou"/>
          <w:rFonts w:cs="Calibri"/>
        </w:rPr>
        <w:footnoteReference w:id="23"/>
      </w:r>
      <w:r w:rsidR="00545825" w:rsidRPr="00545825">
        <w:rPr>
          <w:rFonts w:cs="Calibri"/>
        </w:rPr>
        <w:t>.</w:t>
      </w:r>
    </w:p>
    <w:p w14:paraId="6DD93B10" w14:textId="77777777" w:rsidR="005E1445" w:rsidRDefault="005E1445" w:rsidP="00545825">
      <w:pPr>
        <w:spacing w:after="0"/>
        <w:jc w:val="both"/>
        <w:rPr>
          <w:rFonts w:cs="Calibri"/>
        </w:rPr>
      </w:pPr>
    </w:p>
    <w:p w14:paraId="41BBD098" w14:textId="5ED0E1F8" w:rsidR="005E1445" w:rsidRPr="005E1445" w:rsidRDefault="005E1445" w:rsidP="00545825">
      <w:pPr>
        <w:spacing w:after="0"/>
        <w:jc w:val="both"/>
        <w:rPr>
          <w:rFonts w:cs="Calibri"/>
          <w:b/>
        </w:rPr>
      </w:pPr>
      <w:r w:rsidRPr="005E1445">
        <w:rPr>
          <w:rFonts w:cs="Calibri"/>
        </w:rPr>
        <w:t xml:space="preserve">V důsledku této skutečnosti </w:t>
      </w:r>
      <w:r>
        <w:rPr>
          <w:rFonts w:cs="Calibri"/>
        </w:rPr>
        <w:t>ČRA</w:t>
      </w:r>
      <w:r w:rsidRPr="005E1445">
        <w:rPr>
          <w:rFonts w:cs="Calibri"/>
        </w:rPr>
        <w:t xml:space="preserve"> ve výkazu FIN 1-12 OSS </w:t>
      </w:r>
      <w:r w:rsidRPr="005E1445">
        <w:rPr>
          <w:rFonts w:cs="Calibri"/>
          <w:b/>
        </w:rPr>
        <w:t>nadhodnotil</w:t>
      </w:r>
      <w:r>
        <w:rPr>
          <w:rFonts w:cs="Calibri"/>
          <w:b/>
        </w:rPr>
        <w:t>a</w:t>
      </w:r>
      <w:r w:rsidRPr="005E1445">
        <w:rPr>
          <w:rFonts w:cs="Calibri"/>
          <w:b/>
        </w:rPr>
        <w:t xml:space="preserve"> rozpočtový paragraf </w:t>
      </w:r>
      <w:r w:rsidR="003C3EAC" w:rsidRPr="00B30C5F">
        <w:rPr>
          <w:rFonts w:cs="Calibri"/>
          <w:b/>
        </w:rPr>
        <w:t>6222</w:t>
      </w:r>
      <w:r w:rsidRPr="005E1445">
        <w:rPr>
          <w:rFonts w:asciiTheme="minorHAnsi" w:hAnsiTheme="minorHAnsi" w:cstheme="minorHAnsi"/>
          <w:b/>
          <w:i/>
        </w:rPr>
        <w:t> – </w:t>
      </w:r>
      <w:r w:rsidR="003C3EAC">
        <w:rPr>
          <w:rFonts w:asciiTheme="minorHAnsi" w:hAnsiTheme="minorHAnsi" w:cstheme="minorHAnsi"/>
          <w:b/>
          <w:i/>
        </w:rPr>
        <w:t xml:space="preserve">Rozvojová zahraniční pomoc </w:t>
      </w:r>
      <w:r w:rsidRPr="005E1445">
        <w:rPr>
          <w:rFonts w:cs="Calibri"/>
          <w:b/>
        </w:rPr>
        <w:t>o 3</w:t>
      </w:r>
      <w:r w:rsidR="00287D54">
        <w:rPr>
          <w:rFonts w:cs="Calibri"/>
          <w:b/>
        </w:rPr>
        <w:t>4 669</w:t>
      </w:r>
      <w:r w:rsidRPr="005E1445">
        <w:rPr>
          <w:rFonts w:cs="Calibri"/>
          <w:b/>
        </w:rPr>
        <w:t> </w:t>
      </w:r>
      <w:r w:rsidR="00287D54">
        <w:rPr>
          <w:rFonts w:cs="Calibri"/>
          <w:b/>
        </w:rPr>
        <w:t>384</w:t>
      </w:r>
      <w:r w:rsidRPr="005E1445">
        <w:rPr>
          <w:rFonts w:asciiTheme="minorHAnsi" w:hAnsiTheme="minorHAnsi" w:cstheme="minorHAnsi"/>
          <w:b/>
        </w:rPr>
        <w:t xml:space="preserve"> Kč a po</w:t>
      </w:r>
      <w:r w:rsidRPr="005E1445">
        <w:rPr>
          <w:rFonts w:cs="Calibri"/>
          <w:b/>
        </w:rPr>
        <w:t>dhodnotil</w:t>
      </w:r>
      <w:r w:rsidR="00287D54">
        <w:rPr>
          <w:rFonts w:cs="Calibri"/>
          <w:b/>
        </w:rPr>
        <w:t>a</w:t>
      </w:r>
      <w:r w:rsidRPr="005E1445">
        <w:rPr>
          <w:rFonts w:cs="Calibri"/>
          <w:b/>
        </w:rPr>
        <w:t xml:space="preserve"> rozpočtový paragraf </w:t>
      </w:r>
      <w:bookmarkStart w:id="5" w:name="_Hlk98845685"/>
      <w:r w:rsidR="00287D54" w:rsidRPr="00B30C5F">
        <w:rPr>
          <w:rFonts w:cs="Calibri"/>
          <w:b/>
        </w:rPr>
        <w:t>6</w:t>
      </w:r>
      <w:r w:rsidRPr="00915287">
        <w:rPr>
          <w:rFonts w:asciiTheme="minorHAnsi" w:eastAsiaTheme="minorHAnsi" w:hAnsiTheme="minorHAnsi" w:cstheme="minorHAnsi"/>
          <w:b/>
        </w:rPr>
        <w:t>221</w:t>
      </w:r>
      <w:r w:rsidRPr="005E1445">
        <w:rPr>
          <w:rFonts w:asciiTheme="minorHAnsi" w:eastAsiaTheme="minorHAnsi" w:hAnsiTheme="minorHAnsi" w:cstheme="minorHAnsi"/>
          <w:b/>
          <w:i/>
        </w:rPr>
        <w:t> </w:t>
      </w:r>
      <w:r w:rsidRPr="005E1445">
        <w:rPr>
          <w:rFonts w:asciiTheme="minorHAnsi" w:hAnsiTheme="minorHAnsi" w:cstheme="minorHAnsi"/>
          <w:b/>
          <w:i/>
        </w:rPr>
        <w:t>– </w:t>
      </w:r>
      <w:r w:rsidR="00287D54">
        <w:rPr>
          <w:rFonts w:asciiTheme="minorHAnsi" w:hAnsiTheme="minorHAnsi" w:cstheme="minorHAnsi"/>
          <w:b/>
          <w:i/>
        </w:rPr>
        <w:t>Humanitární zahraniční pomoc přímá</w:t>
      </w:r>
      <w:r w:rsidRPr="005E1445">
        <w:rPr>
          <w:rFonts w:asciiTheme="minorHAnsi" w:eastAsiaTheme="minorHAnsi" w:hAnsiTheme="minorHAnsi" w:cstheme="minorHAnsi"/>
          <w:b/>
          <w:i/>
        </w:rPr>
        <w:t xml:space="preserve"> </w:t>
      </w:r>
      <w:r w:rsidRPr="005E1445">
        <w:rPr>
          <w:rFonts w:asciiTheme="minorHAnsi" w:eastAsiaTheme="minorHAnsi" w:hAnsiTheme="minorHAnsi" w:cstheme="minorHAnsi"/>
          <w:b/>
        </w:rPr>
        <w:t xml:space="preserve">o </w:t>
      </w:r>
      <w:r w:rsidR="00287D54" w:rsidRPr="00072F42">
        <w:rPr>
          <w:rFonts w:asciiTheme="minorHAnsi" w:hAnsiTheme="minorHAnsi" w:cstheme="minorHAnsi"/>
          <w:b/>
        </w:rPr>
        <w:t xml:space="preserve">18 498 896 </w:t>
      </w:r>
      <w:r w:rsidRPr="005E1445">
        <w:rPr>
          <w:rFonts w:asciiTheme="minorHAnsi" w:eastAsiaTheme="minorHAnsi" w:hAnsiTheme="minorHAnsi" w:cstheme="minorHAnsi"/>
          <w:b/>
        </w:rPr>
        <w:t>Kč</w:t>
      </w:r>
      <w:r w:rsidR="00287D54">
        <w:rPr>
          <w:rFonts w:asciiTheme="minorHAnsi" w:eastAsiaTheme="minorHAnsi" w:hAnsiTheme="minorHAnsi" w:cstheme="minorHAnsi"/>
          <w:b/>
        </w:rPr>
        <w:t xml:space="preserve"> a</w:t>
      </w:r>
      <w:r w:rsidRPr="005E1445">
        <w:rPr>
          <w:rFonts w:asciiTheme="minorHAnsi" w:eastAsiaTheme="minorHAnsi" w:hAnsiTheme="minorHAnsi" w:cstheme="minorHAnsi"/>
          <w:b/>
        </w:rPr>
        <w:t xml:space="preserve"> </w:t>
      </w:r>
      <w:r w:rsidRPr="005E1445">
        <w:rPr>
          <w:rFonts w:cs="Calibri"/>
          <w:b/>
        </w:rPr>
        <w:t xml:space="preserve">rozpočtový paragraf </w:t>
      </w:r>
      <w:r w:rsidR="00287D54" w:rsidRPr="00B30C5F">
        <w:rPr>
          <w:rFonts w:cs="Calibri"/>
          <w:b/>
        </w:rPr>
        <w:t>6</w:t>
      </w:r>
      <w:r w:rsidRPr="00915287">
        <w:rPr>
          <w:rFonts w:asciiTheme="minorHAnsi" w:hAnsiTheme="minorHAnsi" w:cstheme="minorHAnsi"/>
          <w:b/>
        </w:rPr>
        <w:t>22</w:t>
      </w:r>
      <w:r w:rsidR="00287D54" w:rsidRPr="00915287">
        <w:rPr>
          <w:rFonts w:asciiTheme="minorHAnsi" w:hAnsiTheme="minorHAnsi" w:cstheme="minorHAnsi"/>
          <w:b/>
        </w:rPr>
        <w:t>4</w:t>
      </w:r>
      <w:r w:rsidRPr="005E1445">
        <w:rPr>
          <w:rFonts w:asciiTheme="minorHAnsi" w:hAnsiTheme="minorHAnsi" w:cstheme="minorHAnsi"/>
          <w:b/>
          <w:i/>
        </w:rPr>
        <w:t> – </w:t>
      </w:r>
      <w:r w:rsidR="00287D54" w:rsidRPr="00234D2E">
        <w:rPr>
          <w:rFonts w:asciiTheme="minorHAnsi" w:hAnsiTheme="minorHAnsi" w:cstheme="minorHAnsi"/>
          <w:b/>
          <w:i/>
        </w:rPr>
        <w:t>Humanitární zahraniční pomoc poskytovaná prostřednictvím mezinárodních organizací</w:t>
      </w:r>
      <w:bookmarkEnd w:id="5"/>
      <w:r w:rsidR="00287D54">
        <w:rPr>
          <w:rFonts w:asciiTheme="minorHAnsi" w:hAnsiTheme="minorHAnsi" w:cstheme="minorHAnsi"/>
          <w:b/>
          <w:i/>
        </w:rPr>
        <w:t xml:space="preserve"> </w:t>
      </w:r>
      <w:r w:rsidRPr="005E1445">
        <w:rPr>
          <w:rFonts w:asciiTheme="minorHAnsi" w:hAnsiTheme="minorHAnsi" w:cstheme="minorHAnsi"/>
          <w:b/>
        </w:rPr>
        <w:t>o</w:t>
      </w:r>
      <w:r w:rsidR="009261B7">
        <w:rPr>
          <w:rFonts w:asciiTheme="minorHAnsi" w:hAnsiTheme="minorHAnsi" w:cstheme="minorHAnsi"/>
          <w:b/>
        </w:rPr>
        <w:t> </w:t>
      </w:r>
      <w:r w:rsidR="00287D54" w:rsidRPr="00234D2E">
        <w:rPr>
          <w:rFonts w:asciiTheme="minorHAnsi" w:hAnsiTheme="minorHAnsi" w:cstheme="minorHAnsi"/>
          <w:b/>
        </w:rPr>
        <w:t>16</w:t>
      </w:r>
      <w:r w:rsidR="00264FDE">
        <w:rPr>
          <w:rFonts w:asciiTheme="minorHAnsi" w:hAnsiTheme="minorHAnsi" w:cstheme="minorHAnsi"/>
          <w:b/>
        </w:rPr>
        <w:t> </w:t>
      </w:r>
      <w:r w:rsidR="00287D54" w:rsidRPr="00234D2E">
        <w:rPr>
          <w:rFonts w:asciiTheme="minorHAnsi" w:hAnsiTheme="minorHAnsi" w:cstheme="minorHAnsi"/>
          <w:b/>
        </w:rPr>
        <w:t>170</w:t>
      </w:r>
      <w:r w:rsidR="00264FDE">
        <w:rPr>
          <w:rFonts w:asciiTheme="minorHAnsi" w:hAnsiTheme="minorHAnsi" w:cstheme="minorHAnsi"/>
          <w:b/>
        </w:rPr>
        <w:t> </w:t>
      </w:r>
      <w:r w:rsidR="00287D54" w:rsidRPr="00234D2E">
        <w:rPr>
          <w:rFonts w:asciiTheme="minorHAnsi" w:hAnsiTheme="minorHAnsi" w:cstheme="minorHAnsi"/>
          <w:b/>
        </w:rPr>
        <w:t>488</w:t>
      </w:r>
      <w:r w:rsidR="00264FDE">
        <w:rPr>
          <w:rFonts w:asciiTheme="minorHAnsi" w:hAnsiTheme="minorHAnsi" w:cstheme="minorHAnsi"/>
          <w:b/>
        </w:rPr>
        <w:t> </w:t>
      </w:r>
      <w:r w:rsidRPr="005E1445">
        <w:rPr>
          <w:rFonts w:asciiTheme="minorHAnsi" w:hAnsiTheme="minorHAnsi" w:cstheme="minorHAnsi"/>
          <w:b/>
        </w:rPr>
        <w:t>Kč</w:t>
      </w:r>
      <w:r w:rsidR="00287D54">
        <w:rPr>
          <w:rFonts w:asciiTheme="minorHAnsi" w:hAnsiTheme="minorHAnsi" w:cstheme="minorHAnsi"/>
          <w:b/>
        </w:rPr>
        <w:t>.</w:t>
      </w:r>
    </w:p>
    <w:p w14:paraId="36545977" w14:textId="77777777" w:rsidR="009C42F1" w:rsidRPr="00620EF4" w:rsidRDefault="009C42F1" w:rsidP="007D17F3">
      <w:pPr>
        <w:spacing w:after="0"/>
        <w:jc w:val="both"/>
        <w:rPr>
          <w:rFonts w:cs="Calibri"/>
        </w:rPr>
      </w:pPr>
    </w:p>
    <w:p w14:paraId="5CF908B7" w14:textId="77777777" w:rsidR="00366110" w:rsidRPr="00A3416D" w:rsidRDefault="00451C4A" w:rsidP="008971DF">
      <w:pPr>
        <w:pStyle w:val="Nadpis3"/>
        <w:numPr>
          <w:ilvl w:val="1"/>
          <w:numId w:val="36"/>
        </w:numPr>
        <w:contextualSpacing w:val="0"/>
      </w:pPr>
      <w:r w:rsidRPr="00A3416D">
        <w:t xml:space="preserve">Nesprávné </w:t>
      </w:r>
      <w:r w:rsidR="00575EC3" w:rsidRPr="00A3416D">
        <w:t>zatřídění</w:t>
      </w:r>
      <w:r w:rsidRPr="00A3416D">
        <w:t xml:space="preserve"> </w:t>
      </w:r>
      <w:r w:rsidR="00620EF4">
        <w:t>přijatých neinvestičních transferů</w:t>
      </w:r>
    </w:p>
    <w:p w14:paraId="58D03031" w14:textId="77777777" w:rsidR="00141830" w:rsidRPr="00620EF4" w:rsidRDefault="00141830" w:rsidP="008971DF">
      <w:pPr>
        <w:keepNext/>
        <w:spacing w:after="0"/>
      </w:pPr>
    </w:p>
    <w:p w14:paraId="45D5AE3A" w14:textId="5638C0E5" w:rsidR="00DB44AC" w:rsidRPr="006F690E" w:rsidRDefault="00620EF4" w:rsidP="007D17F3">
      <w:pPr>
        <w:spacing w:after="0"/>
        <w:jc w:val="both"/>
        <w:rPr>
          <w:rFonts w:asciiTheme="minorHAnsi" w:eastAsia="Calibri" w:hAnsiTheme="minorHAnsi" w:cstheme="minorHAnsi"/>
          <w:bCs/>
          <w:iCs/>
        </w:rPr>
      </w:pPr>
      <w:r w:rsidRPr="00620EF4">
        <w:rPr>
          <w:rFonts w:asciiTheme="minorHAnsi" w:hAnsiTheme="minorHAnsi" w:cstheme="minorHAnsi"/>
        </w:rPr>
        <w:t xml:space="preserve">ČRA </w:t>
      </w:r>
      <w:r w:rsidR="00301F00">
        <w:rPr>
          <w:rFonts w:asciiTheme="minorHAnsi" w:hAnsiTheme="minorHAnsi" w:cstheme="minorHAnsi"/>
        </w:rPr>
        <w:t xml:space="preserve">příjmy </w:t>
      </w:r>
      <w:r w:rsidR="005D6164">
        <w:rPr>
          <w:rFonts w:eastAsia="Calibri" w:cs="Calibri"/>
          <w:bCs/>
          <w:iCs/>
        </w:rPr>
        <w:t>v rámci delegované spolupráce</w:t>
      </w:r>
      <w:r w:rsidR="00A73515" w:rsidRPr="001D0C6E">
        <w:rPr>
          <w:rFonts w:eastAsia="Calibri" w:cs="Calibri"/>
          <w:bCs/>
          <w:iCs/>
          <w:vertAlign w:val="superscript"/>
        </w:rPr>
        <w:t>1</w:t>
      </w:r>
      <w:r w:rsidR="00921CF0" w:rsidRPr="001D0C6E">
        <w:rPr>
          <w:rFonts w:eastAsia="Calibri" w:cs="Calibri"/>
          <w:bCs/>
          <w:iCs/>
          <w:vertAlign w:val="superscript"/>
        </w:rPr>
        <w:t>1</w:t>
      </w:r>
      <w:r w:rsidR="005D6164">
        <w:rPr>
          <w:rFonts w:asciiTheme="minorHAnsi" w:hAnsiTheme="minorHAnsi" w:cstheme="minorHAnsi"/>
        </w:rPr>
        <w:t xml:space="preserve"> </w:t>
      </w:r>
      <w:r w:rsidR="009E187B">
        <w:rPr>
          <w:rFonts w:asciiTheme="minorHAnsi" w:hAnsiTheme="minorHAnsi" w:cstheme="minorHAnsi"/>
        </w:rPr>
        <w:t xml:space="preserve">realizované </w:t>
      </w:r>
      <w:r w:rsidR="009E187B" w:rsidRPr="00AA269F">
        <w:rPr>
          <w:rFonts w:asciiTheme="minorHAnsi" w:hAnsiTheme="minorHAnsi" w:cstheme="minorHAnsi"/>
        </w:rPr>
        <w:t>prostřednictvím</w:t>
      </w:r>
      <w:r w:rsidR="009E187B">
        <w:rPr>
          <w:rFonts w:asciiTheme="minorHAnsi" w:hAnsiTheme="minorHAnsi" w:cstheme="minorHAnsi"/>
        </w:rPr>
        <w:t xml:space="preserve"> </w:t>
      </w:r>
      <w:r w:rsidR="009E187B" w:rsidRPr="008A61CF">
        <w:rPr>
          <w:rFonts w:asciiTheme="minorHAnsi" w:eastAsia="Calibri" w:hAnsiTheme="minorHAnsi" w:cstheme="minorHAnsi"/>
          <w:bCs/>
          <w:iCs/>
        </w:rPr>
        <w:t>rozvojového programu UNDP</w:t>
      </w:r>
      <w:r w:rsidR="00A73515" w:rsidRPr="001D0C6E">
        <w:rPr>
          <w:rFonts w:asciiTheme="minorHAnsi" w:eastAsia="Calibri" w:hAnsiTheme="minorHAnsi" w:cstheme="minorHAnsi"/>
          <w:bCs/>
          <w:iCs/>
          <w:vertAlign w:val="superscript"/>
        </w:rPr>
        <w:t>1</w:t>
      </w:r>
      <w:r w:rsidR="00921CF0" w:rsidRPr="001D0C6E">
        <w:rPr>
          <w:rFonts w:asciiTheme="minorHAnsi" w:eastAsia="Calibri" w:hAnsiTheme="minorHAnsi" w:cstheme="minorHAnsi"/>
          <w:bCs/>
          <w:iCs/>
          <w:vertAlign w:val="superscript"/>
        </w:rPr>
        <w:t>2</w:t>
      </w:r>
      <w:r w:rsidR="009E187B" w:rsidRPr="009A7008">
        <w:rPr>
          <w:rFonts w:asciiTheme="minorHAnsi" w:eastAsia="Calibri" w:hAnsiTheme="minorHAnsi" w:cstheme="minorHAnsi"/>
          <w:bCs/>
          <w:iCs/>
        </w:rPr>
        <w:t xml:space="preserve"> </w:t>
      </w:r>
      <w:r w:rsidR="00AA269F">
        <w:rPr>
          <w:rFonts w:asciiTheme="minorHAnsi" w:eastAsia="Calibri" w:hAnsiTheme="minorHAnsi" w:cstheme="minorHAnsi"/>
          <w:bCs/>
          <w:iCs/>
        </w:rPr>
        <w:t xml:space="preserve">zatřídila na položku </w:t>
      </w:r>
      <w:r w:rsidR="00AA269F" w:rsidRPr="00AA269F">
        <w:rPr>
          <w:rFonts w:asciiTheme="minorHAnsi" w:eastAsia="Calibri" w:hAnsiTheme="minorHAnsi" w:cstheme="minorHAnsi"/>
          <w:bCs/>
          <w:iCs/>
        </w:rPr>
        <w:t xml:space="preserve">rozpočtové skladby </w:t>
      </w:r>
      <w:r w:rsidR="00AA269F" w:rsidRPr="00AA269F">
        <w:rPr>
          <w:rFonts w:asciiTheme="minorHAnsi" w:eastAsia="Calibri" w:hAnsiTheme="minorHAnsi" w:cstheme="minorHAnsi"/>
          <w:iCs/>
        </w:rPr>
        <w:t>4153</w:t>
      </w:r>
      <w:r w:rsidR="006F690E">
        <w:rPr>
          <w:rFonts w:asciiTheme="minorHAnsi" w:eastAsia="Calibri" w:hAnsiTheme="minorHAnsi" w:cstheme="minorHAnsi"/>
          <w:iCs/>
        </w:rPr>
        <w:t> </w:t>
      </w:r>
      <w:r w:rsidR="00AA269F" w:rsidRPr="00AA269F">
        <w:rPr>
          <w:rFonts w:asciiTheme="minorHAnsi" w:eastAsia="Calibri" w:hAnsiTheme="minorHAnsi" w:cstheme="minorHAnsi"/>
          <w:iCs/>
        </w:rPr>
        <w:t>–</w:t>
      </w:r>
      <w:r w:rsidR="006F690E">
        <w:rPr>
          <w:rFonts w:asciiTheme="minorHAnsi" w:eastAsia="Calibri" w:hAnsiTheme="minorHAnsi" w:cstheme="minorHAnsi"/>
          <w:iCs/>
        </w:rPr>
        <w:t> </w:t>
      </w:r>
      <w:r w:rsidR="00AA269F" w:rsidRPr="00AA269F">
        <w:rPr>
          <w:rFonts w:asciiTheme="minorHAnsi" w:eastAsia="Calibri" w:hAnsiTheme="minorHAnsi" w:cstheme="minorHAnsi"/>
          <w:i/>
        </w:rPr>
        <w:t>Neinvestiční transfery přijaté od Evropské unie</w:t>
      </w:r>
      <w:r w:rsidR="009E187B">
        <w:rPr>
          <w:rFonts w:asciiTheme="minorHAnsi" w:eastAsia="Calibri" w:hAnsiTheme="minorHAnsi" w:cstheme="minorHAnsi"/>
          <w:i/>
        </w:rPr>
        <w:t xml:space="preserve">. </w:t>
      </w:r>
      <w:r w:rsidR="009E187B">
        <w:rPr>
          <w:rFonts w:asciiTheme="minorHAnsi" w:eastAsia="Calibri" w:hAnsiTheme="minorHAnsi" w:cstheme="minorHAnsi"/>
        </w:rPr>
        <w:t xml:space="preserve">Nejednalo se však </w:t>
      </w:r>
      <w:r w:rsidR="00C121AD" w:rsidRPr="008A61CF">
        <w:rPr>
          <w:rFonts w:asciiTheme="minorHAnsi" w:eastAsia="Calibri" w:hAnsiTheme="minorHAnsi" w:cstheme="minorHAnsi"/>
          <w:bCs/>
          <w:iCs/>
        </w:rPr>
        <w:t>o přímý příjem prostředků od E</w:t>
      </w:r>
      <w:r w:rsidR="005D6164">
        <w:rPr>
          <w:rFonts w:asciiTheme="minorHAnsi" w:eastAsia="Calibri" w:hAnsiTheme="minorHAnsi" w:cstheme="minorHAnsi"/>
          <w:bCs/>
          <w:iCs/>
        </w:rPr>
        <w:t>U</w:t>
      </w:r>
      <w:r w:rsidR="00C121AD" w:rsidRPr="008A61CF">
        <w:rPr>
          <w:rFonts w:asciiTheme="minorHAnsi" w:eastAsia="Calibri" w:hAnsiTheme="minorHAnsi" w:cstheme="minorHAnsi"/>
          <w:bCs/>
          <w:iCs/>
        </w:rPr>
        <w:t>,</w:t>
      </w:r>
      <w:r w:rsidR="00780ED8">
        <w:rPr>
          <w:rFonts w:asciiTheme="minorHAnsi" w:eastAsia="Calibri" w:hAnsiTheme="minorHAnsi" w:cstheme="minorHAnsi"/>
          <w:bCs/>
          <w:iCs/>
        </w:rPr>
        <w:t xml:space="preserve"> ale od hlavního partnera třístranné smlouvy, tedy </w:t>
      </w:r>
      <w:r w:rsidR="00780ED8" w:rsidRPr="008A61CF">
        <w:rPr>
          <w:rFonts w:asciiTheme="minorHAnsi" w:eastAsia="Calibri" w:hAnsiTheme="minorHAnsi" w:cstheme="minorHAnsi"/>
          <w:bCs/>
          <w:iCs/>
        </w:rPr>
        <w:t>rozvojového programu UNDP</w:t>
      </w:r>
      <w:r w:rsidR="00780ED8">
        <w:rPr>
          <w:rFonts w:asciiTheme="minorHAnsi" w:eastAsia="Calibri" w:hAnsiTheme="minorHAnsi" w:cstheme="minorHAnsi"/>
          <w:bCs/>
          <w:iCs/>
        </w:rPr>
        <w:t>. ČRA</w:t>
      </w:r>
      <w:r w:rsidR="00D50E87">
        <w:rPr>
          <w:rFonts w:asciiTheme="minorHAnsi" w:eastAsia="Calibri" w:hAnsiTheme="minorHAnsi" w:cstheme="minorHAnsi"/>
        </w:rPr>
        <w:t xml:space="preserve"> měla tento příjem zatřídit na </w:t>
      </w:r>
      <w:r w:rsidR="006F690E">
        <w:rPr>
          <w:rFonts w:asciiTheme="minorHAnsi" w:eastAsia="Calibri" w:hAnsiTheme="minorHAnsi" w:cstheme="minorHAnsi"/>
        </w:rPr>
        <w:t xml:space="preserve">položku rozpočtové skladby </w:t>
      </w:r>
      <w:r w:rsidR="006F690E" w:rsidRPr="006F690E">
        <w:rPr>
          <w:rFonts w:asciiTheme="minorHAnsi" w:eastAsia="Calibri" w:hAnsiTheme="minorHAnsi" w:cstheme="minorHAnsi"/>
          <w:iCs/>
        </w:rPr>
        <w:t>4152</w:t>
      </w:r>
      <w:r w:rsidR="006F690E">
        <w:rPr>
          <w:rFonts w:asciiTheme="minorHAnsi" w:eastAsia="Calibri" w:hAnsiTheme="minorHAnsi" w:cstheme="minorHAnsi"/>
          <w:iCs/>
        </w:rPr>
        <w:t> </w:t>
      </w:r>
      <w:r w:rsidR="006F690E" w:rsidRPr="006F690E">
        <w:rPr>
          <w:rFonts w:asciiTheme="minorHAnsi" w:eastAsia="Calibri" w:hAnsiTheme="minorHAnsi" w:cstheme="minorHAnsi"/>
          <w:iCs/>
        </w:rPr>
        <w:t>–</w:t>
      </w:r>
      <w:r w:rsidR="006F690E">
        <w:rPr>
          <w:rFonts w:asciiTheme="minorHAnsi" w:eastAsia="Calibri" w:hAnsiTheme="minorHAnsi" w:cstheme="minorHAnsi"/>
          <w:iCs/>
        </w:rPr>
        <w:t> </w:t>
      </w:r>
      <w:r w:rsidR="006F690E" w:rsidRPr="006F690E">
        <w:rPr>
          <w:rFonts w:asciiTheme="minorHAnsi" w:eastAsia="Calibri" w:hAnsiTheme="minorHAnsi" w:cstheme="minorHAnsi"/>
          <w:i/>
        </w:rPr>
        <w:t>Neinvestiční přijaté transfery od mezinárodních institucí a některých cizích orgánů</w:t>
      </w:r>
      <w:r w:rsidR="00334D68">
        <w:rPr>
          <w:rFonts w:asciiTheme="minorHAnsi" w:eastAsia="Calibri" w:hAnsiTheme="minorHAnsi" w:cstheme="minorHAnsi"/>
          <w:i/>
        </w:rPr>
        <w:t xml:space="preserve"> a právnických osob</w:t>
      </w:r>
      <w:r w:rsidR="00240BCD">
        <w:rPr>
          <w:rStyle w:val="Znakapoznpodarou"/>
          <w:rFonts w:asciiTheme="minorHAnsi" w:eastAsia="Calibri" w:hAnsiTheme="minorHAnsi" w:cstheme="minorHAnsi"/>
        </w:rPr>
        <w:footnoteReference w:id="24"/>
      </w:r>
      <w:r w:rsidR="00780ED8">
        <w:rPr>
          <w:rFonts w:asciiTheme="minorHAnsi" w:eastAsia="Calibri" w:hAnsiTheme="minorHAnsi" w:cstheme="minorHAnsi"/>
        </w:rPr>
        <w:t>.</w:t>
      </w:r>
    </w:p>
    <w:p w14:paraId="3189CC86" w14:textId="77777777" w:rsidR="00AA269F" w:rsidRPr="00266137" w:rsidRDefault="00AA269F" w:rsidP="007D17F3">
      <w:pPr>
        <w:spacing w:after="0"/>
        <w:jc w:val="both"/>
        <w:rPr>
          <w:rFonts w:asciiTheme="minorHAnsi" w:hAnsiTheme="minorHAnsi" w:cstheme="minorHAnsi"/>
        </w:rPr>
      </w:pPr>
    </w:p>
    <w:p w14:paraId="0E780846" w14:textId="77777777" w:rsidR="00266137" w:rsidRPr="001E3BA3" w:rsidRDefault="001E3BA3" w:rsidP="00266137">
      <w:pPr>
        <w:spacing w:after="0"/>
        <w:jc w:val="both"/>
        <w:rPr>
          <w:rFonts w:asciiTheme="minorHAnsi" w:eastAsia="Calibri" w:hAnsiTheme="minorHAnsi" w:cstheme="minorHAnsi"/>
          <w:b/>
        </w:rPr>
      </w:pPr>
      <w:r w:rsidRPr="001E3BA3">
        <w:rPr>
          <w:rFonts w:asciiTheme="minorHAnsi" w:hAnsiTheme="minorHAnsi" w:cstheme="minorHAnsi"/>
        </w:rPr>
        <w:t>V důsledku této skutečnosti ČRA ve vý</w:t>
      </w:r>
      <w:r w:rsidR="00266137" w:rsidRPr="001E3BA3">
        <w:rPr>
          <w:rFonts w:asciiTheme="minorHAnsi" w:hAnsiTheme="minorHAnsi" w:cstheme="minorHAnsi"/>
        </w:rPr>
        <w:t xml:space="preserve">kazu FIN 1-12 OSS </w:t>
      </w:r>
      <w:r w:rsidR="00266137" w:rsidRPr="001E3BA3">
        <w:rPr>
          <w:rFonts w:asciiTheme="minorHAnsi" w:hAnsiTheme="minorHAnsi" w:cstheme="minorHAnsi"/>
          <w:b/>
        </w:rPr>
        <w:t>nadhodnotil</w:t>
      </w:r>
      <w:r w:rsidR="000E0E7D" w:rsidRPr="001E3BA3">
        <w:rPr>
          <w:rFonts w:asciiTheme="minorHAnsi" w:hAnsiTheme="minorHAnsi" w:cstheme="minorHAnsi"/>
          <w:b/>
        </w:rPr>
        <w:t>a</w:t>
      </w:r>
      <w:r w:rsidR="00266137" w:rsidRPr="001E3BA3">
        <w:rPr>
          <w:rFonts w:asciiTheme="minorHAnsi" w:hAnsiTheme="minorHAnsi" w:cstheme="minorHAnsi"/>
          <w:b/>
        </w:rPr>
        <w:t xml:space="preserve"> rozpočtovou položku </w:t>
      </w:r>
      <w:r w:rsidR="00266137" w:rsidRPr="001E3BA3">
        <w:rPr>
          <w:rFonts w:asciiTheme="minorHAnsi" w:eastAsia="Calibri" w:hAnsiTheme="minorHAnsi" w:cstheme="minorHAnsi"/>
          <w:b/>
          <w:iCs/>
        </w:rPr>
        <w:t>4153</w:t>
      </w:r>
      <w:r w:rsidR="00FF6D8B">
        <w:rPr>
          <w:rFonts w:asciiTheme="minorHAnsi" w:eastAsia="Calibri" w:hAnsiTheme="minorHAnsi" w:cstheme="minorHAnsi"/>
          <w:b/>
          <w:iCs/>
        </w:rPr>
        <w:t> </w:t>
      </w:r>
      <w:r w:rsidR="00266137" w:rsidRPr="001E3BA3">
        <w:rPr>
          <w:rFonts w:asciiTheme="minorHAnsi" w:eastAsia="Calibri" w:hAnsiTheme="minorHAnsi" w:cstheme="minorHAnsi"/>
          <w:b/>
          <w:iCs/>
        </w:rPr>
        <w:t>–</w:t>
      </w:r>
      <w:r w:rsidR="00FF6D8B">
        <w:rPr>
          <w:rFonts w:asciiTheme="minorHAnsi" w:eastAsia="Calibri" w:hAnsiTheme="minorHAnsi" w:cstheme="minorHAnsi"/>
          <w:b/>
          <w:iCs/>
        </w:rPr>
        <w:t> </w:t>
      </w:r>
      <w:r w:rsidR="00266137" w:rsidRPr="001E3BA3">
        <w:rPr>
          <w:rFonts w:asciiTheme="minorHAnsi" w:eastAsia="Calibri" w:hAnsiTheme="minorHAnsi" w:cstheme="minorHAnsi"/>
          <w:b/>
          <w:i/>
        </w:rPr>
        <w:t>Neinvestiční transfery přijaté od Evropské unie</w:t>
      </w:r>
      <w:r w:rsidR="00266137" w:rsidRPr="001E3BA3">
        <w:rPr>
          <w:rFonts w:asciiTheme="minorHAnsi" w:eastAsia="Calibri" w:hAnsiTheme="minorHAnsi" w:cstheme="minorHAnsi"/>
          <w:b/>
        </w:rPr>
        <w:t xml:space="preserve"> o </w:t>
      </w:r>
      <w:r w:rsidR="00266137" w:rsidRPr="001E3BA3">
        <w:rPr>
          <w:rFonts w:asciiTheme="minorHAnsi" w:hAnsiTheme="minorHAnsi" w:cstheme="minorHAnsi"/>
          <w:b/>
          <w:iCs/>
        </w:rPr>
        <w:t>5 905 603,63 </w:t>
      </w:r>
      <w:r w:rsidR="00266137" w:rsidRPr="001E3BA3">
        <w:rPr>
          <w:rFonts w:asciiTheme="minorHAnsi" w:eastAsia="Calibri" w:hAnsiTheme="minorHAnsi" w:cstheme="minorHAnsi"/>
          <w:b/>
        </w:rPr>
        <w:t>Kč a</w:t>
      </w:r>
      <w:r w:rsidR="000E0E7D" w:rsidRPr="001E3BA3">
        <w:rPr>
          <w:rFonts w:asciiTheme="minorHAnsi" w:eastAsia="Calibri" w:hAnsiTheme="minorHAnsi" w:cstheme="minorHAnsi"/>
          <w:b/>
        </w:rPr>
        <w:t xml:space="preserve"> o stejnou částku</w:t>
      </w:r>
      <w:r w:rsidR="000E0E7D" w:rsidRPr="001E3BA3">
        <w:rPr>
          <w:rFonts w:asciiTheme="minorHAnsi" w:eastAsia="Calibri" w:hAnsiTheme="minorHAnsi" w:cstheme="minorHAnsi"/>
        </w:rPr>
        <w:t xml:space="preserve"> </w:t>
      </w:r>
      <w:r w:rsidR="000E0E7D" w:rsidRPr="001E3BA3">
        <w:rPr>
          <w:rFonts w:asciiTheme="minorHAnsi" w:eastAsia="Calibri" w:hAnsiTheme="minorHAnsi" w:cstheme="minorHAnsi"/>
          <w:b/>
        </w:rPr>
        <w:t xml:space="preserve">podhodnotila rozpočtovou položku </w:t>
      </w:r>
      <w:r w:rsidR="000E0E7D" w:rsidRPr="001E3BA3">
        <w:rPr>
          <w:rFonts w:asciiTheme="minorHAnsi" w:eastAsia="Calibri" w:hAnsiTheme="minorHAnsi" w:cstheme="minorHAnsi"/>
          <w:b/>
          <w:iCs/>
        </w:rPr>
        <w:t>4152</w:t>
      </w:r>
      <w:r w:rsidR="00FF6D8B">
        <w:rPr>
          <w:rFonts w:asciiTheme="minorHAnsi" w:eastAsia="Calibri" w:hAnsiTheme="minorHAnsi" w:cstheme="minorHAnsi"/>
          <w:b/>
          <w:iCs/>
        </w:rPr>
        <w:t> </w:t>
      </w:r>
      <w:r w:rsidR="000E0E7D" w:rsidRPr="001E3BA3">
        <w:rPr>
          <w:rFonts w:asciiTheme="minorHAnsi" w:eastAsia="Calibri" w:hAnsiTheme="minorHAnsi" w:cstheme="minorHAnsi"/>
          <w:b/>
          <w:iCs/>
        </w:rPr>
        <w:t>–</w:t>
      </w:r>
      <w:r w:rsidR="00FF6D8B">
        <w:rPr>
          <w:rFonts w:asciiTheme="minorHAnsi" w:eastAsia="Calibri" w:hAnsiTheme="minorHAnsi" w:cstheme="minorHAnsi"/>
          <w:b/>
          <w:iCs/>
        </w:rPr>
        <w:t> </w:t>
      </w:r>
      <w:r w:rsidR="000E0E7D" w:rsidRPr="001E3BA3">
        <w:rPr>
          <w:rFonts w:asciiTheme="minorHAnsi" w:eastAsia="Calibri" w:hAnsiTheme="minorHAnsi" w:cstheme="minorHAnsi"/>
          <w:b/>
          <w:i/>
        </w:rPr>
        <w:t>Neinvestiční přijaté transfery od mezinárodních institucí a některých cizích orgánů a právnických osob.</w:t>
      </w:r>
    </w:p>
    <w:p w14:paraId="57D39794" w14:textId="77777777" w:rsidR="0069110B" w:rsidRDefault="0069110B" w:rsidP="00ED309B">
      <w:pPr>
        <w:spacing w:after="0"/>
        <w:rPr>
          <w:rFonts w:asciiTheme="minorHAnsi" w:hAnsiTheme="minorHAnsi" w:cstheme="minorHAnsi"/>
        </w:rPr>
      </w:pPr>
    </w:p>
    <w:p w14:paraId="6B6AF21D" w14:textId="77777777" w:rsidR="007A31B7" w:rsidRPr="00FA42B9" w:rsidRDefault="00C07808" w:rsidP="00696DAD">
      <w:pPr>
        <w:pStyle w:val="Nadpis2"/>
        <w:keepNext/>
        <w:spacing w:after="0" w:line="240" w:lineRule="auto"/>
        <w:ind w:left="284" w:hanging="284"/>
        <w:contextualSpacing w:val="0"/>
        <w:jc w:val="left"/>
      </w:pPr>
      <w:r w:rsidRPr="00FA42B9">
        <w:t xml:space="preserve">Podklady pro </w:t>
      </w:r>
      <w:r w:rsidR="00FA42B9" w:rsidRPr="00FA42B9">
        <w:t>sestavení z</w:t>
      </w:r>
      <w:r w:rsidR="00B02E30" w:rsidRPr="00FA42B9">
        <w:t>ávěrečn</w:t>
      </w:r>
      <w:r w:rsidR="00FA42B9" w:rsidRPr="00FA42B9">
        <w:t>ého</w:t>
      </w:r>
      <w:r w:rsidR="00B02E30" w:rsidRPr="00FA42B9">
        <w:t xml:space="preserve"> účt</w:t>
      </w:r>
      <w:r w:rsidR="00FA42B9" w:rsidRPr="00FA42B9">
        <w:t>u</w:t>
      </w:r>
      <w:r w:rsidR="00B02E30" w:rsidRPr="00FA42B9">
        <w:t xml:space="preserve"> kapitoly </w:t>
      </w:r>
      <w:bookmarkStart w:id="6" w:name="_Hlk94526292"/>
      <w:r w:rsidR="00B02E30" w:rsidRPr="00FA42B9">
        <w:t>3</w:t>
      </w:r>
      <w:r w:rsidR="00737D56" w:rsidRPr="00FA42B9">
        <w:t>06</w:t>
      </w:r>
      <w:r w:rsidR="00FF6D8B">
        <w:t> </w:t>
      </w:r>
      <w:r w:rsidR="00B02E30" w:rsidRPr="00FA42B9">
        <w:t>–</w:t>
      </w:r>
      <w:r w:rsidR="00FF6D8B">
        <w:t> </w:t>
      </w:r>
      <w:r w:rsidR="00B02E30" w:rsidRPr="003B6B5A">
        <w:rPr>
          <w:i/>
        </w:rPr>
        <w:t xml:space="preserve">Ministerstvo </w:t>
      </w:r>
      <w:r w:rsidR="00737D56" w:rsidRPr="003B6B5A">
        <w:rPr>
          <w:i/>
        </w:rPr>
        <w:t>zahraničních věcí</w:t>
      </w:r>
      <w:r w:rsidR="00B02E30" w:rsidRPr="00FA42B9">
        <w:t xml:space="preserve"> za rok 20</w:t>
      </w:r>
      <w:r w:rsidR="00737D56" w:rsidRPr="00FA42B9">
        <w:t>20</w:t>
      </w:r>
      <w:bookmarkEnd w:id="6"/>
    </w:p>
    <w:p w14:paraId="00D72B37" w14:textId="77777777" w:rsidR="007A31B7" w:rsidRPr="00FA42B9" w:rsidRDefault="007A31B7" w:rsidP="00696DAD">
      <w:pPr>
        <w:keepNext/>
        <w:spacing w:after="0"/>
        <w:jc w:val="both"/>
        <w:rPr>
          <w:rFonts w:cs="Calibri"/>
        </w:rPr>
      </w:pPr>
    </w:p>
    <w:p w14:paraId="59A18704" w14:textId="666BE39B" w:rsidR="005F0DD6" w:rsidRPr="00533627" w:rsidRDefault="00A640AE" w:rsidP="005A598D">
      <w:pPr>
        <w:spacing w:after="0"/>
        <w:jc w:val="both"/>
        <w:rPr>
          <w:rFonts w:asciiTheme="minorHAnsi" w:hAnsiTheme="minorHAnsi" w:cs="Calibri"/>
          <w:lang w:eastAsia="cs-CZ"/>
        </w:rPr>
      </w:pPr>
      <w:r w:rsidRPr="00FA42B9">
        <w:rPr>
          <w:rFonts w:cs="Calibri"/>
        </w:rPr>
        <w:t xml:space="preserve">Při kontrole </w:t>
      </w:r>
      <w:r w:rsidR="00FA42B9" w:rsidRPr="00FA42B9">
        <w:rPr>
          <w:rFonts w:cs="Calibri"/>
        </w:rPr>
        <w:t>podkladů</w:t>
      </w:r>
      <w:r w:rsidR="00EF5CEE">
        <w:rPr>
          <w:rFonts w:cs="Calibri"/>
        </w:rPr>
        <w:t xml:space="preserve">, které ČRA předložila MZV </w:t>
      </w:r>
      <w:r w:rsidR="004A13FB">
        <w:rPr>
          <w:rFonts w:cs="Calibri"/>
        </w:rPr>
        <w:t xml:space="preserve">pro účely </w:t>
      </w:r>
      <w:r w:rsidR="00FA42B9" w:rsidRPr="00FA42B9">
        <w:rPr>
          <w:rFonts w:cs="Calibri"/>
        </w:rPr>
        <w:t xml:space="preserve">sestavení </w:t>
      </w:r>
      <w:r w:rsidRPr="00FA42B9">
        <w:rPr>
          <w:rFonts w:cs="Calibri"/>
        </w:rPr>
        <w:t xml:space="preserve">závěrečného účtu kapitoly </w:t>
      </w:r>
      <w:r w:rsidR="00737D56" w:rsidRPr="00F00F47">
        <w:rPr>
          <w:rFonts w:cs="Calibri"/>
        </w:rPr>
        <w:t>306</w:t>
      </w:r>
      <w:r w:rsidR="00FF6D8B" w:rsidRPr="00F00F47">
        <w:rPr>
          <w:rFonts w:cs="Calibri"/>
        </w:rPr>
        <w:t> </w:t>
      </w:r>
      <w:r w:rsidR="00737D56" w:rsidRPr="00F00F47">
        <w:rPr>
          <w:rFonts w:cs="Calibri"/>
        </w:rPr>
        <w:t>–</w:t>
      </w:r>
      <w:r w:rsidR="00FF6D8B" w:rsidRPr="00F00F47">
        <w:rPr>
          <w:rFonts w:cs="Calibri"/>
        </w:rPr>
        <w:t> </w:t>
      </w:r>
      <w:r w:rsidR="00737D56" w:rsidRPr="00FA42B9">
        <w:rPr>
          <w:rFonts w:cs="Calibri"/>
          <w:i/>
        </w:rPr>
        <w:t xml:space="preserve">Ministerstvo zahraničních věcí </w:t>
      </w:r>
      <w:r w:rsidR="00737D56" w:rsidRPr="00FA42B9">
        <w:rPr>
          <w:rFonts w:cs="Calibri"/>
        </w:rPr>
        <w:t>za rok 2020</w:t>
      </w:r>
      <w:r w:rsidR="00311FBA">
        <w:rPr>
          <w:rFonts w:cs="Calibri"/>
        </w:rPr>
        <w:t>,</w:t>
      </w:r>
      <w:r w:rsidR="00737D56" w:rsidRPr="00FA42B9">
        <w:rPr>
          <w:rFonts w:cs="Calibri"/>
          <w:i/>
        </w:rPr>
        <w:t xml:space="preserve"> </w:t>
      </w:r>
      <w:r w:rsidRPr="00FA42B9">
        <w:rPr>
          <w:rFonts w:cs="Calibri"/>
        </w:rPr>
        <w:t>byla ověřena správnost údajů a</w:t>
      </w:r>
      <w:r w:rsidR="00696DAD">
        <w:rPr>
          <w:rFonts w:cs="Calibri"/>
        </w:rPr>
        <w:t> </w:t>
      </w:r>
      <w:r w:rsidRPr="00FA42B9">
        <w:rPr>
          <w:rFonts w:cs="Calibri"/>
        </w:rPr>
        <w:t xml:space="preserve">číselných </w:t>
      </w:r>
      <w:r w:rsidRPr="005F0DD6">
        <w:rPr>
          <w:rFonts w:cs="Calibri"/>
        </w:rPr>
        <w:t>hodnot</w:t>
      </w:r>
      <w:r w:rsidR="005F0DD6" w:rsidRPr="005F0DD6">
        <w:rPr>
          <w:rFonts w:asciiTheme="minorHAnsi" w:hAnsiTheme="minorHAnsi" w:cs="Calibri"/>
          <w:lang w:eastAsia="cs-CZ"/>
        </w:rPr>
        <w:t xml:space="preserve"> uvedených v návrhu průvodní zprávy, </w:t>
      </w:r>
      <w:r w:rsidR="005F0DD6" w:rsidRPr="005F0DD6">
        <w:rPr>
          <w:rFonts w:cs="Calibri"/>
        </w:rPr>
        <w:t xml:space="preserve">v číselných sestavách </w:t>
      </w:r>
      <w:r w:rsidR="005F0DD6" w:rsidRPr="005F0DD6">
        <w:rPr>
          <w:rFonts w:asciiTheme="minorHAnsi" w:hAnsiTheme="minorHAnsi" w:cs="Calibri"/>
          <w:lang w:eastAsia="cs-CZ"/>
        </w:rPr>
        <w:t>a v tabulkových přílohách. Současně kontrola prověřila správnost prezentovaných údajů týkajících se ČRA v</w:t>
      </w:r>
      <w:r w:rsidR="00C47AC5">
        <w:rPr>
          <w:rFonts w:asciiTheme="minorHAnsi" w:hAnsiTheme="minorHAnsi" w:cs="Calibri"/>
          <w:lang w:eastAsia="cs-CZ"/>
        </w:rPr>
        <w:t> závěrečné</w:t>
      </w:r>
      <w:r w:rsidR="009C3BA5">
        <w:rPr>
          <w:rFonts w:asciiTheme="minorHAnsi" w:hAnsiTheme="minorHAnsi" w:cs="Calibri"/>
          <w:lang w:eastAsia="cs-CZ"/>
        </w:rPr>
        <w:t>m</w:t>
      </w:r>
      <w:r w:rsidR="00C47AC5">
        <w:rPr>
          <w:rFonts w:asciiTheme="minorHAnsi" w:hAnsiTheme="minorHAnsi" w:cs="Calibri"/>
          <w:lang w:eastAsia="cs-CZ"/>
        </w:rPr>
        <w:t xml:space="preserve"> účtu </w:t>
      </w:r>
      <w:r w:rsidR="005F0DD6" w:rsidRPr="005F0DD6">
        <w:rPr>
          <w:rFonts w:asciiTheme="minorHAnsi" w:hAnsiTheme="minorHAnsi" w:cs="Calibri"/>
          <w:lang w:eastAsia="cs-CZ"/>
        </w:rPr>
        <w:t>kapitoly 306</w:t>
      </w:r>
      <w:r w:rsidR="007E3C2E">
        <w:rPr>
          <w:rFonts w:asciiTheme="minorHAnsi" w:hAnsiTheme="minorHAnsi" w:cs="Calibri"/>
          <w:lang w:eastAsia="cs-CZ"/>
        </w:rPr>
        <w:t> </w:t>
      </w:r>
      <w:r w:rsidR="00FF6D8B" w:rsidRPr="00FA42B9">
        <w:rPr>
          <w:rFonts w:cs="Calibri"/>
          <w:i/>
        </w:rPr>
        <w:t>–</w:t>
      </w:r>
      <w:r w:rsidR="00FF6D8B">
        <w:rPr>
          <w:rFonts w:asciiTheme="minorHAnsi" w:hAnsiTheme="minorHAnsi" w:cs="Calibri"/>
          <w:lang w:eastAsia="cs-CZ"/>
        </w:rPr>
        <w:t> </w:t>
      </w:r>
      <w:r w:rsidR="005F0DD6" w:rsidRPr="00755C19">
        <w:rPr>
          <w:rFonts w:asciiTheme="minorHAnsi" w:hAnsiTheme="minorHAnsi" w:cs="Calibri"/>
          <w:i/>
          <w:lang w:eastAsia="cs-CZ"/>
        </w:rPr>
        <w:t>Ministerstvo zahraničních věcí</w:t>
      </w:r>
      <w:r w:rsidR="005F0DD6" w:rsidRPr="005F0DD6">
        <w:rPr>
          <w:rFonts w:asciiTheme="minorHAnsi" w:hAnsiTheme="minorHAnsi" w:cs="Calibri"/>
          <w:lang w:eastAsia="cs-CZ"/>
        </w:rPr>
        <w:t xml:space="preserve"> za rok 2020.</w:t>
      </w:r>
    </w:p>
    <w:p w14:paraId="24C57A79" w14:textId="77777777" w:rsidR="003C1FEE" w:rsidRPr="00FA42B9" w:rsidRDefault="003C1FEE" w:rsidP="005A598D">
      <w:pPr>
        <w:spacing w:after="0"/>
        <w:jc w:val="both"/>
        <w:rPr>
          <w:rFonts w:cs="Calibri"/>
        </w:rPr>
      </w:pPr>
    </w:p>
    <w:p w14:paraId="1DABE9CD" w14:textId="77777777" w:rsidR="00696DAD" w:rsidRDefault="00FC1CB0" w:rsidP="00956951">
      <w:pPr>
        <w:spacing w:after="0"/>
        <w:jc w:val="both"/>
        <w:rPr>
          <w:rFonts w:cs="Calibri"/>
        </w:rPr>
      </w:pPr>
      <w:r w:rsidRPr="00FA42B9">
        <w:rPr>
          <w:rFonts w:cs="Calibri"/>
        </w:rPr>
        <w:t xml:space="preserve">Kontrolou </w:t>
      </w:r>
      <w:r w:rsidR="00AE7877">
        <w:rPr>
          <w:rFonts w:cs="Calibri"/>
        </w:rPr>
        <w:t xml:space="preserve">nebyly zjištěny významné nedostatky. ČRA předložila relevantní podklad pro sestavení </w:t>
      </w:r>
      <w:r w:rsidR="00C47AC5">
        <w:rPr>
          <w:rFonts w:cs="Calibri"/>
        </w:rPr>
        <w:t xml:space="preserve">závěrečného účtu </w:t>
      </w:r>
      <w:r w:rsidR="00AE7877">
        <w:rPr>
          <w:rFonts w:cs="Calibri"/>
        </w:rPr>
        <w:t>kapitoly 306</w:t>
      </w:r>
      <w:r w:rsidR="00C47AC5">
        <w:rPr>
          <w:rFonts w:cs="Calibri"/>
        </w:rPr>
        <w:t xml:space="preserve"> MZV</w:t>
      </w:r>
      <w:r w:rsidR="00AE7877" w:rsidRPr="00AE7877">
        <w:rPr>
          <w:rFonts w:cs="Calibri"/>
        </w:rPr>
        <w:t xml:space="preserve">. </w:t>
      </w:r>
    </w:p>
    <w:p w14:paraId="3BEF67C0" w14:textId="67351A17" w:rsidR="00545F28" w:rsidRDefault="00545F28" w:rsidP="00956951">
      <w:pPr>
        <w:spacing w:after="0"/>
        <w:jc w:val="both"/>
        <w:rPr>
          <w:rFonts w:cs="Calibri"/>
        </w:rPr>
      </w:pPr>
    </w:p>
    <w:p w14:paraId="38D19E22" w14:textId="77777777" w:rsidR="000C7F53" w:rsidRPr="000C7F53" w:rsidRDefault="000C7F53" w:rsidP="00696DAD">
      <w:pPr>
        <w:pStyle w:val="Nadpis2"/>
        <w:keepNext/>
        <w:spacing w:after="0" w:line="240" w:lineRule="auto"/>
        <w:ind w:left="284" w:hanging="284"/>
        <w:contextualSpacing w:val="0"/>
        <w:jc w:val="left"/>
      </w:pPr>
      <w:r w:rsidRPr="000C7F53">
        <w:lastRenderedPageBreak/>
        <w:t xml:space="preserve">Upozornění na </w:t>
      </w:r>
      <w:r w:rsidR="00C9436C">
        <w:t xml:space="preserve">vymezení pojmu </w:t>
      </w:r>
      <w:r w:rsidR="002271BA">
        <w:t>„transfer“</w:t>
      </w:r>
      <w:r w:rsidR="00C9436C">
        <w:t xml:space="preserve"> pro vedení účetnictví </w:t>
      </w:r>
      <w:r w:rsidR="001B2713">
        <w:t>vybraných účetních jednotek</w:t>
      </w:r>
    </w:p>
    <w:p w14:paraId="5CAC57AA" w14:textId="77777777" w:rsidR="00C9436C" w:rsidRDefault="00C9436C" w:rsidP="00696DAD">
      <w:pPr>
        <w:keepNext/>
        <w:spacing w:after="0"/>
        <w:ind w:left="284" w:hanging="284"/>
        <w:jc w:val="both"/>
        <w:rPr>
          <w:rFonts w:asciiTheme="minorHAnsi" w:hAnsiTheme="minorHAnsi" w:cstheme="minorHAnsi"/>
        </w:rPr>
      </w:pPr>
    </w:p>
    <w:p w14:paraId="5AAC0260" w14:textId="7A88E9D7" w:rsidR="00BD70A2" w:rsidRDefault="00BB578D" w:rsidP="00493A8D">
      <w:pPr>
        <w:spacing w:after="0"/>
        <w:jc w:val="both"/>
        <w:rPr>
          <w:rFonts w:asciiTheme="minorHAnsi" w:hAnsiTheme="minorHAnsi" w:cstheme="minorHAnsi"/>
        </w:rPr>
      </w:pPr>
      <w:r w:rsidRPr="00130216">
        <w:rPr>
          <w:rFonts w:asciiTheme="minorHAnsi" w:hAnsiTheme="minorHAnsi" w:cstheme="minorHAnsi"/>
        </w:rPr>
        <w:t>ČR</w:t>
      </w:r>
      <w:r>
        <w:rPr>
          <w:rFonts w:asciiTheme="minorHAnsi" w:hAnsiTheme="minorHAnsi" w:cstheme="minorHAnsi"/>
        </w:rPr>
        <w:t>A</w:t>
      </w:r>
      <w:r w:rsidRPr="00130216">
        <w:rPr>
          <w:rFonts w:asciiTheme="minorHAnsi" w:hAnsiTheme="minorHAnsi" w:cstheme="minorHAnsi"/>
        </w:rPr>
        <w:t xml:space="preserve"> </w:t>
      </w:r>
      <w:r w:rsidR="006743FB">
        <w:rPr>
          <w:rFonts w:asciiTheme="minorHAnsi" w:hAnsiTheme="minorHAnsi" w:cstheme="minorHAnsi"/>
        </w:rPr>
        <w:t xml:space="preserve">uskutečňuje </w:t>
      </w:r>
      <w:r w:rsidR="00CD27A4">
        <w:rPr>
          <w:rFonts w:asciiTheme="minorHAnsi" w:hAnsiTheme="minorHAnsi" w:cstheme="minorHAnsi"/>
        </w:rPr>
        <w:t>zahraniční rozvojovou spolupráci</w:t>
      </w:r>
      <w:r w:rsidR="005F22E1">
        <w:rPr>
          <w:rFonts w:asciiTheme="minorHAnsi" w:hAnsiTheme="minorHAnsi" w:cstheme="minorHAnsi"/>
        </w:rPr>
        <w:t xml:space="preserve"> </w:t>
      </w:r>
      <w:r w:rsidR="00886A58">
        <w:rPr>
          <w:rFonts w:asciiTheme="minorHAnsi" w:hAnsiTheme="minorHAnsi" w:cstheme="minorHAnsi"/>
        </w:rPr>
        <w:t>formou dotací nebo veřejných zakázek. V </w:t>
      </w:r>
      <w:r w:rsidR="005D4E0E">
        <w:rPr>
          <w:rFonts w:asciiTheme="minorHAnsi" w:hAnsiTheme="minorHAnsi" w:cstheme="minorHAnsi"/>
        </w:rPr>
        <w:t>rámci</w:t>
      </w:r>
      <w:r w:rsidR="00886A58">
        <w:rPr>
          <w:rFonts w:asciiTheme="minorHAnsi" w:hAnsiTheme="minorHAnsi" w:cstheme="minorHAnsi"/>
        </w:rPr>
        <w:t xml:space="preserve"> veřejných zakázek</w:t>
      </w:r>
      <w:r w:rsidR="00B56485">
        <w:rPr>
          <w:rFonts w:asciiTheme="minorHAnsi" w:hAnsiTheme="minorHAnsi" w:cstheme="minorHAnsi"/>
        </w:rPr>
        <w:t xml:space="preserve"> </w:t>
      </w:r>
      <w:r w:rsidR="004B23E4">
        <w:rPr>
          <w:rFonts w:asciiTheme="minorHAnsi" w:hAnsiTheme="minorHAnsi" w:cstheme="minorHAnsi"/>
        </w:rPr>
        <w:t>jsou</w:t>
      </w:r>
      <w:r w:rsidR="00A76434">
        <w:rPr>
          <w:rFonts w:asciiTheme="minorHAnsi" w:hAnsiTheme="minorHAnsi" w:cstheme="minorHAnsi"/>
        </w:rPr>
        <w:t xml:space="preserve"> </w:t>
      </w:r>
      <w:r w:rsidR="00BF5892">
        <w:rPr>
          <w:rFonts w:asciiTheme="minorHAnsi" w:hAnsiTheme="minorHAnsi" w:cstheme="minorHAnsi"/>
        </w:rPr>
        <w:t>poskyt</w:t>
      </w:r>
      <w:r w:rsidR="004B23E4">
        <w:rPr>
          <w:rFonts w:asciiTheme="minorHAnsi" w:hAnsiTheme="minorHAnsi" w:cstheme="minorHAnsi"/>
        </w:rPr>
        <w:t>ovány</w:t>
      </w:r>
      <w:r w:rsidR="0042265F">
        <w:rPr>
          <w:rFonts w:asciiTheme="minorHAnsi" w:hAnsiTheme="minorHAnsi" w:cstheme="minorHAnsi"/>
        </w:rPr>
        <w:t xml:space="preserve"> služby</w:t>
      </w:r>
      <w:r w:rsidR="00240BCD">
        <w:rPr>
          <w:rFonts w:asciiTheme="minorHAnsi" w:hAnsiTheme="minorHAnsi" w:cstheme="minorHAnsi"/>
        </w:rPr>
        <w:t>,</w:t>
      </w:r>
      <w:r w:rsidR="0042265F">
        <w:rPr>
          <w:rFonts w:asciiTheme="minorHAnsi" w:hAnsiTheme="minorHAnsi" w:cstheme="minorHAnsi"/>
        </w:rPr>
        <w:t xml:space="preserve"> dodávky </w:t>
      </w:r>
      <w:r w:rsidR="00240BCD">
        <w:rPr>
          <w:rFonts w:asciiTheme="minorHAnsi" w:hAnsiTheme="minorHAnsi" w:cstheme="minorHAnsi"/>
        </w:rPr>
        <w:t>či</w:t>
      </w:r>
      <w:r w:rsidR="0042265F">
        <w:rPr>
          <w:rFonts w:asciiTheme="minorHAnsi" w:hAnsiTheme="minorHAnsi" w:cstheme="minorHAnsi"/>
        </w:rPr>
        <w:t xml:space="preserve"> </w:t>
      </w:r>
      <w:r w:rsidR="00DA2105">
        <w:rPr>
          <w:rFonts w:asciiTheme="minorHAnsi" w:hAnsiTheme="minorHAnsi" w:cstheme="minorHAnsi"/>
        </w:rPr>
        <w:t>stavební práce</w:t>
      </w:r>
      <w:r w:rsidR="007571D8">
        <w:rPr>
          <w:rFonts w:asciiTheme="minorHAnsi" w:hAnsiTheme="minorHAnsi" w:cstheme="minorHAnsi"/>
        </w:rPr>
        <w:t xml:space="preserve">. </w:t>
      </w:r>
      <w:r w:rsidR="00A91601">
        <w:rPr>
          <w:rFonts w:asciiTheme="minorHAnsi" w:hAnsiTheme="minorHAnsi" w:cstheme="minorHAnsi"/>
        </w:rPr>
        <w:t xml:space="preserve">ČRA </w:t>
      </w:r>
      <w:r w:rsidR="000066A1">
        <w:rPr>
          <w:rFonts w:asciiTheme="minorHAnsi" w:hAnsiTheme="minorHAnsi" w:cstheme="minorHAnsi"/>
        </w:rPr>
        <w:t>hradí</w:t>
      </w:r>
      <w:r w:rsidR="00984621">
        <w:rPr>
          <w:rFonts w:asciiTheme="minorHAnsi" w:hAnsiTheme="minorHAnsi" w:cstheme="minorHAnsi"/>
        </w:rPr>
        <w:t xml:space="preserve"> peněžní prostředky </w:t>
      </w:r>
      <w:r w:rsidR="00206C49" w:rsidRPr="00493A8D">
        <w:rPr>
          <w:rFonts w:asciiTheme="minorHAnsi" w:hAnsiTheme="minorHAnsi" w:cstheme="minorHAnsi"/>
        </w:rPr>
        <w:t>dodavatel</w:t>
      </w:r>
      <w:r w:rsidR="00984621">
        <w:rPr>
          <w:rFonts w:asciiTheme="minorHAnsi" w:hAnsiTheme="minorHAnsi" w:cstheme="minorHAnsi"/>
        </w:rPr>
        <w:t>ům</w:t>
      </w:r>
      <w:r w:rsidR="00206C49" w:rsidRPr="00493A8D">
        <w:rPr>
          <w:rFonts w:asciiTheme="minorHAnsi" w:hAnsiTheme="minorHAnsi" w:cstheme="minorHAnsi"/>
        </w:rPr>
        <w:t xml:space="preserve">, </w:t>
      </w:r>
      <w:r w:rsidR="007571D8">
        <w:rPr>
          <w:rFonts w:asciiTheme="minorHAnsi" w:hAnsiTheme="minorHAnsi" w:cstheme="minorHAnsi"/>
        </w:rPr>
        <w:t xml:space="preserve">kteří </w:t>
      </w:r>
      <w:r w:rsidR="00F473F1">
        <w:rPr>
          <w:rFonts w:asciiTheme="minorHAnsi" w:hAnsiTheme="minorHAnsi" w:cstheme="minorHAnsi"/>
        </w:rPr>
        <w:t xml:space="preserve">v souladu se </w:t>
      </w:r>
      <w:r w:rsidR="00F473F1" w:rsidRPr="00130216">
        <w:rPr>
          <w:rFonts w:asciiTheme="minorHAnsi" w:hAnsiTheme="minorHAnsi" w:cstheme="minorHAnsi"/>
        </w:rPr>
        <w:t>smlouv</w:t>
      </w:r>
      <w:r w:rsidR="00F473F1">
        <w:rPr>
          <w:rFonts w:asciiTheme="minorHAnsi" w:hAnsiTheme="minorHAnsi" w:cstheme="minorHAnsi"/>
        </w:rPr>
        <w:t>ou</w:t>
      </w:r>
      <w:r w:rsidR="00F473F1" w:rsidRPr="00130216">
        <w:rPr>
          <w:rFonts w:asciiTheme="minorHAnsi" w:hAnsiTheme="minorHAnsi" w:cstheme="minorHAnsi"/>
        </w:rPr>
        <w:t xml:space="preserve"> </w:t>
      </w:r>
      <w:r w:rsidR="00832956">
        <w:rPr>
          <w:rFonts w:asciiTheme="minorHAnsi" w:hAnsiTheme="minorHAnsi" w:cstheme="minorHAnsi"/>
        </w:rPr>
        <w:t>p</w:t>
      </w:r>
      <w:r w:rsidR="00B874AB">
        <w:rPr>
          <w:rFonts w:asciiTheme="minorHAnsi" w:hAnsiTheme="minorHAnsi" w:cstheme="minorHAnsi"/>
        </w:rPr>
        <w:t xml:space="preserve">lní </w:t>
      </w:r>
      <w:r w:rsidR="0059711A">
        <w:rPr>
          <w:rFonts w:asciiTheme="minorHAnsi" w:hAnsiTheme="minorHAnsi" w:cstheme="minorHAnsi"/>
        </w:rPr>
        <w:t xml:space="preserve">ve prospěch </w:t>
      </w:r>
      <w:r w:rsidR="008208D6">
        <w:rPr>
          <w:rFonts w:asciiTheme="minorHAnsi" w:hAnsiTheme="minorHAnsi" w:cstheme="minorHAnsi"/>
        </w:rPr>
        <w:t>subjekt</w:t>
      </w:r>
      <w:r w:rsidR="008D179A">
        <w:rPr>
          <w:rFonts w:asciiTheme="minorHAnsi" w:hAnsiTheme="minorHAnsi" w:cstheme="minorHAnsi"/>
        </w:rPr>
        <w:t>ů</w:t>
      </w:r>
      <w:r w:rsidRPr="00130216">
        <w:rPr>
          <w:rFonts w:asciiTheme="minorHAnsi" w:hAnsiTheme="minorHAnsi" w:cstheme="minorHAnsi"/>
        </w:rPr>
        <w:t xml:space="preserve"> v</w:t>
      </w:r>
      <w:r w:rsidR="00F52CF4">
        <w:rPr>
          <w:rFonts w:asciiTheme="minorHAnsi" w:hAnsiTheme="minorHAnsi" w:cstheme="minorHAnsi"/>
        </w:rPr>
        <w:t> </w:t>
      </w:r>
      <w:r w:rsidRPr="00130216">
        <w:rPr>
          <w:rFonts w:asciiTheme="minorHAnsi" w:hAnsiTheme="minorHAnsi" w:cstheme="minorHAnsi"/>
        </w:rPr>
        <w:t>zahraničí</w:t>
      </w:r>
      <w:r w:rsidR="00F52CF4">
        <w:rPr>
          <w:rFonts w:asciiTheme="minorHAnsi" w:hAnsiTheme="minorHAnsi" w:cstheme="minorHAnsi"/>
        </w:rPr>
        <w:t xml:space="preserve">. </w:t>
      </w:r>
      <w:r w:rsidR="00481B9C">
        <w:rPr>
          <w:rFonts w:asciiTheme="minorHAnsi" w:hAnsiTheme="minorHAnsi" w:cstheme="minorHAnsi"/>
        </w:rPr>
        <w:t>P</w:t>
      </w:r>
      <w:r w:rsidR="00481B9C" w:rsidRPr="00130216">
        <w:rPr>
          <w:rFonts w:asciiTheme="minorHAnsi" w:hAnsiTheme="minorHAnsi" w:cstheme="minorHAnsi"/>
        </w:rPr>
        <w:t xml:space="preserve">odstatou tohoto financování </w:t>
      </w:r>
      <w:r w:rsidR="008A070E">
        <w:rPr>
          <w:rFonts w:asciiTheme="minorHAnsi" w:hAnsiTheme="minorHAnsi" w:cstheme="minorHAnsi"/>
        </w:rPr>
        <w:t xml:space="preserve">je </w:t>
      </w:r>
      <w:r w:rsidR="00481B9C">
        <w:rPr>
          <w:rFonts w:asciiTheme="minorHAnsi" w:hAnsiTheme="minorHAnsi" w:cstheme="minorHAnsi"/>
        </w:rPr>
        <w:t>realizace ZRS</w:t>
      </w:r>
      <w:r w:rsidR="00481B9C" w:rsidRPr="00130216">
        <w:rPr>
          <w:rFonts w:asciiTheme="minorHAnsi" w:hAnsiTheme="minorHAnsi" w:cstheme="minorHAnsi"/>
        </w:rPr>
        <w:t xml:space="preserve"> na náklady Č</w:t>
      </w:r>
      <w:r w:rsidR="00C24660">
        <w:rPr>
          <w:rFonts w:asciiTheme="minorHAnsi" w:hAnsiTheme="minorHAnsi" w:cstheme="minorHAnsi"/>
        </w:rPr>
        <w:t>eské republiky</w:t>
      </w:r>
      <w:r w:rsidR="00F25D99">
        <w:rPr>
          <w:rFonts w:asciiTheme="minorHAnsi" w:hAnsiTheme="minorHAnsi" w:cstheme="minorHAnsi"/>
        </w:rPr>
        <w:t xml:space="preserve"> </w:t>
      </w:r>
      <w:r w:rsidR="00481B9C" w:rsidRPr="00130216">
        <w:rPr>
          <w:rFonts w:asciiTheme="minorHAnsi" w:hAnsiTheme="minorHAnsi" w:cstheme="minorHAnsi"/>
        </w:rPr>
        <w:t>bez získání adekvátní protihodnoty.</w:t>
      </w:r>
    </w:p>
    <w:p w14:paraId="13E4131D" w14:textId="77777777" w:rsidR="00BD70A2" w:rsidRDefault="00BD70A2" w:rsidP="00493A8D">
      <w:pPr>
        <w:spacing w:after="0"/>
        <w:jc w:val="both"/>
        <w:rPr>
          <w:rFonts w:asciiTheme="minorHAnsi" w:hAnsiTheme="minorHAnsi" w:cstheme="minorHAnsi"/>
        </w:rPr>
      </w:pPr>
    </w:p>
    <w:p w14:paraId="3BC6E2BD" w14:textId="72ABF4FC" w:rsidR="00F82090" w:rsidRDefault="001A0DF5" w:rsidP="006F7D01">
      <w:pPr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Č</w:t>
      </w:r>
      <w:r w:rsidR="00BD70A2" w:rsidRPr="00130216">
        <w:rPr>
          <w:rFonts w:asciiTheme="minorHAnsi" w:hAnsiTheme="minorHAnsi" w:cstheme="minorHAnsi"/>
        </w:rPr>
        <w:t>eské účetní př</w:t>
      </w:r>
      <w:r w:rsidR="00BD70A2">
        <w:rPr>
          <w:rFonts w:asciiTheme="minorHAnsi" w:hAnsiTheme="minorHAnsi" w:cstheme="minorHAnsi"/>
        </w:rPr>
        <w:t>edpisy</w:t>
      </w:r>
      <w:r w:rsidR="00BD70A2" w:rsidRPr="00130216">
        <w:rPr>
          <w:rFonts w:asciiTheme="minorHAnsi" w:hAnsiTheme="minorHAnsi" w:cstheme="minorHAnsi"/>
        </w:rPr>
        <w:t xml:space="preserve"> tento případ </w:t>
      </w:r>
      <w:r w:rsidR="00FE7F41">
        <w:rPr>
          <w:rFonts w:asciiTheme="minorHAnsi" w:hAnsiTheme="minorHAnsi" w:cstheme="minorHAnsi"/>
        </w:rPr>
        <w:t xml:space="preserve">přímo </w:t>
      </w:r>
      <w:r w:rsidR="00BD70A2">
        <w:rPr>
          <w:rFonts w:asciiTheme="minorHAnsi" w:hAnsiTheme="minorHAnsi" w:cstheme="minorHAnsi"/>
        </w:rPr>
        <w:t>neupravují</w:t>
      </w:r>
      <w:r w:rsidR="00FE7F41">
        <w:rPr>
          <w:rFonts w:asciiTheme="minorHAnsi" w:hAnsiTheme="minorHAnsi" w:cstheme="minorHAnsi"/>
        </w:rPr>
        <w:t xml:space="preserve">, vznikají </w:t>
      </w:r>
      <w:r w:rsidR="00603636">
        <w:rPr>
          <w:rFonts w:asciiTheme="minorHAnsi" w:hAnsiTheme="minorHAnsi" w:cstheme="minorHAnsi"/>
        </w:rPr>
        <w:t xml:space="preserve">tak </w:t>
      </w:r>
      <w:r w:rsidR="00FE7F41">
        <w:rPr>
          <w:rFonts w:asciiTheme="minorHAnsi" w:hAnsiTheme="minorHAnsi" w:cstheme="minorHAnsi"/>
        </w:rPr>
        <w:t>alte</w:t>
      </w:r>
      <w:r w:rsidR="00950369">
        <w:rPr>
          <w:rFonts w:asciiTheme="minorHAnsi" w:hAnsiTheme="minorHAnsi" w:cstheme="minorHAnsi"/>
        </w:rPr>
        <w:t xml:space="preserve">rnativní možnosti zachycení, které však mohou podávat významně odlišnou informaci o podstatě transakce. </w:t>
      </w:r>
      <w:r w:rsidR="00BD70A2">
        <w:rPr>
          <w:rFonts w:asciiTheme="minorHAnsi" w:hAnsiTheme="minorHAnsi" w:cstheme="minorHAnsi"/>
        </w:rPr>
        <w:t>ČRA</w:t>
      </w:r>
      <w:r w:rsidR="00BD70A2" w:rsidRPr="00130216">
        <w:rPr>
          <w:rFonts w:asciiTheme="minorHAnsi" w:hAnsiTheme="minorHAnsi" w:cstheme="minorHAnsi"/>
        </w:rPr>
        <w:t xml:space="preserve"> </w:t>
      </w:r>
      <w:r w:rsidR="00642AAE">
        <w:rPr>
          <w:rFonts w:asciiTheme="minorHAnsi" w:hAnsiTheme="minorHAnsi" w:cstheme="minorHAnsi"/>
        </w:rPr>
        <w:t xml:space="preserve">zvolila </w:t>
      </w:r>
      <w:r w:rsidR="00BD70A2" w:rsidRPr="00130216">
        <w:rPr>
          <w:rFonts w:asciiTheme="minorHAnsi" w:hAnsiTheme="minorHAnsi" w:cstheme="minorHAnsi"/>
        </w:rPr>
        <w:t xml:space="preserve">pro </w:t>
      </w:r>
      <w:r w:rsidR="00CF0CA1">
        <w:rPr>
          <w:rFonts w:asciiTheme="minorHAnsi" w:hAnsiTheme="minorHAnsi" w:cstheme="minorHAnsi"/>
        </w:rPr>
        <w:t>účtování</w:t>
      </w:r>
      <w:r w:rsidR="00BD70A2" w:rsidRPr="00130216">
        <w:rPr>
          <w:rFonts w:asciiTheme="minorHAnsi" w:hAnsiTheme="minorHAnsi" w:cstheme="minorHAnsi"/>
        </w:rPr>
        <w:t xml:space="preserve"> přístup, </w:t>
      </w:r>
      <w:r w:rsidR="00495ACD" w:rsidRPr="00130216">
        <w:rPr>
          <w:rFonts w:asciiTheme="minorHAnsi" w:hAnsiTheme="minorHAnsi" w:cstheme="minorHAnsi"/>
        </w:rPr>
        <w:t xml:space="preserve">který </w:t>
      </w:r>
      <w:r w:rsidR="00240BCD">
        <w:rPr>
          <w:rFonts w:asciiTheme="minorHAnsi" w:hAnsiTheme="minorHAnsi" w:cstheme="minorHAnsi"/>
        </w:rPr>
        <w:t xml:space="preserve">není </w:t>
      </w:r>
      <w:r w:rsidR="00950369">
        <w:rPr>
          <w:rFonts w:asciiTheme="minorHAnsi" w:hAnsiTheme="minorHAnsi" w:cstheme="minorHAnsi"/>
        </w:rPr>
        <w:t xml:space="preserve">v rozporu s právními předpisy, </w:t>
      </w:r>
      <w:r w:rsidR="005277A5">
        <w:rPr>
          <w:rFonts w:asciiTheme="minorHAnsi" w:hAnsiTheme="minorHAnsi" w:cstheme="minorHAnsi"/>
        </w:rPr>
        <w:t xml:space="preserve">avšak nevystihuje </w:t>
      </w:r>
      <w:r w:rsidR="00F82090">
        <w:rPr>
          <w:rFonts w:asciiTheme="minorHAnsi" w:hAnsiTheme="minorHAnsi" w:cstheme="minorHAnsi"/>
        </w:rPr>
        <w:t xml:space="preserve">vhodně </w:t>
      </w:r>
      <w:r w:rsidR="005277A5">
        <w:rPr>
          <w:rFonts w:asciiTheme="minorHAnsi" w:hAnsiTheme="minorHAnsi" w:cstheme="minorHAnsi"/>
        </w:rPr>
        <w:t xml:space="preserve">věcnou podstatu předmětných transakcí </w:t>
      </w:r>
      <w:r w:rsidR="00950369">
        <w:rPr>
          <w:rFonts w:asciiTheme="minorHAnsi" w:hAnsiTheme="minorHAnsi" w:cstheme="minorHAnsi"/>
        </w:rPr>
        <w:t xml:space="preserve">a </w:t>
      </w:r>
      <w:r w:rsidR="00BD70A2" w:rsidRPr="00130216">
        <w:rPr>
          <w:rFonts w:asciiTheme="minorHAnsi" w:hAnsiTheme="minorHAnsi" w:cstheme="minorHAnsi"/>
        </w:rPr>
        <w:t xml:space="preserve">vyžaduje </w:t>
      </w:r>
      <w:r w:rsidR="00D32C80">
        <w:rPr>
          <w:rFonts w:asciiTheme="minorHAnsi" w:hAnsiTheme="minorHAnsi" w:cstheme="minorHAnsi"/>
        </w:rPr>
        <w:t>komentář</w:t>
      </w:r>
      <w:r w:rsidR="00BD70A2" w:rsidRPr="00130216">
        <w:rPr>
          <w:rFonts w:asciiTheme="minorHAnsi" w:hAnsiTheme="minorHAnsi" w:cstheme="minorHAnsi"/>
        </w:rPr>
        <w:t xml:space="preserve"> </w:t>
      </w:r>
      <w:r w:rsidR="00BD70A2">
        <w:rPr>
          <w:rFonts w:asciiTheme="minorHAnsi" w:hAnsiTheme="minorHAnsi" w:cstheme="minorHAnsi"/>
        </w:rPr>
        <w:t>v</w:t>
      </w:r>
      <w:r w:rsidR="00D32C80">
        <w:rPr>
          <w:rFonts w:asciiTheme="minorHAnsi" w:hAnsiTheme="minorHAnsi" w:cstheme="minorHAnsi"/>
        </w:rPr>
        <w:t xml:space="preserve"> příloze v</w:t>
      </w:r>
      <w:r w:rsidR="00BD70A2">
        <w:rPr>
          <w:rFonts w:asciiTheme="minorHAnsi" w:hAnsiTheme="minorHAnsi" w:cstheme="minorHAnsi"/>
        </w:rPr>
        <w:t> účetní závěrce</w:t>
      </w:r>
      <w:r w:rsidR="00BD70A2" w:rsidRPr="00130216">
        <w:rPr>
          <w:rFonts w:asciiTheme="minorHAnsi" w:hAnsiTheme="minorHAnsi" w:cstheme="minorHAnsi"/>
        </w:rPr>
        <w:t>.</w:t>
      </w:r>
    </w:p>
    <w:p w14:paraId="773CB291" w14:textId="77777777" w:rsidR="00F82090" w:rsidRDefault="00F82090" w:rsidP="006F7D01">
      <w:pPr>
        <w:spacing w:after="0"/>
        <w:jc w:val="both"/>
        <w:rPr>
          <w:rFonts w:asciiTheme="minorHAnsi" w:hAnsiTheme="minorHAnsi" w:cstheme="minorHAnsi"/>
        </w:rPr>
      </w:pPr>
    </w:p>
    <w:p w14:paraId="2FBE0B24" w14:textId="717FCF25" w:rsidR="006F7D01" w:rsidRPr="00130216" w:rsidRDefault="00BD70A2" w:rsidP="006F7D01">
      <w:pPr>
        <w:spacing w:after="0"/>
        <w:jc w:val="both"/>
        <w:rPr>
          <w:rFonts w:asciiTheme="minorHAnsi" w:hAnsiTheme="minorHAnsi" w:cstheme="minorHAnsi"/>
        </w:rPr>
      </w:pPr>
      <w:r w:rsidRPr="00130216">
        <w:rPr>
          <w:rFonts w:asciiTheme="minorHAnsi" w:hAnsiTheme="minorHAnsi" w:cstheme="minorHAnsi"/>
        </w:rPr>
        <w:t>ČRA případ</w:t>
      </w:r>
      <w:r>
        <w:rPr>
          <w:rFonts w:asciiTheme="minorHAnsi" w:hAnsiTheme="minorHAnsi" w:cstheme="minorHAnsi"/>
        </w:rPr>
        <w:t>y</w:t>
      </w:r>
      <w:r w:rsidRPr="00130216">
        <w:rPr>
          <w:rFonts w:asciiTheme="minorHAnsi" w:hAnsiTheme="minorHAnsi" w:cstheme="minorHAnsi"/>
        </w:rPr>
        <w:t xml:space="preserve"> financování </w:t>
      </w:r>
      <w:r w:rsidR="00495ACD">
        <w:rPr>
          <w:rFonts w:asciiTheme="minorHAnsi" w:hAnsiTheme="minorHAnsi" w:cstheme="minorHAnsi"/>
        </w:rPr>
        <w:t>ZRS</w:t>
      </w:r>
      <w:r w:rsidRPr="0013021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účtuje prostřednictvím</w:t>
      </w:r>
      <w:r w:rsidRPr="00130216">
        <w:rPr>
          <w:rFonts w:asciiTheme="minorHAnsi" w:hAnsiTheme="minorHAnsi" w:cstheme="minorHAnsi"/>
        </w:rPr>
        <w:t xml:space="preserve"> účtu 518</w:t>
      </w:r>
      <w:r w:rsidR="002964F0">
        <w:rPr>
          <w:rFonts w:asciiTheme="minorHAnsi" w:hAnsiTheme="minorHAnsi" w:cstheme="minorHAnsi"/>
        </w:rPr>
        <w:t> </w:t>
      </w:r>
      <w:r w:rsidRPr="00130216">
        <w:rPr>
          <w:rFonts w:asciiTheme="minorHAnsi" w:hAnsiTheme="minorHAnsi" w:cstheme="minorHAnsi"/>
        </w:rPr>
        <w:t>–</w:t>
      </w:r>
      <w:r w:rsidR="002964F0">
        <w:rPr>
          <w:rFonts w:asciiTheme="minorHAnsi" w:hAnsiTheme="minorHAnsi" w:cstheme="minorHAnsi"/>
        </w:rPr>
        <w:t> </w:t>
      </w:r>
      <w:r w:rsidRPr="008F7805">
        <w:rPr>
          <w:rFonts w:asciiTheme="minorHAnsi" w:hAnsiTheme="minorHAnsi" w:cstheme="minorHAnsi"/>
          <w:i/>
        </w:rPr>
        <w:t>Ostatní služby</w:t>
      </w:r>
      <w:r w:rsidR="00F177A7">
        <w:rPr>
          <w:rFonts w:asciiTheme="minorHAnsi" w:hAnsiTheme="minorHAnsi" w:cstheme="minorHAnsi"/>
        </w:rPr>
        <w:t xml:space="preserve"> a </w:t>
      </w:r>
      <w:r w:rsidR="00F177A7" w:rsidRPr="00130216">
        <w:rPr>
          <w:rFonts w:asciiTheme="minorHAnsi" w:hAnsiTheme="minorHAnsi" w:cstheme="minorHAnsi"/>
        </w:rPr>
        <w:t>koment</w:t>
      </w:r>
      <w:r w:rsidR="00F177A7">
        <w:rPr>
          <w:rFonts w:asciiTheme="minorHAnsi" w:hAnsiTheme="minorHAnsi" w:cstheme="minorHAnsi"/>
        </w:rPr>
        <w:t>uje</w:t>
      </w:r>
      <w:r w:rsidR="00F177A7" w:rsidRPr="00130216">
        <w:rPr>
          <w:rFonts w:asciiTheme="minorHAnsi" w:hAnsiTheme="minorHAnsi" w:cstheme="minorHAnsi"/>
        </w:rPr>
        <w:t xml:space="preserve"> </w:t>
      </w:r>
      <w:r w:rsidR="009E365A" w:rsidRPr="00C7558D">
        <w:rPr>
          <w:rFonts w:asciiTheme="minorHAnsi" w:hAnsiTheme="minorHAnsi" w:cstheme="minorHAnsi"/>
        </w:rPr>
        <w:t>formou doplňující</w:t>
      </w:r>
      <w:r w:rsidR="009D4E88" w:rsidRPr="00E42FB5">
        <w:rPr>
          <w:rFonts w:asciiTheme="minorHAnsi" w:hAnsiTheme="minorHAnsi" w:cstheme="minorHAnsi"/>
        </w:rPr>
        <w:t>ch</w:t>
      </w:r>
      <w:r w:rsidR="009E365A" w:rsidRPr="00C7558D">
        <w:rPr>
          <w:rFonts w:asciiTheme="minorHAnsi" w:hAnsiTheme="minorHAnsi" w:cstheme="minorHAnsi"/>
        </w:rPr>
        <w:t xml:space="preserve"> informac</w:t>
      </w:r>
      <w:r w:rsidR="009D4E88" w:rsidRPr="00E42FB5">
        <w:rPr>
          <w:rFonts w:asciiTheme="minorHAnsi" w:hAnsiTheme="minorHAnsi" w:cstheme="minorHAnsi"/>
        </w:rPr>
        <w:t>í</w:t>
      </w:r>
      <w:r w:rsidR="009E365A" w:rsidRPr="00C7558D">
        <w:rPr>
          <w:rFonts w:asciiTheme="minorHAnsi" w:hAnsiTheme="minorHAnsi" w:cstheme="minorHAnsi"/>
        </w:rPr>
        <w:t xml:space="preserve"> </w:t>
      </w:r>
      <w:r w:rsidR="00F177A7" w:rsidRPr="00C7558D">
        <w:rPr>
          <w:rFonts w:asciiTheme="minorHAnsi" w:hAnsiTheme="minorHAnsi" w:cstheme="minorHAnsi"/>
        </w:rPr>
        <w:t>v</w:t>
      </w:r>
      <w:r w:rsidR="00BD01C5" w:rsidRPr="00C7558D">
        <w:rPr>
          <w:rFonts w:asciiTheme="minorHAnsi" w:hAnsiTheme="minorHAnsi" w:cstheme="minorHAnsi"/>
        </w:rPr>
        <w:t> </w:t>
      </w:r>
      <w:r w:rsidR="00F177A7" w:rsidRPr="00C7558D">
        <w:rPr>
          <w:rFonts w:asciiTheme="minorHAnsi" w:hAnsiTheme="minorHAnsi" w:cstheme="minorHAnsi"/>
        </w:rPr>
        <w:t>příloze</w:t>
      </w:r>
      <w:r w:rsidR="009E365A" w:rsidRPr="009E365A">
        <w:rPr>
          <w:rFonts w:asciiTheme="minorHAnsi" w:hAnsiTheme="minorHAnsi" w:cstheme="minorHAnsi"/>
        </w:rPr>
        <w:t xml:space="preserve"> </w:t>
      </w:r>
      <w:r w:rsidR="009E365A">
        <w:rPr>
          <w:rFonts w:asciiTheme="minorHAnsi" w:hAnsiTheme="minorHAnsi" w:cstheme="minorHAnsi"/>
        </w:rPr>
        <w:t>v</w:t>
      </w:r>
      <w:r w:rsidR="00BD01C5">
        <w:rPr>
          <w:rFonts w:asciiTheme="minorHAnsi" w:hAnsiTheme="minorHAnsi" w:cstheme="minorHAnsi"/>
        </w:rPr>
        <w:t> </w:t>
      </w:r>
      <w:r w:rsidR="009E365A">
        <w:rPr>
          <w:rFonts w:asciiTheme="minorHAnsi" w:hAnsiTheme="minorHAnsi" w:cstheme="minorHAnsi"/>
        </w:rPr>
        <w:t>účetní závěrce</w:t>
      </w:r>
      <w:r w:rsidR="00F177A7">
        <w:rPr>
          <w:rFonts w:asciiTheme="minorHAnsi" w:hAnsiTheme="minorHAnsi" w:cstheme="minorHAnsi"/>
        </w:rPr>
        <w:t>.</w:t>
      </w:r>
      <w:r w:rsidR="006F7D01">
        <w:rPr>
          <w:rFonts w:asciiTheme="minorHAnsi" w:hAnsiTheme="minorHAnsi" w:cstheme="minorHAnsi"/>
        </w:rPr>
        <w:t xml:space="preserve"> Účtování prostřednictvím nákladového účtu vztahující</w:t>
      </w:r>
      <w:r w:rsidR="00A76434">
        <w:rPr>
          <w:rFonts w:asciiTheme="minorHAnsi" w:hAnsiTheme="minorHAnsi" w:cstheme="minorHAnsi"/>
        </w:rPr>
        <w:t>ho</w:t>
      </w:r>
      <w:r w:rsidR="006F7D01">
        <w:rPr>
          <w:rFonts w:asciiTheme="minorHAnsi" w:hAnsiTheme="minorHAnsi" w:cstheme="minorHAnsi"/>
        </w:rPr>
        <w:t xml:space="preserve"> se k provozu organizace může vyvolat dojem, že účetní jednotka použila peněžní prostředky k úhradě nákladů spojených s vlastním provozem organizace a </w:t>
      </w:r>
      <w:r w:rsidR="00286756">
        <w:rPr>
          <w:rFonts w:asciiTheme="minorHAnsi" w:hAnsiTheme="minorHAnsi" w:cstheme="minorHAnsi"/>
        </w:rPr>
        <w:t>získala za ně adekvátní protihodnotu</w:t>
      </w:r>
      <w:r w:rsidR="006F7D01">
        <w:rPr>
          <w:rFonts w:asciiTheme="minorHAnsi" w:hAnsiTheme="minorHAnsi" w:cstheme="minorHAnsi"/>
        </w:rPr>
        <w:t>.</w:t>
      </w:r>
    </w:p>
    <w:p w14:paraId="212FC206" w14:textId="77777777" w:rsidR="00BD70A2" w:rsidRPr="00130216" w:rsidRDefault="00BD70A2" w:rsidP="00493A8D">
      <w:pPr>
        <w:spacing w:after="0"/>
        <w:jc w:val="both"/>
        <w:rPr>
          <w:rFonts w:asciiTheme="minorHAnsi" w:hAnsiTheme="minorHAnsi" w:cstheme="minorHAnsi"/>
        </w:rPr>
      </w:pPr>
    </w:p>
    <w:p w14:paraId="403333F3" w14:textId="2C2D67AA" w:rsidR="0047012E" w:rsidRDefault="00B825C4" w:rsidP="00B825C4">
      <w:pPr>
        <w:spacing w:after="0"/>
        <w:jc w:val="both"/>
        <w:rPr>
          <w:rFonts w:asciiTheme="minorHAnsi" w:hAnsiTheme="minorHAnsi" w:cstheme="minorHAnsi"/>
        </w:rPr>
      </w:pPr>
      <w:r w:rsidRPr="00130216">
        <w:rPr>
          <w:rFonts w:asciiTheme="minorHAnsi" w:hAnsiTheme="minorHAnsi" w:cstheme="minorHAnsi"/>
        </w:rPr>
        <w:t xml:space="preserve">ČRA </w:t>
      </w:r>
      <w:r w:rsidR="00950369">
        <w:rPr>
          <w:rFonts w:asciiTheme="minorHAnsi" w:hAnsiTheme="minorHAnsi" w:cstheme="minorHAnsi"/>
        </w:rPr>
        <w:t xml:space="preserve">však </w:t>
      </w:r>
      <w:r w:rsidR="00D32C80">
        <w:rPr>
          <w:rFonts w:asciiTheme="minorHAnsi" w:hAnsiTheme="minorHAnsi" w:cstheme="minorHAnsi"/>
        </w:rPr>
        <w:t xml:space="preserve">pro sebe </w:t>
      </w:r>
      <w:r w:rsidRPr="00130216">
        <w:rPr>
          <w:rFonts w:asciiTheme="minorHAnsi" w:hAnsiTheme="minorHAnsi" w:cstheme="minorHAnsi"/>
        </w:rPr>
        <w:t>nezískává z</w:t>
      </w:r>
      <w:r w:rsidR="00BD01C5">
        <w:rPr>
          <w:rFonts w:asciiTheme="minorHAnsi" w:hAnsiTheme="minorHAnsi" w:cstheme="minorHAnsi"/>
        </w:rPr>
        <w:t> </w:t>
      </w:r>
      <w:r w:rsidRPr="00130216">
        <w:rPr>
          <w:rFonts w:asciiTheme="minorHAnsi" w:hAnsiTheme="minorHAnsi" w:cstheme="minorHAnsi"/>
        </w:rPr>
        <w:t xml:space="preserve">financování </w:t>
      </w:r>
      <w:r w:rsidR="00495ACD">
        <w:rPr>
          <w:rFonts w:asciiTheme="minorHAnsi" w:hAnsiTheme="minorHAnsi" w:cstheme="minorHAnsi"/>
        </w:rPr>
        <w:t>ZRS</w:t>
      </w:r>
      <w:r>
        <w:rPr>
          <w:rFonts w:asciiTheme="minorHAnsi" w:hAnsiTheme="minorHAnsi" w:cstheme="minorHAnsi"/>
        </w:rPr>
        <w:t xml:space="preserve"> </w:t>
      </w:r>
      <w:r w:rsidRPr="00130216">
        <w:rPr>
          <w:rFonts w:asciiTheme="minorHAnsi" w:hAnsiTheme="minorHAnsi" w:cstheme="minorHAnsi"/>
        </w:rPr>
        <w:t>adekvátní protihodnotu</w:t>
      </w:r>
      <w:r w:rsidR="00926F04">
        <w:rPr>
          <w:rFonts w:asciiTheme="minorHAnsi" w:hAnsiTheme="minorHAnsi" w:cstheme="minorHAnsi"/>
        </w:rPr>
        <w:t>, ta je získávána pro třetí stranu. Z toho</w:t>
      </w:r>
      <w:r w:rsidR="004B5C35">
        <w:rPr>
          <w:rFonts w:asciiTheme="minorHAnsi" w:hAnsiTheme="minorHAnsi" w:cstheme="minorHAnsi"/>
        </w:rPr>
        <w:t>to</w:t>
      </w:r>
      <w:r w:rsidR="00926F04">
        <w:rPr>
          <w:rFonts w:asciiTheme="minorHAnsi" w:hAnsiTheme="minorHAnsi" w:cstheme="minorHAnsi"/>
        </w:rPr>
        <w:t xml:space="preserve"> důvodu </w:t>
      </w:r>
      <w:r w:rsidR="00B303F9">
        <w:rPr>
          <w:rFonts w:asciiTheme="minorHAnsi" w:hAnsiTheme="minorHAnsi" w:cstheme="minorHAnsi"/>
        </w:rPr>
        <w:t>lze</w:t>
      </w:r>
      <w:r w:rsidR="003D40EA">
        <w:rPr>
          <w:rFonts w:asciiTheme="minorHAnsi" w:hAnsiTheme="minorHAnsi" w:cstheme="minorHAnsi"/>
        </w:rPr>
        <w:t xml:space="preserve"> z</w:t>
      </w:r>
      <w:r w:rsidR="00424C24">
        <w:rPr>
          <w:rFonts w:asciiTheme="minorHAnsi" w:hAnsiTheme="minorHAnsi" w:cstheme="minorHAnsi"/>
        </w:rPr>
        <w:t>a věrné zobrazení skuteč</w:t>
      </w:r>
      <w:r w:rsidR="00B303F9">
        <w:rPr>
          <w:rFonts w:asciiTheme="minorHAnsi" w:hAnsiTheme="minorHAnsi" w:cstheme="minorHAnsi"/>
        </w:rPr>
        <w:t>nosti považovat</w:t>
      </w:r>
      <w:r w:rsidR="00926F04">
        <w:rPr>
          <w:rFonts w:asciiTheme="minorHAnsi" w:hAnsiTheme="minorHAnsi" w:cstheme="minorHAnsi"/>
        </w:rPr>
        <w:t xml:space="preserve"> účtování o</w:t>
      </w:r>
      <w:r w:rsidR="00696DAD">
        <w:rPr>
          <w:rFonts w:asciiTheme="minorHAnsi" w:hAnsiTheme="minorHAnsi" w:cstheme="minorHAnsi"/>
        </w:rPr>
        <w:t> </w:t>
      </w:r>
      <w:r w:rsidR="00926F04">
        <w:rPr>
          <w:rFonts w:asciiTheme="minorHAnsi" w:hAnsiTheme="minorHAnsi" w:cstheme="minorHAnsi"/>
        </w:rPr>
        <w:t>transferu</w:t>
      </w:r>
      <w:r w:rsidRPr="00130216">
        <w:rPr>
          <w:rFonts w:asciiTheme="minorHAnsi" w:hAnsiTheme="minorHAnsi" w:cstheme="minorHAnsi"/>
        </w:rPr>
        <w:t>.</w:t>
      </w:r>
    </w:p>
    <w:p w14:paraId="075CCDF8" w14:textId="77777777" w:rsidR="0047012E" w:rsidRDefault="0047012E" w:rsidP="00B825C4">
      <w:pPr>
        <w:spacing w:after="0"/>
        <w:jc w:val="both"/>
        <w:rPr>
          <w:rFonts w:asciiTheme="minorHAnsi" w:hAnsiTheme="minorHAnsi" w:cstheme="minorHAnsi"/>
        </w:rPr>
      </w:pPr>
    </w:p>
    <w:p w14:paraId="0E564AA9" w14:textId="18973563" w:rsidR="00B825C4" w:rsidRPr="00130216" w:rsidRDefault="00B825C4" w:rsidP="00B825C4">
      <w:pPr>
        <w:spacing w:after="0"/>
        <w:jc w:val="both"/>
        <w:rPr>
          <w:rFonts w:asciiTheme="minorHAnsi" w:hAnsiTheme="minorHAnsi" w:cstheme="minorHAnsi"/>
        </w:rPr>
      </w:pPr>
      <w:r w:rsidRPr="00130216">
        <w:rPr>
          <w:rFonts w:asciiTheme="minorHAnsi" w:hAnsiTheme="minorHAnsi" w:cstheme="minorHAnsi"/>
        </w:rPr>
        <w:t xml:space="preserve">Jednoznačnému závěru o potřebě účtovat o </w:t>
      </w:r>
      <w:r w:rsidR="00495ACD">
        <w:rPr>
          <w:rFonts w:asciiTheme="minorHAnsi" w:hAnsiTheme="minorHAnsi" w:cstheme="minorHAnsi"/>
        </w:rPr>
        <w:t>ZRS</w:t>
      </w:r>
      <w:r w:rsidRPr="00130216">
        <w:rPr>
          <w:rFonts w:asciiTheme="minorHAnsi" w:hAnsiTheme="minorHAnsi" w:cstheme="minorHAnsi"/>
        </w:rPr>
        <w:t xml:space="preserve"> jako o transferu </w:t>
      </w:r>
      <w:r w:rsidR="00B303F9">
        <w:rPr>
          <w:rFonts w:asciiTheme="minorHAnsi" w:hAnsiTheme="minorHAnsi" w:cstheme="minorHAnsi"/>
        </w:rPr>
        <w:t xml:space="preserve">však </w:t>
      </w:r>
      <w:r w:rsidRPr="00E42FB5">
        <w:rPr>
          <w:rFonts w:asciiTheme="minorHAnsi" w:hAnsiTheme="minorHAnsi" w:cstheme="minorHAnsi"/>
          <w:b/>
        </w:rPr>
        <w:t>brání definice transferu v</w:t>
      </w:r>
      <w:r w:rsidR="00BD01C5">
        <w:rPr>
          <w:rFonts w:asciiTheme="minorHAnsi" w:hAnsiTheme="minorHAnsi" w:cstheme="minorHAnsi"/>
          <w:b/>
        </w:rPr>
        <w:t> </w:t>
      </w:r>
      <w:r w:rsidRPr="00E42FB5">
        <w:rPr>
          <w:rFonts w:asciiTheme="minorHAnsi" w:hAnsiTheme="minorHAnsi" w:cstheme="minorHAnsi"/>
          <w:b/>
        </w:rPr>
        <w:t>ČÚS č.</w:t>
      </w:r>
      <w:r w:rsidR="00A10D28">
        <w:rPr>
          <w:rFonts w:asciiTheme="minorHAnsi" w:hAnsiTheme="minorHAnsi" w:cstheme="minorHAnsi"/>
          <w:b/>
        </w:rPr>
        <w:t> </w:t>
      </w:r>
      <w:r w:rsidRPr="00E42FB5">
        <w:rPr>
          <w:rFonts w:asciiTheme="minorHAnsi" w:hAnsiTheme="minorHAnsi" w:cstheme="minorHAnsi"/>
          <w:b/>
        </w:rPr>
        <w:t>703</w:t>
      </w:r>
      <w:r w:rsidR="002964F0" w:rsidRPr="00E42FB5">
        <w:rPr>
          <w:rFonts w:asciiTheme="minorHAnsi" w:hAnsiTheme="minorHAnsi" w:cstheme="minorHAnsi"/>
          <w:b/>
        </w:rPr>
        <w:t> </w:t>
      </w:r>
      <w:r w:rsidRPr="00E42FB5">
        <w:rPr>
          <w:rFonts w:asciiTheme="minorHAnsi" w:hAnsiTheme="minorHAnsi" w:cstheme="minorHAnsi"/>
          <w:b/>
        </w:rPr>
        <w:t>–</w:t>
      </w:r>
      <w:r w:rsidR="002964F0" w:rsidRPr="00E42FB5">
        <w:rPr>
          <w:rFonts w:asciiTheme="minorHAnsi" w:hAnsiTheme="minorHAnsi" w:cstheme="minorHAnsi"/>
          <w:b/>
        </w:rPr>
        <w:t> </w:t>
      </w:r>
      <w:r w:rsidRPr="00F00F47">
        <w:rPr>
          <w:rFonts w:asciiTheme="minorHAnsi" w:hAnsiTheme="minorHAnsi" w:cstheme="minorHAnsi"/>
          <w:b/>
          <w:i/>
        </w:rPr>
        <w:t>Transfery</w:t>
      </w:r>
      <w:r w:rsidRPr="00F00F47">
        <w:rPr>
          <w:rFonts w:asciiTheme="minorHAnsi" w:hAnsiTheme="minorHAnsi" w:cstheme="minorHAnsi"/>
          <w:b/>
        </w:rPr>
        <w:t>,</w:t>
      </w:r>
      <w:r w:rsidRPr="00130216">
        <w:rPr>
          <w:rFonts w:asciiTheme="minorHAnsi" w:hAnsiTheme="minorHAnsi" w:cstheme="minorHAnsi"/>
        </w:rPr>
        <w:t xml:space="preserve"> která transfer</w:t>
      </w:r>
      <w:r w:rsidR="00E55EAF">
        <w:rPr>
          <w:rFonts w:asciiTheme="minorHAnsi" w:hAnsiTheme="minorHAnsi" w:cstheme="minorHAnsi"/>
        </w:rPr>
        <w:t>em rozumí</w:t>
      </w:r>
      <w:r w:rsidRPr="00130216">
        <w:rPr>
          <w:rFonts w:asciiTheme="minorHAnsi" w:hAnsiTheme="minorHAnsi" w:cstheme="minorHAnsi"/>
        </w:rPr>
        <w:t xml:space="preserve"> poskytnutí peněžních prostředků</w:t>
      </w:r>
      <w:r w:rsidR="00BD01C5">
        <w:rPr>
          <w:rFonts w:asciiTheme="minorHAnsi" w:hAnsiTheme="minorHAnsi" w:cstheme="minorHAnsi"/>
        </w:rPr>
        <w:t xml:space="preserve"> a</w:t>
      </w:r>
      <w:r w:rsidR="009261B7">
        <w:rPr>
          <w:rFonts w:asciiTheme="minorHAnsi" w:hAnsiTheme="minorHAnsi" w:cstheme="minorHAnsi"/>
        </w:rPr>
        <w:t> </w:t>
      </w:r>
      <w:r w:rsidR="00924101" w:rsidRPr="0064243D">
        <w:rPr>
          <w:rFonts w:asciiTheme="minorHAnsi" w:hAnsiTheme="minorHAnsi" w:cstheme="minorHAnsi"/>
          <w:b/>
        </w:rPr>
        <w:t>ne</w:t>
      </w:r>
      <w:r w:rsidR="004B3D19">
        <w:rPr>
          <w:rFonts w:asciiTheme="minorHAnsi" w:hAnsiTheme="minorHAnsi" w:cstheme="minorHAnsi"/>
          <w:b/>
        </w:rPr>
        <w:t>zohledňuje</w:t>
      </w:r>
      <w:r w:rsidR="00924101" w:rsidRPr="0064243D">
        <w:rPr>
          <w:rFonts w:asciiTheme="minorHAnsi" w:hAnsiTheme="minorHAnsi" w:cstheme="minorHAnsi"/>
          <w:b/>
        </w:rPr>
        <w:t xml:space="preserve"> poskytnutí služ</w:t>
      </w:r>
      <w:r w:rsidR="005D46FA">
        <w:rPr>
          <w:rFonts w:asciiTheme="minorHAnsi" w:hAnsiTheme="minorHAnsi" w:cstheme="minorHAnsi"/>
          <w:b/>
        </w:rPr>
        <w:t>e</w:t>
      </w:r>
      <w:r w:rsidR="00924101" w:rsidRPr="0064243D">
        <w:rPr>
          <w:rFonts w:asciiTheme="minorHAnsi" w:hAnsiTheme="minorHAnsi" w:cstheme="minorHAnsi"/>
          <w:b/>
        </w:rPr>
        <w:t>b</w:t>
      </w:r>
      <w:r w:rsidR="005D46FA">
        <w:rPr>
          <w:rFonts w:asciiTheme="minorHAnsi" w:hAnsiTheme="minorHAnsi" w:cstheme="minorHAnsi"/>
          <w:b/>
        </w:rPr>
        <w:t>,</w:t>
      </w:r>
      <w:r w:rsidR="00EA0F7D">
        <w:rPr>
          <w:rFonts w:asciiTheme="minorHAnsi" w:hAnsiTheme="minorHAnsi" w:cstheme="minorHAnsi"/>
          <w:b/>
        </w:rPr>
        <w:t xml:space="preserve"> </w:t>
      </w:r>
      <w:r w:rsidR="00924101" w:rsidRPr="0064243D">
        <w:rPr>
          <w:rFonts w:asciiTheme="minorHAnsi" w:hAnsiTheme="minorHAnsi" w:cstheme="minorHAnsi"/>
          <w:b/>
        </w:rPr>
        <w:t>dodáv</w:t>
      </w:r>
      <w:r w:rsidR="005D46FA">
        <w:rPr>
          <w:rFonts w:asciiTheme="minorHAnsi" w:hAnsiTheme="minorHAnsi" w:cstheme="minorHAnsi"/>
          <w:b/>
        </w:rPr>
        <w:t>e</w:t>
      </w:r>
      <w:r w:rsidR="00924101" w:rsidRPr="0064243D">
        <w:rPr>
          <w:rFonts w:asciiTheme="minorHAnsi" w:hAnsiTheme="minorHAnsi" w:cstheme="minorHAnsi"/>
          <w:b/>
        </w:rPr>
        <w:t xml:space="preserve">k nebo </w:t>
      </w:r>
      <w:r w:rsidR="007E6EC3">
        <w:rPr>
          <w:rFonts w:asciiTheme="minorHAnsi" w:hAnsiTheme="minorHAnsi" w:cstheme="minorHAnsi"/>
          <w:b/>
        </w:rPr>
        <w:t>stavební</w:t>
      </w:r>
      <w:r w:rsidR="005D46FA">
        <w:rPr>
          <w:rFonts w:asciiTheme="minorHAnsi" w:hAnsiTheme="minorHAnsi" w:cstheme="minorHAnsi"/>
          <w:b/>
        </w:rPr>
        <w:t>ch</w:t>
      </w:r>
      <w:r w:rsidR="007E6EC3">
        <w:rPr>
          <w:rFonts w:asciiTheme="minorHAnsi" w:hAnsiTheme="minorHAnsi" w:cstheme="minorHAnsi"/>
          <w:b/>
        </w:rPr>
        <w:t xml:space="preserve"> pr</w:t>
      </w:r>
      <w:r w:rsidR="001239CB">
        <w:rPr>
          <w:rFonts w:asciiTheme="minorHAnsi" w:hAnsiTheme="minorHAnsi" w:cstheme="minorHAnsi"/>
          <w:b/>
        </w:rPr>
        <w:t>a</w:t>
      </w:r>
      <w:r w:rsidR="007E6EC3">
        <w:rPr>
          <w:rFonts w:asciiTheme="minorHAnsi" w:hAnsiTheme="minorHAnsi" w:cstheme="minorHAnsi"/>
          <w:b/>
        </w:rPr>
        <w:t>c</w:t>
      </w:r>
      <w:r w:rsidR="005D46FA">
        <w:rPr>
          <w:rFonts w:asciiTheme="minorHAnsi" w:hAnsiTheme="minorHAnsi" w:cstheme="minorHAnsi"/>
          <w:b/>
        </w:rPr>
        <w:t>í</w:t>
      </w:r>
      <w:r w:rsidR="00A952CF">
        <w:rPr>
          <w:rFonts w:asciiTheme="minorHAnsi" w:hAnsiTheme="minorHAnsi" w:cstheme="minorHAnsi"/>
          <w:b/>
        </w:rPr>
        <w:t xml:space="preserve"> ani </w:t>
      </w:r>
      <w:r w:rsidRPr="0064243D">
        <w:rPr>
          <w:rFonts w:asciiTheme="minorHAnsi" w:hAnsiTheme="minorHAnsi" w:cstheme="minorHAnsi"/>
          <w:b/>
        </w:rPr>
        <w:t>zapojení dodavatelů</w:t>
      </w:r>
      <w:r w:rsidRPr="00130216">
        <w:rPr>
          <w:rFonts w:asciiTheme="minorHAnsi" w:hAnsiTheme="minorHAnsi" w:cstheme="minorHAnsi"/>
        </w:rPr>
        <w:t>.</w:t>
      </w:r>
    </w:p>
    <w:p w14:paraId="1F7AE547" w14:textId="77777777" w:rsidR="00B825C4" w:rsidRDefault="00B825C4" w:rsidP="00493A8D">
      <w:pPr>
        <w:spacing w:after="0"/>
        <w:jc w:val="both"/>
        <w:rPr>
          <w:rFonts w:asciiTheme="minorHAnsi" w:hAnsiTheme="minorHAnsi" w:cstheme="minorHAnsi"/>
        </w:rPr>
      </w:pPr>
    </w:p>
    <w:p w14:paraId="48BA8AE4" w14:textId="7BE7C378" w:rsidR="00545F28" w:rsidRDefault="0043010F" w:rsidP="000C7790">
      <w:pPr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NKÚ </w:t>
      </w:r>
      <w:r w:rsidR="00196490">
        <w:rPr>
          <w:rFonts w:asciiTheme="minorHAnsi" w:hAnsiTheme="minorHAnsi" w:cstheme="minorHAnsi"/>
        </w:rPr>
        <w:t>již v minulosti</w:t>
      </w:r>
      <w:r w:rsidR="002042DD" w:rsidRPr="00F84205">
        <w:rPr>
          <w:rStyle w:val="Znakapoznpodarou"/>
          <w:rFonts w:asciiTheme="minorHAnsi" w:hAnsiTheme="minorHAnsi" w:cstheme="minorHAnsi"/>
        </w:rPr>
        <w:footnoteReference w:id="25"/>
      </w:r>
      <w:r w:rsidR="00196490" w:rsidRPr="00F8420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doporuč</w:t>
      </w:r>
      <w:r w:rsidR="00196490">
        <w:rPr>
          <w:rFonts w:asciiTheme="minorHAnsi" w:hAnsiTheme="minorHAnsi" w:cstheme="minorHAnsi"/>
        </w:rPr>
        <w:t>il</w:t>
      </w:r>
      <w:r w:rsidR="00364CAF">
        <w:rPr>
          <w:rFonts w:asciiTheme="minorHAnsi" w:hAnsiTheme="minorHAnsi" w:cstheme="minorHAnsi"/>
        </w:rPr>
        <w:t xml:space="preserve">, aby bylo </w:t>
      </w:r>
      <w:r>
        <w:rPr>
          <w:rFonts w:asciiTheme="minorHAnsi" w:hAnsiTheme="minorHAnsi" w:cstheme="minorHAnsi"/>
        </w:rPr>
        <w:t>vymez</w:t>
      </w:r>
      <w:r w:rsidR="00364CAF">
        <w:rPr>
          <w:rFonts w:asciiTheme="minorHAnsi" w:hAnsiTheme="minorHAnsi" w:cstheme="minorHAnsi"/>
        </w:rPr>
        <w:t xml:space="preserve">ení </w:t>
      </w:r>
      <w:r>
        <w:rPr>
          <w:rFonts w:asciiTheme="minorHAnsi" w:hAnsiTheme="minorHAnsi" w:cstheme="minorHAnsi"/>
        </w:rPr>
        <w:t>pojm</w:t>
      </w:r>
      <w:r w:rsidR="00364CAF">
        <w:rPr>
          <w:rFonts w:asciiTheme="minorHAnsi" w:hAnsiTheme="minorHAnsi" w:cstheme="minorHAnsi"/>
        </w:rPr>
        <w:t>u</w:t>
      </w:r>
      <w:r>
        <w:rPr>
          <w:rFonts w:asciiTheme="minorHAnsi" w:hAnsiTheme="minorHAnsi" w:cstheme="minorHAnsi"/>
        </w:rPr>
        <w:t xml:space="preserve"> </w:t>
      </w:r>
      <w:r w:rsidR="004666B4" w:rsidRPr="00F80F46">
        <w:rPr>
          <w:rFonts w:asciiTheme="minorHAnsi" w:hAnsiTheme="minorHAnsi" w:cstheme="minorHAnsi"/>
          <w:b/>
        </w:rPr>
        <w:t>„transfer“ v ČÚS č. 703 – </w:t>
      </w:r>
      <w:r w:rsidR="004666B4" w:rsidRPr="00F00F47">
        <w:rPr>
          <w:rFonts w:asciiTheme="minorHAnsi" w:hAnsiTheme="minorHAnsi" w:cstheme="minorHAnsi"/>
          <w:b/>
          <w:i/>
        </w:rPr>
        <w:t>Transfery</w:t>
      </w:r>
      <w:r w:rsidR="004666B4" w:rsidRPr="00F80F46">
        <w:rPr>
          <w:rFonts w:asciiTheme="minorHAnsi" w:hAnsiTheme="minorHAnsi" w:cstheme="minorHAnsi"/>
          <w:b/>
        </w:rPr>
        <w:t xml:space="preserve"> </w:t>
      </w:r>
      <w:r w:rsidR="00364CAF">
        <w:rPr>
          <w:rFonts w:asciiTheme="minorHAnsi" w:hAnsiTheme="minorHAnsi" w:cstheme="minorHAnsi"/>
          <w:b/>
        </w:rPr>
        <w:t xml:space="preserve">uvedeno </w:t>
      </w:r>
      <w:r w:rsidR="004666B4" w:rsidRPr="00F80F46">
        <w:rPr>
          <w:rFonts w:asciiTheme="minorHAnsi" w:hAnsiTheme="minorHAnsi" w:cstheme="minorHAnsi"/>
          <w:b/>
        </w:rPr>
        <w:t>koncepčně,</w:t>
      </w:r>
      <w:r w:rsidR="004666B4" w:rsidRPr="00F80F46">
        <w:rPr>
          <w:rFonts w:asciiTheme="minorHAnsi" w:hAnsiTheme="minorHAnsi" w:cstheme="minorHAnsi"/>
        </w:rPr>
        <w:t xml:space="preserve"> nikoliv pouze pozitivním a negativním výčtem. </w:t>
      </w:r>
      <w:r w:rsidR="002042DD">
        <w:rPr>
          <w:rFonts w:asciiTheme="minorHAnsi" w:hAnsiTheme="minorHAnsi" w:cstheme="minorHAnsi"/>
        </w:rPr>
        <w:t>Případ zjištěný u ČRA je dalším př</w:t>
      </w:r>
      <w:r w:rsidR="000F08BF">
        <w:rPr>
          <w:rFonts w:asciiTheme="minorHAnsi" w:hAnsiTheme="minorHAnsi" w:cstheme="minorHAnsi"/>
        </w:rPr>
        <w:t>í</w:t>
      </w:r>
      <w:r w:rsidR="002042DD">
        <w:rPr>
          <w:rFonts w:asciiTheme="minorHAnsi" w:hAnsiTheme="minorHAnsi" w:cstheme="minorHAnsi"/>
        </w:rPr>
        <w:t xml:space="preserve">kladem, proč by měla být úprava vymezení pojmu v ČÚS řešena tak, aby </w:t>
      </w:r>
      <w:r w:rsidR="007A2D5B">
        <w:rPr>
          <w:rFonts w:asciiTheme="minorHAnsi" w:hAnsiTheme="minorHAnsi" w:cstheme="minorHAnsi"/>
        </w:rPr>
        <w:t>ú</w:t>
      </w:r>
      <w:r w:rsidR="009739BA">
        <w:rPr>
          <w:rFonts w:asciiTheme="minorHAnsi" w:hAnsiTheme="minorHAnsi" w:cstheme="minorHAnsi"/>
        </w:rPr>
        <w:t xml:space="preserve">četní závěrky </w:t>
      </w:r>
      <w:r w:rsidR="00585311">
        <w:rPr>
          <w:rFonts w:asciiTheme="minorHAnsi" w:hAnsiTheme="minorHAnsi" w:cstheme="minorHAnsi"/>
        </w:rPr>
        <w:t>VÚJ zobraz</w:t>
      </w:r>
      <w:r w:rsidR="00011E04">
        <w:rPr>
          <w:rFonts w:asciiTheme="minorHAnsi" w:hAnsiTheme="minorHAnsi" w:cstheme="minorHAnsi"/>
        </w:rPr>
        <w:t>i</w:t>
      </w:r>
      <w:r w:rsidR="009B31C9">
        <w:rPr>
          <w:rFonts w:asciiTheme="minorHAnsi" w:hAnsiTheme="minorHAnsi" w:cstheme="minorHAnsi"/>
        </w:rPr>
        <w:t>ly</w:t>
      </w:r>
      <w:r w:rsidR="001C5673" w:rsidRPr="00130216">
        <w:rPr>
          <w:rFonts w:asciiTheme="minorHAnsi" w:hAnsiTheme="minorHAnsi" w:cstheme="minorHAnsi"/>
        </w:rPr>
        <w:t xml:space="preserve"> jednoznačnou informaci</w:t>
      </w:r>
      <w:r w:rsidR="00C7558D">
        <w:rPr>
          <w:rFonts w:asciiTheme="minorHAnsi" w:hAnsiTheme="minorHAnsi" w:cstheme="minorHAnsi"/>
        </w:rPr>
        <w:t xml:space="preserve"> o tom</w:t>
      </w:r>
      <w:r w:rsidR="001C5673" w:rsidRPr="00130216">
        <w:rPr>
          <w:rFonts w:asciiTheme="minorHAnsi" w:hAnsiTheme="minorHAnsi" w:cstheme="minorHAnsi"/>
        </w:rPr>
        <w:t xml:space="preserve">, jaká část nákladů </w:t>
      </w:r>
      <w:r w:rsidR="005662F6" w:rsidRPr="00130216">
        <w:rPr>
          <w:rFonts w:asciiTheme="minorHAnsi" w:hAnsiTheme="minorHAnsi" w:cstheme="minorHAnsi"/>
        </w:rPr>
        <w:t xml:space="preserve">byla vynakládána s cílem získat </w:t>
      </w:r>
      <w:r w:rsidR="005662F6">
        <w:rPr>
          <w:rFonts w:asciiTheme="minorHAnsi" w:hAnsiTheme="minorHAnsi" w:cstheme="minorHAnsi"/>
        </w:rPr>
        <w:t xml:space="preserve">pro sebe </w:t>
      </w:r>
      <w:r w:rsidR="005662F6" w:rsidRPr="00130216">
        <w:rPr>
          <w:rFonts w:asciiTheme="minorHAnsi" w:hAnsiTheme="minorHAnsi" w:cstheme="minorHAnsi"/>
        </w:rPr>
        <w:t>adekvátní přímou protihodnotu a jaká část</w:t>
      </w:r>
      <w:r w:rsidR="005662F6">
        <w:rPr>
          <w:rFonts w:asciiTheme="minorHAnsi" w:hAnsiTheme="minorHAnsi" w:cstheme="minorHAnsi"/>
        </w:rPr>
        <w:t xml:space="preserve"> </w:t>
      </w:r>
      <w:r w:rsidR="001C5673" w:rsidRPr="00130216">
        <w:rPr>
          <w:rFonts w:asciiTheme="minorHAnsi" w:hAnsiTheme="minorHAnsi" w:cstheme="minorHAnsi"/>
        </w:rPr>
        <w:t>byla vynakládána bez získání protihodnoty</w:t>
      </w:r>
      <w:r w:rsidR="007A2D5B">
        <w:rPr>
          <w:rFonts w:asciiTheme="minorHAnsi" w:hAnsiTheme="minorHAnsi" w:cstheme="minorHAnsi"/>
        </w:rPr>
        <w:t>, resp. pro třetí stranu</w:t>
      </w:r>
      <w:r w:rsidR="001C5673" w:rsidRPr="00130216">
        <w:rPr>
          <w:rFonts w:asciiTheme="minorHAnsi" w:hAnsiTheme="minorHAnsi" w:cstheme="minorHAnsi"/>
        </w:rPr>
        <w:t xml:space="preserve"> (případ </w:t>
      </w:r>
      <w:r w:rsidR="00384E00">
        <w:rPr>
          <w:rFonts w:asciiTheme="minorHAnsi" w:hAnsiTheme="minorHAnsi" w:cstheme="minorHAnsi"/>
        </w:rPr>
        <w:t>ZR</w:t>
      </w:r>
      <w:r w:rsidR="001F63D4">
        <w:rPr>
          <w:rFonts w:asciiTheme="minorHAnsi" w:hAnsiTheme="minorHAnsi" w:cstheme="minorHAnsi"/>
        </w:rPr>
        <w:t>S</w:t>
      </w:r>
      <w:r w:rsidR="001C5673" w:rsidRPr="00130216">
        <w:rPr>
          <w:rFonts w:asciiTheme="minorHAnsi" w:hAnsiTheme="minorHAnsi" w:cstheme="minorHAnsi"/>
        </w:rPr>
        <w:t>)</w:t>
      </w:r>
      <w:r w:rsidR="004817D7">
        <w:rPr>
          <w:rFonts w:asciiTheme="minorHAnsi" w:hAnsiTheme="minorHAnsi" w:cstheme="minorHAnsi"/>
        </w:rPr>
        <w:t>.</w:t>
      </w:r>
      <w:r w:rsidR="00A97592">
        <w:rPr>
          <w:rFonts w:asciiTheme="minorHAnsi" w:hAnsiTheme="minorHAnsi" w:cstheme="minorHAnsi"/>
        </w:rPr>
        <w:t xml:space="preserve"> </w:t>
      </w:r>
      <w:r w:rsidR="001C5673" w:rsidRPr="00F80F46">
        <w:rPr>
          <w:rFonts w:asciiTheme="minorHAnsi" w:hAnsiTheme="minorHAnsi" w:cstheme="minorHAnsi"/>
        </w:rPr>
        <w:t>Inspirativní vymezení</w:t>
      </w:r>
      <w:r w:rsidR="004575B1">
        <w:rPr>
          <w:rFonts w:asciiTheme="minorHAnsi" w:hAnsiTheme="minorHAnsi" w:cstheme="minorHAnsi"/>
        </w:rPr>
        <w:t xml:space="preserve">, které </w:t>
      </w:r>
      <w:r w:rsidR="001C5673" w:rsidRPr="00F80F46">
        <w:rPr>
          <w:rFonts w:asciiTheme="minorHAnsi" w:hAnsiTheme="minorHAnsi" w:cstheme="minorHAnsi"/>
        </w:rPr>
        <w:t>uv</w:t>
      </w:r>
      <w:r w:rsidR="004575B1">
        <w:rPr>
          <w:rFonts w:asciiTheme="minorHAnsi" w:hAnsiTheme="minorHAnsi" w:cstheme="minorHAnsi"/>
        </w:rPr>
        <w:t>á</w:t>
      </w:r>
      <w:r w:rsidR="001C5673" w:rsidRPr="00F80F46">
        <w:rPr>
          <w:rFonts w:asciiTheme="minorHAnsi" w:hAnsiTheme="minorHAnsi" w:cstheme="minorHAnsi"/>
        </w:rPr>
        <w:t>dí klíčov</w:t>
      </w:r>
      <w:r w:rsidR="00F811CA">
        <w:rPr>
          <w:rFonts w:asciiTheme="minorHAnsi" w:hAnsiTheme="minorHAnsi" w:cstheme="minorHAnsi"/>
        </w:rPr>
        <w:t>ou</w:t>
      </w:r>
      <w:r w:rsidR="001C5673" w:rsidRPr="00F80F46">
        <w:rPr>
          <w:rFonts w:asciiTheme="minorHAnsi" w:hAnsiTheme="minorHAnsi" w:cstheme="minorHAnsi"/>
        </w:rPr>
        <w:t xml:space="preserve"> vlastnost transferů, </w:t>
      </w:r>
      <w:r w:rsidR="004575B1">
        <w:rPr>
          <w:rFonts w:asciiTheme="minorHAnsi" w:hAnsiTheme="minorHAnsi" w:cstheme="minorHAnsi"/>
        </w:rPr>
        <w:t>tedy</w:t>
      </w:r>
      <w:r w:rsidR="001C5673" w:rsidRPr="00F80F46">
        <w:rPr>
          <w:rFonts w:asciiTheme="minorHAnsi" w:hAnsiTheme="minorHAnsi" w:cstheme="minorHAnsi"/>
        </w:rPr>
        <w:t xml:space="preserve"> </w:t>
      </w:r>
      <w:r w:rsidR="001C5673" w:rsidRPr="00F80F46">
        <w:rPr>
          <w:rFonts w:asciiTheme="minorHAnsi" w:hAnsiTheme="minorHAnsi" w:cstheme="minorHAnsi"/>
          <w:b/>
        </w:rPr>
        <w:t>absenc</w:t>
      </w:r>
      <w:r w:rsidR="00F811CA">
        <w:rPr>
          <w:rFonts w:asciiTheme="minorHAnsi" w:hAnsiTheme="minorHAnsi" w:cstheme="minorHAnsi"/>
          <w:b/>
        </w:rPr>
        <w:t>i</w:t>
      </w:r>
      <w:r w:rsidR="001C5673" w:rsidRPr="00F80F46">
        <w:rPr>
          <w:rFonts w:asciiTheme="minorHAnsi" w:hAnsiTheme="minorHAnsi" w:cstheme="minorHAnsi"/>
          <w:b/>
        </w:rPr>
        <w:t xml:space="preserve"> protihodnoty,</w:t>
      </w:r>
      <w:r w:rsidR="001C5673" w:rsidRPr="00F80F46">
        <w:rPr>
          <w:rFonts w:asciiTheme="minorHAnsi" w:hAnsiTheme="minorHAnsi" w:cstheme="minorHAnsi"/>
        </w:rPr>
        <w:t xml:space="preserve"> je pro tzv. nesměnné transakce uvedeno např. v</w:t>
      </w:r>
      <w:r w:rsidR="001C5673">
        <w:rPr>
          <w:rFonts w:asciiTheme="minorHAnsi" w:hAnsiTheme="minorHAnsi" w:cstheme="minorHAnsi"/>
        </w:rPr>
        <w:t> </w:t>
      </w:r>
      <w:r w:rsidR="001C5673" w:rsidRPr="00F80F46">
        <w:rPr>
          <w:rFonts w:asciiTheme="minorHAnsi" w:hAnsiTheme="minorHAnsi" w:cstheme="minorHAnsi"/>
          <w:i/>
        </w:rPr>
        <w:t xml:space="preserve">Mezinárodních účetních standardech pro veřejný sektor </w:t>
      </w:r>
      <w:r w:rsidR="001C5673" w:rsidRPr="00F80F46">
        <w:rPr>
          <w:rFonts w:asciiTheme="minorHAnsi" w:hAnsiTheme="minorHAnsi" w:cstheme="minorHAnsi"/>
        </w:rPr>
        <w:t>(IPSAS)</w:t>
      </w:r>
      <w:r w:rsidR="001C5673" w:rsidRPr="00F80F46">
        <w:rPr>
          <w:rStyle w:val="Znakapoznpodarou"/>
          <w:rFonts w:asciiTheme="minorHAnsi" w:hAnsiTheme="minorHAnsi" w:cstheme="minorHAnsi"/>
        </w:rPr>
        <w:footnoteReference w:id="26"/>
      </w:r>
      <w:r w:rsidR="001C5673">
        <w:rPr>
          <w:rFonts w:asciiTheme="minorHAnsi" w:hAnsiTheme="minorHAnsi" w:cstheme="minorHAnsi"/>
        </w:rPr>
        <w:t>.</w:t>
      </w:r>
    </w:p>
    <w:p w14:paraId="5F3AC436" w14:textId="35A81270" w:rsidR="00545F28" w:rsidRDefault="00545F28" w:rsidP="001D53F2">
      <w:pPr>
        <w:spacing w:after="0"/>
        <w:rPr>
          <w:rFonts w:asciiTheme="minorHAnsi" w:hAnsiTheme="minorHAnsi" w:cstheme="minorHAnsi"/>
        </w:rPr>
      </w:pPr>
    </w:p>
    <w:p w14:paraId="7C95C40B" w14:textId="77777777" w:rsidR="004F020A" w:rsidRPr="00F8401B" w:rsidRDefault="004F020A" w:rsidP="001D53F2">
      <w:pPr>
        <w:pStyle w:val="Nadpis2"/>
        <w:keepNext/>
        <w:spacing w:after="0" w:line="240" w:lineRule="auto"/>
        <w:ind w:left="284" w:hanging="284"/>
        <w:contextualSpacing w:val="0"/>
      </w:pPr>
      <w:r w:rsidRPr="00F8401B">
        <w:lastRenderedPageBreak/>
        <w:t>Vnitřní kontrolní systém</w:t>
      </w:r>
    </w:p>
    <w:p w14:paraId="188EC3F3" w14:textId="77777777" w:rsidR="004F020A" w:rsidRPr="00F8401B" w:rsidRDefault="004F020A" w:rsidP="001D53F2">
      <w:pPr>
        <w:keepNext/>
        <w:spacing w:after="0"/>
        <w:jc w:val="both"/>
        <w:rPr>
          <w:rFonts w:asciiTheme="minorHAnsi" w:hAnsiTheme="minorHAnsi" w:cstheme="minorHAnsi"/>
        </w:rPr>
      </w:pPr>
    </w:p>
    <w:p w14:paraId="37FFEEC2" w14:textId="6AF3A3FF" w:rsidR="00092953" w:rsidRDefault="004F020A" w:rsidP="001D53F2">
      <w:pPr>
        <w:spacing w:after="0"/>
        <w:jc w:val="both"/>
        <w:rPr>
          <w:rFonts w:asciiTheme="minorHAnsi" w:hAnsiTheme="minorHAnsi" w:cstheme="minorHAnsi"/>
        </w:rPr>
      </w:pPr>
      <w:r w:rsidRPr="00616C50">
        <w:rPr>
          <w:rFonts w:asciiTheme="minorHAnsi" w:hAnsiTheme="minorHAnsi" w:cstheme="minorHAnsi"/>
        </w:rPr>
        <w:t xml:space="preserve">NKÚ </w:t>
      </w:r>
      <w:r w:rsidR="00A13C92">
        <w:rPr>
          <w:rFonts w:asciiTheme="minorHAnsi" w:hAnsiTheme="minorHAnsi" w:cstheme="minorHAnsi"/>
        </w:rPr>
        <w:t>prověřil</w:t>
      </w:r>
      <w:r w:rsidRPr="00616C50">
        <w:rPr>
          <w:rFonts w:asciiTheme="minorHAnsi" w:hAnsiTheme="minorHAnsi" w:cstheme="minorHAnsi"/>
        </w:rPr>
        <w:t xml:space="preserve"> nastavení vnitřního kontrolního systému v oblasti vedení účetnictví a</w:t>
      </w:r>
      <w:r w:rsidR="001D53F2">
        <w:rPr>
          <w:rFonts w:asciiTheme="minorHAnsi" w:hAnsiTheme="minorHAnsi" w:cstheme="minorHAnsi"/>
        </w:rPr>
        <w:t> </w:t>
      </w:r>
      <w:r w:rsidRPr="00616C50">
        <w:rPr>
          <w:rFonts w:asciiTheme="minorHAnsi" w:hAnsiTheme="minorHAnsi" w:cstheme="minorHAnsi"/>
        </w:rPr>
        <w:t>hospodaření s</w:t>
      </w:r>
      <w:r w:rsidR="001B2713">
        <w:rPr>
          <w:rFonts w:asciiTheme="minorHAnsi" w:hAnsiTheme="minorHAnsi" w:cstheme="minorHAnsi"/>
        </w:rPr>
        <w:t> </w:t>
      </w:r>
      <w:r w:rsidRPr="00616C50">
        <w:rPr>
          <w:rFonts w:asciiTheme="minorHAnsi" w:hAnsiTheme="minorHAnsi" w:cstheme="minorHAnsi"/>
        </w:rPr>
        <w:t>veřejnými prostředky.</w:t>
      </w:r>
      <w:r w:rsidR="00142AB1">
        <w:rPr>
          <w:rFonts w:asciiTheme="minorHAnsi" w:hAnsiTheme="minorHAnsi" w:cstheme="minorHAnsi"/>
        </w:rPr>
        <w:t xml:space="preserve"> </w:t>
      </w:r>
    </w:p>
    <w:p w14:paraId="70776C21" w14:textId="77777777" w:rsidR="00092953" w:rsidRDefault="00092953" w:rsidP="00D65E3A">
      <w:pPr>
        <w:spacing w:after="0"/>
        <w:jc w:val="both"/>
        <w:rPr>
          <w:rFonts w:asciiTheme="minorHAnsi" w:hAnsiTheme="minorHAnsi" w:cstheme="minorHAnsi"/>
        </w:rPr>
      </w:pPr>
    </w:p>
    <w:p w14:paraId="307C1E28" w14:textId="6E58A77F" w:rsidR="004F020A" w:rsidRDefault="00D83B47" w:rsidP="00D65E3A">
      <w:pPr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 oblasti </w:t>
      </w:r>
      <w:r w:rsidRPr="00E82C53">
        <w:rPr>
          <w:rFonts w:asciiTheme="minorHAnsi" w:hAnsiTheme="minorHAnsi" w:cstheme="minorHAnsi"/>
        </w:rPr>
        <w:t>finanční kontroly</w:t>
      </w:r>
      <w:r>
        <w:rPr>
          <w:rFonts w:asciiTheme="minorHAnsi" w:hAnsiTheme="minorHAnsi" w:cstheme="minorHAnsi"/>
        </w:rPr>
        <w:t xml:space="preserve"> </w:t>
      </w:r>
      <w:r w:rsidR="009F78CA">
        <w:rPr>
          <w:rFonts w:asciiTheme="minorHAnsi" w:hAnsiTheme="minorHAnsi" w:cstheme="minorHAnsi"/>
        </w:rPr>
        <w:t xml:space="preserve">se </w:t>
      </w:r>
      <w:r w:rsidR="00D65E3A">
        <w:rPr>
          <w:rFonts w:asciiTheme="minorHAnsi" w:hAnsiTheme="minorHAnsi" w:cstheme="minorHAnsi"/>
        </w:rPr>
        <w:t xml:space="preserve">u </w:t>
      </w:r>
      <w:r w:rsidR="00D65E3A" w:rsidRPr="00E82C53">
        <w:rPr>
          <w:rFonts w:asciiTheme="minorHAnsi" w:hAnsiTheme="minorHAnsi" w:cstheme="minorHAnsi"/>
        </w:rPr>
        <w:t>finanční</w:t>
      </w:r>
      <w:r w:rsidR="00D65E3A">
        <w:rPr>
          <w:rFonts w:asciiTheme="minorHAnsi" w:hAnsiTheme="minorHAnsi" w:cstheme="minorHAnsi"/>
        </w:rPr>
        <w:t>ch</w:t>
      </w:r>
      <w:r w:rsidR="00D65E3A" w:rsidRPr="00E82C53">
        <w:rPr>
          <w:rFonts w:asciiTheme="minorHAnsi" w:hAnsiTheme="minorHAnsi" w:cstheme="minorHAnsi"/>
        </w:rPr>
        <w:t xml:space="preserve"> a majetkov</w:t>
      </w:r>
      <w:r w:rsidR="00D65E3A">
        <w:rPr>
          <w:rFonts w:asciiTheme="minorHAnsi" w:hAnsiTheme="minorHAnsi" w:cstheme="minorHAnsi"/>
        </w:rPr>
        <w:t>ých</w:t>
      </w:r>
      <w:r w:rsidR="00D65E3A" w:rsidRPr="00E82C53">
        <w:rPr>
          <w:rFonts w:asciiTheme="minorHAnsi" w:hAnsiTheme="minorHAnsi" w:cstheme="minorHAnsi"/>
        </w:rPr>
        <w:t xml:space="preserve"> operac</w:t>
      </w:r>
      <w:r w:rsidR="00D65E3A">
        <w:rPr>
          <w:rFonts w:asciiTheme="minorHAnsi" w:hAnsiTheme="minorHAnsi" w:cstheme="minorHAnsi"/>
        </w:rPr>
        <w:t>í</w:t>
      </w:r>
      <w:r>
        <w:rPr>
          <w:rFonts w:asciiTheme="minorHAnsi" w:hAnsiTheme="minorHAnsi" w:cstheme="minorHAnsi"/>
        </w:rPr>
        <w:t xml:space="preserve"> </w:t>
      </w:r>
      <w:r w:rsidR="003A4764">
        <w:rPr>
          <w:rFonts w:asciiTheme="minorHAnsi" w:hAnsiTheme="minorHAnsi" w:cstheme="minorHAnsi"/>
        </w:rPr>
        <w:t xml:space="preserve">kontrola </w:t>
      </w:r>
      <w:r w:rsidR="009F78CA">
        <w:rPr>
          <w:rFonts w:asciiTheme="minorHAnsi" w:hAnsiTheme="minorHAnsi" w:cstheme="minorHAnsi"/>
        </w:rPr>
        <w:t xml:space="preserve">zaměřila </w:t>
      </w:r>
      <w:r>
        <w:rPr>
          <w:rFonts w:asciiTheme="minorHAnsi" w:hAnsiTheme="minorHAnsi" w:cstheme="minorHAnsi"/>
        </w:rPr>
        <w:t xml:space="preserve">na </w:t>
      </w:r>
      <w:r w:rsidR="0076274F">
        <w:rPr>
          <w:rFonts w:asciiTheme="minorHAnsi" w:hAnsiTheme="minorHAnsi" w:cstheme="minorHAnsi"/>
        </w:rPr>
        <w:t xml:space="preserve">jejich </w:t>
      </w:r>
      <w:r w:rsidR="006F3BE6">
        <w:rPr>
          <w:rFonts w:asciiTheme="minorHAnsi" w:hAnsiTheme="minorHAnsi" w:cstheme="minorHAnsi"/>
        </w:rPr>
        <w:t xml:space="preserve">soulad </w:t>
      </w:r>
      <w:r w:rsidR="004F020A" w:rsidRPr="00E82C53">
        <w:rPr>
          <w:rFonts w:asciiTheme="minorHAnsi" w:hAnsiTheme="minorHAnsi" w:cstheme="minorHAnsi"/>
        </w:rPr>
        <w:t>s právními předpisy.</w:t>
      </w:r>
    </w:p>
    <w:p w14:paraId="249DBB3A" w14:textId="77777777" w:rsidR="003A4343" w:rsidRDefault="003A4343" w:rsidP="003A4343">
      <w:pPr>
        <w:spacing w:after="0"/>
        <w:jc w:val="both"/>
        <w:rPr>
          <w:rFonts w:asciiTheme="minorHAnsi" w:hAnsiTheme="minorHAnsi" w:cstheme="minorHAnsi"/>
        </w:rPr>
      </w:pPr>
    </w:p>
    <w:p w14:paraId="5224599D" w14:textId="68CA5240" w:rsidR="000A1F51" w:rsidRPr="00981A93" w:rsidRDefault="000A1F51" w:rsidP="000A1F51">
      <w:pPr>
        <w:spacing w:after="0"/>
        <w:jc w:val="both"/>
        <w:rPr>
          <w:rFonts w:cs="Calibri"/>
        </w:rPr>
      </w:pPr>
      <w:r w:rsidRPr="00AC2A81">
        <w:rPr>
          <w:rFonts w:asciiTheme="minorHAnsi" w:hAnsiTheme="minorHAnsi" w:cstheme="minorHAnsi"/>
          <w:color w:val="000000"/>
        </w:rPr>
        <w:t xml:space="preserve">U vybraných transakcí NKÚ prověřil </w:t>
      </w:r>
      <w:r w:rsidR="00C1492E">
        <w:rPr>
          <w:rFonts w:asciiTheme="minorHAnsi" w:hAnsiTheme="minorHAnsi" w:cstheme="minorHAnsi"/>
          <w:color w:val="000000"/>
        </w:rPr>
        <w:t>výkon finanční kontroly ČRA při řízení veřejných příjmů a</w:t>
      </w:r>
      <w:r w:rsidR="009261B7">
        <w:rPr>
          <w:rFonts w:asciiTheme="minorHAnsi" w:hAnsiTheme="minorHAnsi" w:cstheme="minorHAnsi"/>
          <w:color w:val="000000"/>
        </w:rPr>
        <w:t> </w:t>
      </w:r>
      <w:r w:rsidR="00C1492E">
        <w:rPr>
          <w:rFonts w:asciiTheme="minorHAnsi" w:hAnsiTheme="minorHAnsi" w:cstheme="minorHAnsi"/>
          <w:color w:val="000000"/>
        </w:rPr>
        <w:t xml:space="preserve">výdajů a </w:t>
      </w:r>
      <w:r w:rsidRPr="00981A93">
        <w:rPr>
          <w:rFonts w:asciiTheme="minorHAnsi" w:hAnsiTheme="minorHAnsi" w:cstheme="minorHAnsi"/>
          <w:color w:val="000000"/>
        </w:rPr>
        <w:t xml:space="preserve">nezjistil žádné skutečnosti svědčící o tom, že </w:t>
      </w:r>
      <w:r w:rsidR="00CC3C0C">
        <w:rPr>
          <w:rFonts w:asciiTheme="minorHAnsi" w:hAnsiTheme="minorHAnsi" w:cstheme="minorHAnsi"/>
          <w:color w:val="000000"/>
        </w:rPr>
        <w:t xml:space="preserve">by </w:t>
      </w:r>
      <w:r w:rsidR="00210561">
        <w:rPr>
          <w:rFonts w:asciiTheme="minorHAnsi" w:hAnsiTheme="minorHAnsi" w:cstheme="minorHAnsi"/>
          <w:color w:val="000000"/>
        </w:rPr>
        <w:t xml:space="preserve">výkon finanční kontroly </w:t>
      </w:r>
      <w:r w:rsidR="009D2EC3">
        <w:rPr>
          <w:rFonts w:asciiTheme="minorHAnsi" w:hAnsiTheme="minorHAnsi" w:cstheme="minorHAnsi"/>
          <w:color w:val="000000"/>
        </w:rPr>
        <w:t xml:space="preserve">nebyl </w:t>
      </w:r>
      <w:r w:rsidRPr="00981A93">
        <w:rPr>
          <w:rFonts w:asciiTheme="minorHAnsi" w:hAnsiTheme="minorHAnsi" w:cstheme="minorHAnsi"/>
          <w:color w:val="000000"/>
        </w:rPr>
        <w:t>u</w:t>
      </w:r>
      <w:r w:rsidR="001D53F2">
        <w:rPr>
          <w:rFonts w:asciiTheme="minorHAnsi" w:hAnsiTheme="minorHAnsi" w:cstheme="minorHAnsi"/>
          <w:color w:val="000000"/>
        </w:rPr>
        <w:t> </w:t>
      </w:r>
      <w:r w:rsidRPr="00981A93">
        <w:rPr>
          <w:rFonts w:asciiTheme="minorHAnsi" w:hAnsiTheme="minorHAnsi" w:cstheme="minorHAnsi"/>
          <w:color w:val="000000"/>
        </w:rPr>
        <w:t>vybraných transakcí proveden</w:t>
      </w:r>
      <w:r>
        <w:rPr>
          <w:rFonts w:asciiTheme="minorHAnsi" w:hAnsiTheme="minorHAnsi" w:cstheme="minorHAnsi"/>
          <w:color w:val="000000"/>
        </w:rPr>
        <w:t xml:space="preserve"> ve všech významných ohledech v </w:t>
      </w:r>
      <w:r w:rsidRPr="00981A93">
        <w:rPr>
          <w:rFonts w:asciiTheme="minorHAnsi" w:hAnsiTheme="minorHAnsi" w:cstheme="minorHAnsi"/>
          <w:color w:val="000000"/>
        </w:rPr>
        <w:t>souladu s příslušnými právními předpisy</w:t>
      </w:r>
      <w:r>
        <w:rPr>
          <w:rFonts w:asciiTheme="minorHAnsi" w:hAnsiTheme="minorHAnsi" w:cstheme="minorHAnsi"/>
          <w:color w:val="000000"/>
        </w:rPr>
        <w:t>.</w:t>
      </w:r>
      <w:r w:rsidR="0064024E">
        <w:rPr>
          <w:rFonts w:asciiTheme="minorHAnsi" w:hAnsiTheme="minorHAnsi" w:cstheme="minorHAnsi"/>
          <w:color w:val="000000"/>
        </w:rPr>
        <w:t xml:space="preserve"> </w:t>
      </w:r>
    </w:p>
    <w:p w14:paraId="578EC90E" w14:textId="77777777" w:rsidR="003A4343" w:rsidRPr="00EB0C29" w:rsidRDefault="003A4343" w:rsidP="001D53F2">
      <w:pPr>
        <w:spacing w:after="0"/>
        <w:jc w:val="both"/>
        <w:rPr>
          <w:rFonts w:asciiTheme="minorHAnsi" w:hAnsiTheme="minorHAnsi" w:cstheme="minorHAnsi"/>
        </w:rPr>
      </w:pPr>
    </w:p>
    <w:p w14:paraId="49B19DC2" w14:textId="77777777" w:rsidR="004F020A" w:rsidRDefault="004F020A" w:rsidP="001D53F2">
      <w:pPr>
        <w:pStyle w:val="Nadpis2"/>
        <w:keepNext/>
        <w:spacing w:after="0" w:line="240" w:lineRule="auto"/>
        <w:ind w:left="284" w:hanging="284"/>
        <w:contextualSpacing w:val="0"/>
      </w:pPr>
      <w:r>
        <w:t>Soulad p</w:t>
      </w:r>
      <w:r w:rsidR="00EC1EB7">
        <w:t>r</w:t>
      </w:r>
      <w:r>
        <w:t>ověřovaných transakcí s ostatními právními předpisy</w:t>
      </w:r>
    </w:p>
    <w:p w14:paraId="3DFDFCE2" w14:textId="77777777" w:rsidR="00912DF7" w:rsidRDefault="00912DF7" w:rsidP="001D53F2">
      <w:pPr>
        <w:keepNext/>
        <w:spacing w:after="0"/>
        <w:jc w:val="both"/>
        <w:rPr>
          <w:rFonts w:eastAsiaTheme="minorHAnsi" w:cs="Calibri"/>
        </w:rPr>
      </w:pPr>
    </w:p>
    <w:p w14:paraId="53DB4909" w14:textId="7AB742D9" w:rsidR="00912DF7" w:rsidRPr="006F320F" w:rsidRDefault="00912DF7" w:rsidP="001D53F2">
      <w:pPr>
        <w:spacing w:after="0"/>
        <w:jc w:val="both"/>
        <w:rPr>
          <w:rFonts w:asciiTheme="minorHAnsi" w:hAnsiTheme="minorHAnsi" w:cstheme="minorHAnsi"/>
        </w:rPr>
      </w:pPr>
      <w:r w:rsidRPr="006F320F">
        <w:rPr>
          <w:rFonts w:eastAsiaTheme="minorHAnsi" w:cs="Calibri"/>
        </w:rPr>
        <w:t xml:space="preserve">Při kontrole </w:t>
      </w:r>
      <w:r w:rsidRPr="006F320F">
        <w:t xml:space="preserve">souladu s vybranými ustanoveními zákona č. 218/2000 Sb. </w:t>
      </w:r>
      <w:r w:rsidRPr="006F320F">
        <w:rPr>
          <w:rFonts w:asciiTheme="minorHAnsi" w:hAnsiTheme="minorHAnsi" w:cstheme="minorHAnsi"/>
        </w:rPr>
        <w:t>NKÚ zjistil</w:t>
      </w:r>
      <w:r w:rsidR="003B6B5A">
        <w:rPr>
          <w:rFonts w:asciiTheme="minorHAnsi" w:hAnsiTheme="minorHAnsi" w:cstheme="minorHAnsi"/>
        </w:rPr>
        <w:t xml:space="preserve">, že </w:t>
      </w:r>
      <w:r w:rsidRPr="006F320F">
        <w:rPr>
          <w:rFonts w:asciiTheme="minorHAnsi" w:hAnsiTheme="minorHAnsi" w:cstheme="minorHAnsi"/>
        </w:rPr>
        <w:t xml:space="preserve">ČRA </w:t>
      </w:r>
      <w:r w:rsidR="00B85BD8" w:rsidRPr="006F320F">
        <w:rPr>
          <w:rFonts w:asciiTheme="minorHAnsi" w:hAnsiTheme="minorHAnsi" w:cstheme="minorHAnsi"/>
        </w:rPr>
        <w:t xml:space="preserve">za rok 2020 </w:t>
      </w:r>
      <w:r w:rsidRPr="006F320F">
        <w:rPr>
          <w:rFonts w:asciiTheme="minorHAnsi" w:hAnsiTheme="minorHAnsi" w:cstheme="minorHAnsi"/>
        </w:rPr>
        <w:t>nezveřejnila v</w:t>
      </w:r>
      <w:r w:rsidR="003E14CE">
        <w:rPr>
          <w:rFonts w:asciiTheme="minorHAnsi" w:hAnsiTheme="minorHAnsi" w:cstheme="minorHAnsi"/>
        </w:rPr>
        <w:t> informačním systému (dále také „</w:t>
      </w:r>
      <w:r w:rsidRPr="006F320F">
        <w:rPr>
          <w:rFonts w:asciiTheme="minorHAnsi" w:hAnsiTheme="minorHAnsi" w:cstheme="minorHAnsi"/>
        </w:rPr>
        <w:t>IS</w:t>
      </w:r>
      <w:r w:rsidR="007F586E">
        <w:rPr>
          <w:rFonts w:asciiTheme="minorHAnsi" w:hAnsiTheme="minorHAnsi" w:cstheme="minorHAnsi"/>
        </w:rPr>
        <w:t>“)</w:t>
      </w:r>
      <w:r w:rsidRPr="006F320F">
        <w:rPr>
          <w:rFonts w:asciiTheme="minorHAnsi" w:hAnsiTheme="minorHAnsi" w:cstheme="minorHAnsi"/>
        </w:rPr>
        <w:t xml:space="preserve"> </w:t>
      </w:r>
      <w:r w:rsidRPr="00F00F47">
        <w:rPr>
          <w:rFonts w:asciiTheme="minorHAnsi" w:hAnsiTheme="minorHAnsi" w:cstheme="minorHAnsi"/>
          <w:i/>
        </w:rPr>
        <w:t>Centrální evidence dotací z rozpočtu</w:t>
      </w:r>
      <w:r w:rsidRPr="006F320F">
        <w:rPr>
          <w:rFonts w:asciiTheme="minorHAnsi" w:hAnsiTheme="minorHAnsi" w:cstheme="minorHAnsi"/>
        </w:rPr>
        <w:t xml:space="preserve"> (CEDR III) spravovaném M</w:t>
      </w:r>
      <w:r w:rsidR="00243B6C">
        <w:rPr>
          <w:rFonts w:asciiTheme="minorHAnsi" w:hAnsiTheme="minorHAnsi" w:cstheme="minorHAnsi"/>
        </w:rPr>
        <w:t>inisterstvem financí</w:t>
      </w:r>
      <w:r w:rsidRPr="006F320F">
        <w:rPr>
          <w:rFonts w:asciiTheme="minorHAnsi" w:hAnsiTheme="minorHAnsi" w:cstheme="minorHAnsi"/>
        </w:rPr>
        <w:t xml:space="preserve"> údaje a dokumenty rozhodné pro poskytování dotací</w:t>
      </w:r>
      <w:r w:rsidR="005277A5">
        <w:rPr>
          <w:rStyle w:val="Znakapoznpodarou"/>
        </w:rPr>
        <w:footnoteReference w:id="27"/>
      </w:r>
      <w:r w:rsidRPr="006F320F">
        <w:rPr>
          <w:rFonts w:asciiTheme="minorHAnsi" w:hAnsiTheme="minorHAnsi" w:cstheme="minorHAnsi"/>
        </w:rPr>
        <w:t>.</w:t>
      </w:r>
    </w:p>
    <w:p w14:paraId="1E8DBD6E" w14:textId="77777777" w:rsidR="004F020A" w:rsidRPr="006F320F" w:rsidRDefault="004F020A" w:rsidP="001D53F2">
      <w:pPr>
        <w:spacing w:after="0"/>
      </w:pPr>
    </w:p>
    <w:p w14:paraId="3EA8F2A9" w14:textId="77777777" w:rsidR="007732F4" w:rsidRDefault="007732F4" w:rsidP="00AD0F7F">
      <w:pPr>
        <w:spacing w:after="0"/>
        <w:jc w:val="both"/>
      </w:pPr>
      <w:r w:rsidRPr="006F320F">
        <w:t xml:space="preserve">V ostatních prověřovaných oblastech </w:t>
      </w:r>
      <w:r w:rsidR="003B12FD">
        <w:t xml:space="preserve">vybraných ke kontrole </w:t>
      </w:r>
      <w:r w:rsidRPr="006F320F">
        <w:t>NKÚ nezjistil porušení právních předpisů.</w:t>
      </w:r>
    </w:p>
    <w:p w14:paraId="2005F28C" w14:textId="77777777" w:rsidR="004F020A" w:rsidRDefault="004F020A" w:rsidP="001D53F2">
      <w:pPr>
        <w:spacing w:after="0"/>
        <w:jc w:val="both"/>
        <w:rPr>
          <w:rFonts w:asciiTheme="minorHAnsi" w:hAnsiTheme="minorHAnsi" w:cstheme="minorHAnsi"/>
        </w:rPr>
      </w:pPr>
    </w:p>
    <w:p w14:paraId="1F369CD5" w14:textId="77777777" w:rsidR="008424F2" w:rsidRPr="00D6499B" w:rsidRDefault="008424F2" w:rsidP="001D53F2">
      <w:pPr>
        <w:pStyle w:val="Nadpis2"/>
        <w:keepNext/>
        <w:spacing w:after="0" w:line="240" w:lineRule="auto"/>
        <w:ind w:left="284" w:hanging="284"/>
        <w:contextualSpacing w:val="0"/>
      </w:pPr>
      <w:r w:rsidRPr="00D6499B">
        <w:t xml:space="preserve">Využívání účetních informací v podmínkách </w:t>
      </w:r>
      <w:r w:rsidR="00D6499B">
        <w:t>Č</w:t>
      </w:r>
      <w:r w:rsidRPr="00D6499B">
        <w:t>R</w:t>
      </w:r>
      <w:r w:rsidR="00D6499B">
        <w:t>A</w:t>
      </w:r>
    </w:p>
    <w:p w14:paraId="0D2B6528" w14:textId="77777777" w:rsidR="001661AF" w:rsidRPr="00D6499B" w:rsidRDefault="001661AF" w:rsidP="001D53F2">
      <w:pPr>
        <w:keepNext/>
        <w:spacing w:after="0"/>
      </w:pPr>
    </w:p>
    <w:p w14:paraId="54D477D6" w14:textId="77777777" w:rsidR="00F54DCB" w:rsidRDefault="00F54DCB" w:rsidP="003240A0">
      <w:pPr>
        <w:spacing w:after="0"/>
        <w:jc w:val="both"/>
        <w:rPr>
          <w:rFonts w:asciiTheme="minorHAnsi" w:hAnsiTheme="minorHAnsi" w:cstheme="minorHAnsi"/>
          <w:bCs/>
        </w:rPr>
      </w:pPr>
      <w:r w:rsidRPr="00657280">
        <w:rPr>
          <w:rFonts w:asciiTheme="minorHAnsi" w:hAnsiTheme="minorHAnsi" w:cstheme="minorHAnsi"/>
          <w:bCs/>
        </w:rPr>
        <w:t xml:space="preserve">V rámci kontrolní akce č. 21/25 bylo </w:t>
      </w:r>
      <w:r w:rsidR="005F4371">
        <w:rPr>
          <w:rFonts w:asciiTheme="minorHAnsi" w:hAnsiTheme="minorHAnsi" w:cstheme="minorHAnsi"/>
          <w:bCs/>
        </w:rPr>
        <w:t>na základě vyjádření ČRA a na základě informací získaných během kontroly</w:t>
      </w:r>
      <w:r w:rsidR="005F4371" w:rsidRPr="00657280">
        <w:rPr>
          <w:rFonts w:asciiTheme="minorHAnsi" w:hAnsiTheme="minorHAnsi" w:cstheme="minorHAnsi"/>
          <w:bCs/>
        </w:rPr>
        <w:t xml:space="preserve"> </w:t>
      </w:r>
      <w:r w:rsidRPr="00657280">
        <w:rPr>
          <w:rFonts w:asciiTheme="minorHAnsi" w:hAnsiTheme="minorHAnsi" w:cstheme="minorHAnsi"/>
          <w:bCs/>
        </w:rPr>
        <w:t>rovněž zjišťováno</w:t>
      </w:r>
      <w:r>
        <w:rPr>
          <w:rFonts w:asciiTheme="minorHAnsi" w:hAnsiTheme="minorHAnsi" w:cstheme="minorHAnsi"/>
          <w:bCs/>
        </w:rPr>
        <w:t xml:space="preserve">, jak ČRA </w:t>
      </w:r>
      <w:r w:rsidR="00EA31FC">
        <w:rPr>
          <w:rFonts w:asciiTheme="minorHAnsi" w:hAnsiTheme="minorHAnsi" w:cstheme="minorHAnsi"/>
          <w:bCs/>
        </w:rPr>
        <w:t xml:space="preserve">využívá </w:t>
      </w:r>
      <w:r w:rsidR="001A05A2">
        <w:rPr>
          <w:rFonts w:asciiTheme="minorHAnsi" w:hAnsiTheme="minorHAnsi" w:cstheme="minorHAnsi"/>
          <w:bCs/>
        </w:rPr>
        <w:t xml:space="preserve">akruální </w:t>
      </w:r>
      <w:r w:rsidR="00EA31FC">
        <w:rPr>
          <w:rFonts w:asciiTheme="minorHAnsi" w:hAnsiTheme="minorHAnsi" w:cstheme="minorHAnsi"/>
          <w:bCs/>
        </w:rPr>
        <w:t>účetní informac</w:t>
      </w:r>
      <w:r w:rsidR="001A05A2">
        <w:rPr>
          <w:rFonts w:asciiTheme="minorHAnsi" w:hAnsiTheme="minorHAnsi" w:cstheme="minorHAnsi"/>
          <w:bCs/>
        </w:rPr>
        <w:t>e</w:t>
      </w:r>
      <w:r w:rsidR="003B12FD">
        <w:rPr>
          <w:rFonts w:asciiTheme="minorHAnsi" w:hAnsiTheme="minorHAnsi" w:cstheme="minorHAnsi"/>
          <w:bCs/>
        </w:rPr>
        <w:t xml:space="preserve"> </w:t>
      </w:r>
      <w:r w:rsidR="007A2D5B">
        <w:rPr>
          <w:rFonts w:asciiTheme="minorHAnsi" w:hAnsiTheme="minorHAnsi" w:cstheme="minorHAnsi"/>
          <w:bCs/>
        </w:rPr>
        <w:t xml:space="preserve">nad rámec zákonných požadavků </w:t>
      </w:r>
      <w:r w:rsidR="003B12FD">
        <w:rPr>
          <w:rFonts w:asciiTheme="minorHAnsi" w:hAnsiTheme="minorHAnsi" w:cstheme="minorHAnsi"/>
          <w:bCs/>
        </w:rPr>
        <w:t>pro vlastní rozhodování</w:t>
      </w:r>
      <w:r w:rsidR="005F213E">
        <w:rPr>
          <w:rFonts w:asciiTheme="minorHAnsi" w:hAnsiTheme="minorHAnsi" w:cstheme="minorHAnsi"/>
          <w:bCs/>
        </w:rPr>
        <w:t>.</w:t>
      </w:r>
    </w:p>
    <w:p w14:paraId="76063171" w14:textId="77777777" w:rsidR="00EA31FC" w:rsidRDefault="00EA31FC" w:rsidP="003240A0">
      <w:pPr>
        <w:spacing w:after="0"/>
        <w:jc w:val="both"/>
        <w:rPr>
          <w:rFonts w:asciiTheme="minorHAnsi" w:hAnsiTheme="minorHAnsi" w:cstheme="minorHAnsi"/>
          <w:bCs/>
        </w:rPr>
      </w:pPr>
    </w:p>
    <w:p w14:paraId="66A3C10C" w14:textId="6F0274D6" w:rsidR="003240A0" w:rsidRDefault="00355CBF" w:rsidP="003240A0">
      <w:pPr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</w:t>
      </w:r>
      <w:r w:rsidR="003240A0">
        <w:rPr>
          <w:rFonts w:asciiTheme="minorHAnsi" w:hAnsiTheme="minorHAnsi" w:cstheme="minorHAnsi"/>
        </w:rPr>
        <w:t xml:space="preserve"> oblasti skládání účtů </w:t>
      </w:r>
      <w:r w:rsidR="006F2394">
        <w:rPr>
          <w:rFonts w:asciiTheme="minorHAnsi" w:hAnsiTheme="minorHAnsi" w:cstheme="minorHAnsi"/>
        </w:rPr>
        <w:t xml:space="preserve">ČRA </w:t>
      </w:r>
      <w:r w:rsidR="008A77A9">
        <w:rPr>
          <w:rFonts w:asciiTheme="minorHAnsi" w:hAnsiTheme="minorHAnsi" w:cstheme="minorHAnsi"/>
        </w:rPr>
        <w:t xml:space="preserve">využívá </w:t>
      </w:r>
      <w:r w:rsidR="001A05A2">
        <w:rPr>
          <w:rFonts w:asciiTheme="minorHAnsi" w:hAnsiTheme="minorHAnsi" w:cstheme="minorHAnsi"/>
        </w:rPr>
        <w:t xml:space="preserve">akruální </w:t>
      </w:r>
      <w:r w:rsidR="003240A0">
        <w:rPr>
          <w:rFonts w:asciiTheme="minorHAnsi" w:hAnsiTheme="minorHAnsi" w:cstheme="minorHAnsi"/>
        </w:rPr>
        <w:t>účetní informac</w:t>
      </w:r>
      <w:r w:rsidR="001A05A2">
        <w:rPr>
          <w:rFonts w:asciiTheme="minorHAnsi" w:hAnsiTheme="minorHAnsi" w:cstheme="minorHAnsi"/>
        </w:rPr>
        <w:t>e</w:t>
      </w:r>
      <w:r w:rsidR="003240A0">
        <w:rPr>
          <w:rFonts w:asciiTheme="minorHAnsi" w:hAnsiTheme="minorHAnsi" w:cstheme="minorHAnsi"/>
        </w:rPr>
        <w:t xml:space="preserve"> při tvorbě </w:t>
      </w:r>
      <w:r w:rsidR="00A76434">
        <w:rPr>
          <w:rFonts w:asciiTheme="minorHAnsi" w:hAnsiTheme="minorHAnsi" w:cstheme="minorHAnsi"/>
        </w:rPr>
        <w:t>z</w:t>
      </w:r>
      <w:r w:rsidR="003240A0">
        <w:rPr>
          <w:rFonts w:asciiTheme="minorHAnsi" w:hAnsiTheme="minorHAnsi" w:cstheme="minorHAnsi"/>
        </w:rPr>
        <w:t>práv o činnosti a</w:t>
      </w:r>
      <w:r w:rsidR="009261B7">
        <w:rPr>
          <w:rFonts w:asciiTheme="minorHAnsi" w:hAnsiTheme="minorHAnsi" w:cstheme="minorHAnsi"/>
        </w:rPr>
        <w:t> </w:t>
      </w:r>
      <w:r w:rsidR="003240A0">
        <w:rPr>
          <w:rFonts w:asciiTheme="minorHAnsi" w:hAnsiTheme="minorHAnsi" w:cstheme="minorHAnsi"/>
        </w:rPr>
        <w:t>hospodaření ČRA</w:t>
      </w:r>
      <w:r>
        <w:rPr>
          <w:rFonts w:asciiTheme="minorHAnsi" w:hAnsiTheme="minorHAnsi" w:cstheme="minorHAnsi"/>
        </w:rPr>
        <w:t>, konkrétně v</w:t>
      </w:r>
      <w:r w:rsidR="001B46F9">
        <w:rPr>
          <w:rFonts w:asciiTheme="minorHAnsi" w:hAnsiTheme="minorHAnsi" w:cstheme="minorHAnsi"/>
        </w:rPr>
        <w:t xml:space="preserve"> části </w:t>
      </w:r>
      <w:r w:rsidR="003240A0">
        <w:rPr>
          <w:rFonts w:asciiTheme="minorHAnsi" w:hAnsiTheme="minorHAnsi" w:cstheme="minorHAnsi"/>
        </w:rPr>
        <w:t>komplexního rozboru hospodaření</w:t>
      </w:r>
      <w:r w:rsidR="00B76165">
        <w:rPr>
          <w:rFonts w:asciiTheme="minorHAnsi" w:hAnsiTheme="minorHAnsi" w:cstheme="minorHAnsi"/>
        </w:rPr>
        <w:t>, kdy a</w:t>
      </w:r>
      <w:r w:rsidR="00E879DF">
        <w:rPr>
          <w:rFonts w:asciiTheme="minorHAnsi" w:hAnsiTheme="minorHAnsi" w:cstheme="minorHAnsi"/>
        </w:rPr>
        <w:t>nalytick</w:t>
      </w:r>
      <w:r w:rsidR="00B76165">
        <w:rPr>
          <w:rFonts w:asciiTheme="minorHAnsi" w:hAnsiTheme="minorHAnsi" w:cstheme="minorHAnsi"/>
        </w:rPr>
        <w:t>ý</w:t>
      </w:r>
      <w:r w:rsidR="00E879DF">
        <w:rPr>
          <w:rFonts w:asciiTheme="minorHAnsi" w:hAnsiTheme="minorHAnsi" w:cstheme="minorHAnsi"/>
        </w:rPr>
        <w:t xml:space="preserve"> přehled </w:t>
      </w:r>
      <w:r w:rsidR="003240A0">
        <w:rPr>
          <w:rFonts w:asciiTheme="minorHAnsi" w:hAnsiTheme="minorHAnsi" w:cstheme="minorHAnsi"/>
        </w:rPr>
        <w:t>vy</w:t>
      </w:r>
      <w:r w:rsidR="00571367">
        <w:rPr>
          <w:rFonts w:asciiTheme="minorHAnsi" w:hAnsiTheme="minorHAnsi" w:cstheme="minorHAnsi"/>
        </w:rPr>
        <w:t xml:space="preserve">chází </w:t>
      </w:r>
      <w:r w:rsidR="003240A0">
        <w:rPr>
          <w:rFonts w:asciiTheme="minorHAnsi" w:hAnsiTheme="minorHAnsi" w:cstheme="minorHAnsi"/>
        </w:rPr>
        <w:t xml:space="preserve">částečně </w:t>
      </w:r>
      <w:r w:rsidR="00571367">
        <w:rPr>
          <w:rFonts w:asciiTheme="minorHAnsi" w:hAnsiTheme="minorHAnsi" w:cstheme="minorHAnsi"/>
        </w:rPr>
        <w:t xml:space="preserve">z informací </w:t>
      </w:r>
      <w:r w:rsidR="003240A0">
        <w:rPr>
          <w:rFonts w:asciiTheme="minorHAnsi" w:hAnsiTheme="minorHAnsi" w:cstheme="minorHAnsi"/>
        </w:rPr>
        <w:t>z účetnictví a částečně z databáze projektů IS CEDR</w:t>
      </w:r>
      <w:r w:rsidR="003240A0">
        <w:rPr>
          <w:rStyle w:val="Znakapoznpodarou"/>
          <w:rFonts w:asciiTheme="minorHAnsi" w:hAnsiTheme="minorHAnsi" w:cstheme="minorHAnsi"/>
        </w:rPr>
        <w:footnoteReference w:id="28"/>
      </w:r>
      <w:r w:rsidR="003240A0">
        <w:rPr>
          <w:rFonts w:asciiTheme="minorHAnsi" w:hAnsiTheme="minorHAnsi" w:cstheme="minorHAnsi"/>
        </w:rPr>
        <w:t>.</w:t>
      </w:r>
    </w:p>
    <w:p w14:paraId="3331D316" w14:textId="77777777" w:rsidR="003240A0" w:rsidRDefault="003240A0" w:rsidP="003240A0">
      <w:pPr>
        <w:spacing w:after="0"/>
        <w:jc w:val="both"/>
        <w:rPr>
          <w:rFonts w:asciiTheme="minorHAnsi" w:hAnsiTheme="minorHAnsi" w:cstheme="minorHAnsi"/>
        </w:rPr>
      </w:pPr>
    </w:p>
    <w:p w14:paraId="04B47F26" w14:textId="77777777" w:rsidR="001D53F2" w:rsidRDefault="00D66FC3" w:rsidP="00A76434">
      <w:pPr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</w:rPr>
        <w:t>Pro svá ekonomická rozhodování využívá ČRA akruální účetní informace pouze v omezeném rozsahu.</w:t>
      </w:r>
      <w:r w:rsidR="00D06A03" w:rsidRPr="00D06A03">
        <w:rPr>
          <w:rFonts w:asciiTheme="minorHAnsi" w:hAnsiTheme="minorHAnsi" w:cstheme="minorHAnsi"/>
        </w:rPr>
        <w:t xml:space="preserve"> </w:t>
      </w:r>
      <w:r w:rsidR="00560C70">
        <w:rPr>
          <w:rFonts w:asciiTheme="minorHAnsi" w:hAnsiTheme="minorHAnsi" w:cstheme="minorHAnsi"/>
        </w:rPr>
        <w:t>ČRA v</w:t>
      </w:r>
      <w:r w:rsidR="00037CC2">
        <w:rPr>
          <w:rFonts w:asciiTheme="minorHAnsi" w:hAnsiTheme="minorHAnsi" w:cstheme="minorHAnsi"/>
        </w:rPr>
        <w:t>yužívá údaje o přírůstcích a úbytcích majetku pro účely</w:t>
      </w:r>
      <w:r w:rsidR="001E6D62" w:rsidRPr="009E5B8A">
        <w:rPr>
          <w:rFonts w:asciiTheme="minorHAnsi" w:hAnsiTheme="minorHAnsi" w:cstheme="minorHAnsi"/>
        </w:rPr>
        <w:t xml:space="preserve"> </w:t>
      </w:r>
      <w:r w:rsidR="00D32747" w:rsidRPr="009E5B8A">
        <w:rPr>
          <w:rFonts w:asciiTheme="minorHAnsi" w:hAnsiTheme="minorHAnsi" w:cstheme="minorHAnsi"/>
        </w:rPr>
        <w:t>p</w:t>
      </w:r>
      <w:r w:rsidR="00D32747" w:rsidRPr="005F0763">
        <w:rPr>
          <w:rFonts w:asciiTheme="minorHAnsi" w:hAnsiTheme="minorHAnsi" w:cstheme="minorHAnsi"/>
        </w:rPr>
        <w:t>lánování dalších investičních výdajů</w:t>
      </w:r>
      <w:r w:rsidR="007F13A8">
        <w:rPr>
          <w:rFonts w:asciiTheme="minorHAnsi" w:hAnsiTheme="minorHAnsi" w:cstheme="minorHAnsi"/>
        </w:rPr>
        <w:t xml:space="preserve"> a </w:t>
      </w:r>
      <w:r w:rsidR="00B86913">
        <w:rPr>
          <w:rFonts w:asciiTheme="minorHAnsi" w:hAnsiTheme="minorHAnsi" w:cstheme="minorHAnsi"/>
        </w:rPr>
        <w:t xml:space="preserve">při </w:t>
      </w:r>
      <w:r w:rsidR="00B86913" w:rsidRPr="00EA11AD">
        <w:rPr>
          <w:rFonts w:asciiTheme="minorHAnsi" w:hAnsiTheme="minorHAnsi" w:cstheme="minorHAnsi"/>
        </w:rPr>
        <w:t>kontrol</w:t>
      </w:r>
      <w:r w:rsidR="00B86913">
        <w:rPr>
          <w:rFonts w:asciiTheme="minorHAnsi" w:hAnsiTheme="minorHAnsi" w:cstheme="minorHAnsi"/>
        </w:rPr>
        <w:t xml:space="preserve">e </w:t>
      </w:r>
      <w:r w:rsidR="00B86913" w:rsidRPr="001C3BA1">
        <w:rPr>
          <w:rFonts w:asciiTheme="minorHAnsi" w:hAnsiTheme="minorHAnsi" w:cstheme="minorHAnsi"/>
        </w:rPr>
        <w:t>poskytnutý</w:t>
      </w:r>
      <w:r w:rsidR="00B86913">
        <w:rPr>
          <w:rFonts w:asciiTheme="minorHAnsi" w:hAnsiTheme="minorHAnsi" w:cstheme="minorHAnsi"/>
        </w:rPr>
        <w:t xml:space="preserve">ch </w:t>
      </w:r>
      <w:r w:rsidR="00B86913" w:rsidRPr="001C3BA1">
        <w:rPr>
          <w:rFonts w:asciiTheme="minorHAnsi" w:hAnsiTheme="minorHAnsi" w:cstheme="minorHAnsi"/>
        </w:rPr>
        <w:t>dotac</w:t>
      </w:r>
      <w:r w:rsidR="00B86913">
        <w:rPr>
          <w:rFonts w:asciiTheme="minorHAnsi" w:hAnsiTheme="minorHAnsi" w:cstheme="minorHAnsi"/>
        </w:rPr>
        <w:t xml:space="preserve">í </w:t>
      </w:r>
      <w:r w:rsidR="0041443E">
        <w:rPr>
          <w:rFonts w:asciiTheme="minorHAnsi" w:hAnsiTheme="minorHAnsi" w:cstheme="minorHAnsi"/>
        </w:rPr>
        <w:t xml:space="preserve">využívá </w:t>
      </w:r>
      <w:r w:rsidR="00B86913">
        <w:rPr>
          <w:rFonts w:asciiTheme="minorHAnsi" w:hAnsiTheme="minorHAnsi" w:cstheme="minorHAnsi"/>
        </w:rPr>
        <w:t>informac</w:t>
      </w:r>
      <w:r w:rsidR="006F5DFA">
        <w:rPr>
          <w:rFonts w:asciiTheme="minorHAnsi" w:hAnsiTheme="minorHAnsi" w:cstheme="minorHAnsi"/>
        </w:rPr>
        <w:t>e z analytického členění syntetický</w:t>
      </w:r>
      <w:r w:rsidR="00560C70">
        <w:rPr>
          <w:rFonts w:asciiTheme="minorHAnsi" w:hAnsiTheme="minorHAnsi" w:cstheme="minorHAnsi"/>
        </w:rPr>
        <w:t>ch</w:t>
      </w:r>
      <w:r w:rsidR="006F5DFA">
        <w:rPr>
          <w:rFonts w:asciiTheme="minorHAnsi" w:hAnsiTheme="minorHAnsi" w:cstheme="minorHAnsi"/>
        </w:rPr>
        <w:t xml:space="preserve"> účtů</w:t>
      </w:r>
      <w:r w:rsidR="00D06A03" w:rsidRPr="001C3BA1">
        <w:rPr>
          <w:rFonts w:asciiTheme="minorHAnsi" w:hAnsiTheme="minorHAnsi" w:cstheme="minorHAnsi"/>
        </w:rPr>
        <w:t>.</w:t>
      </w:r>
    </w:p>
    <w:p w14:paraId="14F6A8F9" w14:textId="6B151870" w:rsidR="00545F28" w:rsidRDefault="00545F28" w:rsidP="001D53F2">
      <w:pPr>
        <w:spacing w:after="0"/>
        <w:rPr>
          <w:rFonts w:asciiTheme="minorHAnsi" w:hAnsiTheme="minorHAnsi" w:cstheme="minorHAnsi"/>
        </w:rPr>
      </w:pPr>
    </w:p>
    <w:p w14:paraId="235775F4" w14:textId="77777777" w:rsidR="001835DB" w:rsidRDefault="001835DB" w:rsidP="001D53F2">
      <w:pPr>
        <w:spacing w:after="0"/>
        <w:rPr>
          <w:rFonts w:asciiTheme="minorHAnsi" w:hAnsiTheme="minorHAnsi" w:cstheme="minorHAnsi"/>
        </w:rPr>
      </w:pPr>
    </w:p>
    <w:p w14:paraId="749ABA16" w14:textId="77777777" w:rsidR="001D53F2" w:rsidRDefault="001D53F2" w:rsidP="001D53F2">
      <w:pPr>
        <w:spacing w:after="0"/>
        <w:rPr>
          <w:rFonts w:asciiTheme="minorHAnsi" w:hAnsiTheme="minorHAnsi" w:cstheme="minorHAnsi"/>
        </w:rPr>
      </w:pPr>
    </w:p>
    <w:p w14:paraId="55BD2149" w14:textId="77777777" w:rsidR="00112642" w:rsidRPr="003C0847" w:rsidRDefault="00A640AE" w:rsidP="001D53F2">
      <w:pPr>
        <w:keepNext/>
        <w:rPr>
          <w:rFonts w:asciiTheme="minorHAnsi" w:eastAsiaTheme="minorHAnsi" w:hAnsiTheme="minorHAnsi" w:cstheme="minorHAnsi"/>
          <w:b/>
        </w:rPr>
      </w:pPr>
      <w:r w:rsidRPr="003C0847">
        <w:rPr>
          <w:rFonts w:asciiTheme="minorHAnsi" w:eastAsiaTheme="minorHAnsi" w:hAnsiTheme="minorHAnsi" w:cstheme="minorHAnsi"/>
          <w:b/>
        </w:rPr>
        <w:lastRenderedPageBreak/>
        <w:t>Seznam zkratek</w:t>
      </w:r>
    </w:p>
    <w:p w14:paraId="0FC7415E" w14:textId="383D4BEC" w:rsidR="00A771A5" w:rsidRPr="00886E8B" w:rsidRDefault="002B1E5C" w:rsidP="001835DB">
      <w:pPr>
        <w:keepNext/>
        <w:ind w:left="2552" w:hanging="2552"/>
        <w:rPr>
          <w:rFonts w:asciiTheme="minorHAnsi" w:eastAsiaTheme="minorHAnsi" w:hAnsiTheme="minorHAnsi" w:cstheme="minorHAnsi"/>
        </w:rPr>
      </w:pPr>
      <w:r w:rsidRPr="00886E8B">
        <w:rPr>
          <w:rFonts w:asciiTheme="minorHAnsi" w:eastAsiaTheme="minorHAnsi" w:hAnsiTheme="minorHAnsi" w:cstheme="minorHAnsi"/>
        </w:rPr>
        <w:t>306</w:t>
      </w:r>
      <w:r w:rsidR="00A640AE" w:rsidRPr="00886E8B">
        <w:rPr>
          <w:rFonts w:asciiTheme="minorHAnsi" w:eastAsiaTheme="minorHAnsi" w:hAnsiTheme="minorHAnsi" w:cstheme="minorHAnsi"/>
        </w:rPr>
        <w:t xml:space="preserve"> </w:t>
      </w:r>
      <w:r w:rsidRPr="00886E8B">
        <w:rPr>
          <w:rFonts w:asciiTheme="minorHAnsi" w:eastAsiaTheme="minorHAnsi" w:hAnsiTheme="minorHAnsi" w:cstheme="minorHAnsi"/>
        </w:rPr>
        <w:t>MZV</w:t>
      </w:r>
      <w:r w:rsidR="00A640AE" w:rsidRPr="00886E8B">
        <w:rPr>
          <w:rFonts w:asciiTheme="minorHAnsi" w:eastAsiaTheme="minorHAnsi" w:hAnsiTheme="minorHAnsi" w:cstheme="minorHAnsi"/>
        </w:rPr>
        <w:tab/>
        <w:t xml:space="preserve">kapitola státního rozpočtu </w:t>
      </w:r>
      <w:r w:rsidR="00A640AE" w:rsidRPr="00F00F47">
        <w:rPr>
          <w:rFonts w:asciiTheme="minorHAnsi" w:eastAsiaTheme="minorHAnsi" w:hAnsiTheme="minorHAnsi" w:cstheme="minorHAnsi"/>
        </w:rPr>
        <w:t>3</w:t>
      </w:r>
      <w:r w:rsidRPr="00F00F47">
        <w:rPr>
          <w:rFonts w:asciiTheme="minorHAnsi" w:eastAsiaTheme="minorHAnsi" w:hAnsiTheme="minorHAnsi" w:cstheme="minorHAnsi"/>
        </w:rPr>
        <w:t>06</w:t>
      </w:r>
      <w:r w:rsidR="007F48BD" w:rsidRPr="00F00F47">
        <w:rPr>
          <w:rFonts w:asciiTheme="minorHAnsi" w:eastAsiaTheme="minorHAnsi" w:hAnsiTheme="minorHAnsi" w:cstheme="minorHAnsi"/>
        </w:rPr>
        <w:t> </w:t>
      </w:r>
      <w:r w:rsidR="00A640AE" w:rsidRPr="00F00F47">
        <w:rPr>
          <w:rFonts w:asciiTheme="minorHAnsi" w:eastAsiaTheme="minorHAnsi" w:hAnsiTheme="minorHAnsi" w:cstheme="minorHAnsi"/>
        </w:rPr>
        <w:t>–</w:t>
      </w:r>
      <w:r w:rsidR="007F48BD">
        <w:rPr>
          <w:rFonts w:asciiTheme="minorHAnsi" w:eastAsiaTheme="minorHAnsi" w:hAnsiTheme="minorHAnsi" w:cstheme="minorHAnsi"/>
          <w:i/>
        </w:rPr>
        <w:t> </w:t>
      </w:r>
      <w:r w:rsidR="00A640AE" w:rsidRPr="00886E8B">
        <w:rPr>
          <w:rFonts w:asciiTheme="minorHAnsi" w:eastAsiaTheme="minorHAnsi" w:hAnsiTheme="minorHAnsi" w:cstheme="minorHAnsi"/>
          <w:i/>
        </w:rPr>
        <w:t xml:space="preserve">Ministerstvo </w:t>
      </w:r>
      <w:r w:rsidRPr="00886E8B">
        <w:rPr>
          <w:rFonts w:asciiTheme="minorHAnsi" w:eastAsiaTheme="minorHAnsi" w:hAnsiTheme="minorHAnsi" w:cstheme="minorHAnsi"/>
          <w:i/>
        </w:rPr>
        <w:t>zahraničních věcí</w:t>
      </w:r>
    </w:p>
    <w:p w14:paraId="69A78FB9" w14:textId="1CFD3093" w:rsidR="001835DB" w:rsidRDefault="001835DB" w:rsidP="001835DB">
      <w:pPr>
        <w:keepNext/>
        <w:ind w:left="2552" w:hanging="2552"/>
        <w:rPr>
          <w:rFonts w:asciiTheme="minorHAnsi" w:eastAsiaTheme="minorHAnsi" w:hAnsiTheme="minorHAnsi" w:cstheme="minorHAnsi"/>
        </w:rPr>
      </w:pPr>
      <w:r>
        <w:rPr>
          <w:rFonts w:asciiTheme="minorHAnsi" w:eastAsiaTheme="minorHAnsi" w:hAnsiTheme="minorHAnsi" w:cstheme="minorHAnsi"/>
        </w:rPr>
        <w:t>CEDR</w:t>
      </w:r>
      <w:r>
        <w:rPr>
          <w:rFonts w:asciiTheme="minorHAnsi" w:eastAsiaTheme="minorHAnsi" w:hAnsiTheme="minorHAnsi" w:cstheme="minorHAnsi"/>
        </w:rPr>
        <w:tab/>
        <w:t xml:space="preserve">informační systém </w:t>
      </w:r>
      <w:r w:rsidRPr="001835DB">
        <w:rPr>
          <w:rFonts w:asciiTheme="minorHAnsi" w:eastAsiaTheme="minorHAnsi" w:hAnsiTheme="minorHAnsi" w:cstheme="minorHAnsi"/>
          <w:i/>
        </w:rPr>
        <w:t>Centrální evidence dotací z rozpočtu</w:t>
      </w:r>
    </w:p>
    <w:p w14:paraId="6A23790E" w14:textId="22967261" w:rsidR="001974B1" w:rsidRDefault="001974B1" w:rsidP="001835DB">
      <w:pPr>
        <w:keepNext/>
        <w:ind w:left="2552" w:hanging="2552"/>
        <w:rPr>
          <w:rFonts w:asciiTheme="minorHAnsi" w:eastAsiaTheme="minorHAnsi" w:hAnsiTheme="minorHAnsi" w:cstheme="minorHAnsi"/>
        </w:rPr>
      </w:pPr>
      <w:r>
        <w:rPr>
          <w:rFonts w:asciiTheme="minorHAnsi" w:eastAsiaTheme="minorHAnsi" w:hAnsiTheme="minorHAnsi" w:cstheme="minorHAnsi"/>
        </w:rPr>
        <w:t>ČRA</w:t>
      </w:r>
      <w:r>
        <w:rPr>
          <w:rFonts w:asciiTheme="minorHAnsi" w:eastAsiaTheme="minorHAnsi" w:hAnsiTheme="minorHAnsi" w:cstheme="minorHAnsi"/>
        </w:rPr>
        <w:tab/>
      </w:r>
      <w:r w:rsidR="00D4575B">
        <w:rPr>
          <w:rFonts w:asciiTheme="minorHAnsi" w:eastAsiaTheme="minorHAnsi" w:hAnsiTheme="minorHAnsi" w:cstheme="minorHAnsi"/>
        </w:rPr>
        <w:t>Česká rozvojová agentura</w:t>
      </w:r>
    </w:p>
    <w:p w14:paraId="6DE7F9FB" w14:textId="4C4934D2" w:rsidR="000560C1" w:rsidRPr="003C0847" w:rsidRDefault="000560C1" w:rsidP="001835DB">
      <w:pPr>
        <w:keepNext/>
        <w:ind w:left="2552" w:hanging="2552"/>
        <w:rPr>
          <w:rFonts w:asciiTheme="minorHAnsi" w:eastAsiaTheme="minorHAnsi" w:hAnsiTheme="minorHAnsi" w:cstheme="minorHAnsi"/>
        </w:rPr>
      </w:pPr>
      <w:r w:rsidRPr="003C0847">
        <w:rPr>
          <w:rFonts w:asciiTheme="minorHAnsi" w:eastAsiaTheme="minorHAnsi" w:hAnsiTheme="minorHAnsi" w:cstheme="minorHAnsi"/>
        </w:rPr>
        <w:t>ČÚS</w:t>
      </w:r>
      <w:r w:rsidRPr="003C0847">
        <w:rPr>
          <w:rFonts w:asciiTheme="minorHAnsi" w:eastAsiaTheme="minorHAnsi" w:hAnsiTheme="minorHAnsi" w:cstheme="minorHAnsi"/>
        </w:rPr>
        <w:tab/>
      </w:r>
      <w:r w:rsidR="00604AFE">
        <w:rPr>
          <w:rFonts w:asciiTheme="minorHAnsi" w:eastAsiaTheme="minorHAnsi" w:hAnsiTheme="minorHAnsi" w:cstheme="minorHAnsi"/>
        </w:rPr>
        <w:t>č</w:t>
      </w:r>
      <w:r w:rsidRPr="003C0847">
        <w:rPr>
          <w:rFonts w:asciiTheme="minorHAnsi" w:eastAsiaTheme="minorHAnsi" w:hAnsiTheme="minorHAnsi" w:cstheme="minorHAnsi"/>
        </w:rPr>
        <w:t>eské účetní standardy pro vybrané účetní jednotky, které vedou účetnictví podle vyhlášky č. 410/2009 Sb.</w:t>
      </w:r>
    </w:p>
    <w:p w14:paraId="776E0199" w14:textId="6FC000F6" w:rsidR="003F36F2" w:rsidRDefault="00D0307F" w:rsidP="001835DB">
      <w:pPr>
        <w:keepNext/>
        <w:ind w:left="2552" w:hanging="2552"/>
        <w:rPr>
          <w:rFonts w:eastAsia="Calibri" w:cs="Calibri"/>
        </w:rPr>
      </w:pPr>
      <w:r>
        <w:rPr>
          <w:rFonts w:eastAsia="Calibri" w:cs="Calibri"/>
        </w:rPr>
        <w:t>EU</w:t>
      </w:r>
      <w:r>
        <w:rPr>
          <w:rFonts w:eastAsia="Calibri" w:cs="Calibri"/>
        </w:rPr>
        <w:tab/>
        <w:t>Evropská unie</w:t>
      </w:r>
    </w:p>
    <w:p w14:paraId="52404EAE" w14:textId="33F1DB9F" w:rsidR="003E14CE" w:rsidRDefault="003E14CE" w:rsidP="001835DB">
      <w:pPr>
        <w:keepNext/>
        <w:ind w:left="2552" w:hanging="2552"/>
        <w:rPr>
          <w:rFonts w:asciiTheme="minorHAnsi" w:eastAsiaTheme="minorHAnsi" w:hAnsiTheme="minorHAnsi" w:cstheme="minorHAnsi"/>
        </w:rPr>
      </w:pPr>
      <w:r>
        <w:rPr>
          <w:rFonts w:asciiTheme="minorHAnsi" w:eastAsiaTheme="minorHAnsi" w:hAnsiTheme="minorHAnsi" w:cstheme="minorHAnsi"/>
        </w:rPr>
        <w:t>IS</w:t>
      </w:r>
      <w:r>
        <w:rPr>
          <w:rFonts w:asciiTheme="minorHAnsi" w:eastAsiaTheme="minorHAnsi" w:hAnsiTheme="minorHAnsi" w:cstheme="minorHAnsi"/>
        </w:rPr>
        <w:tab/>
        <w:t>informační systém</w:t>
      </w:r>
    </w:p>
    <w:p w14:paraId="08174C0C" w14:textId="2F7C3887" w:rsidR="00786F7F" w:rsidRDefault="00786F7F" w:rsidP="001835DB">
      <w:pPr>
        <w:keepNext/>
        <w:ind w:left="2552" w:hanging="2552"/>
        <w:rPr>
          <w:rFonts w:asciiTheme="minorHAnsi" w:eastAsiaTheme="minorHAnsi" w:hAnsiTheme="minorHAnsi" w:cstheme="minorHAnsi"/>
        </w:rPr>
      </w:pPr>
      <w:r>
        <w:rPr>
          <w:rFonts w:asciiTheme="minorHAnsi" w:eastAsiaTheme="minorHAnsi" w:hAnsiTheme="minorHAnsi" w:cstheme="minorHAnsi"/>
        </w:rPr>
        <w:t>KZ</w:t>
      </w:r>
      <w:r>
        <w:rPr>
          <w:rFonts w:asciiTheme="minorHAnsi" w:eastAsiaTheme="minorHAnsi" w:hAnsiTheme="minorHAnsi" w:cstheme="minorHAnsi"/>
        </w:rPr>
        <w:tab/>
      </w:r>
      <w:r w:rsidR="00604AFE">
        <w:rPr>
          <w:rFonts w:asciiTheme="minorHAnsi" w:eastAsiaTheme="minorHAnsi" w:hAnsiTheme="minorHAnsi" w:cstheme="minorHAnsi"/>
        </w:rPr>
        <w:t>k</w:t>
      </w:r>
      <w:r>
        <w:rPr>
          <w:rFonts w:asciiTheme="minorHAnsi" w:eastAsiaTheme="minorHAnsi" w:hAnsiTheme="minorHAnsi" w:cstheme="minorHAnsi"/>
        </w:rPr>
        <w:t>ontrolní závěr Nejvyššího kontrolního úřadu</w:t>
      </w:r>
    </w:p>
    <w:p w14:paraId="00CD0BE1" w14:textId="261A6D39" w:rsidR="00083F73" w:rsidRPr="003C0847" w:rsidRDefault="00083F73" w:rsidP="001835DB">
      <w:pPr>
        <w:keepNext/>
        <w:ind w:left="2552" w:hanging="2552"/>
        <w:rPr>
          <w:rFonts w:asciiTheme="minorHAnsi" w:eastAsiaTheme="minorHAnsi" w:hAnsiTheme="minorHAnsi" w:cstheme="minorHAnsi"/>
        </w:rPr>
      </w:pPr>
      <w:r w:rsidRPr="003C0847">
        <w:rPr>
          <w:rFonts w:asciiTheme="minorHAnsi" w:eastAsiaTheme="minorHAnsi" w:hAnsiTheme="minorHAnsi" w:cstheme="minorHAnsi"/>
        </w:rPr>
        <w:t>MZV</w:t>
      </w:r>
      <w:r w:rsidRPr="003C0847">
        <w:rPr>
          <w:rFonts w:asciiTheme="minorHAnsi" w:eastAsiaTheme="minorHAnsi" w:hAnsiTheme="minorHAnsi" w:cstheme="minorHAnsi"/>
        </w:rPr>
        <w:tab/>
        <w:t>Ministerstvo zahraničních věcí</w:t>
      </w:r>
    </w:p>
    <w:p w14:paraId="554D6DF6" w14:textId="5EDCE412" w:rsidR="00083F73" w:rsidRPr="003C0847" w:rsidRDefault="00083F73" w:rsidP="001835DB">
      <w:pPr>
        <w:keepNext/>
        <w:ind w:left="2552" w:hanging="2552"/>
        <w:rPr>
          <w:rFonts w:asciiTheme="minorHAnsi" w:eastAsiaTheme="minorHAnsi" w:hAnsiTheme="minorHAnsi" w:cstheme="minorHAnsi"/>
        </w:rPr>
      </w:pPr>
      <w:r w:rsidRPr="003C0847">
        <w:rPr>
          <w:rFonts w:asciiTheme="minorHAnsi" w:eastAsiaTheme="minorHAnsi" w:hAnsiTheme="minorHAnsi" w:cstheme="minorHAnsi"/>
        </w:rPr>
        <w:t>NKÚ</w:t>
      </w:r>
      <w:r w:rsidRPr="003C0847">
        <w:rPr>
          <w:rFonts w:asciiTheme="minorHAnsi" w:eastAsiaTheme="minorHAnsi" w:hAnsiTheme="minorHAnsi" w:cstheme="minorHAnsi"/>
        </w:rPr>
        <w:tab/>
        <w:t>Nejvyšší kontrolní úřad</w:t>
      </w:r>
    </w:p>
    <w:p w14:paraId="52D1470E" w14:textId="6A7758F8" w:rsidR="00D81B69" w:rsidRPr="00D81B69" w:rsidRDefault="00D81B69" w:rsidP="001835DB">
      <w:pPr>
        <w:keepNext/>
        <w:ind w:left="2552" w:hanging="2552"/>
        <w:rPr>
          <w:rFonts w:asciiTheme="minorHAnsi" w:eastAsiaTheme="minorHAnsi" w:hAnsiTheme="minorHAnsi" w:cstheme="minorHAnsi"/>
        </w:rPr>
      </w:pPr>
      <w:r w:rsidRPr="00DD0446">
        <w:rPr>
          <w:rFonts w:cs="Calibri"/>
        </w:rPr>
        <w:t>UNDP</w:t>
      </w:r>
      <w:r>
        <w:rPr>
          <w:rFonts w:asciiTheme="minorHAnsi" w:eastAsiaTheme="minorHAnsi" w:hAnsiTheme="minorHAnsi" w:cstheme="minorHAnsi"/>
        </w:rPr>
        <w:tab/>
      </w:r>
      <w:r w:rsidRPr="00D81B69">
        <w:rPr>
          <w:rStyle w:val="cizojazycne"/>
          <w:rFonts w:cs="Calibri"/>
          <w:bCs/>
        </w:rPr>
        <w:t xml:space="preserve">United </w:t>
      </w:r>
      <w:proofErr w:type="spellStart"/>
      <w:r w:rsidRPr="00D81B69">
        <w:rPr>
          <w:rStyle w:val="cizojazycne"/>
          <w:rFonts w:cs="Calibri"/>
          <w:bCs/>
        </w:rPr>
        <w:t>Nations</w:t>
      </w:r>
      <w:proofErr w:type="spellEnd"/>
      <w:r w:rsidRPr="00D81B69">
        <w:rPr>
          <w:rStyle w:val="cizojazycne"/>
          <w:rFonts w:cs="Calibri"/>
          <w:bCs/>
        </w:rPr>
        <w:t xml:space="preserve"> </w:t>
      </w:r>
      <w:proofErr w:type="spellStart"/>
      <w:r w:rsidRPr="00D81B69">
        <w:rPr>
          <w:rStyle w:val="cizojazycne"/>
          <w:rFonts w:cs="Calibri"/>
          <w:bCs/>
        </w:rPr>
        <w:t>Development</w:t>
      </w:r>
      <w:proofErr w:type="spellEnd"/>
      <w:r w:rsidRPr="00D81B69">
        <w:rPr>
          <w:rStyle w:val="cizojazycne"/>
          <w:rFonts w:cs="Calibri"/>
          <w:bCs/>
        </w:rPr>
        <w:t xml:space="preserve"> </w:t>
      </w:r>
      <w:proofErr w:type="spellStart"/>
      <w:r w:rsidRPr="00D81B69">
        <w:rPr>
          <w:rStyle w:val="cizojazycne"/>
          <w:rFonts w:cs="Calibri"/>
          <w:bCs/>
        </w:rPr>
        <w:t>Programme</w:t>
      </w:r>
      <w:proofErr w:type="spellEnd"/>
    </w:p>
    <w:p w14:paraId="419FBD07" w14:textId="22BDA64A" w:rsidR="00112642" w:rsidRPr="003C0847" w:rsidRDefault="00A640AE" w:rsidP="001835DB">
      <w:pPr>
        <w:keepNext/>
        <w:ind w:left="2552" w:hanging="2552"/>
        <w:rPr>
          <w:rFonts w:asciiTheme="minorHAnsi" w:eastAsiaTheme="minorHAnsi" w:hAnsiTheme="minorHAnsi" w:cstheme="minorHAnsi"/>
        </w:rPr>
      </w:pPr>
      <w:r w:rsidRPr="003C0847">
        <w:rPr>
          <w:rFonts w:asciiTheme="minorHAnsi" w:eastAsiaTheme="minorHAnsi" w:hAnsiTheme="minorHAnsi" w:cstheme="minorHAnsi"/>
        </w:rPr>
        <w:t>ÚZ</w:t>
      </w:r>
      <w:r w:rsidRPr="003C0847">
        <w:rPr>
          <w:rFonts w:asciiTheme="minorHAnsi" w:eastAsiaTheme="minorHAnsi" w:hAnsiTheme="minorHAnsi" w:cstheme="minorHAnsi"/>
        </w:rPr>
        <w:tab/>
        <w:t>účetní závěrka</w:t>
      </w:r>
    </w:p>
    <w:p w14:paraId="28238053" w14:textId="46A49889" w:rsidR="00112642" w:rsidRPr="00F8401B" w:rsidRDefault="00A640AE" w:rsidP="001835DB">
      <w:pPr>
        <w:keepNext/>
        <w:ind w:left="2552" w:hanging="2552"/>
        <w:rPr>
          <w:rFonts w:asciiTheme="minorHAnsi" w:eastAsiaTheme="minorHAnsi" w:hAnsiTheme="minorHAnsi" w:cstheme="minorHAnsi"/>
        </w:rPr>
      </w:pPr>
      <w:r w:rsidRPr="00F8401B">
        <w:rPr>
          <w:rFonts w:asciiTheme="minorHAnsi" w:eastAsiaTheme="minorHAnsi" w:hAnsiTheme="minorHAnsi" w:cstheme="minorHAnsi"/>
        </w:rPr>
        <w:t>výkaz FIN 1-12 OSS</w:t>
      </w:r>
      <w:r w:rsidRPr="00F8401B">
        <w:rPr>
          <w:rFonts w:asciiTheme="minorHAnsi" w:eastAsiaTheme="minorHAnsi" w:hAnsiTheme="minorHAnsi" w:cstheme="minorHAnsi"/>
        </w:rPr>
        <w:tab/>
        <w:t>výkaz pro hodnocení plnění rozpočtu správců kapitol a organizačních složek státu</w:t>
      </w:r>
    </w:p>
    <w:p w14:paraId="74FEAE44" w14:textId="5967D827" w:rsidR="000560C1" w:rsidRDefault="00083F73" w:rsidP="001835DB">
      <w:pPr>
        <w:keepNext/>
        <w:ind w:left="2552" w:hanging="2552"/>
        <w:rPr>
          <w:rFonts w:asciiTheme="minorHAnsi" w:eastAsiaTheme="minorHAnsi" w:hAnsiTheme="minorHAnsi" w:cstheme="minorHAnsi"/>
        </w:rPr>
      </w:pPr>
      <w:r w:rsidRPr="003C0847">
        <w:rPr>
          <w:rFonts w:asciiTheme="minorHAnsi" w:eastAsiaTheme="minorHAnsi" w:hAnsiTheme="minorHAnsi" w:cstheme="minorHAnsi"/>
        </w:rPr>
        <w:t>VÚJ</w:t>
      </w:r>
      <w:r w:rsidRPr="003C0847">
        <w:rPr>
          <w:rFonts w:asciiTheme="minorHAnsi" w:eastAsiaTheme="minorHAnsi" w:hAnsiTheme="minorHAnsi" w:cstheme="minorHAnsi"/>
        </w:rPr>
        <w:tab/>
      </w:r>
      <w:r w:rsidR="00CB0E93" w:rsidRPr="003C0847">
        <w:rPr>
          <w:rFonts w:asciiTheme="minorHAnsi" w:eastAsiaTheme="minorHAnsi" w:hAnsiTheme="minorHAnsi" w:cstheme="minorHAnsi"/>
        </w:rPr>
        <w:t>vybran</w:t>
      </w:r>
      <w:r w:rsidR="00C1189B" w:rsidRPr="003C0847">
        <w:rPr>
          <w:rFonts w:asciiTheme="minorHAnsi" w:eastAsiaTheme="minorHAnsi" w:hAnsiTheme="minorHAnsi" w:cstheme="minorHAnsi"/>
        </w:rPr>
        <w:t>é</w:t>
      </w:r>
      <w:r w:rsidR="00CB0E93" w:rsidRPr="003C0847">
        <w:rPr>
          <w:rFonts w:asciiTheme="minorHAnsi" w:eastAsiaTheme="minorHAnsi" w:hAnsiTheme="minorHAnsi" w:cstheme="minorHAnsi"/>
        </w:rPr>
        <w:t xml:space="preserve"> účetní jednotk</w:t>
      </w:r>
      <w:r w:rsidR="00C1189B" w:rsidRPr="003C0847">
        <w:rPr>
          <w:rFonts w:asciiTheme="minorHAnsi" w:eastAsiaTheme="minorHAnsi" w:hAnsiTheme="minorHAnsi" w:cstheme="minorHAnsi"/>
        </w:rPr>
        <w:t>y</w:t>
      </w:r>
    </w:p>
    <w:p w14:paraId="7FDC25E2" w14:textId="75124288" w:rsidR="00001C23" w:rsidRDefault="00001C23" w:rsidP="00001C23">
      <w:pPr>
        <w:keepNext/>
        <w:ind w:left="2552" w:hanging="2552"/>
        <w:rPr>
          <w:rFonts w:asciiTheme="minorHAnsi" w:eastAsiaTheme="minorHAnsi" w:hAnsiTheme="minorHAnsi" w:cstheme="minorHAnsi"/>
        </w:rPr>
      </w:pPr>
      <w:r w:rsidRPr="00C775CC">
        <w:rPr>
          <w:rFonts w:asciiTheme="minorHAnsi" w:hAnsiTheme="minorHAnsi" w:cstheme="minorHAnsi"/>
        </w:rPr>
        <w:t>ZRS</w:t>
      </w:r>
      <w:r>
        <w:rPr>
          <w:rFonts w:asciiTheme="minorHAnsi" w:eastAsiaTheme="minorHAnsi" w:hAnsiTheme="minorHAnsi" w:cstheme="minorHAnsi"/>
        </w:rPr>
        <w:tab/>
      </w:r>
      <w:r w:rsidRPr="00E0111A">
        <w:rPr>
          <w:rFonts w:asciiTheme="minorHAnsi" w:hAnsiTheme="minorHAnsi" w:cstheme="minorHAnsi"/>
        </w:rPr>
        <w:t>zahraniční rozvojov</w:t>
      </w:r>
      <w:r>
        <w:rPr>
          <w:rFonts w:asciiTheme="minorHAnsi" w:hAnsiTheme="minorHAnsi" w:cstheme="minorHAnsi"/>
        </w:rPr>
        <w:t>á</w:t>
      </w:r>
      <w:r w:rsidRPr="00E0111A">
        <w:rPr>
          <w:rFonts w:asciiTheme="minorHAnsi" w:hAnsiTheme="minorHAnsi" w:cstheme="minorHAnsi"/>
        </w:rPr>
        <w:t xml:space="preserve"> </w:t>
      </w:r>
      <w:r w:rsidRPr="00C775CC">
        <w:rPr>
          <w:rFonts w:asciiTheme="minorHAnsi" w:hAnsiTheme="minorHAnsi" w:cstheme="minorHAnsi"/>
        </w:rPr>
        <w:t>spolupráce</w:t>
      </w:r>
    </w:p>
    <w:p w14:paraId="509411FF" w14:textId="77777777" w:rsidR="001D53F2" w:rsidRPr="003C0847" w:rsidRDefault="001D53F2" w:rsidP="001D53F2">
      <w:pPr>
        <w:tabs>
          <w:tab w:val="left" w:pos="2552"/>
        </w:tabs>
        <w:spacing w:after="60"/>
        <w:ind w:left="2552" w:hanging="2552"/>
        <w:jc w:val="both"/>
        <w:rPr>
          <w:rFonts w:asciiTheme="minorHAnsi" w:eastAsiaTheme="minorHAnsi" w:hAnsiTheme="minorHAnsi" w:cstheme="minorHAnsi"/>
        </w:rPr>
      </w:pPr>
      <w:bookmarkStart w:id="7" w:name="_GoBack"/>
      <w:bookmarkEnd w:id="7"/>
    </w:p>
    <w:sectPr w:rsidR="001D53F2" w:rsidRPr="003C0847" w:rsidSect="00FD21D3">
      <w:headerReference w:type="default" r:id="rId13"/>
      <w:footerReference w:type="default" r:id="rId14"/>
      <w:pgSz w:w="11906" w:h="16838" w:code="9"/>
      <w:pgMar w:top="1417" w:right="1416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00D8E3" w14:textId="77777777" w:rsidR="00F00F47" w:rsidRDefault="00F00F47">
      <w:pPr>
        <w:spacing w:after="0"/>
      </w:pPr>
      <w:r>
        <w:separator/>
      </w:r>
    </w:p>
  </w:endnote>
  <w:endnote w:type="continuationSeparator" w:id="0">
    <w:p w14:paraId="40F045A4" w14:textId="77777777" w:rsidR="00F00F47" w:rsidRDefault="00F00F47">
      <w:pPr>
        <w:spacing w:after="0"/>
      </w:pPr>
      <w:r>
        <w:continuationSeparator/>
      </w:r>
    </w:p>
  </w:endnote>
  <w:endnote w:type="continuationNotice" w:id="1">
    <w:p w14:paraId="3DF09F24" w14:textId="77777777" w:rsidR="00462E39" w:rsidRDefault="00462E39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65927037"/>
      <w:docPartObj>
        <w:docPartGallery w:val="Page Numbers (Bottom of Page)"/>
        <w:docPartUnique/>
      </w:docPartObj>
    </w:sdtPr>
    <w:sdtEndPr/>
    <w:sdtContent>
      <w:p w14:paraId="6C5C5058" w14:textId="77777777" w:rsidR="00F00F47" w:rsidRDefault="00F00F47" w:rsidP="0005558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8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82E60B" w14:textId="77777777" w:rsidR="00F00F47" w:rsidRDefault="00F00F47" w:rsidP="002B7978">
      <w:pPr>
        <w:spacing w:after="0"/>
      </w:pPr>
      <w:r>
        <w:separator/>
      </w:r>
    </w:p>
  </w:footnote>
  <w:footnote w:type="continuationSeparator" w:id="0">
    <w:p w14:paraId="3519F361" w14:textId="77777777" w:rsidR="00F00F47" w:rsidRDefault="00F00F47" w:rsidP="002B7978">
      <w:pPr>
        <w:spacing w:after="0"/>
      </w:pPr>
      <w:r>
        <w:continuationSeparator/>
      </w:r>
    </w:p>
  </w:footnote>
  <w:footnote w:type="continuationNotice" w:id="1">
    <w:p w14:paraId="296D8A9B" w14:textId="77777777" w:rsidR="00F00F47" w:rsidRDefault="00F00F47">
      <w:pPr>
        <w:spacing w:after="0"/>
      </w:pPr>
    </w:p>
  </w:footnote>
  <w:footnote w:id="2">
    <w:p w14:paraId="3B634B37" w14:textId="4A22ECBD" w:rsidR="00F00F47" w:rsidRPr="009609CB" w:rsidRDefault="00F00F47" w:rsidP="00FD21D3">
      <w:pPr>
        <w:pStyle w:val="Textpoznpodarou"/>
        <w:ind w:left="284" w:hanging="284"/>
        <w:rPr>
          <w:rFonts w:asciiTheme="minorHAnsi" w:hAnsiTheme="minorHAnsi" w:cstheme="minorHAnsi"/>
        </w:rPr>
      </w:pPr>
      <w:r w:rsidRPr="009609CB">
        <w:rPr>
          <w:rStyle w:val="Znakapoznpodarou"/>
          <w:rFonts w:asciiTheme="minorHAnsi" w:hAnsiTheme="minorHAnsi" w:cstheme="minorHAnsi"/>
        </w:rPr>
        <w:footnoteRef/>
      </w:r>
      <w:r w:rsidRPr="00492537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  <w:r w:rsidRPr="00982A09">
        <w:rPr>
          <w:rFonts w:asciiTheme="minorHAnsi" w:hAnsiTheme="minorHAnsi" w:cstheme="minorHAnsi"/>
        </w:rPr>
        <w:t xml:space="preserve">Významnost byla pro účetní závěrku i pro výkaz pro hodnocení plnění rozpočtu stanovena ve výši </w:t>
      </w:r>
      <w:r>
        <w:rPr>
          <w:rFonts w:asciiTheme="minorHAnsi" w:hAnsiTheme="minorHAnsi" w:cstheme="minorHAnsi"/>
        </w:rPr>
        <w:t>9</w:t>
      </w:r>
      <w:r w:rsidRPr="00982A09">
        <w:rPr>
          <w:rFonts w:asciiTheme="minorHAnsi" w:hAnsiTheme="minorHAnsi" w:cstheme="minorHAnsi"/>
        </w:rPr>
        <w:t xml:space="preserve"> m</w:t>
      </w:r>
      <w:r>
        <w:rPr>
          <w:rFonts w:asciiTheme="minorHAnsi" w:hAnsiTheme="minorHAnsi" w:cstheme="minorHAnsi"/>
        </w:rPr>
        <w:t>il</w:t>
      </w:r>
      <w:r w:rsidRPr="00982A09">
        <w:rPr>
          <w:rFonts w:asciiTheme="minorHAnsi" w:hAnsiTheme="minorHAnsi" w:cstheme="minorHAnsi"/>
        </w:rPr>
        <w:t>. Kč, tj. ve výši přibližně 2 % z</w:t>
      </w:r>
      <w:r w:rsidRPr="008C5AC8">
        <w:rPr>
          <w:rFonts w:asciiTheme="minorHAnsi" w:hAnsiTheme="minorHAnsi" w:cstheme="minorHAnsi"/>
        </w:rPr>
        <w:t> celkových nákladů, resp. výdajů</w:t>
      </w:r>
      <w:r w:rsidRPr="005F2FBC">
        <w:rPr>
          <w:rFonts w:asciiTheme="minorHAnsi" w:hAnsiTheme="minorHAnsi" w:cstheme="minorHAnsi"/>
        </w:rPr>
        <w:t>.</w:t>
      </w:r>
    </w:p>
  </w:footnote>
  <w:footnote w:id="3">
    <w:p w14:paraId="6B493EC4" w14:textId="3EA5FFF2" w:rsidR="00F00F47" w:rsidRPr="00FD21D3" w:rsidRDefault="00F00F47" w:rsidP="00FD21D3">
      <w:pPr>
        <w:pStyle w:val="Textpoznpodarou"/>
        <w:ind w:left="284" w:hanging="284"/>
        <w:jc w:val="both"/>
        <w:rPr>
          <w:rFonts w:ascii="Calibri" w:hAnsi="Calibri" w:cs="Calibri"/>
        </w:rPr>
      </w:pPr>
      <w:r>
        <w:rPr>
          <w:rStyle w:val="Znakapoznpodarou"/>
        </w:rPr>
        <w:footnoteRef/>
      </w:r>
      <w:r>
        <w:t xml:space="preserve"> </w:t>
      </w:r>
      <w:r>
        <w:tab/>
      </w:r>
      <w:r w:rsidRPr="00FD21D3">
        <w:rPr>
          <w:rFonts w:ascii="Calibri" w:hAnsi="Calibri" w:cs="Calibri"/>
        </w:rPr>
        <w:t>ČRA v účetní závěrce uvádí pojem „zahraniční rozvojová pomoc“, který odpovídá pojmu „zahraniční rozvojová spolupráce“ dle zákona č. 151/2010 Sb., o zahraniční rozvojové spolupráci a humanitární pomoci poskytované do zahraničí a o změně souvisejících zákonů.</w:t>
      </w:r>
    </w:p>
  </w:footnote>
  <w:footnote w:id="4">
    <w:p w14:paraId="65BCCD17" w14:textId="54F44D5D" w:rsidR="00F00F47" w:rsidRPr="00E85593" w:rsidRDefault="00F00F47" w:rsidP="00E85593">
      <w:pPr>
        <w:pStyle w:val="Textpoznpodarou"/>
        <w:ind w:left="284" w:hanging="284"/>
        <w:rPr>
          <w:rFonts w:ascii="Calibri" w:hAnsi="Calibri" w:cs="Calibri"/>
        </w:rPr>
      </w:pPr>
      <w:r w:rsidRPr="00E85593">
        <w:rPr>
          <w:rStyle w:val="Znakapoznpodarou"/>
          <w:rFonts w:ascii="Calibri" w:hAnsi="Calibri" w:cs="Calibri"/>
        </w:rPr>
        <w:footnoteRef/>
      </w:r>
      <w:r w:rsidRPr="00E8559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ab/>
      </w:r>
      <w:r w:rsidRPr="00E85593">
        <w:rPr>
          <w:rFonts w:ascii="Calibri" w:hAnsi="Calibri" w:cs="Calibri"/>
        </w:rPr>
        <w:t>Český účetní standard pro některé vybrané účetní jednotky č. 703 – </w:t>
      </w:r>
      <w:r w:rsidRPr="00F00F47">
        <w:rPr>
          <w:rFonts w:ascii="Calibri" w:hAnsi="Calibri" w:cs="Calibri"/>
          <w:i/>
        </w:rPr>
        <w:t>Transfery</w:t>
      </w:r>
      <w:r w:rsidRPr="00E85593">
        <w:rPr>
          <w:rFonts w:ascii="Calibri" w:hAnsi="Calibri" w:cs="Calibri"/>
        </w:rPr>
        <w:t>.</w:t>
      </w:r>
    </w:p>
  </w:footnote>
  <w:footnote w:id="5">
    <w:p w14:paraId="7964239C" w14:textId="0F16C08B" w:rsidR="00F00F47" w:rsidRPr="00E85593" w:rsidRDefault="00F00F47" w:rsidP="00E85593">
      <w:pPr>
        <w:pStyle w:val="Textpoznpodarou"/>
        <w:ind w:left="284" w:hanging="284"/>
        <w:jc w:val="both"/>
        <w:rPr>
          <w:rFonts w:ascii="Calibri" w:hAnsi="Calibri" w:cs="Calibri"/>
        </w:rPr>
      </w:pPr>
      <w:r w:rsidRPr="00E85593">
        <w:rPr>
          <w:rStyle w:val="Znakapoznpodarou"/>
          <w:rFonts w:ascii="Calibri" w:hAnsi="Calibri" w:cs="Calibri"/>
        </w:rPr>
        <w:footnoteRef/>
      </w:r>
      <w:r w:rsidRPr="00E8559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ab/>
      </w:r>
      <w:r w:rsidRPr="00E85593">
        <w:rPr>
          <w:rFonts w:ascii="Calibri" w:hAnsi="Calibri" w:cs="Calibri"/>
        </w:rPr>
        <w:t xml:space="preserve">Kontrolní akce č. 19/08 – </w:t>
      </w:r>
      <w:r w:rsidRPr="00F00F47">
        <w:rPr>
          <w:rFonts w:ascii="Calibri" w:hAnsi="Calibri" w:cs="Calibri"/>
          <w:i/>
        </w:rPr>
        <w:t>Závěrečný účet kapitoly státního rozpočtu Ministerstvo dopravy za rok 2018, účetní závěrka Ministerstva dopravy za rok 2018 a údaje předkládané Ministerstvem dopravy pro hodnocení plnění státní rozpočtu za rok 2018</w:t>
      </w:r>
      <w:r>
        <w:rPr>
          <w:rFonts w:ascii="Calibri" w:hAnsi="Calibri" w:cs="Calibri"/>
        </w:rPr>
        <w:t>;</w:t>
      </w:r>
      <w:r w:rsidRPr="00E8559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k</w:t>
      </w:r>
      <w:r w:rsidRPr="00E85593">
        <w:rPr>
          <w:rFonts w:ascii="Calibri" w:hAnsi="Calibri" w:cs="Calibri"/>
        </w:rPr>
        <w:t xml:space="preserve">ontrolní závěr byl zveřejněn v částce 3/2020 </w:t>
      </w:r>
      <w:r w:rsidRPr="00F00F47">
        <w:rPr>
          <w:rFonts w:ascii="Calibri" w:hAnsi="Calibri" w:cs="Calibri"/>
          <w:i/>
        </w:rPr>
        <w:t>Věstníku</w:t>
      </w:r>
      <w:r w:rsidRPr="00E85593">
        <w:rPr>
          <w:rFonts w:ascii="Calibri" w:hAnsi="Calibri" w:cs="Calibri"/>
        </w:rPr>
        <w:t xml:space="preserve"> NKÚ.</w:t>
      </w:r>
    </w:p>
  </w:footnote>
  <w:footnote w:id="6">
    <w:p w14:paraId="7ED84C8E" w14:textId="243A7F92" w:rsidR="00F00F47" w:rsidRPr="00E85593" w:rsidRDefault="00F00F47" w:rsidP="00E85593">
      <w:pPr>
        <w:pStyle w:val="Textpoznpodarou"/>
        <w:ind w:left="284" w:hanging="284"/>
        <w:jc w:val="both"/>
        <w:rPr>
          <w:rFonts w:ascii="Calibri" w:hAnsi="Calibri" w:cs="Calibri"/>
        </w:rPr>
      </w:pPr>
      <w:r w:rsidRPr="00E85593">
        <w:rPr>
          <w:rStyle w:val="Znakapoznpodarou"/>
          <w:rFonts w:ascii="Calibri" w:hAnsi="Calibri" w:cs="Calibri"/>
        </w:rPr>
        <w:footnoteRef/>
      </w:r>
      <w:r w:rsidRPr="00E8559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ab/>
      </w:r>
      <w:r w:rsidRPr="00E85593">
        <w:rPr>
          <w:rFonts w:ascii="Calibri" w:hAnsi="Calibri" w:cs="Calibri"/>
        </w:rPr>
        <w:t>Zákon č. 219/2000 Sb., o majetku České republiky a jejím vystupování v právních vztazích.</w:t>
      </w:r>
    </w:p>
  </w:footnote>
  <w:footnote w:id="7">
    <w:p w14:paraId="4AFDEA75" w14:textId="4FD9090D" w:rsidR="00F00F47" w:rsidRPr="00436F9F" w:rsidRDefault="00F00F47" w:rsidP="00436F9F">
      <w:pPr>
        <w:pStyle w:val="Textpoznpodarou"/>
        <w:ind w:left="284" w:hanging="284"/>
        <w:rPr>
          <w:rFonts w:ascii="Calibri" w:hAnsi="Calibri" w:cs="Calibri"/>
        </w:rPr>
      </w:pPr>
      <w:r w:rsidRPr="00436F9F">
        <w:rPr>
          <w:rStyle w:val="Znakapoznpodarou"/>
          <w:rFonts w:ascii="Calibri" w:hAnsi="Calibri" w:cs="Calibri"/>
        </w:rPr>
        <w:footnoteRef/>
      </w:r>
      <w:r w:rsidRPr="00436F9F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ab/>
      </w:r>
      <w:r w:rsidRPr="00436F9F">
        <w:rPr>
          <w:rFonts w:ascii="Calibri" w:hAnsi="Calibri" w:cs="Calibri"/>
        </w:rPr>
        <w:t>V</w:t>
      </w:r>
      <w:r w:rsidRPr="00436F9F">
        <w:rPr>
          <w:rFonts w:ascii="Calibri" w:eastAsiaTheme="minorHAnsi" w:hAnsi="Calibri" w:cs="Calibri"/>
        </w:rPr>
        <w:t>yhláška č. 323/2002 Sb., o rozpočtové skladbě.</w:t>
      </w:r>
    </w:p>
  </w:footnote>
  <w:footnote w:id="8">
    <w:p w14:paraId="0A18628C" w14:textId="543D2A5D" w:rsidR="00F00F47" w:rsidRPr="00436F9F" w:rsidRDefault="00F00F47" w:rsidP="00436F9F">
      <w:pPr>
        <w:pStyle w:val="Textpoznpodarou"/>
        <w:ind w:left="284" w:hanging="284"/>
        <w:jc w:val="both"/>
        <w:rPr>
          <w:rFonts w:ascii="Calibri" w:hAnsi="Calibri" w:cs="Calibri"/>
        </w:rPr>
      </w:pPr>
      <w:r w:rsidRPr="00436F9F">
        <w:rPr>
          <w:rStyle w:val="Znakapoznpodarou"/>
          <w:rFonts w:ascii="Calibri" w:hAnsi="Calibri" w:cs="Calibri"/>
        </w:rPr>
        <w:footnoteRef/>
      </w:r>
      <w:r w:rsidRPr="00436F9F">
        <w:rPr>
          <w:rFonts w:ascii="Calibri" w:hAnsi="Calibri" w:cs="Calibri"/>
        </w:rPr>
        <w:t> </w:t>
      </w:r>
      <w:r>
        <w:rPr>
          <w:rFonts w:ascii="Calibri" w:hAnsi="Calibri" w:cs="Calibri"/>
        </w:rPr>
        <w:tab/>
      </w:r>
      <w:r w:rsidRPr="00436F9F">
        <w:rPr>
          <w:rFonts w:ascii="Calibri" w:hAnsi="Calibri" w:cs="Calibri"/>
        </w:rPr>
        <w:t>Z</w:t>
      </w:r>
      <w:r w:rsidRPr="00436F9F">
        <w:rPr>
          <w:rFonts w:ascii="Calibri" w:eastAsiaTheme="minorHAnsi" w:hAnsi="Calibri" w:cs="Calibri"/>
        </w:rPr>
        <w:t>ákon č. 320/2001 Sb., o finanční kontrole ve veřejné správě a o změně některých zákonů (zákon o finanční kontrole), a jeho prováděcí vyhláška č. 416/2004 Sb., kterou se provádí zákon č. 320/2001 Sb., o finanční kontrole ve veřejné správě a o změně některých zákonů (zákon o finanční kontrole), ve znění zákona č. 309/2002 Sb., zákona č. 320/2002 Sb. a zákona č. 123/2003 Sb.</w:t>
      </w:r>
    </w:p>
  </w:footnote>
  <w:footnote w:id="9">
    <w:p w14:paraId="648958BE" w14:textId="498F082D" w:rsidR="00F00F47" w:rsidRPr="00436F9F" w:rsidRDefault="00F00F47" w:rsidP="00436F9F">
      <w:pPr>
        <w:pStyle w:val="Textpoznpodarou"/>
        <w:ind w:left="284" w:hanging="284"/>
        <w:jc w:val="both"/>
        <w:rPr>
          <w:rFonts w:ascii="Calibri" w:hAnsi="Calibri" w:cs="Calibri"/>
        </w:rPr>
      </w:pPr>
      <w:r w:rsidRPr="00436F9F">
        <w:rPr>
          <w:rStyle w:val="Znakapoznpodarou"/>
          <w:rFonts w:ascii="Calibri" w:hAnsi="Calibri" w:cs="Calibri"/>
        </w:rPr>
        <w:footnoteRef/>
      </w:r>
      <w:r w:rsidRPr="00436F9F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ab/>
      </w:r>
      <w:r w:rsidRPr="00436F9F">
        <w:rPr>
          <w:rFonts w:ascii="Calibri" w:hAnsi="Calibri" w:cs="Calibri"/>
        </w:rPr>
        <w:t>Zákon č. 218/2000 Sb., o rozpočtových pravidlech a o změně některých souvisejících zákonů (rozpočtová pravidla).</w:t>
      </w:r>
    </w:p>
  </w:footnote>
  <w:footnote w:id="10">
    <w:p w14:paraId="041E6098" w14:textId="07B33270" w:rsidR="00F00F47" w:rsidRPr="00436F9F" w:rsidRDefault="00F00F47" w:rsidP="00436F9F">
      <w:pPr>
        <w:pStyle w:val="Textpoznpodarou"/>
        <w:ind w:left="284" w:hanging="284"/>
        <w:jc w:val="both"/>
        <w:rPr>
          <w:rFonts w:ascii="Calibri" w:hAnsi="Calibri" w:cs="Calibri"/>
        </w:rPr>
      </w:pPr>
      <w:r w:rsidRPr="00436F9F">
        <w:rPr>
          <w:rStyle w:val="Znakapoznpodarou"/>
          <w:rFonts w:ascii="Calibri" w:hAnsi="Calibri" w:cs="Calibri"/>
        </w:rPr>
        <w:footnoteRef/>
      </w:r>
      <w:r w:rsidRPr="00436F9F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ab/>
      </w:r>
      <w:r w:rsidRPr="00436F9F">
        <w:rPr>
          <w:rFonts w:ascii="Calibri" w:hAnsi="Calibri" w:cs="Calibri"/>
        </w:rPr>
        <w:t>Zákon č. 340/2015 Sb., o zvláštních podmínkách účinnosti některých smluv, uveřejňování těchto smluv a</w:t>
      </w:r>
      <w:r>
        <w:rPr>
          <w:rFonts w:ascii="Calibri" w:hAnsi="Calibri" w:cs="Calibri"/>
        </w:rPr>
        <w:t> </w:t>
      </w:r>
      <w:r w:rsidRPr="00436F9F">
        <w:rPr>
          <w:rFonts w:ascii="Calibri" w:hAnsi="Calibri" w:cs="Calibri"/>
        </w:rPr>
        <w:t>o</w:t>
      </w:r>
      <w:r>
        <w:rPr>
          <w:rFonts w:ascii="Calibri" w:hAnsi="Calibri" w:cs="Calibri"/>
        </w:rPr>
        <w:t> </w:t>
      </w:r>
      <w:r w:rsidRPr="00436F9F">
        <w:rPr>
          <w:rFonts w:ascii="Calibri" w:hAnsi="Calibri" w:cs="Calibri"/>
        </w:rPr>
        <w:t>registru smluv (zákon o registru smluv).</w:t>
      </w:r>
    </w:p>
  </w:footnote>
  <w:footnote w:id="11">
    <w:p w14:paraId="5672A73C" w14:textId="65B83865" w:rsidR="00F00F47" w:rsidRPr="00436F9F" w:rsidRDefault="00F00F47" w:rsidP="00E21783">
      <w:pPr>
        <w:pStyle w:val="Textpoznpodarou"/>
        <w:ind w:left="284" w:hanging="284"/>
        <w:jc w:val="both"/>
        <w:rPr>
          <w:rFonts w:ascii="Calibri" w:hAnsi="Calibri" w:cs="Calibri"/>
        </w:rPr>
      </w:pPr>
      <w:r w:rsidRPr="00436F9F">
        <w:rPr>
          <w:rStyle w:val="Znakapoznpodarou"/>
          <w:rFonts w:ascii="Calibri" w:hAnsi="Calibri" w:cs="Calibri"/>
        </w:rPr>
        <w:footnoteRef/>
      </w:r>
      <w:r w:rsidRPr="00436F9F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ab/>
      </w:r>
      <w:r w:rsidRPr="00436F9F">
        <w:rPr>
          <w:rFonts w:ascii="Calibri" w:hAnsi="Calibri" w:cs="Calibri"/>
        </w:rPr>
        <w:t>Významnost (</w:t>
      </w:r>
      <w:proofErr w:type="spellStart"/>
      <w:r w:rsidRPr="00436F9F">
        <w:rPr>
          <w:rFonts w:ascii="Calibri" w:hAnsi="Calibri" w:cs="Calibri"/>
        </w:rPr>
        <w:t>materialita</w:t>
      </w:r>
      <w:proofErr w:type="spellEnd"/>
      <w:r w:rsidRPr="00436F9F">
        <w:rPr>
          <w:rFonts w:ascii="Calibri" w:hAnsi="Calibri" w:cs="Calibri"/>
        </w:rPr>
        <w:t>) reprezentuje hodnotu nesprávností, jejíž překročení by již mohlo ovlivnit přiměřeně znalého uživatele. Při stanovení významnosti postupuje NKÚ v souladu s kontrolními standardy NKÚ, které vychází z mezinárodních standardů nejvyšších kontrolních institucí (ISSAI).</w:t>
      </w:r>
    </w:p>
  </w:footnote>
  <w:footnote w:id="12">
    <w:p w14:paraId="068971B1" w14:textId="76E53B15" w:rsidR="00F00F47" w:rsidRPr="00436F9F" w:rsidRDefault="00F00F47" w:rsidP="00E21783">
      <w:pPr>
        <w:pStyle w:val="Textpoznpodarou"/>
        <w:ind w:left="284" w:hanging="284"/>
        <w:jc w:val="both"/>
        <w:rPr>
          <w:rFonts w:ascii="Calibri" w:hAnsi="Calibri" w:cs="Calibri"/>
        </w:rPr>
      </w:pPr>
      <w:r w:rsidRPr="00436F9F">
        <w:rPr>
          <w:rStyle w:val="Znakapoznpodarou"/>
          <w:rFonts w:ascii="Calibri" w:hAnsi="Calibri" w:cs="Calibri"/>
        </w:rPr>
        <w:footnoteRef/>
      </w:r>
      <w:r w:rsidRPr="00436F9F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ab/>
      </w:r>
      <w:r w:rsidRPr="00436F9F">
        <w:rPr>
          <w:rFonts w:ascii="Calibri" w:hAnsi="Calibri" w:cs="Calibri"/>
        </w:rPr>
        <w:t xml:space="preserve">Delegovaná spolupráce je forma spolupráce založená </w:t>
      </w:r>
      <w:r w:rsidRPr="00436F9F">
        <w:rPr>
          <w:rFonts w:ascii="Calibri" w:hAnsi="Calibri" w:cs="Calibri"/>
          <w:bCs/>
          <w:iCs/>
        </w:rPr>
        <w:t>na převedení výkonu rozvojové spolupráce v dané partnerské zemi z Evropské komise na jiného dárce, který zde má lepší předpoklady pro efektivnější rozvojové působení. Umožňuje tak rozvojovým agenturám členských států implementovat projekty financované z</w:t>
      </w:r>
      <w:r>
        <w:rPr>
          <w:rFonts w:ascii="Calibri" w:hAnsi="Calibri" w:cs="Calibri"/>
          <w:bCs/>
          <w:iCs/>
        </w:rPr>
        <w:t> </w:t>
      </w:r>
      <w:r w:rsidRPr="00436F9F">
        <w:rPr>
          <w:rFonts w:ascii="Calibri" w:hAnsi="Calibri" w:cs="Calibri"/>
          <w:bCs/>
          <w:iCs/>
        </w:rPr>
        <w:t>evropských finančních prostředků. Podmínkou pro zapojení do delegované spolupráce je získání akreditace pro delegovanou spolupráci.</w:t>
      </w:r>
    </w:p>
  </w:footnote>
  <w:footnote w:id="13">
    <w:p w14:paraId="61DB34B8" w14:textId="08AC266A" w:rsidR="00F00F47" w:rsidRPr="00A53A57" w:rsidRDefault="00F00F47" w:rsidP="00A53A57">
      <w:pPr>
        <w:pStyle w:val="Textpoznpodarou"/>
        <w:ind w:left="284" w:hanging="284"/>
        <w:jc w:val="both"/>
        <w:rPr>
          <w:rFonts w:ascii="Calibri" w:hAnsi="Calibri" w:cs="Calibri"/>
        </w:rPr>
      </w:pPr>
      <w:r w:rsidRPr="00A53A57">
        <w:rPr>
          <w:rStyle w:val="Znakapoznpodarou"/>
          <w:rFonts w:ascii="Calibri" w:hAnsi="Calibri" w:cs="Calibri"/>
        </w:rPr>
        <w:footnoteRef/>
      </w:r>
      <w:r w:rsidRPr="00A53A57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ab/>
      </w:r>
      <w:r w:rsidRPr="00A53A57">
        <w:rPr>
          <w:rFonts w:ascii="Calibri" w:hAnsi="Calibri" w:cs="Calibri"/>
        </w:rPr>
        <w:t xml:space="preserve">UNDP </w:t>
      </w:r>
      <w:r>
        <w:rPr>
          <w:rFonts w:ascii="Calibri" w:hAnsi="Calibri" w:cs="Calibri"/>
        </w:rPr>
        <w:t>–</w:t>
      </w:r>
      <w:r w:rsidRPr="00A53A57">
        <w:rPr>
          <w:rFonts w:ascii="Calibri" w:hAnsi="Calibri" w:cs="Calibri"/>
        </w:rPr>
        <w:t xml:space="preserve"> </w:t>
      </w:r>
      <w:r w:rsidRPr="00A53A57">
        <w:rPr>
          <w:rStyle w:val="cizojazycne"/>
          <w:rFonts w:ascii="Calibri" w:hAnsi="Calibri" w:cs="Calibri"/>
          <w:bCs/>
          <w:i/>
        </w:rPr>
        <w:t xml:space="preserve">United </w:t>
      </w:r>
      <w:proofErr w:type="spellStart"/>
      <w:r w:rsidRPr="00A53A57">
        <w:rPr>
          <w:rStyle w:val="cizojazycne"/>
          <w:rFonts w:ascii="Calibri" w:hAnsi="Calibri" w:cs="Calibri"/>
          <w:bCs/>
          <w:i/>
        </w:rPr>
        <w:t>Nations</w:t>
      </w:r>
      <w:proofErr w:type="spellEnd"/>
      <w:r w:rsidRPr="00A53A57">
        <w:rPr>
          <w:rStyle w:val="cizojazycne"/>
          <w:rFonts w:ascii="Calibri" w:hAnsi="Calibri" w:cs="Calibri"/>
          <w:bCs/>
          <w:i/>
        </w:rPr>
        <w:t xml:space="preserve"> </w:t>
      </w:r>
      <w:proofErr w:type="spellStart"/>
      <w:r w:rsidRPr="00A53A57">
        <w:rPr>
          <w:rStyle w:val="cizojazycne"/>
          <w:rFonts w:ascii="Calibri" w:hAnsi="Calibri" w:cs="Calibri"/>
          <w:bCs/>
          <w:i/>
        </w:rPr>
        <w:t>Development</w:t>
      </w:r>
      <w:proofErr w:type="spellEnd"/>
      <w:r w:rsidRPr="00A53A57">
        <w:rPr>
          <w:rStyle w:val="cizojazycne"/>
          <w:rFonts w:ascii="Calibri" w:hAnsi="Calibri" w:cs="Calibri"/>
          <w:bCs/>
          <w:i/>
        </w:rPr>
        <w:t xml:space="preserve"> </w:t>
      </w:r>
      <w:proofErr w:type="spellStart"/>
      <w:r w:rsidRPr="00A53A57">
        <w:rPr>
          <w:rStyle w:val="cizojazycne"/>
          <w:rFonts w:ascii="Calibri" w:hAnsi="Calibri" w:cs="Calibri"/>
          <w:bCs/>
          <w:i/>
        </w:rPr>
        <w:t>Programme</w:t>
      </w:r>
      <w:proofErr w:type="spellEnd"/>
      <w:r w:rsidRPr="00A53A57">
        <w:rPr>
          <w:rStyle w:val="cizojazycne"/>
          <w:rFonts w:ascii="Calibri" w:hAnsi="Calibri" w:cs="Calibri"/>
          <w:bCs/>
        </w:rPr>
        <w:t xml:space="preserve"> neboli </w:t>
      </w:r>
      <w:r>
        <w:rPr>
          <w:rStyle w:val="cizojazycne"/>
          <w:rFonts w:ascii="Calibri" w:hAnsi="Calibri" w:cs="Calibri"/>
          <w:bCs/>
        </w:rPr>
        <w:t>R</w:t>
      </w:r>
      <w:r w:rsidRPr="00A53A57">
        <w:rPr>
          <w:rStyle w:val="cizojazycne"/>
          <w:rFonts w:ascii="Calibri" w:hAnsi="Calibri" w:cs="Calibri"/>
          <w:bCs/>
        </w:rPr>
        <w:t>ozvojový program OSN je instituce Organizace spojených národů vytvořená v roce 1965. Odpovídá za řízení a koordinaci rozvojových projektů a poskytování technické pomoci.</w:t>
      </w:r>
    </w:p>
  </w:footnote>
  <w:footnote w:id="14">
    <w:p w14:paraId="08C1E725" w14:textId="74EA60B5" w:rsidR="00F00F47" w:rsidRPr="00A53A57" w:rsidRDefault="00F00F47" w:rsidP="00A53A57">
      <w:pPr>
        <w:pStyle w:val="Textpoznpodarou"/>
        <w:ind w:left="284" w:hanging="284"/>
        <w:rPr>
          <w:rFonts w:ascii="Calibri" w:hAnsi="Calibri" w:cs="Calibri"/>
          <w:iCs/>
        </w:rPr>
      </w:pPr>
      <w:r w:rsidRPr="00A53A57">
        <w:rPr>
          <w:rStyle w:val="Znakapoznpodarou"/>
          <w:rFonts w:ascii="Calibri" w:hAnsi="Calibri" w:cs="Calibri"/>
        </w:rPr>
        <w:footnoteRef/>
      </w:r>
      <w:r w:rsidRPr="00A53A57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ab/>
      </w:r>
      <w:r w:rsidRPr="00A53A57">
        <w:rPr>
          <w:rFonts w:ascii="Calibri" w:hAnsi="Calibri" w:cs="Calibri"/>
          <w:iCs/>
        </w:rPr>
        <w:t xml:space="preserve">Ustanovení bodů 5.3.2 a) a 5.3.3 ČÚS č. </w:t>
      </w:r>
      <w:r w:rsidRPr="00A53A57">
        <w:rPr>
          <w:rFonts w:ascii="Calibri" w:hAnsi="Calibri" w:cs="Calibri"/>
        </w:rPr>
        <w:t>703 – </w:t>
      </w:r>
      <w:r w:rsidRPr="00F00F47">
        <w:rPr>
          <w:rFonts w:ascii="Calibri" w:hAnsi="Calibri" w:cs="Calibri"/>
          <w:i/>
        </w:rPr>
        <w:t>Transfery</w:t>
      </w:r>
      <w:r w:rsidRPr="00A53A57">
        <w:rPr>
          <w:rFonts w:ascii="Calibri" w:hAnsi="Calibri" w:cs="Calibri"/>
          <w:iCs/>
        </w:rPr>
        <w:t>.</w:t>
      </w:r>
    </w:p>
  </w:footnote>
  <w:footnote w:id="15">
    <w:p w14:paraId="3FDB504C" w14:textId="336E26F9" w:rsidR="00F00F47" w:rsidRPr="00A53A57" w:rsidRDefault="00F00F47" w:rsidP="00A53A57">
      <w:pPr>
        <w:pStyle w:val="Textpoznpodarou"/>
        <w:ind w:left="284" w:hanging="284"/>
        <w:jc w:val="both"/>
        <w:rPr>
          <w:rFonts w:ascii="Calibri" w:hAnsi="Calibri" w:cs="Calibri"/>
        </w:rPr>
      </w:pPr>
      <w:r w:rsidRPr="00A53A57">
        <w:rPr>
          <w:rStyle w:val="Znakapoznpodarou"/>
          <w:rFonts w:ascii="Calibri" w:hAnsi="Calibri" w:cs="Calibri"/>
        </w:rPr>
        <w:footnoteRef/>
      </w:r>
      <w:r w:rsidRPr="00A53A57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ab/>
      </w:r>
      <w:r w:rsidRPr="00A53A57">
        <w:rPr>
          <w:rFonts w:ascii="Calibri" w:hAnsi="Calibri" w:cs="Calibri"/>
          <w:bCs/>
        </w:rPr>
        <w:t>Vyhláška č. 410/2009 Sb.</w:t>
      </w:r>
      <w:r w:rsidRPr="00A53A57">
        <w:rPr>
          <w:rFonts w:ascii="Calibri" w:hAnsi="Calibri" w:cs="Calibri"/>
        </w:rPr>
        <w:t xml:space="preserve">, </w:t>
      </w:r>
      <w:r w:rsidRPr="00A53A57">
        <w:rPr>
          <w:rFonts w:ascii="Calibri" w:hAnsi="Calibri" w:cs="Calibri"/>
          <w:bCs/>
        </w:rPr>
        <w:t>kterou se provádějí některá ustanovení zákona č. 563/1991 Sb., o účetnictví, ve znění pozdějších předpisů, pro některé vybrané účetní jednotky.</w:t>
      </w:r>
    </w:p>
  </w:footnote>
  <w:footnote w:id="16">
    <w:p w14:paraId="41370611" w14:textId="23D9FBE5" w:rsidR="00F00F47" w:rsidRPr="00A53A57" w:rsidRDefault="00F00F47" w:rsidP="00A53A57">
      <w:pPr>
        <w:pStyle w:val="Textpoznpodarou"/>
        <w:ind w:left="284" w:hanging="284"/>
        <w:rPr>
          <w:rFonts w:ascii="Calibri" w:hAnsi="Calibri" w:cs="Calibri"/>
        </w:rPr>
      </w:pPr>
      <w:r w:rsidRPr="00A53A57">
        <w:rPr>
          <w:rStyle w:val="Znakapoznpodarou"/>
          <w:rFonts w:ascii="Calibri" w:hAnsi="Calibri" w:cs="Calibri"/>
        </w:rPr>
        <w:footnoteRef/>
      </w:r>
      <w:r w:rsidRPr="00A53A57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ab/>
      </w:r>
      <w:r w:rsidRPr="00A53A57">
        <w:rPr>
          <w:rFonts w:ascii="Calibri" w:hAnsi="Calibri" w:cs="Calibri"/>
        </w:rPr>
        <w:t xml:space="preserve">Ustanovení </w:t>
      </w:r>
      <w:r w:rsidRPr="00A53A57">
        <w:rPr>
          <w:rFonts w:ascii="Calibri" w:hAnsi="Calibri" w:cs="Calibri"/>
          <w:iCs/>
        </w:rPr>
        <w:t xml:space="preserve">§ 54 odst. 1 písm. d) </w:t>
      </w:r>
      <w:r w:rsidRPr="00A53A57">
        <w:rPr>
          <w:rFonts w:ascii="Calibri" w:hAnsi="Calibri" w:cs="Calibri"/>
        </w:rPr>
        <w:t>vyhlášky č. 410/2009 Sb.</w:t>
      </w:r>
    </w:p>
  </w:footnote>
  <w:footnote w:id="17">
    <w:p w14:paraId="0B5E4476" w14:textId="7CA14712" w:rsidR="00F00F47" w:rsidRPr="00A53A57" w:rsidRDefault="00F00F47" w:rsidP="00A53A57">
      <w:pPr>
        <w:pStyle w:val="Textpoznpodarou"/>
        <w:ind w:left="284" w:hanging="284"/>
        <w:rPr>
          <w:rFonts w:ascii="Calibri" w:hAnsi="Calibri" w:cs="Calibri"/>
        </w:rPr>
      </w:pPr>
      <w:r w:rsidRPr="00A53A57">
        <w:rPr>
          <w:rStyle w:val="Znakapoznpodarou"/>
          <w:rFonts w:ascii="Calibri" w:hAnsi="Calibri" w:cs="Calibri"/>
        </w:rPr>
        <w:footnoteRef/>
      </w:r>
      <w:r w:rsidRPr="00A53A57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ab/>
      </w:r>
      <w:r w:rsidRPr="00A53A57">
        <w:rPr>
          <w:rFonts w:ascii="Calibri" w:hAnsi="Calibri" w:cs="Calibri"/>
        </w:rPr>
        <w:t xml:space="preserve">Ustanovení </w:t>
      </w:r>
      <w:r w:rsidRPr="00A53A57">
        <w:rPr>
          <w:rFonts w:ascii="Calibri" w:hAnsi="Calibri" w:cs="Calibri"/>
          <w:bCs/>
        </w:rPr>
        <w:t>§ 32 odst. 3 písm. a) vyhlášky č. 410/2009 Sb.</w:t>
      </w:r>
    </w:p>
  </w:footnote>
  <w:footnote w:id="18">
    <w:p w14:paraId="74AAEF67" w14:textId="5EAEB057" w:rsidR="00F00F47" w:rsidRPr="00FB30B7" w:rsidRDefault="00F00F47" w:rsidP="00FB30B7">
      <w:pPr>
        <w:pStyle w:val="Textpoznpodarou"/>
        <w:ind w:left="284" w:hanging="284"/>
        <w:rPr>
          <w:rFonts w:ascii="Calibri" w:hAnsi="Calibri" w:cs="Calibri"/>
        </w:rPr>
      </w:pPr>
      <w:r w:rsidRPr="00FB30B7">
        <w:rPr>
          <w:rStyle w:val="Znakapoznpodarou"/>
          <w:rFonts w:ascii="Calibri" w:hAnsi="Calibri" w:cs="Calibri"/>
        </w:rPr>
        <w:footnoteRef/>
      </w:r>
      <w:r w:rsidRPr="00FB30B7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ab/>
      </w:r>
      <w:r w:rsidRPr="00FB30B7">
        <w:rPr>
          <w:rFonts w:ascii="Calibri" w:hAnsi="Calibri" w:cs="Calibri"/>
        </w:rPr>
        <w:t>Ustanovení § 33 odst. 6 písm. e) vyhlášky č. 410/2009 Sb.</w:t>
      </w:r>
    </w:p>
  </w:footnote>
  <w:footnote w:id="19">
    <w:p w14:paraId="1D37681A" w14:textId="69C5944B" w:rsidR="00F00F47" w:rsidRPr="00FB30B7" w:rsidRDefault="00F00F47" w:rsidP="00FB30B7">
      <w:pPr>
        <w:pStyle w:val="Textpoznpodarou"/>
        <w:ind w:left="284" w:hanging="284"/>
        <w:rPr>
          <w:rFonts w:ascii="Calibri" w:hAnsi="Calibri" w:cs="Calibri"/>
        </w:rPr>
      </w:pPr>
      <w:r w:rsidRPr="00FB30B7">
        <w:rPr>
          <w:rStyle w:val="Znakapoznpodarou"/>
          <w:rFonts w:ascii="Calibri" w:hAnsi="Calibri" w:cs="Calibri"/>
        </w:rPr>
        <w:footnoteRef/>
      </w:r>
      <w:r w:rsidRPr="00FB30B7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ab/>
      </w:r>
      <w:r w:rsidRPr="00FB30B7">
        <w:rPr>
          <w:rFonts w:ascii="Calibri" w:hAnsi="Calibri" w:cs="Calibri"/>
        </w:rPr>
        <w:t>Ustanovení § 33 odst. 1 písm. h) vyhlášky č. 410/2009 Sb.</w:t>
      </w:r>
    </w:p>
  </w:footnote>
  <w:footnote w:id="20">
    <w:p w14:paraId="31825122" w14:textId="5D7A22D5" w:rsidR="00F00F47" w:rsidRPr="00FB30B7" w:rsidRDefault="00F00F47" w:rsidP="00FB30B7">
      <w:pPr>
        <w:pStyle w:val="Textpoznpodarou"/>
        <w:ind w:left="284" w:hanging="284"/>
        <w:rPr>
          <w:rFonts w:ascii="Calibri" w:hAnsi="Calibri" w:cs="Calibri"/>
        </w:rPr>
      </w:pPr>
      <w:r w:rsidRPr="00FB30B7">
        <w:rPr>
          <w:rStyle w:val="Znakapoznpodarou"/>
          <w:rFonts w:ascii="Calibri" w:hAnsi="Calibri" w:cs="Calibri"/>
        </w:rPr>
        <w:footnoteRef/>
      </w:r>
      <w:r w:rsidRPr="00FB30B7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ab/>
      </w:r>
      <w:r w:rsidRPr="00FB30B7">
        <w:rPr>
          <w:rFonts w:ascii="Calibri" w:hAnsi="Calibri" w:cs="Calibri"/>
        </w:rPr>
        <w:t xml:space="preserve">Viz ustanovení </w:t>
      </w:r>
      <w:r w:rsidRPr="00FB30B7">
        <w:rPr>
          <w:rFonts w:ascii="Calibri" w:hAnsi="Calibri" w:cs="Calibri"/>
          <w:bCs/>
        </w:rPr>
        <w:t>§ 18 odst. 6 zákona o účetnictví.</w:t>
      </w:r>
    </w:p>
  </w:footnote>
  <w:footnote w:id="21">
    <w:p w14:paraId="6F6F5A78" w14:textId="12528271" w:rsidR="00F00F47" w:rsidRPr="00FB30B7" w:rsidRDefault="00F00F47" w:rsidP="00FB30B7">
      <w:pPr>
        <w:pStyle w:val="Textpoznpodarou"/>
        <w:ind w:left="284" w:hanging="284"/>
        <w:jc w:val="both"/>
        <w:rPr>
          <w:rFonts w:ascii="Calibri" w:hAnsi="Calibri" w:cs="Calibri"/>
        </w:rPr>
      </w:pPr>
      <w:r w:rsidRPr="00FB30B7">
        <w:rPr>
          <w:rFonts w:ascii="Calibri" w:hAnsi="Calibri" w:cs="Calibri"/>
          <w:vertAlign w:val="superscript"/>
        </w:rPr>
        <w:footnoteRef/>
      </w:r>
      <w:r w:rsidRPr="00FB30B7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ab/>
      </w:r>
      <w:r w:rsidRPr="00FB30B7">
        <w:rPr>
          <w:rFonts w:ascii="Calibri" w:hAnsi="Calibri" w:cs="Calibri"/>
        </w:rPr>
        <w:t>Viz ustanovení § 45 odst. 1 písm. e) bod 2. vyhlášky č. 410/2009 Sb.</w:t>
      </w:r>
    </w:p>
  </w:footnote>
  <w:footnote w:id="22">
    <w:p w14:paraId="64C8684F" w14:textId="08EE7910" w:rsidR="00F00F47" w:rsidRPr="00FB30B7" w:rsidRDefault="00F00F47" w:rsidP="00FB30B7">
      <w:pPr>
        <w:pStyle w:val="Textpoznpodarou"/>
        <w:ind w:left="284" w:hanging="284"/>
        <w:rPr>
          <w:rFonts w:ascii="Calibri" w:hAnsi="Calibri" w:cs="Calibri"/>
        </w:rPr>
      </w:pPr>
      <w:r w:rsidRPr="00FB30B7">
        <w:rPr>
          <w:rStyle w:val="Znakapoznpodarou"/>
          <w:rFonts w:ascii="Calibri" w:hAnsi="Calibri" w:cs="Calibri"/>
        </w:rPr>
        <w:footnoteRef/>
      </w:r>
      <w:r w:rsidRPr="00FB30B7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ab/>
      </w:r>
      <w:r w:rsidRPr="00FB30B7">
        <w:rPr>
          <w:rFonts w:ascii="Calibri" w:hAnsi="Calibri" w:cs="Calibri"/>
        </w:rPr>
        <w:t xml:space="preserve">Vyhláška č. 270/2010 Sb., </w:t>
      </w:r>
      <w:r w:rsidRPr="00FB30B7">
        <w:rPr>
          <w:rFonts w:ascii="Calibri" w:hAnsi="Calibri" w:cs="Calibri"/>
          <w:bCs/>
        </w:rPr>
        <w:t>o inventarizaci majetku a závazků.</w:t>
      </w:r>
    </w:p>
  </w:footnote>
  <w:footnote w:id="23">
    <w:p w14:paraId="332D5DE2" w14:textId="5E8CEA00" w:rsidR="00F00F47" w:rsidRPr="00696DAD" w:rsidRDefault="00F00F47" w:rsidP="00696DAD">
      <w:pPr>
        <w:pStyle w:val="Textpoznpodarou"/>
        <w:ind w:left="284" w:hanging="284"/>
        <w:rPr>
          <w:rFonts w:ascii="Calibri" w:hAnsi="Calibri" w:cs="Calibri"/>
        </w:rPr>
      </w:pPr>
      <w:r w:rsidRPr="00696DAD">
        <w:rPr>
          <w:rStyle w:val="Znakapoznpodarou"/>
          <w:rFonts w:ascii="Calibri" w:hAnsi="Calibri" w:cs="Calibri"/>
        </w:rPr>
        <w:footnoteRef/>
      </w:r>
      <w:r w:rsidRPr="00696DA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ab/>
      </w:r>
      <w:r w:rsidRPr="00696DAD">
        <w:rPr>
          <w:rFonts w:ascii="Calibri" w:hAnsi="Calibri" w:cs="Calibri"/>
        </w:rPr>
        <w:t xml:space="preserve">Ustanovení </w:t>
      </w:r>
      <w:r>
        <w:rPr>
          <w:rFonts w:ascii="Calibri" w:hAnsi="Calibri" w:cs="Calibri"/>
        </w:rPr>
        <w:t>p</w:t>
      </w:r>
      <w:r w:rsidRPr="00696DAD">
        <w:rPr>
          <w:rFonts w:ascii="Calibri" w:hAnsi="Calibri" w:cs="Calibri"/>
        </w:rPr>
        <w:t xml:space="preserve">řílohy části C. </w:t>
      </w:r>
      <w:r w:rsidRPr="00F00F47">
        <w:rPr>
          <w:rFonts w:ascii="Calibri" w:hAnsi="Calibri" w:cs="Calibri"/>
          <w:i/>
        </w:rPr>
        <w:t>Odvětvové třídění rozpočtové skladby</w:t>
      </w:r>
      <w:r w:rsidRPr="00696DAD">
        <w:rPr>
          <w:rFonts w:ascii="Calibri" w:hAnsi="Calibri" w:cs="Calibri"/>
        </w:rPr>
        <w:t xml:space="preserve"> vyhlášky č. 323/2002 Sb.</w:t>
      </w:r>
    </w:p>
  </w:footnote>
  <w:footnote w:id="24">
    <w:p w14:paraId="74814770" w14:textId="5EF9F1B7" w:rsidR="00F00F47" w:rsidRPr="00696DAD" w:rsidRDefault="00F00F47" w:rsidP="00696DAD">
      <w:pPr>
        <w:pStyle w:val="Textpoznpodarou"/>
        <w:ind w:left="284" w:hanging="284"/>
        <w:rPr>
          <w:rFonts w:ascii="Calibri" w:hAnsi="Calibri" w:cs="Calibri"/>
        </w:rPr>
      </w:pPr>
      <w:r w:rsidRPr="00696DAD">
        <w:rPr>
          <w:rStyle w:val="Znakapoznpodarou"/>
          <w:rFonts w:ascii="Calibri" w:hAnsi="Calibri" w:cs="Calibri"/>
        </w:rPr>
        <w:footnoteRef/>
      </w:r>
      <w:r w:rsidRPr="00696DA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ab/>
      </w:r>
      <w:r w:rsidRPr="00696DAD">
        <w:rPr>
          <w:rFonts w:ascii="Calibri" w:hAnsi="Calibri" w:cs="Calibri"/>
        </w:rPr>
        <w:t>U</w:t>
      </w:r>
      <w:r w:rsidRPr="00696DAD">
        <w:rPr>
          <w:rFonts w:ascii="Calibri" w:eastAsia="Calibri" w:hAnsi="Calibri" w:cs="Calibri"/>
        </w:rPr>
        <w:t xml:space="preserve">stanovení </w:t>
      </w:r>
      <w:r>
        <w:rPr>
          <w:rFonts w:ascii="Calibri" w:eastAsia="Calibri" w:hAnsi="Calibri" w:cs="Calibri"/>
        </w:rPr>
        <w:t>p</w:t>
      </w:r>
      <w:r w:rsidRPr="00696DAD">
        <w:rPr>
          <w:rFonts w:ascii="Calibri" w:eastAsia="Calibri" w:hAnsi="Calibri" w:cs="Calibri"/>
        </w:rPr>
        <w:t xml:space="preserve">řílohy části B. </w:t>
      </w:r>
      <w:r w:rsidRPr="00F00F47">
        <w:rPr>
          <w:rFonts w:ascii="Calibri" w:eastAsia="Calibri" w:hAnsi="Calibri" w:cs="Calibri"/>
          <w:i/>
        </w:rPr>
        <w:t>Druhové třídění rozpočtové skladby</w:t>
      </w:r>
      <w:r w:rsidRPr="00696DAD">
        <w:rPr>
          <w:rFonts w:ascii="Calibri" w:eastAsia="Calibri" w:hAnsi="Calibri" w:cs="Calibri"/>
        </w:rPr>
        <w:t xml:space="preserve"> vyhlášky č. 323/2002 Sb.</w:t>
      </w:r>
    </w:p>
  </w:footnote>
  <w:footnote w:id="25">
    <w:p w14:paraId="775682A7" w14:textId="28332EF9" w:rsidR="00F00F47" w:rsidRPr="001D53F2" w:rsidRDefault="00F00F47" w:rsidP="001D53F2">
      <w:pPr>
        <w:pStyle w:val="Textpoznpodarou"/>
        <w:ind w:left="284" w:hanging="284"/>
        <w:jc w:val="both"/>
        <w:rPr>
          <w:rFonts w:ascii="Calibri" w:hAnsi="Calibri" w:cs="Calibri"/>
        </w:rPr>
      </w:pPr>
      <w:r w:rsidRPr="001D53F2">
        <w:rPr>
          <w:rStyle w:val="Znakapoznpodarou"/>
          <w:rFonts w:ascii="Calibri" w:hAnsi="Calibri" w:cs="Calibri"/>
        </w:rPr>
        <w:footnoteRef/>
      </w:r>
      <w:r w:rsidRPr="001D53F2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ab/>
      </w:r>
      <w:r w:rsidRPr="001D53F2">
        <w:rPr>
          <w:rFonts w:ascii="Calibri" w:hAnsi="Calibri" w:cs="Calibri"/>
        </w:rPr>
        <w:t>Bylo vyhodnoceno také v kontrolní akci č. 19/08</w:t>
      </w:r>
      <w:r>
        <w:rPr>
          <w:rFonts w:ascii="Calibri" w:hAnsi="Calibri" w:cs="Calibri"/>
        </w:rPr>
        <w:t xml:space="preserve"> –</w:t>
      </w:r>
      <w:r w:rsidRPr="001D53F2">
        <w:rPr>
          <w:rFonts w:ascii="Calibri" w:hAnsi="Calibri" w:cs="Calibri"/>
        </w:rPr>
        <w:t xml:space="preserve"> </w:t>
      </w:r>
      <w:r w:rsidRPr="00F00F47">
        <w:rPr>
          <w:rFonts w:ascii="Calibri" w:hAnsi="Calibri" w:cs="Calibri"/>
          <w:i/>
        </w:rPr>
        <w:t>Závěrečný účet kapitoly státního rozpočtu Ministerstvo dopravy za rok 2018, účetní závěrka Ministerstva dopravy za rok 2018 a údaje předkládané Ministerstvem dopravy pro hodnocení plnění státní rozpočtu za rok 2018</w:t>
      </w:r>
      <w:r w:rsidRPr="001D53F2">
        <w:rPr>
          <w:rFonts w:ascii="Calibri" w:hAnsi="Calibri" w:cs="Calibri"/>
        </w:rPr>
        <w:t>.</w:t>
      </w:r>
    </w:p>
  </w:footnote>
  <w:footnote w:id="26">
    <w:p w14:paraId="4CDF2658" w14:textId="4A2959A2" w:rsidR="00F00F47" w:rsidRPr="001D53F2" w:rsidRDefault="00F00F47" w:rsidP="001D53F2">
      <w:pPr>
        <w:pStyle w:val="Textpoznpodarou"/>
        <w:ind w:left="284" w:hanging="284"/>
        <w:jc w:val="both"/>
        <w:rPr>
          <w:rFonts w:ascii="Calibri" w:hAnsi="Calibri" w:cs="Calibri"/>
        </w:rPr>
      </w:pPr>
      <w:r w:rsidRPr="001D53F2">
        <w:rPr>
          <w:rStyle w:val="Znakapoznpodarou"/>
          <w:rFonts w:ascii="Calibri" w:hAnsi="Calibri" w:cs="Calibri"/>
        </w:rPr>
        <w:footnoteRef/>
      </w:r>
      <w:r w:rsidRPr="001D53F2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ab/>
      </w:r>
      <w:r w:rsidRPr="001D53F2">
        <w:rPr>
          <w:rFonts w:ascii="Calibri" w:hAnsi="Calibri" w:cs="Calibri"/>
        </w:rPr>
        <w:t>V nesměnné transakci účetní jednotka buď získá hodnotu od jiné jednotky, aniž by jí směnou poskytla přibližně stejnou hodnotu, nebo poskytuje hodnotu jiné jednotce, aniž by přímo obdržela přibližně stejnou hodnotu (</w:t>
      </w:r>
      <w:r w:rsidRPr="001D53F2">
        <w:rPr>
          <w:rFonts w:ascii="Calibri" w:hAnsi="Calibri" w:cs="Calibri"/>
          <w:i/>
        </w:rPr>
        <w:t>Příručka mezinárodních účetních standardů pro veřejný sektor</w:t>
      </w:r>
      <w:r w:rsidRPr="001D53F2">
        <w:rPr>
          <w:rFonts w:ascii="Calibri" w:hAnsi="Calibri" w:cs="Calibri"/>
        </w:rPr>
        <w:t>, 2016, svazek I</w:t>
      </w:r>
      <w:r>
        <w:rPr>
          <w:rFonts w:ascii="Calibri" w:hAnsi="Calibri" w:cs="Calibri"/>
        </w:rPr>
        <w:t>.</w:t>
      </w:r>
      <w:r w:rsidRPr="001D53F2">
        <w:rPr>
          <w:rFonts w:ascii="Calibri" w:hAnsi="Calibri" w:cs="Calibri"/>
        </w:rPr>
        <w:t>, str. 383).</w:t>
      </w:r>
    </w:p>
  </w:footnote>
  <w:footnote w:id="27">
    <w:p w14:paraId="638C7A63" w14:textId="33CAC446" w:rsidR="00F00F47" w:rsidRPr="001D53F2" w:rsidRDefault="00F00F47" w:rsidP="001D53F2">
      <w:pPr>
        <w:pStyle w:val="Textpoznpodarou"/>
        <w:ind w:left="284" w:hanging="284"/>
        <w:rPr>
          <w:rFonts w:ascii="Calibri" w:hAnsi="Calibri" w:cs="Calibri"/>
        </w:rPr>
      </w:pPr>
      <w:r w:rsidRPr="001D53F2">
        <w:rPr>
          <w:rStyle w:val="Znakapoznpodarou"/>
          <w:rFonts w:ascii="Calibri" w:hAnsi="Calibri" w:cs="Calibri"/>
        </w:rPr>
        <w:footnoteRef/>
      </w:r>
      <w:r w:rsidRPr="001D53F2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ab/>
      </w:r>
      <w:r w:rsidRPr="001D53F2">
        <w:rPr>
          <w:rFonts w:ascii="Calibri" w:hAnsi="Calibri" w:cs="Calibri"/>
        </w:rPr>
        <w:t>Povinnost vyplývá z ustanovení § 18a odst. 1 zákona č. 218/2000 Sb.</w:t>
      </w:r>
    </w:p>
  </w:footnote>
  <w:footnote w:id="28">
    <w:p w14:paraId="27CEEA8B" w14:textId="04D88FD8" w:rsidR="00F00F47" w:rsidRPr="001D53F2" w:rsidRDefault="00F00F47" w:rsidP="001D53F2">
      <w:pPr>
        <w:pStyle w:val="Textpoznpodarou"/>
        <w:ind w:left="284" w:hanging="284"/>
        <w:jc w:val="both"/>
        <w:rPr>
          <w:rFonts w:ascii="Calibri" w:hAnsi="Calibri" w:cs="Calibri"/>
        </w:rPr>
      </w:pPr>
      <w:r w:rsidRPr="001D53F2">
        <w:rPr>
          <w:rStyle w:val="Znakapoznpodarou"/>
          <w:rFonts w:ascii="Calibri" w:hAnsi="Calibri" w:cs="Calibri"/>
        </w:rPr>
        <w:footnoteRef/>
      </w:r>
      <w:r w:rsidRPr="001D53F2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ab/>
      </w:r>
      <w:r w:rsidRPr="001D53F2">
        <w:rPr>
          <w:rFonts w:ascii="Calibri" w:hAnsi="Calibri" w:cs="Calibri"/>
        </w:rPr>
        <w:t>IS CEDR v prostředí ČRA obsahuje veškerou dokumentaci k projektům realizovaným formou veřejných zakázek a projektům realizovaným na základě dotačních rozhodnutí.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EFE8E6" w14:textId="77777777" w:rsidR="00F00F47" w:rsidRPr="00FD21D3" w:rsidRDefault="00F00F47" w:rsidP="00E20FFD">
    <w:pPr>
      <w:pStyle w:val="Zhlav"/>
      <w:jc w:val="center"/>
      <w:rPr>
        <w:b/>
        <w:color w:val="FFFFFF" w:themeColor="background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F3F47"/>
    <w:multiLevelType w:val="hybridMultilevel"/>
    <w:tmpl w:val="6FBA91A2"/>
    <w:lvl w:ilvl="0" w:tplc="23A621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8E324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10A1D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EEB6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4A08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41094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9422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52416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057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E34C2"/>
    <w:multiLevelType w:val="multilevel"/>
    <w:tmpl w:val="717C3B1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ADC4473"/>
    <w:multiLevelType w:val="hybridMultilevel"/>
    <w:tmpl w:val="6CA0C3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45755E"/>
    <w:multiLevelType w:val="multilevel"/>
    <w:tmpl w:val="E786C0C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D5E1009"/>
    <w:multiLevelType w:val="hybridMultilevel"/>
    <w:tmpl w:val="8ECE10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A82530"/>
    <w:multiLevelType w:val="hybridMultilevel"/>
    <w:tmpl w:val="76A4D718"/>
    <w:lvl w:ilvl="0" w:tplc="0405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  <w:sz w:val="24"/>
        <w:szCs w:val="24"/>
      </w:rPr>
    </w:lvl>
    <w:lvl w:ilvl="1" w:tplc="EFC86D4E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Times New Roman" w:hint="default"/>
      </w:rPr>
    </w:lvl>
    <w:lvl w:ilvl="2" w:tplc="B28C3418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D13A1B00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274CF25A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Times New Roman" w:hint="default"/>
      </w:rPr>
    </w:lvl>
    <w:lvl w:ilvl="5" w:tplc="1BBA2740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14B276CA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81E2445C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Times New Roman" w:hint="default"/>
      </w:rPr>
    </w:lvl>
    <w:lvl w:ilvl="8" w:tplc="FFE0FC50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6" w15:restartNumberingAfterBreak="0">
    <w:nsid w:val="18680B93"/>
    <w:multiLevelType w:val="hybridMultilevel"/>
    <w:tmpl w:val="52B69C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121B5E"/>
    <w:multiLevelType w:val="hybridMultilevel"/>
    <w:tmpl w:val="634A850A"/>
    <w:lvl w:ilvl="0" w:tplc="0C3A865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9A6F2F"/>
    <w:multiLevelType w:val="hybridMultilevel"/>
    <w:tmpl w:val="95ECE9F8"/>
    <w:lvl w:ilvl="0" w:tplc="CE2CED62">
      <w:start w:val="1"/>
      <w:numFmt w:val="decimal"/>
      <w:pStyle w:val="Nadpis2"/>
      <w:lvlText w:val="%1."/>
      <w:lvlJc w:val="left"/>
      <w:pPr>
        <w:ind w:left="360" w:hanging="360"/>
      </w:pPr>
      <w:rPr>
        <w:rFonts w:hint="default"/>
      </w:rPr>
    </w:lvl>
    <w:lvl w:ilvl="1" w:tplc="5E02F03C">
      <w:start w:val="1"/>
      <w:numFmt w:val="lowerLetter"/>
      <w:lvlText w:val="%2."/>
      <w:lvlJc w:val="left"/>
      <w:pPr>
        <w:ind w:left="1080" w:hanging="360"/>
      </w:pPr>
    </w:lvl>
    <w:lvl w:ilvl="2" w:tplc="ADE6C7EE" w:tentative="1">
      <w:start w:val="1"/>
      <w:numFmt w:val="lowerRoman"/>
      <w:lvlText w:val="%3."/>
      <w:lvlJc w:val="right"/>
      <w:pPr>
        <w:ind w:left="1800" w:hanging="180"/>
      </w:pPr>
    </w:lvl>
    <w:lvl w:ilvl="3" w:tplc="A98E3622" w:tentative="1">
      <w:start w:val="1"/>
      <w:numFmt w:val="decimal"/>
      <w:lvlText w:val="%4."/>
      <w:lvlJc w:val="left"/>
      <w:pPr>
        <w:ind w:left="2520" w:hanging="360"/>
      </w:pPr>
    </w:lvl>
    <w:lvl w:ilvl="4" w:tplc="FE6AD990" w:tentative="1">
      <w:start w:val="1"/>
      <w:numFmt w:val="lowerLetter"/>
      <w:lvlText w:val="%5."/>
      <w:lvlJc w:val="left"/>
      <w:pPr>
        <w:ind w:left="3240" w:hanging="360"/>
      </w:pPr>
    </w:lvl>
    <w:lvl w:ilvl="5" w:tplc="F84C1D10" w:tentative="1">
      <w:start w:val="1"/>
      <w:numFmt w:val="lowerRoman"/>
      <w:lvlText w:val="%6."/>
      <w:lvlJc w:val="right"/>
      <w:pPr>
        <w:ind w:left="3960" w:hanging="180"/>
      </w:pPr>
    </w:lvl>
    <w:lvl w:ilvl="6" w:tplc="4F10AFD4" w:tentative="1">
      <w:start w:val="1"/>
      <w:numFmt w:val="decimal"/>
      <w:lvlText w:val="%7."/>
      <w:lvlJc w:val="left"/>
      <w:pPr>
        <w:ind w:left="4680" w:hanging="360"/>
      </w:pPr>
    </w:lvl>
    <w:lvl w:ilvl="7" w:tplc="C2E42DB0" w:tentative="1">
      <w:start w:val="1"/>
      <w:numFmt w:val="lowerLetter"/>
      <w:lvlText w:val="%8."/>
      <w:lvlJc w:val="left"/>
      <w:pPr>
        <w:ind w:left="5400" w:hanging="360"/>
      </w:pPr>
    </w:lvl>
    <w:lvl w:ilvl="8" w:tplc="0DF0258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E865483"/>
    <w:multiLevelType w:val="multilevel"/>
    <w:tmpl w:val="E5B883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3F1D71B8"/>
    <w:multiLevelType w:val="multilevel"/>
    <w:tmpl w:val="BE488A1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DE6461C"/>
    <w:multiLevelType w:val="multilevel"/>
    <w:tmpl w:val="717C3B1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5F905DC"/>
    <w:multiLevelType w:val="hybridMultilevel"/>
    <w:tmpl w:val="E8824B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241AEA"/>
    <w:multiLevelType w:val="hybridMultilevel"/>
    <w:tmpl w:val="8BF4B540"/>
    <w:lvl w:ilvl="0" w:tplc="26B8C458">
      <w:numFmt w:val="bullet"/>
      <w:lvlText w:val="•"/>
      <w:lvlJc w:val="left"/>
      <w:pPr>
        <w:ind w:left="1065" w:hanging="705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4E0117"/>
    <w:multiLevelType w:val="hybridMultilevel"/>
    <w:tmpl w:val="0DA4D1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AA0B9B"/>
    <w:multiLevelType w:val="multilevel"/>
    <w:tmpl w:val="B4F6C2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70CC21D6"/>
    <w:multiLevelType w:val="multilevel"/>
    <w:tmpl w:val="E786C0C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73734E09"/>
    <w:multiLevelType w:val="hybridMultilevel"/>
    <w:tmpl w:val="DD5A589C"/>
    <w:lvl w:ilvl="0" w:tplc="82DCD39C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6C23043"/>
    <w:multiLevelType w:val="hybridMultilevel"/>
    <w:tmpl w:val="FCDE9716"/>
    <w:lvl w:ilvl="0" w:tplc="26B8C458">
      <w:numFmt w:val="bullet"/>
      <w:lvlText w:val="•"/>
      <w:lvlJc w:val="left"/>
      <w:pPr>
        <w:ind w:left="1065" w:hanging="705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44668E"/>
    <w:multiLevelType w:val="hybridMultilevel"/>
    <w:tmpl w:val="50183F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15"/>
  </w:num>
  <w:num w:numId="4">
    <w:abstractNumId w:val="18"/>
  </w:num>
  <w:num w:numId="5">
    <w:abstractNumId w:val="4"/>
  </w:num>
  <w:num w:numId="6">
    <w:abstractNumId w:val="14"/>
  </w:num>
  <w:num w:numId="7">
    <w:abstractNumId w:val="12"/>
  </w:num>
  <w:num w:numId="8">
    <w:abstractNumId w:val="8"/>
  </w:num>
  <w:num w:numId="9">
    <w:abstractNumId w:val="13"/>
  </w:num>
  <w:num w:numId="10">
    <w:abstractNumId w:val="8"/>
  </w:num>
  <w:num w:numId="11">
    <w:abstractNumId w:val="3"/>
  </w:num>
  <w:num w:numId="12">
    <w:abstractNumId w:val="8"/>
  </w:num>
  <w:num w:numId="13">
    <w:abstractNumId w:val="15"/>
  </w:num>
  <w:num w:numId="14">
    <w:abstractNumId w:val="15"/>
  </w:num>
  <w:num w:numId="15">
    <w:abstractNumId w:val="8"/>
  </w:num>
  <w:num w:numId="16">
    <w:abstractNumId w:val="8"/>
  </w:num>
  <w:num w:numId="17">
    <w:abstractNumId w:val="8"/>
  </w:num>
  <w:num w:numId="18">
    <w:abstractNumId w:val="8"/>
  </w:num>
  <w:num w:numId="19">
    <w:abstractNumId w:val="8"/>
  </w:num>
  <w:num w:numId="20">
    <w:abstractNumId w:val="16"/>
  </w:num>
  <w:num w:numId="21">
    <w:abstractNumId w:val="8"/>
  </w:num>
  <w:num w:numId="22">
    <w:abstractNumId w:val="15"/>
  </w:num>
  <w:num w:numId="23">
    <w:abstractNumId w:val="8"/>
  </w:num>
  <w:num w:numId="24">
    <w:abstractNumId w:val="7"/>
  </w:num>
  <w:num w:numId="25">
    <w:abstractNumId w:val="17"/>
  </w:num>
  <w:num w:numId="26">
    <w:abstractNumId w:val="6"/>
  </w:num>
  <w:num w:numId="27">
    <w:abstractNumId w:val="0"/>
  </w:num>
  <w:num w:numId="28">
    <w:abstractNumId w:val="8"/>
  </w:num>
  <w:num w:numId="29">
    <w:abstractNumId w:val="19"/>
  </w:num>
  <w:num w:numId="30">
    <w:abstractNumId w:val="1"/>
  </w:num>
  <w:num w:numId="31">
    <w:abstractNumId w:val="8"/>
  </w:num>
  <w:num w:numId="32">
    <w:abstractNumId w:val="2"/>
  </w:num>
  <w:num w:numId="33">
    <w:abstractNumId w:val="8"/>
  </w:num>
  <w:num w:numId="34">
    <w:abstractNumId w:val="8"/>
  </w:num>
  <w:num w:numId="35">
    <w:abstractNumId w:val="8"/>
  </w:num>
  <w:num w:numId="36">
    <w:abstractNumId w:val="11"/>
  </w:num>
  <w:num w:numId="37">
    <w:abstractNumId w:val="10"/>
  </w:num>
  <w:num w:numId="38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1"/>
  <w:proofState w:spelling="clean" w:grammar="clean"/>
  <w:doNotTrackMoves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3262"/>
    <w:rsid w:val="00000944"/>
    <w:rsid w:val="00001C23"/>
    <w:rsid w:val="00002205"/>
    <w:rsid w:val="00002245"/>
    <w:rsid w:val="00004EF9"/>
    <w:rsid w:val="000050EA"/>
    <w:rsid w:val="00005413"/>
    <w:rsid w:val="000059A3"/>
    <w:rsid w:val="00006623"/>
    <w:rsid w:val="000066A1"/>
    <w:rsid w:val="0001011C"/>
    <w:rsid w:val="000102DC"/>
    <w:rsid w:val="00010565"/>
    <w:rsid w:val="0001079A"/>
    <w:rsid w:val="00010948"/>
    <w:rsid w:val="000116ED"/>
    <w:rsid w:val="00011A76"/>
    <w:rsid w:val="00011C5F"/>
    <w:rsid w:val="00011E04"/>
    <w:rsid w:val="00012047"/>
    <w:rsid w:val="00012334"/>
    <w:rsid w:val="000136D6"/>
    <w:rsid w:val="00013D01"/>
    <w:rsid w:val="00013F4A"/>
    <w:rsid w:val="00014054"/>
    <w:rsid w:val="00014250"/>
    <w:rsid w:val="000142CD"/>
    <w:rsid w:val="00014657"/>
    <w:rsid w:val="000150C6"/>
    <w:rsid w:val="00015F85"/>
    <w:rsid w:val="00015FA9"/>
    <w:rsid w:val="0001616D"/>
    <w:rsid w:val="000161F1"/>
    <w:rsid w:val="00016E14"/>
    <w:rsid w:val="000174AD"/>
    <w:rsid w:val="00017648"/>
    <w:rsid w:val="00017CCE"/>
    <w:rsid w:val="00017D5E"/>
    <w:rsid w:val="00017EA4"/>
    <w:rsid w:val="000205FD"/>
    <w:rsid w:val="000206A7"/>
    <w:rsid w:val="000209B1"/>
    <w:rsid w:val="00020B57"/>
    <w:rsid w:val="00021070"/>
    <w:rsid w:val="00021226"/>
    <w:rsid w:val="00021362"/>
    <w:rsid w:val="00022153"/>
    <w:rsid w:val="000221DC"/>
    <w:rsid w:val="000231EC"/>
    <w:rsid w:val="000233DE"/>
    <w:rsid w:val="00023415"/>
    <w:rsid w:val="00023718"/>
    <w:rsid w:val="00024CEB"/>
    <w:rsid w:val="00025582"/>
    <w:rsid w:val="00025FCF"/>
    <w:rsid w:val="000263DE"/>
    <w:rsid w:val="00026B84"/>
    <w:rsid w:val="00026C1B"/>
    <w:rsid w:val="0002708F"/>
    <w:rsid w:val="00027564"/>
    <w:rsid w:val="00027C18"/>
    <w:rsid w:val="000303E2"/>
    <w:rsid w:val="000305CE"/>
    <w:rsid w:val="00031DBA"/>
    <w:rsid w:val="00031FF6"/>
    <w:rsid w:val="0003284D"/>
    <w:rsid w:val="00033568"/>
    <w:rsid w:val="000342EB"/>
    <w:rsid w:val="0003469E"/>
    <w:rsid w:val="00034D2A"/>
    <w:rsid w:val="00035415"/>
    <w:rsid w:val="0003552A"/>
    <w:rsid w:val="00035833"/>
    <w:rsid w:val="000365ED"/>
    <w:rsid w:val="000369E0"/>
    <w:rsid w:val="00036BC9"/>
    <w:rsid w:val="00036CB0"/>
    <w:rsid w:val="00037AE2"/>
    <w:rsid w:val="00037CC2"/>
    <w:rsid w:val="000400A5"/>
    <w:rsid w:val="000401D9"/>
    <w:rsid w:val="00040487"/>
    <w:rsid w:val="0004116C"/>
    <w:rsid w:val="0004172A"/>
    <w:rsid w:val="0004182F"/>
    <w:rsid w:val="00041B06"/>
    <w:rsid w:val="00041DBA"/>
    <w:rsid w:val="000426A5"/>
    <w:rsid w:val="000428C2"/>
    <w:rsid w:val="00042F32"/>
    <w:rsid w:val="00042F6E"/>
    <w:rsid w:val="00043463"/>
    <w:rsid w:val="00043525"/>
    <w:rsid w:val="000435D8"/>
    <w:rsid w:val="00043EF9"/>
    <w:rsid w:val="000442B1"/>
    <w:rsid w:val="00044496"/>
    <w:rsid w:val="000446B4"/>
    <w:rsid w:val="00044B71"/>
    <w:rsid w:val="00044F4C"/>
    <w:rsid w:val="000453AD"/>
    <w:rsid w:val="00045B4C"/>
    <w:rsid w:val="00045D1D"/>
    <w:rsid w:val="00045D4B"/>
    <w:rsid w:val="00046565"/>
    <w:rsid w:val="00046890"/>
    <w:rsid w:val="000473BB"/>
    <w:rsid w:val="000478A5"/>
    <w:rsid w:val="00050275"/>
    <w:rsid w:val="000505F5"/>
    <w:rsid w:val="00050D4E"/>
    <w:rsid w:val="0005321F"/>
    <w:rsid w:val="00053B1F"/>
    <w:rsid w:val="00054A5F"/>
    <w:rsid w:val="00054D70"/>
    <w:rsid w:val="00054DA8"/>
    <w:rsid w:val="00055581"/>
    <w:rsid w:val="000560C1"/>
    <w:rsid w:val="000562E0"/>
    <w:rsid w:val="00056E58"/>
    <w:rsid w:val="00056E6D"/>
    <w:rsid w:val="000570C7"/>
    <w:rsid w:val="000575EA"/>
    <w:rsid w:val="000602DC"/>
    <w:rsid w:val="00060CDE"/>
    <w:rsid w:val="00061307"/>
    <w:rsid w:val="000622A2"/>
    <w:rsid w:val="00062738"/>
    <w:rsid w:val="00062801"/>
    <w:rsid w:val="00063109"/>
    <w:rsid w:val="00063906"/>
    <w:rsid w:val="00063C74"/>
    <w:rsid w:val="000641B2"/>
    <w:rsid w:val="000644BF"/>
    <w:rsid w:val="00065D81"/>
    <w:rsid w:val="00066AC4"/>
    <w:rsid w:val="00066C23"/>
    <w:rsid w:val="00070672"/>
    <w:rsid w:val="00070B41"/>
    <w:rsid w:val="00070C08"/>
    <w:rsid w:val="000713AE"/>
    <w:rsid w:val="000714FC"/>
    <w:rsid w:val="000718D3"/>
    <w:rsid w:val="0007244A"/>
    <w:rsid w:val="000728F2"/>
    <w:rsid w:val="00073218"/>
    <w:rsid w:val="00073A7F"/>
    <w:rsid w:val="000745BB"/>
    <w:rsid w:val="00075181"/>
    <w:rsid w:val="00075A94"/>
    <w:rsid w:val="00077ACA"/>
    <w:rsid w:val="00077D8A"/>
    <w:rsid w:val="00080832"/>
    <w:rsid w:val="00080C55"/>
    <w:rsid w:val="00081188"/>
    <w:rsid w:val="0008172A"/>
    <w:rsid w:val="00081853"/>
    <w:rsid w:val="000819E2"/>
    <w:rsid w:val="00081C45"/>
    <w:rsid w:val="00082128"/>
    <w:rsid w:val="000822BF"/>
    <w:rsid w:val="00082C74"/>
    <w:rsid w:val="00082D74"/>
    <w:rsid w:val="00083E50"/>
    <w:rsid w:val="00083F73"/>
    <w:rsid w:val="000841F3"/>
    <w:rsid w:val="000843C8"/>
    <w:rsid w:val="0008453D"/>
    <w:rsid w:val="00084721"/>
    <w:rsid w:val="00084BDF"/>
    <w:rsid w:val="00085038"/>
    <w:rsid w:val="000851F9"/>
    <w:rsid w:val="0008591C"/>
    <w:rsid w:val="00085D01"/>
    <w:rsid w:val="00085D3C"/>
    <w:rsid w:val="0008654E"/>
    <w:rsid w:val="000867C9"/>
    <w:rsid w:val="0008690F"/>
    <w:rsid w:val="000872BF"/>
    <w:rsid w:val="00087A3E"/>
    <w:rsid w:val="0009192B"/>
    <w:rsid w:val="0009214F"/>
    <w:rsid w:val="000922AC"/>
    <w:rsid w:val="0009232A"/>
    <w:rsid w:val="00092816"/>
    <w:rsid w:val="0009291A"/>
    <w:rsid w:val="00092953"/>
    <w:rsid w:val="00092F53"/>
    <w:rsid w:val="00092F58"/>
    <w:rsid w:val="00093120"/>
    <w:rsid w:val="000937DE"/>
    <w:rsid w:val="00094908"/>
    <w:rsid w:val="00095C08"/>
    <w:rsid w:val="0009689F"/>
    <w:rsid w:val="00096B76"/>
    <w:rsid w:val="0009702E"/>
    <w:rsid w:val="000A097E"/>
    <w:rsid w:val="000A0E8B"/>
    <w:rsid w:val="000A1763"/>
    <w:rsid w:val="000A1EDA"/>
    <w:rsid w:val="000A1F51"/>
    <w:rsid w:val="000A243B"/>
    <w:rsid w:val="000A36E9"/>
    <w:rsid w:val="000A38A2"/>
    <w:rsid w:val="000A3F7E"/>
    <w:rsid w:val="000A4006"/>
    <w:rsid w:val="000A408D"/>
    <w:rsid w:val="000A5267"/>
    <w:rsid w:val="000A5714"/>
    <w:rsid w:val="000A5A79"/>
    <w:rsid w:val="000A5BDF"/>
    <w:rsid w:val="000A5C4F"/>
    <w:rsid w:val="000A5D44"/>
    <w:rsid w:val="000A5ECA"/>
    <w:rsid w:val="000A6A4C"/>
    <w:rsid w:val="000A7032"/>
    <w:rsid w:val="000A75DF"/>
    <w:rsid w:val="000B0C14"/>
    <w:rsid w:val="000B169C"/>
    <w:rsid w:val="000B1794"/>
    <w:rsid w:val="000B2255"/>
    <w:rsid w:val="000B2448"/>
    <w:rsid w:val="000B362E"/>
    <w:rsid w:val="000B3825"/>
    <w:rsid w:val="000B4ABD"/>
    <w:rsid w:val="000B4B91"/>
    <w:rsid w:val="000B59DC"/>
    <w:rsid w:val="000B5F33"/>
    <w:rsid w:val="000B63A1"/>
    <w:rsid w:val="000B63D5"/>
    <w:rsid w:val="000B72E1"/>
    <w:rsid w:val="000B742A"/>
    <w:rsid w:val="000B7755"/>
    <w:rsid w:val="000B7E39"/>
    <w:rsid w:val="000B7ED0"/>
    <w:rsid w:val="000C04E6"/>
    <w:rsid w:val="000C0B4D"/>
    <w:rsid w:val="000C1D99"/>
    <w:rsid w:val="000C2275"/>
    <w:rsid w:val="000C398A"/>
    <w:rsid w:val="000C591E"/>
    <w:rsid w:val="000C674B"/>
    <w:rsid w:val="000C7790"/>
    <w:rsid w:val="000C7F53"/>
    <w:rsid w:val="000D0191"/>
    <w:rsid w:val="000D0370"/>
    <w:rsid w:val="000D1136"/>
    <w:rsid w:val="000D1BA9"/>
    <w:rsid w:val="000D1BFE"/>
    <w:rsid w:val="000D1EC1"/>
    <w:rsid w:val="000D22A5"/>
    <w:rsid w:val="000D2774"/>
    <w:rsid w:val="000D285F"/>
    <w:rsid w:val="000D29A4"/>
    <w:rsid w:val="000D2D9E"/>
    <w:rsid w:val="000D35CD"/>
    <w:rsid w:val="000D3700"/>
    <w:rsid w:val="000D3F2D"/>
    <w:rsid w:val="000D45FA"/>
    <w:rsid w:val="000D5241"/>
    <w:rsid w:val="000D62A4"/>
    <w:rsid w:val="000D69FE"/>
    <w:rsid w:val="000D6AAB"/>
    <w:rsid w:val="000D6D38"/>
    <w:rsid w:val="000D72DE"/>
    <w:rsid w:val="000D735C"/>
    <w:rsid w:val="000D74B1"/>
    <w:rsid w:val="000D7A9E"/>
    <w:rsid w:val="000D7EB0"/>
    <w:rsid w:val="000D7FE5"/>
    <w:rsid w:val="000E04F4"/>
    <w:rsid w:val="000E082C"/>
    <w:rsid w:val="000E0B18"/>
    <w:rsid w:val="000E0E7D"/>
    <w:rsid w:val="000E12F1"/>
    <w:rsid w:val="000E2017"/>
    <w:rsid w:val="000E25B5"/>
    <w:rsid w:val="000E2836"/>
    <w:rsid w:val="000E2EF2"/>
    <w:rsid w:val="000E31D2"/>
    <w:rsid w:val="000E3621"/>
    <w:rsid w:val="000E4ED7"/>
    <w:rsid w:val="000E4F78"/>
    <w:rsid w:val="000E56AE"/>
    <w:rsid w:val="000E5DB5"/>
    <w:rsid w:val="000E6A4F"/>
    <w:rsid w:val="000E6B65"/>
    <w:rsid w:val="000E7694"/>
    <w:rsid w:val="000E773B"/>
    <w:rsid w:val="000E7D3E"/>
    <w:rsid w:val="000E7EBF"/>
    <w:rsid w:val="000F08BF"/>
    <w:rsid w:val="000F1159"/>
    <w:rsid w:val="000F209F"/>
    <w:rsid w:val="000F2220"/>
    <w:rsid w:val="000F284C"/>
    <w:rsid w:val="000F2B19"/>
    <w:rsid w:val="000F2F3A"/>
    <w:rsid w:val="000F3701"/>
    <w:rsid w:val="000F3D0A"/>
    <w:rsid w:val="000F3E30"/>
    <w:rsid w:val="000F3EF6"/>
    <w:rsid w:val="000F42EF"/>
    <w:rsid w:val="000F4AD1"/>
    <w:rsid w:val="000F5628"/>
    <w:rsid w:val="000F5927"/>
    <w:rsid w:val="000F6D08"/>
    <w:rsid w:val="000F70E5"/>
    <w:rsid w:val="00100FAA"/>
    <w:rsid w:val="001013A4"/>
    <w:rsid w:val="0010296A"/>
    <w:rsid w:val="00102D82"/>
    <w:rsid w:val="00103E92"/>
    <w:rsid w:val="001050B5"/>
    <w:rsid w:val="001055C3"/>
    <w:rsid w:val="00105B35"/>
    <w:rsid w:val="00105E0A"/>
    <w:rsid w:val="00106409"/>
    <w:rsid w:val="00107771"/>
    <w:rsid w:val="001077EB"/>
    <w:rsid w:val="001078EC"/>
    <w:rsid w:val="00107935"/>
    <w:rsid w:val="00110237"/>
    <w:rsid w:val="00110A5A"/>
    <w:rsid w:val="00110FF3"/>
    <w:rsid w:val="00111D91"/>
    <w:rsid w:val="00111FB1"/>
    <w:rsid w:val="00112145"/>
    <w:rsid w:val="00112642"/>
    <w:rsid w:val="00112AAE"/>
    <w:rsid w:val="00112D96"/>
    <w:rsid w:val="00112DFF"/>
    <w:rsid w:val="00113B06"/>
    <w:rsid w:val="00113F2D"/>
    <w:rsid w:val="00114033"/>
    <w:rsid w:val="001141E0"/>
    <w:rsid w:val="00114527"/>
    <w:rsid w:val="00114660"/>
    <w:rsid w:val="001147E8"/>
    <w:rsid w:val="00115015"/>
    <w:rsid w:val="0011514A"/>
    <w:rsid w:val="00115C8D"/>
    <w:rsid w:val="0011635D"/>
    <w:rsid w:val="00116A85"/>
    <w:rsid w:val="00117093"/>
    <w:rsid w:val="0011741A"/>
    <w:rsid w:val="00120064"/>
    <w:rsid w:val="001202CB"/>
    <w:rsid w:val="00121D77"/>
    <w:rsid w:val="001223F0"/>
    <w:rsid w:val="00122BD1"/>
    <w:rsid w:val="00122BF1"/>
    <w:rsid w:val="00122E3A"/>
    <w:rsid w:val="00122E42"/>
    <w:rsid w:val="001231C4"/>
    <w:rsid w:val="001238AF"/>
    <w:rsid w:val="001239CB"/>
    <w:rsid w:val="00123D04"/>
    <w:rsid w:val="00123DF7"/>
    <w:rsid w:val="00124210"/>
    <w:rsid w:val="00124CA1"/>
    <w:rsid w:val="00124FA7"/>
    <w:rsid w:val="0012538B"/>
    <w:rsid w:val="00125392"/>
    <w:rsid w:val="00125F5D"/>
    <w:rsid w:val="0012623F"/>
    <w:rsid w:val="00126583"/>
    <w:rsid w:val="00126597"/>
    <w:rsid w:val="00126824"/>
    <w:rsid w:val="001268C7"/>
    <w:rsid w:val="00126B0B"/>
    <w:rsid w:val="00127E27"/>
    <w:rsid w:val="00127E47"/>
    <w:rsid w:val="0013084E"/>
    <w:rsid w:val="00131249"/>
    <w:rsid w:val="00131510"/>
    <w:rsid w:val="001317BD"/>
    <w:rsid w:val="00131FCA"/>
    <w:rsid w:val="00132170"/>
    <w:rsid w:val="00132AD9"/>
    <w:rsid w:val="00132E24"/>
    <w:rsid w:val="00133A17"/>
    <w:rsid w:val="00134003"/>
    <w:rsid w:val="001344EE"/>
    <w:rsid w:val="00134A5F"/>
    <w:rsid w:val="001359BF"/>
    <w:rsid w:val="00135DB9"/>
    <w:rsid w:val="00136775"/>
    <w:rsid w:val="00136983"/>
    <w:rsid w:val="00137C89"/>
    <w:rsid w:val="00140582"/>
    <w:rsid w:val="00141652"/>
    <w:rsid w:val="00141830"/>
    <w:rsid w:val="00141F5F"/>
    <w:rsid w:val="001426DD"/>
    <w:rsid w:val="001429E6"/>
    <w:rsid w:val="00142AB1"/>
    <w:rsid w:val="001433FE"/>
    <w:rsid w:val="001441BA"/>
    <w:rsid w:val="00144E09"/>
    <w:rsid w:val="00144E9E"/>
    <w:rsid w:val="001450B3"/>
    <w:rsid w:val="00146BAE"/>
    <w:rsid w:val="0014725D"/>
    <w:rsid w:val="00147308"/>
    <w:rsid w:val="00150168"/>
    <w:rsid w:val="001504F1"/>
    <w:rsid w:val="00150848"/>
    <w:rsid w:val="00150880"/>
    <w:rsid w:val="00150A18"/>
    <w:rsid w:val="0015152A"/>
    <w:rsid w:val="00151671"/>
    <w:rsid w:val="001519E4"/>
    <w:rsid w:val="00152AD3"/>
    <w:rsid w:val="00153444"/>
    <w:rsid w:val="00153B79"/>
    <w:rsid w:val="0015468A"/>
    <w:rsid w:val="00154B81"/>
    <w:rsid w:val="00154BB8"/>
    <w:rsid w:val="00155205"/>
    <w:rsid w:val="0015589D"/>
    <w:rsid w:val="001569F8"/>
    <w:rsid w:val="00156CED"/>
    <w:rsid w:val="001579AE"/>
    <w:rsid w:val="00157F5E"/>
    <w:rsid w:val="001607C3"/>
    <w:rsid w:val="00160F7E"/>
    <w:rsid w:val="00161B05"/>
    <w:rsid w:val="00161C6F"/>
    <w:rsid w:val="0016246A"/>
    <w:rsid w:val="00162D20"/>
    <w:rsid w:val="001632BB"/>
    <w:rsid w:val="00163943"/>
    <w:rsid w:val="00163CD9"/>
    <w:rsid w:val="00163EF1"/>
    <w:rsid w:val="001645E7"/>
    <w:rsid w:val="0016469A"/>
    <w:rsid w:val="0016484F"/>
    <w:rsid w:val="00164D18"/>
    <w:rsid w:val="0016566E"/>
    <w:rsid w:val="00165BD2"/>
    <w:rsid w:val="00165EC8"/>
    <w:rsid w:val="001661AF"/>
    <w:rsid w:val="00166481"/>
    <w:rsid w:val="00166515"/>
    <w:rsid w:val="0016667F"/>
    <w:rsid w:val="001667D2"/>
    <w:rsid w:val="00166D55"/>
    <w:rsid w:val="00167779"/>
    <w:rsid w:val="00167CE8"/>
    <w:rsid w:val="0017028A"/>
    <w:rsid w:val="00170964"/>
    <w:rsid w:val="00171017"/>
    <w:rsid w:val="001734E4"/>
    <w:rsid w:val="00173F29"/>
    <w:rsid w:val="00174F1F"/>
    <w:rsid w:val="001758E3"/>
    <w:rsid w:val="00175BCB"/>
    <w:rsid w:val="00175C4F"/>
    <w:rsid w:val="00175EAB"/>
    <w:rsid w:val="00175F87"/>
    <w:rsid w:val="001763F3"/>
    <w:rsid w:val="00176472"/>
    <w:rsid w:val="00176D6E"/>
    <w:rsid w:val="00177B91"/>
    <w:rsid w:val="00180B90"/>
    <w:rsid w:val="00181225"/>
    <w:rsid w:val="00181402"/>
    <w:rsid w:val="00181C71"/>
    <w:rsid w:val="0018212D"/>
    <w:rsid w:val="00182A3F"/>
    <w:rsid w:val="00182DA3"/>
    <w:rsid w:val="00182ED1"/>
    <w:rsid w:val="001835DB"/>
    <w:rsid w:val="001842ED"/>
    <w:rsid w:val="001848D6"/>
    <w:rsid w:val="00184F42"/>
    <w:rsid w:val="001854F4"/>
    <w:rsid w:val="001859CB"/>
    <w:rsid w:val="001866A7"/>
    <w:rsid w:val="00186EEC"/>
    <w:rsid w:val="00187A79"/>
    <w:rsid w:val="00187DD4"/>
    <w:rsid w:val="001909C4"/>
    <w:rsid w:val="00192BAA"/>
    <w:rsid w:val="00192D7B"/>
    <w:rsid w:val="001931A4"/>
    <w:rsid w:val="00193342"/>
    <w:rsid w:val="001937B5"/>
    <w:rsid w:val="00193A3D"/>
    <w:rsid w:val="00194795"/>
    <w:rsid w:val="00194BE8"/>
    <w:rsid w:val="0019562D"/>
    <w:rsid w:val="00196490"/>
    <w:rsid w:val="0019669E"/>
    <w:rsid w:val="00196CF6"/>
    <w:rsid w:val="001974B1"/>
    <w:rsid w:val="00197957"/>
    <w:rsid w:val="001A0218"/>
    <w:rsid w:val="001A05A2"/>
    <w:rsid w:val="001A07D1"/>
    <w:rsid w:val="001A0DF5"/>
    <w:rsid w:val="001A1065"/>
    <w:rsid w:val="001A164B"/>
    <w:rsid w:val="001A1657"/>
    <w:rsid w:val="001A20EC"/>
    <w:rsid w:val="001A2929"/>
    <w:rsid w:val="001A3920"/>
    <w:rsid w:val="001A42D8"/>
    <w:rsid w:val="001A47F4"/>
    <w:rsid w:val="001A482C"/>
    <w:rsid w:val="001A5200"/>
    <w:rsid w:val="001A55E7"/>
    <w:rsid w:val="001A5B7E"/>
    <w:rsid w:val="001A5ED4"/>
    <w:rsid w:val="001A601C"/>
    <w:rsid w:val="001A6B2C"/>
    <w:rsid w:val="001A6D72"/>
    <w:rsid w:val="001A7309"/>
    <w:rsid w:val="001A75D0"/>
    <w:rsid w:val="001A76A8"/>
    <w:rsid w:val="001B0BE7"/>
    <w:rsid w:val="001B1165"/>
    <w:rsid w:val="001B19A8"/>
    <w:rsid w:val="001B1AF2"/>
    <w:rsid w:val="001B1CEF"/>
    <w:rsid w:val="001B2713"/>
    <w:rsid w:val="001B2AA0"/>
    <w:rsid w:val="001B2E9E"/>
    <w:rsid w:val="001B30F4"/>
    <w:rsid w:val="001B331A"/>
    <w:rsid w:val="001B3595"/>
    <w:rsid w:val="001B38D0"/>
    <w:rsid w:val="001B38DA"/>
    <w:rsid w:val="001B3E0A"/>
    <w:rsid w:val="001B3F4C"/>
    <w:rsid w:val="001B461B"/>
    <w:rsid w:val="001B46F9"/>
    <w:rsid w:val="001B48A7"/>
    <w:rsid w:val="001B5272"/>
    <w:rsid w:val="001B539E"/>
    <w:rsid w:val="001B571E"/>
    <w:rsid w:val="001B5B1F"/>
    <w:rsid w:val="001B65AD"/>
    <w:rsid w:val="001B67AE"/>
    <w:rsid w:val="001B6C06"/>
    <w:rsid w:val="001B6EA1"/>
    <w:rsid w:val="001B7030"/>
    <w:rsid w:val="001B76BE"/>
    <w:rsid w:val="001C0001"/>
    <w:rsid w:val="001C0B2C"/>
    <w:rsid w:val="001C0BD7"/>
    <w:rsid w:val="001C1977"/>
    <w:rsid w:val="001C19D4"/>
    <w:rsid w:val="001C1DD3"/>
    <w:rsid w:val="001C245A"/>
    <w:rsid w:val="001C2B16"/>
    <w:rsid w:val="001C31F2"/>
    <w:rsid w:val="001C3BA1"/>
    <w:rsid w:val="001C3F66"/>
    <w:rsid w:val="001C4746"/>
    <w:rsid w:val="001C48EB"/>
    <w:rsid w:val="001C4B29"/>
    <w:rsid w:val="001C5329"/>
    <w:rsid w:val="001C555C"/>
    <w:rsid w:val="001C5673"/>
    <w:rsid w:val="001C5880"/>
    <w:rsid w:val="001C649A"/>
    <w:rsid w:val="001C66F0"/>
    <w:rsid w:val="001C6CDA"/>
    <w:rsid w:val="001C6E98"/>
    <w:rsid w:val="001C703A"/>
    <w:rsid w:val="001C718B"/>
    <w:rsid w:val="001C7C50"/>
    <w:rsid w:val="001C7DCC"/>
    <w:rsid w:val="001D0C6E"/>
    <w:rsid w:val="001D24A7"/>
    <w:rsid w:val="001D24FB"/>
    <w:rsid w:val="001D2532"/>
    <w:rsid w:val="001D2A6F"/>
    <w:rsid w:val="001D2F47"/>
    <w:rsid w:val="001D339E"/>
    <w:rsid w:val="001D34BB"/>
    <w:rsid w:val="001D3757"/>
    <w:rsid w:val="001D383E"/>
    <w:rsid w:val="001D4050"/>
    <w:rsid w:val="001D45C1"/>
    <w:rsid w:val="001D4892"/>
    <w:rsid w:val="001D4C2D"/>
    <w:rsid w:val="001D53F2"/>
    <w:rsid w:val="001D54D2"/>
    <w:rsid w:val="001D5510"/>
    <w:rsid w:val="001D57E4"/>
    <w:rsid w:val="001D5FF7"/>
    <w:rsid w:val="001D6553"/>
    <w:rsid w:val="001D6CD5"/>
    <w:rsid w:val="001D7EAE"/>
    <w:rsid w:val="001E0261"/>
    <w:rsid w:val="001E0315"/>
    <w:rsid w:val="001E031E"/>
    <w:rsid w:val="001E0A31"/>
    <w:rsid w:val="001E0C8B"/>
    <w:rsid w:val="001E0CB2"/>
    <w:rsid w:val="001E1607"/>
    <w:rsid w:val="001E185C"/>
    <w:rsid w:val="001E3BA3"/>
    <w:rsid w:val="001E416B"/>
    <w:rsid w:val="001E4832"/>
    <w:rsid w:val="001E58E4"/>
    <w:rsid w:val="001E5E41"/>
    <w:rsid w:val="001E6370"/>
    <w:rsid w:val="001E63C1"/>
    <w:rsid w:val="001E668D"/>
    <w:rsid w:val="001E6D4C"/>
    <w:rsid w:val="001E6D62"/>
    <w:rsid w:val="001E6D9E"/>
    <w:rsid w:val="001E6DAF"/>
    <w:rsid w:val="001E71DC"/>
    <w:rsid w:val="001E7241"/>
    <w:rsid w:val="001E79D0"/>
    <w:rsid w:val="001F0066"/>
    <w:rsid w:val="001F075B"/>
    <w:rsid w:val="001F1370"/>
    <w:rsid w:val="001F1A92"/>
    <w:rsid w:val="001F1F57"/>
    <w:rsid w:val="001F24A6"/>
    <w:rsid w:val="001F2AF2"/>
    <w:rsid w:val="001F30B2"/>
    <w:rsid w:val="001F396F"/>
    <w:rsid w:val="001F3DD9"/>
    <w:rsid w:val="001F4602"/>
    <w:rsid w:val="001F5A2A"/>
    <w:rsid w:val="001F63D4"/>
    <w:rsid w:val="001F68CD"/>
    <w:rsid w:val="001F6E23"/>
    <w:rsid w:val="001F7089"/>
    <w:rsid w:val="001F740C"/>
    <w:rsid w:val="001F78DB"/>
    <w:rsid w:val="001F799C"/>
    <w:rsid w:val="002008C3"/>
    <w:rsid w:val="00200E39"/>
    <w:rsid w:val="002010CA"/>
    <w:rsid w:val="00201CD3"/>
    <w:rsid w:val="00202E19"/>
    <w:rsid w:val="00202F87"/>
    <w:rsid w:val="00203788"/>
    <w:rsid w:val="00203DF0"/>
    <w:rsid w:val="00203F77"/>
    <w:rsid w:val="00204186"/>
    <w:rsid w:val="002042DD"/>
    <w:rsid w:val="0020473E"/>
    <w:rsid w:val="0020481B"/>
    <w:rsid w:val="0020520F"/>
    <w:rsid w:val="002053F1"/>
    <w:rsid w:val="00205A2D"/>
    <w:rsid w:val="0020630C"/>
    <w:rsid w:val="002065FA"/>
    <w:rsid w:val="0020687C"/>
    <w:rsid w:val="00206C3F"/>
    <w:rsid w:val="00206C49"/>
    <w:rsid w:val="00206F66"/>
    <w:rsid w:val="0020705B"/>
    <w:rsid w:val="002073BC"/>
    <w:rsid w:val="00207A52"/>
    <w:rsid w:val="00207AE7"/>
    <w:rsid w:val="00207EEB"/>
    <w:rsid w:val="002102C6"/>
    <w:rsid w:val="00210561"/>
    <w:rsid w:val="0021081B"/>
    <w:rsid w:val="0021095E"/>
    <w:rsid w:val="002112A1"/>
    <w:rsid w:val="00211583"/>
    <w:rsid w:val="00211B48"/>
    <w:rsid w:val="00211E0B"/>
    <w:rsid w:val="0021248F"/>
    <w:rsid w:val="002128EE"/>
    <w:rsid w:val="00212BCD"/>
    <w:rsid w:val="002142FC"/>
    <w:rsid w:val="0021471A"/>
    <w:rsid w:val="00215CD1"/>
    <w:rsid w:val="00216E4A"/>
    <w:rsid w:val="00216E79"/>
    <w:rsid w:val="002202D3"/>
    <w:rsid w:val="0022055C"/>
    <w:rsid w:val="002208C6"/>
    <w:rsid w:val="00220FB8"/>
    <w:rsid w:val="00221698"/>
    <w:rsid w:val="00221B06"/>
    <w:rsid w:val="00221ED8"/>
    <w:rsid w:val="0022376C"/>
    <w:rsid w:val="00223C06"/>
    <w:rsid w:val="00224417"/>
    <w:rsid w:val="00224E62"/>
    <w:rsid w:val="0022512B"/>
    <w:rsid w:val="00225697"/>
    <w:rsid w:val="002256BA"/>
    <w:rsid w:val="00225B92"/>
    <w:rsid w:val="00226C3A"/>
    <w:rsid w:val="002271BA"/>
    <w:rsid w:val="00227273"/>
    <w:rsid w:val="002272FC"/>
    <w:rsid w:val="00227995"/>
    <w:rsid w:val="00227A36"/>
    <w:rsid w:val="00230241"/>
    <w:rsid w:val="00230275"/>
    <w:rsid w:val="00230568"/>
    <w:rsid w:val="002313EF"/>
    <w:rsid w:val="00231A23"/>
    <w:rsid w:val="00231E37"/>
    <w:rsid w:val="002322A0"/>
    <w:rsid w:val="002322B2"/>
    <w:rsid w:val="00232AA0"/>
    <w:rsid w:val="00233035"/>
    <w:rsid w:val="00233262"/>
    <w:rsid w:val="00233606"/>
    <w:rsid w:val="0023387E"/>
    <w:rsid w:val="0023597E"/>
    <w:rsid w:val="00235A36"/>
    <w:rsid w:val="00236288"/>
    <w:rsid w:val="00236760"/>
    <w:rsid w:val="0023694D"/>
    <w:rsid w:val="00237D37"/>
    <w:rsid w:val="00240195"/>
    <w:rsid w:val="00240BCD"/>
    <w:rsid w:val="00241709"/>
    <w:rsid w:val="00242028"/>
    <w:rsid w:val="002425BC"/>
    <w:rsid w:val="00242FE3"/>
    <w:rsid w:val="0024350E"/>
    <w:rsid w:val="00243613"/>
    <w:rsid w:val="00243906"/>
    <w:rsid w:val="00243B6C"/>
    <w:rsid w:val="00243D16"/>
    <w:rsid w:val="00244950"/>
    <w:rsid w:val="00244C6B"/>
    <w:rsid w:val="00245288"/>
    <w:rsid w:val="00246B44"/>
    <w:rsid w:val="00247441"/>
    <w:rsid w:val="0025109E"/>
    <w:rsid w:val="0025166D"/>
    <w:rsid w:val="00251736"/>
    <w:rsid w:val="002526CA"/>
    <w:rsid w:val="00252999"/>
    <w:rsid w:val="00252CA2"/>
    <w:rsid w:val="00254251"/>
    <w:rsid w:val="002547F2"/>
    <w:rsid w:val="00254B81"/>
    <w:rsid w:val="00255548"/>
    <w:rsid w:val="00255867"/>
    <w:rsid w:val="00256992"/>
    <w:rsid w:val="00257AAF"/>
    <w:rsid w:val="00260714"/>
    <w:rsid w:val="00261A10"/>
    <w:rsid w:val="00261E6F"/>
    <w:rsid w:val="00261EB6"/>
    <w:rsid w:val="00262326"/>
    <w:rsid w:val="002624F9"/>
    <w:rsid w:val="00262BEC"/>
    <w:rsid w:val="002635E9"/>
    <w:rsid w:val="0026367D"/>
    <w:rsid w:val="00263E20"/>
    <w:rsid w:val="002640B7"/>
    <w:rsid w:val="00264B64"/>
    <w:rsid w:val="00264FDE"/>
    <w:rsid w:val="002653B6"/>
    <w:rsid w:val="002657C4"/>
    <w:rsid w:val="00266137"/>
    <w:rsid w:val="002668D3"/>
    <w:rsid w:val="002670DA"/>
    <w:rsid w:val="00267A31"/>
    <w:rsid w:val="00267B5A"/>
    <w:rsid w:val="0027012B"/>
    <w:rsid w:val="002702A8"/>
    <w:rsid w:val="00270555"/>
    <w:rsid w:val="002705EA"/>
    <w:rsid w:val="002706A7"/>
    <w:rsid w:val="00270CEC"/>
    <w:rsid w:val="00270E23"/>
    <w:rsid w:val="0027140B"/>
    <w:rsid w:val="00271621"/>
    <w:rsid w:val="00272AB9"/>
    <w:rsid w:val="00273C0E"/>
    <w:rsid w:val="00273DA1"/>
    <w:rsid w:val="00275103"/>
    <w:rsid w:val="00276BF2"/>
    <w:rsid w:val="00276D86"/>
    <w:rsid w:val="00276FF1"/>
    <w:rsid w:val="0028022D"/>
    <w:rsid w:val="002806CD"/>
    <w:rsid w:val="00280CE6"/>
    <w:rsid w:val="0028167A"/>
    <w:rsid w:val="0028239D"/>
    <w:rsid w:val="00282745"/>
    <w:rsid w:val="00282890"/>
    <w:rsid w:val="002828F4"/>
    <w:rsid w:val="00282CC9"/>
    <w:rsid w:val="00283941"/>
    <w:rsid w:val="0028444B"/>
    <w:rsid w:val="002847DD"/>
    <w:rsid w:val="0028508F"/>
    <w:rsid w:val="002856DF"/>
    <w:rsid w:val="00285731"/>
    <w:rsid w:val="00285742"/>
    <w:rsid w:val="00285D0F"/>
    <w:rsid w:val="00286756"/>
    <w:rsid w:val="00286962"/>
    <w:rsid w:val="00286992"/>
    <w:rsid w:val="00286A25"/>
    <w:rsid w:val="00286AA4"/>
    <w:rsid w:val="00287073"/>
    <w:rsid w:val="00287651"/>
    <w:rsid w:val="00287D54"/>
    <w:rsid w:val="002902F1"/>
    <w:rsid w:val="002903EE"/>
    <w:rsid w:val="00290CBF"/>
    <w:rsid w:val="00291417"/>
    <w:rsid w:val="00292355"/>
    <w:rsid w:val="0029287A"/>
    <w:rsid w:val="00292B4E"/>
    <w:rsid w:val="002940F9"/>
    <w:rsid w:val="0029560F"/>
    <w:rsid w:val="00295B5D"/>
    <w:rsid w:val="002964F0"/>
    <w:rsid w:val="0029650F"/>
    <w:rsid w:val="00297278"/>
    <w:rsid w:val="00297D3D"/>
    <w:rsid w:val="002A0082"/>
    <w:rsid w:val="002A0552"/>
    <w:rsid w:val="002A2279"/>
    <w:rsid w:val="002A2937"/>
    <w:rsid w:val="002A30AD"/>
    <w:rsid w:val="002A3700"/>
    <w:rsid w:val="002A3A62"/>
    <w:rsid w:val="002A4667"/>
    <w:rsid w:val="002A4914"/>
    <w:rsid w:val="002A4B22"/>
    <w:rsid w:val="002A4CFB"/>
    <w:rsid w:val="002A5276"/>
    <w:rsid w:val="002A5A8D"/>
    <w:rsid w:val="002A63F8"/>
    <w:rsid w:val="002A6451"/>
    <w:rsid w:val="002A73B7"/>
    <w:rsid w:val="002B01B3"/>
    <w:rsid w:val="002B07E5"/>
    <w:rsid w:val="002B1072"/>
    <w:rsid w:val="002B1289"/>
    <w:rsid w:val="002B1748"/>
    <w:rsid w:val="002B1E5C"/>
    <w:rsid w:val="002B25DC"/>
    <w:rsid w:val="002B2905"/>
    <w:rsid w:val="002B2D52"/>
    <w:rsid w:val="002B3144"/>
    <w:rsid w:val="002B33D1"/>
    <w:rsid w:val="002B45C4"/>
    <w:rsid w:val="002B4718"/>
    <w:rsid w:val="002B481A"/>
    <w:rsid w:val="002B48A1"/>
    <w:rsid w:val="002B4BE1"/>
    <w:rsid w:val="002B4FE0"/>
    <w:rsid w:val="002B5103"/>
    <w:rsid w:val="002B520E"/>
    <w:rsid w:val="002B57F2"/>
    <w:rsid w:val="002B593E"/>
    <w:rsid w:val="002B5BE9"/>
    <w:rsid w:val="002B636D"/>
    <w:rsid w:val="002B7318"/>
    <w:rsid w:val="002B738A"/>
    <w:rsid w:val="002B7874"/>
    <w:rsid w:val="002B7978"/>
    <w:rsid w:val="002B79E1"/>
    <w:rsid w:val="002B7E11"/>
    <w:rsid w:val="002C1255"/>
    <w:rsid w:val="002C1566"/>
    <w:rsid w:val="002C189A"/>
    <w:rsid w:val="002C1ABD"/>
    <w:rsid w:val="002C1E33"/>
    <w:rsid w:val="002C1F2D"/>
    <w:rsid w:val="002C1FF8"/>
    <w:rsid w:val="002C4512"/>
    <w:rsid w:val="002C45B7"/>
    <w:rsid w:val="002C4720"/>
    <w:rsid w:val="002C5519"/>
    <w:rsid w:val="002C610A"/>
    <w:rsid w:val="002C616D"/>
    <w:rsid w:val="002C6339"/>
    <w:rsid w:val="002C66A8"/>
    <w:rsid w:val="002C6A7C"/>
    <w:rsid w:val="002C7334"/>
    <w:rsid w:val="002C7399"/>
    <w:rsid w:val="002C7569"/>
    <w:rsid w:val="002D030E"/>
    <w:rsid w:val="002D052A"/>
    <w:rsid w:val="002D0B15"/>
    <w:rsid w:val="002D250E"/>
    <w:rsid w:val="002D2675"/>
    <w:rsid w:val="002D2A4C"/>
    <w:rsid w:val="002D30C7"/>
    <w:rsid w:val="002D42BE"/>
    <w:rsid w:val="002D454E"/>
    <w:rsid w:val="002D4638"/>
    <w:rsid w:val="002D4F3D"/>
    <w:rsid w:val="002D5086"/>
    <w:rsid w:val="002D512A"/>
    <w:rsid w:val="002D725C"/>
    <w:rsid w:val="002D76C4"/>
    <w:rsid w:val="002D783F"/>
    <w:rsid w:val="002D7F55"/>
    <w:rsid w:val="002E0057"/>
    <w:rsid w:val="002E0E50"/>
    <w:rsid w:val="002E0E60"/>
    <w:rsid w:val="002E10E7"/>
    <w:rsid w:val="002E16B9"/>
    <w:rsid w:val="002E1B90"/>
    <w:rsid w:val="002E1DEA"/>
    <w:rsid w:val="002E1E39"/>
    <w:rsid w:val="002E291B"/>
    <w:rsid w:val="002E2B4E"/>
    <w:rsid w:val="002E36F5"/>
    <w:rsid w:val="002E46CB"/>
    <w:rsid w:val="002E4C1F"/>
    <w:rsid w:val="002E4C8B"/>
    <w:rsid w:val="002E4D79"/>
    <w:rsid w:val="002E53BC"/>
    <w:rsid w:val="002E595B"/>
    <w:rsid w:val="002E5CF0"/>
    <w:rsid w:val="002E5DFB"/>
    <w:rsid w:val="002E5E13"/>
    <w:rsid w:val="002E74EE"/>
    <w:rsid w:val="002E7E66"/>
    <w:rsid w:val="002F05A9"/>
    <w:rsid w:val="002F0A00"/>
    <w:rsid w:val="002F0D8E"/>
    <w:rsid w:val="002F13D4"/>
    <w:rsid w:val="002F196C"/>
    <w:rsid w:val="002F1E4C"/>
    <w:rsid w:val="002F2B3C"/>
    <w:rsid w:val="002F2B99"/>
    <w:rsid w:val="002F2FB2"/>
    <w:rsid w:val="002F35E2"/>
    <w:rsid w:val="002F660E"/>
    <w:rsid w:val="002F6905"/>
    <w:rsid w:val="002F781C"/>
    <w:rsid w:val="002F7BB7"/>
    <w:rsid w:val="00301691"/>
    <w:rsid w:val="00301F00"/>
    <w:rsid w:val="00302AA0"/>
    <w:rsid w:val="00303714"/>
    <w:rsid w:val="00303D2E"/>
    <w:rsid w:val="00303DBE"/>
    <w:rsid w:val="00303DFA"/>
    <w:rsid w:val="00304A16"/>
    <w:rsid w:val="003065EB"/>
    <w:rsid w:val="00306A28"/>
    <w:rsid w:val="00306B5B"/>
    <w:rsid w:val="00306CED"/>
    <w:rsid w:val="00307089"/>
    <w:rsid w:val="00310273"/>
    <w:rsid w:val="0031189B"/>
    <w:rsid w:val="00311FBA"/>
    <w:rsid w:val="003120C9"/>
    <w:rsid w:val="003129E6"/>
    <w:rsid w:val="00312B2F"/>
    <w:rsid w:val="00312E68"/>
    <w:rsid w:val="003131B0"/>
    <w:rsid w:val="00313CB6"/>
    <w:rsid w:val="0031446D"/>
    <w:rsid w:val="00314F33"/>
    <w:rsid w:val="00315579"/>
    <w:rsid w:val="00315F38"/>
    <w:rsid w:val="003169C1"/>
    <w:rsid w:val="00316EFF"/>
    <w:rsid w:val="00317231"/>
    <w:rsid w:val="003177A9"/>
    <w:rsid w:val="00317AB2"/>
    <w:rsid w:val="00317CD3"/>
    <w:rsid w:val="003205F8"/>
    <w:rsid w:val="003206F2"/>
    <w:rsid w:val="0032140E"/>
    <w:rsid w:val="00321595"/>
    <w:rsid w:val="0032236D"/>
    <w:rsid w:val="00322C65"/>
    <w:rsid w:val="00322FA6"/>
    <w:rsid w:val="00323475"/>
    <w:rsid w:val="00323ED7"/>
    <w:rsid w:val="003240A0"/>
    <w:rsid w:val="00324322"/>
    <w:rsid w:val="0032557A"/>
    <w:rsid w:val="00325610"/>
    <w:rsid w:val="00325619"/>
    <w:rsid w:val="00325E30"/>
    <w:rsid w:val="00326274"/>
    <w:rsid w:val="00326E66"/>
    <w:rsid w:val="003275F1"/>
    <w:rsid w:val="0032791E"/>
    <w:rsid w:val="00330263"/>
    <w:rsid w:val="00330FF9"/>
    <w:rsid w:val="00331037"/>
    <w:rsid w:val="003319DD"/>
    <w:rsid w:val="00331BA2"/>
    <w:rsid w:val="0033208F"/>
    <w:rsid w:val="00332649"/>
    <w:rsid w:val="00332D0B"/>
    <w:rsid w:val="0033308E"/>
    <w:rsid w:val="00333121"/>
    <w:rsid w:val="00333681"/>
    <w:rsid w:val="00333909"/>
    <w:rsid w:val="00333E78"/>
    <w:rsid w:val="00334192"/>
    <w:rsid w:val="0033466E"/>
    <w:rsid w:val="00334C15"/>
    <w:rsid w:val="00334D68"/>
    <w:rsid w:val="00335913"/>
    <w:rsid w:val="00335A64"/>
    <w:rsid w:val="00335FDF"/>
    <w:rsid w:val="00336C97"/>
    <w:rsid w:val="00336FC6"/>
    <w:rsid w:val="00336FCE"/>
    <w:rsid w:val="00337885"/>
    <w:rsid w:val="003378D5"/>
    <w:rsid w:val="00337A66"/>
    <w:rsid w:val="00337CCB"/>
    <w:rsid w:val="00340C0B"/>
    <w:rsid w:val="00340D89"/>
    <w:rsid w:val="003411FB"/>
    <w:rsid w:val="0034133D"/>
    <w:rsid w:val="00341D38"/>
    <w:rsid w:val="00341F93"/>
    <w:rsid w:val="0034225F"/>
    <w:rsid w:val="003422CC"/>
    <w:rsid w:val="003426E4"/>
    <w:rsid w:val="00342B48"/>
    <w:rsid w:val="00343A7B"/>
    <w:rsid w:val="00343DD4"/>
    <w:rsid w:val="0034402E"/>
    <w:rsid w:val="00344136"/>
    <w:rsid w:val="00344B73"/>
    <w:rsid w:val="0034505F"/>
    <w:rsid w:val="00345225"/>
    <w:rsid w:val="003453B2"/>
    <w:rsid w:val="0034549B"/>
    <w:rsid w:val="00345A66"/>
    <w:rsid w:val="00346ADF"/>
    <w:rsid w:val="00346E29"/>
    <w:rsid w:val="003470BB"/>
    <w:rsid w:val="0034740A"/>
    <w:rsid w:val="00347C5A"/>
    <w:rsid w:val="00350074"/>
    <w:rsid w:val="003506DD"/>
    <w:rsid w:val="00350CE5"/>
    <w:rsid w:val="0035104D"/>
    <w:rsid w:val="003516A6"/>
    <w:rsid w:val="00352670"/>
    <w:rsid w:val="0035297C"/>
    <w:rsid w:val="003529B0"/>
    <w:rsid w:val="00354510"/>
    <w:rsid w:val="0035533B"/>
    <w:rsid w:val="00355CBF"/>
    <w:rsid w:val="00355E02"/>
    <w:rsid w:val="00356058"/>
    <w:rsid w:val="00356B7D"/>
    <w:rsid w:val="00356ED1"/>
    <w:rsid w:val="00357250"/>
    <w:rsid w:val="00357513"/>
    <w:rsid w:val="00357F64"/>
    <w:rsid w:val="003605F4"/>
    <w:rsid w:val="0036088C"/>
    <w:rsid w:val="00360D8E"/>
    <w:rsid w:val="00361537"/>
    <w:rsid w:val="003619BB"/>
    <w:rsid w:val="00361C7A"/>
    <w:rsid w:val="00362548"/>
    <w:rsid w:val="0036278E"/>
    <w:rsid w:val="003634E8"/>
    <w:rsid w:val="00363606"/>
    <w:rsid w:val="003637BB"/>
    <w:rsid w:val="003640D1"/>
    <w:rsid w:val="00364CAF"/>
    <w:rsid w:val="00365048"/>
    <w:rsid w:val="003652CE"/>
    <w:rsid w:val="0036555B"/>
    <w:rsid w:val="0036604E"/>
    <w:rsid w:val="00366110"/>
    <w:rsid w:val="003675ED"/>
    <w:rsid w:val="00367CD1"/>
    <w:rsid w:val="00367E2A"/>
    <w:rsid w:val="00370004"/>
    <w:rsid w:val="00370CF8"/>
    <w:rsid w:val="00371092"/>
    <w:rsid w:val="003715A0"/>
    <w:rsid w:val="003716DD"/>
    <w:rsid w:val="00371D47"/>
    <w:rsid w:val="00372185"/>
    <w:rsid w:val="003723F1"/>
    <w:rsid w:val="003724B8"/>
    <w:rsid w:val="00373044"/>
    <w:rsid w:val="00373436"/>
    <w:rsid w:val="00373721"/>
    <w:rsid w:val="003738A8"/>
    <w:rsid w:val="003742F3"/>
    <w:rsid w:val="0037441C"/>
    <w:rsid w:val="00374580"/>
    <w:rsid w:val="00374D03"/>
    <w:rsid w:val="00376118"/>
    <w:rsid w:val="00376223"/>
    <w:rsid w:val="00376303"/>
    <w:rsid w:val="003765AC"/>
    <w:rsid w:val="003765D2"/>
    <w:rsid w:val="00376627"/>
    <w:rsid w:val="00376F9A"/>
    <w:rsid w:val="00376FAE"/>
    <w:rsid w:val="0037709C"/>
    <w:rsid w:val="00377340"/>
    <w:rsid w:val="0037750C"/>
    <w:rsid w:val="00377A1D"/>
    <w:rsid w:val="003804DC"/>
    <w:rsid w:val="00380502"/>
    <w:rsid w:val="0038058B"/>
    <w:rsid w:val="003808DA"/>
    <w:rsid w:val="0038145B"/>
    <w:rsid w:val="00381CBC"/>
    <w:rsid w:val="00381E4C"/>
    <w:rsid w:val="00382509"/>
    <w:rsid w:val="00382976"/>
    <w:rsid w:val="00382BBC"/>
    <w:rsid w:val="00382FBD"/>
    <w:rsid w:val="0038314C"/>
    <w:rsid w:val="00383550"/>
    <w:rsid w:val="0038395C"/>
    <w:rsid w:val="00383F1A"/>
    <w:rsid w:val="00384163"/>
    <w:rsid w:val="0038445D"/>
    <w:rsid w:val="00384E00"/>
    <w:rsid w:val="003852F2"/>
    <w:rsid w:val="003861AF"/>
    <w:rsid w:val="003862F0"/>
    <w:rsid w:val="00387118"/>
    <w:rsid w:val="00387654"/>
    <w:rsid w:val="003879E9"/>
    <w:rsid w:val="00387D65"/>
    <w:rsid w:val="003900BD"/>
    <w:rsid w:val="003909E2"/>
    <w:rsid w:val="00391B34"/>
    <w:rsid w:val="00391B5E"/>
    <w:rsid w:val="00392434"/>
    <w:rsid w:val="003927A0"/>
    <w:rsid w:val="00392D5F"/>
    <w:rsid w:val="00393398"/>
    <w:rsid w:val="003935F7"/>
    <w:rsid w:val="00394251"/>
    <w:rsid w:val="00395544"/>
    <w:rsid w:val="003957E2"/>
    <w:rsid w:val="00395B00"/>
    <w:rsid w:val="003961D8"/>
    <w:rsid w:val="00396237"/>
    <w:rsid w:val="00396408"/>
    <w:rsid w:val="003964D2"/>
    <w:rsid w:val="00397AD4"/>
    <w:rsid w:val="003A04B9"/>
    <w:rsid w:val="003A0501"/>
    <w:rsid w:val="003A1441"/>
    <w:rsid w:val="003A1E97"/>
    <w:rsid w:val="003A21C5"/>
    <w:rsid w:val="003A29F1"/>
    <w:rsid w:val="003A2B44"/>
    <w:rsid w:val="003A3629"/>
    <w:rsid w:val="003A4343"/>
    <w:rsid w:val="003A45F9"/>
    <w:rsid w:val="003A4602"/>
    <w:rsid w:val="003A4764"/>
    <w:rsid w:val="003A4B57"/>
    <w:rsid w:val="003A4B77"/>
    <w:rsid w:val="003A5469"/>
    <w:rsid w:val="003A5F72"/>
    <w:rsid w:val="003A6213"/>
    <w:rsid w:val="003A68D3"/>
    <w:rsid w:val="003A6939"/>
    <w:rsid w:val="003A6DFF"/>
    <w:rsid w:val="003A6E50"/>
    <w:rsid w:val="003A70F1"/>
    <w:rsid w:val="003B09A2"/>
    <w:rsid w:val="003B105E"/>
    <w:rsid w:val="003B12FD"/>
    <w:rsid w:val="003B142F"/>
    <w:rsid w:val="003B1447"/>
    <w:rsid w:val="003B19D2"/>
    <w:rsid w:val="003B1E57"/>
    <w:rsid w:val="003B21F7"/>
    <w:rsid w:val="003B22CB"/>
    <w:rsid w:val="003B2563"/>
    <w:rsid w:val="003B30ED"/>
    <w:rsid w:val="003B399A"/>
    <w:rsid w:val="003B3C57"/>
    <w:rsid w:val="003B4E0F"/>
    <w:rsid w:val="003B5082"/>
    <w:rsid w:val="003B5161"/>
    <w:rsid w:val="003B51ED"/>
    <w:rsid w:val="003B557B"/>
    <w:rsid w:val="003B5B51"/>
    <w:rsid w:val="003B685A"/>
    <w:rsid w:val="003B6B5A"/>
    <w:rsid w:val="003B7B5F"/>
    <w:rsid w:val="003C0847"/>
    <w:rsid w:val="003C11BD"/>
    <w:rsid w:val="003C1E0F"/>
    <w:rsid w:val="003C1FEE"/>
    <w:rsid w:val="003C21D3"/>
    <w:rsid w:val="003C2B74"/>
    <w:rsid w:val="003C2CC2"/>
    <w:rsid w:val="003C3550"/>
    <w:rsid w:val="003C3EAC"/>
    <w:rsid w:val="003C65FB"/>
    <w:rsid w:val="003C667C"/>
    <w:rsid w:val="003C6B59"/>
    <w:rsid w:val="003C6E4B"/>
    <w:rsid w:val="003D0948"/>
    <w:rsid w:val="003D0A7A"/>
    <w:rsid w:val="003D0BBC"/>
    <w:rsid w:val="003D167A"/>
    <w:rsid w:val="003D167D"/>
    <w:rsid w:val="003D2549"/>
    <w:rsid w:val="003D2874"/>
    <w:rsid w:val="003D28F1"/>
    <w:rsid w:val="003D2AEE"/>
    <w:rsid w:val="003D2C17"/>
    <w:rsid w:val="003D3350"/>
    <w:rsid w:val="003D3386"/>
    <w:rsid w:val="003D35EC"/>
    <w:rsid w:val="003D40EA"/>
    <w:rsid w:val="003D43EB"/>
    <w:rsid w:val="003D4CF9"/>
    <w:rsid w:val="003D5299"/>
    <w:rsid w:val="003D5D9E"/>
    <w:rsid w:val="003D632E"/>
    <w:rsid w:val="003D6752"/>
    <w:rsid w:val="003D7B26"/>
    <w:rsid w:val="003E14CE"/>
    <w:rsid w:val="003E177A"/>
    <w:rsid w:val="003E298D"/>
    <w:rsid w:val="003E2ABE"/>
    <w:rsid w:val="003E2F62"/>
    <w:rsid w:val="003E466F"/>
    <w:rsid w:val="003E4A9F"/>
    <w:rsid w:val="003E4AEB"/>
    <w:rsid w:val="003E6655"/>
    <w:rsid w:val="003E67B5"/>
    <w:rsid w:val="003E6B0E"/>
    <w:rsid w:val="003E7636"/>
    <w:rsid w:val="003E7D9B"/>
    <w:rsid w:val="003F0379"/>
    <w:rsid w:val="003F0861"/>
    <w:rsid w:val="003F0EB8"/>
    <w:rsid w:val="003F19E3"/>
    <w:rsid w:val="003F1D52"/>
    <w:rsid w:val="003F2048"/>
    <w:rsid w:val="003F2ECA"/>
    <w:rsid w:val="003F31C8"/>
    <w:rsid w:val="003F36F2"/>
    <w:rsid w:val="003F41AC"/>
    <w:rsid w:val="003F4739"/>
    <w:rsid w:val="003F4E76"/>
    <w:rsid w:val="003F4EF7"/>
    <w:rsid w:val="003F4F72"/>
    <w:rsid w:val="003F5385"/>
    <w:rsid w:val="003F5BB1"/>
    <w:rsid w:val="003F6292"/>
    <w:rsid w:val="003F6D54"/>
    <w:rsid w:val="003F7A4E"/>
    <w:rsid w:val="00400BA9"/>
    <w:rsid w:val="0040100A"/>
    <w:rsid w:val="00401CFF"/>
    <w:rsid w:val="00401DFC"/>
    <w:rsid w:val="00402643"/>
    <w:rsid w:val="0040282F"/>
    <w:rsid w:val="00402B73"/>
    <w:rsid w:val="00402F5B"/>
    <w:rsid w:val="00403262"/>
    <w:rsid w:val="00403FB0"/>
    <w:rsid w:val="0040453B"/>
    <w:rsid w:val="00404835"/>
    <w:rsid w:val="00404F7D"/>
    <w:rsid w:val="00405309"/>
    <w:rsid w:val="00405370"/>
    <w:rsid w:val="00405668"/>
    <w:rsid w:val="00405F08"/>
    <w:rsid w:val="00406FE3"/>
    <w:rsid w:val="004072BC"/>
    <w:rsid w:val="00410963"/>
    <w:rsid w:val="00410A65"/>
    <w:rsid w:val="00411630"/>
    <w:rsid w:val="004117CE"/>
    <w:rsid w:val="004123A2"/>
    <w:rsid w:val="00412EA8"/>
    <w:rsid w:val="004139C8"/>
    <w:rsid w:val="00413A26"/>
    <w:rsid w:val="0041443E"/>
    <w:rsid w:val="004145B5"/>
    <w:rsid w:val="00414922"/>
    <w:rsid w:val="00415A23"/>
    <w:rsid w:val="00415E11"/>
    <w:rsid w:val="00415E77"/>
    <w:rsid w:val="00415F77"/>
    <w:rsid w:val="00416018"/>
    <w:rsid w:val="00416341"/>
    <w:rsid w:val="004167DF"/>
    <w:rsid w:val="00416B49"/>
    <w:rsid w:val="00417569"/>
    <w:rsid w:val="00417CB5"/>
    <w:rsid w:val="00417F82"/>
    <w:rsid w:val="0042015A"/>
    <w:rsid w:val="00420B57"/>
    <w:rsid w:val="00420E03"/>
    <w:rsid w:val="004218DF"/>
    <w:rsid w:val="0042198F"/>
    <w:rsid w:val="00421C51"/>
    <w:rsid w:val="0042265F"/>
    <w:rsid w:val="00422C0C"/>
    <w:rsid w:val="00422CFF"/>
    <w:rsid w:val="00423032"/>
    <w:rsid w:val="0042309E"/>
    <w:rsid w:val="004232AD"/>
    <w:rsid w:val="00423451"/>
    <w:rsid w:val="004240B5"/>
    <w:rsid w:val="004249DB"/>
    <w:rsid w:val="00424C24"/>
    <w:rsid w:val="00424DE4"/>
    <w:rsid w:val="0042576A"/>
    <w:rsid w:val="00425861"/>
    <w:rsid w:val="0042614B"/>
    <w:rsid w:val="004261D7"/>
    <w:rsid w:val="00426588"/>
    <w:rsid w:val="00426BA8"/>
    <w:rsid w:val="00426C29"/>
    <w:rsid w:val="00426C9B"/>
    <w:rsid w:val="004270B8"/>
    <w:rsid w:val="00427159"/>
    <w:rsid w:val="0042737A"/>
    <w:rsid w:val="00427AFB"/>
    <w:rsid w:val="0043010F"/>
    <w:rsid w:val="0043045F"/>
    <w:rsid w:val="004308C9"/>
    <w:rsid w:val="00430C0F"/>
    <w:rsid w:val="00430D48"/>
    <w:rsid w:val="0043145D"/>
    <w:rsid w:val="0043187C"/>
    <w:rsid w:val="00432127"/>
    <w:rsid w:val="004321EC"/>
    <w:rsid w:val="00432ADC"/>
    <w:rsid w:val="0043303A"/>
    <w:rsid w:val="00433FFC"/>
    <w:rsid w:val="004340F7"/>
    <w:rsid w:val="00434FA2"/>
    <w:rsid w:val="00435B6A"/>
    <w:rsid w:val="004360FE"/>
    <w:rsid w:val="004364D9"/>
    <w:rsid w:val="00436E25"/>
    <w:rsid w:val="00436F9F"/>
    <w:rsid w:val="00436FAE"/>
    <w:rsid w:val="00437174"/>
    <w:rsid w:val="004371C0"/>
    <w:rsid w:val="00437327"/>
    <w:rsid w:val="004378C7"/>
    <w:rsid w:val="00437C41"/>
    <w:rsid w:val="004409DB"/>
    <w:rsid w:val="00440D95"/>
    <w:rsid w:val="004412F2"/>
    <w:rsid w:val="00441323"/>
    <w:rsid w:val="0044274D"/>
    <w:rsid w:val="00442F7E"/>
    <w:rsid w:val="00443130"/>
    <w:rsid w:val="00445086"/>
    <w:rsid w:val="00445147"/>
    <w:rsid w:val="00445900"/>
    <w:rsid w:val="00445E50"/>
    <w:rsid w:val="00445EFB"/>
    <w:rsid w:val="00446648"/>
    <w:rsid w:val="00446B25"/>
    <w:rsid w:val="00446B75"/>
    <w:rsid w:val="00447022"/>
    <w:rsid w:val="0044716D"/>
    <w:rsid w:val="00447180"/>
    <w:rsid w:val="0044736D"/>
    <w:rsid w:val="00447728"/>
    <w:rsid w:val="0045068F"/>
    <w:rsid w:val="00450781"/>
    <w:rsid w:val="004508AB"/>
    <w:rsid w:val="00450A92"/>
    <w:rsid w:val="00450DF6"/>
    <w:rsid w:val="0045119C"/>
    <w:rsid w:val="004512E1"/>
    <w:rsid w:val="00451C4A"/>
    <w:rsid w:val="00452ACB"/>
    <w:rsid w:val="00452CBF"/>
    <w:rsid w:val="00453B6A"/>
    <w:rsid w:val="00454160"/>
    <w:rsid w:val="00454A54"/>
    <w:rsid w:val="00454BE9"/>
    <w:rsid w:val="00454FA2"/>
    <w:rsid w:val="004550FC"/>
    <w:rsid w:val="0045581D"/>
    <w:rsid w:val="0045596F"/>
    <w:rsid w:val="00456329"/>
    <w:rsid w:val="0045668A"/>
    <w:rsid w:val="004566B8"/>
    <w:rsid w:val="00456AEA"/>
    <w:rsid w:val="00457435"/>
    <w:rsid w:val="004575B1"/>
    <w:rsid w:val="004576B1"/>
    <w:rsid w:val="00457829"/>
    <w:rsid w:val="00457B47"/>
    <w:rsid w:val="00457C20"/>
    <w:rsid w:val="0046025E"/>
    <w:rsid w:val="0046051F"/>
    <w:rsid w:val="0046154A"/>
    <w:rsid w:val="00461639"/>
    <w:rsid w:val="0046172F"/>
    <w:rsid w:val="004619F7"/>
    <w:rsid w:val="00462094"/>
    <w:rsid w:val="0046254A"/>
    <w:rsid w:val="00462E1E"/>
    <w:rsid w:val="00462E39"/>
    <w:rsid w:val="00463D79"/>
    <w:rsid w:val="004641C2"/>
    <w:rsid w:val="00464329"/>
    <w:rsid w:val="00464718"/>
    <w:rsid w:val="004649BF"/>
    <w:rsid w:val="00465B7F"/>
    <w:rsid w:val="00465DAF"/>
    <w:rsid w:val="00466680"/>
    <w:rsid w:val="004666B4"/>
    <w:rsid w:val="00467A63"/>
    <w:rsid w:val="00467C0B"/>
    <w:rsid w:val="00467C18"/>
    <w:rsid w:val="0047012E"/>
    <w:rsid w:val="0047093D"/>
    <w:rsid w:val="004719FA"/>
    <w:rsid w:val="00471A12"/>
    <w:rsid w:val="00471B75"/>
    <w:rsid w:val="00471FB0"/>
    <w:rsid w:val="004739BB"/>
    <w:rsid w:val="00474B60"/>
    <w:rsid w:val="004751E9"/>
    <w:rsid w:val="00475216"/>
    <w:rsid w:val="00475BCF"/>
    <w:rsid w:val="00476545"/>
    <w:rsid w:val="0047696E"/>
    <w:rsid w:val="00476C28"/>
    <w:rsid w:val="00476F70"/>
    <w:rsid w:val="00477487"/>
    <w:rsid w:val="00477689"/>
    <w:rsid w:val="00477D9B"/>
    <w:rsid w:val="00477F42"/>
    <w:rsid w:val="00480446"/>
    <w:rsid w:val="00480BF6"/>
    <w:rsid w:val="0048142A"/>
    <w:rsid w:val="004816F1"/>
    <w:rsid w:val="004817D7"/>
    <w:rsid w:val="00481B9C"/>
    <w:rsid w:val="00481CF7"/>
    <w:rsid w:val="00481EEB"/>
    <w:rsid w:val="00482744"/>
    <w:rsid w:val="00482BB0"/>
    <w:rsid w:val="004830A7"/>
    <w:rsid w:val="00483A21"/>
    <w:rsid w:val="00483E0F"/>
    <w:rsid w:val="00483E90"/>
    <w:rsid w:val="00483F2C"/>
    <w:rsid w:val="004841E6"/>
    <w:rsid w:val="00484457"/>
    <w:rsid w:val="00484687"/>
    <w:rsid w:val="00484BE5"/>
    <w:rsid w:val="00485374"/>
    <w:rsid w:val="00485496"/>
    <w:rsid w:val="004858FE"/>
    <w:rsid w:val="004859F5"/>
    <w:rsid w:val="00485FED"/>
    <w:rsid w:val="004862B2"/>
    <w:rsid w:val="00486E79"/>
    <w:rsid w:val="0049053B"/>
    <w:rsid w:val="004907BB"/>
    <w:rsid w:val="004907D9"/>
    <w:rsid w:val="004908D8"/>
    <w:rsid w:val="00490B7E"/>
    <w:rsid w:val="00491140"/>
    <w:rsid w:val="00491699"/>
    <w:rsid w:val="00491D1C"/>
    <w:rsid w:val="004923E1"/>
    <w:rsid w:val="00492537"/>
    <w:rsid w:val="0049285F"/>
    <w:rsid w:val="00493351"/>
    <w:rsid w:val="00493895"/>
    <w:rsid w:val="00493A7D"/>
    <w:rsid w:val="00493A8D"/>
    <w:rsid w:val="00493FDA"/>
    <w:rsid w:val="00494AD5"/>
    <w:rsid w:val="00494B0F"/>
    <w:rsid w:val="00494D7D"/>
    <w:rsid w:val="00495070"/>
    <w:rsid w:val="0049516F"/>
    <w:rsid w:val="00495715"/>
    <w:rsid w:val="004957E9"/>
    <w:rsid w:val="00495AA8"/>
    <w:rsid w:val="00495ACD"/>
    <w:rsid w:val="00495EFD"/>
    <w:rsid w:val="004963CD"/>
    <w:rsid w:val="00497BB5"/>
    <w:rsid w:val="00497DD3"/>
    <w:rsid w:val="00497F76"/>
    <w:rsid w:val="004A017B"/>
    <w:rsid w:val="004A0ADF"/>
    <w:rsid w:val="004A1301"/>
    <w:rsid w:val="004A13FB"/>
    <w:rsid w:val="004A1717"/>
    <w:rsid w:val="004A1DFF"/>
    <w:rsid w:val="004A2277"/>
    <w:rsid w:val="004A2499"/>
    <w:rsid w:val="004A2E8F"/>
    <w:rsid w:val="004A43A8"/>
    <w:rsid w:val="004A482D"/>
    <w:rsid w:val="004A48EA"/>
    <w:rsid w:val="004A4AEB"/>
    <w:rsid w:val="004A4FC0"/>
    <w:rsid w:val="004A5A3E"/>
    <w:rsid w:val="004A6454"/>
    <w:rsid w:val="004A64D5"/>
    <w:rsid w:val="004A6ED0"/>
    <w:rsid w:val="004A71F1"/>
    <w:rsid w:val="004A7344"/>
    <w:rsid w:val="004A7D59"/>
    <w:rsid w:val="004B022C"/>
    <w:rsid w:val="004B043C"/>
    <w:rsid w:val="004B04D2"/>
    <w:rsid w:val="004B082E"/>
    <w:rsid w:val="004B1152"/>
    <w:rsid w:val="004B16DD"/>
    <w:rsid w:val="004B1762"/>
    <w:rsid w:val="004B1D13"/>
    <w:rsid w:val="004B1DC2"/>
    <w:rsid w:val="004B23E4"/>
    <w:rsid w:val="004B2463"/>
    <w:rsid w:val="004B2913"/>
    <w:rsid w:val="004B2C6F"/>
    <w:rsid w:val="004B3D19"/>
    <w:rsid w:val="004B45EC"/>
    <w:rsid w:val="004B522A"/>
    <w:rsid w:val="004B5C35"/>
    <w:rsid w:val="004B5CC2"/>
    <w:rsid w:val="004B7703"/>
    <w:rsid w:val="004B7860"/>
    <w:rsid w:val="004C0004"/>
    <w:rsid w:val="004C08AB"/>
    <w:rsid w:val="004C15A4"/>
    <w:rsid w:val="004C1B38"/>
    <w:rsid w:val="004C1C18"/>
    <w:rsid w:val="004C1CFE"/>
    <w:rsid w:val="004C1EC8"/>
    <w:rsid w:val="004C2048"/>
    <w:rsid w:val="004C249A"/>
    <w:rsid w:val="004C287D"/>
    <w:rsid w:val="004C33C8"/>
    <w:rsid w:val="004C3BD3"/>
    <w:rsid w:val="004C5793"/>
    <w:rsid w:val="004C5C4C"/>
    <w:rsid w:val="004C607F"/>
    <w:rsid w:val="004C630F"/>
    <w:rsid w:val="004C66E5"/>
    <w:rsid w:val="004C6BF3"/>
    <w:rsid w:val="004C6C8D"/>
    <w:rsid w:val="004C6E57"/>
    <w:rsid w:val="004C73BA"/>
    <w:rsid w:val="004C759B"/>
    <w:rsid w:val="004C76A5"/>
    <w:rsid w:val="004D05B3"/>
    <w:rsid w:val="004D1174"/>
    <w:rsid w:val="004D1438"/>
    <w:rsid w:val="004D1AF8"/>
    <w:rsid w:val="004D1C8E"/>
    <w:rsid w:val="004D1F5F"/>
    <w:rsid w:val="004D3AFD"/>
    <w:rsid w:val="004D3BC8"/>
    <w:rsid w:val="004D4B30"/>
    <w:rsid w:val="004D4CE9"/>
    <w:rsid w:val="004D50F5"/>
    <w:rsid w:val="004D5986"/>
    <w:rsid w:val="004D5EA9"/>
    <w:rsid w:val="004D6020"/>
    <w:rsid w:val="004D6D6E"/>
    <w:rsid w:val="004D6FCD"/>
    <w:rsid w:val="004D7FF6"/>
    <w:rsid w:val="004E0283"/>
    <w:rsid w:val="004E0354"/>
    <w:rsid w:val="004E18D8"/>
    <w:rsid w:val="004E1DEA"/>
    <w:rsid w:val="004E1EA0"/>
    <w:rsid w:val="004E2DFE"/>
    <w:rsid w:val="004E3929"/>
    <w:rsid w:val="004E3FED"/>
    <w:rsid w:val="004E40CF"/>
    <w:rsid w:val="004E442B"/>
    <w:rsid w:val="004E51D8"/>
    <w:rsid w:val="004E5CB5"/>
    <w:rsid w:val="004E5F90"/>
    <w:rsid w:val="004E62D1"/>
    <w:rsid w:val="004E681A"/>
    <w:rsid w:val="004E6877"/>
    <w:rsid w:val="004E6DB5"/>
    <w:rsid w:val="004E7E29"/>
    <w:rsid w:val="004F020A"/>
    <w:rsid w:val="004F17CC"/>
    <w:rsid w:val="004F2707"/>
    <w:rsid w:val="004F3336"/>
    <w:rsid w:val="004F3D4F"/>
    <w:rsid w:val="004F5056"/>
    <w:rsid w:val="004F54B6"/>
    <w:rsid w:val="004F56FF"/>
    <w:rsid w:val="004F6213"/>
    <w:rsid w:val="004F6901"/>
    <w:rsid w:val="004F7399"/>
    <w:rsid w:val="004F7562"/>
    <w:rsid w:val="004F7A10"/>
    <w:rsid w:val="0050080C"/>
    <w:rsid w:val="00500A39"/>
    <w:rsid w:val="00500B21"/>
    <w:rsid w:val="00501308"/>
    <w:rsid w:val="0050225B"/>
    <w:rsid w:val="005022D7"/>
    <w:rsid w:val="0050393B"/>
    <w:rsid w:val="00503EC8"/>
    <w:rsid w:val="0050417B"/>
    <w:rsid w:val="00504621"/>
    <w:rsid w:val="00504B10"/>
    <w:rsid w:val="00504FF6"/>
    <w:rsid w:val="00505E75"/>
    <w:rsid w:val="00506F9D"/>
    <w:rsid w:val="00510195"/>
    <w:rsid w:val="00510526"/>
    <w:rsid w:val="00511295"/>
    <w:rsid w:val="00511893"/>
    <w:rsid w:val="0051220C"/>
    <w:rsid w:val="00512CC7"/>
    <w:rsid w:val="0051320E"/>
    <w:rsid w:val="0051353E"/>
    <w:rsid w:val="005138A0"/>
    <w:rsid w:val="00513FEF"/>
    <w:rsid w:val="0051411A"/>
    <w:rsid w:val="00514AB2"/>
    <w:rsid w:val="00514D1C"/>
    <w:rsid w:val="00515564"/>
    <w:rsid w:val="005161AE"/>
    <w:rsid w:val="005167CF"/>
    <w:rsid w:val="00517400"/>
    <w:rsid w:val="00517F7A"/>
    <w:rsid w:val="0052081B"/>
    <w:rsid w:val="005214AB"/>
    <w:rsid w:val="00521611"/>
    <w:rsid w:val="00522052"/>
    <w:rsid w:val="005226B4"/>
    <w:rsid w:val="005229EA"/>
    <w:rsid w:val="005231BA"/>
    <w:rsid w:val="00523A77"/>
    <w:rsid w:val="005243D8"/>
    <w:rsid w:val="00524918"/>
    <w:rsid w:val="0052587D"/>
    <w:rsid w:val="00525D4F"/>
    <w:rsid w:val="00525FE4"/>
    <w:rsid w:val="0052634B"/>
    <w:rsid w:val="005267B8"/>
    <w:rsid w:val="00526ED1"/>
    <w:rsid w:val="005277A5"/>
    <w:rsid w:val="00527D9F"/>
    <w:rsid w:val="00530875"/>
    <w:rsid w:val="00531553"/>
    <w:rsid w:val="005319F9"/>
    <w:rsid w:val="005321FE"/>
    <w:rsid w:val="0053282F"/>
    <w:rsid w:val="00532E21"/>
    <w:rsid w:val="00533524"/>
    <w:rsid w:val="00533CC4"/>
    <w:rsid w:val="0053413D"/>
    <w:rsid w:val="00534C8E"/>
    <w:rsid w:val="00534EF4"/>
    <w:rsid w:val="0053514B"/>
    <w:rsid w:val="00535BBA"/>
    <w:rsid w:val="00535FCD"/>
    <w:rsid w:val="005367C2"/>
    <w:rsid w:val="0053727B"/>
    <w:rsid w:val="005377D4"/>
    <w:rsid w:val="0054059A"/>
    <w:rsid w:val="00541078"/>
    <w:rsid w:val="00541808"/>
    <w:rsid w:val="00541A92"/>
    <w:rsid w:val="00542092"/>
    <w:rsid w:val="005422BD"/>
    <w:rsid w:val="005430DF"/>
    <w:rsid w:val="00543702"/>
    <w:rsid w:val="00543DF8"/>
    <w:rsid w:val="005449FF"/>
    <w:rsid w:val="00544AFB"/>
    <w:rsid w:val="00545261"/>
    <w:rsid w:val="005453FA"/>
    <w:rsid w:val="0054571C"/>
    <w:rsid w:val="00545825"/>
    <w:rsid w:val="00545F28"/>
    <w:rsid w:val="00546DCA"/>
    <w:rsid w:val="005473A2"/>
    <w:rsid w:val="005478B0"/>
    <w:rsid w:val="00547CC6"/>
    <w:rsid w:val="00547D0C"/>
    <w:rsid w:val="00550879"/>
    <w:rsid w:val="00550F2D"/>
    <w:rsid w:val="005512FE"/>
    <w:rsid w:val="00551466"/>
    <w:rsid w:val="00551474"/>
    <w:rsid w:val="0055177B"/>
    <w:rsid w:val="005517FD"/>
    <w:rsid w:val="00551FB7"/>
    <w:rsid w:val="005529DF"/>
    <w:rsid w:val="00553060"/>
    <w:rsid w:val="00553238"/>
    <w:rsid w:val="0055347C"/>
    <w:rsid w:val="00554E3B"/>
    <w:rsid w:val="005556C5"/>
    <w:rsid w:val="0055653C"/>
    <w:rsid w:val="00556707"/>
    <w:rsid w:val="00556A45"/>
    <w:rsid w:val="00556BF1"/>
    <w:rsid w:val="00556D1E"/>
    <w:rsid w:val="00557379"/>
    <w:rsid w:val="00557716"/>
    <w:rsid w:val="00560364"/>
    <w:rsid w:val="00560743"/>
    <w:rsid w:val="00560C70"/>
    <w:rsid w:val="00560D3E"/>
    <w:rsid w:val="0056112E"/>
    <w:rsid w:val="00561D7A"/>
    <w:rsid w:val="00562520"/>
    <w:rsid w:val="00562599"/>
    <w:rsid w:val="00562690"/>
    <w:rsid w:val="00563BD7"/>
    <w:rsid w:val="00563E22"/>
    <w:rsid w:val="00563FEA"/>
    <w:rsid w:val="005645B6"/>
    <w:rsid w:val="0056529B"/>
    <w:rsid w:val="00565349"/>
    <w:rsid w:val="00565512"/>
    <w:rsid w:val="005655FB"/>
    <w:rsid w:val="00565CC6"/>
    <w:rsid w:val="005662F6"/>
    <w:rsid w:val="005675DE"/>
    <w:rsid w:val="0056787E"/>
    <w:rsid w:val="005705B4"/>
    <w:rsid w:val="00570684"/>
    <w:rsid w:val="00570A95"/>
    <w:rsid w:val="00571367"/>
    <w:rsid w:val="00571461"/>
    <w:rsid w:val="0057162B"/>
    <w:rsid w:val="00571FCC"/>
    <w:rsid w:val="005721CF"/>
    <w:rsid w:val="0057256E"/>
    <w:rsid w:val="00572A56"/>
    <w:rsid w:val="00573587"/>
    <w:rsid w:val="005759AF"/>
    <w:rsid w:val="00575BE8"/>
    <w:rsid w:val="00575EC3"/>
    <w:rsid w:val="005773AE"/>
    <w:rsid w:val="0058089B"/>
    <w:rsid w:val="00580947"/>
    <w:rsid w:val="00581B21"/>
    <w:rsid w:val="00581CCC"/>
    <w:rsid w:val="00581CE8"/>
    <w:rsid w:val="00581D6B"/>
    <w:rsid w:val="00581EFB"/>
    <w:rsid w:val="00581F8E"/>
    <w:rsid w:val="00582484"/>
    <w:rsid w:val="005825EF"/>
    <w:rsid w:val="005829CC"/>
    <w:rsid w:val="00583847"/>
    <w:rsid w:val="00584A5B"/>
    <w:rsid w:val="00584B9B"/>
    <w:rsid w:val="00584D56"/>
    <w:rsid w:val="00585311"/>
    <w:rsid w:val="00585C6C"/>
    <w:rsid w:val="00585F30"/>
    <w:rsid w:val="00586745"/>
    <w:rsid w:val="00586C12"/>
    <w:rsid w:val="00586C38"/>
    <w:rsid w:val="005873EC"/>
    <w:rsid w:val="005874C0"/>
    <w:rsid w:val="005879DF"/>
    <w:rsid w:val="00590193"/>
    <w:rsid w:val="0059028E"/>
    <w:rsid w:val="005903C0"/>
    <w:rsid w:val="00590A23"/>
    <w:rsid w:val="00591832"/>
    <w:rsid w:val="0059223A"/>
    <w:rsid w:val="00593273"/>
    <w:rsid w:val="00593979"/>
    <w:rsid w:val="005942CA"/>
    <w:rsid w:val="00596B90"/>
    <w:rsid w:val="00596BDB"/>
    <w:rsid w:val="00596D86"/>
    <w:rsid w:val="0059711A"/>
    <w:rsid w:val="0059748A"/>
    <w:rsid w:val="0059781D"/>
    <w:rsid w:val="005A0558"/>
    <w:rsid w:val="005A07A0"/>
    <w:rsid w:val="005A0E68"/>
    <w:rsid w:val="005A0F92"/>
    <w:rsid w:val="005A1156"/>
    <w:rsid w:val="005A194D"/>
    <w:rsid w:val="005A260B"/>
    <w:rsid w:val="005A283A"/>
    <w:rsid w:val="005A2E17"/>
    <w:rsid w:val="005A33B7"/>
    <w:rsid w:val="005A3F1A"/>
    <w:rsid w:val="005A4611"/>
    <w:rsid w:val="005A4DBA"/>
    <w:rsid w:val="005A50CA"/>
    <w:rsid w:val="005A574D"/>
    <w:rsid w:val="005A598D"/>
    <w:rsid w:val="005A6362"/>
    <w:rsid w:val="005A681F"/>
    <w:rsid w:val="005A689C"/>
    <w:rsid w:val="005A7618"/>
    <w:rsid w:val="005A76B4"/>
    <w:rsid w:val="005A7839"/>
    <w:rsid w:val="005A7888"/>
    <w:rsid w:val="005A7C63"/>
    <w:rsid w:val="005B0108"/>
    <w:rsid w:val="005B044A"/>
    <w:rsid w:val="005B0805"/>
    <w:rsid w:val="005B0A79"/>
    <w:rsid w:val="005B1221"/>
    <w:rsid w:val="005B1CD7"/>
    <w:rsid w:val="005B2593"/>
    <w:rsid w:val="005B2A02"/>
    <w:rsid w:val="005B3644"/>
    <w:rsid w:val="005B379B"/>
    <w:rsid w:val="005B385D"/>
    <w:rsid w:val="005B41D9"/>
    <w:rsid w:val="005B4815"/>
    <w:rsid w:val="005B4C77"/>
    <w:rsid w:val="005B4C95"/>
    <w:rsid w:val="005B64B1"/>
    <w:rsid w:val="005B6909"/>
    <w:rsid w:val="005B6EAC"/>
    <w:rsid w:val="005B73E0"/>
    <w:rsid w:val="005B76F2"/>
    <w:rsid w:val="005B7807"/>
    <w:rsid w:val="005C0751"/>
    <w:rsid w:val="005C15FF"/>
    <w:rsid w:val="005C1CB8"/>
    <w:rsid w:val="005C25B2"/>
    <w:rsid w:val="005C304C"/>
    <w:rsid w:val="005C3250"/>
    <w:rsid w:val="005C325F"/>
    <w:rsid w:val="005C3755"/>
    <w:rsid w:val="005C3BF4"/>
    <w:rsid w:val="005C3C2B"/>
    <w:rsid w:val="005C411C"/>
    <w:rsid w:val="005C4475"/>
    <w:rsid w:val="005C4963"/>
    <w:rsid w:val="005C4D18"/>
    <w:rsid w:val="005C4D1F"/>
    <w:rsid w:val="005C519D"/>
    <w:rsid w:val="005C5B58"/>
    <w:rsid w:val="005C6382"/>
    <w:rsid w:val="005C63E8"/>
    <w:rsid w:val="005C66C2"/>
    <w:rsid w:val="005C6CC1"/>
    <w:rsid w:val="005C70C8"/>
    <w:rsid w:val="005C79CB"/>
    <w:rsid w:val="005C7C31"/>
    <w:rsid w:val="005D031D"/>
    <w:rsid w:val="005D0D16"/>
    <w:rsid w:val="005D0F32"/>
    <w:rsid w:val="005D1545"/>
    <w:rsid w:val="005D22AB"/>
    <w:rsid w:val="005D3033"/>
    <w:rsid w:val="005D4445"/>
    <w:rsid w:val="005D46FA"/>
    <w:rsid w:val="005D4944"/>
    <w:rsid w:val="005D4E0E"/>
    <w:rsid w:val="005D4E86"/>
    <w:rsid w:val="005D5511"/>
    <w:rsid w:val="005D5F8A"/>
    <w:rsid w:val="005D6067"/>
    <w:rsid w:val="005D6164"/>
    <w:rsid w:val="005D723B"/>
    <w:rsid w:val="005D736A"/>
    <w:rsid w:val="005D777B"/>
    <w:rsid w:val="005D79F3"/>
    <w:rsid w:val="005D7D07"/>
    <w:rsid w:val="005E02E3"/>
    <w:rsid w:val="005E0775"/>
    <w:rsid w:val="005E09BA"/>
    <w:rsid w:val="005E1445"/>
    <w:rsid w:val="005E1998"/>
    <w:rsid w:val="005E2294"/>
    <w:rsid w:val="005E231D"/>
    <w:rsid w:val="005E23AC"/>
    <w:rsid w:val="005E2524"/>
    <w:rsid w:val="005E273E"/>
    <w:rsid w:val="005E287F"/>
    <w:rsid w:val="005E3AB4"/>
    <w:rsid w:val="005E41D6"/>
    <w:rsid w:val="005E4459"/>
    <w:rsid w:val="005E4DDD"/>
    <w:rsid w:val="005E4F8C"/>
    <w:rsid w:val="005E5E30"/>
    <w:rsid w:val="005E6054"/>
    <w:rsid w:val="005F0312"/>
    <w:rsid w:val="005F0763"/>
    <w:rsid w:val="005F0A0B"/>
    <w:rsid w:val="005F0DD6"/>
    <w:rsid w:val="005F17F8"/>
    <w:rsid w:val="005F213E"/>
    <w:rsid w:val="005F22E1"/>
    <w:rsid w:val="005F237A"/>
    <w:rsid w:val="005F2754"/>
    <w:rsid w:val="005F2FBC"/>
    <w:rsid w:val="005F3BC0"/>
    <w:rsid w:val="005F3DD6"/>
    <w:rsid w:val="005F4323"/>
    <w:rsid w:val="005F4371"/>
    <w:rsid w:val="005F4F3D"/>
    <w:rsid w:val="005F51F6"/>
    <w:rsid w:val="005F59BC"/>
    <w:rsid w:val="005F5A30"/>
    <w:rsid w:val="005F6102"/>
    <w:rsid w:val="005F6DA2"/>
    <w:rsid w:val="005F7187"/>
    <w:rsid w:val="005F7207"/>
    <w:rsid w:val="005F7727"/>
    <w:rsid w:val="005F7AB0"/>
    <w:rsid w:val="005F7AE1"/>
    <w:rsid w:val="006005A6"/>
    <w:rsid w:val="006016CF"/>
    <w:rsid w:val="00601AE5"/>
    <w:rsid w:val="006023CC"/>
    <w:rsid w:val="00602495"/>
    <w:rsid w:val="006026D0"/>
    <w:rsid w:val="006027A3"/>
    <w:rsid w:val="00602F8C"/>
    <w:rsid w:val="00603636"/>
    <w:rsid w:val="006043BA"/>
    <w:rsid w:val="00604AFE"/>
    <w:rsid w:val="00605746"/>
    <w:rsid w:val="00606269"/>
    <w:rsid w:val="00606604"/>
    <w:rsid w:val="0060687A"/>
    <w:rsid w:val="00606AFB"/>
    <w:rsid w:val="00606F6D"/>
    <w:rsid w:val="006070FB"/>
    <w:rsid w:val="006076EE"/>
    <w:rsid w:val="00607932"/>
    <w:rsid w:val="006102DE"/>
    <w:rsid w:val="006117CE"/>
    <w:rsid w:val="00612A11"/>
    <w:rsid w:val="006138B8"/>
    <w:rsid w:val="00614CF1"/>
    <w:rsid w:val="00615986"/>
    <w:rsid w:val="00615E4C"/>
    <w:rsid w:val="00615ECE"/>
    <w:rsid w:val="00615F42"/>
    <w:rsid w:val="00616144"/>
    <w:rsid w:val="0061633E"/>
    <w:rsid w:val="00616573"/>
    <w:rsid w:val="00616A11"/>
    <w:rsid w:val="00616C50"/>
    <w:rsid w:val="00617271"/>
    <w:rsid w:val="0061735F"/>
    <w:rsid w:val="00617556"/>
    <w:rsid w:val="00617732"/>
    <w:rsid w:val="00617DC3"/>
    <w:rsid w:val="00617E2D"/>
    <w:rsid w:val="006202A7"/>
    <w:rsid w:val="00620D38"/>
    <w:rsid w:val="00620E9D"/>
    <w:rsid w:val="00620EF4"/>
    <w:rsid w:val="00620F43"/>
    <w:rsid w:val="00621AB8"/>
    <w:rsid w:val="00621E7C"/>
    <w:rsid w:val="00622AA1"/>
    <w:rsid w:val="00622DEC"/>
    <w:rsid w:val="0062348E"/>
    <w:rsid w:val="00623C88"/>
    <w:rsid w:val="0062404B"/>
    <w:rsid w:val="00624780"/>
    <w:rsid w:val="00624A66"/>
    <w:rsid w:val="00624A7F"/>
    <w:rsid w:val="006253D8"/>
    <w:rsid w:val="00625899"/>
    <w:rsid w:val="0062642D"/>
    <w:rsid w:val="0062674F"/>
    <w:rsid w:val="006268C3"/>
    <w:rsid w:val="00627021"/>
    <w:rsid w:val="00630B87"/>
    <w:rsid w:val="0063180E"/>
    <w:rsid w:val="006325DF"/>
    <w:rsid w:val="00632DD7"/>
    <w:rsid w:val="00632EB8"/>
    <w:rsid w:val="0063353A"/>
    <w:rsid w:val="006335D5"/>
    <w:rsid w:val="00633830"/>
    <w:rsid w:val="0063391E"/>
    <w:rsid w:val="0063463B"/>
    <w:rsid w:val="006347FC"/>
    <w:rsid w:val="00635CD5"/>
    <w:rsid w:val="00635D62"/>
    <w:rsid w:val="0063621B"/>
    <w:rsid w:val="006366D4"/>
    <w:rsid w:val="00636781"/>
    <w:rsid w:val="00636D48"/>
    <w:rsid w:val="00637008"/>
    <w:rsid w:val="0063784E"/>
    <w:rsid w:val="006378E4"/>
    <w:rsid w:val="00637B09"/>
    <w:rsid w:val="00637D90"/>
    <w:rsid w:val="0064024E"/>
    <w:rsid w:val="0064243D"/>
    <w:rsid w:val="0064287A"/>
    <w:rsid w:val="00642AAE"/>
    <w:rsid w:val="00643B8A"/>
    <w:rsid w:val="0064527C"/>
    <w:rsid w:val="0064534C"/>
    <w:rsid w:val="006455AD"/>
    <w:rsid w:val="00646D22"/>
    <w:rsid w:val="00646E23"/>
    <w:rsid w:val="00647539"/>
    <w:rsid w:val="0065031F"/>
    <w:rsid w:val="00650738"/>
    <w:rsid w:val="00651879"/>
    <w:rsid w:val="00651F0E"/>
    <w:rsid w:val="00652E21"/>
    <w:rsid w:val="00653997"/>
    <w:rsid w:val="00653C07"/>
    <w:rsid w:val="00655246"/>
    <w:rsid w:val="0065545B"/>
    <w:rsid w:val="0065561E"/>
    <w:rsid w:val="00655F71"/>
    <w:rsid w:val="006564D5"/>
    <w:rsid w:val="00656961"/>
    <w:rsid w:val="00656B7E"/>
    <w:rsid w:val="00656BE7"/>
    <w:rsid w:val="00657280"/>
    <w:rsid w:val="006574AC"/>
    <w:rsid w:val="006605D8"/>
    <w:rsid w:val="006617DD"/>
    <w:rsid w:val="006621E5"/>
    <w:rsid w:val="00662498"/>
    <w:rsid w:val="00663442"/>
    <w:rsid w:val="00663657"/>
    <w:rsid w:val="00664567"/>
    <w:rsid w:val="00664A0E"/>
    <w:rsid w:val="00664D24"/>
    <w:rsid w:val="00664DC0"/>
    <w:rsid w:val="0066542D"/>
    <w:rsid w:val="0066578B"/>
    <w:rsid w:val="00665F19"/>
    <w:rsid w:val="006668E8"/>
    <w:rsid w:val="00666DCA"/>
    <w:rsid w:val="00666FB3"/>
    <w:rsid w:val="0066720F"/>
    <w:rsid w:val="006700B2"/>
    <w:rsid w:val="00670BF3"/>
    <w:rsid w:val="00671983"/>
    <w:rsid w:val="00672459"/>
    <w:rsid w:val="00672F76"/>
    <w:rsid w:val="006732DB"/>
    <w:rsid w:val="00673511"/>
    <w:rsid w:val="00673642"/>
    <w:rsid w:val="00673AEF"/>
    <w:rsid w:val="00673EB8"/>
    <w:rsid w:val="0067421D"/>
    <w:rsid w:val="006743FB"/>
    <w:rsid w:val="006744B0"/>
    <w:rsid w:val="006744C8"/>
    <w:rsid w:val="00674A7A"/>
    <w:rsid w:val="00674FF2"/>
    <w:rsid w:val="00675149"/>
    <w:rsid w:val="00676721"/>
    <w:rsid w:val="00676B98"/>
    <w:rsid w:val="00676BF8"/>
    <w:rsid w:val="00676C2B"/>
    <w:rsid w:val="00677450"/>
    <w:rsid w:val="00680D51"/>
    <w:rsid w:val="00680DCF"/>
    <w:rsid w:val="00680F28"/>
    <w:rsid w:val="00681B87"/>
    <w:rsid w:val="00681C83"/>
    <w:rsid w:val="00681D82"/>
    <w:rsid w:val="00681E50"/>
    <w:rsid w:val="00681EC6"/>
    <w:rsid w:val="00682890"/>
    <w:rsid w:val="0068404C"/>
    <w:rsid w:val="006840FC"/>
    <w:rsid w:val="006847C5"/>
    <w:rsid w:val="00684871"/>
    <w:rsid w:val="00684EDE"/>
    <w:rsid w:val="00684FE1"/>
    <w:rsid w:val="00685261"/>
    <w:rsid w:val="006855EE"/>
    <w:rsid w:val="00685CC7"/>
    <w:rsid w:val="00685DEB"/>
    <w:rsid w:val="006865CF"/>
    <w:rsid w:val="006867EF"/>
    <w:rsid w:val="00686898"/>
    <w:rsid w:val="00686A98"/>
    <w:rsid w:val="0068716C"/>
    <w:rsid w:val="00687A4F"/>
    <w:rsid w:val="00687D48"/>
    <w:rsid w:val="00690CC4"/>
    <w:rsid w:val="0069110B"/>
    <w:rsid w:val="0069206B"/>
    <w:rsid w:val="00692D1C"/>
    <w:rsid w:val="00692D27"/>
    <w:rsid w:val="006934D4"/>
    <w:rsid w:val="00694594"/>
    <w:rsid w:val="006957FD"/>
    <w:rsid w:val="00695A31"/>
    <w:rsid w:val="006960EB"/>
    <w:rsid w:val="00696639"/>
    <w:rsid w:val="00696DAD"/>
    <w:rsid w:val="00697485"/>
    <w:rsid w:val="0069760A"/>
    <w:rsid w:val="006976BB"/>
    <w:rsid w:val="006A0038"/>
    <w:rsid w:val="006A11CE"/>
    <w:rsid w:val="006A2419"/>
    <w:rsid w:val="006A2890"/>
    <w:rsid w:val="006A3C1E"/>
    <w:rsid w:val="006A4E4E"/>
    <w:rsid w:val="006A5F7C"/>
    <w:rsid w:val="006A6D84"/>
    <w:rsid w:val="006A74B0"/>
    <w:rsid w:val="006A7E85"/>
    <w:rsid w:val="006B05F9"/>
    <w:rsid w:val="006B09DF"/>
    <w:rsid w:val="006B1BCA"/>
    <w:rsid w:val="006B22D3"/>
    <w:rsid w:val="006B25A0"/>
    <w:rsid w:val="006B2761"/>
    <w:rsid w:val="006B30AD"/>
    <w:rsid w:val="006B3C90"/>
    <w:rsid w:val="006B4171"/>
    <w:rsid w:val="006B4B27"/>
    <w:rsid w:val="006B4BDE"/>
    <w:rsid w:val="006B4DEB"/>
    <w:rsid w:val="006B5599"/>
    <w:rsid w:val="006B5611"/>
    <w:rsid w:val="006B677C"/>
    <w:rsid w:val="006B685D"/>
    <w:rsid w:val="006B6A66"/>
    <w:rsid w:val="006B6AD1"/>
    <w:rsid w:val="006B6B89"/>
    <w:rsid w:val="006B6F67"/>
    <w:rsid w:val="006B71B6"/>
    <w:rsid w:val="006C0537"/>
    <w:rsid w:val="006C0608"/>
    <w:rsid w:val="006C0725"/>
    <w:rsid w:val="006C0ADA"/>
    <w:rsid w:val="006C0E9F"/>
    <w:rsid w:val="006C19DD"/>
    <w:rsid w:val="006C2664"/>
    <w:rsid w:val="006C2990"/>
    <w:rsid w:val="006C29BB"/>
    <w:rsid w:val="006C2BF4"/>
    <w:rsid w:val="006C2F01"/>
    <w:rsid w:val="006C3600"/>
    <w:rsid w:val="006C4114"/>
    <w:rsid w:val="006C468D"/>
    <w:rsid w:val="006C4EC9"/>
    <w:rsid w:val="006C532D"/>
    <w:rsid w:val="006C5A9E"/>
    <w:rsid w:val="006C5D57"/>
    <w:rsid w:val="006C5E26"/>
    <w:rsid w:val="006C5FF3"/>
    <w:rsid w:val="006C60CB"/>
    <w:rsid w:val="006C650B"/>
    <w:rsid w:val="006C6938"/>
    <w:rsid w:val="006C6A42"/>
    <w:rsid w:val="006C6B19"/>
    <w:rsid w:val="006C7027"/>
    <w:rsid w:val="006C739A"/>
    <w:rsid w:val="006C73C9"/>
    <w:rsid w:val="006C7725"/>
    <w:rsid w:val="006D0B5F"/>
    <w:rsid w:val="006D1134"/>
    <w:rsid w:val="006D19AE"/>
    <w:rsid w:val="006D26CC"/>
    <w:rsid w:val="006D35D1"/>
    <w:rsid w:val="006D3775"/>
    <w:rsid w:val="006D3C44"/>
    <w:rsid w:val="006D421C"/>
    <w:rsid w:val="006D42F4"/>
    <w:rsid w:val="006D5259"/>
    <w:rsid w:val="006D599F"/>
    <w:rsid w:val="006D5C75"/>
    <w:rsid w:val="006D631B"/>
    <w:rsid w:val="006D6480"/>
    <w:rsid w:val="006D6A8C"/>
    <w:rsid w:val="006D6B51"/>
    <w:rsid w:val="006D72D8"/>
    <w:rsid w:val="006D78DA"/>
    <w:rsid w:val="006E0284"/>
    <w:rsid w:val="006E0BA4"/>
    <w:rsid w:val="006E0C3E"/>
    <w:rsid w:val="006E1090"/>
    <w:rsid w:val="006E1D46"/>
    <w:rsid w:val="006E214E"/>
    <w:rsid w:val="006E2F8D"/>
    <w:rsid w:val="006E3DC8"/>
    <w:rsid w:val="006E3FFD"/>
    <w:rsid w:val="006E4229"/>
    <w:rsid w:val="006E42AC"/>
    <w:rsid w:val="006E447C"/>
    <w:rsid w:val="006E49DD"/>
    <w:rsid w:val="006E4F11"/>
    <w:rsid w:val="006E5D15"/>
    <w:rsid w:val="006E693A"/>
    <w:rsid w:val="006E69DE"/>
    <w:rsid w:val="006E7406"/>
    <w:rsid w:val="006F0304"/>
    <w:rsid w:val="006F0ECE"/>
    <w:rsid w:val="006F11D9"/>
    <w:rsid w:val="006F151D"/>
    <w:rsid w:val="006F22CB"/>
    <w:rsid w:val="006F2394"/>
    <w:rsid w:val="006F2E83"/>
    <w:rsid w:val="006F320F"/>
    <w:rsid w:val="006F3417"/>
    <w:rsid w:val="006F3988"/>
    <w:rsid w:val="006F3A82"/>
    <w:rsid w:val="006F3BE6"/>
    <w:rsid w:val="006F3F69"/>
    <w:rsid w:val="006F4090"/>
    <w:rsid w:val="006F495F"/>
    <w:rsid w:val="006F5028"/>
    <w:rsid w:val="006F5B9A"/>
    <w:rsid w:val="006F5DFA"/>
    <w:rsid w:val="006F609A"/>
    <w:rsid w:val="006F690E"/>
    <w:rsid w:val="006F69BE"/>
    <w:rsid w:val="006F7373"/>
    <w:rsid w:val="006F7CC0"/>
    <w:rsid w:val="006F7D01"/>
    <w:rsid w:val="0070021B"/>
    <w:rsid w:val="007002BD"/>
    <w:rsid w:val="00700B4D"/>
    <w:rsid w:val="00700FFF"/>
    <w:rsid w:val="007012B8"/>
    <w:rsid w:val="00702181"/>
    <w:rsid w:val="00702396"/>
    <w:rsid w:val="00702D4B"/>
    <w:rsid w:val="00703420"/>
    <w:rsid w:val="00703907"/>
    <w:rsid w:val="007040AA"/>
    <w:rsid w:val="007050C7"/>
    <w:rsid w:val="0070522F"/>
    <w:rsid w:val="007056E1"/>
    <w:rsid w:val="0070588C"/>
    <w:rsid w:val="007058D8"/>
    <w:rsid w:val="0070632E"/>
    <w:rsid w:val="00706A27"/>
    <w:rsid w:val="00706F07"/>
    <w:rsid w:val="0070748C"/>
    <w:rsid w:val="00707DEA"/>
    <w:rsid w:val="00707E4A"/>
    <w:rsid w:val="007109D7"/>
    <w:rsid w:val="00710CB6"/>
    <w:rsid w:val="00710D07"/>
    <w:rsid w:val="00710DCE"/>
    <w:rsid w:val="007112BC"/>
    <w:rsid w:val="007115CB"/>
    <w:rsid w:val="00711621"/>
    <w:rsid w:val="0071247B"/>
    <w:rsid w:val="00713211"/>
    <w:rsid w:val="00713735"/>
    <w:rsid w:val="007141CC"/>
    <w:rsid w:val="007147A3"/>
    <w:rsid w:val="00714F53"/>
    <w:rsid w:val="00714F84"/>
    <w:rsid w:val="007150C6"/>
    <w:rsid w:val="00715166"/>
    <w:rsid w:val="00715624"/>
    <w:rsid w:val="007161EF"/>
    <w:rsid w:val="00717044"/>
    <w:rsid w:val="0071755D"/>
    <w:rsid w:val="00717569"/>
    <w:rsid w:val="00717B10"/>
    <w:rsid w:val="00717EEE"/>
    <w:rsid w:val="00717FC5"/>
    <w:rsid w:val="007205C4"/>
    <w:rsid w:val="00720C07"/>
    <w:rsid w:val="007215AD"/>
    <w:rsid w:val="00721B6A"/>
    <w:rsid w:val="007222F8"/>
    <w:rsid w:val="0072240D"/>
    <w:rsid w:val="0072283D"/>
    <w:rsid w:val="00722E0F"/>
    <w:rsid w:val="00723C17"/>
    <w:rsid w:val="00724021"/>
    <w:rsid w:val="00724371"/>
    <w:rsid w:val="007247F9"/>
    <w:rsid w:val="00724EE1"/>
    <w:rsid w:val="007254E8"/>
    <w:rsid w:val="0072559A"/>
    <w:rsid w:val="00725FF3"/>
    <w:rsid w:val="007263DF"/>
    <w:rsid w:val="007266D1"/>
    <w:rsid w:val="00727173"/>
    <w:rsid w:val="00730BE0"/>
    <w:rsid w:val="00731036"/>
    <w:rsid w:val="00731257"/>
    <w:rsid w:val="007320C8"/>
    <w:rsid w:val="007340FF"/>
    <w:rsid w:val="007359E9"/>
    <w:rsid w:val="00735CC7"/>
    <w:rsid w:val="007369D9"/>
    <w:rsid w:val="00736DF2"/>
    <w:rsid w:val="00736F0B"/>
    <w:rsid w:val="00736F70"/>
    <w:rsid w:val="00737849"/>
    <w:rsid w:val="00737D56"/>
    <w:rsid w:val="00741143"/>
    <w:rsid w:val="0074292C"/>
    <w:rsid w:val="00742DB3"/>
    <w:rsid w:val="00742E28"/>
    <w:rsid w:val="00743411"/>
    <w:rsid w:val="00743B19"/>
    <w:rsid w:val="00743BB7"/>
    <w:rsid w:val="00743F8D"/>
    <w:rsid w:val="007440F8"/>
    <w:rsid w:val="00744302"/>
    <w:rsid w:val="00744F09"/>
    <w:rsid w:val="00745253"/>
    <w:rsid w:val="00745D2E"/>
    <w:rsid w:val="007461F4"/>
    <w:rsid w:val="007461FD"/>
    <w:rsid w:val="00746C9B"/>
    <w:rsid w:val="00747C1D"/>
    <w:rsid w:val="00747FFC"/>
    <w:rsid w:val="00750748"/>
    <w:rsid w:val="00750E61"/>
    <w:rsid w:val="00750FBA"/>
    <w:rsid w:val="00751284"/>
    <w:rsid w:val="007513A5"/>
    <w:rsid w:val="00751685"/>
    <w:rsid w:val="007516F6"/>
    <w:rsid w:val="00751A84"/>
    <w:rsid w:val="00751F01"/>
    <w:rsid w:val="00752163"/>
    <w:rsid w:val="00752969"/>
    <w:rsid w:val="00752A7B"/>
    <w:rsid w:val="00752AD1"/>
    <w:rsid w:val="00754B41"/>
    <w:rsid w:val="00754BDD"/>
    <w:rsid w:val="00754C2F"/>
    <w:rsid w:val="00754D38"/>
    <w:rsid w:val="007550EC"/>
    <w:rsid w:val="007551CC"/>
    <w:rsid w:val="007554C8"/>
    <w:rsid w:val="00755C19"/>
    <w:rsid w:val="00755DD7"/>
    <w:rsid w:val="007567C6"/>
    <w:rsid w:val="00756C14"/>
    <w:rsid w:val="007571D8"/>
    <w:rsid w:val="00757611"/>
    <w:rsid w:val="00757862"/>
    <w:rsid w:val="00760294"/>
    <w:rsid w:val="0076032B"/>
    <w:rsid w:val="00760461"/>
    <w:rsid w:val="00760ABF"/>
    <w:rsid w:val="007616E1"/>
    <w:rsid w:val="007626B8"/>
    <w:rsid w:val="0076274F"/>
    <w:rsid w:val="00763197"/>
    <w:rsid w:val="0076351E"/>
    <w:rsid w:val="00763CD0"/>
    <w:rsid w:val="007640A8"/>
    <w:rsid w:val="007649AD"/>
    <w:rsid w:val="00764B6F"/>
    <w:rsid w:val="00765351"/>
    <w:rsid w:val="00765366"/>
    <w:rsid w:val="007654D9"/>
    <w:rsid w:val="00765CB9"/>
    <w:rsid w:val="007668FB"/>
    <w:rsid w:val="00767827"/>
    <w:rsid w:val="007700A0"/>
    <w:rsid w:val="007702E4"/>
    <w:rsid w:val="00770322"/>
    <w:rsid w:val="00770855"/>
    <w:rsid w:val="007718FE"/>
    <w:rsid w:val="00772221"/>
    <w:rsid w:val="00772775"/>
    <w:rsid w:val="00772A28"/>
    <w:rsid w:val="007732F4"/>
    <w:rsid w:val="0077375F"/>
    <w:rsid w:val="00773EBB"/>
    <w:rsid w:val="00774579"/>
    <w:rsid w:val="007745B3"/>
    <w:rsid w:val="007745F6"/>
    <w:rsid w:val="00774696"/>
    <w:rsid w:val="0077701F"/>
    <w:rsid w:val="0077709F"/>
    <w:rsid w:val="00777119"/>
    <w:rsid w:val="007771C2"/>
    <w:rsid w:val="007771FA"/>
    <w:rsid w:val="007776EE"/>
    <w:rsid w:val="007777A7"/>
    <w:rsid w:val="00780ED8"/>
    <w:rsid w:val="007813A2"/>
    <w:rsid w:val="007814C9"/>
    <w:rsid w:val="007815B3"/>
    <w:rsid w:val="00782503"/>
    <w:rsid w:val="00782FF9"/>
    <w:rsid w:val="00783492"/>
    <w:rsid w:val="0078374F"/>
    <w:rsid w:val="0078422D"/>
    <w:rsid w:val="007845CA"/>
    <w:rsid w:val="00784650"/>
    <w:rsid w:val="00786AE2"/>
    <w:rsid w:val="00786F7F"/>
    <w:rsid w:val="00787C9D"/>
    <w:rsid w:val="00787F69"/>
    <w:rsid w:val="0079078A"/>
    <w:rsid w:val="00790ECD"/>
    <w:rsid w:val="007910D4"/>
    <w:rsid w:val="007917EF"/>
    <w:rsid w:val="007925A4"/>
    <w:rsid w:val="00792844"/>
    <w:rsid w:val="007932B5"/>
    <w:rsid w:val="00794491"/>
    <w:rsid w:val="00794A46"/>
    <w:rsid w:val="0079553B"/>
    <w:rsid w:val="00795DAF"/>
    <w:rsid w:val="0079653D"/>
    <w:rsid w:val="0079712A"/>
    <w:rsid w:val="0079722E"/>
    <w:rsid w:val="007A062A"/>
    <w:rsid w:val="007A0E0E"/>
    <w:rsid w:val="007A1349"/>
    <w:rsid w:val="007A1654"/>
    <w:rsid w:val="007A190B"/>
    <w:rsid w:val="007A2400"/>
    <w:rsid w:val="007A2D5B"/>
    <w:rsid w:val="007A31B7"/>
    <w:rsid w:val="007A3373"/>
    <w:rsid w:val="007A3601"/>
    <w:rsid w:val="007A368F"/>
    <w:rsid w:val="007A3C4B"/>
    <w:rsid w:val="007A455F"/>
    <w:rsid w:val="007A4C63"/>
    <w:rsid w:val="007A59A0"/>
    <w:rsid w:val="007A748F"/>
    <w:rsid w:val="007A7522"/>
    <w:rsid w:val="007A7591"/>
    <w:rsid w:val="007A776F"/>
    <w:rsid w:val="007B01E8"/>
    <w:rsid w:val="007B0364"/>
    <w:rsid w:val="007B0677"/>
    <w:rsid w:val="007B100C"/>
    <w:rsid w:val="007B1430"/>
    <w:rsid w:val="007B19ED"/>
    <w:rsid w:val="007B1AF7"/>
    <w:rsid w:val="007B2E32"/>
    <w:rsid w:val="007B46B9"/>
    <w:rsid w:val="007B479F"/>
    <w:rsid w:val="007B498C"/>
    <w:rsid w:val="007B4E02"/>
    <w:rsid w:val="007B553A"/>
    <w:rsid w:val="007B739A"/>
    <w:rsid w:val="007B7CFB"/>
    <w:rsid w:val="007C088E"/>
    <w:rsid w:val="007C0CBA"/>
    <w:rsid w:val="007C0CF4"/>
    <w:rsid w:val="007C1D16"/>
    <w:rsid w:val="007C2EE5"/>
    <w:rsid w:val="007C430F"/>
    <w:rsid w:val="007C43B0"/>
    <w:rsid w:val="007C49AC"/>
    <w:rsid w:val="007C54E4"/>
    <w:rsid w:val="007C5D7D"/>
    <w:rsid w:val="007C5E0B"/>
    <w:rsid w:val="007C7C81"/>
    <w:rsid w:val="007C7EFA"/>
    <w:rsid w:val="007D0244"/>
    <w:rsid w:val="007D05BC"/>
    <w:rsid w:val="007D0987"/>
    <w:rsid w:val="007D0B38"/>
    <w:rsid w:val="007D12AE"/>
    <w:rsid w:val="007D15FE"/>
    <w:rsid w:val="007D17F3"/>
    <w:rsid w:val="007D18DF"/>
    <w:rsid w:val="007D1BDA"/>
    <w:rsid w:val="007D207B"/>
    <w:rsid w:val="007D2262"/>
    <w:rsid w:val="007D230A"/>
    <w:rsid w:val="007D2F7E"/>
    <w:rsid w:val="007D3126"/>
    <w:rsid w:val="007D39CE"/>
    <w:rsid w:val="007D3D5D"/>
    <w:rsid w:val="007D4146"/>
    <w:rsid w:val="007D45A1"/>
    <w:rsid w:val="007D462C"/>
    <w:rsid w:val="007D55CA"/>
    <w:rsid w:val="007D74B9"/>
    <w:rsid w:val="007D7F92"/>
    <w:rsid w:val="007E0113"/>
    <w:rsid w:val="007E01E3"/>
    <w:rsid w:val="007E04F3"/>
    <w:rsid w:val="007E068E"/>
    <w:rsid w:val="007E09F8"/>
    <w:rsid w:val="007E115B"/>
    <w:rsid w:val="007E146D"/>
    <w:rsid w:val="007E1C14"/>
    <w:rsid w:val="007E1CD1"/>
    <w:rsid w:val="007E1EF5"/>
    <w:rsid w:val="007E22DF"/>
    <w:rsid w:val="007E3148"/>
    <w:rsid w:val="007E337B"/>
    <w:rsid w:val="007E33E7"/>
    <w:rsid w:val="007E3BF4"/>
    <w:rsid w:val="007E3C2E"/>
    <w:rsid w:val="007E3F8F"/>
    <w:rsid w:val="007E40EE"/>
    <w:rsid w:val="007E467D"/>
    <w:rsid w:val="007E48AB"/>
    <w:rsid w:val="007E4C47"/>
    <w:rsid w:val="007E4F1C"/>
    <w:rsid w:val="007E519A"/>
    <w:rsid w:val="007E5640"/>
    <w:rsid w:val="007E5DD4"/>
    <w:rsid w:val="007E658F"/>
    <w:rsid w:val="007E6EC3"/>
    <w:rsid w:val="007E6F1A"/>
    <w:rsid w:val="007E70F3"/>
    <w:rsid w:val="007E755D"/>
    <w:rsid w:val="007E7613"/>
    <w:rsid w:val="007F0670"/>
    <w:rsid w:val="007F0F1D"/>
    <w:rsid w:val="007F0F45"/>
    <w:rsid w:val="007F120A"/>
    <w:rsid w:val="007F13A8"/>
    <w:rsid w:val="007F196A"/>
    <w:rsid w:val="007F1A05"/>
    <w:rsid w:val="007F208E"/>
    <w:rsid w:val="007F2456"/>
    <w:rsid w:val="007F29FD"/>
    <w:rsid w:val="007F2B63"/>
    <w:rsid w:val="007F2B6B"/>
    <w:rsid w:val="007F2CFB"/>
    <w:rsid w:val="007F2E81"/>
    <w:rsid w:val="007F2F5C"/>
    <w:rsid w:val="007F48BD"/>
    <w:rsid w:val="007F4B00"/>
    <w:rsid w:val="007F4F84"/>
    <w:rsid w:val="007F5107"/>
    <w:rsid w:val="007F55F5"/>
    <w:rsid w:val="007F586E"/>
    <w:rsid w:val="007F612A"/>
    <w:rsid w:val="007F73FB"/>
    <w:rsid w:val="007F75E3"/>
    <w:rsid w:val="00800516"/>
    <w:rsid w:val="00800785"/>
    <w:rsid w:val="0080259A"/>
    <w:rsid w:val="008032BC"/>
    <w:rsid w:val="00803739"/>
    <w:rsid w:val="0080431B"/>
    <w:rsid w:val="008046B3"/>
    <w:rsid w:val="008049BE"/>
    <w:rsid w:val="0080552E"/>
    <w:rsid w:val="00805881"/>
    <w:rsid w:val="00805B7A"/>
    <w:rsid w:val="0080604D"/>
    <w:rsid w:val="008067A1"/>
    <w:rsid w:val="008070E9"/>
    <w:rsid w:val="00810983"/>
    <w:rsid w:val="00810FE6"/>
    <w:rsid w:val="00811613"/>
    <w:rsid w:val="00811C45"/>
    <w:rsid w:val="00811CF7"/>
    <w:rsid w:val="00812390"/>
    <w:rsid w:val="008125B5"/>
    <w:rsid w:val="008126B8"/>
    <w:rsid w:val="00812CBE"/>
    <w:rsid w:val="00813203"/>
    <w:rsid w:val="0081324E"/>
    <w:rsid w:val="00813437"/>
    <w:rsid w:val="0081347E"/>
    <w:rsid w:val="00813BFC"/>
    <w:rsid w:val="00813EF6"/>
    <w:rsid w:val="008149BA"/>
    <w:rsid w:val="00814CF6"/>
    <w:rsid w:val="00814E79"/>
    <w:rsid w:val="00815B8C"/>
    <w:rsid w:val="00815BF6"/>
    <w:rsid w:val="00815D89"/>
    <w:rsid w:val="0081655C"/>
    <w:rsid w:val="008203C0"/>
    <w:rsid w:val="0082046F"/>
    <w:rsid w:val="008204F4"/>
    <w:rsid w:val="00820829"/>
    <w:rsid w:val="008208D6"/>
    <w:rsid w:val="00820E29"/>
    <w:rsid w:val="00820E5C"/>
    <w:rsid w:val="008214B4"/>
    <w:rsid w:val="0082172E"/>
    <w:rsid w:val="0082193F"/>
    <w:rsid w:val="00821C30"/>
    <w:rsid w:val="008222AC"/>
    <w:rsid w:val="00822D4C"/>
    <w:rsid w:val="00824D16"/>
    <w:rsid w:val="0082583C"/>
    <w:rsid w:val="00825F91"/>
    <w:rsid w:val="0082603F"/>
    <w:rsid w:val="00826AF2"/>
    <w:rsid w:val="00827976"/>
    <w:rsid w:val="00831872"/>
    <w:rsid w:val="00831FC2"/>
    <w:rsid w:val="00832956"/>
    <w:rsid w:val="00832DBA"/>
    <w:rsid w:val="0083314C"/>
    <w:rsid w:val="0083382C"/>
    <w:rsid w:val="00833A3E"/>
    <w:rsid w:val="00834149"/>
    <w:rsid w:val="008341ED"/>
    <w:rsid w:val="00834976"/>
    <w:rsid w:val="0083626E"/>
    <w:rsid w:val="008363E6"/>
    <w:rsid w:val="00836BB3"/>
    <w:rsid w:val="00836D96"/>
    <w:rsid w:val="008375D8"/>
    <w:rsid w:val="008379F2"/>
    <w:rsid w:val="00837DAA"/>
    <w:rsid w:val="00837EDF"/>
    <w:rsid w:val="0084031C"/>
    <w:rsid w:val="0084044E"/>
    <w:rsid w:val="0084165D"/>
    <w:rsid w:val="008416B4"/>
    <w:rsid w:val="00841975"/>
    <w:rsid w:val="00841FBE"/>
    <w:rsid w:val="0084223B"/>
    <w:rsid w:val="008424F2"/>
    <w:rsid w:val="008426C6"/>
    <w:rsid w:val="0084279E"/>
    <w:rsid w:val="00843DF1"/>
    <w:rsid w:val="00843E33"/>
    <w:rsid w:val="00843FB9"/>
    <w:rsid w:val="00844482"/>
    <w:rsid w:val="0084546E"/>
    <w:rsid w:val="0084557C"/>
    <w:rsid w:val="00845D25"/>
    <w:rsid w:val="008465AF"/>
    <w:rsid w:val="008467AB"/>
    <w:rsid w:val="00847046"/>
    <w:rsid w:val="00847737"/>
    <w:rsid w:val="008479A5"/>
    <w:rsid w:val="00847D90"/>
    <w:rsid w:val="00847E7E"/>
    <w:rsid w:val="00850878"/>
    <w:rsid w:val="00850916"/>
    <w:rsid w:val="0085093F"/>
    <w:rsid w:val="00850D25"/>
    <w:rsid w:val="00850EA0"/>
    <w:rsid w:val="008510AC"/>
    <w:rsid w:val="00851238"/>
    <w:rsid w:val="00851DC3"/>
    <w:rsid w:val="00851E51"/>
    <w:rsid w:val="00853140"/>
    <w:rsid w:val="00853A11"/>
    <w:rsid w:val="00853EC9"/>
    <w:rsid w:val="008542B5"/>
    <w:rsid w:val="008551B0"/>
    <w:rsid w:val="00855445"/>
    <w:rsid w:val="00856464"/>
    <w:rsid w:val="00857582"/>
    <w:rsid w:val="008615D8"/>
    <w:rsid w:val="00861E3F"/>
    <w:rsid w:val="008621B6"/>
    <w:rsid w:val="00862A55"/>
    <w:rsid w:val="008630B0"/>
    <w:rsid w:val="00864991"/>
    <w:rsid w:val="00866402"/>
    <w:rsid w:val="008664C0"/>
    <w:rsid w:val="008665A8"/>
    <w:rsid w:val="0086705E"/>
    <w:rsid w:val="00867315"/>
    <w:rsid w:val="00867431"/>
    <w:rsid w:val="00867585"/>
    <w:rsid w:val="00867A20"/>
    <w:rsid w:val="008707F6"/>
    <w:rsid w:val="00870847"/>
    <w:rsid w:val="0087180F"/>
    <w:rsid w:val="008728F6"/>
    <w:rsid w:val="0087321E"/>
    <w:rsid w:val="008735F6"/>
    <w:rsid w:val="008736B9"/>
    <w:rsid w:val="00874160"/>
    <w:rsid w:val="00874813"/>
    <w:rsid w:val="00874DF4"/>
    <w:rsid w:val="0087502E"/>
    <w:rsid w:val="008752CB"/>
    <w:rsid w:val="0087662C"/>
    <w:rsid w:val="00876B67"/>
    <w:rsid w:val="00876C0C"/>
    <w:rsid w:val="008770EC"/>
    <w:rsid w:val="00877DC8"/>
    <w:rsid w:val="008807BF"/>
    <w:rsid w:val="00880DAA"/>
    <w:rsid w:val="008814BA"/>
    <w:rsid w:val="00881983"/>
    <w:rsid w:val="0088240A"/>
    <w:rsid w:val="0088273F"/>
    <w:rsid w:val="008827CC"/>
    <w:rsid w:val="008829F4"/>
    <w:rsid w:val="008850B1"/>
    <w:rsid w:val="008862B9"/>
    <w:rsid w:val="008863D4"/>
    <w:rsid w:val="008866BF"/>
    <w:rsid w:val="008868AE"/>
    <w:rsid w:val="00886903"/>
    <w:rsid w:val="00886A58"/>
    <w:rsid w:val="00886E8B"/>
    <w:rsid w:val="00886F2A"/>
    <w:rsid w:val="00886FC0"/>
    <w:rsid w:val="008879D4"/>
    <w:rsid w:val="00887AE1"/>
    <w:rsid w:val="00890040"/>
    <w:rsid w:val="00890738"/>
    <w:rsid w:val="00890925"/>
    <w:rsid w:val="00891273"/>
    <w:rsid w:val="0089247E"/>
    <w:rsid w:val="008927D5"/>
    <w:rsid w:val="00892BAA"/>
    <w:rsid w:val="008936E7"/>
    <w:rsid w:val="00893862"/>
    <w:rsid w:val="00893F34"/>
    <w:rsid w:val="008940E5"/>
    <w:rsid w:val="00894AEA"/>
    <w:rsid w:val="00894C22"/>
    <w:rsid w:val="00894F1D"/>
    <w:rsid w:val="00895B1B"/>
    <w:rsid w:val="00896409"/>
    <w:rsid w:val="00896526"/>
    <w:rsid w:val="00896E6E"/>
    <w:rsid w:val="008971DF"/>
    <w:rsid w:val="008A070E"/>
    <w:rsid w:val="008A160F"/>
    <w:rsid w:val="008A1A05"/>
    <w:rsid w:val="008A26DF"/>
    <w:rsid w:val="008A286F"/>
    <w:rsid w:val="008A291C"/>
    <w:rsid w:val="008A32C8"/>
    <w:rsid w:val="008A342C"/>
    <w:rsid w:val="008A34C3"/>
    <w:rsid w:val="008A3502"/>
    <w:rsid w:val="008A3C1C"/>
    <w:rsid w:val="008A3D07"/>
    <w:rsid w:val="008A3F7C"/>
    <w:rsid w:val="008A45CF"/>
    <w:rsid w:val="008A46A2"/>
    <w:rsid w:val="008A49CA"/>
    <w:rsid w:val="008A49F7"/>
    <w:rsid w:val="008A4CC0"/>
    <w:rsid w:val="008A53A8"/>
    <w:rsid w:val="008A6B00"/>
    <w:rsid w:val="008A6BE9"/>
    <w:rsid w:val="008A6DD1"/>
    <w:rsid w:val="008A7113"/>
    <w:rsid w:val="008A7641"/>
    <w:rsid w:val="008A77A9"/>
    <w:rsid w:val="008A7E7C"/>
    <w:rsid w:val="008B0836"/>
    <w:rsid w:val="008B0C74"/>
    <w:rsid w:val="008B1481"/>
    <w:rsid w:val="008B1F16"/>
    <w:rsid w:val="008B48D4"/>
    <w:rsid w:val="008B5A2D"/>
    <w:rsid w:val="008B5D16"/>
    <w:rsid w:val="008B6763"/>
    <w:rsid w:val="008B6B86"/>
    <w:rsid w:val="008B6DE2"/>
    <w:rsid w:val="008B71D3"/>
    <w:rsid w:val="008B7A99"/>
    <w:rsid w:val="008B7B0C"/>
    <w:rsid w:val="008B7EC5"/>
    <w:rsid w:val="008B7FDC"/>
    <w:rsid w:val="008C01BC"/>
    <w:rsid w:val="008C048E"/>
    <w:rsid w:val="008C0614"/>
    <w:rsid w:val="008C1A8A"/>
    <w:rsid w:val="008C1CDF"/>
    <w:rsid w:val="008C1F91"/>
    <w:rsid w:val="008C2A2B"/>
    <w:rsid w:val="008C2C68"/>
    <w:rsid w:val="008C3C42"/>
    <w:rsid w:val="008C4AC7"/>
    <w:rsid w:val="008C5754"/>
    <w:rsid w:val="008C5AC8"/>
    <w:rsid w:val="008C69DE"/>
    <w:rsid w:val="008C6A4F"/>
    <w:rsid w:val="008C6B5E"/>
    <w:rsid w:val="008C6C35"/>
    <w:rsid w:val="008C6D83"/>
    <w:rsid w:val="008C724C"/>
    <w:rsid w:val="008C7E37"/>
    <w:rsid w:val="008D006F"/>
    <w:rsid w:val="008D027C"/>
    <w:rsid w:val="008D02EE"/>
    <w:rsid w:val="008D0A0E"/>
    <w:rsid w:val="008D179A"/>
    <w:rsid w:val="008D1F8E"/>
    <w:rsid w:val="008D21C3"/>
    <w:rsid w:val="008D2979"/>
    <w:rsid w:val="008D2BCC"/>
    <w:rsid w:val="008D381A"/>
    <w:rsid w:val="008D562A"/>
    <w:rsid w:val="008D5D20"/>
    <w:rsid w:val="008D5F5E"/>
    <w:rsid w:val="008D60CF"/>
    <w:rsid w:val="008D6124"/>
    <w:rsid w:val="008D6125"/>
    <w:rsid w:val="008D63FF"/>
    <w:rsid w:val="008D655F"/>
    <w:rsid w:val="008D6D79"/>
    <w:rsid w:val="008D6FBB"/>
    <w:rsid w:val="008D71D0"/>
    <w:rsid w:val="008D7339"/>
    <w:rsid w:val="008D7562"/>
    <w:rsid w:val="008D7A23"/>
    <w:rsid w:val="008D7D8B"/>
    <w:rsid w:val="008D7ED8"/>
    <w:rsid w:val="008D7FE9"/>
    <w:rsid w:val="008E03F4"/>
    <w:rsid w:val="008E0666"/>
    <w:rsid w:val="008E157E"/>
    <w:rsid w:val="008E16FA"/>
    <w:rsid w:val="008E18AD"/>
    <w:rsid w:val="008E1AA9"/>
    <w:rsid w:val="008E212C"/>
    <w:rsid w:val="008E2B4A"/>
    <w:rsid w:val="008E2E1A"/>
    <w:rsid w:val="008E30A5"/>
    <w:rsid w:val="008E38CD"/>
    <w:rsid w:val="008E40F8"/>
    <w:rsid w:val="008E419B"/>
    <w:rsid w:val="008E4E1E"/>
    <w:rsid w:val="008E56BF"/>
    <w:rsid w:val="008E5DA3"/>
    <w:rsid w:val="008E603B"/>
    <w:rsid w:val="008E6938"/>
    <w:rsid w:val="008E72F6"/>
    <w:rsid w:val="008E7911"/>
    <w:rsid w:val="008E7AC4"/>
    <w:rsid w:val="008F0125"/>
    <w:rsid w:val="008F0D1E"/>
    <w:rsid w:val="008F0D34"/>
    <w:rsid w:val="008F1141"/>
    <w:rsid w:val="008F1B96"/>
    <w:rsid w:val="008F1C44"/>
    <w:rsid w:val="008F1E56"/>
    <w:rsid w:val="008F2934"/>
    <w:rsid w:val="008F2E27"/>
    <w:rsid w:val="008F3426"/>
    <w:rsid w:val="008F4407"/>
    <w:rsid w:val="008F44BC"/>
    <w:rsid w:val="008F46EE"/>
    <w:rsid w:val="008F4798"/>
    <w:rsid w:val="008F5FC6"/>
    <w:rsid w:val="008F66D2"/>
    <w:rsid w:val="008F6852"/>
    <w:rsid w:val="008F68E8"/>
    <w:rsid w:val="008F7B87"/>
    <w:rsid w:val="008F7D80"/>
    <w:rsid w:val="008F7F32"/>
    <w:rsid w:val="00900879"/>
    <w:rsid w:val="0090153E"/>
    <w:rsid w:val="0090214C"/>
    <w:rsid w:val="00902397"/>
    <w:rsid w:val="00902664"/>
    <w:rsid w:val="0090292C"/>
    <w:rsid w:val="00902E90"/>
    <w:rsid w:val="00903359"/>
    <w:rsid w:val="009036E3"/>
    <w:rsid w:val="00903772"/>
    <w:rsid w:val="0090450E"/>
    <w:rsid w:val="00904690"/>
    <w:rsid w:val="0090471D"/>
    <w:rsid w:val="00904871"/>
    <w:rsid w:val="0090499C"/>
    <w:rsid w:val="00904B37"/>
    <w:rsid w:val="00904F96"/>
    <w:rsid w:val="0090522B"/>
    <w:rsid w:val="0090553C"/>
    <w:rsid w:val="00906654"/>
    <w:rsid w:val="00906808"/>
    <w:rsid w:val="00906D08"/>
    <w:rsid w:val="00907C05"/>
    <w:rsid w:val="00907DFC"/>
    <w:rsid w:val="009107FE"/>
    <w:rsid w:val="00911643"/>
    <w:rsid w:val="00911D19"/>
    <w:rsid w:val="0091242B"/>
    <w:rsid w:val="009127B0"/>
    <w:rsid w:val="00912C2E"/>
    <w:rsid w:val="00912DF7"/>
    <w:rsid w:val="00913200"/>
    <w:rsid w:val="00914711"/>
    <w:rsid w:val="00915287"/>
    <w:rsid w:val="009159F7"/>
    <w:rsid w:val="00915B23"/>
    <w:rsid w:val="00915F3D"/>
    <w:rsid w:val="009160B6"/>
    <w:rsid w:val="009165FE"/>
    <w:rsid w:val="00916785"/>
    <w:rsid w:val="009171ED"/>
    <w:rsid w:val="009172AF"/>
    <w:rsid w:val="00920135"/>
    <w:rsid w:val="00920BDB"/>
    <w:rsid w:val="00920BF0"/>
    <w:rsid w:val="00921CF0"/>
    <w:rsid w:val="00921FAA"/>
    <w:rsid w:val="00922C88"/>
    <w:rsid w:val="009233E8"/>
    <w:rsid w:val="00923725"/>
    <w:rsid w:val="0092400A"/>
    <w:rsid w:val="00924101"/>
    <w:rsid w:val="00924D4E"/>
    <w:rsid w:val="0092527D"/>
    <w:rsid w:val="00925517"/>
    <w:rsid w:val="0092598E"/>
    <w:rsid w:val="009261B7"/>
    <w:rsid w:val="00926311"/>
    <w:rsid w:val="00926363"/>
    <w:rsid w:val="00926B2C"/>
    <w:rsid w:val="00926F04"/>
    <w:rsid w:val="0092707C"/>
    <w:rsid w:val="009273FF"/>
    <w:rsid w:val="00927523"/>
    <w:rsid w:val="009276CE"/>
    <w:rsid w:val="00927ED6"/>
    <w:rsid w:val="00930479"/>
    <w:rsid w:val="00930E24"/>
    <w:rsid w:val="0093130C"/>
    <w:rsid w:val="009317ED"/>
    <w:rsid w:val="00931CEC"/>
    <w:rsid w:val="00931D82"/>
    <w:rsid w:val="0093276B"/>
    <w:rsid w:val="00933118"/>
    <w:rsid w:val="00934187"/>
    <w:rsid w:val="009348E8"/>
    <w:rsid w:val="00934952"/>
    <w:rsid w:val="009350ED"/>
    <w:rsid w:val="00935DF3"/>
    <w:rsid w:val="00936D3F"/>
    <w:rsid w:val="009374F1"/>
    <w:rsid w:val="00937A73"/>
    <w:rsid w:val="009402CE"/>
    <w:rsid w:val="00940DD3"/>
    <w:rsid w:val="009416E0"/>
    <w:rsid w:val="00941984"/>
    <w:rsid w:val="00941A82"/>
    <w:rsid w:val="00941E2F"/>
    <w:rsid w:val="00942492"/>
    <w:rsid w:val="00942B11"/>
    <w:rsid w:val="00942B30"/>
    <w:rsid w:val="00942BF3"/>
    <w:rsid w:val="00943CBE"/>
    <w:rsid w:val="00945AB5"/>
    <w:rsid w:val="00945B35"/>
    <w:rsid w:val="00945EEE"/>
    <w:rsid w:val="00946A39"/>
    <w:rsid w:val="0094742E"/>
    <w:rsid w:val="00947E35"/>
    <w:rsid w:val="00947FFC"/>
    <w:rsid w:val="0095025F"/>
    <w:rsid w:val="00950369"/>
    <w:rsid w:val="009508A8"/>
    <w:rsid w:val="00950D12"/>
    <w:rsid w:val="00950EEC"/>
    <w:rsid w:val="00951261"/>
    <w:rsid w:val="0095136C"/>
    <w:rsid w:val="00952F00"/>
    <w:rsid w:val="00953F8F"/>
    <w:rsid w:val="009544C5"/>
    <w:rsid w:val="0095492C"/>
    <w:rsid w:val="00955325"/>
    <w:rsid w:val="0095566B"/>
    <w:rsid w:val="00955B79"/>
    <w:rsid w:val="00955BFB"/>
    <w:rsid w:val="009560A7"/>
    <w:rsid w:val="00956393"/>
    <w:rsid w:val="00956951"/>
    <w:rsid w:val="00956E75"/>
    <w:rsid w:val="00956F0D"/>
    <w:rsid w:val="009570BB"/>
    <w:rsid w:val="00957889"/>
    <w:rsid w:val="00957F14"/>
    <w:rsid w:val="009603A1"/>
    <w:rsid w:val="0096098E"/>
    <w:rsid w:val="009609CB"/>
    <w:rsid w:val="00961025"/>
    <w:rsid w:val="009610AC"/>
    <w:rsid w:val="009615AF"/>
    <w:rsid w:val="00961B6F"/>
    <w:rsid w:val="009620BE"/>
    <w:rsid w:val="00962380"/>
    <w:rsid w:val="00963CBA"/>
    <w:rsid w:val="0096405F"/>
    <w:rsid w:val="00964597"/>
    <w:rsid w:val="00964667"/>
    <w:rsid w:val="0096488A"/>
    <w:rsid w:val="0096495F"/>
    <w:rsid w:val="00964CC0"/>
    <w:rsid w:val="00965820"/>
    <w:rsid w:val="00966331"/>
    <w:rsid w:val="00966AB9"/>
    <w:rsid w:val="009674A3"/>
    <w:rsid w:val="009675BF"/>
    <w:rsid w:val="009710D3"/>
    <w:rsid w:val="009712DF"/>
    <w:rsid w:val="00971FDE"/>
    <w:rsid w:val="009721CF"/>
    <w:rsid w:val="00973876"/>
    <w:rsid w:val="009739BA"/>
    <w:rsid w:val="00973BA9"/>
    <w:rsid w:val="00973F29"/>
    <w:rsid w:val="0097469D"/>
    <w:rsid w:val="00974B34"/>
    <w:rsid w:val="00974FFF"/>
    <w:rsid w:val="0097519D"/>
    <w:rsid w:val="00975C49"/>
    <w:rsid w:val="00975E4C"/>
    <w:rsid w:val="00976977"/>
    <w:rsid w:val="0097756E"/>
    <w:rsid w:val="0097792E"/>
    <w:rsid w:val="0098065E"/>
    <w:rsid w:val="00980BB6"/>
    <w:rsid w:val="00980E54"/>
    <w:rsid w:val="00980ECB"/>
    <w:rsid w:val="009819E3"/>
    <w:rsid w:val="00981A93"/>
    <w:rsid w:val="00981B3C"/>
    <w:rsid w:val="00981BEB"/>
    <w:rsid w:val="0098212E"/>
    <w:rsid w:val="00982A09"/>
    <w:rsid w:val="00982A71"/>
    <w:rsid w:val="0098311D"/>
    <w:rsid w:val="00983E44"/>
    <w:rsid w:val="009845A6"/>
    <w:rsid w:val="00984621"/>
    <w:rsid w:val="00985587"/>
    <w:rsid w:val="0098569D"/>
    <w:rsid w:val="00985850"/>
    <w:rsid w:val="00985C64"/>
    <w:rsid w:val="0098622B"/>
    <w:rsid w:val="0098626D"/>
    <w:rsid w:val="00986748"/>
    <w:rsid w:val="009870AA"/>
    <w:rsid w:val="00987C68"/>
    <w:rsid w:val="00991368"/>
    <w:rsid w:val="009917D6"/>
    <w:rsid w:val="009919D8"/>
    <w:rsid w:val="00991BFC"/>
    <w:rsid w:val="00992A5D"/>
    <w:rsid w:val="00993907"/>
    <w:rsid w:val="00993ABF"/>
    <w:rsid w:val="009945B8"/>
    <w:rsid w:val="00995481"/>
    <w:rsid w:val="00995C6C"/>
    <w:rsid w:val="00995FCB"/>
    <w:rsid w:val="0099622C"/>
    <w:rsid w:val="00996850"/>
    <w:rsid w:val="00997254"/>
    <w:rsid w:val="00997C41"/>
    <w:rsid w:val="009A02B1"/>
    <w:rsid w:val="009A0566"/>
    <w:rsid w:val="009A12AF"/>
    <w:rsid w:val="009A1A6F"/>
    <w:rsid w:val="009A2490"/>
    <w:rsid w:val="009A3B49"/>
    <w:rsid w:val="009A4237"/>
    <w:rsid w:val="009A44C5"/>
    <w:rsid w:val="009A471C"/>
    <w:rsid w:val="009A5088"/>
    <w:rsid w:val="009A50E5"/>
    <w:rsid w:val="009A5883"/>
    <w:rsid w:val="009A5ED2"/>
    <w:rsid w:val="009A6157"/>
    <w:rsid w:val="009A6A9B"/>
    <w:rsid w:val="009A7008"/>
    <w:rsid w:val="009A785F"/>
    <w:rsid w:val="009B09AB"/>
    <w:rsid w:val="009B0DEF"/>
    <w:rsid w:val="009B12D4"/>
    <w:rsid w:val="009B2058"/>
    <w:rsid w:val="009B31C9"/>
    <w:rsid w:val="009B39ED"/>
    <w:rsid w:val="009B4424"/>
    <w:rsid w:val="009B57B3"/>
    <w:rsid w:val="009B6040"/>
    <w:rsid w:val="009B66D0"/>
    <w:rsid w:val="009B6778"/>
    <w:rsid w:val="009B6FFA"/>
    <w:rsid w:val="009B71EA"/>
    <w:rsid w:val="009B7784"/>
    <w:rsid w:val="009C1214"/>
    <w:rsid w:val="009C16AC"/>
    <w:rsid w:val="009C1955"/>
    <w:rsid w:val="009C1DBD"/>
    <w:rsid w:val="009C3736"/>
    <w:rsid w:val="009C3A50"/>
    <w:rsid w:val="009C3BA5"/>
    <w:rsid w:val="009C42F1"/>
    <w:rsid w:val="009C4862"/>
    <w:rsid w:val="009C4A8E"/>
    <w:rsid w:val="009C529E"/>
    <w:rsid w:val="009C5484"/>
    <w:rsid w:val="009C54D5"/>
    <w:rsid w:val="009C6098"/>
    <w:rsid w:val="009C6503"/>
    <w:rsid w:val="009C67F9"/>
    <w:rsid w:val="009C6BE5"/>
    <w:rsid w:val="009C6C1F"/>
    <w:rsid w:val="009C6E85"/>
    <w:rsid w:val="009C7EE0"/>
    <w:rsid w:val="009D0AC1"/>
    <w:rsid w:val="009D10CF"/>
    <w:rsid w:val="009D1B43"/>
    <w:rsid w:val="009D254F"/>
    <w:rsid w:val="009D2712"/>
    <w:rsid w:val="009D2B16"/>
    <w:rsid w:val="009D2EC3"/>
    <w:rsid w:val="009D3800"/>
    <w:rsid w:val="009D3CEA"/>
    <w:rsid w:val="009D42AF"/>
    <w:rsid w:val="009D4806"/>
    <w:rsid w:val="009D4A33"/>
    <w:rsid w:val="009D4B10"/>
    <w:rsid w:val="009D4E88"/>
    <w:rsid w:val="009D6941"/>
    <w:rsid w:val="009D6D22"/>
    <w:rsid w:val="009D7C97"/>
    <w:rsid w:val="009D7EB8"/>
    <w:rsid w:val="009E060C"/>
    <w:rsid w:val="009E0B2F"/>
    <w:rsid w:val="009E0E3C"/>
    <w:rsid w:val="009E1123"/>
    <w:rsid w:val="009E15F7"/>
    <w:rsid w:val="009E187B"/>
    <w:rsid w:val="009E1D5E"/>
    <w:rsid w:val="009E1F6A"/>
    <w:rsid w:val="009E2554"/>
    <w:rsid w:val="009E365A"/>
    <w:rsid w:val="009E55C4"/>
    <w:rsid w:val="009E57D6"/>
    <w:rsid w:val="009E5B8A"/>
    <w:rsid w:val="009E6880"/>
    <w:rsid w:val="009E712F"/>
    <w:rsid w:val="009E715B"/>
    <w:rsid w:val="009E7304"/>
    <w:rsid w:val="009E775D"/>
    <w:rsid w:val="009E7AE7"/>
    <w:rsid w:val="009E7F05"/>
    <w:rsid w:val="009F018F"/>
    <w:rsid w:val="009F01CA"/>
    <w:rsid w:val="009F0793"/>
    <w:rsid w:val="009F0CA6"/>
    <w:rsid w:val="009F1A96"/>
    <w:rsid w:val="009F1B47"/>
    <w:rsid w:val="009F20AA"/>
    <w:rsid w:val="009F2E65"/>
    <w:rsid w:val="009F38B1"/>
    <w:rsid w:val="009F3BD4"/>
    <w:rsid w:val="009F3DA2"/>
    <w:rsid w:val="009F4629"/>
    <w:rsid w:val="009F4822"/>
    <w:rsid w:val="009F53DB"/>
    <w:rsid w:val="009F57CC"/>
    <w:rsid w:val="009F5ADA"/>
    <w:rsid w:val="009F64E6"/>
    <w:rsid w:val="009F65AB"/>
    <w:rsid w:val="009F6EEB"/>
    <w:rsid w:val="009F78CA"/>
    <w:rsid w:val="009F797B"/>
    <w:rsid w:val="009F7D01"/>
    <w:rsid w:val="009F7E94"/>
    <w:rsid w:val="00A0071D"/>
    <w:rsid w:val="00A00F11"/>
    <w:rsid w:val="00A01598"/>
    <w:rsid w:val="00A01F1B"/>
    <w:rsid w:val="00A02511"/>
    <w:rsid w:val="00A02DF4"/>
    <w:rsid w:val="00A0335D"/>
    <w:rsid w:val="00A03A5D"/>
    <w:rsid w:val="00A03D68"/>
    <w:rsid w:val="00A03DF9"/>
    <w:rsid w:val="00A0432C"/>
    <w:rsid w:val="00A04AED"/>
    <w:rsid w:val="00A05551"/>
    <w:rsid w:val="00A057C8"/>
    <w:rsid w:val="00A069E9"/>
    <w:rsid w:val="00A06BA5"/>
    <w:rsid w:val="00A06E41"/>
    <w:rsid w:val="00A06EE9"/>
    <w:rsid w:val="00A07628"/>
    <w:rsid w:val="00A07DE6"/>
    <w:rsid w:val="00A07F2E"/>
    <w:rsid w:val="00A100BE"/>
    <w:rsid w:val="00A10162"/>
    <w:rsid w:val="00A103DA"/>
    <w:rsid w:val="00A10510"/>
    <w:rsid w:val="00A10681"/>
    <w:rsid w:val="00A10D28"/>
    <w:rsid w:val="00A11372"/>
    <w:rsid w:val="00A11FF6"/>
    <w:rsid w:val="00A121D3"/>
    <w:rsid w:val="00A12882"/>
    <w:rsid w:val="00A12AF7"/>
    <w:rsid w:val="00A12CC1"/>
    <w:rsid w:val="00A12F99"/>
    <w:rsid w:val="00A13246"/>
    <w:rsid w:val="00A13998"/>
    <w:rsid w:val="00A13A73"/>
    <w:rsid w:val="00A13C92"/>
    <w:rsid w:val="00A14929"/>
    <w:rsid w:val="00A15130"/>
    <w:rsid w:val="00A15A68"/>
    <w:rsid w:val="00A1675E"/>
    <w:rsid w:val="00A16E08"/>
    <w:rsid w:val="00A17160"/>
    <w:rsid w:val="00A176DC"/>
    <w:rsid w:val="00A1771E"/>
    <w:rsid w:val="00A17978"/>
    <w:rsid w:val="00A204D4"/>
    <w:rsid w:val="00A20FE3"/>
    <w:rsid w:val="00A21459"/>
    <w:rsid w:val="00A2184F"/>
    <w:rsid w:val="00A21925"/>
    <w:rsid w:val="00A22813"/>
    <w:rsid w:val="00A22952"/>
    <w:rsid w:val="00A243FE"/>
    <w:rsid w:val="00A2472A"/>
    <w:rsid w:val="00A24792"/>
    <w:rsid w:val="00A24AAC"/>
    <w:rsid w:val="00A24C8F"/>
    <w:rsid w:val="00A24F1D"/>
    <w:rsid w:val="00A250A9"/>
    <w:rsid w:val="00A25186"/>
    <w:rsid w:val="00A25BE9"/>
    <w:rsid w:val="00A269ED"/>
    <w:rsid w:val="00A26D9A"/>
    <w:rsid w:val="00A278EA"/>
    <w:rsid w:val="00A322CB"/>
    <w:rsid w:val="00A33361"/>
    <w:rsid w:val="00A335AA"/>
    <w:rsid w:val="00A33719"/>
    <w:rsid w:val="00A3416D"/>
    <w:rsid w:val="00A35684"/>
    <w:rsid w:val="00A36905"/>
    <w:rsid w:val="00A36C62"/>
    <w:rsid w:val="00A36C69"/>
    <w:rsid w:val="00A3736C"/>
    <w:rsid w:val="00A3756B"/>
    <w:rsid w:val="00A376E5"/>
    <w:rsid w:val="00A40A59"/>
    <w:rsid w:val="00A40A8C"/>
    <w:rsid w:val="00A40F69"/>
    <w:rsid w:val="00A414C8"/>
    <w:rsid w:val="00A41DA2"/>
    <w:rsid w:val="00A41F00"/>
    <w:rsid w:val="00A428DD"/>
    <w:rsid w:val="00A42FE7"/>
    <w:rsid w:val="00A435A1"/>
    <w:rsid w:val="00A435FF"/>
    <w:rsid w:val="00A43F72"/>
    <w:rsid w:val="00A449CE"/>
    <w:rsid w:val="00A45716"/>
    <w:rsid w:val="00A45819"/>
    <w:rsid w:val="00A45BAB"/>
    <w:rsid w:val="00A45F93"/>
    <w:rsid w:val="00A46958"/>
    <w:rsid w:val="00A46B49"/>
    <w:rsid w:val="00A46FBF"/>
    <w:rsid w:val="00A47AA4"/>
    <w:rsid w:val="00A500B4"/>
    <w:rsid w:val="00A505F4"/>
    <w:rsid w:val="00A50B68"/>
    <w:rsid w:val="00A50E5D"/>
    <w:rsid w:val="00A5208D"/>
    <w:rsid w:val="00A52745"/>
    <w:rsid w:val="00A52A2C"/>
    <w:rsid w:val="00A53016"/>
    <w:rsid w:val="00A53A57"/>
    <w:rsid w:val="00A54100"/>
    <w:rsid w:val="00A542B2"/>
    <w:rsid w:val="00A5506D"/>
    <w:rsid w:val="00A5543B"/>
    <w:rsid w:val="00A55563"/>
    <w:rsid w:val="00A55DDD"/>
    <w:rsid w:val="00A5611D"/>
    <w:rsid w:val="00A5665E"/>
    <w:rsid w:val="00A568FD"/>
    <w:rsid w:val="00A56974"/>
    <w:rsid w:val="00A56AEA"/>
    <w:rsid w:val="00A56B67"/>
    <w:rsid w:val="00A5768C"/>
    <w:rsid w:val="00A57E27"/>
    <w:rsid w:val="00A60C5D"/>
    <w:rsid w:val="00A60E2B"/>
    <w:rsid w:val="00A60F40"/>
    <w:rsid w:val="00A6141E"/>
    <w:rsid w:val="00A6152C"/>
    <w:rsid w:val="00A61958"/>
    <w:rsid w:val="00A62416"/>
    <w:rsid w:val="00A63102"/>
    <w:rsid w:val="00A637FA"/>
    <w:rsid w:val="00A6399B"/>
    <w:rsid w:val="00A640AE"/>
    <w:rsid w:val="00A643D7"/>
    <w:rsid w:val="00A647F4"/>
    <w:rsid w:val="00A70D4E"/>
    <w:rsid w:val="00A72717"/>
    <w:rsid w:val="00A73515"/>
    <w:rsid w:val="00A736AB"/>
    <w:rsid w:val="00A73B28"/>
    <w:rsid w:val="00A7490F"/>
    <w:rsid w:val="00A74A9F"/>
    <w:rsid w:val="00A74E41"/>
    <w:rsid w:val="00A75D02"/>
    <w:rsid w:val="00A75F33"/>
    <w:rsid w:val="00A76434"/>
    <w:rsid w:val="00A769ED"/>
    <w:rsid w:val="00A771A5"/>
    <w:rsid w:val="00A77239"/>
    <w:rsid w:val="00A772B2"/>
    <w:rsid w:val="00A7759D"/>
    <w:rsid w:val="00A808EE"/>
    <w:rsid w:val="00A80924"/>
    <w:rsid w:val="00A81388"/>
    <w:rsid w:val="00A81562"/>
    <w:rsid w:val="00A820A4"/>
    <w:rsid w:val="00A82713"/>
    <w:rsid w:val="00A83AB5"/>
    <w:rsid w:val="00A857A5"/>
    <w:rsid w:val="00A8591D"/>
    <w:rsid w:val="00A85954"/>
    <w:rsid w:val="00A86A19"/>
    <w:rsid w:val="00A86B0A"/>
    <w:rsid w:val="00A877B4"/>
    <w:rsid w:val="00A87E10"/>
    <w:rsid w:val="00A90F29"/>
    <w:rsid w:val="00A91601"/>
    <w:rsid w:val="00A918C0"/>
    <w:rsid w:val="00A91E19"/>
    <w:rsid w:val="00A91E89"/>
    <w:rsid w:val="00A92CBE"/>
    <w:rsid w:val="00A93464"/>
    <w:rsid w:val="00A9348A"/>
    <w:rsid w:val="00A93593"/>
    <w:rsid w:val="00A93E7D"/>
    <w:rsid w:val="00A93E91"/>
    <w:rsid w:val="00A94CCD"/>
    <w:rsid w:val="00A952CF"/>
    <w:rsid w:val="00A95C3B"/>
    <w:rsid w:val="00A9626D"/>
    <w:rsid w:val="00A96BCF"/>
    <w:rsid w:val="00A97466"/>
    <w:rsid w:val="00A97592"/>
    <w:rsid w:val="00A9783F"/>
    <w:rsid w:val="00AA0261"/>
    <w:rsid w:val="00AA0A48"/>
    <w:rsid w:val="00AA17B6"/>
    <w:rsid w:val="00AA197B"/>
    <w:rsid w:val="00AA1CB0"/>
    <w:rsid w:val="00AA20E7"/>
    <w:rsid w:val="00AA25B4"/>
    <w:rsid w:val="00AA269F"/>
    <w:rsid w:val="00AA3707"/>
    <w:rsid w:val="00AA3C3C"/>
    <w:rsid w:val="00AA44A5"/>
    <w:rsid w:val="00AA455C"/>
    <w:rsid w:val="00AA4FD5"/>
    <w:rsid w:val="00AA59F0"/>
    <w:rsid w:val="00AA5E11"/>
    <w:rsid w:val="00AA633C"/>
    <w:rsid w:val="00AA6CB9"/>
    <w:rsid w:val="00AA74CB"/>
    <w:rsid w:val="00AA7734"/>
    <w:rsid w:val="00AB0B60"/>
    <w:rsid w:val="00AB0FF4"/>
    <w:rsid w:val="00AB10C6"/>
    <w:rsid w:val="00AB13EF"/>
    <w:rsid w:val="00AB204E"/>
    <w:rsid w:val="00AB2479"/>
    <w:rsid w:val="00AB3180"/>
    <w:rsid w:val="00AB3B98"/>
    <w:rsid w:val="00AB3C23"/>
    <w:rsid w:val="00AB5503"/>
    <w:rsid w:val="00AB5626"/>
    <w:rsid w:val="00AB5A6D"/>
    <w:rsid w:val="00AB5C4B"/>
    <w:rsid w:val="00AB61B7"/>
    <w:rsid w:val="00AB61E3"/>
    <w:rsid w:val="00AB7EA8"/>
    <w:rsid w:val="00AC0ACE"/>
    <w:rsid w:val="00AC112F"/>
    <w:rsid w:val="00AC1417"/>
    <w:rsid w:val="00AC162A"/>
    <w:rsid w:val="00AC1867"/>
    <w:rsid w:val="00AC28CA"/>
    <w:rsid w:val="00AC2A81"/>
    <w:rsid w:val="00AC4259"/>
    <w:rsid w:val="00AC44B1"/>
    <w:rsid w:val="00AC46B0"/>
    <w:rsid w:val="00AC4872"/>
    <w:rsid w:val="00AC5728"/>
    <w:rsid w:val="00AC6AA3"/>
    <w:rsid w:val="00AC7189"/>
    <w:rsid w:val="00AC738F"/>
    <w:rsid w:val="00AC75A8"/>
    <w:rsid w:val="00AC7CAF"/>
    <w:rsid w:val="00AD0F7F"/>
    <w:rsid w:val="00AD2396"/>
    <w:rsid w:val="00AD2526"/>
    <w:rsid w:val="00AD280F"/>
    <w:rsid w:val="00AD319A"/>
    <w:rsid w:val="00AD41B1"/>
    <w:rsid w:val="00AD479E"/>
    <w:rsid w:val="00AD63E2"/>
    <w:rsid w:val="00AD6921"/>
    <w:rsid w:val="00AD7C22"/>
    <w:rsid w:val="00AD7D39"/>
    <w:rsid w:val="00AE1185"/>
    <w:rsid w:val="00AE1FFB"/>
    <w:rsid w:val="00AE224A"/>
    <w:rsid w:val="00AE225E"/>
    <w:rsid w:val="00AE24DC"/>
    <w:rsid w:val="00AE263C"/>
    <w:rsid w:val="00AE26FF"/>
    <w:rsid w:val="00AE2777"/>
    <w:rsid w:val="00AE35B2"/>
    <w:rsid w:val="00AE3601"/>
    <w:rsid w:val="00AE3AB8"/>
    <w:rsid w:val="00AE4923"/>
    <w:rsid w:val="00AE4B12"/>
    <w:rsid w:val="00AE55B5"/>
    <w:rsid w:val="00AE5B30"/>
    <w:rsid w:val="00AE5B52"/>
    <w:rsid w:val="00AE68D6"/>
    <w:rsid w:val="00AE7877"/>
    <w:rsid w:val="00AE7A36"/>
    <w:rsid w:val="00AF004C"/>
    <w:rsid w:val="00AF0AB0"/>
    <w:rsid w:val="00AF0C4B"/>
    <w:rsid w:val="00AF12FA"/>
    <w:rsid w:val="00AF2127"/>
    <w:rsid w:val="00AF23E5"/>
    <w:rsid w:val="00AF271F"/>
    <w:rsid w:val="00AF286B"/>
    <w:rsid w:val="00AF2925"/>
    <w:rsid w:val="00AF2D7A"/>
    <w:rsid w:val="00AF3204"/>
    <w:rsid w:val="00AF379A"/>
    <w:rsid w:val="00AF3C62"/>
    <w:rsid w:val="00AF3DA7"/>
    <w:rsid w:val="00AF3FC2"/>
    <w:rsid w:val="00AF4A6C"/>
    <w:rsid w:val="00AF4B43"/>
    <w:rsid w:val="00AF5183"/>
    <w:rsid w:val="00AF550D"/>
    <w:rsid w:val="00AF758E"/>
    <w:rsid w:val="00B0051F"/>
    <w:rsid w:val="00B00A1A"/>
    <w:rsid w:val="00B00AEC"/>
    <w:rsid w:val="00B00EC2"/>
    <w:rsid w:val="00B00FFB"/>
    <w:rsid w:val="00B01E55"/>
    <w:rsid w:val="00B027D7"/>
    <w:rsid w:val="00B02D1A"/>
    <w:rsid w:val="00B02E30"/>
    <w:rsid w:val="00B035D1"/>
    <w:rsid w:val="00B0388A"/>
    <w:rsid w:val="00B03A90"/>
    <w:rsid w:val="00B03D4F"/>
    <w:rsid w:val="00B03FEA"/>
    <w:rsid w:val="00B043E4"/>
    <w:rsid w:val="00B057B3"/>
    <w:rsid w:val="00B05F4F"/>
    <w:rsid w:val="00B07170"/>
    <w:rsid w:val="00B074F9"/>
    <w:rsid w:val="00B07EE6"/>
    <w:rsid w:val="00B1171E"/>
    <w:rsid w:val="00B11953"/>
    <w:rsid w:val="00B13568"/>
    <w:rsid w:val="00B13F76"/>
    <w:rsid w:val="00B141D8"/>
    <w:rsid w:val="00B143AD"/>
    <w:rsid w:val="00B144F7"/>
    <w:rsid w:val="00B15320"/>
    <w:rsid w:val="00B15498"/>
    <w:rsid w:val="00B15A41"/>
    <w:rsid w:val="00B15EA8"/>
    <w:rsid w:val="00B160BC"/>
    <w:rsid w:val="00B16EF6"/>
    <w:rsid w:val="00B171F6"/>
    <w:rsid w:val="00B209EE"/>
    <w:rsid w:val="00B21311"/>
    <w:rsid w:val="00B21A58"/>
    <w:rsid w:val="00B21B89"/>
    <w:rsid w:val="00B2227E"/>
    <w:rsid w:val="00B223ED"/>
    <w:rsid w:val="00B2332B"/>
    <w:rsid w:val="00B233B9"/>
    <w:rsid w:val="00B2429D"/>
    <w:rsid w:val="00B246DA"/>
    <w:rsid w:val="00B24AA9"/>
    <w:rsid w:val="00B24C5F"/>
    <w:rsid w:val="00B25511"/>
    <w:rsid w:val="00B25708"/>
    <w:rsid w:val="00B25D1C"/>
    <w:rsid w:val="00B26A26"/>
    <w:rsid w:val="00B27066"/>
    <w:rsid w:val="00B27974"/>
    <w:rsid w:val="00B303F9"/>
    <w:rsid w:val="00B306DC"/>
    <w:rsid w:val="00B3079B"/>
    <w:rsid w:val="00B30899"/>
    <w:rsid w:val="00B30946"/>
    <w:rsid w:val="00B3094D"/>
    <w:rsid w:val="00B30C5F"/>
    <w:rsid w:val="00B30F37"/>
    <w:rsid w:val="00B31E76"/>
    <w:rsid w:val="00B32C03"/>
    <w:rsid w:val="00B339DE"/>
    <w:rsid w:val="00B33CC7"/>
    <w:rsid w:val="00B3433E"/>
    <w:rsid w:val="00B3495E"/>
    <w:rsid w:val="00B35064"/>
    <w:rsid w:val="00B351C5"/>
    <w:rsid w:val="00B35632"/>
    <w:rsid w:val="00B35B17"/>
    <w:rsid w:val="00B35B6F"/>
    <w:rsid w:val="00B35C4A"/>
    <w:rsid w:val="00B35F49"/>
    <w:rsid w:val="00B3660B"/>
    <w:rsid w:val="00B370E8"/>
    <w:rsid w:val="00B37720"/>
    <w:rsid w:val="00B37CEC"/>
    <w:rsid w:val="00B40482"/>
    <w:rsid w:val="00B40606"/>
    <w:rsid w:val="00B406C8"/>
    <w:rsid w:val="00B40710"/>
    <w:rsid w:val="00B40B24"/>
    <w:rsid w:val="00B40BB1"/>
    <w:rsid w:val="00B41352"/>
    <w:rsid w:val="00B4161E"/>
    <w:rsid w:val="00B41E33"/>
    <w:rsid w:val="00B4211B"/>
    <w:rsid w:val="00B42AE8"/>
    <w:rsid w:val="00B430C9"/>
    <w:rsid w:val="00B44033"/>
    <w:rsid w:val="00B442CE"/>
    <w:rsid w:val="00B44AE8"/>
    <w:rsid w:val="00B45210"/>
    <w:rsid w:val="00B45498"/>
    <w:rsid w:val="00B45FA3"/>
    <w:rsid w:val="00B46351"/>
    <w:rsid w:val="00B46582"/>
    <w:rsid w:val="00B468C8"/>
    <w:rsid w:val="00B46AD1"/>
    <w:rsid w:val="00B4757A"/>
    <w:rsid w:val="00B500E7"/>
    <w:rsid w:val="00B5152A"/>
    <w:rsid w:val="00B524EF"/>
    <w:rsid w:val="00B5318E"/>
    <w:rsid w:val="00B53EF9"/>
    <w:rsid w:val="00B54463"/>
    <w:rsid w:val="00B55288"/>
    <w:rsid w:val="00B55671"/>
    <w:rsid w:val="00B55808"/>
    <w:rsid w:val="00B55A5F"/>
    <w:rsid w:val="00B56485"/>
    <w:rsid w:val="00B56AA2"/>
    <w:rsid w:val="00B56CEA"/>
    <w:rsid w:val="00B630BC"/>
    <w:rsid w:val="00B63E5D"/>
    <w:rsid w:val="00B64146"/>
    <w:rsid w:val="00B647D9"/>
    <w:rsid w:val="00B64CF6"/>
    <w:rsid w:val="00B65B6A"/>
    <w:rsid w:val="00B65BDC"/>
    <w:rsid w:val="00B660AB"/>
    <w:rsid w:val="00B6712E"/>
    <w:rsid w:val="00B67172"/>
    <w:rsid w:val="00B671A7"/>
    <w:rsid w:val="00B6741C"/>
    <w:rsid w:val="00B67C67"/>
    <w:rsid w:val="00B7018D"/>
    <w:rsid w:val="00B71402"/>
    <w:rsid w:val="00B718E0"/>
    <w:rsid w:val="00B7190B"/>
    <w:rsid w:val="00B71C3A"/>
    <w:rsid w:val="00B72070"/>
    <w:rsid w:val="00B7238F"/>
    <w:rsid w:val="00B73074"/>
    <w:rsid w:val="00B733E5"/>
    <w:rsid w:val="00B73817"/>
    <w:rsid w:val="00B7495C"/>
    <w:rsid w:val="00B754DD"/>
    <w:rsid w:val="00B76165"/>
    <w:rsid w:val="00B766E1"/>
    <w:rsid w:val="00B771BF"/>
    <w:rsid w:val="00B772D7"/>
    <w:rsid w:val="00B7782B"/>
    <w:rsid w:val="00B77ECB"/>
    <w:rsid w:val="00B80402"/>
    <w:rsid w:val="00B806CA"/>
    <w:rsid w:val="00B81B9C"/>
    <w:rsid w:val="00B825C4"/>
    <w:rsid w:val="00B82E1F"/>
    <w:rsid w:val="00B83057"/>
    <w:rsid w:val="00B83520"/>
    <w:rsid w:val="00B8353E"/>
    <w:rsid w:val="00B8437D"/>
    <w:rsid w:val="00B8453A"/>
    <w:rsid w:val="00B85247"/>
    <w:rsid w:val="00B85259"/>
    <w:rsid w:val="00B85592"/>
    <w:rsid w:val="00B85827"/>
    <w:rsid w:val="00B85BD8"/>
    <w:rsid w:val="00B85E6B"/>
    <w:rsid w:val="00B8607C"/>
    <w:rsid w:val="00B86913"/>
    <w:rsid w:val="00B86D8E"/>
    <w:rsid w:val="00B874AB"/>
    <w:rsid w:val="00B91783"/>
    <w:rsid w:val="00B922BC"/>
    <w:rsid w:val="00B9236E"/>
    <w:rsid w:val="00B92BDD"/>
    <w:rsid w:val="00B931B2"/>
    <w:rsid w:val="00B936B2"/>
    <w:rsid w:val="00B9473B"/>
    <w:rsid w:val="00B947F1"/>
    <w:rsid w:val="00B94944"/>
    <w:rsid w:val="00B94AFA"/>
    <w:rsid w:val="00B950BD"/>
    <w:rsid w:val="00B96158"/>
    <w:rsid w:val="00B961E4"/>
    <w:rsid w:val="00B96920"/>
    <w:rsid w:val="00B96FAB"/>
    <w:rsid w:val="00B9754B"/>
    <w:rsid w:val="00B97FD6"/>
    <w:rsid w:val="00BA001C"/>
    <w:rsid w:val="00BA0151"/>
    <w:rsid w:val="00BA0621"/>
    <w:rsid w:val="00BA0981"/>
    <w:rsid w:val="00BA1342"/>
    <w:rsid w:val="00BA157C"/>
    <w:rsid w:val="00BA19E9"/>
    <w:rsid w:val="00BA1A35"/>
    <w:rsid w:val="00BA20EC"/>
    <w:rsid w:val="00BA33D4"/>
    <w:rsid w:val="00BA4A08"/>
    <w:rsid w:val="00BA61B4"/>
    <w:rsid w:val="00BA6374"/>
    <w:rsid w:val="00BA6BDC"/>
    <w:rsid w:val="00BA6E7E"/>
    <w:rsid w:val="00BA7F5E"/>
    <w:rsid w:val="00BB1772"/>
    <w:rsid w:val="00BB2067"/>
    <w:rsid w:val="00BB20C2"/>
    <w:rsid w:val="00BB25C7"/>
    <w:rsid w:val="00BB2B8B"/>
    <w:rsid w:val="00BB3589"/>
    <w:rsid w:val="00BB3A75"/>
    <w:rsid w:val="00BB4028"/>
    <w:rsid w:val="00BB4B3B"/>
    <w:rsid w:val="00BB5041"/>
    <w:rsid w:val="00BB578D"/>
    <w:rsid w:val="00BB6365"/>
    <w:rsid w:val="00BB7137"/>
    <w:rsid w:val="00BB717F"/>
    <w:rsid w:val="00BB7329"/>
    <w:rsid w:val="00BB74C7"/>
    <w:rsid w:val="00BB75F4"/>
    <w:rsid w:val="00BB7DA9"/>
    <w:rsid w:val="00BB7ECE"/>
    <w:rsid w:val="00BC00C1"/>
    <w:rsid w:val="00BC0BFE"/>
    <w:rsid w:val="00BC0EB8"/>
    <w:rsid w:val="00BC13B9"/>
    <w:rsid w:val="00BC1A44"/>
    <w:rsid w:val="00BC2954"/>
    <w:rsid w:val="00BC2FA3"/>
    <w:rsid w:val="00BC333E"/>
    <w:rsid w:val="00BC3A13"/>
    <w:rsid w:val="00BC3C09"/>
    <w:rsid w:val="00BC3CC2"/>
    <w:rsid w:val="00BC47BC"/>
    <w:rsid w:val="00BC4C3E"/>
    <w:rsid w:val="00BC60EA"/>
    <w:rsid w:val="00BC6C74"/>
    <w:rsid w:val="00BC6C9B"/>
    <w:rsid w:val="00BC6CB4"/>
    <w:rsid w:val="00BC72DA"/>
    <w:rsid w:val="00BD01C5"/>
    <w:rsid w:val="00BD0976"/>
    <w:rsid w:val="00BD0A6F"/>
    <w:rsid w:val="00BD1756"/>
    <w:rsid w:val="00BD1851"/>
    <w:rsid w:val="00BD23A2"/>
    <w:rsid w:val="00BD3250"/>
    <w:rsid w:val="00BD4838"/>
    <w:rsid w:val="00BD4892"/>
    <w:rsid w:val="00BD489D"/>
    <w:rsid w:val="00BD4E31"/>
    <w:rsid w:val="00BD51C4"/>
    <w:rsid w:val="00BD5488"/>
    <w:rsid w:val="00BD55A4"/>
    <w:rsid w:val="00BD5DCE"/>
    <w:rsid w:val="00BD6244"/>
    <w:rsid w:val="00BD6285"/>
    <w:rsid w:val="00BD70A2"/>
    <w:rsid w:val="00BE08D3"/>
    <w:rsid w:val="00BE0DA1"/>
    <w:rsid w:val="00BE14F7"/>
    <w:rsid w:val="00BE1694"/>
    <w:rsid w:val="00BE1738"/>
    <w:rsid w:val="00BE17E5"/>
    <w:rsid w:val="00BE1BA7"/>
    <w:rsid w:val="00BE1F4E"/>
    <w:rsid w:val="00BE28C6"/>
    <w:rsid w:val="00BE3E4F"/>
    <w:rsid w:val="00BE4629"/>
    <w:rsid w:val="00BE4CFF"/>
    <w:rsid w:val="00BE5004"/>
    <w:rsid w:val="00BE51BB"/>
    <w:rsid w:val="00BE582B"/>
    <w:rsid w:val="00BE5F9D"/>
    <w:rsid w:val="00BE6C02"/>
    <w:rsid w:val="00BE6C3D"/>
    <w:rsid w:val="00BE6EBC"/>
    <w:rsid w:val="00BE6F64"/>
    <w:rsid w:val="00BF0440"/>
    <w:rsid w:val="00BF0C81"/>
    <w:rsid w:val="00BF36E0"/>
    <w:rsid w:val="00BF433E"/>
    <w:rsid w:val="00BF4DBA"/>
    <w:rsid w:val="00BF5892"/>
    <w:rsid w:val="00BF59BC"/>
    <w:rsid w:val="00BF5F53"/>
    <w:rsid w:val="00BF6997"/>
    <w:rsid w:val="00BF749F"/>
    <w:rsid w:val="00BF7606"/>
    <w:rsid w:val="00BF7781"/>
    <w:rsid w:val="00C0030F"/>
    <w:rsid w:val="00C0057C"/>
    <w:rsid w:val="00C00A89"/>
    <w:rsid w:val="00C00B71"/>
    <w:rsid w:val="00C014E4"/>
    <w:rsid w:val="00C02436"/>
    <w:rsid w:val="00C02608"/>
    <w:rsid w:val="00C02639"/>
    <w:rsid w:val="00C02881"/>
    <w:rsid w:val="00C03780"/>
    <w:rsid w:val="00C03A4A"/>
    <w:rsid w:val="00C03D0E"/>
    <w:rsid w:val="00C04075"/>
    <w:rsid w:val="00C04489"/>
    <w:rsid w:val="00C0458E"/>
    <w:rsid w:val="00C045F9"/>
    <w:rsid w:val="00C05582"/>
    <w:rsid w:val="00C055C7"/>
    <w:rsid w:val="00C05793"/>
    <w:rsid w:val="00C05A88"/>
    <w:rsid w:val="00C06446"/>
    <w:rsid w:val="00C06665"/>
    <w:rsid w:val="00C0679B"/>
    <w:rsid w:val="00C074F1"/>
    <w:rsid w:val="00C07808"/>
    <w:rsid w:val="00C07EA1"/>
    <w:rsid w:val="00C1025A"/>
    <w:rsid w:val="00C107F1"/>
    <w:rsid w:val="00C1189B"/>
    <w:rsid w:val="00C121AD"/>
    <w:rsid w:val="00C1283B"/>
    <w:rsid w:val="00C128A3"/>
    <w:rsid w:val="00C12BE8"/>
    <w:rsid w:val="00C12C40"/>
    <w:rsid w:val="00C130DC"/>
    <w:rsid w:val="00C13157"/>
    <w:rsid w:val="00C136E6"/>
    <w:rsid w:val="00C13CB8"/>
    <w:rsid w:val="00C1484F"/>
    <w:rsid w:val="00C14926"/>
    <w:rsid w:val="00C1492E"/>
    <w:rsid w:val="00C14B8A"/>
    <w:rsid w:val="00C14C19"/>
    <w:rsid w:val="00C14D2E"/>
    <w:rsid w:val="00C15718"/>
    <w:rsid w:val="00C15832"/>
    <w:rsid w:val="00C159BE"/>
    <w:rsid w:val="00C15D0B"/>
    <w:rsid w:val="00C166AE"/>
    <w:rsid w:val="00C16899"/>
    <w:rsid w:val="00C1695F"/>
    <w:rsid w:val="00C16E3A"/>
    <w:rsid w:val="00C172CD"/>
    <w:rsid w:val="00C17768"/>
    <w:rsid w:val="00C2018D"/>
    <w:rsid w:val="00C20336"/>
    <w:rsid w:val="00C20B88"/>
    <w:rsid w:val="00C20CE7"/>
    <w:rsid w:val="00C212D0"/>
    <w:rsid w:val="00C225B1"/>
    <w:rsid w:val="00C228C1"/>
    <w:rsid w:val="00C22D02"/>
    <w:rsid w:val="00C22D2B"/>
    <w:rsid w:val="00C22E30"/>
    <w:rsid w:val="00C23ECD"/>
    <w:rsid w:val="00C24007"/>
    <w:rsid w:val="00C24327"/>
    <w:rsid w:val="00C24660"/>
    <w:rsid w:val="00C2496D"/>
    <w:rsid w:val="00C24CD6"/>
    <w:rsid w:val="00C2558B"/>
    <w:rsid w:val="00C255EF"/>
    <w:rsid w:val="00C2572E"/>
    <w:rsid w:val="00C26219"/>
    <w:rsid w:val="00C2633D"/>
    <w:rsid w:val="00C2778F"/>
    <w:rsid w:val="00C302A8"/>
    <w:rsid w:val="00C30899"/>
    <w:rsid w:val="00C3098D"/>
    <w:rsid w:val="00C317B0"/>
    <w:rsid w:val="00C32344"/>
    <w:rsid w:val="00C32A01"/>
    <w:rsid w:val="00C32C07"/>
    <w:rsid w:val="00C32C4E"/>
    <w:rsid w:val="00C32F5F"/>
    <w:rsid w:val="00C32F76"/>
    <w:rsid w:val="00C33132"/>
    <w:rsid w:val="00C331E0"/>
    <w:rsid w:val="00C339C7"/>
    <w:rsid w:val="00C341C2"/>
    <w:rsid w:val="00C343B9"/>
    <w:rsid w:val="00C34814"/>
    <w:rsid w:val="00C3492A"/>
    <w:rsid w:val="00C3545D"/>
    <w:rsid w:val="00C36C9D"/>
    <w:rsid w:val="00C36DEF"/>
    <w:rsid w:val="00C36EAC"/>
    <w:rsid w:val="00C37AE6"/>
    <w:rsid w:val="00C40742"/>
    <w:rsid w:val="00C40841"/>
    <w:rsid w:val="00C409E7"/>
    <w:rsid w:val="00C40DD4"/>
    <w:rsid w:val="00C417B7"/>
    <w:rsid w:val="00C419E0"/>
    <w:rsid w:val="00C426C8"/>
    <w:rsid w:val="00C42D28"/>
    <w:rsid w:val="00C439E8"/>
    <w:rsid w:val="00C44ADE"/>
    <w:rsid w:val="00C44E6E"/>
    <w:rsid w:val="00C45B56"/>
    <w:rsid w:val="00C46423"/>
    <w:rsid w:val="00C4693F"/>
    <w:rsid w:val="00C46CCC"/>
    <w:rsid w:val="00C47251"/>
    <w:rsid w:val="00C479B5"/>
    <w:rsid w:val="00C47AC5"/>
    <w:rsid w:val="00C5019A"/>
    <w:rsid w:val="00C5085D"/>
    <w:rsid w:val="00C50DE4"/>
    <w:rsid w:val="00C5131D"/>
    <w:rsid w:val="00C51914"/>
    <w:rsid w:val="00C51F0F"/>
    <w:rsid w:val="00C51F38"/>
    <w:rsid w:val="00C520E8"/>
    <w:rsid w:val="00C52323"/>
    <w:rsid w:val="00C52A59"/>
    <w:rsid w:val="00C52E1A"/>
    <w:rsid w:val="00C530DE"/>
    <w:rsid w:val="00C53B82"/>
    <w:rsid w:val="00C53B96"/>
    <w:rsid w:val="00C546B6"/>
    <w:rsid w:val="00C54FFE"/>
    <w:rsid w:val="00C55D7D"/>
    <w:rsid w:val="00C5625E"/>
    <w:rsid w:val="00C56ADB"/>
    <w:rsid w:val="00C60C32"/>
    <w:rsid w:val="00C617AE"/>
    <w:rsid w:val="00C63FBD"/>
    <w:rsid w:val="00C64147"/>
    <w:rsid w:val="00C647AB"/>
    <w:rsid w:val="00C64E66"/>
    <w:rsid w:val="00C65F4D"/>
    <w:rsid w:val="00C660A9"/>
    <w:rsid w:val="00C66222"/>
    <w:rsid w:val="00C6684D"/>
    <w:rsid w:val="00C66D5C"/>
    <w:rsid w:val="00C67269"/>
    <w:rsid w:val="00C67C92"/>
    <w:rsid w:val="00C67E29"/>
    <w:rsid w:val="00C70E06"/>
    <w:rsid w:val="00C71C3A"/>
    <w:rsid w:val="00C72812"/>
    <w:rsid w:val="00C72BB1"/>
    <w:rsid w:val="00C72C89"/>
    <w:rsid w:val="00C7349C"/>
    <w:rsid w:val="00C73D75"/>
    <w:rsid w:val="00C74B55"/>
    <w:rsid w:val="00C74D12"/>
    <w:rsid w:val="00C74FF3"/>
    <w:rsid w:val="00C751B3"/>
    <w:rsid w:val="00C7543B"/>
    <w:rsid w:val="00C75575"/>
    <w:rsid w:val="00C7558D"/>
    <w:rsid w:val="00C76150"/>
    <w:rsid w:val="00C76B2C"/>
    <w:rsid w:val="00C76B39"/>
    <w:rsid w:val="00C77049"/>
    <w:rsid w:val="00C77513"/>
    <w:rsid w:val="00C775CC"/>
    <w:rsid w:val="00C777AA"/>
    <w:rsid w:val="00C801D9"/>
    <w:rsid w:val="00C80B0F"/>
    <w:rsid w:val="00C81244"/>
    <w:rsid w:val="00C81454"/>
    <w:rsid w:val="00C817FB"/>
    <w:rsid w:val="00C81AD9"/>
    <w:rsid w:val="00C824F8"/>
    <w:rsid w:val="00C829C8"/>
    <w:rsid w:val="00C83265"/>
    <w:rsid w:val="00C83410"/>
    <w:rsid w:val="00C83676"/>
    <w:rsid w:val="00C83CC4"/>
    <w:rsid w:val="00C83FD1"/>
    <w:rsid w:val="00C84243"/>
    <w:rsid w:val="00C84584"/>
    <w:rsid w:val="00C84949"/>
    <w:rsid w:val="00C853A1"/>
    <w:rsid w:val="00C853FE"/>
    <w:rsid w:val="00C854EE"/>
    <w:rsid w:val="00C85F67"/>
    <w:rsid w:val="00C86B33"/>
    <w:rsid w:val="00C87125"/>
    <w:rsid w:val="00C87B3A"/>
    <w:rsid w:val="00C87D77"/>
    <w:rsid w:val="00C87FB4"/>
    <w:rsid w:val="00C907BA"/>
    <w:rsid w:val="00C90CBC"/>
    <w:rsid w:val="00C91028"/>
    <w:rsid w:val="00C910FE"/>
    <w:rsid w:val="00C915F4"/>
    <w:rsid w:val="00C9216F"/>
    <w:rsid w:val="00C936AD"/>
    <w:rsid w:val="00C9371D"/>
    <w:rsid w:val="00C938E6"/>
    <w:rsid w:val="00C93C6B"/>
    <w:rsid w:val="00C9436C"/>
    <w:rsid w:val="00C9525D"/>
    <w:rsid w:val="00C952E0"/>
    <w:rsid w:val="00C95394"/>
    <w:rsid w:val="00C953C7"/>
    <w:rsid w:val="00C95D75"/>
    <w:rsid w:val="00C96814"/>
    <w:rsid w:val="00C96DEA"/>
    <w:rsid w:val="00C97371"/>
    <w:rsid w:val="00C977CC"/>
    <w:rsid w:val="00C97ED8"/>
    <w:rsid w:val="00CA0222"/>
    <w:rsid w:val="00CA063F"/>
    <w:rsid w:val="00CA1396"/>
    <w:rsid w:val="00CA16C6"/>
    <w:rsid w:val="00CA1BC6"/>
    <w:rsid w:val="00CA1E22"/>
    <w:rsid w:val="00CA221F"/>
    <w:rsid w:val="00CA2D2A"/>
    <w:rsid w:val="00CA3561"/>
    <w:rsid w:val="00CA50F5"/>
    <w:rsid w:val="00CA519E"/>
    <w:rsid w:val="00CA587F"/>
    <w:rsid w:val="00CA5A40"/>
    <w:rsid w:val="00CA63F6"/>
    <w:rsid w:val="00CA72AE"/>
    <w:rsid w:val="00CA7DC8"/>
    <w:rsid w:val="00CB04D7"/>
    <w:rsid w:val="00CB0E93"/>
    <w:rsid w:val="00CB100C"/>
    <w:rsid w:val="00CB1690"/>
    <w:rsid w:val="00CB19ED"/>
    <w:rsid w:val="00CB205E"/>
    <w:rsid w:val="00CB24DB"/>
    <w:rsid w:val="00CB263C"/>
    <w:rsid w:val="00CB2687"/>
    <w:rsid w:val="00CB2F73"/>
    <w:rsid w:val="00CB30C5"/>
    <w:rsid w:val="00CB39F5"/>
    <w:rsid w:val="00CB3A5A"/>
    <w:rsid w:val="00CB3C00"/>
    <w:rsid w:val="00CB530B"/>
    <w:rsid w:val="00CB541E"/>
    <w:rsid w:val="00CB5ED2"/>
    <w:rsid w:val="00CB6633"/>
    <w:rsid w:val="00CB6E63"/>
    <w:rsid w:val="00CB6F8E"/>
    <w:rsid w:val="00CB7B14"/>
    <w:rsid w:val="00CC02C7"/>
    <w:rsid w:val="00CC0706"/>
    <w:rsid w:val="00CC07F8"/>
    <w:rsid w:val="00CC1AFE"/>
    <w:rsid w:val="00CC207A"/>
    <w:rsid w:val="00CC21FD"/>
    <w:rsid w:val="00CC2710"/>
    <w:rsid w:val="00CC272D"/>
    <w:rsid w:val="00CC2A25"/>
    <w:rsid w:val="00CC2ADF"/>
    <w:rsid w:val="00CC3C0C"/>
    <w:rsid w:val="00CC465B"/>
    <w:rsid w:val="00CC5F79"/>
    <w:rsid w:val="00CC62DF"/>
    <w:rsid w:val="00CC68CE"/>
    <w:rsid w:val="00CC76F9"/>
    <w:rsid w:val="00CD15E5"/>
    <w:rsid w:val="00CD2009"/>
    <w:rsid w:val="00CD2142"/>
    <w:rsid w:val="00CD2627"/>
    <w:rsid w:val="00CD27A4"/>
    <w:rsid w:val="00CD2E54"/>
    <w:rsid w:val="00CD3C9A"/>
    <w:rsid w:val="00CD41AB"/>
    <w:rsid w:val="00CD4AE2"/>
    <w:rsid w:val="00CD50F3"/>
    <w:rsid w:val="00CD5369"/>
    <w:rsid w:val="00CD5C63"/>
    <w:rsid w:val="00CD68F1"/>
    <w:rsid w:val="00CD7331"/>
    <w:rsid w:val="00CD74EC"/>
    <w:rsid w:val="00CD75D0"/>
    <w:rsid w:val="00CE02E7"/>
    <w:rsid w:val="00CE0742"/>
    <w:rsid w:val="00CE0DC1"/>
    <w:rsid w:val="00CE1607"/>
    <w:rsid w:val="00CE1D2B"/>
    <w:rsid w:val="00CE1DBC"/>
    <w:rsid w:val="00CE3276"/>
    <w:rsid w:val="00CE3980"/>
    <w:rsid w:val="00CE3A17"/>
    <w:rsid w:val="00CE3C10"/>
    <w:rsid w:val="00CE4009"/>
    <w:rsid w:val="00CE4424"/>
    <w:rsid w:val="00CE446C"/>
    <w:rsid w:val="00CE4D3D"/>
    <w:rsid w:val="00CE5E4F"/>
    <w:rsid w:val="00CE6168"/>
    <w:rsid w:val="00CE61F3"/>
    <w:rsid w:val="00CE668D"/>
    <w:rsid w:val="00CE748B"/>
    <w:rsid w:val="00CE760C"/>
    <w:rsid w:val="00CE7A77"/>
    <w:rsid w:val="00CF016E"/>
    <w:rsid w:val="00CF0CA1"/>
    <w:rsid w:val="00CF0DCB"/>
    <w:rsid w:val="00CF14A6"/>
    <w:rsid w:val="00CF18F9"/>
    <w:rsid w:val="00CF1D24"/>
    <w:rsid w:val="00CF2771"/>
    <w:rsid w:val="00CF2F57"/>
    <w:rsid w:val="00CF32EE"/>
    <w:rsid w:val="00CF3451"/>
    <w:rsid w:val="00CF35ED"/>
    <w:rsid w:val="00CF3DC6"/>
    <w:rsid w:val="00CF4288"/>
    <w:rsid w:val="00CF46DA"/>
    <w:rsid w:val="00CF48DC"/>
    <w:rsid w:val="00CF4BBA"/>
    <w:rsid w:val="00CF4FEC"/>
    <w:rsid w:val="00CF56AF"/>
    <w:rsid w:val="00CF72B0"/>
    <w:rsid w:val="00CF7492"/>
    <w:rsid w:val="00D0060B"/>
    <w:rsid w:val="00D017F4"/>
    <w:rsid w:val="00D01A1D"/>
    <w:rsid w:val="00D01E14"/>
    <w:rsid w:val="00D026BB"/>
    <w:rsid w:val="00D029FF"/>
    <w:rsid w:val="00D0307F"/>
    <w:rsid w:val="00D0424A"/>
    <w:rsid w:val="00D04B86"/>
    <w:rsid w:val="00D04F88"/>
    <w:rsid w:val="00D05A9F"/>
    <w:rsid w:val="00D06A03"/>
    <w:rsid w:val="00D06A0E"/>
    <w:rsid w:val="00D06D43"/>
    <w:rsid w:val="00D100CD"/>
    <w:rsid w:val="00D10374"/>
    <w:rsid w:val="00D104F0"/>
    <w:rsid w:val="00D10667"/>
    <w:rsid w:val="00D113F2"/>
    <w:rsid w:val="00D11772"/>
    <w:rsid w:val="00D118FD"/>
    <w:rsid w:val="00D11BBC"/>
    <w:rsid w:val="00D11BE9"/>
    <w:rsid w:val="00D129A7"/>
    <w:rsid w:val="00D12A43"/>
    <w:rsid w:val="00D12A57"/>
    <w:rsid w:val="00D12AB6"/>
    <w:rsid w:val="00D12E29"/>
    <w:rsid w:val="00D14460"/>
    <w:rsid w:val="00D14F8C"/>
    <w:rsid w:val="00D15019"/>
    <w:rsid w:val="00D15692"/>
    <w:rsid w:val="00D156A4"/>
    <w:rsid w:val="00D15855"/>
    <w:rsid w:val="00D16408"/>
    <w:rsid w:val="00D16918"/>
    <w:rsid w:val="00D16D62"/>
    <w:rsid w:val="00D16D88"/>
    <w:rsid w:val="00D201FC"/>
    <w:rsid w:val="00D20529"/>
    <w:rsid w:val="00D207EA"/>
    <w:rsid w:val="00D213E8"/>
    <w:rsid w:val="00D21EE0"/>
    <w:rsid w:val="00D223F2"/>
    <w:rsid w:val="00D22BDC"/>
    <w:rsid w:val="00D23098"/>
    <w:rsid w:val="00D232AC"/>
    <w:rsid w:val="00D238CC"/>
    <w:rsid w:val="00D24148"/>
    <w:rsid w:val="00D241C6"/>
    <w:rsid w:val="00D245E9"/>
    <w:rsid w:val="00D24943"/>
    <w:rsid w:val="00D250C1"/>
    <w:rsid w:val="00D25171"/>
    <w:rsid w:val="00D254D0"/>
    <w:rsid w:val="00D255D8"/>
    <w:rsid w:val="00D258F4"/>
    <w:rsid w:val="00D25BD9"/>
    <w:rsid w:val="00D2616D"/>
    <w:rsid w:val="00D263E6"/>
    <w:rsid w:val="00D26B45"/>
    <w:rsid w:val="00D26BAC"/>
    <w:rsid w:val="00D27878"/>
    <w:rsid w:val="00D301CB"/>
    <w:rsid w:val="00D30EF2"/>
    <w:rsid w:val="00D31B63"/>
    <w:rsid w:val="00D31D2D"/>
    <w:rsid w:val="00D31E6E"/>
    <w:rsid w:val="00D3262A"/>
    <w:rsid w:val="00D32747"/>
    <w:rsid w:val="00D32BC9"/>
    <w:rsid w:val="00D32C80"/>
    <w:rsid w:val="00D32D62"/>
    <w:rsid w:val="00D3303D"/>
    <w:rsid w:val="00D3347A"/>
    <w:rsid w:val="00D335A0"/>
    <w:rsid w:val="00D336FC"/>
    <w:rsid w:val="00D33C70"/>
    <w:rsid w:val="00D3407C"/>
    <w:rsid w:val="00D342D1"/>
    <w:rsid w:val="00D348ED"/>
    <w:rsid w:val="00D34AB7"/>
    <w:rsid w:val="00D35965"/>
    <w:rsid w:val="00D35A8B"/>
    <w:rsid w:val="00D36497"/>
    <w:rsid w:val="00D366A4"/>
    <w:rsid w:val="00D36D83"/>
    <w:rsid w:val="00D370D4"/>
    <w:rsid w:val="00D3729B"/>
    <w:rsid w:val="00D37B26"/>
    <w:rsid w:val="00D37B6C"/>
    <w:rsid w:val="00D40280"/>
    <w:rsid w:val="00D406EC"/>
    <w:rsid w:val="00D408FD"/>
    <w:rsid w:val="00D4126E"/>
    <w:rsid w:val="00D417E3"/>
    <w:rsid w:val="00D41E54"/>
    <w:rsid w:val="00D4209B"/>
    <w:rsid w:val="00D4241C"/>
    <w:rsid w:val="00D43444"/>
    <w:rsid w:val="00D44055"/>
    <w:rsid w:val="00D4412C"/>
    <w:rsid w:val="00D44352"/>
    <w:rsid w:val="00D452A2"/>
    <w:rsid w:val="00D4575B"/>
    <w:rsid w:val="00D46B31"/>
    <w:rsid w:val="00D47576"/>
    <w:rsid w:val="00D478BD"/>
    <w:rsid w:val="00D47ACB"/>
    <w:rsid w:val="00D47ECE"/>
    <w:rsid w:val="00D47F83"/>
    <w:rsid w:val="00D50E87"/>
    <w:rsid w:val="00D50EDA"/>
    <w:rsid w:val="00D51351"/>
    <w:rsid w:val="00D52951"/>
    <w:rsid w:val="00D52A12"/>
    <w:rsid w:val="00D52A72"/>
    <w:rsid w:val="00D52E9A"/>
    <w:rsid w:val="00D53232"/>
    <w:rsid w:val="00D537F9"/>
    <w:rsid w:val="00D5389A"/>
    <w:rsid w:val="00D542D3"/>
    <w:rsid w:val="00D546ED"/>
    <w:rsid w:val="00D54DAC"/>
    <w:rsid w:val="00D56081"/>
    <w:rsid w:val="00D56CAA"/>
    <w:rsid w:val="00D56F76"/>
    <w:rsid w:val="00D571B3"/>
    <w:rsid w:val="00D6078C"/>
    <w:rsid w:val="00D61033"/>
    <w:rsid w:val="00D61A7A"/>
    <w:rsid w:val="00D61C0E"/>
    <w:rsid w:val="00D62160"/>
    <w:rsid w:val="00D621AB"/>
    <w:rsid w:val="00D64409"/>
    <w:rsid w:val="00D64578"/>
    <w:rsid w:val="00D648AD"/>
    <w:rsid w:val="00D6499B"/>
    <w:rsid w:val="00D65274"/>
    <w:rsid w:val="00D6552A"/>
    <w:rsid w:val="00D65E3A"/>
    <w:rsid w:val="00D66B50"/>
    <w:rsid w:val="00D66FC3"/>
    <w:rsid w:val="00D67840"/>
    <w:rsid w:val="00D7053C"/>
    <w:rsid w:val="00D70725"/>
    <w:rsid w:val="00D71971"/>
    <w:rsid w:val="00D72F40"/>
    <w:rsid w:val="00D7331F"/>
    <w:rsid w:val="00D74282"/>
    <w:rsid w:val="00D75277"/>
    <w:rsid w:val="00D75415"/>
    <w:rsid w:val="00D75EAE"/>
    <w:rsid w:val="00D75F19"/>
    <w:rsid w:val="00D76858"/>
    <w:rsid w:val="00D76A27"/>
    <w:rsid w:val="00D76AC4"/>
    <w:rsid w:val="00D7778B"/>
    <w:rsid w:val="00D77C53"/>
    <w:rsid w:val="00D801AC"/>
    <w:rsid w:val="00D8103B"/>
    <w:rsid w:val="00D810A7"/>
    <w:rsid w:val="00D816F4"/>
    <w:rsid w:val="00D81912"/>
    <w:rsid w:val="00D81B69"/>
    <w:rsid w:val="00D81F04"/>
    <w:rsid w:val="00D8238F"/>
    <w:rsid w:val="00D825D6"/>
    <w:rsid w:val="00D82900"/>
    <w:rsid w:val="00D82FBA"/>
    <w:rsid w:val="00D833EC"/>
    <w:rsid w:val="00D83B47"/>
    <w:rsid w:val="00D85452"/>
    <w:rsid w:val="00D85514"/>
    <w:rsid w:val="00D87067"/>
    <w:rsid w:val="00D87A23"/>
    <w:rsid w:val="00D90306"/>
    <w:rsid w:val="00D9059D"/>
    <w:rsid w:val="00D9088B"/>
    <w:rsid w:val="00D90A66"/>
    <w:rsid w:val="00D90B09"/>
    <w:rsid w:val="00D90C87"/>
    <w:rsid w:val="00D910C6"/>
    <w:rsid w:val="00D91617"/>
    <w:rsid w:val="00D91D2E"/>
    <w:rsid w:val="00D92036"/>
    <w:rsid w:val="00D92085"/>
    <w:rsid w:val="00D9218A"/>
    <w:rsid w:val="00D930B4"/>
    <w:rsid w:val="00D934B6"/>
    <w:rsid w:val="00D9354C"/>
    <w:rsid w:val="00D93C0C"/>
    <w:rsid w:val="00D95636"/>
    <w:rsid w:val="00D95C64"/>
    <w:rsid w:val="00D95D59"/>
    <w:rsid w:val="00D95F53"/>
    <w:rsid w:val="00D96206"/>
    <w:rsid w:val="00D9638C"/>
    <w:rsid w:val="00D966E7"/>
    <w:rsid w:val="00D966F6"/>
    <w:rsid w:val="00D9761F"/>
    <w:rsid w:val="00D97754"/>
    <w:rsid w:val="00D97797"/>
    <w:rsid w:val="00D977AD"/>
    <w:rsid w:val="00D97814"/>
    <w:rsid w:val="00D97D80"/>
    <w:rsid w:val="00D97E93"/>
    <w:rsid w:val="00D97F52"/>
    <w:rsid w:val="00DA031C"/>
    <w:rsid w:val="00DA040F"/>
    <w:rsid w:val="00DA047B"/>
    <w:rsid w:val="00DA0E97"/>
    <w:rsid w:val="00DA115A"/>
    <w:rsid w:val="00DA1BE8"/>
    <w:rsid w:val="00DA2105"/>
    <w:rsid w:val="00DA221E"/>
    <w:rsid w:val="00DA26B6"/>
    <w:rsid w:val="00DA2E28"/>
    <w:rsid w:val="00DA38B0"/>
    <w:rsid w:val="00DA393C"/>
    <w:rsid w:val="00DA4E93"/>
    <w:rsid w:val="00DA5B07"/>
    <w:rsid w:val="00DA5F54"/>
    <w:rsid w:val="00DA698A"/>
    <w:rsid w:val="00DA6A88"/>
    <w:rsid w:val="00DA7142"/>
    <w:rsid w:val="00DA7442"/>
    <w:rsid w:val="00DA77D7"/>
    <w:rsid w:val="00DA7E85"/>
    <w:rsid w:val="00DB23D0"/>
    <w:rsid w:val="00DB2AC1"/>
    <w:rsid w:val="00DB2B43"/>
    <w:rsid w:val="00DB3340"/>
    <w:rsid w:val="00DB3742"/>
    <w:rsid w:val="00DB3899"/>
    <w:rsid w:val="00DB3EA1"/>
    <w:rsid w:val="00DB408A"/>
    <w:rsid w:val="00DB44A2"/>
    <w:rsid w:val="00DB44AC"/>
    <w:rsid w:val="00DB44C5"/>
    <w:rsid w:val="00DB5A84"/>
    <w:rsid w:val="00DB5EA6"/>
    <w:rsid w:val="00DB63C9"/>
    <w:rsid w:val="00DB6631"/>
    <w:rsid w:val="00DC05AB"/>
    <w:rsid w:val="00DC0A33"/>
    <w:rsid w:val="00DC0F11"/>
    <w:rsid w:val="00DC188C"/>
    <w:rsid w:val="00DC1F27"/>
    <w:rsid w:val="00DC219A"/>
    <w:rsid w:val="00DC2519"/>
    <w:rsid w:val="00DC2657"/>
    <w:rsid w:val="00DC4129"/>
    <w:rsid w:val="00DC5029"/>
    <w:rsid w:val="00DC64EF"/>
    <w:rsid w:val="00DC7A44"/>
    <w:rsid w:val="00DD07B4"/>
    <w:rsid w:val="00DD0937"/>
    <w:rsid w:val="00DD1864"/>
    <w:rsid w:val="00DD1B62"/>
    <w:rsid w:val="00DD1E81"/>
    <w:rsid w:val="00DD2AC8"/>
    <w:rsid w:val="00DD2CD1"/>
    <w:rsid w:val="00DD3464"/>
    <w:rsid w:val="00DD364F"/>
    <w:rsid w:val="00DD3D31"/>
    <w:rsid w:val="00DD50F4"/>
    <w:rsid w:val="00DD5AEB"/>
    <w:rsid w:val="00DD5C1A"/>
    <w:rsid w:val="00DD5F2D"/>
    <w:rsid w:val="00DD68B1"/>
    <w:rsid w:val="00DD6B58"/>
    <w:rsid w:val="00DD6C78"/>
    <w:rsid w:val="00DD7BDD"/>
    <w:rsid w:val="00DE11C2"/>
    <w:rsid w:val="00DE13D3"/>
    <w:rsid w:val="00DE1DED"/>
    <w:rsid w:val="00DE286B"/>
    <w:rsid w:val="00DE3790"/>
    <w:rsid w:val="00DE3F53"/>
    <w:rsid w:val="00DE3FA4"/>
    <w:rsid w:val="00DE410E"/>
    <w:rsid w:val="00DE4269"/>
    <w:rsid w:val="00DE42E3"/>
    <w:rsid w:val="00DE53A1"/>
    <w:rsid w:val="00DE619C"/>
    <w:rsid w:val="00DE6626"/>
    <w:rsid w:val="00DE7944"/>
    <w:rsid w:val="00DF0A13"/>
    <w:rsid w:val="00DF119F"/>
    <w:rsid w:val="00DF1B14"/>
    <w:rsid w:val="00DF1BE4"/>
    <w:rsid w:val="00DF1C73"/>
    <w:rsid w:val="00DF1C77"/>
    <w:rsid w:val="00DF24A1"/>
    <w:rsid w:val="00DF2873"/>
    <w:rsid w:val="00DF2BF5"/>
    <w:rsid w:val="00DF346A"/>
    <w:rsid w:val="00DF373B"/>
    <w:rsid w:val="00DF37D3"/>
    <w:rsid w:val="00DF40B0"/>
    <w:rsid w:val="00DF4D59"/>
    <w:rsid w:val="00DF570B"/>
    <w:rsid w:val="00DF5EC8"/>
    <w:rsid w:val="00DF6819"/>
    <w:rsid w:val="00DF755E"/>
    <w:rsid w:val="00DF77B3"/>
    <w:rsid w:val="00DF7CC7"/>
    <w:rsid w:val="00E00216"/>
    <w:rsid w:val="00E00F70"/>
    <w:rsid w:val="00E0138D"/>
    <w:rsid w:val="00E016D0"/>
    <w:rsid w:val="00E01895"/>
    <w:rsid w:val="00E02272"/>
    <w:rsid w:val="00E028E5"/>
    <w:rsid w:val="00E02D50"/>
    <w:rsid w:val="00E0363B"/>
    <w:rsid w:val="00E0387D"/>
    <w:rsid w:val="00E03F0A"/>
    <w:rsid w:val="00E05753"/>
    <w:rsid w:val="00E058C1"/>
    <w:rsid w:val="00E0626F"/>
    <w:rsid w:val="00E0671D"/>
    <w:rsid w:val="00E06FB3"/>
    <w:rsid w:val="00E0706D"/>
    <w:rsid w:val="00E0735B"/>
    <w:rsid w:val="00E073A2"/>
    <w:rsid w:val="00E075BE"/>
    <w:rsid w:val="00E07C86"/>
    <w:rsid w:val="00E07E86"/>
    <w:rsid w:val="00E1052F"/>
    <w:rsid w:val="00E10598"/>
    <w:rsid w:val="00E1077D"/>
    <w:rsid w:val="00E108AF"/>
    <w:rsid w:val="00E10CE1"/>
    <w:rsid w:val="00E111AA"/>
    <w:rsid w:val="00E111D4"/>
    <w:rsid w:val="00E112A5"/>
    <w:rsid w:val="00E11ED6"/>
    <w:rsid w:val="00E11F05"/>
    <w:rsid w:val="00E11F44"/>
    <w:rsid w:val="00E1206A"/>
    <w:rsid w:val="00E12363"/>
    <w:rsid w:val="00E12A1E"/>
    <w:rsid w:val="00E1340F"/>
    <w:rsid w:val="00E13A88"/>
    <w:rsid w:val="00E13BD4"/>
    <w:rsid w:val="00E14DF3"/>
    <w:rsid w:val="00E153D6"/>
    <w:rsid w:val="00E15946"/>
    <w:rsid w:val="00E15B38"/>
    <w:rsid w:val="00E15CF4"/>
    <w:rsid w:val="00E1609A"/>
    <w:rsid w:val="00E16149"/>
    <w:rsid w:val="00E16499"/>
    <w:rsid w:val="00E16E2E"/>
    <w:rsid w:val="00E20979"/>
    <w:rsid w:val="00E20D3B"/>
    <w:rsid w:val="00E20FFD"/>
    <w:rsid w:val="00E215F2"/>
    <w:rsid w:val="00E21748"/>
    <w:rsid w:val="00E21783"/>
    <w:rsid w:val="00E21FE5"/>
    <w:rsid w:val="00E23194"/>
    <w:rsid w:val="00E232F0"/>
    <w:rsid w:val="00E235CA"/>
    <w:rsid w:val="00E237E6"/>
    <w:rsid w:val="00E23807"/>
    <w:rsid w:val="00E2419F"/>
    <w:rsid w:val="00E2555F"/>
    <w:rsid w:val="00E255DD"/>
    <w:rsid w:val="00E2659A"/>
    <w:rsid w:val="00E26789"/>
    <w:rsid w:val="00E26C76"/>
    <w:rsid w:val="00E275F1"/>
    <w:rsid w:val="00E27E02"/>
    <w:rsid w:val="00E27E65"/>
    <w:rsid w:val="00E301D2"/>
    <w:rsid w:val="00E319E0"/>
    <w:rsid w:val="00E31DEF"/>
    <w:rsid w:val="00E324BF"/>
    <w:rsid w:val="00E3250E"/>
    <w:rsid w:val="00E326C7"/>
    <w:rsid w:val="00E32966"/>
    <w:rsid w:val="00E32AFC"/>
    <w:rsid w:val="00E32EC7"/>
    <w:rsid w:val="00E3337E"/>
    <w:rsid w:val="00E33943"/>
    <w:rsid w:val="00E3406A"/>
    <w:rsid w:val="00E3419E"/>
    <w:rsid w:val="00E35131"/>
    <w:rsid w:val="00E3580A"/>
    <w:rsid w:val="00E35B37"/>
    <w:rsid w:val="00E360E3"/>
    <w:rsid w:val="00E368D8"/>
    <w:rsid w:val="00E3710E"/>
    <w:rsid w:val="00E37232"/>
    <w:rsid w:val="00E3748D"/>
    <w:rsid w:val="00E377AF"/>
    <w:rsid w:val="00E400E6"/>
    <w:rsid w:val="00E409F4"/>
    <w:rsid w:val="00E4114E"/>
    <w:rsid w:val="00E416A0"/>
    <w:rsid w:val="00E418A4"/>
    <w:rsid w:val="00E41A98"/>
    <w:rsid w:val="00E42812"/>
    <w:rsid w:val="00E42F2C"/>
    <w:rsid w:val="00E42FB5"/>
    <w:rsid w:val="00E43C19"/>
    <w:rsid w:val="00E43E22"/>
    <w:rsid w:val="00E43F6E"/>
    <w:rsid w:val="00E442CF"/>
    <w:rsid w:val="00E44439"/>
    <w:rsid w:val="00E44D48"/>
    <w:rsid w:val="00E455D4"/>
    <w:rsid w:val="00E45A73"/>
    <w:rsid w:val="00E468AC"/>
    <w:rsid w:val="00E468DD"/>
    <w:rsid w:val="00E47211"/>
    <w:rsid w:val="00E47BA8"/>
    <w:rsid w:val="00E500A1"/>
    <w:rsid w:val="00E500FD"/>
    <w:rsid w:val="00E50485"/>
    <w:rsid w:val="00E505EC"/>
    <w:rsid w:val="00E50600"/>
    <w:rsid w:val="00E50FFE"/>
    <w:rsid w:val="00E51204"/>
    <w:rsid w:val="00E51267"/>
    <w:rsid w:val="00E514D7"/>
    <w:rsid w:val="00E51A47"/>
    <w:rsid w:val="00E51C0B"/>
    <w:rsid w:val="00E51FDF"/>
    <w:rsid w:val="00E5242F"/>
    <w:rsid w:val="00E525CC"/>
    <w:rsid w:val="00E53202"/>
    <w:rsid w:val="00E534B0"/>
    <w:rsid w:val="00E5459F"/>
    <w:rsid w:val="00E54A6D"/>
    <w:rsid w:val="00E54A7B"/>
    <w:rsid w:val="00E54C15"/>
    <w:rsid w:val="00E54D52"/>
    <w:rsid w:val="00E55D04"/>
    <w:rsid w:val="00E55EAF"/>
    <w:rsid w:val="00E55FAC"/>
    <w:rsid w:val="00E5756E"/>
    <w:rsid w:val="00E578AE"/>
    <w:rsid w:val="00E57CFB"/>
    <w:rsid w:val="00E57D8E"/>
    <w:rsid w:val="00E57F64"/>
    <w:rsid w:val="00E6088D"/>
    <w:rsid w:val="00E612A2"/>
    <w:rsid w:val="00E613A1"/>
    <w:rsid w:val="00E6291C"/>
    <w:rsid w:val="00E6319F"/>
    <w:rsid w:val="00E63D16"/>
    <w:rsid w:val="00E643A1"/>
    <w:rsid w:val="00E646EC"/>
    <w:rsid w:val="00E64EBD"/>
    <w:rsid w:val="00E65781"/>
    <w:rsid w:val="00E65BBC"/>
    <w:rsid w:val="00E65EF6"/>
    <w:rsid w:val="00E662A1"/>
    <w:rsid w:val="00E663B3"/>
    <w:rsid w:val="00E66535"/>
    <w:rsid w:val="00E665F6"/>
    <w:rsid w:val="00E66CD9"/>
    <w:rsid w:val="00E6767F"/>
    <w:rsid w:val="00E676DA"/>
    <w:rsid w:val="00E706AA"/>
    <w:rsid w:val="00E720D7"/>
    <w:rsid w:val="00E7262E"/>
    <w:rsid w:val="00E72E41"/>
    <w:rsid w:val="00E731D8"/>
    <w:rsid w:val="00E738BA"/>
    <w:rsid w:val="00E73EC7"/>
    <w:rsid w:val="00E7468F"/>
    <w:rsid w:val="00E74CF9"/>
    <w:rsid w:val="00E75224"/>
    <w:rsid w:val="00E7535E"/>
    <w:rsid w:val="00E75BB8"/>
    <w:rsid w:val="00E75CF2"/>
    <w:rsid w:val="00E77BBF"/>
    <w:rsid w:val="00E77EF3"/>
    <w:rsid w:val="00E8008D"/>
    <w:rsid w:val="00E8045B"/>
    <w:rsid w:val="00E80B40"/>
    <w:rsid w:val="00E80B73"/>
    <w:rsid w:val="00E80F92"/>
    <w:rsid w:val="00E81D95"/>
    <w:rsid w:val="00E82066"/>
    <w:rsid w:val="00E822FF"/>
    <w:rsid w:val="00E823CE"/>
    <w:rsid w:val="00E82C53"/>
    <w:rsid w:val="00E83057"/>
    <w:rsid w:val="00E831E2"/>
    <w:rsid w:val="00E83899"/>
    <w:rsid w:val="00E84A53"/>
    <w:rsid w:val="00E84C9A"/>
    <w:rsid w:val="00E84EA4"/>
    <w:rsid w:val="00E851D5"/>
    <w:rsid w:val="00E85593"/>
    <w:rsid w:val="00E87981"/>
    <w:rsid w:val="00E879DF"/>
    <w:rsid w:val="00E87CCE"/>
    <w:rsid w:val="00E902FE"/>
    <w:rsid w:val="00E90FFB"/>
    <w:rsid w:val="00E915EB"/>
    <w:rsid w:val="00E91772"/>
    <w:rsid w:val="00E917E1"/>
    <w:rsid w:val="00E919A1"/>
    <w:rsid w:val="00E91F86"/>
    <w:rsid w:val="00E91FF5"/>
    <w:rsid w:val="00E9262F"/>
    <w:rsid w:val="00E92AAB"/>
    <w:rsid w:val="00E93037"/>
    <w:rsid w:val="00E930F0"/>
    <w:rsid w:val="00E93B2F"/>
    <w:rsid w:val="00E93E4A"/>
    <w:rsid w:val="00E941B9"/>
    <w:rsid w:val="00E94F9A"/>
    <w:rsid w:val="00E9563C"/>
    <w:rsid w:val="00E960EE"/>
    <w:rsid w:val="00E9679A"/>
    <w:rsid w:val="00E967A2"/>
    <w:rsid w:val="00E96BFD"/>
    <w:rsid w:val="00E96CF0"/>
    <w:rsid w:val="00E96E35"/>
    <w:rsid w:val="00E97470"/>
    <w:rsid w:val="00EA03DF"/>
    <w:rsid w:val="00EA0637"/>
    <w:rsid w:val="00EA08DC"/>
    <w:rsid w:val="00EA0E09"/>
    <w:rsid w:val="00EA0F58"/>
    <w:rsid w:val="00EA0F7D"/>
    <w:rsid w:val="00EA11AD"/>
    <w:rsid w:val="00EA238D"/>
    <w:rsid w:val="00EA2614"/>
    <w:rsid w:val="00EA262C"/>
    <w:rsid w:val="00EA2859"/>
    <w:rsid w:val="00EA29CC"/>
    <w:rsid w:val="00EA31FC"/>
    <w:rsid w:val="00EA34AF"/>
    <w:rsid w:val="00EA3FD4"/>
    <w:rsid w:val="00EA44A3"/>
    <w:rsid w:val="00EA4763"/>
    <w:rsid w:val="00EA4CF3"/>
    <w:rsid w:val="00EA563D"/>
    <w:rsid w:val="00EA6647"/>
    <w:rsid w:val="00EA66CC"/>
    <w:rsid w:val="00EA6C1D"/>
    <w:rsid w:val="00EA6CA8"/>
    <w:rsid w:val="00EA6E7C"/>
    <w:rsid w:val="00EA6FA4"/>
    <w:rsid w:val="00EA71EB"/>
    <w:rsid w:val="00EA736C"/>
    <w:rsid w:val="00EA7689"/>
    <w:rsid w:val="00EA7700"/>
    <w:rsid w:val="00EA77A9"/>
    <w:rsid w:val="00EB0023"/>
    <w:rsid w:val="00EB0724"/>
    <w:rsid w:val="00EB0C29"/>
    <w:rsid w:val="00EB2098"/>
    <w:rsid w:val="00EB2D95"/>
    <w:rsid w:val="00EB3291"/>
    <w:rsid w:val="00EB35ED"/>
    <w:rsid w:val="00EB3FE1"/>
    <w:rsid w:val="00EB4816"/>
    <w:rsid w:val="00EB500C"/>
    <w:rsid w:val="00EB50B6"/>
    <w:rsid w:val="00EB57E9"/>
    <w:rsid w:val="00EB5838"/>
    <w:rsid w:val="00EB5FAC"/>
    <w:rsid w:val="00EB729D"/>
    <w:rsid w:val="00EB7A8F"/>
    <w:rsid w:val="00EC0066"/>
    <w:rsid w:val="00EC0B89"/>
    <w:rsid w:val="00EC0E93"/>
    <w:rsid w:val="00EC1EB7"/>
    <w:rsid w:val="00EC2BBE"/>
    <w:rsid w:val="00EC2F1E"/>
    <w:rsid w:val="00EC3A0D"/>
    <w:rsid w:val="00EC3E31"/>
    <w:rsid w:val="00EC4B4D"/>
    <w:rsid w:val="00EC4E38"/>
    <w:rsid w:val="00EC5388"/>
    <w:rsid w:val="00EC6B2A"/>
    <w:rsid w:val="00EC76CC"/>
    <w:rsid w:val="00EC79D2"/>
    <w:rsid w:val="00EC7FEE"/>
    <w:rsid w:val="00ED0026"/>
    <w:rsid w:val="00ED1ECF"/>
    <w:rsid w:val="00ED26C7"/>
    <w:rsid w:val="00ED2790"/>
    <w:rsid w:val="00ED309B"/>
    <w:rsid w:val="00ED3371"/>
    <w:rsid w:val="00ED347C"/>
    <w:rsid w:val="00ED3C6C"/>
    <w:rsid w:val="00ED3E43"/>
    <w:rsid w:val="00ED3F44"/>
    <w:rsid w:val="00ED43EE"/>
    <w:rsid w:val="00ED5143"/>
    <w:rsid w:val="00ED571C"/>
    <w:rsid w:val="00ED5F14"/>
    <w:rsid w:val="00ED6174"/>
    <w:rsid w:val="00ED619A"/>
    <w:rsid w:val="00ED6741"/>
    <w:rsid w:val="00ED68B2"/>
    <w:rsid w:val="00ED6997"/>
    <w:rsid w:val="00ED7499"/>
    <w:rsid w:val="00ED7FAD"/>
    <w:rsid w:val="00EE018D"/>
    <w:rsid w:val="00EE1309"/>
    <w:rsid w:val="00EE1666"/>
    <w:rsid w:val="00EE4783"/>
    <w:rsid w:val="00EE492B"/>
    <w:rsid w:val="00EE4B80"/>
    <w:rsid w:val="00EE5888"/>
    <w:rsid w:val="00EE6235"/>
    <w:rsid w:val="00EE63BB"/>
    <w:rsid w:val="00EE6F0D"/>
    <w:rsid w:val="00EE7222"/>
    <w:rsid w:val="00EE746D"/>
    <w:rsid w:val="00EE7930"/>
    <w:rsid w:val="00EE7C77"/>
    <w:rsid w:val="00EE7D1D"/>
    <w:rsid w:val="00EE7FCA"/>
    <w:rsid w:val="00EF036E"/>
    <w:rsid w:val="00EF13DE"/>
    <w:rsid w:val="00EF2116"/>
    <w:rsid w:val="00EF2129"/>
    <w:rsid w:val="00EF27D6"/>
    <w:rsid w:val="00EF3204"/>
    <w:rsid w:val="00EF32F8"/>
    <w:rsid w:val="00EF5CEE"/>
    <w:rsid w:val="00EF5D04"/>
    <w:rsid w:val="00EF6018"/>
    <w:rsid w:val="00EF6449"/>
    <w:rsid w:val="00EF6D63"/>
    <w:rsid w:val="00EF75AD"/>
    <w:rsid w:val="00EF75AE"/>
    <w:rsid w:val="00EF7B65"/>
    <w:rsid w:val="00F00017"/>
    <w:rsid w:val="00F00A24"/>
    <w:rsid w:val="00F00C1B"/>
    <w:rsid w:val="00F00F47"/>
    <w:rsid w:val="00F01658"/>
    <w:rsid w:val="00F02010"/>
    <w:rsid w:val="00F02134"/>
    <w:rsid w:val="00F0256F"/>
    <w:rsid w:val="00F0271E"/>
    <w:rsid w:val="00F0275F"/>
    <w:rsid w:val="00F02E97"/>
    <w:rsid w:val="00F03BD1"/>
    <w:rsid w:val="00F04633"/>
    <w:rsid w:val="00F04BD7"/>
    <w:rsid w:val="00F05073"/>
    <w:rsid w:val="00F054EE"/>
    <w:rsid w:val="00F063BC"/>
    <w:rsid w:val="00F06F8E"/>
    <w:rsid w:val="00F0746C"/>
    <w:rsid w:val="00F07D07"/>
    <w:rsid w:val="00F106A7"/>
    <w:rsid w:val="00F11463"/>
    <w:rsid w:val="00F127DF"/>
    <w:rsid w:val="00F1295A"/>
    <w:rsid w:val="00F12B99"/>
    <w:rsid w:val="00F13193"/>
    <w:rsid w:val="00F13488"/>
    <w:rsid w:val="00F13BB9"/>
    <w:rsid w:val="00F13C39"/>
    <w:rsid w:val="00F14172"/>
    <w:rsid w:val="00F14273"/>
    <w:rsid w:val="00F142FA"/>
    <w:rsid w:val="00F145F5"/>
    <w:rsid w:val="00F14BE6"/>
    <w:rsid w:val="00F150BE"/>
    <w:rsid w:val="00F15777"/>
    <w:rsid w:val="00F15E93"/>
    <w:rsid w:val="00F15F28"/>
    <w:rsid w:val="00F161C0"/>
    <w:rsid w:val="00F16CC4"/>
    <w:rsid w:val="00F1719F"/>
    <w:rsid w:val="00F1723C"/>
    <w:rsid w:val="00F172DD"/>
    <w:rsid w:val="00F17530"/>
    <w:rsid w:val="00F177A7"/>
    <w:rsid w:val="00F17C58"/>
    <w:rsid w:val="00F17CB7"/>
    <w:rsid w:val="00F20863"/>
    <w:rsid w:val="00F20DE4"/>
    <w:rsid w:val="00F210CC"/>
    <w:rsid w:val="00F2185F"/>
    <w:rsid w:val="00F21C42"/>
    <w:rsid w:val="00F21E06"/>
    <w:rsid w:val="00F21FAB"/>
    <w:rsid w:val="00F2233D"/>
    <w:rsid w:val="00F2295D"/>
    <w:rsid w:val="00F2298B"/>
    <w:rsid w:val="00F230DA"/>
    <w:rsid w:val="00F2318C"/>
    <w:rsid w:val="00F233E1"/>
    <w:rsid w:val="00F254E7"/>
    <w:rsid w:val="00F25D99"/>
    <w:rsid w:val="00F25E70"/>
    <w:rsid w:val="00F26302"/>
    <w:rsid w:val="00F26868"/>
    <w:rsid w:val="00F27594"/>
    <w:rsid w:val="00F279C1"/>
    <w:rsid w:val="00F30112"/>
    <w:rsid w:val="00F30914"/>
    <w:rsid w:val="00F31657"/>
    <w:rsid w:val="00F32C40"/>
    <w:rsid w:val="00F3395E"/>
    <w:rsid w:val="00F33C8D"/>
    <w:rsid w:val="00F3504D"/>
    <w:rsid w:val="00F3530F"/>
    <w:rsid w:val="00F35A39"/>
    <w:rsid w:val="00F37279"/>
    <w:rsid w:val="00F37799"/>
    <w:rsid w:val="00F378FA"/>
    <w:rsid w:val="00F37B83"/>
    <w:rsid w:val="00F40713"/>
    <w:rsid w:val="00F40CE2"/>
    <w:rsid w:val="00F41954"/>
    <w:rsid w:val="00F42496"/>
    <w:rsid w:val="00F42BEB"/>
    <w:rsid w:val="00F42D25"/>
    <w:rsid w:val="00F43067"/>
    <w:rsid w:val="00F4342A"/>
    <w:rsid w:val="00F43D23"/>
    <w:rsid w:val="00F44146"/>
    <w:rsid w:val="00F444F2"/>
    <w:rsid w:val="00F44E64"/>
    <w:rsid w:val="00F452EA"/>
    <w:rsid w:val="00F45ABE"/>
    <w:rsid w:val="00F45D35"/>
    <w:rsid w:val="00F473F1"/>
    <w:rsid w:val="00F47AC5"/>
    <w:rsid w:val="00F47E69"/>
    <w:rsid w:val="00F51DF2"/>
    <w:rsid w:val="00F520D0"/>
    <w:rsid w:val="00F52215"/>
    <w:rsid w:val="00F5226D"/>
    <w:rsid w:val="00F5299D"/>
    <w:rsid w:val="00F52CF4"/>
    <w:rsid w:val="00F53CB6"/>
    <w:rsid w:val="00F545FE"/>
    <w:rsid w:val="00F54DCB"/>
    <w:rsid w:val="00F55700"/>
    <w:rsid w:val="00F55A83"/>
    <w:rsid w:val="00F55FE1"/>
    <w:rsid w:val="00F56051"/>
    <w:rsid w:val="00F561BC"/>
    <w:rsid w:val="00F567A4"/>
    <w:rsid w:val="00F56C49"/>
    <w:rsid w:val="00F57B2D"/>
    <w:rsid w:val="00F6034F"/>
    <w:rsid w:val="00F6225B"/>
    <w:rsid w:val="00F63A9B"/>
    <w:rsid w:val="00F63C35"/>
    <w:rsid w:val="00F64160"/>
    <w:rsid w:val="00F645C4"/>
    <w:rsid w:val="00F647F8"/>
    <w:rsid w:val="00F64B04"/>
    <w:rsid w:val="00F64D5F"/>
    <w:rsid w:val="00F64E6F"/>
    <w:rsid w:val="00F64FE7"/>
    <w:rsid w:val="00F65158"/>
    <w:rsid w:val="00F65CE6"/>
    <w:rsid w:val="00F66693"/>
    <w:rsid w:val="00F667EA"/>
    <w:rsid w:val="00F67DCA"/>
    <w:rsid w:val="00F70464"/>
    <w:rsid w:val="00F70932"/>
    <w:rsid w:val="00F71588"/>
    <w:rsid w:val="00F71A27"/>
    <w:rsid w:val="00F71CF5"/>
    <w:rsid w:val="00F71FC9"/>
    <w:rsid w:val="00F727D7"/>
    <w:rsid w:val="00F72DC8"/>
    <w:rsid w:val="00F7384D"/>
    <w:rsid w:val="00F73921"/>
    <w:rsid w:val="00F73C4A"/>
    <w:rsid w:val="00F73E57"/>
    <w:rsid w:val="00F741D2"/>
    <w:rsid w:val="00F74633"/>
    <w:rsid w:val="00F74AD4"/>
    <w:rsid w:val="00F74C0E"/>
    <w:rsid w:val="00F750E9"/>
    <w:rsid w:val="00F762BF"/>
    <w:rsid w:val="00F77461"/>
    <w:rsid w:val="00F77986"/>
    <w:rsid w:val="00F80074"/>
    <w:rsid w:val="00F802FB"/>
    <w:rsid w:val="00F80419"/>
    <w:rsid w:val="00F80462"/>
    <w:rsid w:val="00F811CA"/>
    <w:rsid w:val="00F8137F"/>
    <w:rsid w:val="00F81DFC"/>
    <w:rsid w:val="00F82090"/>
    <w:rsid w:val="00F82177"/>
    <w:rsid w:val="00F8245A"/>
    <w:rsid w:val="00F8246C"/>
    <w:rsid w:val="00F83923"/>
    <w:rsid w:val="00F83959"/>
    <w:rsid w:val="00F8401B"/>
    <w:rsid w:val="00F84205"/>
    <w:rsid w:val="00F84831"/>
    <w:rsid w:val="00F84DF6"/>
    <w:rsid w:val="00F852A0"/>
    <w:rsid w:val="00F856EE"/>
    <w:rsid w:val="00F85AA8"/>
    <w:rsid w:val="00F85B6F"/>
    <w:rsid w:val="00F86A02"/>
    <w:rsid w:val="00F87310"/>
    <w:rsid w:val="00F8743A"/>
    <w:rsid w:val="00F876BD"/>
    <w:rsid w:val="00F87C66"/>
    <w:rsid w:val="00F9003A"/>
    <w:rsid w:val="00F910AC"/>
    <w:rsid w:val="00F9118C"/>
    <w:rsid w:val="00F91286"/>
    <w:rsid w:val="00F91483"/>
    <w:rsid w:val="00F9151D"/>
    <w:rsid w:val="00F921A7"/>
    <w:rsid w:val="00F92B8C"/>
    <w:rsid w:val="00F92F6D"/>
    <w:rsid w:val="00F93674"/>
    <w:rsid w:val="00F937AF"/>
    <w:rsid w:val="00F938C3"/>
    <w:rsid w:val="00F941D2"/>
    <w:rsid w:val="00F94683"/>
    <w:rsid w:val="00F953FE"/>
    <w:rsid w:val="00F9608B"/>
    <w:rsid w:val="00F962C5"/>
    <w:rsid w:val="00F96370"/>
    <w:rsid w:val="00F96828"/>
    <w:rsid w:val="00F96A53"/>
    <w:rsid w:val="00F96F26"/>
    <w:rsid w:val="00F9719E"/>
    <w:rsid w:val="00F97A53"/>
    <w:rsid w:val="00F97A74"/>
    <w:rsid w:val="00F97E95"/>
    <w:rsid w:val="00FA08FC"/>
    <w:rsid w:val="00FA0928"/>
    <w:rsid w:val="00FA0D72"/>
    <w:rsid w:val="00FA0E4E"/>
    <w:rsid w:val="00FA1F9F"/>
    <w:rsid w:val="00FA1FEB"/>
    <w:rsid w:val="00FA221B"/>
    <w:rsid w:val="00FA22B7"/>
    <w:rsid w:val="00FA24DF"/>
    <w:rsid w:val="00FA2B90"/>
    <w:rsid w:val="00FA2FE2"/>
    <w:rsid w:val="00FA33DD"/>
    <w:rsid w:val="00FA3A2E"/>
    <w:rsid w:val="00FA3F34"/>
    <w:rsid w:val="00FA42B9"/>
    <w:rsid w:val="00FA47C7"/>
    <w:rsid w:val="00FA5082"/>
    <w:rsid w:val="00FA59C5"/>
    <w:rsid w:val="00FA669F"/>
    <w:rsid w:val="00FA7A86"/>
    <w:rsid w:val="00FA7E9D"/>
    <w:rsid w:val="00FB0006"/>
    <w:rsid w:val="00FB12CD"/>
    <w:rsid w:val="00FB15C1"/>
    <w:rsid w:val="00FB2152"/>
    <w:rsid w:val="00FB2260"/>
    <w:rsid w:val="00FB26C9"/>
    <w:rsid w:val="00FB27DE"/>
    <w:rsid w:val="00FB2D9F"/>
    <w:rsid w:val="00FB30B7"/>
    <w:rsid w:val="00FB30C0"/>
    <w:rsid w:val="00FB30DE"/>
    <w:rsid w:val="00FB3BF5"/>
    <w:rsid w:val="00FB3C4E"/>
    <w:rsid w:val="00FB4627"/>
    <w:rsid w:val="00FB4DEE"/>
    <w:rsid w:val="00FB4E08"/>
    <w:rsid w:val="00FB4F9E"/>
    <w:rsid w:val="00FB5DF8"/>
    <w:rsid w:val="00FB67B9"/>
    <w:rsid w:val="00FB7387"/>
    <w:rsid w:val="00FB7B71"/>
    <w:rsid w:val="00FC0170"/>
    <w:rsid w:val="00FC0480"/>
    <w:rsid w:val="00FC0886"/>
    <w:rsid w:val="00FC111F"/>
    <w:rsid w:val="00FC18FB"/>
    <w:rsid w:val="00FC1CB0"/>
    <w:rsid w:val="00FC289A"/>
    <w:rsid w:val="00FC2D0A"/>
    <w:rsid w:val="00FC2E22"/>
    <w:rsid w:val="00FC3325"/>
    <w:rsid w:val="00FC33CB"/>
    <w:rsid w:val="00FC4832"/>
    <w:rsid w:val="00FC517B"/>
    <w:rsid w:val="00FC53F8"/>
    <w:rsid w:val="00FC5B20"/>
    <w:rsid w:val="00FC5BEC"/>
    <w:rsid w:val="00FC5F8D"/>
    <w:rsid w:val="00FC6F63"/>
    <w:rsid w:val="00FC73D4"/>
    <w:rsid w:val="00FD0CE8"/>
    <w:rsid w:val="00FD1739"/>
    <w:rsid w:val="00FD17E3"/>
    <w:rsid w:val="00FD21D3"/>
    <w:rsid w:val="00FD364D"/>
    <w:rsid w:val="00FD3ED7"/>
    <w:rsid w:val="00FD4263"/>
    <w:rsid w:val="00FD4424"/>
    <w:rsid w:val="00FD5E03"/>
    <w:rsid w:val="00FD5F9E"/>
    <w:rsid w:val="00FD643A"/>
    <w:rsid w:val="00FD64B5"/>
    <w:rsid w:val="00FD6CB2"/>
    <w:rsid w:val="00FD713B"/>
    <w:rsid w:val="00FD7658"/>
    <w:rsid w:val="00FD787B"/>
    <w:rsid w:val="00FD7CB7"/>
    <w:rsid w:val="00FD7DA7"/>
    <w:rsid w:val="00FD7F20"/>
    <w:rsid w:val="00FE054C"/>
    <w:rsid w:val="00FE1A4D"/>
    <w:rsid w:val="00FE1AB7"/>
    <w:rsid w:val="00FE20B2"/>
    <w:rsid w:val="00FE2C6E"/>
    <w:rsid w:val="00FE3CA3"/>
    <w:rsid w:val="00FE49CE"/>
    <w:rsid w:val="00FE5672"/>
    <w:rsid w:val="00FE5E0D"/>
    <w:rsid w:val="00FE62B5"/>
    <w:rsid w:val="00FE67D1"/>
    <w:rsid w:val="00FE68FB"/>
    <w:rsid w:val="00FE738C"/>
    <w:rsid w:val="00FE78BA"/>
    <w:rsid w:val="00FE79CF"/>
    <w:rsid w:val="00FE7F41"/>
    <w:rsid w:val="00FF021B"/>
    <w:rsid w:val="00FF054A"/>
    <w:rsid w:val="00FF0989"/>
    <w:rsid w:val="00FF0F06"/>
    <w:rsid w:val="00FF100A"/>
    <w:rsid w:val="00FF23C6"/>
    <w:rsid w:val="00FF26BF"/>
    <w:rsid w:val="00FF4223"/>
    <w:rsid w:val="00FF4466"/>
    <w:rsid w:val="00FF474B"/>
    <w:rsid w:val="00FF480A"/>
    <w:rsid w:val="00FF5260"/>
    <w:rsid w:val="00FF5467"/>
    <w:rsid w:val="00FF578B"/>
    <w:rsid w:val="00FF5995"/>
    <w:rsid w:val="00FF641A"/>
    <w:rsid w:val="00FF6489"/>
    <w:rsid w:val="00FF6D8B"/>
    <w:rsid w:val="00FF6EE3"/>
    <w:rsid w:val="00FF6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1D662"/>
  <w15:chartTrackingRefBased/>
  <w15:docId w15:val="{1BDA39A0-5B88-4DD6-A0F4-E3E9F5216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A59A0"/>
    <w:pPr>
      <w:spacing w:after="120" w:line="240" w:lineRule="auto"/>
    </w:pPr>
    <w:rPr>
      <w:rFonts w:ascii="Calibri" w:hAnsi="Calibri" w:cs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33466E"/>
    <w:pPr>
      <w:spacing w:after="160" w:line="259" w:lineRule="auto"/>
      <w:jc w:val="center"/>
      <w:outlineLvl w:val="0"/>
    </w:pPr>
    <w:rPr>
      <w:rFonts w:asciiTheme="minorHAnsi" w:eastAsiaTheme="minorHAnsi" w:hAnsiTheme="minorHAnsi" w:cstheme="minorHAnsi"/>
      <w:b/>
      <w:sz w:val="28"/>
      <w:szCs w:val="28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6F3F69"/>
    <w:pPr>
      <w:numPr>
        <w:numId w:val="1"/>
      </w:numPr>
      <w:spacing w:after="60" w:line="259" w:lineRule="auto"/>
      <w:jc w:val="both"/>
      <w:outlineLvl w:val="1"/>
    </w:pPr>
    <w:rPr>
      <w:rFonts w:asciiTheme="minorHAnsi" w:eastAsia="Calibri" w:hAnsiTheme="minorHAnsi" w:cstheme="minorHAnsi"/>
      <w:b/>
    </w:rPr>
  </w:style>
  <w:style w:type="paragraph" w:styleId="Nadpis3">
    <w:name w:val="heading 3"/>
    <w:basedOn w:val="Odstavecseseznamem"/>
    <w:next w:val="Normln"/>
    <w:link w:val="Nadpis3Char"/>
    <w:uiPriority w:val="9"/>
    <w:unhideWhenUsed/>
    <w:qFormat/>
    <w:rsid w:val="0043045F"/>
    <w:pPr>
      <w:keepNext/>
      <w:spacing w:after="0"/>
      <w:ind w:left="0"/>
      <w:jc w:val="both"/>
      <w:outlineLvl w:val="2"/>
    </w:pPr>
    <w:rPr>
      <w:rFonts w:cs="Calibri"/>
      <w:b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15015"/>
    <w:pPr>
      <w:keepNext/>
      <w:keepLines/>
      <w:spacing w:before="40" w:after="0"/>
      <w:ind w:left="864" w:hanging="864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15015"/>
    <w:pPr>
      <w:keepNext/>
      <w:keepLines/>
      <w:spacing w:before="40" w:after="0"/>
      <w:ind w:left="1008" w:hanging="1008"/>
      <w:outlineLvl w:val="4"/>
    </w:pPr>
    <w:rPr>
      <w:rFonts w:ascii="Arial" w:hAnsi="Arial"/>
      <w:b/>
      <w:bCs/>
      <w:sz w:val="22"/>
      <w:szCs w:val="26"/>
      <w:u w:val="single"/>
    </w:rPr>
  </w:style>
  <w:style w:type="paragraph" w:styleId="Nadpis6">
    <w:name w:val="heading 6"/>
    <w:basedOn w:val="Normln"/>
    <w:next w:val="Normln"/>
    <w:link w:val="Nadpis6Char"/>
    <w:unhideWhenUsed/>
    <w:qFormat/>
    <w:rsid w:val="0022055C"/>
    <w:pPr>
      <w:keepNext/>
      <w:spacing w:before="120" w:after="0"/>
      <w:jc w:val="center"/>
      <w:outlineLvl w:val="5"/>
    </w:pPr>
    <w:rPr>
      <w:rFonts w:ascii="Times New Roman" w:hAnsi="Times New Roman"/>
      <w:b/>
      <w:b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15015"/>
    <w:pPr>
      <w:keepNext/>
      <w:keepLines/>
      <w:spacing w:before="40" w:after="0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15015"/>
    <w:pPr>
      <w:keepNext/>
      <w:keepLines/>
      <w:spacing w:before="40" w:after="0"/>
      <w:ind w:left="1440" w:hanging="14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15015"/>
    <w:pPr>
      <w:keepNext/>
      <w:keepLines/>
      <w:spacing w:before="40" w:after="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3466E"/>
    <w:rPr>
      <w:rFonts w:eastAsiaTheme="minorHAnsi" w:cstheme="minorHAnsi"/>
      <w:b/>
      <w:sz w:val="28"/>
      <w:szCs w:val="28"/>
    </w:rPr>
  </w:style>
  <w:style w:type="paragraph" w:styleId="Odstavecseseznamem">
    <w:name w:val="List Paragraph"/>
    <w:aliases w:val="Nad,Nadpis pro KZ,Odstavec_muj,odrážky,List Paragraph_0,List Paragraph,Odstavec cíl se seznamem,List Paragraph (Czech Tourism),Odstavec se seznamem5,Odstavec_muj1,Odstavec_muj2,Odstavec_muj3,Nad1,List Paragraph1,Odstavec_muj4,Nad2"/>
    <w:basedOn w:val="Normln"/>
    <w:link w:val="OdstavecseseznamemChar"/>
    <w:uiPriority w:val="34"/>
    <w:qFormat/>
    <w:rsid w:val="00F21FAB"/>
    <w:pPr>
      <w:ind w:left="720"/>
      <w:contextualSpacing/>
    </w:pPr>
  </w:style>
  <w:style w:type="character" w:customStyle="1" w:styleId="OdstavecseseznamemChar">
    <w:name w:val="Odstavec se seznamem Char"/>
    <w:aliases w:val="Nad Char,Nadpis pro KZ Char,Odstavec_muj Char,odrážky Char,List Paragraph_0 Char,List Paragraph Char,Odstavec cíl se seznamem Char,List Paragraph (Czech Tourism) Char,Odstavec se seznamem5 Char,Odstavec_muj1 Char,Nad1 Char"/>
    <w:link w:val="Odstavecseseznamem"/>
    <w:uiPriority w:val="34"/>
    <w:locked/>
    <w:rsid w:val="004139C8"/>
    <w:rPr>
      <w:rFonts w:ascii="Calibri" w:hAnsi="Calibri" w:cs="Times New Roman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6F3F69"/>
    <w:rPr>
      <w:rFonts w:eastAsia="Calibri" w:cstheme="minorHAnsi"/>
      <w:b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43045F"/>
    <w:rPr>
      <w:rFonts w:ascii="Calibri" w:hAnsi="Calibri" w:cs="Calibri"/>
      <w:b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15015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52E1A"/>
    <w:rPr>
      <w:rFonts w:ascii="Arial" w:hAnsi="Arial" w:cs="Times New Roman"/>
      <w:b/>
      <w:bCs/>
      <w:szCs w:val="26"/>
      <w:u w:val="single"/>
    </w:rPr>
  </w:style>
  <w:style w:type="character" w:customStyle="1" w:styleId="Nadpis6Char">
    <w:name w:val="Nadpis 6 Char"/>
    <w:basedOn w:val="Standardnpsmoodstavce"/>
    <w:link w:val="Nadpis6"/>
    <w:rsid w:val="0022055C"/>
    <w:rPr>
      <w:rFonts w:ascii="Times New Roman" w:hAnsi="Times New Roman" w:cs="Times New Roman"/>
      <w:b/>
      <w:bCs/>
      <w:sz w:val="24"/>
      <w:szCs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15015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1501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1501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Znakapoznpodarou">
    <w:name w:val="footnote reference"/>
    <w:aliases w:val="12 b.,PGI Fußnote Ziffer,PGI Fußnote Ziffer + Times New Roman,Zúžené o ...,number,Appel note de bas de p,Appel note de bas de page,BVI fnr,Char Car Car Car Car,Footnote Reference Superscript,Footnote symbol,Légende"/>
    <w:basedOn w:val="Standardnpsmoodstavce"/>
    <w:uiPriority w:val="99"/>
    <w:qFormat/>
    <w:rsid w:val="002B7978"/>
    <w:rPr>
      <w:vertAlign w:val="superscript"/>
    </w:rPr>
  </w:style>
  <w:style w:type="paragraph" w:styleId="Textpoznpodarou">
    <w:name w:val="footnote text"/>
    <w:aliases w:val="Boston 10,Font: Geneva 9,Footnote,Fußnotentextf,Geneva 9,Podrozdzia3,Podrozdział,Schriftart: 10 pt,Schriftart: 8 pt,Schriftart: 9 pt,Text pozn. pod čarou times,Text poznámky pod čiarou 007,f,pozn. pod čarou,Char,Char Char"/>
    <w:basedOn w:val="Normln"/>
    <w:link w:val="TextpoznpodarouChar"/>
    <w:uiPriority w:val="99"/>
    <w:qFormat/>
    <w:rsid w:val="002B7978"/>
    <w:pPr>
      <w:spacing w:after="0"/>
    </w:pPr>
    <w:rPr>
      <w:rFonts w:ascii="Times New Roman" w:hAnsi="Times New Roman"/>
      <w:sz w:val="20"/>
      <w:szCs w:val="20"/>
      <w:lang w:eastAsia="cs-CZ"/>
    </w:rPr>
  </w:style>
  <w:style w:type="character" w:customStyle="1" w:styleId="TextpoznpodarouChar">
    <w:name w:val="Text pozn. pod čarou Char"/>
    <w:aliases w:val="Boston 10 Char,Font: Geneva 9 Char,Footnote Char,Fußnotentextf Char,Geneva 9 Char,Podrozdzia3 Char,Podrozdział Char,Schriftart: 10 pt Char,Schriftart: 8 pt Char,Schriftart: 9 pt Char,Text pozn. pod čarou times Char,f Char"/>
    <w:basedOn w:val="Standardnpsmoodstavce"/>
    <w:link w:val="Textpoznpodarou"/>
    <w:uiPriority w:val="99"/>
    <w:rsid w:val="002B7978"/>
    <w:rPr>
      <w:rFonts w:ascii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FE78BA"/>
    <w:rPr>
      <w:color w:val="0563C1" w:themeColor="hyperlink"/>
      <w:u w:val="single"/>
    </w:rPr>
  </w:style>
  <w:style w:type="paragraph" w:customStyle="1" w:styleId="textKZ">
    <w:name w:val="text KZ"/>
    <w:basedOn w:val="Normln"/>
    <w:link w:val="textKZChar"/>
    <w:qFormat/>
    <w:rsid w:val="00833A3E"/>
    <w:pPr>
      <w:jc w:val="both"/>
    </w:pPr>
  </w:style>
  <w:style w:type="character" w:customStyle="1" w:styleId="textKZChar">
    <w:name w:val="text KZ Char"/>
    <w:basedOn w:val="Standardnpsmoodstavce"/>
    <w:link w:val="textKZ"/>
    <w:rsid w:val="00833A3E"/>
    <w:rPr>
      <w:rFonts w:ascii="Calibri" w:hAnsi="Calibri" w:cs="Times New Roman"/>
      <w:sz w:val="24"/>
      <w:szCs w:val="24"/>
    </w:rPr>
  </w:style>
  <w:style w:type="paragraph" w:styleId="Zhlav">
    <w:name w:val="header"/>
    <w:basedOn w:val="Normln"/>
    <w:link w:val="ZhlavChar"/>
    <w:unhideWhenUsed/>
    <w:rsid w:val="007E5640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rsid w:val="007E5640"/>
    <w:rPr>
      <w:rFonts w:ascii="Calibri" w:hAnsi="Calibri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E5640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7E5640"/>
    <w:rPr>
      <w:rFonts w:ascii="Calibri" w:hAnsi="Calibri" w:cs="Times New Roman"/>
      <w:sz w:val="24"/>
      <w:szCs w:val="24"/>
    </w:rPr>
  </w:style>
  <w:style w:type="paragraph" w:customStyle="1" w:styleId="NormlnKZ">
    <w:name w:val="Normální KZ"/>
    <w:basedOn w:val="Normln"/>
    <w:rsid w:val="001B19A8"/>
    <w:pPr>
      <w:ind w:firstLine="425"/>
      <w:jc w:val="both"/>
    </w:pPr>
    <w:rPr>
      <w:rFonts w:ascii="Times New Roman" w:hAnsi="Times New Roman"/>
      <w:sz w:val="2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272D"/>
    <w:pPr>
      <w:spacing w:after="0"/>
    </w:pPr>
    <w:rPr>
      <w:rFonts w:ascii="Arial" w:hAnsi="Arial" w:cs="Arial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272D"/>
    <w:rPr>
      <w:rFonts w:ascii="Arial" w:hAnsi="Arial" w:cs="Arial"/>
      <w:sz w:val="18"/>
      <w:szCs w:val="18"/>
    </w:rPr>
  </w:style>
  <w:style w:type="table" w:customStyle="1" w:styleId="Mkatabulky21">
    <w:name w:val="Mřížka tabulky21"/>
    <w:basedOn w:val="Normlntabulka"/>
    <w:next w:val="Mkatabulky"/>
    <w:uiPriority w:val="59"/>
    <w:rsid w:val="006B1BCA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39"/>
    <w:rsid w:val="006B1B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81347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1347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1347E"/>
    <w:rPr>
      <w:rFonts w:ascii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1347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1347E"/>
    <w:rPr>
      <w:rFonts w:ascii="Calibri" w:hAnsi="Calibri" w:cs="Times New Roman"/>
      <w:b/>
      <w:bCs/>
      <w:sz w:val="20"/>
      <w:szCs w:val="20"/>
    </w:rPr>
  </w:style>
  <w:style w:type="paragraph" w:customStyle="1" w:styleId="Default">
    <w:name w:val="Default"/>
    <w:rsid w:val="00F667E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5138A0"/>
    <w:pPr>
      <w:spacing w:after="0" w:line="240" w:lineRule="auto"/>
    </w:pPr>
    <w:rPr>
      <w:rFonts w:ascii="Calibri" w:hAnsi="Calibri" w:cs="Times New Roman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7F120A"/>
    <w:rPr>
      <w:color w:val="954F72" w:themeColor="followedHyperlink"/>
      <w:u w:val="single"/>
    </w:rPr>
  </w:style>
  <w:style w:type="paragraph" w:customStyle="1" w:styleId="msonormal0">
    <w:name w:val="msonormal"/>
    <w:basedOn w:val="Normln"/>
    <w:rsid w:val="0022055C"/>
    <w:pPr>
      <w:spacing w:before="100" w:beforeAutospacing="1" w:after="100" w:afterAutospacing="1"/>
    </w:pPr>
    <w:rPr>
      <w:rFonts w:ascii="Times New Roman" w:hAnsi="Times New Roman"/>
      <w:lang w:eastAsia="cs-CZ"/>
    </w:rPr>
  </w:style>
  <w:style w:type="paragraph" w:styleId="Obsah1">
    <w:name w:val="toc 1"/>
    <w:basedOn w:val="Normln"/>
    <w:next w:val="Normln"/>
    <w:autoRedefine/>
    <w:uiPriority w:val="39"/>
    <w:semiHidden/>
    <w:unhideWhenUsed/>
    <w:rsid w:val="0022055C"/>
    <w:pPr>
      <w:spacing w:before="240"/>
    </w:pPr>
    <w:rPr>
      <w:rFonts w:asciiTheme="minorHAnsi" w:hAnsiTheme="minorHAnsi"/>
      <w:b/>
      <w:bCs/>
      <w:sz w:val="20"/>
      <w:szCs w:val="20"/>
    </w:rPr>
  </w:style>
  <w:style w:type="paragraph" w:styleId="Obsah6">
    <w:name w:val="toc 6"/>
    <w:basedOn w:val="Normln"/>
    <w:next w:val="Normln"/>
    <w:autoRedefine/>
    <w:uiPriority w:val="39"/>
    <w:semiHidden/>
    <w:unhideWhenUsed/>
    <w:rsid w:val="0022055C"/>
    <w:pPr>
      <w:spacing w:after="0"/>
      <w:ind w:left="1200"/>
    </w:pPr>
    <w:rPr>
      <w:rFonts w:asciiTheme="minorHAnsi" w:hAnsiTheme="minorHAnsi"/>
      <w:sz w:val="20"/>
      <w:szCs w:val="20"/>
    </w:rPr>
  </w:style>
  <w:style w:type="paragraph" w:styleId="Obsah7">
    <w:name w:val="toc 7"/>
    <w:basedOn w:val="Normln"/>
    <w:next w:val="Normln"/>
    <w:autoRedefine/>
    <w:uiPriority w:val="39"/>
    <w:semiHidden/>
    <w:unhideWhenUsed/>
    <w:rsid w:val="0022055C"/>
    <w:pPr>
      <w:spacing w:after="0"/>
      <w:ind w:left="1440"/>
    </w:pPr>
    <w:rPr>
      <w:rFonts w:asciiTheme="minorHAnsi" w:hAnsiTheme="minorHAnsi"/>
      <w:sz w:val="20"/>
      <w:szCs w:val="20"/>
    </w:rPr>
  </w:style>
  <w:style w:type="paragraph" w:styleId="Titulek">
    <w:name w:val="caption"/>
    <w:basedOn w:val="Normln"/>
    <w:next w:val="Normln"/>
    <w:link w:val="TitulekChar"/>
    <w:uiPriority w:val="35"/>
    <w:unhideWhenUsed/>
    <w:qFormat/>
    <w:rsid w:val="0022055C"/>
    <w:pPr>
      <w:keepNext/>
      <w:spacing w:before="240"/>
    </w:pPr>
    <w:rPr>
      <w:rFonts w:cs="Calibri"/>
      <w:b/>
      <w:bCs/>
      <w:szCs w:val="20"/>
    </w:rPr>
  </w:style>
  <w:style w:type="character" w:customStyle="1" w:styleId="SeznamobrzkChar">
    <w:name w:val="Seznam obrázků Char"/>
    <w:basedOn w:val="Standardnpsmoodstavce"/>
    <w:link w:val="Seznamobrzk"/>
    <w:uiPriority w:val="99"/>
    <w:semiHidden/>
    <w:locked/>
    <w:rsid w:val="0022055C"/>
    <w:rPr>
      <w:rFonts w:ascii="Times New Roman" w:hAnsi="Times New Roman" w:cs="Times New Roman"/>
      <w:iCs/>
      <w:sz w:val="24"/>
      <w:szCs w:val="20"/>
    </w:rPr>
  </w:style>
  <w:style w:type="paragraph" w:styleId="Seznamobrzk">
    <w:name w:val="table of figures"/>
    <w:basedOn w:val="Normln"/>
    <w:next w:val="Normln"/>
    <w:link w:val="SeznamobrzkChar"/>
    <w:uiPriority w:val="99"/>
    <w:unhideWhenUsed/>
    <w:rsid w:val="0022055C"/>
    <w:pPr>
      <w:spacing w:after="0"/>
    </w:pPr>
    <w:rPr>
      <w:rFonts w:ascii="Times New Roman" w:hAnsi="Times New Roman"/>
      <w:iCs/>
      <w:szCs w:val="20"/>
    </w:rPr>
  </w:style>
  <w:style w:type="character" w:customStyle="1" w:styleId="ZdrojChar">
    <w:name w:val="Zdroj Char"/>
    <w:basedOn w:val="Standardnpsmoodstavce"/>
    <w:link w:val="Zdroj"/>
    <w:locked/>
    <w:rsid w:val="0022055C"/>
    <w:rPr>
      <w:rFonts w:ascii="Times New Roman" w:hAnsi="Times New Roman" w:cstheme="minorHAnsi"/>
      <w:i/>
      <w:sz w:val="20"/>
      <w:szCs w:val="20"/>
    </w:rPr>
  </w:style>
  <w:style w:type="paragraph" w:customStyle="1" w:styleId="Zdroj">
    <w:name w:val="Zdroj"/>
    <w:basedOn w:val="Normln"/>
    <w:link w:val="ZdrojChar"/>
    <w:qFormat/>
    <w:rsid w:val="0022055C"/>
    <w:pPr>
      <w:spacing w:before="120" w:after="0"/>
    </w:pPr>
    <w:rPr>
      <w:rFonts w:ascii="Times New Roman" w:hAnsi="Times New Roman" w:cstheme="minorHAnsi"/>
      <w:i/>
      <w:sz w:val="20"/>
      <w:szCs w:val="20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22055C"/>
    <w:pPr>
      <w:spacing w:line="480" w:lineRule="auto"/>
      <w:ind w:left="283"/>
    </w:pPr>
    <w:rPr>
      <w:rFonts w:ascii="Times New Roman" w:hAnsi="Times New Roman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22055C"/>
    <w:rPr>
      <w:rFonts w:ascii="Times New Roman" w:hAnsi="Times New Roman" w:cs="Times New Roman"/>
      <w:sz w:val="24"/>
      <w:szCs w:val="24"/>
    </w:rPr>
  </w:style>
  <w:style w:type="paragraph" w:customStyle="1" w:styleId="textodstavce">
    <w:name w:val="text odstavce"/>
    <w:basedOn w:val="Normln"/>
    <w:link w:val="textodstavceChar"/>
    <w:qFormat/>
    <w:rsid w:val="006C468D"/>
    <w:pPr>
      <w:jc w:val="both"/>
    </w:pPr>
    <w:rPr>
      <w:rFonts w:cs="Calibri"/>
    </w:rPr>
  </w:style>
  <w:style w:type="character" w:customStyle="1" w:styleId="textodstavceChar">
    <w:name w:val="text odstavce Char"/>
    <w:basedOn w:val="Standardnpsmoodstavce"/>
    <w:link w:val="textodstavce"/>
    <w:rsid w:val="006C468D"/>
    <w:rPr>
      <w:rFonts w:ascii="Calibri" w:hAnsi="Calibri" w:cs="Calibri"/>
      <w:sz w:val="24"/>
      <w:szCs w:val="24"/>
    </w:rPr>
  </w:style>
  <w:style w:type="character" w:styleId="Siln">
    <w:name w:val="Strong"/>
    <w:uiPriority w:val="99"/>
    <w:qFormat/>
    <w:rsid w:val="00C14D2E"/>
    <w:rPr>
      <w:rFonts w:ascii="Calibri" w:hAnsi="Calibri" w:cs="Calibri"/>
      <w:b/>
      <w:sz w:val="24"/>
    </w:rPr>
  </w:style>
  <w:style w:type="paragraph" w:customStyle="1" w:styleId="Bezmezer1">
    <w:name w:val="Bez mezer1"/>
    <w:aliases w:val="KP,No Spacing"/>
    <w:basedOn w:val="Normln"/>
    <w:link w:val="Bezmezer1Char"/>
    <w:uiPriority w:val="1"/>
    <w:qFormat/>
    <w:rsid w:val="00C854EE"/>
    <w:pPr>
      <w:ind w:firstLine="567"/>
      <w:jc w:val="both"/>
    </w:pPr>
    <w:rPr>
      <w:rFonts w:ascii="Arial" w:hAnsi="Arial" w:cs="Arial"/>
      <w:sz w:val="22"/>
      <w:szCs w:val="22"/>
    </w:rPr>
  </w:style>
  <w:style w:type="character" w:customStyle="1" w:styleId="Bezmezer1Char">
    <w:name w:val="Bez mezer1 Char"/>
    <w:aliases w:val="KP Char,No Spacing Char"/>
    <w:basedOn w:val="Standardnpsmoodstavce"/>
    <w:link w:val="Bezmezer1"/>
    <w:uiPriority w:val="1"/>
    <w:rsid w:val="00C854EE"/>
    <w:rPr>
      <w:rFonts w:ascii="Arial" w:hAnsi="Arial" w:cs="Arial"/>
    </w:rPr>
  </w:style>
  <w:style w:type="paragraph" w:styleId="Prosttext">
    <w:name w:val="Plain Text"/>
    <w:basedOn w:val="Normln"/>
    <w:link w:val="ProsttextChar"/>
    <w:uiPriority w:val="99"/>
    <w:unhideWhenUsed/>
    <w:rsid w:val="00C67C92"/>
    <w:pPr>
      <w:spacing w:after="0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C67C92"/>
    <w:rPr>
      <w:rFonts w:ascii="Consolas" w:hAnsi="Consolas" w:cs="Times New Roman"/>
      <w:sz w:val="21"/>
      <w:szCs w:val="21"/>
    </w:rPr>
  </w:style>
  <w:style w:type="character" w:customStyle="1" w:styleId="Nadpis5Char1">
    <w:name w:val="Nadpis 5 Char1"/>
    <w:basedOn w:val="Standardnpsmoodstavce"/>
    <w:uiPriority w:val="9"/>
    <w:semiHidden/>
    <w:rsid w:val="00115015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115015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115015"/>
    <w:pPr>
      <w:spacing w:after="0"/>
    </w:pPr>
    <w:rPr>
      <w:rFonts w:ascii="Tahoma" w:hAnsi="Tahoma" w:cs="Tahoma"/>
      <w:sz w:val="16"/>
      <w:szCs w:val="16"/>
    </w:rPr>
  </w:style>
  <w:style w:type="character" w:customStyle="1" w:styleId="NormalChar">
    <w:name w:val="Normal Char"/>
    <w:basedOn w:val="Standardnpsmoodstavce"/>
    <w:link w:val="Normln1"/>
    <w:locked/>
    <w:rsid w:val="00673511"/>
    <w:rPr>
      <w:rFonts w:ascii="Times New Roman" w:hAnsi="Times New Roman" w:cstheme="minorHAnsi"/>
      <w:sz w:val="24"/>
      <w:szCs w:val="24"/>
    </w:rPr>
  </w:style>
  <w:style w:type="paragraph" w:customStyle="1" w:styleId="Normln1">
    <w:name w:val="Normální1"/>
    <w:basedOn w:val="Normln"/>
    <w:link w:val="NormalChar"/>
    <w:qFormat/>
    <w:rsid w:val="00673511"/>
    <w:pPr>
      <w:spacing w:after="0"/>
    </w:pPr>
    <w:rPr>
      <w:rFonts w:ascii="Times New Roman" w:hAnsi="Times New Roman" w:cstheme="minorHAnsi"/>
    </w:rPr>
  </w:style>
  <w:style w:type="paragraph" w:styleId="Obsah2">
    <w:name w:val="toc 2"/>
    <w:basedOn w:val="Normln"/>
    <w:next w:val="Normln"/>
    <w:autoRedefine/>
    <w:uiPriority w:val="39"/>
    <w:semiHidden/>
    <w:unhideWhenUsed/>
    <w:rsid w:val="00AD7C22"/>
    <w:pPr>
      <w:spacing w:after="100"/>
      <w:ind w:left="240"/>
    </w:pPr>
  </w:style>
  <w:style w:type="paragraph" w:styleId="Zkladntext2">
    <w:name w:val="Body Text 2"/>
    <w:basedOn w:val="Normln"/>
    <w:link w:val="Zkladntext2Char"/>
    <w:uiPriority w:val="99"/>
    <w:unhideWhenUsed/>
    <w:rsid w:val="00AC2A81"/>
    <w:pPr>
      <w:spacing w:line="480" w:lineRule="auto"/>
    </w:pPr>
    <w:rPr>
      <w:rFonts w:ascii="Times New Roman" w:hAnsi="Times New Roman"/>
      <w:lang w:val="en-US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AC2A81"/>
    <w:rPr>
      <w:rFonts w:ascii="Times New Roman" w:hAnsi="Times New Roman" w:cs="Times New Roman"/>
      <w:sz w:val="24"/>
      <w:szCs w:val="24"/>
      <w:lang w:val="en-US"/>
    </w:rPr>
  </w:style>
  <w:style w:type="paragraph" w:styleId="Normlnweb">
    <w:name w:val="Normal (Web)"/>
    <w:basedOn w:val="Normln"/>
    <w:uiPriority w:val="99"/>
    <w:semiHidden/>
    <w:unhideWhenUsed/>
    <w:rsid w:val="008424F2"/>
    <w:pPr>
      <w:spacing w:before="100" w:beforeAutospacing="1" w:after="100" w:afterAutospacing="1"/>
    </w:pPr>
    <w:rPr>
      <w:rFonts w:ascii="Times New Roman" w:hAnsi="Times New Roman"/>
      <w:lang w:eastAsia="cs-CZ"/>
    </w:rPr>
  </w:style>
  <w:style w:type="character" w:customStyle="1" w:styleId="TitulekChar">
    <w:name w:val="Titulek Char"/>
    <w:basedOn w:val="Standardnpsmoodstavce"/>
    <w:link w:val="Titulek"/>
    <w:uiPriority w:val="35"/>
    <w:locked/>
    <w:rsid w:val="00092F58"/>
    <w:rPr>
      <w:rFonts w:ascii="Calibri" w:hAnsi="Calibri" w:cs="Calibri"/>
      <w:b/>
      <w:bCs/>
      <w:sz w:val="24"/>
      <w:szCs w:val="20"/>
    </w:rPr>
  </w:style>
  <w:style w:type="character" w:styleId="Zdraznn">
    <w:name w:val="Emphasis"/>
    <w:basedOn w:val="Standardnpsmoodstavce"/>
    <w:uiPriority w:val="20"/>
    <w:qFormat/>
    <w:rsid w:val="00061307"/>
    <w:rPr>
      <w:i/>
      <w:iCs/>
    </w:rPr>
  </w:style>
  <w:style w:type="paragraph" w:styleId="Normlnodsazen">
    <w:name w:val="Normal Indent"/>
    <w:basedOn w:val="Normln"/>
    <w:link w:val="NormlnodsazenChar"/>
    <w:uiPriority w:val="99"/>
    <w:rsid w:val="001C245A"/>
    <w:pPr>
      <w:spacing w:after="0" w:line="360" w:lineRule="auto"/>
      <w:ind w:firstLine="720"/>
      <w:jc w:val="both"/>
    </w:pPr>
    <w:rPr>
      <w:rFonts w:ascii="Arial" w:hAnsi="Arial" w:cs="Arial"/>
      <w:sz w:val="22"/>
    </w:rPr>
  </w:style>
  <w:style w:type="character" w:customStyle="1" w:styleId="NormlnodsazenChar">
    <w:name w:val="Normální odsazený Char"/>
    <w:basedOn w:val="Standardnpsmoodstavce"/>
    <w:link w:val="Normlnodsazen"/>
    <w:uiPriority w:val="99"/>
    <w:rsid w:val="001C245A"/>
    <w:rPr>
      <w:rFonts w:ascii="Arial" w:hAnsi="Arial" w:cs="Arial"/>
      <w:szCs w:val="24"/>
    </w:rPr>
  </w:style>
  <w:style w:type="character" w:customStyle="1" w:styleId="cizojazycne">
    <w:name w:val="cizojazycne"/>
    <w:rsid w:val="00620EF4"/>
  </w:style>
  <w:style w:type="character" w:styleId="Nevyeenzmnka">
    <w:name w:val="Unresolved Mention"/>
    <w:basedOn w:val="Standardnpsmoodstavce"/>
    <w:uiPriority w:val="99"/>
    <w:semiHidden/>
    <w:unhideWhenUsed/>
    <w:rsid w:val="00427AFB"/>
    <w:rPr>
      <w:color w:val="605E5C"/>
      <w:shd w:val="clear" w:color="auto" w:fill="E1DFDD"/>
    </w:rPr>
  </w:style>
  <w:style w:type="table" w:customStyle="1" w:styleId="Mkatabulky1">
    <w:name w:val="Mřížka tabulky1"/>
    <w:basedOn w:val="Normlntabulka"/>
    <w:next w:val="Mkatabulky"/>
    <w:uiPriority w:val="59"/>
    <w:rsid w:val="00DF2BF5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A4"/>
    <w:uiPriority w:val="99"/>
    <w:rsid w:val="008A6DD1"/>
    <w:rPr>
      <w:color w:val="000000"/>
      <w:sz w:val="60"/>
      <w:szCs w:val="6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62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MS Word" ma:contentTypeID="0x0101008A8194ABDB559E4EA6DCF74D90837326" ma:contentTypeVersion="6" ma:contentTypeDescription="Nový dokument" ma:contentTypeScope="" ma:versionID="d04e892d5497d6648db786d6a921f532">
  <xsd:schema xmlns:xsd="http://www.w3.org/2001/XMLSchema" xmlns:xs="http://www.w3.org/2001/XMLSchema" xmlns:p="http://schemas.microsoft.com/office/2006/metadata/properties" xmlns:ns2="3904c94d-a6c3-41dd-a715-a9d2e937a92c" targetNamespace="http://schemas.microsoft.com/office/2006/metadata/properties" ma:root="true" ma:fieldsID="45dc25f6638faec4eb450b34f6728de5" ns2:_="">
    <xsd:import namespace="3904c94d-a6c3-41dd-a715-a9d2e937a92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04c94d-a6c3-41dd-a715-a9d2e937a92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2EE732-A3B1-4BC1-B881-AEA3FB9EE5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F0F923-7150-41FF-A829-D5640C567F8E}">
  <ds:schemaRefs>
    <ds:schemaRef ds:uri="3904c94d-a6c3-41dd-a715-a9d2e937a92c"/>
    <ds:schemaRef ds:uri="http://schemas.microsoft.com/office/2006/metadata/properties"/>
    <ds:schemaRef ds:uri="http://purl.org/dc/terms/"/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B3DCAFA-93BA-48E8-ACFD-E9D6AC2E00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04c94d-a6c3-41dd-a715-a9d2e937a9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6B2A317-66BB-49B7-8760-FA9FA7FD7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16</Pages>
  <Words>4382</Words>
  <Characters>25860</Characters>
  <Application>Microsoft Office Word</Application>
  <DocSecurity>0</DocSecurity>
  <Lines>215</Lines>
  <Paragraphs>60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NKU</Company>
  <LinksUpToDate>false</LinksUpToDate>
  <CharactersWithSpaces>30182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Kontrolní závěr z kontrolní akce NKÚ č. 21/25 - Účetní závěrka České rozvojové agentury za rok 2020 a údaje předkládané Českou rozvojovou agenturou pro hodnocení plnění státního rozpočtu za rok 2020</dc:title>
  <dc:subject>Kontrolní závěr z kontrolní akce NKÚ č. 21/25 - Účetní závěrka České rozvojové agentury za rok 2020 a údaje předkládané Českou rozvojovou agenturou pro hodnocení plnění státního rozpočtu za rok 2020</dc:subject>
  <dc:creator>Nejvyšší kontrolní úřad</dc:creator>
  <cp:lastModifiedBy>KOKRDA Daniel</cp:lastModifiedBy>
  <cp:revision>3</cp:revision>
  <cp:lastPrinted>2022-05-02T07:46:00Z</cp:lastPrinted>
  <dcterms:created xsi:type="dcterms:W3CDTF">2022-05-25T08:07:00Z</dcterms:created>
  <dcterms:modified xsi:type="dcterms:W3CDTF">2022-05-25T08:09:00Z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nymizaceNavrh">
    <vt:lpwstr/>
  </property>
  <property fmtid="{D5CDD505-2E9C-101B-9397-08002B2CF9AE}" pid="3" name="Cislo_PostaOdesPisemnostDokumentVerze_PostaOdesPisemnost">
    <vt:lpwstr>VÝTISK Č. ...</vt:lpwstr>
  </property>
  <property fmtid="{D5CDD505-2E9C-101B-9397-08002B2CF9AE}" pid="4" name="CJ">
    <vt:lpwstr>19/03-NKU30/1082/19</vt:lpwstr>
  </property>
  <property fmtid="{D5CDD505-2E9C-101B-9397-08002B2CF9AE}" pid="5" name="CJ_PostaDoruc_PisemnostOdpovedNa_Pisemnost">
    <vt:lpwstr>XXX-XXX-XXX</vt:lpwstr>
  </property>
  <property fmtid="{D5CDD505-2E9C-101B-9397-08002B2CF9AE}" pid="6" name="CJ_Spis_Pisemnost">
    <vt:lpwstr>510/142/18</vt:lpwstr>
  </property>
  <property fmtid="{D5CDD505-2E9C-101B-9397-08002B2CF9AE}" pid="7" name="Contact_PostaOdes_All">
    <vt:lpwstr>ROZDĚLOVNÍK...</vt:lpwstr>
  </property>
  <property fmtid="{D5CDD505-2E9C-101B-9397-08002B2CF9AE}" pid="8" name="ContentTypeId">
    <vt:lpwstr>0x0101008A8194ABDB559E4EA6DCF74D90837326</vt:lpwstr>
  </property>
  <property fmtid="{D5CDD505-2E9C-101B-9397-08002B2CF9AE}" pid="9" name="DatumNaroz">
    <vt:lpwstr/>
  </property>
  <property fmtid="{D5CDD505-2E9C-101B-9397-08002B2CF9AE}" pid="10" name="DatumPlatnosti_PisemnostTypZpristupneniInformaciZOSZ_Pisemnost">
    <vt:lpwstr>ZOSZ_DatumPlatnosti</vt:lpwstr>
  </property>
  <property fmtid="{D5CDD505-2E9C-101B-9397-08002B2CF9AE}" pid="11" name="DatumPoriz_Pisemnost">
    <vt:lpwstr>7.10.2019</vt:lpwstr>
  </property>
  <property fmtid="{D5CDD505-2E9C-101B-9397-08002B2CF9AE}" pid="12" name="DisplayName_CJCol">
    <vt:lpwstr>&lt;TABLE&gt;&lt;TR&gt;&lt;TD&gt;Č.j.:&lt;/TD&gt;&lt;TD&gt;19/03-NKU30/1082/19&lt;/TD&gt;&lt;/TR&gt;&lt;TR&gt;&lt;TD&gt;&lt;/TD&gt;&lt;TD&gt;&lt;/TD&gt;&lt;/TR&gt;&lt;/TABLE&gt;</vt:lpwstr>
  </property>
  <property fmtid="{D5CDD505-2E9C-101B-9397-08002B2CF9AE}" pid="13" name="DisplayName_SlozkaStupenUtajeniCollection_Slozka_Pisemnost">
    <vt:lpwstr/>
  </property>
  <property fmtid="{D5CDD505-2E9C-101B-9397-08002B2CF9AE}" pid="14" name="DisplayName_SpisovyUzel_PoziceZodpo_Pisemnost">
    <vt:lpwstr>Členové Úřadu</vt:lpwstr>
  </property>
  <property fmtid="{D5CDD505-2E9C-101B-9397-08002B2CF9AE}" pid="15" name="DisplayName_UserPoriz_Pisemnost">
    <vt:lpwstr>Bc. Jana Pokorná</vt:lpwstr>
  </property>
  <property fmtid="{D5CDD505-2E9C-101B-9397-08002B2CF9AE}" pid="16" name="DuvodZmeny_SlozkaStupenUtajeniCollection_Slozka_Pisemnost">
    <vt:lpwstr/>
  </property>
  <property fmtid="{D5CDD505-2E9C-101B-9397-08002B2CF9AE}" pid="17" name="EC_Pisemnost">
    <vt:lpwstr>19-13020/NKU</vt:lpwstr>
  </property>
  <property fmtid="{D5CDD505-2E9C-101B-9397-08002B2CF9AE}" pid="18" name="Key_BarCode_Pisemnost">
    <vt:lpwstr>*B000344466*</vt:lpwstr>
  </property>
  <property fmtid="{D5CDD505-2E9C-101B-9397-08002B2CF9AE}" pid="19" name="KRukam">
    <vt:lpwstr>{KRukam}</vt:lpwstr>
  </property>
  <property fmtid="{D5CDD505-2E9C-101B-9397-08002B2CF9AE}" pid="20" name="NameAddress_Contact_SpisovyUzel_PoziceZodpo_Pisemnost">
    <vt:lpwstr>ADRESÁT SU...</vt:lpwstr>
  </property>
  <property fmtid="{D5CDD505-2E9C-101B-9397-08002B2CF9AE}" pid="21" name="NamePostalAddress_Contact_PostaOdes">
    <vt:lpwstr>{NameAddress_Contact_PostaOdes}
{PostalAddress_Contact_PostaOdes}</vt:lpwstr>
  </property>
  <property fmtid="{D5CDD505-2E9C-101B-9397-08002B2CF9AE}" pid="22" name="Odkaz">
    <vt:lpwstr>ODKAZ</vt:lpwstr>
  </property>
  <property fmtid="{D5CDD505-2E9C-101B-9397-08002B2CF9AE}" pid="23" name="Password_PisemnostTypZpristupneniInformaciZOSZ_Pisemnost">
    <vt:lpwstr>ZOSZ_Password</vt:lpwstr>
  </property>
  <property fmtid="{D5CDD505-2E9C-101B-9397-08002B2CF9AE}" pid="24" name="PocetListuDokumentu_Pisemnost">
    <vt:lpwstr>1</vt:lpwstr>
  </property>
  <property fmtid="{D5CDD505-2E9C-101B-9397-08002B2CF9AE}" pid="25" name="PocetListu_Pisemnost">
    <vt:lpwstr>1</vt:lpwstr>
  </property>
  <property fmtid="{D5CDD505-2E9C-101B-9397-08002B2CF9AE}" pid="26" name="PocetPriloh_Pisemnost">
    <vt:lpwstr>POČET PŘÍLOH</vt:lpwstr>
  </property>
  <property fmtid="{D5CDD505-2E9C-101B-9397-08002B2CF9AE}" pid="27" name="Podpis">
    <vt:lpwstr/>
  </property>
  <property fmtid="{D5CDD505-2E9C-101B-9397-08002B2CF9AE}" pid="28" name="PostalAddress_Contact_SpisovyUzel_PoziceZodpo_Pisemnost">
    <vt:lpwstr>ADRESA SU...</vt:lpwstr>
  </property>
  <property fmtid="{D5CDD505-2E9C-101B-9397-08002B2CF9AE}" pid="29" name="RC">
    <vt:lpwstr/>
  </property>
  <property fmtid="{D5CDD505-2E9C-101B-9397-08002B2CF9AE}" pid="30" name="SkartacniZnakLhuta_PisemnostZnak">
    <vt:lpwstr>?/?</vt:lpwstr>
  </property>
  <property fmtid="{D5CDD505-2E9C-101B-9397-08002B2CF9AE}" pid="31" name="SmlouvaCislo">
    <vt:lpwstr>ČÍSLO SMLOUVY</vt:lpwstr>
  </property>
  <property fmtid="{D5CDD505-2E9C-101B-9397-08002B2CF9AE}" pid="32" name="SZ_Spis_Pisemnost">
    <vt:lpwstr>19/03</vt:lpwstr>
  </property>
  <property fmtid="{D5CDD505-2E9C-101B-9397-08002B2CF9AE}" pid="33" name="TEST">
    <vt:lpwstr>testovací pole</vt:lpwstr>
  </property>
  <property fmtid="{D5CDD505-2E9C-101B-9397-08002B2CF9AE}" pid="34" name="TypPrilohy_Pisemnost">
    <vt:lpwstr>TYP PŘÍLOHY</vt:lpwstr>
  </property>
  <property fmtid="{D5CDD505-2E9C-101B-9397-08002B2CF9AE}" pid="35" name="UserName_PisemnostTypZpristupneniInformaciZOSZ_Pisemnost">
    <vt:lpwstr>ZOSZ_UserName</vt:lpwstr>
  </property>
  <property fmtid="{D5CDD505-2E9C-101B-9397-08002B2CF9AE}" pid="36" name="Vec_Pisemnost">
    <vt:lpwstr>Návrh kontrolního závěru 19/03 – do připomínek</vt:lpwstr>
  </property>
  <property fmtid="{D5CDD505-2E9C-101B-9397-08002B2CF9AE}" pid="37" name="Zkratka_SpisovyUzel_PoziceZodpo_Pisemnost">
    <vt:lpwstr>30</vt:lpwstr>
  </property>
</Properties>
</file>