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DBB62" w14:textId="77777777" w:rsidR="003F2023" w:rsidRPr="005F6637" w:rsidRDefault="00074AD3" w:rsidP="003F2023">
      <w:bookmarkStart w:id="0" w:name="_GoBack"/>
      <w:bookmarkEnd w:id="0"/>
      <w:r w:rsidRPr="005F6637">
        <w:rPr>
          <w:rFonts w:ascii="Calibri" w:eastAsia="Calibri" w:hAnsi="Calibri" w:cs="Times New Roman"/>
          <w:noProof/>
          <w:szCs w:val="24"/>
          <w:lang w:eastAsia="cs-CZ"/>
        </w:rPr>
        <w:drawing>
          <wp:anchor distT="0" distB="0" distL="114300" distR="114300" simplePos="0" relativeHeight="251658240" behindDoc="0" locked="0" layoutInCell="1" allowOverlap="1" wp14:anchorId="5B4AE148" wp14:editId="62B1717A">
            <wp:simplePos x="0" y="0"/>
            <wp:positionH relativeFrom="margin">
              <wp:align>center</wp:align>
            </wp:positionH>
            <wp:positionV relativeFrom="margin">
              <wp:align>top</wp:align>
            </wp:positionV>
            <wp:extent cx="713740" cy="504190"/>
            <wp:effectExtent l="0" t="0" r="0" b="0"/>
            <wp:wrapSquare wrapText="bothSides"/>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57310"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387A62B6" w14:textId="77777777" w:rsidR="003F2023" w:rsidRPr="005F6637" w:rsidRDefault="003F2023" w:rsidP="003F2023"/>
    <w:p w14:paraId="4A29BE3A" w14:textId="77777777" w:rsidR="003F2023" w:rsidRPr="005F6637" w:rsidRDefault="003F2023" w:rsidP="003F2023"/>
    <w:p w14:paraId="3E73964E" w14:textId="77777777" w:rsidR="003F2023" w:rsidRPr="005F6637" w:rsidRDefault="003F2023" w:rsidP="003F2023"/>
    <w:p w14:paraId="735A0301" w14:textId="77777777" w:rsidR="003F2023" w:rsidRPr="005F6637" w:rsidRDefault="00074AD3" w:rsidP="003F2023">
      <w:pPr>
        <w:jc w:val="center"/>
        <w:rPr>
          <w:b/>
          <w:sz w:val="28"/>
          <w:szCs w:val="28"/>
        </w:rPr>
      </w:pPr>
      <w:r w:rsidRPr="005F6637">
        <w:rPr>
          <w:b/>
          <w:sz w:val="28"/>
          <w:szCs w:val="28"/>
        </w:rPr>
        <w:t>Kontrolní závěr z kontrolní akce</w:t>
      </w:r>
    </w:p>
    <w:p w14:paraId="5F3220F1" w14:textId="77777777" w:rsidR="003F2023" w:rsidRPr="005F6637" w:rsidRDefault="003F2023" w:rsidP="003F2023"/>
    <w:p w14:paraId="2126A6D4" w14:textId="77777777" w:rsidR="003F2023" w:rsidRPr="005F6637" w:rsidRDefault="00074AD3" w:rsidP="003F2023">
      <w:pPr>
        <w:jc w:val="center"/>
        <w:rPr>
          <w:b/>
          <w:sz w:val="28"/>
          <w:szCs w:val="28"/>
        </w:rPr>
      </w:pPr>
      <w:r w:rsidRPr="005F6637">
        <w:rPr>
          <w:b/>
          <w:sz w:val="28"/>
          <w:szCs w:val="28"/>
        </w:rPr>
        <w:t>22/06</w:t>
      </w:r>
    </w:p>
    <w:p w14:paraId="62DACE5B" w14:textId="77777777" w:rsidR="003F2023" w:rsidRPr="005F6637" w:rsidRDefault="00074AD3" w:rsidP="003F2023">
      <w:pPr>
        <w:jc w:val="center"/>
        <w:rPr>
          <w:b/>
          <w:sz w:val="28"/>
          <w:szCs w:val="28"/>
        </w:rPr>
      </w:pPr>
      <w:r w:rsidRPr="005F6637">
        <w:rPr>
          <w:b/>
          <w:sz w:val="28"/>
          <w:szCs w:val="28"/>
        </w:rPr>
        <w:t>Peněžní prostředky vynakládané na projekty a aktivity k zajištění modernizace veřejné správy</w:t>
      </w:r>
    </w:p>
    <w:p w14:paraId="7F2B73DD" w14:textId="77777777" w:rsidR="003F2023" w:rsidRPr="005F6637" w:rsidRDefault="003F2023" w:rsidP="003F2023"/>
    <w:p w14:paraId="4108DA53" w14:textId="3318788B" w:rsidR="003F2023" w:rsidRDefault="00074AD3" w:rsidP="00E43ABD">
      <w:pPr>
        <w:spacing w:after="0"/>
      </w:pPr>
      <w:r w:rsidRPr="005F6637">
        <w:t xml:space="preserve">Kontrolní akce (dále také „KA“) byla zařazena do </w:t>
      </w:r>
      <w:r w:rsidR="005B4B0B">
        <w:t>p</w:t>
      </w:r>
      <w:r w:rsidRPr="005F6637">
        <w:t>lánu kontrolní činnosti Nejvyššího kontrolního úřadu (dále také „NKÚ“) na rok 2022 pod číslem 22/06. Kontrolní akci řídil a</w:t>
      </w:r>
      <w:r w:rsidR="006851C2" w:rsidRPr="005F6637">
        <w:t> </w:t>
      </w:r>
      <w:r w:rsidRPr="005F6637">
        <w:t>kontrolní závěr vypracoval člen NKÚ RNDr. Petr Neuvirt.</w:t>
      </w:r>
    </w:p>
    <w:p w14:paraId="15C8237F" w14:textId="77777777" w:rsidR="005B4B0B" w:rsidRPr="005F6637" w:rsidRDefault="005B4B0B" w:rsidP="00E43ABD">
      <w:pPr>
        <w:spacing w:after="0"/>
      </w:pPr>
    </w:p>
    <w:p w14:paraId="0BAC7181" w14:textId="3A0687E5" w:rsidR="003F2023" w:rsidRDefault="00074AD3" w:rsidP="00E43ABD">
      <w:pPr>
        <w:spacing w:after="0"/>
      </w:pPr>
      <w:r w:rsidRPr="005F6637">
        <w:t xml:space="preserve">Cílem kontroly bylo prověřit, zda byly peněžní prostředky na projekty a aktivity, které mají zajistit modernizaci veřejné správy, vynakládány účelně a efektivně. </w:t>
      </w:r>
    </w:p>
    <w:p w14:paraId="27981DFB" w14:textId="77777777" w:rsidR="005B4B0B" w:rsidRPr="005F6637" w:rsidRDefault="005B4B0B" w:rsidP="00E43ABD">
      <w:pPr>
        <w:spacing w:after="0"/>
      </w:pPr>
    </w:p>
    <w:p w14:paraId="0977BBA3" w14:textId="11C2EC18" w:rsidR="005B4B0B" w:rsidRDefault="005B4B0B" w:rsidP="00E43ABD">
      <w:pPr>
        <w:spacing w:after="0"/>
      </w:pPr>
      <w:r w:rsidRPr="005F6637">
        <w:rPr>
          <w:b/>
        </w:rPr>
        <w:t>Kontrolovaná osoba:</w:t>
      </w:r>
      <w:r w:rsidRPr="005F6637">
        <w:t xml:space="preserve"> Ministerstvo vnitra</w:t>
      </w:r>
      <w:r>
        <w:t xml:space="preserve"> </w:t>
      </w:r>
      <w:r w:rsidRPr="005F6637">
        <w:t>(dále také „MV“)</w:t>
      </w:r>
      <w:r>
        <w:t>.</w:t>
      </w:r>
    </w:p>
    <w:p w14:paraId="7DE81A40" w14:textId="77777777" w:rsidR="005B4B0B" w:rsidRPr="005F6637" w:rsidRDefault="005B4B0B" w:rsidP="00E43ABD">
      <w:pPr>
        <w:spacing w:after="0"/>
      </w:pPr>
    </w:p>
    <w:p w14:paraId="718B230C" w14:textId="29718B86" w:rsidR="003F2023" w:rsidRDefault="00074AD3" w:rsidP="005B4B0B">
      <w:pPr>
        <w:spacing w:after="0"/>
      </w:pPr>
      <w:r w:rsidRPr="005F6637">
        <w:t>Kontrola byla prováděna u kontrolované osoby v období od října 2022 do července 2023.</w:t>
      </w:r>
    </w:p>
    <w:p w14:paraId="66A795DB" w14:textId="77777777" w:rsidR="005B4B0B" w:rsidRPr="005F6637" w:rsidRDefault="005B4B0B" w:rsidP="00E43ABD">
      <w:pPr>
        <w:spacing w:after="0"/>
      </w:pPr>
    </w:p>
    <w:p w14:paraId="01CC849D" w14:textId="0E372B0C" w:rsidR="003F2023" w:rsidRPr="005F6637" w:rsidRDefault="00074AD3" w:rsidP="000D2CE0">
      <w:r w:rsidRPr="005F6637">
        <w:t xml:space="preserve">Kontrolovaným obdobím byly roky 2014 až 2023, v případě věcných souvislostí i období předcházející. </w:t>
      </w:r>
      <w:bookmarkStart w:id="1" w:name="_Hlk152141849"/>
      <w:r w:rsidR="00CB4D80">
        <w:t xml:space="preserve">Výstupy projektu </w:t>
      </w:r>
      <w:r w:rsidR="00967D92" w:rsidRPr="00614D43">
        <w:rPr>
          <w:i/>
        </w:rPr>
        <w:t>Využívání prvků procesního řízení a</w:t>
      </w:r>
      <w:r w:rsidR="005B4B0B">
        <w:rPr>
          <w:i/>
        </w:rPr>
        <w:t xml:space="preserve"> </w:t>
      </w:r>
      <w:r w:rsidR="00967D92" w:rsidRPr="00614D43">
        <w:rPr>
          <w:i/>
        </w:rPr>
        <w:t>zavedení standardů pro výkon prioritních agend veřejné správy</w:t>
      </w:r>
      <w:r w:rsidR="00967D92" w:rsidRPr="005F6637">
        <w:t xml:space="preserve"> </w:t>
      </w:r>
      <w:r w:rsidR="00967D92">
        <w:t>(dále také „</w:t>
      </w:r>
      <w:r w:rsidR="00FB397F" w:rsidRPr="005F6637">
        <w:t>PMA 3</w:t>
      </w:r>
      <w:r w:rsidR="00967D92">
        <w:t>“)</w:t>
      </w:r>
      <w:r w:rsidR="00FB397F" w:rsidRPr="005F6637">
        <w:t xml:space="preserve"> </w:t>
      </w:r>
      <w:r w:rsidRPr="005F6637">
        <w:t xml:space="preserve">byly kontrolovány </w:t>
      </w:r>
      <w:r w:rsidR="000A5100">
        <w:t>k datu</w:t>
      </w:r>
      <w:r w:rsidRPr="005F6637">
        <w:t xml:space="preserve"> 31.</w:t>
      </w:r>
      <w:r w:rsidR="005B4B0B">
        <w:t> </w:t>
      </w:r>
      <w:r w:rsidRPr="005F6637">
        <w:t>3.</w:t>
      </w:r>
      <w:r w:rsidR="005B4B0B">
        <w:t> </w:t>
      </w:r>
      <w:r w:rsidRPr="005F6637">
        <w:t>2023.</w:t>
      </w:r>
      <w:bookmarkEnd w:id="1"/>
    </w:p>
    <w:p w14:paraId="3CD5D347" w14:textId="77777777" w:rsidR="003F2023" w:rsidRPr="005F6637" w:rsidRDefault="003F2023" w:rsidP="003F2023"/>
    <w:p w14:paraId="72173124" w14:textId="77777777" w:rsidR="003F2023" w:rsidRPr="005F6637" w:rsidRDefault="003F2023" w:rsidP="003F2023"/>
    <w:p w14:paraId="7EC536EC" w14:textId="0FF2C62C" w:rsidR="003F2023" w:rsidRPr="00E43ABD" w:rsidRDefault="00074AD3" w:rsidP="003F2023">
      <w:pPr>
        <w:rPr>
          <w:b/>
          <w:spacing w:val="18"/>
        </w:rPr>
      </w:pPr>
      <w:r w:rsidRPr="00E43ABD">
        <w:rPr>
          <w:b/>
          <w:i/>
          <w:spacing w:val="40"/>
        </w:rPr>
        <w:t>Kolegium</w:t>
      </w:r>
      <w:r w:rsidRPr="00E43ABD">
        <w:rPr>
          <w:b/>
          <w:i/>
        </w:rPr>
        <w:t xml:space="preserve"> </w:t>
      </w:r>
      <w:r w:rsidR="005C1DD1" w:rsidRPr="00E43ABD">
        <w:rPr>
          <w:b/>
          <w:i/>
        </w:rPr>
        <w:t xml:space="preserve">  </w:t>
      </w:r>
      <w:r w:rsidRPr="00E43ABD">
        <w:rPr>
          <w:b/>
          <w:i/>
          <w:spacing w:val="40"/>
        </w:rPr>
        <w:t>NKÚ</w:t>
      </w:r>
      <w:r w:rsidRPr="00E43ABD">
        <w:rPr>
          <w:b/>
        </w:rPr>
        <w:t xml:space="preserve">   </w:t>
      </w:r>
      <w:r w:rsidR="006D1FBD" w:rsidRPr="004C140E">
        <w:rPr>
          <w:rFonts w:cstheme="minorHAnsi"/>
        </w:rPr>
        <w:t>na svém</w:t>
      </w:r>
      <w:r w:rsidR="00277B3D">
        <w:rPr>
          <w:rFonts w:cstheme="minorHAnsi"/>
        </w:rPr>
        <w:t xml:space="preserve"> XVIII</w:t>
      </w:r>
      <w:r w:rsidR="006D1FBD">
        <w:rPr>
          <w:rFonts w:cstheme="minorHAnsi"/>
        </w:rPr>
        <w:t>.</w:t>
      </w:r>
      <w:r w:rsidR="006D1FBD" w:rsidRPr="004C140E">
        <w:rPr>
          <w:rFonts w:cstheme="minorHAnsi"/>
        </w:rPr>
        <w:t xml:space="preserve"> jednání, které se konalo dne</w:t>
      </w:r>
      <w:r w:rsidR="00277B3D">
        <w:rPr>
          <w:rFonts w:cstheme="minorHAnsi"/>
        </w:rPr>
        <w:t xml:space="preserve"> 11. prosince</w:t>
      </w:r>
      <w:r w:rsidR="006D1FBD">
        <w:rPr>
          <w:rFonts w:cstheme="minorHAnsi"/>
        </w:rPr>
        <w:t xml:space="preserve"> 2023</w:t>
      </w:r>
      <w:r w:rsidR="00D74BF4">
        <w:rPr>
          <w:rFonts w:cstheme="minorHAnsi"/>
        </w:rPr>
        <w:t>,</w:t>
      </w:r>
    </w:p>
    <w:p w14:paraId="6ED8FDE2" w14:textId="34D6F63E" w:rsidR="003F2023" w:rsidRPr="005F6637" w:rsidRDefault="00074AD3" w:rsidP="003F2023">
      <w:pPr>
        <w:rPr>
          <w:b/>
          <w:i/>
          <w:spacing w:val="18"/>
        </w:rPr>
      </w:pPr>
      <w:r w:rsidRPr="00E43ABD">
        <w:rPr>
          <w:b/>
          <w:i/>
          <w:spacing w:val="40"/>
        </w:rPr>
        <w:t>schválilo</w:t>
      </w:r>
      <w:r w:rsidRPr="00E43ABD">
        <w:rPr>
          <w:b/>
        </w:rPr>
        <w:t xml:space="preserve">   </w:t>
      </w:r>
      <w:r w:rsidR="006D1FBD" w:rsidRPr="004C140E">
        <w:rPr>
          <w:rFonts w:cstheme="minorHAnsi"/>
        </w:rPr>
        <w:t xml:space="preserve">usnesením č. </w:t>
      </w:r>
      <w:r w:rsidR="00067393">
        <w:rPr>
          <w:rFonts w:cstheme="minorHAnsi"/>
        </w:rPr>
        <w:t>4</w:t>
      </w:r>
      <w:r w:rsidR="006D1FBD">
        <w:rPr>
          <w:rFonts w:cstheme="minorHAnsi"/>
        </w:rPr>
        <w:t>/</w:t>
      </w:r>
      <w:r w:rsidR="00277B3D">
        <w:rPr>
          <w:rFonts w:cstheme="minorHAnsi"/>
        </w:rPr>
        <w:t>XVIII</w:t>
      </w:r>
      <w:r w:rsidR="006D1FBD">
        <w:rPr>
          <w:rFonts w:cstheme="minorHAnsi"/>
        </w:rPr>
        <w:t>/2023</w:t>
      </w:r>
    </w:p>
    <w:p w14:paraId="1590B493" w14:textId="4B5BA689" w:rsidR="003F2023" w:rsidRPr="005F6637" w:rsidRDefault="00074AD3" w:rsidP="003F2023">
      <w:r w:rsidRPr="00E43ABD">
        <w:rPr>
          <w:b/>
          <w:i/>
          <w:spacing w:val="40"/>
        </w:rPr>
        <w:t>kontrolní</w:t>
      </w:r>
      <w:r w:rsidRPr="00E43ABD">
        <w:rPr>
          <w:b/>
          <w:i/>
        </w:rPr>
        <w:t xml:space="preserve"> </w:t>
      </w:r>
      <w:r w:rsidR="005C1DD1" w:rsidRPr="00E43ABD">
        <w:rPr>
          <w:b/>
          <w:i/>
        </w:rPr>
        <w:t xml:space="preserve">  </w:t>
      </w:r>
      <w:r w:rsidRPr="00E43ABD">
        <w:rPr>
          <w:b/>
          <w:i/>
          <w:spacing w:val="40"/>
        </w:rPr>
        <w:t>závěr</w:t>
      </w:r>
      <w:r w:rsidRPr="00E43ABD">
        <w:rPr>
          <w:b/>
        </w:rPr>
        <w:t xml:space="preserve"> </w:t>
      </w:r>
      <w:r w:rsidR="005C1DD1" w:rsidRPr="00E43ABD">
        <w:rPr>
          <w:b/>
        </w:rPr>
        <w:t xml:space="preserve">  </w:t>
      </w:r>
      <w:r w:rsidR="001864A1" w:rsidRPr="005F6637">
        <w:t>v tomto znění:</w:t>
      </w:r>
    </w:p>
    <w:p w14:paraId="6B6C2D69" w14:textId="61BD29AD" w:rsidR="00233DFA" w:rsidRDefault="00233DFA">
      <w:pPr>
        <w:jc w:val="left"/>
      </w:pPr>
      <w:r>
        <w:br w:type="page"/>
      </w:r>
    </w:p>
    <w:p w14:paraId="328E869F" w14:textId="1E32E5F1" w:rsidR="0057594F" w:rsidRPr="005F6637" w:rsidRDefault="00074AD3" w:rsidP="0057594F">
      <w:pPr>
        <w:spacing w:after="0"/>
        <w:jc w:val="center"/>
        <w:rPr>
          <w:b/>
          <w:sz w:val="28"/>
          <w:szCs w:val="28"/>
        </w:rPr>
      </w:pPr>
      <w:bookmarkStart w:id="2" w:name="_Hlk150252293"/>
      <w:r w:rsidRPr="005F6637">
        <w:rPr>
          <w:b/>
          <w:sz w:val="28"/>
          <w:szCs w:val="28"/>
        </w:rPr>
        <w:lastRenderedPageBreak/>
        <w:t>Projekty a aktivity MV k zajištění modernizace veřejné správ</w:t>
      </w:r>
      <w:r w:rsidRPr="005F6637">
        <w:rPr>
          <w:noProof/>
        </w:rPr>
        <mc:AlternateContent>
          <mc:Choice Requires="wps">
            <w:drawing>
              <wp:anchor distT="0" distB="0" distL="114300" distR="114300" simplePos="0" relativeHeight="251658243" behindDoc="0" locked="0" layoutInCell="1" allowOverlap="1" wp14:anchorId="4C5B4BDB" wp14:editId="6579F808">
                <wp:simplePos x="0" y="0"/>
                <wp:positionH relativeFrom="column">
                  <wp:posOffset>44450</wp:posOffset>
                </wp:positionH>
                <wp:positionV relativeFrom="paragraph">
                  <wp:posOffset>217805</wp:posOffset>
                </wp:positionV>
                <wp:extent cx="5682615" cy="501650"/>
                <wp:effectExtent l="0" t="0" r="0" b="0"/>
                <wp:wrapSquare wrapText="bothSides"/>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01650"/>
                        </a:xfrm>
                        <a:prstGeom prst="rect">
                          <a:avLst/>
                        </a:prstGeom>
                        <a:solidFill>
                          <a:srgbClr val="FFFFFF"/>
                        </a:solidFill>
                        <a:ln w="9525">
                          <a:noFill/>
                          <a:miter lim="800000"/>
                          <a:headEnd/>
                          <a:tailEnd/>
                        </a:ln>
                      </wps:spPr>
                      <wps:txbx>
                        <w:txbxContent>
                          <w:p w14:paraId="25DF699E" w14:textId="77777777" w:rsidR="00B82054" w:rsidRDefault="00B82054" w:rsidP="0057594F"/>
                        </w:txbxContent>
                      </wps:txbx>
                      <wps:bodyPr rot="0" vert="horz" wrap="square" anchor="t" anchorCtr="0">
                        <a:spAutoFit/>
                      </wps:bodyPr>
                    </wps:wsp>
                  </a:graphicData>
                </a:graphic>
                <wp14:sizeRelH relativeFrom="margin">
                  <wp14:pctWidth>0</wp14:pctWidth>
                </wp14:sizeRelH>
              </wp:anchor>
            </w:drawing>
          </mc:Choice>
          <mc:Fallback>
            <w:pict>
              <v:shapetype w14:anchorId="4C5B4BDB" id="_x0000_t202" coordsize="21600,21600" o:spt="202" path="m,l,21600r21600,l21600,xe">
                <v:stroke joinstyle="miter"/>
                <v:path gradientshapeok="t" o:connecttype="rect"/>
              </v:shapetype>
              <v:shape id="Textové pole 2" o:spid="_x0000_s1026" type="#_x0000_t202" style="position:absolute;left:0;text-align:left;margin-left:3.5pt;margin-top:17.15pt;width:447.45pt;height:39.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" stroked="f">
                <v:textbox style="mso-fit-shape-to-text:t">
                  <w:txbxContent>
                    <w:p w14:paraId="25DF699E" w14:textId="77777777" w:rsidR="00B82054" w:rsidRDefault="00B82054" w:rsidP="0057594F"/>
                  </w:txbxContent>
                </v:textbox>
                <w10:wrap type="square"/>
              </v:shape>
            </w:pict>
          </mc:Fallback>
        </mc:AlternateContent>
      </w:r>
      <w:r w:rsidRPr="005F6637">
        <w:rPr>
          <w:b/>
          <w:sz w:val="28"/>
          <w:szCs w:val="28"/>
        </w:rPr>
        <w:t>y</w:t>
      </w:r>
    </w:p>
    <w:tbl>
      <w:tblPr>
        <w:tblStyle w:val="Mkatabul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05743" w14:paraId="1991AE93" w14:textId="77777777" w:rsidTr="00A87AEA">
        <w:tc>
          <w:tcPr>
            <w:tcW w:w="9062" w:type="dxa"/>
          </w:tcPr>
          <w:p w14:paraId="20CF4666" w14:textId="54E06921" w:rsidR="0057594F" w:rsidRPr="005F6637" w:rsidRDefault="00074AD3" w:rsidP="0057594F">
            <w:pPr>
              <w:jc w:val="center"/>
              <w:rPr>
                <w:b/>
                <w:szCs w:val="24"/>
              </w:rPr>
            </w:pPr>
            <w:r w:rsidRPr="005F6637">
              <w:rPr>
                <w:b/>
                <w:szCs w:val="24"/>
              </w:rPr>
              <w:t xml:space="preserve">Peněžní prostředky vynaložené MV na </w:t>
            </w:r>
            <w:r w:rsidR="00371980" w:rsidRPr="005F6637">
              <w:rPr>
                <w:b/>
                <w:szCs w:val="24"/>
              </w:rPr>
              <w:t xml:space="preserve">modernizaci veřejné správy </w:t>
            </w:r>
          </w:p>
          <w:p w14:paraId="4ACC7937" w14:textId="491E4E1D" w:rsidR="00F13E93" w:rsidRDefault="00074AD3" w:rsidP="00F13E93">
            <w:pPr>
              <w:jc w:val="center"/>
              <w:rPr>
                <w:b/>
                <w:szCs w:val="24"/>
              </w:rPr>
            </w:pPr>
            <w:r w:rsidRPr="005F6637">
              <w:rPr>
                <w:b/>
                <w:szCs w:val="24"/>
              </w:rPr>
              <w:t>v rámci projektů procesního modelování agend (PMA)</w:t>
            </w:r>
          </w:p>
          <w:p w14:paraId="21531BBB" w14:textId="5B71288B" w:rsidR="00F13E93" w:rsidRPr="00F13E93" w:rsidRDefault="00F13E93" w:rsidP="00F13E93">
            <w:pPr>
              <w:jc w:val="center"/>
              <w:rPr>
                <w:b/>
                <w:szCs w:val="24"/>
              </w:rPr>
            </w:pPr>
          </w:p>
          <w:p w14:paraId="0C5BAC3B" w14:textId="4028FDAE" w:rsidR="0057594F" w:rsidRDefault="00074AD3" w:rsidP="0057594F">
            <w:pPr>
              <w:jc w:val="center"/>
              <w:rPr>
                <w:b/>
                <w:sz w:val="40"/>
                <w:szCs w:val="40"/>
              </w:rPr>
            </w:pPr>
            <w:r w:rsidRPr="005F6637">
              <w:rPr>
                <w:b/>
                <w:sz w:val="40"/>
                <w:szCs w:val="40"/>
              </w:rPr>
              <w:t>200 mil. Kč</w:t>
            </w:r>
          </w:p>
          <w:p w14:paraId="33EAF800" w14:textId="02210B7B" w:rsidR="00F13E93" w:rsidRDefault="00897238" w:rsidP="0057594F">
            <w:pPr>
              <w:jc w:val="center"/>
              <w:rPr>
                <w:b/>
                <w:sz w:val="40"/>
                <w:szCs w:val="40"/>
              </w:rPr>
            </w:pPr>
            <w:r>
              <w:rPr>
                <w:noProof/>
              </w:rPr>
              <mc:AlternateContent>
                <mc:Choice Requires="wps">
                  <w:drawing>
                    <wp:anchor distT="0" distB="0" distL="114300" distR="114300" simplePos="0" relativeHeight="251658257" behindDoc="0" locked="0" layoutInCell="1" allowOverlap="1" wp14:anchorId="472D1A16" wp14:editId="4683B1E0">
                      <wp:simplePos x="0" y="0"/>
                      <wp:positionH relativeFrom="column">
                        <wp:posOffset>3294822</wp:posOffset>
                      </wp:positionH>
                      <wp:positionV relativeFrom="paragraph">
                        <wp:posOffset>145415</wp:posOffset>
                      </wp:positionV>
                      <wp:extent cx="1716657" cy="298450"/>
                      <wp:effectExtent l="0" t="0" r="0" b="6350"/>
                      <wp:wrapNone/>
                      <wp:docPr id="1" name="Textové pole 1"/>
                      <wp:cNvGraphicFramePr/>
                      <a:graphic xmlns:a="http://schemas.openxmlformats.org/drawingml/2006/main">
                        <a:graphicData uri="http://schemas.microsoft.com/office/word/2010/wordprocessingShape">
                          <wps:wsp>
                            <wps:cNvSpPr txBox="1"/>
                            <wps:spPr>
                              <a:xfrm>
                                <a:off x="0" y="0"/>
                                <a:ext cx="1716657" cy="298450"/>
                              </a:xfrm>
                              <a:prstGeom prst="rect">
                                <a:avLst/>
                              </a:prstGeom>
                              <a:noFill/>
                              <a:ln w="6350">
                                <a:noFill/>
                              </a:ln>
                            </wps:spPr>
                            <wps:txbx>
                              <w:txbxContent>
                                <w:p w14:paraId="482A8408" w14:textId="6CC21D95" w:rsidR="00B82054" w:rsidRPr="00897238" w:rsidRDefault="00B82054" w:rsidP="001B66B1">
                                  <w:pPr>
                                    <w:spacing w:after="0"/>
                                    <w:jc w:val="center"/>
                                    <w:rPr>
                                      <w:color w:val="000000" w:themeColor="text1"/>
                                      <w:szCs w:val="24"/>
                                    </w:rPr>
                                  </w:pPr>
                                  <w:r w:rsidRPr="00897238">
                                    <w:rPr>
                                      <w:color w:val="000000" w:themeColor="text1"/>
                                      <w:szCs w:val="24"/>
                                    </w:rPr>
                                    <w:t>kontrolovaný projekt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2D1A16" id="Textové pole 1" o:spid="_x0000_s1027" type="#_x0000_t202" style="position:absolute;left:0;text-align:left;margin-left:259.45pt;margin-top:11.45pt;width:135.15pt;height:23.5pt;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" filled="f" stroked="f" strokeweight=".5pt">
                      <v:textbox>
                        <w:txbxContent>
                          <w:p w14:paraId="482A8408" w14:textId="6CC21D95" w:rsidR="00B82054" w:rsidRPr="00897238" w:rsidRDefault="00B82054" w:rsidP="001B66B1">
                            <w:pPr>
                              <w:spacing w:after="0"/>
                              <w:jc w:val="center"/>
                              <w:rPr>
                                <w:color w:val="000000" w:themeColor="text1"/>
                                <w:szCs w:val="24"/>
                              </w:rPr>
                            </w:pPr>
                            <w:r w:rsidRPr="00897238">
                              <w:rPr>
                                <w:color w:val="000000" w:themeColor="text1"/>
                                <w:szCs w:val="24"/>
                              </w:rPr>
                              <w:t>kontrolovaný projekt</w:t>
                            </w:r>
                          </w:p>
                        </w:txbxContent>
                      </v:textbox>
                    </v:shape>
                  </w:pict>
                </mc:Fallback>
              </mc:AlternateContent>
            </w:r>
          </w:p>
          <w:p w14:paraId="5838E40D" w14:textId="77777777" w:rsidR="00F13E93" w:rsidRPr="005F6637" w:rsidRDefault="00F13E93" w:rsidP="0057594F">
            <w:pPr>
              <w:jc w:val="center"/>
              <w:rPr>
                <w:b/>
                <w:sz w:val="40"/>
                <w:szCs w:val="40"/>
              </w:rPr>
            </w:pPr>
            <w:r w:rsidRPr="005F6637">
              <w:rPr>
                <w:noProof/>
              </w:rPr>
              <mc:AlternateContent>
                <mc:Choice Requires="wps">
                  <w:drawing>
                    <wp:anchor distT="0" distB="0" distL="114300" distR="114300" simplePos="0" relativeHeight="251658249" behindDoc="0" locked="0" layoutInCell="1" allowOverlap="1" wp14:anchorId="132D4531" wp14:editId="4AC42D0F">
                      <wp:simplePos x="0" y="0"/>
                      <wp:positionH relativeFrom="column">
                        <wp:posOffset>513080</wp:posOffset>
                      </wp:positionH>
                      <wp:positionV relativeFrom="paragraph">
                        <wp:posOffset>7620</wp:posOffset>
                      </wp:positionV>
                      <wp:extent cx="831215" cy="290830"/>
                      <wp:effectExtent l="0" t="0" r="26035" b="13970"/>
                      <wp:wrapNone/>
                      <wp:docPr id="8" name="Obdélník 8"/>
                      <wp:cNvGraphicFramePr/>
                      <a:graphic xmlns:a="http://schemas.openxmlformats.org/drawingml/2006/main">
                        <a:graphicData uri="http://schemas.microsoft.com/office/word/2010/wordprocessingShape">
                          <wps:wsp>
                            <wps:cNvSpPr/>
                            <wps:spPr>
                              <a:xfrm>
                                <a:off x="0" y="0"/>
                                <a:ext cx="831215" cy="290830"/>
                              </a:xfrm>
                              <a:prstGeom prst="rect">
                                <a:avLst/>
                              </a:prstGeom>
                              <a:noFill/>
                              <a:ln w="12700">
                                <a:solidFill>
                                  <a:sysClr val="window" lastClr="FFFFFF"/>
                                </a:solidFill>
                                <a:miter lim="800000"/>
                              </a:ln>
                              <a:effectLst/>
                            </wps:spPr>
                            <wps:txbx>
                              <w:txbxContent>
                                <w:p w14:paraId="660600D5" w14:textId="77777777" w:rsidR="00B82054" w:rsidRPr="000C6F53" w:rsidRDefault="00B82054" w:rsidP="0057594F">
                                  <w:pPr>
                                    <w:jc w:val="center"/>
                                    <w:rPr>
                                      <w:b/>
                                      <w:color w:val="000000" w:themeColor="text1"/>
                                    </w:rPr>
                                  </w:pPr>
                                  <w:r w:rsidRPr="000C6F53">
                                    <w:rPr>
                                      <w:b/>
                                      <w:color w:val="000000" w:themeColor="text1"/>
                                    </w:rPr>
                                    <w:t>PMA 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32D4531" id="Obdélník 8" o:spid="_x0000_s1028" style="position:absolute;left:0;text-align:left;margin-left:40.4pt;margin-top:.6pt;width:65.45pt;height:22.9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" filled="f" strokecolor="window" strokeweight="1pt">
                      <v:textbox>
                        <w:txbxContent>
                          <w:p w14:paraId="660600D5" w14:textId="77777777" w:rsidR="00B82054" w:rsidRPr="000C6F53" w:rsidRDefault="00B82054" w:rsidP="0057594F">
                            <w:pPr>
                              <w:jc w:val="center"/>
                              <w:rPr>
                                <w:b/>
                                <w:color w:val="000000" w:themeColor="text1"/>
                              </w:rPr>
                            </w:pPr>
                            <w:r w:rsidRPr="000C6F53">
                              <w:rPr>
                                <w:b/>
                                <w:color w:val="000000" w:themeColor="text1"/>
                              </w:rPr>
                              <w:t>PMA 1</w:t>
                            </w:r>
                          </w:p>
                        </w:txbxContent>
                      </v:textbox>
                    </v:rect>
                  </w:pict>
                </mc:Fallback>
              </mc:AlternateContent>
            </w:r>
            <w:r w:rsidRPr="005F6637">
              <w:rPr>
                <w:noProof/>
              </w:rPr>
              <mc:AlternateContent>
                <mc:Choice Requires="wps">
                  <w:drawing>
                    <wp:anchor distT="0" distB="0" distL="114300" distR="114300" simplePos="0" relativeHeight="251658248" behindDoc="0" locked="0" layoutInCell="1" allowOverlap="1" wp14:anchorId="6301847E" wp14:editId="4C44D321">
                      <wp:simplePos x="0" y="0"/>
                      <wp:positionH relativeFrom="column">
                        <wp:posOffset>3060700</wp:posOffset>
                      </wp:positionH>
                      <wp:positionV relativeFrom="paragraph">
                        <wp:posOffset>20955</wp:posOffset>
                      </wp:positionV>
                      <wp:extent cx="2266950" cy="290830"/>
                      <wp:effectExtent l="0" t="0" r="19050" b="13970"/>
                      <wp:wrapNone/>
                      <wp:docPr id="31" name="Obdélník 31"/>
                      <wp:cNvGraphicFramePr/>
                      <a:graphic xmlns:a="http://schemas.openxmlformats.org/drawingml/2006/main">
                        <a:graphicData uri="http://schemas.microsoft.com/office/word/2010/wordprocessingShape">
                          <wps:wsp>
                            <wps:cNvSpPr/>
                            <wps:spPr>
                              <a:xfrm>
                                <a:off x="0" y="0"/>
                                <a:ext cx="2266950" cy="290830"/>
                              </a:xfrm>
                              <a:prstGeom prst="rect">
                                <a:avLst/>
                              </a:prstGeom>
                              <a:noFill/>
                              <a:ln w="12700">
                                <a:solidFill>
                                  <a:sysClr val="window" lastClr="FFFFFF"/>
                                </a:solidFill>
                                <a:miter lim="800000"/>
                              </a:ln>
                              <a:effectLst/>
                            </wps:spPr>
                            <wps:txbx>
                              <w:txbxContent>
                                <w:p w14:paraId="2AE1E946" w14:textId="77777777" w:rsidR="00B82054" w:rsidRPr="000C6F53" w:rsidRDefault="00B82054" w:rsidP="0057594F">
                                  <w:pPr>
                                    <w:jc w:val="center"/>
                                    <w:rPr>
                                      <w:b/>
                                      <w:color w:val="000000" w:themeColor="text1"/>
                                    </w:rPr>
                                  </w:pPr>
                                  <w:r w:rsidRPr="000C6F53">
                                    <w:rPr>
                                      <w:b/>
                                      <w:color w:val="000000" w:themeColor="text1"/>
                                    </w:rPr>
                                    <w:t>PMA 3</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6301847E" id="Obdélník 31" o:spid="_x0000_s1029" style="position:absolute;left:0;text-align:left;margin-left:241pt;margin-top:1.65pt;width:178.5pt;height:2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" filled="f" strokecolor="window" strokeweight="1pt">
                      <v:textbox>
                        <w:txbxContent>
                          <w:p w14:paraId="2AE1E946" w14:textId="77777777" w:rsidR="00B82054" w:rsidRPr="000C6F53" w:rsidRDefault="00B82054" w:rsidP="0057594F">
                            <w:pPr>
                              <w:jc w:val="center"/>
                              <w:rPr>
                                <w:b/>
                                <w:color w:val="000000" w:themeColor="text1"/>
                              </w:rPr>
                            </w:pPr>
                            <w:r w:rsidRPr="000C6F53">
                              <w:rPr>
                                <w:b/>
                                <w:color w:val="000000" w:themeColor="text1"/>
                              </w:rPr>
                              <w:t>PMA 3</w:t>
                            </w:r>
                          </w:p>
                        </w:txbxContent>
                      </v:textbox>
                    </v:rect>
                  </w:pict>
                </mc:Fallback>
              </mc:AlternateContent>
            </w:r>
            <w:r w:rsidRPr="005F6637">
              <w:rPr>
                <w:noProof/>
              </w:rPr>
              <mc:AlternateContent>
                <mc:Choice Requires="wps">
                  <w:drawing>
                    <wp:anchor distT="0" distB="0" distL="114300" distR="114300" simplePos="0" relativeHeight="251658250" behindDoc="0" locked="0" layoutInCell="1" allowOverlap="1" wp14:anchorId="07646E69" wp14:editId="32EC6852">
                      <wp:simplePos x="0" y="0"/>
                      <wp:positionH relativeFrom="column">
                        <wp:posOffset>1933575</wp:posOffset>
                      </wp:positionH>
                      <wp:positionV relativeFrom="paragraph">
                        <wp:posOffset>10160</wp:posOffset>
                      </wp:positionV>
                      <wp:extent cx="831215" cy="290830"/>
                      <wp:effectExtent l="0" t="0" r="26035" b="13970"/>
                      <wp:wrapNone/>
                      <wp:docPr id="32" name="Obdélník 32"/>
                      <wp:cNvGraphicFramePr/>
                      <a:graphic xmlns:a="http://schemas.openxmlformats.org/drawingml/2006/main">
                        <a:graphicData uri="http://schemas.microsoft.com/office/word/2010/wordprocessingShape">
                          <wps:wsp>
                            <wps:cNvSpPr/>
                            <wps:spPr>
                              <a:xfrm>
                                <a:off x="0" y="0"/>
                                <a:ext cx="831215" cy="290830"/>
                              </a:xfrm>
                              <a:prstGeom prst="rect">
                                <a:avLst/>
                              </a:prstGeom>
                              <a:noFill/>
                              <a:ln w="12700">
                                <a:solidFill>
                                  <a:sysClr val="window" lastClr="FFFFFF"/>
                                </a:solidFill>
                                <a:miter lim="800000"/>
                              </a:ln>
                              <a:effectLst/>
                            </wps:spPr>
                            <wps:txbx>
                              <w:txbxContent>
                                <w:p w14:paraId="30BEE455" w14:textId="77777777" w:rsidR="00B82054" w:rsidRPr="000C6F53" w:rsidRDefault="00B82054" w:rsidP="0057594F">
                                  <w:pPr>
                                    <w:jc w:val="center"/>
                                    <w:rPr>
                                      <w:b/>
                                      <w:color w:val="000000" w:themeColor="text1"/>
                                    </w:rPr>
                                  </w:pPr>
                                  <w:r w:rsidRPr="000C6F53">
                                    <w:rPr>
                                      <w:b/>
                                      <w:color w:val="000000" w:themeColor="text1"/>
                                    </w:rPr>
                                    <w:t>PMA 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7646E69" id="Obdélník 32" o:spid="_x0000_s1030" style="position:absolute;left:0;text-align:left;margin-left:152.25pt;margin-top:.8pt;width:65.45pt;height:22.9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" filled="f" strokecolor="window" strokeweight="1pt">
                      <v:textbox>
                        <w:txbxContent>
                          <w:p w14:paraId="30BEE455" w14:textId="77777777" w:rsidR="00B82054" w:rsidRPr="000C6F53" w:rsidRDefault="00B82054" w:rsidP="0057594F">
                            <w:pPr>
                              <w:jc w:val="center"/>
                              <w:rPr>
                                <w:b/>
                                <w:color w:val="000000" w:themeColor="text1"/>
                              </w:rPr>
                            </w:pPr>
                            <w:r w:rsidRPr="000C6F53">
                              <w:rPr>
                                <w:b/>
                                <w:color w:val="000000" w:themeColor="text1"/>
                              </w:rPr>
                              <w:t>PMA 2</w:t>
                            </w:r>
                          </w:p>
                        </w:txbxContent>
                      </v:textbox>
                    </v:rect>
                  </w:pict>
                </mc:Fallback>
              </mc:AlternateContent>
            </w:r>
          </w:p>
        </w:tc>
      </w:tr>
    </w:tbl>
    <w:p w14:paraId="04E30DCE" w14:textId="56A7B4FD" w:rsidR="0057594F" w:rsidRPr="005F6637" w:rsidRDefault="00074AD3" w:rsidP="0057594F">
      <w:r w:rsidRPr="005F6637">
        <w:rPr>
          <w:noProof/>
        </w:rPr>
        <mc:AlternateContent>
          <mc:Choice Requires="wps">
            <w:drawing>
              <wp:anchor distT="0" distB="0" distL="114300" distR="114300" simplePos="0" relativeHeight="251658247" behindDoc="0" locked="0" layoutInCell="1" allowOverlap="1" wp14:anchorId="326AD1C7" wp14:editId="46FE9DC7">
                <wp:simplePos x="0" y="0"/>
                <wp:positionH relativeFrom="column">
                  <wp:posOffset>4713798</wp:posOffset>
                </wp:positionH>
                <wp:positionV relativeFrom="paragraph">
                  <wp:posOffset>624205</wp:posOffset>
                </wp:positionV>
                <wp:extent cx="1390650" cy="298781"/>
                <wp:effectExtent l="0" t="0" r="19050" b="25400"/>
                <wp:wrapNone/>
                <wp:docPr id="34" name="Obdélník 34"/>
                <wp:cNvGraphicFramePr/>
                <a:graphic xmlns:a="http://schemas.openxmlformats.org/drawingml/2006/main">
                  <a:graphicData uri="http://schemas.microsoft.com/office/word/2010/wordprocessingShape">
                    <wps:wsp>
                      <wps:cNvSpPr/>
                      <wps:spPr>
                        <a:xfrm>
                          <a:off x="0" y="0"/>
                          <a:ext cx="1390650" cy="298781"/>
                        </a:xfrm>
                        <a:prstGeom prst="rect">
                          <a:avLst/>
                        </a:prstGeom>
                        <a:noFill/>
                        <a:ln w="12700">
                          <a:solidFill>
                            <a:sysClr val="window" lastClr="FFFFFF"/>
                          </a:solidFill>
                          <a:miter lim="800000"/>
                        </a:ln>
                        <a:effectLst/>
                      </wps:spPr>
                      <wps:txbx>
                        <w:txbxContent>
                          <w:p w14:paraId="0D29C655" w14:textId="77777777" w:rsidR="00B82054" w:rsidRPr="00897238" w:rsidRDefault="00B82054" w:rsidP="001B66B1">
                            <w:pPr>
                              <w:spacing w:after="0"/>
                              <w:jc w:val="center"/>
                              <w:rPr>
                                <w:b/>
                                <w:color w:val="000000" w:themeColor="text1"/>
                                <w:szCs w:val="24"/>
                              </w:rPr>
                            </w:pPr>
                            <w:r w:rsidRPr="00897238">
                              <w:rPr>
                                <w:b/>
                                <w:color w:val="000000" w:themeColor="text1"/>
                                <w:szCs w:val="24"/>
                              </w:rPr>
                              <w:t>2023</w:t>
                            </w:r>
                          </w:p>
                          <w:p w14:paraId="16AA6E3E" w14:textId="77777777" w:rsidR="00B82054" w:rsidRPr="00076CAF" w:rsidRDefault="00B82054" w:rsidP="001B66B1">
                            <w:pPr>
                              <w:jc w:val="center"/>
                              <w:rPr>
                                <w:i/>
                                <w:color w:val="000000" w:themeColor="text1"/>
                                <w:sz w:val="16"/>
                                <w:szCs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26AD1C7" id="Obdélník 34" o:spid="_x0000_s1031" style="position:absolute;left:0;text-align:left;margin-left:371.15pt;margin-top:49.15pt;width:109.5pt;height:23.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" filled="f" strokecolor="window" strokeweight="1pt">
                <v:textbox>
                  <w:txbxContent>
                    <w:p w14:paraId="0D29C655" w14:textId="77777777" w:rsidR="00B82054" w:rsidRPr="00897238" w:rsidRDefault="00B82054" w:rsidP="001B66B1">
                      <w:pPr>
                        <w:spacing w:after="0"/>
                        <w:jc w:val="center"/>
                        <w:rPr>
                          <w:b/>
                          <w:color w:val="000000" w:themeColor="text1"/>
                          <w:szCs w:val="24"/>
                        </w:rPr>
                      </w:pPr>
                      <w:r w:rsidRPr="00897238">
                        <w:rPr>
                          <w:b/>
                          <w:color w:val="000000" w:themeColor="text1"/>
                          <w:szCs w:val="24"/>
                        </w:rPr>
                        <w:t>2023</w:t>
                      </w:r>
                    </w:p>
                    <w:p w14:paraId="16AA6E3E" w14:textId="77777777" w:rsidR="00B82054" w:rsidRPr="00076CAF" w:rsidRDefault="00B82054" w:rsidP="001B66B1">
                      <w:pPr>
                        <w:jc w:val="center"/>
                        <w:rPr>
                          <w:i/>
                          <w:color w:val="000000" w:themeColor="text1"/>
                          <w:sz w:val="16"/>
                          <w:szCs w:val="20"/>
                        </w:rPr>
                      </w:pPr>
                    </w:p>
                  </w:txbxContent>
                </v:textbox>
              </v:rect>
            </w:pict>
          </mc:Fallback>
        </mc:AlternateContent>
      </w:r>
      <w:r w:rsidRPr="005F6637">
        <w:rPr>
          <w:noProof/>
        </w:rPr>
        <mc:AlternateContent>
          <mc:Choice Requires="wps">
            <w:drawing>
              <wp:anchor distT="0" distB="0" distL="114300" distR="114300" simplePos="0" relativeHeight="251658244" behindDoc="0" locked="0" layoutInCell="1" allowOverlap="1" wp14:anchorId="30F7B702" wp14:editId="4AD85AC5">
                <wp:simplePos x="0" y="0"/>
                <wp:positionH relativeFrom="column">
                  <wp:posOffset>-653001</wp:posOffset>
                </wp:positionH>
                <wp:positionV relativeFrom="paragraph">
                  <wp:posOffset>648032</wp:posOffset>
                </wp:positionV>
                <wp:extent cx="1550035" cy="290830"/>
                <wp:effectExtent l="0" t="0" r="12065" b="13970"/>
                <wp:wrapNone/>
                <wp:docPr id="33" name="Obdélník 33"/>
                <wp:cNvGraphicFramePr/>
                <a:graphic xmlns:a="http://schemas.openxmlformats.org/drawingml/2006/main">
                  <a:graphicData uri="http://schemas.microsoft.com/office/word/2010/wordprocessingShape">
                    <wps:wsp>
                      <wps:cNvSpPr/>
                      <wps:spPr>
                        <a:xfrm>
                          <a:off x="0" y="0"/>
                          <a:ext cx="1550035" cy="290830"/>
                        </a:xfrm>
                        <a:prstGeom prst="rect">
                          <a:avLst/>
                        </a:prstGeom>
                        <a:noFill/>
                        <a:ln w="12700">
                          <a:solidFill>
                            <a:sysClr val="window" lastClr="FFFFFF"/>
                          </a:solidFill>
                          <a:miter lim="800000"/>
                        </a:ln>
                        <a:effectLst/>
                      </wps:spPr>
                      <wps:txbx>
                        <w:txbxContent>
                          <w:p w14:paraId="68768224" w14:textId="77777777" w:rsidR="00B82054" w:rsidRPr="00897238" w:rsidRDefault="00B82054" w:rsidP="001B66B1">
                            <w:pPr>
                              <w:spacing w:after="0"/>
                              <w:jc w:val="center"/>
                              <w:rPr>
                                <w:b/>
                                <w:color w:val="000000" w:themeColor="text1"/>
                                <w:szCs w:val="24"/>
                              </w:rPr>
                            </w:pPr>
                            <w:r w:rsidRPr="00897238">
                              <w:rPr>
                                <w:b/>
                                <w:color w:val="000000" w:themeColor="text1"/>
                                <w:szCs w:val="24"/>
                              </w:rPr>
                              <w:t>2009</w:t>
                            </w:r>
                          </w:p>
                          <w:p w14:paraId="256B965E" w14:textId="77777777" w:rsidR="00B82054" w:rsidRPr="00076CAF" w:rsidRDefault="00B82054" w:rsidP="001B66B1">
                            <w:pPr>
                              <w:jc w:val="center"/>
                              <w:rPr>
                                <w:i/>
                                <w:color w:val="000000" w:themeColor="text1"/>
                                <w:sz w:val="16"/>
                                <w:szCs w:val="20"/>
                              </w:rPr>
                            </w:pPr>
                          </w:p>
                          <w:p w14:paraId="2B744E38" w14:textId="77777777" w:rsidR="00B82054" w:rsidRPr="00076CAF" w:rsidRDefault="00B82054" w:rsidP="001B66B1">
                            <w:pPr>
                              <w:jc w:val="center"/>
                              <w:rPr>
                                <w:i/>
                                <w:color w:val="000000" w:themeColor="text1"/>
                                <w:sz w:val="16"/>
                                <w:szCs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0F7B702" id="Obdélník 33" o:spid="_x0000_s1032" style="position:absolute;left:0;text-align:left;margin-left:-51.4pt;margin-top:51.05pt;width:122.05pt;height:22.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" filled="f" strokecolor="window" strokeweight="1pt">
                <v:textbox>
                  <w:txbxContent>
                    <w:p w14:paraId="68768224" w14:textId="77777777" w:rsidR="00B82054" w:rsidRPr="00897238" w:rsidRDefault="00B82054" w:rsidP="001B66B1">
                      <w:pPr>
                        <w:spacing w:after="0"/>
                        <w:jc w:val="center"/>
                        <w:rPr>
                          <w:b/>
                          <w:color w:val="000000" w:themeColor="text1"/>
                          <w:szCs w:val="24"/>
                        </w:rPr>
                      </w:pPr>
                      <w:r w:rsidRPr="00897238">
                        <w:rPr>
                          <w:b/>
                          <w:color w:val="000000" w:themeColor="text1"/>
                          <w:szCs w:val="24"/>
                        </w:rPr>
                        <w:t>2009</w:t>
                      </w:r>
                    </w:p>
                    <w:p w14:paraId="256B965E" w14:textId="77777777" w:rsidR="00B82054" w:rsidRPr="00076CAF" w:rsidRDefault="00B82054" w:rsidP="001B66B1">
                      <w:pPr>
                        <w:jc w:val="center"/>
                        <w:rPr>
                          <w:i/>
                          <w:color w:val="000000" w:themeColor="text1"/>
                          <w:sz w:val="16"/>
                          <w:szCs w:val="20"/>
                        </w:rPr>
                      </w:pPr>
                    </w:p>
                    <w:p w14:paraId="2B744E38" w14:textId="77777777" w:rsidR="00B82054" w:rsidRPr="00076CAF" w:rsidRDefault="00B82054" w:rsidP="001B66B1">
                      <w:pPr>
                        <w:jc w:val="center"/>
                        <w:rPr>
                          <w:i/>
                          <w:color w:val="000000" w:themeColor="text1"/>
                          <w:sz w:val="16"/>
                          <w:szCs w:val="20"/>
                        </w:rPr>
                      </w:pPr>
                    </w:p>
                  </w:txbxContent>
                </v:textbox>
              </v:rect>
            </w:pict>
          </mc:Fallback>
        </mc:AlternateContent>
      </w:r>
      <w:r w:rsidR="0057594F" w:rsidRPr="005F6637">
        <w:rPr>
          <w:noProof/>
        </w:rPr>
        <mc:AlternateContent>
          <mc:Choice Requires="wps">
            <w:drawing>
              <wp:anchor distT="0" distB="0" distL="114300" distR="114300" simplePos="0" relativeHeight="251658246" behindDoc="0" locked="0" layoutInCell="1" allowOverlap="1" wp14:anchorId="3C4A35D6" wp14:editId="06002A56">
                <wp:simplePos x="0" y="0"/>
                <wp:positionH relativeFrom="column">
                  <wp:posOffset>2448791</wp:posOffset>
                </wp:positionH>
                <wp:positionV relativeFrom="paragraph">
                  <wp:posOffset>640946</wp:posOffset>
                </wp:positionV>
                <wp:extent cx="831273" cy="290946"/>
                <wp:effectExtent l="0" t="0" r="26035" b="13970"/>
                <wp:wrapNone/>
                <wp:docPr id="35" name="Obdélník 35"/>
                <wp:cNvGraphicFramePr/>
                <a:graphic xmlns:a="http://schemas.openxmlformats.org/drawingml/2006/main">
                  <a:graphicData uri="http://schemas.microsoft.com/office/word/2010/wordprocessingShape">
                    <wps:wsp>
                      <wps:cNvSpPr/>
                      <wps:spPr>
                        <a:xfrm>
                          <a:off x="0" y="0"/>
                          <a:ext cx="831273" cy="290946"/>
                        </a:xfrm>
                        <a:prstGeom prst="rect">
                          <a:avLst/>
                        </a:prstGeom>
                        <a:noFill/>
                        <a:ln w="12700">
                          <a:solidFill>
                            <a:sysClr val="window" lastClr="FFFFFF"/>
                          </a:solidFill>
                          <a:miter lim="800000"/>
                        </a:ln>
                        <a:effectLst/>
                      </wps:spPr>
                      <wps:txbx>
                        <w:txbxContent>
                          <w:p w14:paraId="45964FE1" w14:textId="77777777" w:rsidR="00B82054" w:rsidRPr="00897238" w:rsidRDefault="00B82054" w:rsidP="0057594F">
                            <w:pPr>
                              <w:jc w:val="center"/>
                              <w:rPr>
                                <w:color w:val="000000" w:themeColor="text1"/>
                                <w:szCs w:val="24"/>
                              </w:rPr>
                            </w:pPr>
                            <w:r w:rsidRPr="00897238">
                              <w:rPr>
                                <w:color w:val="000000" w:themeColor="text1"/>
                                <w:szCs w:val="24"/>
                              </w:rPr>
                              <w:t>2017</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C4A35D6" id="Obdélník 35" o:spid="_x0000_s1033" style="position:absolute;left:0;text-align:left;margin-left:192.8pt;margin-top:50.45pt;width:65.45pt;height:22.9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" filled="f" strokecolor="window" strokeweight="1pt">
                <v:textbox>
                  <w:txbxContent>
                    <w:p w14:paraId="45964FE1" w14:textId="77777777" w:rsidR="00B82054" w:rsidRPr="00897238" w:rsidRDefault="00B82054" w:rsidP="0057594F">
                      <w:pPr>
                        <w:jc w:val="center"/>
                        <w:rPr>
                          <w:color w:val="000000" w:themeColor="text1"/>
                          <w:szCs w:val="24"/>
                        </w:rPr>
                      </w:pPr>
                      <w:r w:rsidRPr="00897238">
                        <w:rPr>
                          <w:color w:val="000000" w:themeColor="text1"/>
                          <w:szCs w:val="24"/>
                        </w:rPr>
                        <w:t>2017</w:t>
                      </w:r>
                    </w:p>
                  </w:txbxContent>
                </v:textbox>
              </v:rect>
            </w:pict>
          </mc:Fallback>
        </mc:AlternateContent>
      </w:r>
      <w:r w:rsidR="0057594F" w:rsidRPr="005F6637">
        <w:rPr>
          <w:noProof/>
        </w:rPr>
        <mc:AlternateContent>
          <mc:Choice Requires="wps">
            <w:drawing>
              <wp:anchor distT="0" distB="0" distL="114300" distR="114300" simplePos="0" relativeHeight="251658245" behindDoc="0" locked="0" layoutInCell="1" allowOverlap="1" wp14:anchorId="4F64E5AE" wp14:editId="6CCC2624">
                <wp:simplePos x="0" y="0"/>
                <wp:positionH relativeFrom="column">
                  <wp:posOffset>1506682</wp:posOffset>
                </wp:positionH>
                <wp:positionV relativeFrom="paragraph">
                  <wp:posOffset>634019</wp:posOffset>
                </wp:positionV>
                <wp:extent cx="831273" cy="290946"/>
                <wp:effectExtent l="0" t="0" r="26035" b="13970"/>
                <wp:wrapNone/>
                <wp:docPr id="36" name="Obdélník 36"/>
                <wp:cNvGraphicFramePr/>
                <a:graphic xmlns:a="http://schemas.openxmlformats.org/drawingml/2006/main">
                  <a:graphicData uri="http://schemas.microsoft.com/office/word/2010/wordprocessingShape">
                    <wps:wsp>
                      <wps:cNvSpPr/>
                      <wps:spPr>
                        <a:xfrm>
                          <a:off x="0" y="0"/>
                          <a:ext cx="831273" cy="290946"/>
                        </a:xfrm>
                        <a:prstGeom prst="rect">
                          <a:avLst/>
                        </a:prstGeom>
                        <a:noFill/>
                        <a:ln w="12700">
                          <a:solidFill>
                            <a:sysClr val="window" lastClr="FFFFFF"/>
                          </a:solidFill>
                          <a:miter lim="800000"/>
                        </a:ln>
                        <a:effectLst/>
                      </wps:spPr>
                      <wps:txbx>
                        <w:txbxContent>
                          <w:p w14:paraId="6E5E30CB" w14:textId="77777777" w:rsidR="00B82054" w:rsidRPr="00897238" w:rsidRDefault="00B82054" w:rsidP="0057594F">
                            <w:pPr>
                              <w:jc w:val="center"/>
                              <w:rPr>
                                <w:color w:val="000000" w:themeColor="text1"/>
                                <w:szCs w:val="24"/>
                              </w:rPr>
                            </w:pPr>
                            <w:r w:rsidRPr="00897238">
                              <w:rPr>
                                <w:color w:val="000000" w:themeColor="text1"/>
                                <w:szCs w:val="24"/>
                              </w:rPr>
                              <w:t>2013</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F64E5AE" id="Obdélník 36" o:spid="_x0000_s1034" style="position:absolute;left:0;text-align:left;margin-left:118.65pt;margin-top:49.9pt;width:65.45pt;height:22.9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" filled="f" strokecolor="window" strokeweight="1pt">
                <v:textbox>
                  <w:txbxContent>
                    <w:p w14:paraId="6E5E30CB" w14:textId="77777777" w:rsidR="00B82054" w:rsidRPr="00897238" w:rsidRDefault="00B82054" w:rsidP="0057594F">
                      <w:pPr>
                        <w:jc w:val="center"/>
                        <w:rPr>
                          <w:color w:val="000000" w:themeColor="text1"/>
                          <w:szCs w:val="24"/>
                        </w:rPr>
                      </w:pPr>
                      <w:r w:rsidRPr="00897238">
                        <w:rPr>
                          <w:color w:val="000000" w:themeColor="text1"/>
                          <w:szCs w:val="24"/>
                        </w:rPr>
                        <w:t>2013</w:t>
                      </w:r>
                    </w:p>
                  </w:txbxContent>
                </v:textbox>
              </v:rect>
            </w:pict>
          </mc:Fallback>
        </mc:AlternateContent>
      </w:r>
      <w:r w:rsidR="0057594F" w:rsidRPr="005F6637">
        <w:rPr>
          <w:noProof/>
        </w:rPr>
        <w:drawing>
          <wp:inline distT="0" distB="0" distL="0" distR="0" wp14:anchorId="6EE01C6D" wp14:editId="26AF6A6D">
            <wp:extent cx="5816346" cy="571500"/>
            <wp:effectExtent l="0" t="0" r="32385" b="1905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95477E" w14:textId="3BE656E7" w:rsidR="0057594F" w:rsidRPr="005F6637" w:rsidRDefault="0057594F" w:rsidP="0057594F">
      <w:pPr>
        <w:rPr>
          <w:noProof/>
        </w:rPr>
      </w:pPr>
    </w:p>
    <w:tbl>
      <w:tblPr>
        <w:tblStyle w:val="Mkatabulky4"/>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1"/>
        <w:gridCol w:w="4601"/>
        <w:gridCol w:w="146"/>
      </w:tblGrid>
      <w:tr w:rsidR="00C05743" w14:paraId="10791332" w14:textId="77777777" w:rsidTr="00A87AEA">
        <w:trPr>
          <w:trHeight w:val="4050"/>
        </w:trPr>
        <w:tc>
          <w:tcPr>
            <w:tcW w:w="4461" w:type="dxa"/>
            <w:vAlign w:val="center"/>
          </w:tcPr>
          <w:p w14:paraId="1AE47455" w14:textId="77777777" w:rsidR="0057594F" w:rsidRPr="005F6637" w:rsidRDefault="0057594F" w:rsidP="0057594F">
            <w:pPr>
              <w:rPr>
                <w:b/>
              </w:rPr>
            </w:pPr>
          </w:p>
          <w:p w14:paraId="494FA643" w14:textId="5B077381" w:rsidR="0057594F" w:rsidRPr="005F6637" w:rsidRDefault="00074AD3" w:rsidP="00555D17">
            <w:pPr>
              <w:ind w:right="239"/>
              <w:rPr>
                <w:b/>
              </w:rPr>
            </w:pPr>
            <w:r w:rsidRPr="005F6637">
              <w:rPr>
                <w:b/>
              </w:rPr>
              <w:t>MV v</w:t>
            </w:r>
            <w:r w:rsidR="00236974">
              <w:rPr>
                <w:b/>
              </w:rPr>
              <w:t xml:space="preserve"> </w:t>
            </w:r>
            <w:r w:rsidRPr="005F6637">
              <w:rPr>
                <w:b/>
              </w:rPr>
              <w:t>rámci projektu PMA 3 navrh</w:t>
            </w:r>
            <w:r w:rsidR="00236974">
              <w:rPr>
                <w:b/>
              </w:rPr>
              <w:t>lo</w:t>
            </w:r>
            <w:r w:rsidRPr="005F6637">
              <w:rPr>
                <w:b/>
              </w:rPr>
              <w:t xml:space="preserve"> optimalizační opatření, jejichž realizace měla občanovi zjednodušit řešení jeho životních událostí. </w:t>
            </w:r>
            <w:bookmarkStart w:id="3" w:name="_Hlk152142264"/>
            <w:r w:rsidRPr="005F6637">
              <w:rPr>
                <w:b/>
              </w:rPr>
              <w:t xml:space="preserve">Ani po 6 letech trvání projektu </w:t>
            </w:r>
            <w:r w:rsidR="00FF2BD7">
              <w:rPr>
                <w:b/>
              </w:rPr>
              <w:t>nebyla</w:t>
            </w:r>
            <w:r w:rsidRPr="005F6637">
              <w:rPr>
                <w:b/>
              </w:rPr>
              <w:t xml:space="preserve"> většina </w:t>
            </w:r>
            <w:r w:rsidR="003119DF" w:rsidRPr="005F6637">
              <w:rPr>
                <w:b/>
              </w:rPr>
              <w:t>navržených opatření</w:t>
            </w:r>
            <w:r w:rsidRPr="005F6637">
              <w:rPr>
                <w:b/>
              </w:rPr>
              <w:t xml:space="preserve"> </w:t>
            </w:r>
            <w:r w:rsidR="00236974">
              <w:rPr>
                <w:b/>
              </w:rPr>
              <w:t xml:space="preserve">zavedena </w:t>
            </w:r>
            <w:r w:rsidRPr="005F6637">
              <w:rPr>
                <w:b/>
              </w:rPr>
              <w:t>do praxe.</w:t>
            </w:r>
            <w:bookmarkEnd w:id="3"/>
          </w:p>
        </w:tc>
        <w:tc>
          <w:tcPr>
            <w:tcW w:w="4747" w:type="dxa"/>
            <w:gridSpan w:val="2"/>
          </w:tcPr>
          <w:p w14:paraId="0FAA39D3" w14:textId="18049050" w:rsidR="0057594F" w:rsidRPr="005F6637" w:rsidRDefault="00074AD3" w:rsidP="0057594F">
            <w:r w:rsidRPr="005F6637">
              <w:rPr>
                <w:noProof/>
              </w:rPr>
              <w:drawing>
                <wp:anchor distT="0" distB="0" distL="114300" distR="114300" simplePos="0" relativeHeight="251658255" behindDoc="1" locked="0" layoutInCell="1" allowOverlap="1" wp14:anchorId="32928F92" wp14:editId="0DA0C9F6">
                  <wp:simplePos x="0" y="0"/>
                  <wp:positionH relativeFrom="column">
                    <wp:posOffset>-14114</wp:posOffset>
                  </wp:positionH>
                  <wp:positionV relativeFrom="paragraph">
                    <wp:posOffset>192</wp:posOffset>
                  </wp:positionV>
                  <wp:extent cx="2926715" cy="2504715"/>
                  <wp:effectExtent l="0" t="0" r="6985" b="0"/>
                  <wp:wrapTight wrapText="bothSides">
                    <wp:wrapPolygon edited="0">
                      <wp:start x="0" y="0"/>
                      <wp:lineTo x="0" y="21359"/>
                      <wp:lineTo x="21511" y="21359"/>
                      <wp:lineTo x="21511" y="0"/>
                      <wp:lineTo x="0" y="0"/>
                    </wp:wrapPolygon>
                  </wp:wrapTight>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c>
      </w:tr>
      <w:tr w:rsidR="00C05743" w14:paraId="354D97E4" w14:textId="77777777" w:rsidTr="00A87AEA">
        <w:trPr>
          <w:trHeight w:val="4025"/>
        </w:trPr>
        <w:tc>
          <w:tcPr>
            <w:tcW w:w="9208" w:type="dxa"/>
            <w:gridSpan w:val="3"/>
          </w:tcPr>
          <w:p w14:paraId="0FE219D8" w14:textId="77777777" w:rsidR="0057594F" w:rsidRPr="005F6637" w:rsidRDefault="0057594F" w:rsidP="0057594F"/>
          <w:p w14:paraId="70061B2E" w14:textId="77777777" w:rsidR="0057594F" w:rsidRPr="005F6637" w:rsidRDefault="00074AD3" w:rsidP="00180140">
            <w:pPr>
              <w:jc w:val="center"/>
              <w:rPr>
                <w:b/>
              </w:rPr>
            </w:pPr>
            <w:r w:rsidRPr="005F6637">
              <w:rPr>
                <w:b/>
              </w:rPr>
              <w:t>Ukázka nezavedených opatření a dopad na občana:</w:t>
            </w:r>
            <w:r w:rsidRPr="005F6637">
              <w:rPr>
                <w:noProof/>
              </w:rPr>
              <mc:AlternateContent>
                <mc:Choice Requires="wps">
                  <w:drawing>
                    <wp:anchor distT="0" distB="0" distL="114300" distR="114300" simplePos="0" relativeHeight="251658251" behindDoc="0" locked="0" layoutInCell="1" allowOverlap="1" wp14:anchorId="363E973C" wp14:editId="1A3C9724">
                      <wp:simplePos x="0" y="0"/>
                      <wp:positionH relativeFrom="column">
                        <wp:posOffset>-20955</wp:posOffset>
                      </wp:positionH>
                      <wp:positionV relativeFrom="paragraph">
                        <wp:posOffset>1263650</wp:posOffset>
                      </wp:positionV>
                      <wp:extent cx="2772000" cy="864000"/>
                      <wp:effectExtent l="0" t="0" r="28575" b="12700"/>
                      <wp:wrapNone/>
                      <wp:docPr id="20" name="Obdélník: se zakulacenými rohy 20"/>
                      <wp:cNvGraphicFramePr/>
                      <a:graphic xmlns:a="http://schemas.openxmlformats.org/drawingml/2006/main">
                        <a:graphicData uri="http://schemas.microsoft.com/office/word/2010/wordprocessingShape">
                          <wps:wsp>
                            <wps:cNvSpPr/>
                            <wps:spPr>
                              <a:xfrm>
                                <a:off x="0" y="0"/>
                                <a:ext cx="2772000" cy="864000"/>
                              </a:xfrm>
                              <a:prstGeom prst="roundRect">
                                <a:avLst/>
                              </a:prstGeom>
                              <a:solidFill>
                                <a:srgbClr val="C00000"/>
                              </a:solidFill>
                              <a:ln w="12700">
                                <a:solidFill>
                                  <a:srgbClr val="C00000"/>
                                </a:solidFill>
                                <a:miter lim="800000"/>
                              </a:ln>
                              <a:effectLst/>
                            </wps:spPr>
                            <wps:txbx>
                              <w:txbxContent>
                                <w:p w14:paraId="69A2149C" w14:textId="77777777" w:rsidR="00B82054" w:rsidRPr="00582F20" w:rsidRDefault="00B82054" w:rsidP="00555D17">
                                  <w:pPr>
                                    <w:spacing w:after="0"/>
                                    <w:jc w:val="center"/>
                                    <w:rPr>
                                      <w:b/>
                                      <w:sz w:val="20"/>
                                    </w:rPr>
                                  </w:pPr>
                                  <w:r w:rsidRPr="00582F20">
                                    <w:rPr>
                                      <w:b/>
                                      <w:sz w:val="20"/>
                                    </w:rPr>
                                    <w:t xml:space="preserve">Občan nemůže </w:t>
                                  </w:r>
                                  <w:r>
                                    <w:rPr>
                                      <w:b/>
                                      <w:sz w:val="20"/>
                                    </w:rPr>
                                    <w:t xml:space="preserve">v případě odcizení či ztráty </w:t>
                                  </w:r>
                                  <w:r w:rsidRPr="00582F20">
                                    <w:rPr>
                                      <w:b/>
                                      <w:sz w:val="20"/>
                                    </w:rPr>
                                    <w:t xml:space="preserve">zneplatnit občanský průkaz, cestovní doklad nebo řidičský průkaz po přihlášení na </w:t>
                                  </w:r>
                                  <w:r w:rsidRPr="00555D17">
                                    <w:rPr>
                                      <w:b/>
                                      <w:i/>
                                      <w:sz w:val="20"/>
                                    </w:rPr>
                                    <w:t>Portál občana</w:t>
                                  </w:r>
                                  <w:r>
                                    <w:rPr>
                                      <w:b/>
                                      <w:sz w:val="20"/>
                                    </w:rPr>
                                    <w:t xml:space="preserve"> a vyřešit související úkony online.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63E973C" id="Obdélník: se zakulacenými rohy 20" o:spid="_x0000_s1035" style="position:absolute;left:0;text-align:left;margin-left:-1.65pt;margin-top:99.5pt;width:218.25pt;height:68.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" fillcolor="#c00000" strokecolor="#c00000" strokeweight="1pt">
                      <v:stroke joinstyle="miter"/>
                      <v:textbox>
                        <w:txbxContent>
                          <w:p w14:paraId="69A2149C" w14:textId="77777777" w:rsidR="00B82054" w:rsidRPr="00582F20" w:rsidRDefault="00B82054" w:rsidP="00555D17">
                            <w:pPr>
                              <w:spacing w:after="0"/>
                              <w:jc w:val="center"/>
                              <w:rPr>
                                <w:b/>
                                <w:sz w:val="20"/>
                              </w:rPr>
                            </w:pPr>
                            <w:r w:rsidRPr="00582F20">
                              <w:rPr>
                                <w:b/>
                                <w:sz w:val="20"/>
                              </w:rPr>
                              <w:t xml:space="preserve">Občan nemůže </w:t>
                            </w:r>
                            <w:r>
                              <w:rPr>
                                <w:b/>
                                <w:sz w:val="20"/>
                              </w:rPr>
                              <w:t xml:space="preserve">v případě odcizení či ztráty </w:t>
                            </w:r>
                            <w:r w:rsidRPr="00582F20">
                              <w:rPr>
                                <w:b/>
                                <w:sz w:val="20"/>
                              </w:rPr>
                              <w:t xml:space="preserve">zneplatnit občanský průkaz, cestovní doklad nebo řidičský průkaz po přihlášení na </w:t>
                            </w:r>
                            <w:r w:rsidRPr="00555D17">
                              <w:rPr>
                                <w:b/>
                                <w:i/>
                                <w:sz w:val="20"/>
                              </w:rPr>
                              <w:t>Portál občana</w:t>
                            </w:r>
                            <w:r>
                              <w:rPr>
                                <w:b/>
                                <w:sz w:val="20"/>
                              </w:rPr>
                              <w:t xml:space="preserve"> a vyřešit související úkony online.</w:t>
                            </w:r>
                          </w:p>
                        </w:txbxContent>
                      </v:textbox>
                    </v:roundrect>
                  </w:pict>
                </mc:Fallback>
              </mc:AlternateContent>
            </w:r>
            <w:r w:rsidRPr="005F6637">
              <w:rPr>
                <w:noProof/>
              </w:rPr>
              <mc:AlternateContent>
                <mc:Choice Requires="wps">
                  <w:drawing>
                    <wp:anchor distT="0" distB="0" distL="114300" distR="114300" simplePos="0" relativeHeight="251658254" behindDoc="0" locked="0" layoutInCell="1" allowOverlap="1" wp14:anchorId="217EF85A" wp14:editId="1F0A57FC">
                      <wp:simplePos x="0" y="0"/>
                      <wp:positionH relativeFrom="column">
                        <wp:posOffset>2923540</wp:posOffset>
                      </wp:positionH>
                      <wp:positionV relativeFrom="paragraph">
                        <wp:posOffset>1263650</wp:posOffset>
                      </wp:positionV>
                      <wp:extent cx="2772000" cy="864000"/>
                      <wp:effectExtent l="0" t="0" r="28575" b="12700"/>
                      <wp:wrapNone/>
                      <wp:docPr id="23" name="Obdélník: se zakulacenými rohy 23"/>
                      <wp:cNvGraphicFramePr/>
                      <a:graphic xmlns:a="http://schemas.openxmlformats.org/drawingml/2006/main">
                        <a:graphicData uri="http://schemas.microsoft.com/office/word/2010/wordprocessingShape">
                          <wps:wsp>
                            <wps:cNvSpPr/>
                            <wps:spPr>
                              <a:xfrm>
                                <a:off x="0" y="0"/>
                                <a:ext cx="2772000" cy="864000"/>
                              </a:xfrm>
                              <a:prstGeom prst="roundRect">
                                <a:avLst/>
                              </a:prstGeom>
                              <a:solidFill>
                                <a:srgbClr val="C00000"/>
                              </a:solidFill>
                              <a:ln w="12700">
                                <a:solidFill>
                                  <a:srgbClr val="C00000"/>
                                </a:solidFill>
                                <a:miter lim="800000"/>
                              </a:ln>
                              <a:effectLst/>
                            </wps:spPr>
                            <wps:txbx>
                              <w:txbxContent>
                                <w:p w14:paraId="61B6A20A" w14:textId="45F3301A" w:rsidR="00B82054" w:rsidRPr="00582F20" w:rsidRDefault="00B82054" w:rsidP="00555D17">
                                  <w:pPr>
                                    <w:spacing w:after="0"/>
                                    <w:jc w:val="center"/>
                                    <w:rPr>
                                      <w:b/>
                                      <w:sz w:val="20"/>
                                    </w:rPr>
                                  </w:pPr>
                                  <w:r w:rsidRPr="00582F20">
                                    <w:rPr>
                                      <w:b/>
                                      <w:sz w:val="20"/>
                                    </w:rPr>
                                    <w:t xml:space="preserve">Rodič nadále musí </w:t>
                                  </w:r>
                                  <w:r>
                                    <w:rPr>
                                      <w:b/>
                                      <w:sz w:val="20"/>
                                    </w:rPr>
                                    <w:t>oznámit</w:t>
                                  </w:r>
                                  <w:r w:rsidRPr="00582F20">
                                    <w:rPr>
                                      <w:b/>
                                      <w:sz w:val="20"/>
                                    </w:rPr>
                                    <w:t xml:space="preserve"> narození dítěte zdravotní pojišťovně, ačkoli matriky zadávají údaje do </w:t>
                                  </w:r>
                                  <w:r>
                                    <w:rPr>
                                      <w:b/>
                                      <w:sz w:val="20"/>
                                    </w:rPr>
                                    <w:t xml:space="preserve">informačního systému a tím </w:t>
                                  </w:r>
                                  <w:r w:rsidRPr="00582F20">
                                    <w:rPr>
                                      <w:b/>
                                      <w:sz w:val="20"/>
                                    </w:rPr>
                                    <w:t xml:space="preserve">do </w:t>
                                  </w:r>
                                  <w:r>
                                    <w:rPr>
                                      <w:b/>
                                      <w:sz w:val="20"/>
                                    </w:rPr>
                                    <w:t>c</w:t>
                                  </w:r>
                                  <w:r w:rsidRPr="00582F20">
                                    <w:rPr>
                                      <w:b/>
                                      <w:sz w:val="20"/>
                                    </w:rPr>
                                    <w:t>entrálního registru pojištěnců.</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17EF85A" id="Obdélník: se zakulacenými rohy 23" o:spid="_x0000_s1036" style="position:absolute;left:0;text-align:left;margin-left:230.2pt;margin-top:99.5pt;width:218.25pt;height:68.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" fillcolor="#c00000" strokecolor="#c00000" strokeweight="1pt">
                      <v:stroke joinstyle="miter"/>
                      <v:textbox>
                        <w:txbxContent>
                          <w:p w14:paraId="61B6A20A" w14:textId="45F3301A" w:rsidR="00B82054" w:rsidRPr="00582F20" w:rsidRDefault="00B82054" w:rsidP="00555D17">
                            <w:pPr>
                              <w:spacing w:after="0"/>
                              <w:jc w:val="center"/>
                              <w:rPr>
                                <w:b/>
                                <w:sz w:val="20"/>
                              </w:rPr>
                            </w:pPr>
                            <w:r w:rsidRPr="00582F20">
                              <w:rPr>
                                <w:b/>
                                <w:sz w:val="20"/>
                              </w:rPr>
                              <w:t xml:space="preserve">Rodič nadále musí </w:t>
                            </w:r>
                            <w:r>
                              <w:rPr>
                                <w:b/>
                                <w:sz w:val="20"/>
                              </w:rPr>
                              <w:t>oznámit</w:t>
                            </w:r>
                            <w:r w:rsidRPr="00582F20">
                              <w:rPr>
                                <w:b/>
                                <w:sz w:val="20"/>
                              </w:rPr>
                              <w:t xml:space="preserve"> narození dítěte zdravotní pojišťovně, ačkoli matriky zadávají údaje do </w:t>
                            </w:r>
                            <w:r>
                              <w:rPr>
                                <w:b/>
                                <w:sz w:val="20"/>
                              </w:rPr>
                              <w:t xml:space="preserve">informačního systému a tím </w:t>
                            </w:r>
                            <w:r w:rsidRPr="00582F20">
                              <w:rPr>
                                <w:b/>
                                <w:sz w:val="20"/>
                              </w:rPr>
                              <w:t xml:space="preserve">do </w:t>
                            </w:r>
                            <w:r>
                              <w:rPr>
                                <w:b/>
                                <w:sz w:val="20"/>
                              </w:rPr>
                              <w:t>c</w:t>
                            </w:r>
                            <w:r w:rsidRPr="00582F20">
                              <w:rPr>
                                <w:b/>
                                <w:sz w:val="20"/>
                              </w:rPr>
                              <w:t>entrálního registru pojištěnců.</w:t>
                            </w:r>
                          </w:p>
                        </w:txbxContent>
                      </v:textbox>
                    </v:roundrect>
                  </w:pict>
                </mc:Fallback>
              </mc:AlternateContent>
            </w:r>
            <w:r w:rsidRPr="005F6637">
              <w:rPr>
                <w:noProof/>
              </w:rPr>
              <mc:AlternateContent>
                <mc:Choice Requires="wps">
                  <w:drawing>
                    <wp:anchor distT="0" distB="0" distL="114300" distR="114300" simplePos="0" relativeHeight="251658253" behindDoc="0" locked="0" layoutInCell="1" allowOverlap="1" wp14:anchorId="6ADE165E" wp14:editId="650CFA59">
                      <wp:simplePos x="0" y="0"/>
                      <wp:positionH relativeFrom="column">
                        <wp:posOffset>2931795</wp:posOffset>
                      </wp:positionH>
                      <wp:positionV relativeFrom="paragraph">
                        <wp:posOffset>255270</wp:posOffset>
                      </wp:positionV>
                      <wp:extent cx="2772000" cy="864000"/>
                      <wp:effectExtent l="0" t="0" r="28575" b="12700"/>
                      <wp:wrapNone/>
                      <wp:docPr id="22" name="Obdélník: se zakulacenými rohy 22"/>
                      <wp:cNvGraphicFramePr/>
                      <a:graphic xmlns:a="http://schemas.openxmlformats.org/drawingml/2006/main">
                        <a:graphicData uri="http://schemas.microsoft.com/office/word/2010/wordprocessingShape">
                          <wps:wsp>
                            <wps:cNvSpPr/>
                            <wps:spPr>
                              <a:xfrm>
                                <a:off x="0" y="0"/>
                                <a:ext cx="2772000" cy="864000"/>
                              </a:xfrm>
                              <a:prstGeom prst="roundRect">
                                <a:avLst/>
                              </a:prstGeom>
                              <a:solidFill>
                                <a:srgbClr val="C00000"/>
                              </a:solidFill>
                              <a:ln w="12700">
                                <a:solidFill>
                                  <a:srgbClr val="C00000"/>
                                </a:solidFill>
                                <a:miter lim="800000"/>
                              </a:ln>
                              <a:effectLst/>
                            </wps:spPr>
                            <wps:txbx>
                              <w:txbxContent>
                                <w:p w14:paraId="7D39D2BD" w14:textId="3080B0DE" w:rsidR="00B82054" w:rsidRPr="00582F20" w:rsidRDefault="00B82054" w:rsidP="00555D17">
                                  <w:pPr>
                                    <w:spacing w:after="0"/>
                                    <w:jc w:val="center"/>
                                    <w:rPr>
                                      <w:b/>
                                      <w:sz w:val="20"/>
                                    </w:rPr>
                                  </w:pPr>
                                  <w:r w:rsidRPr="00582F20">
                                    <w:rPr>
                                      <w:b/>
                                      <w:sz w:val="20"/>
                                    </w:rPr>
                                    <w:t>Zbrojní oprávnění má nadále podobu pouze fyzického dokladu, s čímž je spojen</w:t>
                                  </w:r>
                                  <w:r>
                                    <w:rPr>
                                      <w:b/>
                                      <w:sz w:val="20"/>
                                    </w:rPr>
                                    <w:t>o</w:t>
                                  </w:r>
                                  <w:r w:rsidRPr="00582F20">
                                    <w:rPr>
                                      <w:b/>
                                      <w:sz w:val="20"/>
                                    </w:rPr>
                                    <w:t xml:space="preserve"> riziko jeho padělání či ztráty a nutnost</w:t>
                                  </w:r>
                                  <w:r>
                                    <w:rPr>
                                      <w:b/>
                                      <w:sz w:val="20"/>
                                    </w:rPr>
                                    <w:t>i</w:t>
                                  </w:r>
                                  <w:r w:rsidRPr="00582F20">
                                    <w:rPr>
                                      <w:b/>
                                      <w:sz w:val="20"/>
                                    </w:rPr>
                                    <w:t xml:space="preserve"> žádat o výměnu</w:t>
                                  </w:r>
                                  <w:r>
                                    <w:rPr>
                                      <w:b/>
                                      <w:sz w:val="20"/>
                                    </w:rPr>
                                    <w:t xml:space="preserve"> dokladu</w:t>
                                  </w:r>
                                  <w:r w:rsidRPr="00582F20">
                                    <w:rPr>
                                      <w:b/>
                                      <w:sz w:val="20"/>
                                    </w:rPr>
                                    <w:t xml:space="preserve"> před skončením jeho platnosti.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ADE165E" id="Obdélník: se zakulacenými rohy 22" o:spid="_x0000_s1037" style="position:absolute;left:0;text-align:left;margin-left:230.85pt;margin-top:20.1pt;width:218.25pt;height:68.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" fillcolor="#c00000" strokecolor="#c00000" strokeweight="1pt">
                      <v:stroke joinstyle="miter"/>
                      <v:textbox>
                        <w:txbxContent>
                          <w:p w14:paraId="7D39D2BD" w14:textId="3080B0DE" w:rsidR="00B82054" w:rsidRPr="00582F20" w:rsidRDefault="00B82054" w:rsidP="00555D17">
                            <w:pPr>
                              <w:spacing w:after="0"/>
                              <w:jc w:val="center"/>
                              <w:rPr>
                                <w:b/>
                                <w:sz w:val="20"/>
                              </w:rPr>
                            </w:pPr>
                            <w:r w:rsidRPr="00582F20">
                              <w:rPr>
                                <w:b/>
                                <w:sz w:val="20"/>
                              </w:rPr>
                              <w:t>Zbrojní oprávnění má nadále podobu pouze fyzického dokladu, s čímž je spojen</w:t>
                            </w:r>
                            <w:r>
                              <w:rPr>
                                <w:b/>
                                <w:sz w:val="20"/>
                              </w:rPr>
                              <w:t>o</w:t>
                            </w:r>
                            <w:r w:rsidRPr="00582F20">
                              <w:rPr>
                                <w:b/>
                                <w:sz w:val="20"/>
                              </w:rPr>
                              <w:t xml:space="preserve"> riziko jeho padělání či ztráty a nutnost</w:t>
                            </w:r>
                            <w:r>
                              <w:rPr>
                                <w:b/>
                                <w:sz w:val="20"/>
                              </w:rPr>
                              <w:t>i</w:t>
                            </w:r>
                            <w:r w:rsidRPr="00582F20">
                              <w:rPr>
                                <w:b/>
                                <w:sz w:val="20"/>
                              </w:rPr>
                              <w:t xml:space="preserve"> žádat o výměnu</w:t>
                            </w:r>
                            <w:r>
                              <w:rPr>
                                <w:b/>
                                <w:sz w:val="20"/>
                              </w:rPr>
                              <w:t xml:space="preserve"> dokladu</w:t>
                            </w:r>
                            <w:r w:rsidRPr="00582F20">
                              <w:rPr>
                                <w:b/>
                                <w:sz w:val="20"/>
                              </w:rPr>
                              <w:t xml:space="preserve"> před skončením jeho platnosti.</w:t>
                            </w:r>
                          </w:p>
                        </w:txbxContent>
                      </v:textbox>
                    </v:roundrect>
                  </w:pict>
                </mc:Fallback>
              </mc:AlternateContent>
            </w:r>
            <w:r w:rsidRPr="005F6637">
              <w:rPr>
                <w:noProof/>
              </w:rPr>
              <mc:AlternateContent>
                <mc:Choice Requires="wps">
                  <w:drawing>
                    <wp:anchor distT="0" distB="0" distL="114300" distR="114300" simplePos="0" relativeHeight="251658252" behindDoc="0" locked="0" layoutInCell="1" allowOverlap="1" wp14:anchorId="3DED1F3E" wp14:editId="4CD4717A">
                      <wp:simplePos x="0" y="0"/>
                      <wp:positionH relativeFrom="column">
                        <wp:posOffset>-27305</wp:posOffset>
                      </wp:positionH>
                      <wp:positionV relativeFrom="paragraph">
                        <wp:posOffset>255270</wp:posOffset>
                      </wp:positionV>
                      <wp:extent cx="2772000" cy="864000"/>
                      <wp:effectExtent l="0" t="0" r="28575" b="12700"/>
                      <wp:wrapNone/>
                      <wp:docPr id="19" name="Obdélník: se zakulacenými rohy 19"/>
                      <wp:cNvGraphicFramePr/>
                      <a:graphic xmlns:a="http://schemas.openxmlformats.org/drawingml/2006/main">
                        <a:graphicData uri="http://schemas.microsoft.com/office/word/2010/wordprocessingShape">
                          <wps:wsp>
                            <wps:cNvSpPr/>
                            <wps:spPr>
                              <a:xfrm>
                                <a:off x="0" y="0"/>
                                <a:ext cx="2772000" cy="864000"/>
                              </a:xfrm>
                              <a:prstGeom prst="roundRect">
                                <a:avLst/>
                              </a:prstGeom>
                              <a:solidFill>
                                <a:srgbClr val="C00000"/>
                              </a:solidFill>
                              <a:ln w="12700">
                                <a:solidFill>
                                  <a:srgbClr val="C00000"/>
                                </a:solidFill>
                                <a:miter lim="800000"/>
                              </a:ln>
                              <a:effectLst/>
                            </wps:spPr>
                            <wps:txbx>
                              <w:txbxContent>
                                <w:p w14:paraId="488DE17B" w14:textId="77777777" w:rsidR="00B82054" w:rsidRPr="006053EB" w:rsidRDefault="00B82054" w:rsidP="00555D17">
                                  <w:pPr>
                                    <w:spacing w:after="0"/>
                                    <w:jc w:val="center"/>
                                    <w:rPr>
                                      <w:b/>
                                      <w:sz w:val="20"/>
                                    </w:rPr>
                                  </w:pPr>
                                  <w:r w:rsidRPr="00582F20">
                                    <w:rPr>
                                      <w:b/>
                                      <w:sz w:val="20"/>
                                    </w:rPr>
                                    <w:t>Občanský průkaz stále obsahuje údaj o trvalém pobytu, což přináší v případě jeho změny povinnost občana zažádat o výměnu občanského průkazu.</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DED1F3E" id="Obdélník: se zakulacenými rohy 19" o:spid="_x0000_s1038" style="position:absolute;left:0;text-align:left;margin-left:-2.15pt;margin-top:20.1pt;width:218.25pt;height:68.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" fillcolor="#c00000" strokecolor="#c00000" strokeweight="1pt">
                      <v:stroke joinstyle="miter"/>
                      <v:textbox>
                        <w:txbxContent>
                          <w:p w14:paraId="488DE17B" w14:textId="77777777" w:rsidR="00B82054" w:rsidRPr="006053EB" w:rsidRDefault="00B82054" w:rsidP="00555D17">
                            <w:pPr>
                              <w:spacing w:after="0"/>
                              <w:jc w:val="center"/>
                              <w:rPr>
                                <w:b/>
                                <w:sz w:val="20"/>
                              </w:rPr>
                            </w:pPr>
                            <w:r w:rsidRPr="00582F20">
                              <w:rPr>
                                <w:b/>
                                <w:sz w:val="20"/>
                              </w:rPr>
                              <w:t>Občanský průkaz stále obsahuje údaj o trvalém pobytu, což přináší v případě jeho změny povinnost občana zažádat o výměnu občanského průkazu.</w:t>
                            </w:r>
                          </w:p>
                        </w:txbxContent>
                      </v:textbox>
                    </v:roundrect>
                  </w:pict>
                </mc:Fallback>
              </mc:AlternateContent>
            </w:r>
          </w:p>
        </w:tc>
      </w:tr>
      <w:tr w:rsidR="00C05743" w14:paraId="4064BE5D" w14:textId="77777777" w:rsidTr="00A87AEA">
        <w:trPr>
          <w:gridAfter w:val="1"/>
          <w:wAfter w:w="146" w:type="dxa"/>
        </w:trPr>
        <w:tc>
          <w:tcPr>
            <w:tcW w:w="9062" w:type="dxa"/>
            <w:gridSpan w:val="2"/>
          </w:tcPr>
          <w:p w14:paraId="7CC8DA1E" w14:textId="0497931B" w:rsidR="0057594F" w:rsidRPr="005F6637" w:rsidRDefault="00074AD3" w:rsidP="0057594F">
            <w:pPr>
              <w:jc w:val="left"/>
            </w:pPr>
            <w:r w:rsidRPr="005F6637">
              <w:rPr>
                <w:sz w:val="20"/>
              </w:rPr>
              <w:t xml:space="preserve">Interaktivní zobrazení </w:t>
            </w:r>
            <w:r w:rsidR="002863B2">
              <w:rPr>
                <w:sz w:val="20"/>
              </w:rPr>
              <w:t>údajů obsažených v</w:t>
            </w:r>
            <w:r w:rsidR="00236974">
              <w:rPr>
                <w:sz w:val="20"/>
              </w:rPr>
              <w:t> tomto kontrolním závěru</w:t>
            </w:r>
            <w:r w:rsidR="002863B2">
              <w:rPr>
                <w:sz w:val="20"/>
              </w:rPr>
              <w:t xml:space="preserve"> </w:t>
            </w:r>
            <w:r w:rsidR="00630ED7">
              <w:rPr>
                <w:sz w:val="20"/>
              </w:rPr>
              <w:t>lze</w:t>
            </w:r>
            <w:r w:rsidR="002863B2">
              <w:rPr>
                <w:sz w:val="20"/>
              </w:rPr>
              <w:t xml:space="preserve"> najít na</w:t>
            </w:r>
            <w:r w:rsidR="00236974">
              <w:rPr>
                <w:sz w:val="20"/>
              </w:rPr>
              <w:t xml:space="preserve"> adrese</w:t>
            </w:r>
            <w:r w:rsidRPr="005F6637">
              <w:rPr>
                <w:sz w:val="20"/>
              </w:rPr>
              <w:t>:</w:t>
            </w:r>
          </w:p>
        </w:tc>
      </w:tr>
      <w:tr w:rsidR="00C05743" w14:paraId="1EB902F0" w14:textId="77777777" w:rsidTr="00A87AEA">
        <w:trPr>
          <w:gridAfter w:val="1"/>
          <w:wAfter w:w="146" w:type="dxa"/>
        </w:trPr>
        <w:tc>
          <w:tcPr>
            <w:tcW w:w="9062" w:type="dxa"/>
            <w:gridSpan w:val="2"/>
          </w:tcPr>
          <w:p w14:paraId="73E7CD39" w14:textId="77777777" w:rsidR="00822D01" w:rsidRPr="005F6637" w:rsidRDefault="00FA49AC" w:rsidP="00822D01">
            <w:pPr>
              <w:pBdr>
                <w:top w:val="single" w:sz="12" w:space="1" w:color="auto"/>
                <w:left w:val="single" w:sz="12" w:space="4" w:color="auto"/>
                <w:bottom w:val="single" w:sz="12" w:space="1" w:color="auto"/>
                <w:right w:val="single" w:sz="12" w:space="4" w:color="auto"/>
              </w:pBdr>
              <w:shd w:val="clear" w:color="auto" w:fill="E5F1FF"/>
              <w:jc w:val="center"/>
              <w:rPr>
                <w:rFonts w:ascii="Calibri" w:eastAsia="Calibri" w:hAnsi="Calibri" w:cs="Calibri"/>
                <w:sz w:val="20"/>
                <w:szCs w:val="20"/>
              </w:rPr>
            </w:pPr>
            <w:hyperlink r:id="rId18" w:history="1">
              <w:r w:rsidR="00074AD3" w:rsidRPr="00AF4DB7">
                <w:rPr>
                  <w:rStyle w:val="Hypertextovodkaz"/>
                  <w:rFonts w:ascii="Calibri" w:eastAsia="Calibri" w:hAnsi="Calibri" w:cs="Calibri"/>
                  <w:sz w:val="20"/>
                  <w:szCs w:val="20"/>
                </w:rPr>
                <w:t>https://www.nku.cz/scripts/detail.php?id=13562</w:t>
              </w:r>
            </w:hyperlink>
          </w:p>
        </w:tc>
      </w:tr>
    </w:tbl>
    <w:bookmarkEnd w:id="2"/>
    <w:p w14:paraId="3AB27526" w14:textId="77777777" w:rsidR="00BC474C" w:rsidRPr="005F6637" w:rsidRDefault="00074AD3" w:rsidP="00555D17">
      <w:pPr>
        <w:pStyle w:val="Nadpis1"/>
      </w:pPr>
      <w:r w:rsidRPr="005F6637">
        <w:lastRenderedPageBreak/>
        <w:t>Shrnutí a vyhodnocení</w:t>
      </w:r>
    </w:p>
    <w:p w14:paraId="6B4502FA" w14:textId="77777777" w:rsidR="00BC474C" w:rsidRPr="005F6637" w:rsidRDefault="00074AD3" w:rsidP="00883BC1">
      <w:pPr>
        <w:pStyle w:val="slovan"/>
        <w:spacing w:after="120"/>
        <w:ind w:left="0" w:firstLine="0"/>
      </w:pPr>
      <w:r w:rsidRPr="005F6637">
        <w:t>NKÚ zkontroloval, zda byly peněžní prostředky na projekt</w:t>
      </w:r>
      <w:r w:rsidR="00D96C09" w:rsidRPr="005F6637">
        <w:t xml:space="preserve">y </w:t>
      </w:r>
      <w:r w:rsidRPr="005F6637">
        <w:t xml:space="preserve">a aktivity, které měly v kontrolovaném období zajistit modernizaci veřejné správy, vynakládány Ministerstvem vnitra účelně a efektivně. </w:t>
      </w:r>
      <w:bookmarkStart w:id="4" w:name="_Hlk152145539"/>
      <w:r w:rsidRPr="005F6637">
        <w:t>Současně se</w:t>
      </w:r>
      <w:r w:rsidR="00F627F8">
        <w:t xml:space="preserve"> NKÚ</w:t>
      </w:r>
      <w:r w:rsidRPr="005F6637">
        <w:t xml:space="preserve"> zaměřil na </w:t>
      </w:r>
      <w:r w:rsidR="00F627F8">
        <w:t xml:space="preserve">kontrolu </w:t>
      </w:r>
      <w:r w:rsidRPr="005F6637">
        <w:t>optimalizac</w:t>
      </w:r>
      <w:r w:rsidR="00F627F8">
        <w:t>e</w:t>
      </w:r>
      <w:r w:rsidRPr="005F6637">
        <w:t xml:space="preserve"> systému financování výkonu státní správy v přenesené působnosti</w:t>
      </w:r>
      <w:r w:rsidR="00404B83">
        <w:t xml:space="preserve"> a snižování regulatorní zátěže</w:t>
      </w:r>
      <w:r w:rsidRPr="005F6637">
        <w:t>.</w:t>
      </w:r>
      <w:bookmarkEnd w:id="4"/>
    </w:p>
    <w:p w14:paraId="5190184C" w14:textId="2CE6EF4F" w:rsidR="00BC474C" w:rsidRPr="0028291F" w:rsidRDefault="00074AD3" w:rsidP="00883BC1">
      <w:pPr>
        <w:pStyle w:val="slovan"/>
        <w:spacing w:after="120"/>
        <w:ind w:left="0" w:firstLine="0"/>
        <w:rPr>
          <w:b/>
        </w:rPr>
      </w:pPr>
      <w:r w:rsidRPr="005F6637">
        <w:t>V</w:t>
      </w:r>
      <w:r w:rsidR="00BC4F26" w:rsidRPr="005F6637">
        <w:t>láda Č</w:t>
      </w:r>
      <w:r w:rsidR="00151DFC">
        <w:t xml:space="preserve">eské republiky (dále také „ČR“) </w:t>
      </w:r>
      <w:r w:rsidRPr="005F6637">
        <w:t>schvál</w:t>
      </w:r>
      <w:r w:rsidR="00BC4F26" w:rsidRPr="005F6637">
        <w:t>ila</w:t>
      </w:r>
      <w:r w:rsidRPr="005F6637">
        <w:t xml:space="preserve"> </w:t>
      </w:r>
      <w:r w:rsidRPr="005F6637">
        <w:rPr>
          <w:i/>
        </w:rPr>
        <w:t>Strategick</w:t>
      </w:r>
      <w:r w:rsidR="00BC4F26" w:rsidRPr="005F6637">
        <w:rPr>
          <w:i/>
        </w:rPr>
        <w:t>ý</w:t>
      </w:r>
      <w:r w:rsidRPr="005F6637">
        <w:rPr>
          <w:i/>
        </w:rPr>
        <w:t xml:space="preserve"> rám</w:t>
      </w:r>
      <w:r w:rsidR="00701217" w:rsidRPr="005F6637">
        <w:rPr>
          <w:i/>
        </w:rPr>
        <w:t>ec</w:t>
      </w:r>
      <w:r w:rsidRPr="005F6637">
        <w:rPr>
          <w:i/>
        </w:rPr>
        <w:t xml:space="preserve"> </w:t>
      </w:r>
      <w:r w:rsidR="00F01970">
        <w:rPr>
          <w:i/>
        </w:rPr>
        <w:t xml:space="preserve">rozvoje </w:t>
      </w:r>
      <w:r w:rsidRPr="005F6637">
        <w:rPr>
          <w:i/>
        </w:rPr>
        <w:t>veřejné správy</w:t>
      </w:r>
      <w:r w:rsidR="00AD7376" w:rsidRPr="005F6637">
        <w:rPr>
          <w:i/>
        </w:rPr>
        <w:t xml:space="preserve"> České republiky</w:t>
      </w:r>
      <w:r w:rsidRPr="005F6637">
        <w:rPr>
          <w:i/>
        </w:rPr>
        <w:t xml:space="preserve"> pro období 2014</w:t>
      </w:r>
      <w:r w:rsidR="00523F04" w:rsidRPr="005F6637">
        <w:rPr>
          <w:i/>
        </w:rPr>
        <w:t>–</w:t>
      </w:r>
      <w:r w:rsidRPr="005F6637">
        <w:rPr>
          <w:i/>
        </w:rPr>
        <w:t xml:space="preserve">2020 </w:t>
      </w:r>
      <w:r w:rsidRPr="005F6637">
        <w:t>(dále také „Strategický rámec“)</w:t>
      </w:r>
      <w:r w:rsidR="00701217" w:rsidRPr="005F6637">
        <w:t>. V této strategii b</w:t>
      </w:r>
      <w:r w:rsidR="00BC4F26" w:rsidRPr="005F6637">
        <w:t>yly popsány</w:t>
      </w:r>
      <w:r w:rsidRPr="005F6637">
        <w:t xml:space="preserve"> problémy veřejné správy a </w:t>
      </w:r>
      <w:r w:rsidR="00BC4F26" w:rsidRPr="005F6637">
        <w:t>stanoveny</w:t>
      </w:r>
      <w:r w:rsidRPr="005F6637">
        <w:t xml:space="preserve"> cíle pro její modernizaci</w:t>
      </w:r>
      <w:r w:rsidR="00BC4F26" w:rsidRPr="005F6637">
        <w:t xml:space="preserve"> </w:t>
      </w:r>
      <w:r w:rsidR="00701217" w:rsidRPr="005F6637">
        <w:t>(</w:t>
      </w:r>
      <w:r w:rsidR="00F35690" w:rsidRPr="005F6637">
        <w:t xml:space="preserve">viz </w:t>
      </w:r>
      <w:r w:rsidR="00D46FA7">
        <w:t>kap. II.</w:t>
      </w:r>
      <w:r w:rsidR="00F72F1D">
        <w:t>4</w:t>
      </w:r>
      <w:r w:rsidR="00D46FA7">
        <w:t xml:space="preserve"> a </w:t>
      </w:r>
      <w:r w:rsidR="00F35690" w:rsidRPr="005F6637">
        <w:t>přílo</w:t>
      </w:r>
      <w:r w:rsidR="00D46FA7">
        <w:t>ha</w:t>
      </w:r>
      <w:r w:rsidR="00F35690" w:rsidRPr="005F6637">
        <w:t xml:space="preserve"> č. 1</w:t>
      </w:r>
      <w:r w:rsidR="00701217" w:rsidRPr="005F6637">
        <w:t>)</w:t>
      </w:r>
      <w:r w:rsidR="00C824A1" w:rsidRPr="005F6637">
        <w:t xml:space="preserve">. </w:t>
      </w:r>
      <w:r w:rsidR="00701217" w:rsidRPr="005F6637">
        <w:t xml:space="preserve">K modernizaci veřejné správy měl zásadním způsobem přispět projekt PMA 3, </w:t>
      </w:r>
      <w:r w:rsidR="0070073E">
        <w:t xml:space="preserve">na nějž </w:t>
      </w:r>
      <w:r w:rsidR="00701217" w:rsidRPr="005F6637">
        <w:t>MV v letech 2017–2023</w:t>
      </w:r>
      <w:r>
        <w:rPr>
          <w:rStyle w:val="Znakapoznpodarou"/>
        </w:rPr>
        <w:footnoteReference w:id="2"/>
      </w:r>
      <w:r w:rsidR="0070073E">
        <w:t xml:space="preserve"> vynaložilo 121,7 mil. Kč</w:t>
      </w:r>
      <w:r w:rsidR="00701217" w:rsidRPr="005F6637">
        <w:t xml:space="preserve">. </w:t>
      </w:r>
      <w:r w:rsidR="00C824A1" w:rsidRPr="005F6637">
        <w:t xml:space="preserve">Záměrem </w:t>
      </w:r>
      <w:r w:rsidR="00324483" w:rsidRPr="005F6637">
        <w:t>MV</w:t>
      </w:r>
      <w:r w:rsidR="00701217" w:rsidRPr="005F6637">
        <w:t xml:space="preserve"> bylo reagovat na jím identifikované problémy </w:t>
      </w:r>
      <w:r w:rsidR="00F01970">
        <w:t xml:space="preserve">popsané </w:t>
      </w:r>
      <w:r w:rsidR="00701217" w:rsidRPr="005F6637">
        <w:t>ve Strategickém rámci a dosáhnout</w:t>
      </w:r>
      <w:r w:rsidRPr="005F6637">
        <w:t xml:space="preserve"> optimalizace vybraných agend</w:t>
      </w:r>
      <w:r>
        <w:rPr>
          <w:rStyle w:val="Znakapoznpodarou"/>
        </w:rPr>
        <w:footnoteReference w:id="3"/>
      </w:r>
      <w:r w:rsidR="00C823A1" w:rsidRPr="005F6637">
        <w:t xml:space="preserve"> ve s</w:t>
      </w:r>
      <w:r w:rsidR="00C824A1" w:rsidRPr="005F6637">
        <w:t>myslu zrychlení, zjednodušení a zpřehlednění jejich výkonu, včetně snížení administrativních nároků a zkvalitnění služeb</w:t>
      </w:r>
      <w:r w:rsidR="00F01970">
        <w:t xml:space="preserve"> pro</w:t>
      </w:r>
      <w:r w:rsidR="00C824A1" w:rsidRPr="005F6637">
        <w:t xml:space="preserve"> </w:t>
      </w:r>
      <w:r w:rsidR="00E004AE">
        <w:t>občan</w:t>
      </w:r>
      <w:r w:rsidR="00F01970">
        <w:t>y</w:t>
      </w:r>
      <w:r w:rsidR="00D50D3B" w:rsidRPr="005F6637">
        <w:t xml:space="preserve">. </w:t>
      </w:r>
    </w:p>
    <w:p w14:paraId="2000EF9B" w14:textId="4468192F" w:rsidR="00212DAC" w:rsidRDefault="00987FB6" w:rsidP="00883BC1">
      <w:pPr>
        <w:pStyle w:val="slovan"/>
        <w:ind w:left="0" w:firstLine="0"/>
        <w:rPr>
          <w:b/>
        </w:rPr>
      </w:pPr>
      <w:bookmarkStart w:id="5" w:name="_Hlk152165087"/>
      <w:r w:rsidDel="004B64E4">
        <w:rPr>
          <w:b/>
        </w:rPr>
        <w:t xml:space="preserve">NKÚ vyhodnotil peněžní prostředky </w:t>
      </w:r>
      <w:r w:rsidR="0040115C">
        <w:rPr>
          <w:b/>
        </w:rPr>
        <w:t xml:space="preserve">vynaložené na </w:t>
      </w:r>
      <w:r w:rsidR="00DE24DC">
        <w:rPr>
          <w:b/>
        </w:rPr>
        <w:t>zásadní projekt modernizace veřejné správy</w:t>
      </w:r>
      <w:r w:rsidR="00D10ED5">
        <w:rPr>
          <w:b/>
        </w:rPr>
        <w:t xml:space="preserve"> </w:t>
      </w:r>
      <w:r w:rsidR="0040115C">
        <w:rPr>
          <w:b/>
        </w:rPr>
        <w:t>PMA 3</w:t>
      </w:r>
      <w:r w:rsidR="0040115C" w:rsidDel="00315A27">
        <w:rPr>
          <w:b/>
        </w:rPr>
        <w:t xml:space="preserve"> </w:t>
      </w:r>
      <w:r w:rsidR="0040115C">
        <w:rPr>
          <w:b/>
        </w:rPr>
        <w:t>jako neúčeln</w:t>
      </w:r>
      <w:r w:rsidR="00315A27">
        <w:rPr>
          <w:b/>
        </w:rPr>
        <w:t>é</w:t>
      </w:r>
      <w:r w:rsidR="00011210">
        <w:rPr>
          <w:rStyle w:val="Znakapoznpodarou"/>
          <w:b/>
        </w:rPr>
        <w:footnoteReference w:id="4"/>
      </w:r>
      <w:r w:rsidR="0040115C">
        <w:rPr>
          <w:b/>
        </w:rPr>
        <w:t>.</w:t>
      </w:r>
      <w:r w:rsidR="00315A27">
        <w:rPr>
          <w:b/>
        </w:rPr>
        <w:t xml:space="preserve"> </w:t>
      </w:r>
      <w:r w:rsidR="00084D72">
        <w:rPr>
          <w:b/>
        </w:rPr>
        <w:t xml:space="preserve">MV nemodernizovalo veřejnou správu tak, jak stanovil Strategický rámec. </w:t>
      </w:r>
      <w:bookmarkStart w:id="6" w:name="_Hlk152573579"/>
      <w:r w:rsidR="00D10ED5">
        <w:rPr>
          <w:b/>
        </w:rPr>
        <w:t>Výstupy projektu nevedly k zrychlení</w:t>
      </w:r>
      <w:bookmarkEnd w:id="6"/>
      <w:r w:rsidR="00D10ED5">
        <w:rPr>
          <w:b/>
        </w:rPr>
        <w:t xml:space="preserve">, zjednodušení a zpřehlednění výkonu agend ani k snížení administrativní zátěže občanů při kontaktu s úřady. </w:t>
      </w:r>
      <w:r w:rsidR="0040115C">
        <w:rPr>
          <w:b/>
        </w:rPr>
        <w:t>Současně nedošlo k</w:t>
      </w:r>
      <w:r w:rsidR="00A15E03">
        <w:rPr>
          <w:b/>
        </w:rPr>
        <w:t xml:space="preserve"> zamýšlenému</w:t>
      </w:r>
      <w:r w:rsidR="0040115C">
        <w:rPr>
          <w:b/>
        </w:rPr>
        <w:t xml:space="preserve"> snížení nákladů na výkon agend.</w:t>
      </w:r>
    </w:p>
    <w:p w14:paraId="5EF4D889" w14:textId="5A54D8DD" w:rsidR="0086281D" w:rsidRPr="004B64E4" w:rsidRDefault="0070073E" w:rsidP="00883BC1">
      <w:pPr>
        <w:pStyle w:val="slovan"/>
        <w:ind w:left="0" w:firstLine="0"/>
      </w:pPr>
      <w:r w:rsidRPr="00BA6486">
        <w:rPr>
          <w:b/>
        </w:rPr>
        <w:t>MV v</w:t>
      </w:r>
      <w:r w:rsidR="00883BC1">
        <w:rPr>
          <w:b/>
        </w:rPr>
        <w:t xml:space="preserve"> </w:t>
      </w:r>
      <w:r w:rsidRPr="00BA6486">
        <w:rPr>
          <w:b/>
        </w:rPr>
        <w:t>průběhu projektu PMA 3 rezignovalo na optimalizaci celých agend. Místo zjednodušení agend se zaměřilo na řešení životních událostí občanů při kontaktu s úřady. MV například vytvářelo návody</w:t>
      </w:r>
      <w:r w:rsidR="00BA6486">
        <w:rPr>
          <w:b/>
        </w:rPr>
        <w:t xml:space="preserve">, </w:t>
      </w:r>
      <w:r w:rsidRPr="00BA6486">
        <w:rPr>
          <w:b/>
        </w:rPr>
        <w:t xml:space="preserve">jak má občan při řešení životní události postupovat. Ty však </w:t>
      </w:r>
      <w:r w:rsidR="00C3662E" w:rsidRPr="00BA6486">
        <w:rPr>
          <w:b/>
        </w:rPr>
        <w:t>pouze popisují stávající stav</w:t>
      </w:r>
      <w:r w:rsidR="005B61DA" w:rsidRPr="00BA6486">
        <w:rPr>
          <w:b/>
        </w:rPr>
        <w:t>.</w:t>
      </w:r>
      <w:r w:rsidRPr="00BA6486">
        <w:rPr>
          <w:b/>
        </w:rPr>
        <w:t xml:space="preserve"> Do praxe prosadilo</w:t>
      </w:r>
      <w:r w:rsidR="00D9023C" w:rsidRPr="00BA6486">
        <w:rPr>
          <w:b/>
        </w:rPr>
        <w:t xml:space="preserve"> </w:t>
      </w:r>
      <w:r w:rsidR="00F01970" w:rsidRPr="00BA6486">
        <w:rPr>
          <w:b/>
        </w:rPr>
        <w:t xml:space="preserve">MV </w:t>
      </w:r>
      <w:r w:rsidRPr="00BA6486">
        <w:rPr>
          <w:b/>
        </w:rPr>
        <w:t>pouze 4 z</w:t>
      </w:r>
      <w:r w:rsidR="00E665B5">
        <w:rPr>
          <w:b/>
        </w:rPr>
        <w:t> </w:t>
      </w:r>
      <w:r w:rsidRPr="00BA6486">
        <w:rPr>
          <w:b/>
        </w:rPr>
        <w:t>celkem</w:t>
      </w:r>
      <w:r w:rsidR="00E665B5">
        <w:rPr>
          <w:b/>
        </w:rPr>
        <w:t xml:space="preserve"> </w:t>
      </w:r>
      <w:r w:rsidRPr="00BA6486">
        <w:rPr>
          <w:b/>
        </w:rPr>
        <w:t>56 předložených návrhů optimalizačních opatření</w:t>
      </w:r>
      <w:r w:rsidR="00BA6486" w:rsidRPr="00BA6486">
        <w:rPr>
          <w:b/>
        </w:rPr>
        <w:t xml:space="preserve"> pro </w:t>
      </w:r>
      <w:r w:rsidR="00BA6486">
        <w:rPr>
          <w:b/>
        </w:rPr>
        <w:t xml:space="preserve">řešení </w:t>
      </w:r>
      <w:r w:rsidR="00BA6486" w:rsidRPr="00BA6486">
        <w:rPr>
          <w:b/>
        </w:rPr>
        <w:t>životní</w:t>
      </w:r>
      <w:r w:rsidR="00BA6486">
        <w:rPr>
          <w:b/>
        </w:rPr>
        <w:t>ch</w:t>
      </w:r>
      <w:r w:rsidR="00BA6486" w:rsidRPr="00BA6486">
        <w:rPr>
          <w:b/>
        </w:rPr>
        <w:t xml:space="preserve"> událost</w:t>
      </w:r>
      <w:r w:rsidR="00BA6486">
        <w:rPr>
          <w:b/>
        </w:rPr>
        <w:t>í</w:t>
      </w:r>
      <w:r w:rsidR="00BA6486" w:rsidRPr="00BA6486">
        <w:rPr>
          <w:b/>
        </w:rPr>
        <w:t xml:space="preserve"> občanů</w:t>
      </w:r>
      <w:r w:rsidRPr="00BA6486">
        <w:rPr>
          <w:b/>
        </w:rPr>
        <w:t>, což NKÚ vyhodnotil jako neefektivní použití peněžních prostředků až do výše 35 mil. Kč. Přínos projektu PMA 3 pro občany i úřady byl tak podle zjištění NKÚ i v této oblasti minimální.</w:t>
      </w:r>
      <w:r w:rsidR="00E12008" w:rsidRPr="00BA6486">
        <w:rPr>
          <w:b/>
        </w:rPr>
        <w:t xml:space="preserve"> </w:t>
      </w:r>
    </w:p>
    <w:p w14:paraId="7223E7B1" w14:textId="7542E0B0" w:rsidR="00F850BA" w:rsidRDefault="00174C86" w:rsidP="00883BC1">
      <w:pPr>
        <w:pStyle w:val="slovan"/>
        <w:spacing w:after="120"/>
        <w:ind w:left="0" w:firstLine="0"/>
        <w:rPr>
          <w:b/>
        </w:rPr>
      </w:pPr>
      <w:bookmarkStart w:id="7" w:name="_Hlk152147576"/>
      <w:bookmarkEnd w:id="5"/>
      <w:r>
        <w:rPr>
          <w:b/>
        </w:rPr>
        <w:t>N</w:t>
      </w:r>
      <w:r w:rsidR="00074AD3">
        <w:rPr>
          <w:b/>
        </w:rPr>
        <w:t>ehospodárn</w:t>
      </w:r>
      <w:r w:rsidR="005D0E38">
        <w:rPr>
          <w:b/>
        </w:rPr>
        <w:t>ě</w:t>
      </w:r>
      <w:r w:rsidR="00074AD3">
        <w:rPr>
          <w:b/>
        </w:rPr>
        <w:t xml:space="preserve"> vyna</w:t>
      </w:r>
      <w:r w:rsidR="005D0E38">
        <w:rPr>
          <w:b/>
        </w:rPr>
        <w:t>ložilo</w:t>
      </w:r>
      <w:r>
        <w:rPr>
          <w:b/>
        </w:rPr>
        <w:t xml:space="preserve"> MV</w:t>
      </w:r>
      <w:r w:rsidR="00074AD3">
        <w:rPr>
          <w:b/>
        </w:rPr>
        <w:t xml:space="preserve"> peněžní prostředk</w:t>
      </w:r>
      <w:r w:rsidR="005D0E38">
        <w:rPr>
          <w:b/>
        </w:rPr>
        <w:t>y</w:t>
      </w:r>
      <w:r w:rsidR="00074AD3">
        <w:rPr>
          <w:b/>
        </w:rPr>
        <w:t xml:space="preserve"> až do výše 7 mil. Kč </w:t>
      </w:r>
      <w:r w:rsidR="005D0E38">
        <w:rPr>
          <w:b/>
        </w:rPr>
        <w:t>na</w:t>
      </w:r>
      <w:r w:rsidR="00D8033F" w:rsidRPr="00F850BA">
        <w:rPr>
          <w:b/>
        </w:rPr>
        <w:t xml:space="preserve"> </w:t>
      </w:r>
      <w:r w:rsidR="001F02BC" w:rsidRPr="00F850BA">
        <w:rPr>
          <w:b/>
        </w:rPr>
        <w:t xml:space="preserve">vytvoření </w:t>
      </w:r>
      <w:r w:rsidR="00332FF9">
        <w:rPr>
          <w:b/>
        </w:rPr>
        <w:br/>
      </w:r>
      <w:r w:rsidR="00D8033F" w:rsidRPr="00F850BA">
        <w:rPr>
          <w:b/>
        </w:rPr>
        <w:t>tzv. kompetenční</w:t>
      </w:r>
      <w:r w:rsidR="00C200DA" w:rsidRPr="00F850BA">
        <w:rPr>
          <w:b/>
        </w:rPr>
        <w:t>ch</w:t>
      </w:r>
      <w:r w:rsidR="00D8033F" w:rsidRPr="00F850BA">
        <w:rPr>
          <w:b/>
        </w:rPr>
        <w:t xml:space="preserve"> model</w:t>
      </w:r>
      <w:r w:rsidR="00C200DA" w:rsidRPr="00F850BA">
        <w:rPr>
          <w:b/>
        </w:rPr>
        <w:t>ů</w:t>
      </w:r>
      <w:r w:rsidR="00D8033F" w:rsidRPr="00F850BA">
        <w:rPr>
          <w:b/>
        </w:rPr>
        <w:t xml:space="preserve"> úředníků</w:t>
      </w:r>
      <w:r w:rsidR="001F02BC" w:rsidRPr="00F850BA">
        <w:rPr>
          <w:b/>
        </w:rPr>
        <w:t xml:space="preserve">. </w:t>
      </w:r>
      <w:bookmarkEnd w:id="7"/>
      <w:r w:rsidR="001F02BC" w:rsidRPr="00F850BA">
        <w:rPr>
          <w:b/>
        </w:rPr>
        <w:t xml:space="preserve">Ty </w:t>
      </w:r>
      <w:r w:rsidR="00D8033F" w:rsidRPr="00F850BA">
        <w:rPr>
          <w:b/>
        </w:rPr>
        <w:t xml:space="preserve">definují požadavky na jejich odbornost, znalosti </w:t>
      </w:r>
      <w:r w:rsidR="00332FF9">
        <w:rPr>
          <w:b/>
        </w:rPr>
        <w:br/>
      </w:r>
      <w:r w:rsidR="00D8033F" w:rsidRPr="00F850BA">
        <w:rPr>
          <w:b/>
        </w:rPr>
        <w:t>a</w:t>
      </w:r>
      <w:r w:rsidR="00332FF9">
        <w:rPr>
          <w:b/>
        </w:rPr>
        <w:t xml:space="preserve"> </w:t>
      </w:r>
      <w:r w:rsidR="00D8033F" w:rsidRPr="00F850BA">
        <w:rPr>
          <w:b/>
        </w:rPr>
        <w:t>dovednosti. Podle zjištění NKÚ byly</w:t>
      </w:r>
      <w:r w:rsidR="001F02BC" w:rsidRPr="00F850BA">
        <w:rPr>
          <w:b/>
        </w:rPr>
        <w:t xml:space="preserve"> </w:t>
      </w:r>
      <w:r w:rsidR="00333165" w:rsidRPr="00F850BA">
        <w:rPr>
          <w:b/>
        </w:rPr>
        <w:t xml:space="preserve">téměř totožné </w:t>
      </w:r>
      <w:r w:rsidR="00D8033F" w:rsidRPr="00F850BA">
        <w:rPr>
          <w:b/>
        </w:rPr>
        <w:t xml:space="preserve">modely </w:t>
      </w:r>
      <w:r w:rsidR="00333165" w:rsidRPr="00F850BA">
        <w:rPr>
          <w:b/>
        </w:rPr>
        <w:t xml:space="preserve">veřejně dostupné </w:t>
      </w:r>
      <w:r w:rsidR="00D8033F" w:rsidRPr="00F850BA">
        <w:rPr>
          <w:b/>
        </w:rPr>
        <w:t>ještě před zahájení</w:t>
      </w:r>
      <w:r w:rsidR="00333165" w:rsidRPr="00F850BA">
        <w:rPr>
          <w:b/>
        </w:rPr>
        <w:t>m</w:t>
      </w:r>
      <w:r w:rsidR="00D8033F" w:rsidRPr="00F850BA">
        <w:rPr>
          <w:b/>
        </w:rPr>
        <w:t xml:space="preserve"> </w:t>
      </w:r>
      <w:r w:rsidR="00333165" w:rsidRPr="00F850BA">
        <w:rPr>
          <w:b/>
        </w:rPr>
        <w:t xml:space="preserve">samotného </w:t>
      </w:r>
      <w:r w:rsidR="00D8033F" w:rsidRPr="00F850BA">
        <w:rPr>
          <w:b/>
        </w:rPr>
        <w:t>projektu</w:t>
      </w:r>
      <w:r w:rsidR="00333165" w:rsidRPr="00F850BA">
        <w:rPr>
          <w:b/>
        </w:rPr>
        <w:t xml:space="preserve"> a MV je tak pouze převzalo</w:t>
      </w:r>
      <w:r w:rsidR="00D8033F" w:rsidRPr="00F850BA">
        <w:rPr>
          <w:b/>
        </w:rPr>
        <w:t>.</w:t>
      </w:r>
    </w:p>
    <w:p w14:paraId="667C6F07" w14:textId="07A2467E" w:rsidR="00BC474C" w:rsidRPr="00BE07F1" w:rsidRDefault="00F01970" w:rsidP="00883BC1">
      <w:pPr>
        <w:pStyle w:val="slovan"/>
        <w:ind w:left="0" w:firstLine="0"/>
      </w:pPr>
      <w:r>
        <w:t>Výše uvedené</w:t>
      </w:r>
      <w:r w:rsidR="00074AD3" w:rsidRPr="00BE07F1">
        <w:t xml:space="preserve"> vyhodnocení </w:t>
      </w:r>
      <w:r>
        <w:t>vyplývá z následujících zjištění:</w:t>
      </w:r>
    </w:p>
    <w:p w14:paraId="4EBC57F4" w14:textId="46663CA7" w:rsidR="000174C1" w:rsidRDefault="00074AD3" w:rsidP="00555D17">
      <w:pPr>
        <w:pStyle w:val="odrkypsm"/>
        <w:keepNext/>
        <w:spacing w:after="0"/>
        <w:ind w:left="431" w:hanging="431"/>
      </w:pPr>
      <w:r>
        <w:t>Jedním z</w:t>
      </w:r>
      <w:r w:rsidR="00F01970">
        <w:t xml:space="preserve"> </w:t>
      </w:r>
      <w:r>
        <w:t xml:space="preserve">hlavních cílů Strategického rámce byla modernizace veřejné správy prostřednictvím </w:t>
      </w:r>
      <w:r w:rsidR="00C030A1">
        <w:t>procesního modelování agend</w:t>
      </w:r>
      <w:r w:rsidR="0088756D">
        <w:t>, tj. popis jednotlivých úkonů a jejich následné zjednodušení</w:t>
      </w:r>
      <w:r w:rsidR="00C030A1">
        <w:t xml:space="preserve"> </w:t>
      </w:r>
      <w:r w:rsidR="0088756D">
        <w:t xml:space="preserve">s cílem snížit náklady a administrativní zátěž </w:t>
      </w:r>
      <w:r w:rsidR="0030546C">
        <w:t xml:space="preserve">pro </w:t>
      </w:r>
      <w:r w:rsidR="0088756D">
        <w:t>občan</w:t>
      </w:r>
      <w:r w:rsidR="0030546C">
        <w:t>y</w:t>
      </w:r>
      <w:r w:rsidR="0088756D">
        <w:t xml:space="preserve"> i úřad</w:t>
      </w:r>
      <w:r w:rsidR="0030546C">
        <w:t>y</w:t>
      </w:r>
      <w:r w:rsidR="0088756D">
        <w:t xml:space="preserve">. </w:t>
      </w:r>
      <w:r w:rsidR="00C030A1">
        <w:t>Procesy vybraných agend mělo MV zmapovat, optimalizovat a standardizovat</w:t>
      </w:r>
      <w:r w:rsidR="006C00DA">
        <w:t xml:space="preserve"> tak, aby byl zaručen jejich jednotný výkon v rámci příslušných úřadů</w:t>
      </w:r>
      <w:r w:rsidR="0088756D">
        <w:t xml:space="preserve"> na všech úrovních státní správy </w:t>
      </w:r>
      <w:r w:rsidR="0088756D">
        <w:lastRenderedPageBreak/>
        <w:t>i</w:t>
      </w:r>
      <w:r w:rsidR="0030546C">
        <w:t> </w:t>
      </w:r>
      <w:r w:rsidR="0088756D">
        <w:t>samosprávy</w:t>
      </w:r>
      <w:r w:rsidR="001D3C8D">
        <w:t>, viz odst. II.6</w:t>
      </w:r>
      <w:r w:rsidR="006C00DA">
        <w:t xml:space="preserve">. </w:t>
      </w:r>
      <w:r w:rsidR="00366743">
        <w:t xml:space="preserve">NKÚ zjistil, že </w:t>
      </w:r>
      <w:r>
        <w:t>MV</w:t>
      </w:r>
      <w:r w:rsidR="00B5267C">
        <w:t xml:space="preserve"> v</w:t>
      </w:r>
      <w:r w:rsidR="0030546C">
        <w:t xml:space="preserve"> </w:t>
      </w:r>
      <w:r w:rsidR="00B5267C">
        <w:t>rozporu s</w:t>
      </w:r>
      <w:r w:rsidR="0030546C">
        <w:t xml:space="preserve"> </w:t>
      </w:r>
      <w:r w:rsidR="00B5267C">
        <w:t>cíli projektu i Strategického rámce</w:t>
      </w:r>
      <w:r w:rsidR="0065211F">
        <w:t xml:space="preserve"> nevytvořilo požadované výstupy. Konkrétně</w:t>
      </w:r>
      <w:r w:rsidR="0030546C">
        <w:t xml:space="preserve"> v projektu</w:t>
      </w:r>
      <w:r>
        <w:t>:</w:t>
      </w:r>
    </w:p>
    <w:p w14:paraId="2A870183" w14:textId="431BA2A8" w:rsidR="000174C1" w:rsidRDefault="00C337B5" w:rsidP="00883BC1">
      <w:pPr>
        <w:pStyle w:val="odrkypsm"/>
        <w:numPr>
          <w:ilvl w:val="0"/>
          <w:numId w:val="27"/>
        </w:numPr>
        <w:spacing w:after="0"/>
        <w:ind w:left="709" w:hanging="283"/>
      </w:pPr>
      <w:r>
        <w:t>n</w:t>
      </w:r>
      <w:r w:rsidR="00074AD3" w:rsidRPr="005E39CE">
        <w:t>evytvořilo</w:t>
      </w:r>
      <w:r w:rsidR="004F4894">
        <w:t xml:space="preserve"> </w:t>
      </w:r>
      <w:r w:rsidR="0030546C">
        <w:t>pro vybrané</w:t>
      </w:r>
      <w:r w:rsidR="0030546C" w:rsidRPr="005E39CE">
        <w:t xml:space="preserve"> agend</w:t>
      </w:r>
      <w:r w:rsidR="0030546C">
        <w:t>y</w:t>
      </w:r>
      <w:r w:rsidR="0030546C" w:rsidRPr="005E39CE">
        <w:t xml:space="preserve"> </w:t>
      </w:r>
      <w:r w:rsidR="00074AD3" w:rsidRPr="005E39CE">
        <w:t>procesní model</w:t>
      </w:r>
      <w:r w:rsidR="009E3D6A">
        <w:t>y</w:t>
      </w:r>
      <w:r w:rsidR="00074AD3" w:rsidRPr="005E39CE">
        <w:t xml:space="preserve">, které by popsaly aktuální </w:t>
      </w:r>
      <w:r w:rsidR="0030546C">
        <w:t xml:space="preserve">úřední </w:t>
      </w:r>
      <w:r w:rsidR="006F1595">
        <w:t>postupy</w:t>
      </w:r>
      <w:r w:rsidR="0030546C">
        <w:t xml:space="preserve"> </w:t>
      </w:r>
      <w:r w:rsidR="00074AD3" w:rsidRPr="005E39CE">
        <w:t>a</w:t>
      </w:r>
      <w:r w:rsidR="0030546C">
        <w:t> </w:t>
      </w:r>
      <w:r w:rsidR="00074AD3" w:rsidRPr="005E39CE">
        <w:t>následně definovaly optimální postup úřadů, jak vykonávat svěřené agendy</w:t>
      </w:r>
      <w:r w:rsidR="001D3C8D">
        <w:t>, viz</w:t>
      </w:r>
      <w:r w:rsidR="0030546C">
        <w:t> </w:t>
      </w:r>
      <w:r w:rsidR="001D3C8D">
        <w:t>odst.</w:t>
      </w:r>
      <w:r w:rsidR="0030546C">
        <w:t> </w:t>
      </w:r>
      <w:r w:rsidR="001D3C8D">
        <w:t>IV.10</w:t>
      </w:r>
      <w:r w:rsidR="00074AD3">
        <w:t>;</w:t>
      </w:r>
      <w:r w:rsidR="00074AD3" w:rsidRPr="005E39CE">
        <w:t xml:space="preserve"> </w:t>
      </w:r>
    </w:p>
    <w:p w14:paraId="1851B836" w14:textId="134E0FC1" w:rsidR="000174C1" w:rsidRDefault="00C337B5" w:rsidP="00883BC1">
      <w:pPr>
        <w:pStyle w:val="odrkypsm"/>
        <w:numPr>
          <w:ilvl w:val="0"/>
          <w:numId w:val="27"/>
        </w:numPr>
        <w:spacing w:after="0"/>
        <w:ind w:left="709" w:hanging="283"/>
      </w:pPr>
      <w:r>
        <w:t>n</w:t>
      </w:r>
      <w:r w:rsidR="00074AD3" w:rsidRPr="005E39CE">
        <w:t>enavrhlo</w:t>
      </w:r>
      <w:r w:rsidR="004F4894">
        <w:t xml:space="preserve"> </w:t>
      </w:r>
      <w:r w:rsidR="00074AD3" w:rsidRPr="005E39CE">
        <w:t>optimalizační opatření, kter</w:t>
      </w:r>
      <w:r w:rsidR="002D6DA8">
        <w:t>á</w:t>
      </w:r>
      <w:r w:rsidR="00074AD3" w:rsidRPr="005E39CE">
        <w:t xml:space="preserve"> by vedl</w:t>
      </w:r>
      <w:r w:rsidR="002D6DA8">
        <w:t>a</w:t>
      </w:r>
      <w:r w:rsidR="00074AD3" w:rsidRPr="005E39CE">
        <w:t xml:space="preserve"> k zefektivnění či zlevnění výkonu celých</w:t>
      </w:r>
      <w:r w:rsidR="001E4B9C">
        <w:t xml:space="preserve"> vybraných</w:t>
      </w:r>
      <w:r w:rsidR="00074AD3" w:rsidRPr="005E39CE">
        <w:t xml:space="preserve"> agend</w:t>
      </w:r>
      <w:r w:rsidR="001D3C8D">
        <w:t>, viz odst. IV.12</w:t>
      </w:r>
      <w:r w:rsidR="00074AD3">
        <w:t>;</w:t>
      </w:r>
    </w:p>
    <w:p w14:paraId="1214BD3F" w14:textId="0F1CF7EB" w:rsidR="000174C1" w:rsidRDefault="000F7D10" w:rsidP="00883BC1">
      <w:pPr>
        <w:pStyle w:val="Odrkypuntky"/>
        <w:numPr>
          <w:ilvl w:val="0"/>
          <w:numId w:val="27"/>
        </w:numPr>
        <w:spacing w:after="0" w:line="240" w:lineRule="auto"/>
        <w:ind w:left="709" w:hanging="283"/>
        <w:contextualSpacing/>
        <w:rPr>
          <w:rFonts w:eastAsia="Times New Roman" w:cs="Times New Roman"/>
          <w:szCs w:val="24"/>
        </w:rPr>
      </w:pPr>
      <w:bookmarkStart w:id="8" w:name="_Hlk152148109"/>
      <w:r>
        <w:rPr>
          <w:rFonts w:eastAsia="Times New Roman" w:cs="Times New Roman"/>
          <w:szCs w:val="24"/>
        </w:rPr>
        <w:t xml:space="preserve">pro vybrané </w:t>
      </w:r>
      <w:r w:rsidRPr="000174C1">
        <w:rPr>
          <w:rFonts w:eastAsia="Times New Roman" w:cs="Times New Roman"/>
          <w:szCs w:val="24"/>
        </w:rPr>
        <w:t>agend</w:t>
      </w:r>
      <w:r>
        <w:rPr>
          <w:rFonts w:eastAsia="Times New Roman" w:cs="Times New Roman"/>
          <w:szCs w:val="24"/>
        </w:rPr>
        <w:t>y</w:t>
      </w:r>
      <w:r w:rsidRPr="000174C1">
        <w:rPr>
          <w:rFonts w:eastAsia="Times New Roman" w:cs="Times New Roman"/>
          <w:szCs w:val="24"/>
        </w:rPr>
        <w:t xml:space="preserve"> </w:t>
      </w:r>
      <w:r w:rsidR="00236D41">
        <w:rPr>
          <w:rFonts w:eastAsia="Times New Roman" w:cs="Times New Roman"/>
          <w:szCs w:val="24"/>
        </w:rPr>
        <w:t>n</w:t>
      </w:r>
      <w:r w:rsidR="00236D41" w:rsidRPr="000174C1">
        <w:rPr>
          <w:rFonts w:eastAsia="Times New Roman" w:cs="Times New Roman"/>
          <w:szCs w:val="24"/>
        </w:rPr>
        <w:t>e</w:t>
      </w:r>
      <w:r w:rsidR="00236D41">
        <w:rPr>
          <w:rFonts w:eastAsia="Times New Roman" w:cs="Times New Roman"/>
          <w:szCs w:val="24"/>
        </w:rPr>
        <w:t>zpracovalo</w:t>
      </w:r>
      <w:r w:rsidR="00236D41" w:rsidRPr="000174C1">
        <w:rPr>
          <w:rFonts w:eastAsia="Times New Roman" w:cs="Times New Roman"/>
          <w:szCs w:val="24"/>
        </w:rPr>
        <w:t xml:space="preserve"> </w:t>
      </w:r>
      <w:r w:rsidR="00074AD3" w:rsidRPr="000174C1">
        <w:rPr>
          <w:rFonts w:eastAsia="Times New Roman" w:cs="Times New Roman"/>
          <w:szCs w:val="24"/>
        </w:rPr>
        <w:t>standard</w:t>
      </w:r>
      <w:r w:rsidR="009E3D6A">
        <w:rPr>
          <w:rFonts w:eastAsia="Times New Roman" w:cs="Times New Roman"/>
          <w:szCs w:val="24"/>
        </w:rPr>
        <w:t>y</w:t>
      </w:r>
      <w:r w:rsidR="00074AD3" w:rsidRPr="000174C1">
        <w:rPr>
          <w:rFonts w:eastAsia="Times New Roman" w:cs="Times New Roman"/>
          <w:szCs w:val="24"/>
        </w:rPr>
        <w:t xml:space="preserve">, které měly být základem pro to, aby </w:t>
      </w:r>
      <w:r w:rsidR="00BE1100">
        <w:rPr>
          <w:rFonts w:eastAsia="Times New Roman" w:cs="Times New Roman"/>
          <w:szCs w:val="24"/>
        </w:rPr>
        <w:t>příslušné ústřední správní úřady navrhly takové změny právních předpisů, které by zajistily stejn</w:t>
      </w:r>
      <w:r w:rsidR="004F4894">
        <w:rPr>
          <w:rFonts w:eastAsia="Times New Roman" w:cs="Times New Roman"/>
          <w:szCs w:val="24"/>
        </w:rPr>
        <w:t>é postupy</w:t>
      </w:r>
      <w:r w:rsidR="00BE1100">
        <w:rPr>
          <w:rFonts w:eastAsia="Times New Roman" w:cs="Times New Roman"/>
          <w:szCs w:val="24"/>
        </w:rPr>
        <w:t xml:space="preserve"> </w:t>
      </w:r>
      <w:r w:rsidR="004F4894">
        <w:rPr>
          <w:rFonts w:eastAsia="Times New Roman" w:cs="Times New Roman"/>
          <w:szCs w:val="24"/>
        </w:rPr>
        <w:t>úřadů vůči občanům</w:t>
      </w:r>
      <w:bookmarkEnd w:id="8"/>
      <w:r w:rsidR="001D3C8D">
        <w:rPr>
          <w:rFonts w:eastAsia="Times New Roman" w:cs="Times New Roman"/>
          <w:szCs w:val="24"/>
        </w:rPr>
        <w:t>, viz odst. IV.11.</w:t>
      </w:r>
    </w:p>
    <w:p w14:paraId="40ACD442" w14:textId="285BCE27" w:rsidR="00D475AB" w:rsidRPr="002138D0" w:rsidRDefault="00074AD3" w:rsidP="002138D0">
      <w:pPr>
        <w:pStyle w:val="odrkypsm"/>
        <w:spacing w:before="240"/>
        <w:rPr>
          <w:rFonts w:eastAsia="Times New Roman" w:cs="Times New Roman"/>
          <w:szCs w:val="24"/>
        </w:rPr>
      </w:pPr>
      <w:r>
        <w:t xml:space="preserve">MV také </w:t>
      </w:r>
      <w:r w:rsidR="00366743">
        <w:t>n</w:t>
      </w:r>
      <w:r w:rsidRPr="000174C1">
        <w:t>evytvořilo tzv. nákladové modely agend, které měly být podkladem pro změnu systému financování výkonu státní správy v přenesené působnosti</w:t>
      </w:r>
      <w:r w:rsidR="00C46CCE">
        <w:t>, tak, aby byl zohledněn konkrétní výkon úřadů</w:t>
      </w:r>
      <w:r w:rsidR="00C46CCE" w:rsidRPr="00D7303A">
        <w:t xml:space="preserve">. </w:t>
      </w:r>
      <w:r w:rsidRPr="0028291F">
        <w:rPr>
          <w:rFonts w:eastAsia="Times New Roman" w:cs="Times New Roman"/>
          <w:szCs w:val="24"/>
        </w:rPr>
        <w:t xml:space="preserve">Stát </w:t>
      </w:r>
      <w:r w:rsidR="00E004AE">
        <w:rPr>
          <w:rFonts w:eastAsia="Times New Roman" w:cs="Times New Roman"/>
          <w:szCs w:val="24"/>
        </w:rPr>
        <w:t>tak</w:t>
      </w:r>
      <w:r w:rsidR="00B30D41" w:rsidRPr="0028291F">
        <w:rPr>
          <w:rFonts w:eastAsia="Times New Roman" w:cs="Times New Roman"/>
          <w:szCs w:val="24"/>
        </w:rPr>
        <w:t xml:space="preserve"> </w:t>
      </w:r>
      <w:r w:rsidRPr="0028291F">
        <w:rPr>
          <w:rFonts w:eastAsia="Times New Roman" w:cs="Times New Roman"/>
          <w:szCs w:val="24"/>
        </w:rPr>
        <w:t>stále nemá celkový přehled o tom, kolik skutečně stojí výkon agend státní správy v přenesené působnosti</w:t>
      </w:r>
      <w:r w:rsidR="002B3175" w:rsidRPr="0028291F">
        <w:rPr>
          <w:rFonts w:eastAsia="Times New Roman" w:cs="Times New Roman"/>
          <w:szCs w:val="24"/>
        </w:rPr>
        <w:t xml:space="preserve"> a zda je efektivní</w:t>
      </w:r>
      <w:r w:rsidR="00B00F44" w:rsidRPr="0028291F">
        <w:rPr>
          <w:rFonts w:eastAsia="Times New Roman" w:cs="Times New Roman"/>
          <w:szCs w:val="24"/>
        </w:rPr>
        <w:t xml:space="preserve">. </w:t>
      </w:r>
      <w:r w:rsidR="00A96741" w:rsidRPr="0028291F">
        <w:rPr>
          <w:rFonts w:eastAsia="Times New Roman" w:cs="Times New Roman"/>
          <w:szCs w:val="24"/>
        </w:rPr>
        <w:t>N</w:t>
      </w:r>
      <w:r w:rsidRPr="0028291F">
        <w:rPr>
          <w:rFonts w:eastAsia="Times New Roman" w:cs="Times New Roman"/>
          <w:szCs w:val="24"/>
        </w:rPr>
        <w:t>apř</w:t>
      </w:r>
      <w:r w:rsidR="00A96741" w:rsidRPr="0028291F">
        <w:rPr>
          <w:rFonts w:eastAsia="Times New Roman" w:cs="Times New Roman"/>
          <w:szCs w:val="24"/>
        </w:rPr>
        <w:t>íklad</w:t>
      </w:r>
      <w:r w:rsidRPr="0028291F">
        <w:rPr>
          <w:rFonts w:eastAsia="Times New Roman" w:cs="Times New Roman"/>
          <w:szCs w:val="24"/>
        </w:rPr>
        <w:t xml:space="preserve"> v roce 2023 </w:t>
      </w:r>
      <w:r w:rsidR="00A96741" w:rsidRPr="0028291F">
        <w:rPr>
          <w:rFonts w:eastAsia="Times New Roman" w:cs="Times New Roman"/>
          <w:szCs w:val="24"/>
        </w:rPr>
        <w:t xml:space="preserve">stát na tyto příspěvky </w:t>
      </w:r>
      <w:r w:rsidRPr="0028291F">
        <w:rPr>
          <w:rFonts w:eastAsia="Times New Roman" w:cs="Times New Roman"/>
          <w:szCs w:val="24"/>
        </w:rPr>
        <w:t xml:space="preserve">obcím </w:t>
      </w:r>
      <w:r w:rsidR="00236D41">
        <w:rPr>
          <w:rFonts w:eastAsia="Times New Roman" w:cs="Times New Roman"/>
          <w:szCs w:val="24"/>
        </w:rPr>
        <w:t>vynaloží</w:t>
      </w:r>
      <w:r w:rsidRPr="0028291F">
        <w:rPr>
          <w:rFonts w:eastAsia="Times New Roman" w:cs="Times New Roman"/>
          <w:szCs w:val="24"/>
        </w:rPr>
        <w:t xml:space="preserve"> 10,</w:t>
      </w:r>
      <w:r w:rsidR="00C145C6">
        <w:rPr>
          <w:rFonts w:eastAsia="Times New Roman" w:cs="Times New Roman"/>
          <w:szCs w:val="24"/>
        </w:rPr>
        <w:t>78</w:t>
      </w:r>
      <w:r w:rsidRPr="0028291F">
        <w:rPr>
          <w:rFonts w:eastAsia="Times New Roman" w:cs="Times New Roman"/>
          <w:szCs w:val="24"/>
        </w:rPr>
        <w:t xml:space="preserve"> mld. Kč, viz odst. II.18. </w:t>
      </w:r>
      <w:bookmarkStart w:id="9" w:name="_Hlk152152267"/>
      <w:r w:rsidRPr="00D7303A">
        <w:rPr>
          <w:rFonts w:eastAsia="Times New Roman" w:cs="Times New Roman"/>
          <w:szCs w:val="24"/>
        </w:rPr>
        <w:t>Výkonové platby</w:t>
      </w:r>
      <w:r w:rsidR="00D548EA" w:rsidRPr="00D7303A">
        <w:rPr>
          <w:rFonts w:eastAsia="Times New Roman" w:cs="Times New Roman"/>
          <w:szCs w:val="24"/>
        </w:rPr>
        <w:t xml:space="preserve"> (p</w:t>
      </w:r>
      <w:r w:rsidR="00DD56F5">
        <w:rPr>
          <w:rFonts w:eastAsia="Times New Roman" w:cs="Times New Roman"/>
          <w:szCs w:val="24"/>
        </w:rPr>
        <w:t>říspěvek</w:t>
      </w:r>
      <w:r w:rsidR="00D548EA" w:rsidRPr="00D7303A">
        <w:rPr>
          <w:rFonts w:eastAsia="Times New Roman" w:cs="Times New Roman"/>
          <w:szCs w:val="24"/>
        </w:rPr>
        <w:t xml:space="preserve"> za realizovaný úkon)</w:t>
      </w:r>
      <w:r w:rsidR="000D6384" w:rsidRPr="00D7303A">
        <w:rPr>
          <w:rFonts w:eastAsia="Times New Roman" w:cs="Times New Roman"/>
          <w:szCs w:val="24"/>
        </w:rPr>
        <w:t xml:space="preserve"> </w:t>
      </w:r>
      <w:r w:rsidR="00BD034E" w:rsidRPr="00D7303A">
        <w:rPr>
          <w:rFonts w:eastAsia="Times New Roman" w:cs="Times New Roman"/>
          <w:szCs w:val="24"/>
        </w:rPr>
        <w:t xml:space="preserve">přitom </w:t>
      </w:r>
      <w:r w:rsidRPr="00D7303A">
        <w:rPr>
          <w:rFonts w:eastAsia="Times New Roman" w:cs="Times New Roman"/>
          <w:szCs w:val="24"/>
        </w:rPr>
        <w:t>tvoří 13,7 % z</w:t>
      </w:r>
      <w:r w:rsidRPr="00F02038">
        <w:rPr>
          <w:rFonts w:eastAsia="Times New Roman" w:cs="Times New Roman"/>
          <w:szCs w:val="24"/>
        </w:rPr>
        <w:t xml:space="preserve"> celkového objemu vyplacených příspěvků ze státního rozpočtu. </w:t>
      </w:r>
      <w:bookmarkEnd w:id="9"/>
      <w:r w:rsidR="00D475AB">
        <w:rPr>
          <w:rFonts w:eastAsia="Times New Roman" w:cs="Times New Roman"/>
          <w:szCs w:val="24"/>
        </w:rPr>
        <w:t xml:space="preserve">Zbývající část příspěvků </w:t>
      </w:r>
      <w:r w:rsidR="002138D0">
        <w:rPr>
          <w:rFonts w:eastAsia="Times New Roman" w:cs="Times New Roman"/>
          <w:szCs w:val="24"/>
        </w:rPr>
        <w:t xml:space="preserve">je </w:t>
      </w:r>
      <w:r w:rsidR="002138D0" w:rsidRPr="002138D0">
        <w:rPr>
          <w:rFonts w:eastAsia="Times New Roman" w:cs="Times New Roman"/>
          <w:szCs w:val="24"/>
        </w:rPr>
        <w:t>rozdělována způsobem, který nezohledňuje</w:t>
      </w:r>
      <w:r w:rsidR="002138D0">
        <w:rPr>
          <w:rFonts w:eastAsia="Times New Roman" w:cs="Times New Roman"/>
          <w:szCs w:val="24"/>
        </w:rPr>
        <w:t xml:space="preserve"> skutečný</w:t>
      </w:r>
      <w:r w:rsidR="002138D0" w:rsidRPr="002138D0">
        <w:rPr>
          <w:rFonts w:eastAsia="Times New Roman" w:cs="Times New Roman"/>
          <w:szCs w:val="24"/>
        </w:rPr>
        <w:t xml:space="preserve"> výkon</w:t>
      </w:r>
      <w:r w:rsidR="006F23BB">
        <w:rPr>
          <w:rFonts w:eastAsia="Times New Roman" w:cs="Times New Roman"/>
          <w:szCs w:val="24"/>
        </w:rPr>
        <w:t>, viz odst. IV.31 až IV.33</w:t>
      </w:r>
      <w:r w:rsidR="002138D0">
        <w:rPr>
          <w:rFonts w:eastAsia="Times New Roman" w:cs="Times New Roman"/>
          <w:szCs w:val="24"/>
        </w:rPr>
        <w:t>.</w:t>
      </w:r>
    </w:p>
    <w:p w14:paraId="5BD081D5" w14:textId="55D4FC07" w:rsidR="000174C1" w:rsidRPr="00D2065B" w:rsidRDefault="00074AD3" w:rsidP="00236D41">
      <w:pPr>
        <w:pStyle w:val="odrkypsm"/>
        <w:spacing w:after="0"/>
      </w:pPr>
      <w:r w:rsidRPr="0028291F">
        <w:t>MV nesplnilo dílčí cíle projektu PMA 3 č. 4, 5, 6 a 9 (viz odst. IV.13)</w:t>
      </w:r>
      <w:r w:rsidR="00236D41">
        <w:t>,</w:t>
      </w:r>
      <w:r w:rsidRPr="0028291F">
        <w:t xml:space="preserve"> a tedy ani hlavní cíl projektu PMA 3</w:t>
      </w:r>
      <w:r w:rsidRPr="00D7303A">
        <w:t xml:space="preserve">, kterým bylo </w:t>
      </w:r>
      <w:r w:rsidR="00236D41">
        <w:t>„</w:t>
      </w:r>
      <w:r w:rsidR="00236D41" w:rsidRPr="00236D41">
        <w:rPr>
          <w:i/>
        </w:rPr>
        <w:t>v</w:t>
      </w:r>
      <w:r w:rsidRPr="00236D41">
        <w:rPr>
          <w:i/>
        </w:rPr>
        <w:t xml:space="preserve">ytvoření reálného přehledu o způsobu výkonu agend </w:t>
      </w:r>
      <w:r w:rsidR="00883BC1">
        <w:rPr>
          <w:i/>
        </w:rPr>
        <w:br/>
      </w:r>
      <w:r w:rsidRPr="00236D41">
        <w:rPr>
          <w:i/>
        </w:rPr>
        <w:t>a</w:t>
      </w:r>
      <w:r w:rsidR="00883BC1">
        <w:rPr>
          <w:i/>
        </w:rPr>
        <w:t xml:space="preserve"> </w:t>
      </w:r>
      <w:r w:rsidRPr="00236D41">
        <w:rPr>
          <w:i/>
        </w:rPr>
        <w:t xml:space="preserve">nákladech na tento výkon, optimalizace procesního řízení výkonu agend, zlevnění </w:t>
      </w:r>
      <w:r w:rsidR="00883BC1">
        <w:rPr>
          <w:i/>
        </w:rPr>
        <w:br/>
      </w:r>
      <w:r w:rsidRPr="00236D41">
        <w:rPr>
          <w:i/>
        </w:rPr>
        <w:t>a</w:t>
      </w:r>
      <w:r w:rsidR="00883BC1">
        <w:rPr>
          <w:i/>
        </w:rPr>
        <w:t xml:space="preserve"> </w:t>
      </w:r>
      <w:r w:rsidRPr="00236D41">
        <w:rPr>
          <w:i/>
        </w:rPr>
        <w:t>zefektivnění řízení nákladů na výkon agend ve veřejné správě</w:t>
      </w:r>
      <w:r w:rsidR="00236D41">
        <w:t>“</w:t>
      </w:r>
      <w:r w:rsidRPr="005E39CE">
        <w:t>. Nedosáhlo tak očekávan</w:t>
      </w:r>
      <w:r w:rsidR="00460709">
        <w:t>ého</w:t>
      </w:r>
      <w:r w:rsidRPr="005E39CE">
        <w:t xml:space="preserve"> přínos</w:t>
      </w:r>
      <w:r w:rsidR="00460709">
        <w:t>u</w:t>
      </w:r>
      <w:r w:rsidRPr="005E39CE">
        <w:t xml:space="preserve"> procesního modelování (viz odst. II.9) a nesplnilo specifický cíl </w:t>
      </w:r>
      <w:r w:rsidR="00883BC1">
        <w:br/>
      </w:r>
      <w:r w:rsidRPr="005E39CE">
        <w:t>1.1</w:t>
      </w:r>
      <w:r w:rsidR="00883BC1">
        <w:t xml:space="preserve"> </w:t>
      </w:r>
      <w:r w:rsidRPr="005E39CE">
        <w:t>Strategického rámce, neboť jeho splnění bylo plně závislé na výsledcích projektu PMA</w:t>
      </w:r>
      <w:r w:rsidR="009F28EA">
        <w:t> </w:t>
      </w:r>
      <w:r w:rsidRPr="005E39CE">
        <w:t>3. V</w:t>
      </w:r>
      <w:r w:rsidR="002C69A4">
        <w:t> </w:t>
      </w:r>
      <w:r w:rsidRPr="005E39CE">
        <w:t>důsledku</w:t>
      </w:r>
      <w:r w:rsidR="002C69A4">
        <w:t xml:space="preserve"> toho</w:t>
      </w:r>
      <w:r w:rsidRPr="005E39CE">
        <w:t xml:space="preserve"> MV nesplnilo ani příslušný specifický cíl </w:t>
      </w:r>
      <w:r w:rsidR="00236D41">
        <w:t>o</w:t>
      </w:r>
      <w:r w:rsidRPr="005E39CE">
        <w:t xml:space="preserve">peračního programu </w:t>
      </w:r>
      <w:r w:rsidRPr="00555D17">
        <w:rPr>
          <w:i/>
        </w:rPr>
        <w:t>Zaměstnanost</w:t>
      </w:r>
      <w:r w:rsidR="00236D41" w:rsidRPr="00555D17">
        <w:rPr>
          <w:i/>
        </w:rPr>
        <w:t xml:space="preserve"> 2014–2020</w:t>
      </w:r>
      <w:r w:rsidRPr="005E39CE">
        <w:t xml:space="preserve">, ze kterého byl projekt financován. </w:t>
      </w:r>
      <w:r w:rsidRPr="00D2065B">
        <w:t xml:space="preserve">Podmínky </w:t>
      </w:r>
      <w:r w:rsidR="00AA0C70" w:rsidRPr="00D2065B">
        <w:t xml:space="preserve">financování </w:t>
      </w:r>
      <w:r w:rsidRPr="00D2065B">
        <w:t>projektu PMA</w:t>
      </w:r>
      <w:r w:rsidR="00AA0C70" w:rsidRPr="00D2065B">
        <w:t xml:space="preserve"> 3 z </w:t>
      </w:r>
      <w:r w:rsidR="00236D41">
        <w:t>o</w:t>
      </w:r>
      <w:r w:rsidR="00AA0C70" w:rsidRPr="00D2065B">
        <w:t xml:space="preserve">peračního programu </w:t>
      </w:r>
      <w:r w:rsidR="00C337B5" w:rsidRPr="00555D17">
        <w:rPr>
          <w:i/>
        </w:rPr>
        <w:t>Z</w:t>
      </w:r>
      <w:r w:rsidR="00AA0C70" w:rsidRPr="00555D17">
        <w:rPr>
          <w:i/>
        </w:rPr>
        <w:t xml:space="preserve">aměstnanost </w:t>
      </w:r>
      <w:r w:rsidR="00236D41" w:rsidRPr="00236D41">
        <w:rPr>
          <w:i/>
        </w:rPr>
        <w:t>2014–2020</w:t>
      </w:r>
      <w:r w:rsidR="00236D41">
        <w:t xml:space="preserve"> </w:t>
      </w:r>
      <w:r w:rsidR="00AA0C70" w:rsidRPr="00D2065B">
        <w:t xml:space="preserve">byly </w:t>
      </w:r>
      <w:r w:rsidR="00D2065B">
        <w:t xml:space="preserve">nicméně </w:t>
      </w:r>
      <w:r w:rsidR="00AA0C70" w:rsidRPr="00D2065B">
        <w:t>tak obecné</w:t>
      </w:r>
      <w:r w:rsidR="002C69A4">
        <w:t>, resp.</w:t>
      </w:r>
      <w:r w:rsidR="00AA0C70" w:rsidRPr="00D2065B">
        <w:t xml:space="preserve"> nekonkrétní, </w:t>
      </w:r>
      <w:r w:rsidR="00D2065B" w:rsidRPr="00D2065B">
        <w:t xml:space="preserve">že </w:t>
      </w:r>
      <w:r w:rsidRPr="00D2065B">
        <w:t xml:space="preserve">MV </w:t>
      </w:r>
      <w:r w:rsidR="00D2065B" w:rsidRPr="00D2065B">
        <w:t xml:space="preserve">mohlo </w:t>
      </w:r>
      <w:r w:rsidR="00236D41" w:rsidRPr="00D2065B">
        <w:t xml:space="preserve">projekt </w:t>
      </w:r>
      <w:r w:rsidR="00D2065B" w:rsidRPr="00D2065B">
        <w:t>realizovat, aniž by naplňovalo jeho cíle,</w:t>
      </w:r>
      <w:r w:rsidRPr="00D2065B">
        <w:t xml:space="preserve"> viz odst. IV.16.</w:t>
      </w:r>
    </w:p>
    <w:p w14:paraId="6911B912" w14:textId="0F2BE4F3" w:rsidR="005E39CE" w:rsidRPr="005E39CE" w:rsidRDefault="00074AD3" w:rsidP="004118B5">
      <w:pPr>
        <w:pStyle w:val="odrkypsm"/>
        <w:spacing w:before="160"/>
      </w:pPr>
      <w:r w:rsidRPr="0028291F">
        <w:t xml:space="preserve">MV v roce 2019 </w:t>
      </w:r>
      <w:r w:rsidR="00002051" w:rsidRPr="0028291F">
        <w:t xml:space="preserve">za souhlasu vlády ČR i </w:t>
      </w:r>
      <w:r w:rsidR="000F773E" w:rsidRPr="0028291F">
        <w:t>řídicí</w:t>
      </w:r>
      <w:r w:rsidR="00002051" w:rsidRPr="0028291F">
        <w:t xml:space="preserve">ho orgánu </w:t>
      </w:r>
      <w:r w:rsidR="00236D41">
        <w:t xml:space="preserve">OPZ </w:t>
      </w:r>
      <w:r w:rsidR="00236D41" w:rsidRPr="0028291F">
        <w:t xml:space="preserve">zásadním způsobem </w:t>
      </w:r>
      <w:r w:rsidRPr="0028291F">
        <w:t>změnilo klíčové aktivity projektu</w:t>
      </w:r>
      <w:r w:rsidR="00002051" w:rsidRPr="0028291F">
        <w:t xml:space="preserve"> PMA 3, přestože </w:t>
      </w:r>
      <w:r w:rsidR="007B175C" w:rsidRPr="0028291F">
        <w:t xml:space="preserve">se </w:t>
      </w:r>
      <w:r w:rsidR="00002051" w:rsidRPr="0028291F">
        <w:t>cíle projektu ani Strategického rámce nezměnily</w:t>
      </w:r>
      <w:r w:rsidRPr="0028291F">
        <w:t xml:space="preserve">. </w:t>
      </w:r>
      <w:r w:rsidR="004F5EF0" w:rsidRPr="00D7303A">
        <w:t>Důvodem byla skutečnost, že MV v průběhu realizace projektu PMA 3 rezignovalo na snahu procesně</w:t>
      </w:r>
      <w:r w:rsidR="004F5EF0">
        <w:t xml:space="preserve"> optimalizovat a standardizovat celé agendy.</w:t>
      </w:r>
      <w:r w:rsidR="004F5EF0" w:rsidRPr="004F5EF0">
        <w:t xml:space="preserve"> </w:t>
      </w:r>
      <w:r w:rsidR="003003F4">
        <w:t>V</w:t>
      </w:r>
      <w:r w:rsidR="00E77061">
        <w:t xml:space="preserve"> </w:t>
      </w:r>
      <w:r w:rsidR="003003F4">
        <w:t>procesu</w:t>
      </w:r>
      <w:r w:rsidR="00E77061">
        <w:t xml:space="preserve"> </w:t>
      </w:r>
      <w:r w:rsidRPr="004F5EF0">
        <w:t xml:space="preserve">schvalování těchto změn se </w:t>
      </w:r>
      <w:r w:rsidR="00CD788C" w:rsidRPr="004F5EF0">
        <w:t xml:space="preserve">přitom </w:t>
      </w:r>
      <w:r w:rsidRPr="004F5EF0">
        <w:t>MV dopustilo několika pochybení</w:t>
      </w:r>
      <w:r w:rsidR="00F6040F">
        <w:t xml:space="preserve">, </w:t>
      </w:r>
      <w:r w:rsidRPr="004F5EF0">
        <w:t>viz odst. IV.6 až IV.</w:t>
      </w:r>
      <w:r w:rsidR="00B23D8D">
        <w:t>8</w:t>
      </w:r>
      <w:r w:rsidRPr="004F5EF0">
        <w:t>.</w:t>
      </w:r>
      <w:r w:rsidRPr="005E39CE">
        <w:rPr>
          <w:b/>
        </w:rPr>
        <w:t xml:space="preserve"> </w:t>
      </w:r>
    </w:p>
    <w:p w14:paraId="67F5C892" w14:textId="48361B93" w:rsidR="006B18AE" w:rsidRPr="005F6637" w:rsidRDefault="00074AD3" w:rsidP="000F773E">
      <w:pPr>
        <w:pStyle w:val="odrkypsm"/>
        <w:spacing w:after="120"/>
        <w:ind w:left="431" w:hanging="431"/>
      </w:pPr>
      <w:r w:rsidRPr="0028291F">
        <w:t xml:space="preserve">MV zaměřilo projekt PMA 3 nově na </w:t>
      </w:r>
      <w:r w:rsidR="002B72CC" w:rsidRPr="0028291F">
        <w:t xml:space="preserve">řešení </w:t>
      </w:r>
      <w:r w:rsidR="004432EE" w:rsidRPr="0028291F">
        <w:t>životní</w:t>
      </w:r>
      <w:r w:rsidR="002B72CC" w:rsidRPr="0028291F">
        <w:t>ch</w:t>
      </w:r>
      <w:r w:rsidR="004432EE" w:rsidRPr="0028291F">
        <w:t xml:space="preserve"> událost</w:t>
      </w:r>
      <w:r w:rsidR="002B72CC" w:rsidRPr="0028291F">
        <w:t>í</w:t>
      </w:r>
      <w:r w:rsidR="004432EE" w:rsidRPr="0028291F">
        <w:t xml:space="preserve"> občanů</w:t>
      </w:r>
      <w:r w:rsidRPr="00D7303A">
        <w:t>.</w:t>
      </w:r>
      <w:r>
        <w:t xml:space="preserve"> V</w:t>
      </w:r>
      <w:r w:rsidR="002B72CC" w:rsidRPr="005F6637">
        <w:t xml:space="preserve"> projektu PMA 3 </w:t>
      </w:r>
      <w:r w:rsidR="007B175C">
        <w:t xml:space="preserve">tak např. </w:t>
      </w:r>
      <w:r w:rsidR="002B72CC" w:rsidRPr="005F6637">
        <w:t xml:space="preserve">vytvářelo návody, jak má </w:t>
      </w:r>
      <w:r w:rsidR="002B72CC" w:rsidRPr="000A4BA7">
        <w:t xml:space="preserve">klient veřejné správy </w:t>
      </w:r>
      <w:r w:rsidR="007A0D38" w:rsidRPr="000A4BA7">
        <w:t xml:space="preserve">postupovat neoptimalizovanou agendou při </w:t>
      </w:r>
      <w:r w:rsidR="002B72CC" w:rsidRPr="000A4BA7">
        <w:t xml:space="preserve">řešení </w:t>
      </w:r>
      <w:r w:rsidR="007A0D38" w:rsidRPr="000A4BA7">
        <w:t xml:space="preserve">své </w:t>
      </w:r>
      <w:r w:rsidR="002B72CC" w:rsidRPr="000A4BA7">
        <w:t>životní událost</w:t>
      </w:r>
      <w:r w:rsidR="005D74B6" w:rsidRPr="000A4BA7">
        <w:t>i</w:t>
      </w:r>
      <w:r w:rsidR="007A0D38" w:rsidRPr="000A4BA7">
        <w:t xml:space="preserve">. </w:t>
      </w:r>
      <w:r w:rsidR="00236D41">
        <w:t xml:space="preserve">Takzvané </w:t>
      </w:r>
      <w:r w:rsidR="008F1FA3" w:rsidRPr="000A4BA7">
        <w:t>„</w:t>
      </w:r>
      <w:r w:rsidR="00724B6B" w:rsidRPr="000A4BA7">
        <w:t>p</w:t>
      </w:r>
      <w:r w:rsidR="002B72CC" w:rsidRPr="000A4BA7">
        <w:t>růvodc</w:t>
      </w:r>
      <w:r w:rsidR="00236D41">
        <w:t>e</w:t>
      </w:r>
      <w:r w:rsidR="002B72CC" w:rsidRPr="000A4BA7">
        <w:t xml:space="preserve"> životní událostí</w:t>
      </w:r>
      <w:r w:rsidR="008F1FA3" w:rsidRPr="000A4BA7">
        <w:t>“</w:t>
      </w:r>
      <w:r w:rsidR="006C04A6" w:rsidRPr="000A4BA7">
        <w:t xml:space="preserve"> zveřejněn</w:t>
      </w:r>
      <w:r w:rsidR="00236D41">
        <w:t>é</w:t>
      </w:r>
      <w:r w:rsidR="006C04A6" w:rsidRPr="000A4BA7">
        <w:t xml:space="preserve"> na </w:t>
      </w:r>
      <w:r w:rsidR="006C04A6" w:rsidRPr="00555D17">
        <w:rPr>
          <w:i/>
        </w:rPr>
        <w:t>Portálu veřejné správy</w:t>
      </w:r>
      <w:r w:rsidR="006C04A6" w:rsidRPr="000A4BA7">
        <w:t xml:space="preserve"> </w:t>
      </w:r>
      <w:r w:rsidR="000A4BA7">
        <w:t>(</w:t>
      </w:r>
      <w:r w:rsidR="006C04A6" w:rsidRPr="000A4BA7">
        <w:t>portal.gov.cz</w:t>
      </w:r>
      <w:r w:rsidR="000A4BA7">
        <w:t>)</w:t>
      </w:r>
      <w:r w:rsidR="002B72CC" w:rsidRPr="000A4BA7">
        <w:t xml:space="preserve"> </w:t>
      </w:r>
      <w:r w:rsidR="00F178A4" w:rsidRPr="000A4BA7">
        <w:t>jsou však pouhým popisem stávajícího stavu</w:t>
      </w:r>
      <w:bookmarkStart w:id="10" w:name="_Hlk152152712"/>
      <w:r w:rsidR="00BA12AC">
        <w:t xml:space="preserve">. </w:t>
      </w:r>
      <w:r w:rsidR="00C62390" w:rsidRPr="00C62390">
        <w:t>Výstupy projektu nevedly k zrychlení</w:t>
      </w:r>
      <w:r w:rsidR="002B72CC" w:rsidRPr="005F6637">
        <w:t xml:space="preserve"> </w:t>
      </w:r>
      <w:r w:rsidRPr="005F6637">
        <w:t xml:space="preserve">nebo </w:t>
      </w:r>
      <w:r w:rsidR="002B72CC" w:rsidRPr="005F6637">
        <w:t>zjednoduš</w:t>
      </w:r>
      <w:r w:rsidR="00C62390">
        <w:t>ení</w:t>
      </w:r>
      <w:r w:rsidR="002B72CC" w:rsidRPr="005F6637">
        <w:t xml:space="preserve"> </w:t>
      </w:r>
      <w:r w:rsidR="003F4FB7">
        <w:t>výkonu agend ani</w:t>
      </w:r>
      <w:r w:rsidR="003F4FB7" w:rsidRPr="005F6637">
        <w:t xml:space="preserve"> </w:t>
      </w:r>
      <w:r w:rsidR="00C62390">
        <w:t>k</w:t>
      </w:r>
      <w:r w:rsidR="002B72CC" w:rsidRPr="005F6637">
        <w:t xml:space="preserve"> sníž</w:t>
      </w:r>
      <w:r w:rsidR="00C62390">
        <w:t>ení</w:t>
      </w:r>
      <w:r w:rsidRPr="005F6637">
        <w:t xml:space="preserve"> </w:t>
      </w:r>
      <w:r w:rsidR="002B72CC" w:rsidRPr="005F6637">
        <w:t>administrativní nár</w:t>
      </w:r>
      <w:r w:rsidRPr="005F6637">
        <w:t>očnost</w:t>
      </w:r>
      <w:r w:rsidR="00C62390">
        <w:t>i při vyřizování úředních záležitostí</w:t>
      </w:r>
      <w:r w:rsidRPr="005F6637">
        <w:t xml:space="preserve">. </w:t>
      </w:r>
      <w:bookmarkEnd w:id="10"/>
      <w:r w:rsidRPr="005F6637">
        <w:t xml:space="preserve">Za dobu šesti let trvání projektu PMA 3 zveřejnilo MV na portálu celkem 9 těchto on-line </w:t>
      </w:r>
      <w:r w:rsidR="008F1FA3">
        <w:t>průvodců</w:t>
      </w:r>
      <w:r w:rsidR="004A1D40">
        <w:t>, viz</w:t>
      </w:r>
      <w:r w:rsidR="003D5A17">
        <w:t> </w:t>
      </w:r>
      <w:r w:rsidR="004A1D40">
        <w:t>odst.</w:t>
      </w:r>
      <w:r w:rsidR="003D5A17">
        <w:t> </w:t>
      </w:r>
      <w:r w:rsidR="004A1D40">
        <w:t>IV.11</w:t>
      </w:r>
      <w:r w:rsidRPr="005F6637">
        <w:t>.</w:t>
      </w:r>
    </w:p>
    <w:p w14:paraId="5B1C6B7E" w14:textId="3BCC124E" w:rsidR="001C402D" w:rsidRDefault="002D6DA8" w:rsidP="006D1761">
      <w:pPr>
        <w:pStyle w:val="odrkypsm"/>
        <w:spacing w:after="0"/>
      </w:pPr>
      <w:r>
        <w:t xml:space="preserve">MV </w:t>
      </w:r>
      <w:r w:rsidR="00B4592E" w:rsidRPr="00B4592E">
        <w:t xml:space="preserve">vynaložilo </w:t>
      </w:r>
      <w:r>
        <w:t xml:space="preserve">neefektivně </w:t>
      </w:r>
      <w:r w:rsidR="00B4592E" w:rsidRPr="00B4592E">
        <w:t>peněžní prostředky až do výše 35 mil. Kč určené na tvorbu optimalizačních opatření, kter</w:t>
      </w:r>
      <w:r w:rsidR="00236D41">
        <w:t>á</w:t>
      </w:r>
      <w:r w:rsidR="00B4592E" w:rsidRPr="00B4592E">
        <w:t xml:space="preserve"> měl</w:t>
      </w:r>
      <w:r w:rsidR="00236D41">
        <w:t>a</w:t>
      </w:r>
      <w:r w:rsidR="00B4592E" w:rsidRPr="00B4592E">
        <w:t xml:space="preserve"> občanům zjednodušit řešení jejich životních událostí</w:t>
      </w:r>
      <w:r w:rsidR="005D76F6">
        <w:t xml:space="preserve">, </w:t>
      </w:r>
      <w:r w:rsidR="005D76F6" w:rsidRPr="005F6637">
        <w:t xml:space="preserve">viz </w:t>
      </w:r>
      <w:r w:rsidR="005D76F6">
        <w:t>podrobně</w:t>
      </w:r>
      <w:r w:rsidR="005D76F6" w:rsidRPr="005F6637">
        <w:t xml:space="preserve"> odst. IV.2</w:t>
      </w:r>
      <w:r w:rsidR="005D76F6">
        <w:t>4</w:t>
      </w:r>
      <w:r w:rsidR="005D76F6" w:rsidRPr="005F6637">
        <w:t xml:space="preserve"> až IV.2</w:t>
      </w:r>
      <w:r w:rsidR="005D76F6">
        <w:t>9</w:t>
      </w:r>
      <w:r w:rsidR="00B4592E" w:rsidRPr="00B4592E">
        <w:t>. Během šest let trvajícího projektu PMA 3 se však podařilo do praxe zavést pouze 4 z 56 předložených návrhů MV</w:t>
      </w:r>
      <w:r w:rsidR="00B4592E">
        <w:t xml:space="preserve">. </w:t>
      </w:r>
      <w:bookmarkStart w:id="11" w:name="_Hlk152153106"/>
      <w:r w:rsidR="009E06EF" w:rsidRPr="00D7303A">
        <w:t>P</w:t>
      </w:r>
      <w:r w:rsidR="003648CF" w:rsidRPr="00D7303A">
        <w:t xml:space="preserve">rosazování změn negativně ovlivnila skutečnost, že </w:t>
      </w:r>
      <w:r w:rsidR="003D5A17" w:rsidRPr="0028291F">
        <w:t xml:space="preserve">se </w:t>
      </w:r>
      <w:r w:rsidR="003D5A17">
        <w:t>Ministerstvu vnitra</w:t>
      </w:r>
      <w:r w:rsidR="003648CF" w:rsidRPr="0028291F">
        <w:t xml:space="preserve"> nepodařilo do </w:t>
      </w:r>
      <w:r w:rsidR="003D5A17">
        <w:t xml:space="preserve">pracovních </w:t>
      </w:r>
      <w:r w:rsidR="003657A1">
        <w:t>týmů</w:t>
      </w:r>
      <w:r w:rsidR="003648CF" w:rsidRPr="0028291F">
        <w:t xml:space="preserve"> </w:t>
      </w:r>
      <w:r w:rsidR="003D5A17" w:rsidRPr="0028291F">
        <w:t>projekt</w:t>
      </w:r>
      <w:r w:rsidR="003D5A17">
        <w:t xml:space="preserve">u </w:t>
      </w:r>
      <w:r w:rsidR="003648CF" w:rsidRPr="0028291F">
        <w:t>PMA 3 aktivně zapojit zástupce ústředních správních úřadů</w:t>
      </w:r>
      <w:r w:rsidR="004B53EB" w:rsidRPr="0028291F">
        <w:t xml:space="preserve"> odpovědn</w:t>
      </w:r>
      <w:r w:rsidR="003D5A17">
        <w:t>ých</w:t>
      </w:r>
      <w:r w:rsidR="004B53EB" w:rsidRPr="0028291F">
        <w:t xml:space="preserve"> za jednotlivé agendy</w:t>
      </w:r>
      <w:r w:rsidR="003648CF" w:rsidRPr="00D7303A">
        <w:t xml:space="preserve">, což bylo jedním z předpokladů </w:t>
      </w:r>
      <w:r w:rsidR="00551B5E" w:rsidRPr="00D7303A">
        <w:t xml:space="preserve">úspěšné realizace </w:t>
      </w:r>
      <w:r w:rsidR="003648CF" w:rsidRPr="00D7303A">
        <w:t>projektu.</w:t>
      </w:r>
      <w:r w:rsidR="004B53EB" w:rsidRPr="00D7303A">
        <w:t xml:space="preserve"> </w:t>
      </w:r>
      <w:r w:rsidR="007205F4" w:rsidRPr="0028291F">
        <w:t xml:space="preserve">Návrhy </w:t>
      </w:r>
      <w:r w:rsidR="00C6716E">
        <w:t xml:space="preserve">však MV </w:t>
      </w:r>
      <w:r w:rsidR="007205F4" w:rsidRPr="0028291F">
        <w:t>nedokázalo</w:t>
      </w:r>
      <w:r w:rsidR="007205F4" w:rsidRPr="0028291F" w:rsidDel="00C6716E">
        <w:t xml:space="preserve"> </w:t>
      </w:r>
      <w:r w:rsidR="007205F4" w:rsidRPr="0028291F">
        <w:t>prosadit ani ve vlastním resortu.</w:t>
      </w:r>
      <w:r w:rsidR="004B53EB" w:rsidRPr="00D7303A">
        <w:t xml:space="preserve"> </w:t>
      </w:r>
      <w:bookmarkEnd w:id="11"/>
      <w:r w:rsidR="009C2673" w:rsidRPr="00D7303A">
        <w:t>MV</w:t>
      </w:r>
      <w:r w:rsidR="006921BF" w:rsidRPr="00D7303A">
        <w:t xml:space="preserve"> </w:t>
      </w:r>
      <w:r w:rsidR="007B175C" w:rsidRPr="00D7303A">
        <w:t xml:space="preserve">řadu </w:t>
      </w:r>
      <w:r w:rsidR="009C2673" w:rsidRPr="00D7303A">
        <w:t>problém</w:t>
      </w:r>
      <w:r w:rsidR="007B175C" w:rsidRPr="00D7303A">
        <w:t>ů</w:t>
      </w:r>
      <w:r w:rsidR="009C2673" w:rsidRPr="00D7303A">
        <w:t xml:space="preserve"> a nedostatk</w:t>
      </w:r>
      <w:r w:rsidR="007B175C" w:rsidRPr="00D7303A">
        <w:t>ů</w:t>
      </w:r>
      <w:r w:rsidR="00F86EFD" w:rsidRPr="00D7303A">
        <w:t>, které ztěžují občanům řešení jejich životních situací</w:t>
      </w:r>
      <w:r w:rsidR="002378E8" w:rsidRPr="00D7303A">
        <w:t>,</w:t>
      </w:r>
      <w:r w:rsidR="009C2673" w:rsidRPr="00D7303A">
        <w:t xml:space="preserve"> </w:t>
      </w:r>
      <w:r w:rsidR="00C6716E">
        <w:t xml:space="preserve">sice </w:t>
      </w:r>
      <w:r w:rsidR="009C2673" w:rsidRPr="00D7303A">
        <w:t>konkrétně identifikovalo</w:t>
      </w:r>
      <w:r w:rsidR="004B53EB" w:rsidRPr="00D7303A">
        <w:t>, ale</w:t>
      </w:r>
      <w:r w:rsidR="004B53EB" w:rsidRPr="005F6637">
        <w:t xml:space="preserve"> nevyřešilo</w:t>
      </w:r>
      <w:r w:rsidR="003D5A17">
        <w:t>;</w:t>
      </w:r>
      <w:r w:rsidR="00074AD3">
        <w:t xml:space="preserve"> např.</w:t>
      </w:r>
      <w:r w:rsidR="009C2673" w:rsidRPr="005F6637">
        <w:t>:</w:t>
      </w:r>
    </w:p>
    <w:p w14:paraId="1E35B950" w14:textId="77777777" w:rsidR="006D1761" w:rsidRPr="006D1761" w:rsidRDefault="006D1761" w:rsidP="006D1761">
      <w:pPr>
        <w:pStyle w:val="odrkypsm"/>
        <w:numPr>
          <w:ilvl w:val="0"/>
          <w:numId w:val="0"/>
        </w:numPr>
        <w:spacing w:after="0"/>
        <w:ind w:left="432"/>
        <w:rPr>
          <w:sz w:val="20"/>
          <w:szCs w:val="20"/>
        </w:rPr>
      </w:pPr>
    </w:p>
    <w:tbl>
      <w:tblPr>
        <w:tblStyle w:val="Mkatabulky"/>
        <w:tblW w:w="8631" w:type="dxa"/>
        <w:tblInd w:w="432" w:type="dxa"/>
        <w:tblCellMar>
          <w:bottom w:w="57" w:type="dxa"/>
        </w:tblCellMar>
        <w:tblLook w:val="04A0" w:firstRow="1" w:lastRow="0" w:firstColumn="1" w:lastColumn="0" w:noHBand="0" w:noVBand="1"/>
      </w:tblPr>
      <w:tblGrid>
        <w:gridCol w:w="8631"/>
      </w:tblGrid>
      <w:tr w:rsidR="00C05743" w14:paraId="51B5F950" w14:textId="77777777" w:rsidTr="006D1761">
        <w:trPr>
          <w:trHeight w:val="2107"/>
        </w:trPr>
        <w:tc>
          <w:tcPr>
            <w:tcW w:w="8631" w:type="dxa"/>
          </w:tcPr>
          <w:p w14:paraId="6C54B489" w14:textId="77777777" w:rsidR="0076391C" w:rsidRDefault="00074AD3" w:rsidP="0076391C">
            <w:pPr>
              <w:pStyle w:val="odrkypsm"/>
              <w:numPr>
                <w:ilvl w:val="0"/>
                <w:numId w:val="31"/>
              </w:numPr>
            </w:pPr>
            <w:r w:rsidRPr="0076391C">
              <w:rPr>
                <w:b/>
              </w:rPr>
              <w:t>Úhrada správních poplatků</w:t>
            </w:r>
            <w:r>
              <w:t xml:space="preserve"> se týká řešení řady životních událostí</w:t>
            </w:r>
            <w:r w:rsidR="00A30464">
              <w:t>. MV v souvislosti s nimi zdůraz</w:t>
            </w:r>
            <w:r>
              <w:t xml:space="preserve">ňovalo významnost centrální platební brány pro veřejnou správu. Platební brána měla občanům umožnit úhradu správních poplatků jednoduše on-line platbou namísto např. nákupu papírových kolkových známek. </w:t>
            </w:r>
          </w:p>
          <w:p w14:paraId="089EDDF7" w14:textId="77777777" w:rsidR="0076391C" w:rsidRDefault="00074AD3" w:rsidP="006D1761">
            <w:pPr>
              <w:pStyle w:val="odrkypsm"/>
              <w:numPr>
                <w:ilvl w:val="0"/>
                <w:numId w:val="0"/>
              </w:numPr>
              <w:shd w:val="clear" w:color="auto" w:fill="auto"/>
              <w:ind w:left="227"/>
            </w:pPr>
            <w:r>
              <w:t>Na zavedení platební brány pracoval tým MV v projektu PMA 3 od roku 2018, platební bránu se však do roku 2023 nepodařilo zavést a klienti veřejné správy nadále nemají možnost on-line plateb správních poplatků, viz odst. IV.20.</w:t>
            </w:r>
          </w:p>
        </w:tc>
      </w:tr>
    </w:tbl>
    <w:p w14:paraId="1D816C86" w14:textId="77777777" w:rsidR="006D1761" w:rsidRPr="006D1761" w:rsidRDefault="006D1761" w:rsidP="007379BA">
      <w:pPr>
        <w:spacing w:after="0"/>
        <w:ind w:left="426"/>
        <w:rPr>
          <w:sz w:val="20"/>
          <w:szCs w:val="20"/>
        </w:rPr>
      </w:pPr>
    </w:p>
    <w:tbl>
      <w:tblPr>
        <w:tblStyle w:val="Mkatabulky"/>
        <w:tblW w:w="8642" w:type="dxa"/>
        <w:tblInd w:w="421" w:type="dxa"/>
        <w:tblCellMar>
          <w:bottom w:w="57" w:type="dxa"/>
        </w:tblCellMar>
        <w:tblLook w:val="04A0" w:firstRow="1" w:lastRow="0" w:firstColumn="1" w:lastColumn="0" w:noHBand="0" w:noVBand="1"/>
      </w:tblPr>
      <w:tblGrid>
        <w:gridCol w:w="8642"/>
      </w:tblGrid>
      <w:tr w:rsidR="00C05743" w14:paraId="47526705" w14:textId="77777777" w:rsidTr="006D1761">
        <w:tc>
          <w:tcPr>
            <w:tcW w:w="8642" w:type="dxa"/>
          </w:tcPr>
          <w:p w14:paraId="6B1EC98B" w14:textId="79B97CC1" w:rsidR="0076391C" w:rsidRDefault="00074AD3" w:rsidP="006D1761">
            <w:pPr>
              <w:pStyle w:val="Odstavecseseznamem"/>
              <w:numPr>
                <w:ilvl w:val="0"/>
                <w:numId w:val="32"/>
              </w:numPr>
              <w:spacing w:after="0"/>
            </w:pPr>
            <w:r>
              <w:t xml:space="preserve">Komplikace občanům působí např. </w:t>
            </w:r>
            <w:r w:rsidRPr="00A30464">
              <w:rPr>
                <w:b/>
              </w:rPr>
              <w:t xml:space="preserve">povinnost měnit </w:t>
            </w:r>
            <w:r w:rsidR="003D5A17">
              <w:rPr>
                <w:b/>
              </w:rPr>
              <w:t xml:space="preserve">si </w:t>
            </w:r>
            <w:r w:rsidRPr="00A30464">
              <w:rPr>
                <w:b/>
              </w:rPr>
              <w:t>občanský průkaz</w:t>
            </w:r>
            <w:r>
              <w:t xml:space="preserve"> při každé změně trvalého pobytu, neboť tato položka je povinnou součástí dokladu. Samo MV v projektu PMA 3 navrhlo informaci o trvalém pobytu z občanského průkazu odstranit, čímž by odpadla nejen nutnost výměny dokladu v případě stěhování, ale snížily by se i náklady na výrobu nových dokladů. </w:t>
            </w:r>
          </w:p>
          <w:p w14:paraId="1726D1FC" w14:textId="5C656819" w:rsidR="0076391C" w:rsidRDefault="003D5A17" w:rsidP="00A30464">
            <w:pPr>
              <w:pStyle w:val="Odstavecseseznamem"/>
              <w:spacing w:after="0"/>
              <w:ind w:left="227"/>
            </w:pPr>
            <w:r>
              <w:t>D</w:t>
            </w:r>
            <w:r w:rsidR="00074AD3">
              <w:t xml:space="preserve">o roku 2023 </w:t>
            </w:r>
            <w:r>
              <w:t>se však Ministerstvu vnitra nepodařilo tuto změnu zavést do praxe</w:t>
            </w:r>
            <w:r w:rsidR="00074AD3">
              <w:t xml:space="preserve">, přestože se jedná o životní událost </w:t>
            </w:r>
            <w:r>
              <w:t xml:space="preserve">řešenou </w:t>
            </w:r>
            <w:r w:rsidR="00074AD3">
              <w:t>v rámci agendy MV, viz příklad č. 1, odst.</w:t>
            </w:r>
            <w:r w:rsidR="006D1761">
              <w:t> </w:t>
            </w:r>
            <w:r w:rsidR="00074AD3">
              <w:t>IV.27.</w:t>
            </w:r>
          </w:p>
        </w:tc>
      </w:tr>
    </w:tbl>
    <w:p w14:paraId="3F4706AE" w14:textId="77777777" w:rsidR="0076391C" w:rsidRPr="006D1761" w:rsidRDefault="0076391C" w:rsidP="00555D17">
      <w:pPr>
        <w:spacing w:after="0"/>
        <w:ind w:left="426"/>
        <w:rPr>
          <w:sz w:val="20"/>
          <w:szCs w:val="20"/>
        </w:rPr>
      </w:pPr>
    </w:p>
    <w:tbl>
      <w:tblPr>
        <w:tblStyle w:val="Mkatabulky"/>
        <w:tblW w:w="0" w:type="auto"/>
        <w:tblInd w:w="421" w:type="dxa"/>
        <w:tblCellMar>
          <w:bottom w:w="57" w:type="dxa"/>
        </w:tblCellMar>
        <w:tblLook w:val="04A0" w:firstRow="1" w:lastRow="0" w:firstColumn="1" w:lastColumn="0" w:noHBand="0" w:noVBand="1"/>
      </w:tblPr>
      <w:tblGrid>
        <w:gridCol w:w="8641"/>
      </w:tblGrid>
      <w:tr w:rsidR="00C05743" w14:paraId="1DB8085C" w14:textId="77777777" w:rsidTr="00B66007">
        <w:tc>
          <w:tcPr>
            <w:tcW w:w="8641" w:type="dxa"/>
          </w:tcPr>
          <w:p w14:paraId="22D80F37" w14:textId="68164CCF" w:rsidR="0027612B" w:rsidRDefault="00074AD3" w:rsidP="0027612B">
            <w:pPr>
              <w:pStyle w:val="Odstavecseseznamem"/>
              <w:numPr>
                <w:ilvl w:val="0"/>
                <w:numId w:val="8"/>
              </w:numPr>
              <w:spacing w:after="0"/>
            </w:pPr>
            <w:r>
              <w:t>MV dále vyhodnotilo</w:t>
            </w:r>
            <w:r w:rsidR="00B800F0">
              <w:t xml:space="preserve">, že </w:t>
            </w:r>
            <w:r w:rsidR="00B800F0" w:rsidRPr="0027612B">
              <w:rPr>
                <w:b/>
              </w:rPr>
              <w:t>vydání úmrtního listu</w:t>
            </w:r>
            <w:r w:rsidR="00B800F0">
              <w:t xml:space="preserve"> často prodlužuje nečitelnost nebo nekompletnost listu o prohlídce zemřelého. Lékaři do něj totiž údaje často zaznamenávají ručně. Údaje musí následně </w:t>
            </w:r>
            <w:r w:rsidR="003F4FB7">
              <w:t xml:space="preserve">ověřit a </w:t>
            </w:r>
            <w:r w:rsidR="00C6716E">
              <w:t xml:space="preserve">zpracovat </w:t>
            </w:r>
            <w:r w:rsidR="00B800F0">
              <w:t>příslušné matriky, což může pro</w:t>
            </w:r>
            <w:r>
              <w:t>dloužit</w:t>
            </w:r>
            <w:r w:rsidR="00B800F0">
              <w:t xml:space="preserve"> vydání úmrtního listu z několika hodin až na několik týdnů.</w:t>
            </w:r>
          </w:p>
          <w:p w14:paraId="55CC67D4" w14:textId="7057AD48" w:rsidR="0076391C" w:rsidRDefault="00074AD3" w:rsidP="00A30464">
            <w:pPr>
              <w:pStyle w:val="Odstavecseseznamem"/>
              <w:spacing w:after="0"/>
              <w:ind w:left="227"/>
            </w:pPr>
            <w:r>
              <w:t>Občan tak nadále musí úřad</w:t>
            </w:r>
            <w:r w:rsidR="00AE46F1">
              <w:t>y informovat v některých případech o úmrtí sv</w:t>
            </w:r>
            <w:r w:rsidR="00F1725B">
              <w:t>ého blízkého</w:t>
            </w:r>
            <w:r>
              <w:t>, někdy i pod hrozbou pokut</w:t>
            </w:r>
            <w:r w:rsidR="00F1725B">
              <w:t>y</w:t>
            </w:r>
            <w:r>
              <w:t xml:space="preserve"> (viz příklad č. 3, odst. IV.37), </w:t>
            </w:r>
            <w:r w:rsidR="00AE46F1">
              <w:t>přestože stát má t</w:t>
            </w:r>
            <w:r w:rsidR="00F1725B">
              <w:t>u</w:t>
            </w:r>
            <w:r w:rsidR="00AE46F1">
              <w:t>to informaci již k</w:t>
            </w:r>
            <w:r w:rsidR="003D5A17">
              <w:t xml:space="preserve"> </w:t>
            </w:r>
            <w:r w:rsidR="00AE46F1">
              <w:t>dispozici, pouze j</w:t>
            </w:r>
            <w:r w:rsidR="00F1725B">
              <w:t>i</w:t>
            </w:r>
            <w:r w:rsidR="00AE46F1">
              <w:t xml:space="preserve"> </w:t>
            </w:r>
            <w:r>
              <w:t>nedokáže zpracovat v přiměřeném čase a</w:t>
            </w:r>
            <w:r w:rsidR="003D5A17">
              <w:t> </w:t>
            </w:r>
            <w:r>
              <w:t>následně sdílet v rámci příslušných úřadů.</w:t>
            </w:r>
          </w:p>
        </w:tc>
      </w:tr>
    </w:tbl>
    <w:p w14:paraId="38256AD1" w14:textId="77777777" w:rsidR="0076391C" w:rsidRPr="0076391C" w:rsidRDefault="0076391C" w:rsidP="003D5A17">
      <w:pPr>
        <w:spacing w:after="0"/>
      </w:pPr>
    </w:p>
    <w:p w14:paraId="0E7FB303" w14:textId="1854EE22" w:rsidR="00356460" w:rsidRDefault="00074AD3" w:rsidP="00356460">
      <w:pPr>
        <w:pStyle w:val="odrkypsm"/>
      </w:pPr>
      <w:r w:rsidRPr="0028291F">
        <w:t>MV vynaložilo nehospodárně peněžní prostředky na minimálně 13 z 15 kompetenčních modelů úředníků vytvořených v projektu PMA 3.</w:t>
      </w:r>
      <w:r w:rsidRPr="005F6637">
        <w:t xml:space="preserve"> </w:t>
      </w:r>
      <w:bookmarkStart w:id="12" w:name="_Hlk152153525"/>
      <w:r w:rsidRPr="005F6637">
        <w:t>MV těmito modely chtělo nově specifikovat</w:t>
      </w:r>
      <w:r w:rsidRPr="005F6637">
        <w:rPr>
          <w:rFonts w:ascii="Calibri" w:eastAsia="Calibri" w:hAnsi="Calibri"/>
        </w:rPr>
        <w:t xml:space="preserve"> role/činnosti úředníků v agendách a</w:t>
      </w:r>
      <w:r w:rsidRPr="005F6637">
        <w:t xml:space="preserve"> požadavky na jejich odbornost, znalosti a dovednosti. NKÚ zjistil, že </w:t>
      </w:r>
      <w:r w:rsidR="005B4C50">
        <w:t xml:space="preserve">informace, které obsahovaly </w:t>
      </w:r>
      <w:r w:rsidR="006D1761" w:rsidRPr="005F6637">
        <w:t xml:space="preserve">modely </w:t>
      </w:r>
      <w:r w:rsidRPr="005F6637">
        <w:t>vytvořené</w:t>
      </w:r>
      <w:r w:rsidR="006D1761">
        <w:t xml:space="preserve"> Ministerstvem vnitra</w:t>
      </w:r>
      <w:r w:rsidR="005B4C50">
        <w:t>,</w:t>
      </w:r>
      <w:r w:rsidRPr="005F6637">
        <w:t xml:space="preserve"> byly veřejně dostupné v obsáhlejší podobě ještě před samotným zahájením projektu, a to na webu </w:t>
      </w:r>
      <w:r w:rsidRPr="00555D17">
        <w:rPr>
          <w:i/>
        </w:rPr>
        <w:t>Národní soustav</w:t>
      </w:r>
      <w:r w:rsidR="006D1761">
        <w:rPr>
          <w:i/>
        </w:rPr>
        <w:t>a</w:t>
      </w:r>
      <w:r w:rsidRPr="00555D17">
        <w:rPr>
          <w:i/>
        </w:rPr>
        <w:t xml:space="preserve"> povolání</w:t>
      </w:r>
      <w:r w:rsidRPr="005F6637">
        <w:t>, spravovaném Ministerstvem práce a sociálních věcí. Pouhé převzetí</w:t>
      </w:r>
      <w:r w:rsidR="007205F4">
        <w:t xml:space="preserve"> informací z</w:t>
      </w:r>
      <w:r w:rsidRPr="005F6637">
        <w:t xml:space="preserve"> již jinde vypracovaných modelů vyhodnotil NKÚ jako skutečnost nasvědčující porušení rozpočtové kázně až do výše 7</w:t>
      </w:r>
      <w:r w:rsidR="00E77061">
        <w:t xml:space="preserve"> </w:t>
      </w:r>
      <w:r w:rsidRPr="005F6637">
        <w:t xml:space="preserve">mil. Kč, </w:t>
      </w:r>
      <w:r w:rsidR="007379BA">
        <w:t xml:space="preserve">což je částka, </w:t>
      </w:r>
      <w:r w:rsidRPr="005F6637">
        <w:t>kter</w:t>
      </w:r>
      <w:r w:rsidR="007379BA">
        <w:t>á</w:t>
      </w:r>
      <w:r w:rsidRPr="005F6637">
        <w:t xml:space="preserve"> byl</w:t>
      </w:r>
      <w:r w:rsidR="007379BA">
        <w:t>a</w:t>
      </w:r>
      <w:r w:rsidRPr="005F6637">
        <w:t xml:space="preserve"> v</w:t>
      </w:r>
      <w:r w:rsidR="00E77061">
        <w:t xml:space="preserve"> </w:t>
      </w:r>
      <w:r w:rsidRPr="005F6637">
        <w:t xml:space="preserve">rámci rozpočtu projektu </w:t>
      </w:r>
      <w:r w:rsidR="007379BA" w:rsidRPr="005F6637">
        <w:t>vyčleněn</w:t>
      </w:r>
      <w:r w:rsidR="007379BA">
        <w:t>a</w:t>
      </w:r>
      <w:r w:rsidR="007379BA" w:rsidRPr="005F6637">
        <w:t xml:space="preserve"> </w:t>
      </w:r>
      <w:r w:rsidRPr="005F6637">
        <w:t>na tvorbu kompetenčních modelů.</w:t>
      </w:r>
      <w:r w:rsidR="003E2316">
        <w:t xml:space="preserve"> Více viz odst. IV.21 a</w:t>
      </w:r>
      <w:r w:rsidR="006D1761">
        <w:t> </w:t>
      </w:r>
      <w:r w:rsidR="003E2316">
        <w:t>IV.22.</w:t>
      </w:r>
    </w:p>
    <w:bookmarkEnd w:id="12"/>
    <w:p w14:paraId="540340D2" w14:textId="08AD868A" w:rsidR="00561CD2" w:rsidRPr="0028291F" w:rsidRDefault="007379BA" w:rsidP="00356460">
      <w:pPr>
        <w:pStyle w:val="odrkypsm"/>
      </w:pPr>
      <w:r>
        <w:t>NKÚ n</w:t>
      </w:r>
      <w:r w:rsidR="00074AD3" w:rsidRPr="0028291F">
        <w:t xml:space="preserve">a základě výsledků kontrolovaného projektu PMA 3 a vybraných </w:t>
      </w:r>
      <w:r w:rsidR="00074AD3">
        <w:t xml:space="preserve">aktivit </w:t>
      </w:r>
      <w:r w:rsidR="00DA6C15">
        <w:t xml:space="preserve">konstatuje, že přetrvává řada nedostatků ve výkonu agend veřejné správy, zejména nejednotnost při výkonu stejných činností na jednotlivých úřadech, neznalost procesů ve veřejné správě </w:t>
      </w:r>
      <w:r w:rsidR="00D042C0">
        <w:br/>
      </w:r>
      <w:r w:rsidR="00DA6C15">
        <w:t>a</w:t>
      </w:r>
      <w:r w:rsidR="00D042C0">
        <w:t xml:space="preserve"> </w:t>
      </w:r>
      <w:r w:rsidR="00DA6C15">
        <w:t>především značná regulatorní zátěž klientů veřejné správy při kontaktu s úřady v souvislosti s řešením jejich životních událostí</w:t>
      </w:r>
      <w:r w:rsidR="003E2316">
        <w:rPr>
          <w:rFonts w:ascii="Calibri" w:hAnsi="Calibri" w:cs="Calibri"/>
        </w:rPr>
        <w:t>, viz odst. IV.30</w:t>
      </w:r>
      <w:r w:rsidR="00DA6C15">
        <w:rPr>
          <w:rFonts w:ascii="Calibri" w:hAnsi="Calibri" w:cs="Calibri"/>
        </w:rPr>
        <w:t>.</w:t>
      </w:r>
    </w:p>
    <w:p w14:paraId="1BDAA41D" w14:textId="77777777" w:rsidR="00EB272A" w:rsidRPr="005F6637" w:rsidRDefault="00074AD3" w:rsidP="00D042C0">
      <w:pPr>
        <w:pStyle w:val="slovan"/>
        <w:ind w:left="0" w:firstLine="0"/>
        <w:rPr>
          <w:b/>
        </w:rPr>
      </w:pPr>
      <w:r w:rsidRPr="005F6637">
        <w:rPr>
          <w:b/>
        </w:rPr>
        <w:t>Nejvyšší kontrolní úřad na základě výše uvedených výsledků kontroly doporučuje</w:t>
      </w:r>
      <w:r w:rsidR="00D71150" w:rsidRPr="005F6637">
        <w:rPr>
          <w:b/>
        </w:rPr>
        <w:t xml:space="preserve"> MV</w:t>
      </w:r>
      <w:r w:rsidRPr="005F6637">
        <w:rPr>
          <w:b/>
        </w:rPr>
        <w:t>:</w:t>
      </w:r>
      <w:r w:rsidR="00D71150" w:rsidRPr="005F6637">
        <w:rPr>
          <w:b/>
        </w:rPr>
        <w:t xml:space="preserve"> </w:t>
      </w:r>
    </w:p>
    <w:p w14:paraId="2DD6AEA0" w14:textId="6267241C" w:rsidR="00237DDB" w:rsidRDefault="007379BA" w:rsidP="00AA0CDB">
      <w:pPr>
        <w:pStyle w:val="odrkypsm"/>
        <w:numPr>
          <w:ilvl w:val="0"/>
          <w:numId w:val="12"/>
        </w:numPr>
      </w:pPr>
      <w:bookmarkStart w:id="13" w:name="_Hlk150414088"/>
      <w:bookmarkStart w:id="14" w:name="_Hlk150407350"/>
      <w:r>
        <w:t xml:space="preserve">v </w:t>
      </w:r>
      <w:r w:rsidR="00C41C8F" w:rsidRPr="005F6637">
        <w:t>rámci jím plněné koordinační úlohy v</w:t>
      </w:r>
      <w:r>
        <w:t xml:space="preserve"> </w:t>
      </w:r>
      <w:r w:rsidR="00C41C8F" w:rsidRPr="005F6637">
        <w:t>oblasti organizace a výkonu veřejné správy</w:t>
      </w:r>
      <w:r w:rsidR="003B4978" w:rsidRPr="005F6637">
        <w:t xml:space="preserve"> přistupovat ke konkrétním návrhům optimalizačních opatření ve výkonu agend veřejné správy vždy v součinnosti se subjekty (orgány veřejné moci), které se přímo podíl</w:t>
      </w:r>
      <w:r>
        <w:t>ej</w:t>
      </w:r>
      <w:r w:rsidR="003B4978" w:rsidRPr="005F6637">
        <w:t>í na výkonu agendy</w:t>
      </w:r>
      <w:r>
        <w:t>;</w:t>
      </w:r>
      <w:r w:rsidR="00D71150" w:rsidRPr="005F6637">
        <w:t xml:space="preserve"> </w:t>
      </w:r>
      <w:bookmarkEnd w:id="13"/>
    </w:p>
    <w:p w14:paraId="1FF5EB8C" w14:textId="3E5370B7" w:rsidR="006361C6" w:rsidRPr="005F6637" w:rsidRDefault="007379BA" w:rsidP="00AA0CDB">
      <w:pPr>
        <w:pStyle w:val="odrkypsm"/>
        <w:numPr>
          <w:ilvl w:val="0"/>
          <w:numId w:val="12"/>
        </w:numPr>
      </w:pPr>
      <w:r>
        <w:t>z</w:t>
      </w:r>
      <w:r w:rsidR="00DD3635">
        <w:t>p</w:t>
      </w:r>
      <w:r w:rsidR="008E2117" w:rsidRPr="005F6637">
        <w:t>racovávat n</w:t>
      </w:r>
      <w:r w:rsidR="00D71150" w:rsidRPr="005F6637">
        <w:t xml:space="preserve">ávrhy optimalizačních opatření </w:t>
      </w:r>
      <w:r w:rsidR="00EB272A" w:rsidRPr="005F6637">
        <w:t>v podobě, která má</w:t>
      </w:r>
      <w:r w:rsidR="00D71150" w:rsidRPr="005F6637">
        <w:t xml:space="preserve"> </w:t>
      </w:r>
      <w:r w:rsidR="00EB272A" w:rsidRPr="005F6637">
        <w:t xml:space="preserve">na </w:t>
      </w:r>
      <w:r w:rsidR="00D71150" w:rsidRPr="005F6637">
        <w:t>zřeteli snížení administrativní zátěže občanů</w:t>
      </w:r>
      <w:r w:rsidR="00EB272A" w:rsidRPr="005F6637">
        <w:t xml:space="preserve"> a současně </w:t>
      </w:r>
      <w:r w:rsidR="00D71150" w:rsidRPr="005F6637">
        <w:t>respekt</w:t>
      </w:r>
      <w:r w:rsidR="00EB272A" w:rsidRPr="005F6637">
        <w:t xml:space="preserve">uje </w:t>
      </w:r>
      <w:r w:rsidR="00D71150" w:rsidRPr="005F6637">
        <w:t xml:space="preserve">hledisko efektivnosti </w:t>
      </w:r>
      <w:r w:rsidR="00DA5311" w:rsidRPr="005F6637">
        <w:t xml:space="preserve">a účelnosti </w:t>
      </w:r>
      <w:r w:rsidR="00D71150" w:rsidRPr="005F6637">
        <w:t xml:space="preserve">vynaložených peněžních </w:t>
      </w:r>
      <w:r w:rsidR="005D74B6" w:rsidRPr="005F6637">
        <w:t xml:space="preserve">prostředků </w:t>
      </w:r>
      <w:r w:rsidR="00EB272A" w:rsidRPr="005F6637">
        <w:t>na zabezpečení výkonu agendy</w:t>
      </w:r>
      <w:r>
        <w:t>;</w:t>
      </w:r>
    </w:p>
    <w:bookmarkEnd w:id="14"/>
    <w:p w14:paraId="385A0EE9" w14:textId="0E42C317" w:rsidR="00C338E6" w:rsidRPr="005F6637" w:rsidRDefault="007379BA" w:rsidP="006361C6">
      <w:pPr>
        <w:pStyle w:val="odrkypsm"/>
      </w:pPr>
      <w:r>
        <w:t>p</w:t>
      </w:r>
      <w:r w:rsidR="00074AD3">
        <w:t>osílit adresnost</w:t>
      </w:r>
      <w:r w:rsidR="00074AD3" w:rsidRPr="005F6637">
        <w:t xml:space="preserve"> rozdělování příspěvku ve vazbě na měřitelný výkon </w:t>
      </w:r>
      <w:r w:rsidR="00074AD3">
        <w:t>u agend v přenesené působnosti.</w:t>
      </w:r>
      <w:r w:rsidR="00074AD3" w:rsidRPr="005F6637">
        <w:t xml:space="preserve"> K tomu </w:t>
      </w:r>
      <w:r w:rsidR="00E115A0">
        <w:t xml:space="preserve">by </w:t>
      </w:r>
      <w:r w:rsidR="00074AD3" w:rsidRPr="005F6637">
        <w:t xml:space="preserve">MV </w:t>
      </w:r>
      <w:r w:rsidR="00E115A0">
        <w:t>mělo</w:t>
      </w:r>
      <w:r w:rsidR="00074AD3" w:rsidRPr="005F6637">
        <w:t xml:space="preserve"> vytvořit podmínky spočívající zejména v</w:t>
      </w:r>
      <w:r w:rsidR="00CE35FE" w:rsidRPr="005F6637">
        <w:t xml:space="preserve"> efektivním </w:t>
      </w:r>
      <w:r w:rsidR="00074AD3" w:rsidRPr="005F6637">
        <w:t>sběru releva</w:t>
      </w:r>
      <w:r w:rsidR="00CE35FE" w:rsidRPr="005F6637">
        <w:t>n</w:t>
      </w:r>
      <w:r w:rsidR="00074AD3" w:rsidRPr="005F6637">
        <w:t>tních dat o</w:t>
      </w:r>
      <w:r w:rsidR="00CE35FE" w:rsidRPr="005F6637">
        <w:t xml:space="preserve"> využití příspěvku na </w:t>
      </w:r>
      <w:r w:rsidR="002D6DA8">
        <w:t xml:space="preserve">přenesený </w:t>
      </w:r>
      <w:r w:rsidR="00CE35FE" w:rsidRPr="005F6637">
        <w:t>výkon státní správy v území.</w:t>
      </w:r>
    </w:p>
    <w:p w14:paraId="71FACB32" w14:textId="77777777" w:rsidR="003F2023" w:rsidRPr="005F6637" w:rsidRDefault="00074AD3">
      <w:pPr>
        <w:pStyle w:val="Nadpis1"/>
      </w:pPr>
      <w:r w:rsidRPr="005F6637">
        <w:t>Informace o kontrolované oblasti</w:t>
      </w:r>
    </w:p>
    <w:p w14:paraId="3D52331A" w14:textId="77777777" w:rsidR="00961B3E" w:rsidRPr="005F6637" w:rsidRDefault="00074AD3" w:rsidP="004D61B7">
      <w:pPr>
        <w:spacing w:before="240"/>
        <w:rPr>
          <w:b/>
          <w:i/>
        </w:rPr>
      </w:pPr>
      <w:r w:rsidRPr="005F6637">
        <w:rPr>
          <w:b/>
          <w:i/>
        </w:rPr>
        <w:t>Kompetence</w:t>
      </w:r>
      <w:r w:rsidR="00BA7B0D" w:rsidRPr="005F6637">
        <w:rPr>
          <w:b/>
          <w:i/>
        </w:rPr>
        <w:t xml:space="preserve"> </w:t>
      </w:r>
      <w:r w:rsidRPr="005F6637">
        <w:rPr>
          <w:b/>
          <w:i/>
        </w:rPr>
        <w:t>Ministerstv</w:t>
      </w:r>
      <w:r w:rsidR="00BA7B0D" w:rsidRPr="005F6637">
        <w:rPr>
          <w:b/>
          <w:i/>
        </w:rPr>
        <w:t>a</w:t>
      </w:r>
      <w:r w:rsidRPr="005F6637">
        <w:rPr>
          <w:b/>
          <w:i/>
        </w:rPr>
        <w:t xml:space="preserve"> vnitra</w:t>
      </w:r>
    </w:p>
    <w:p w14:paraId="157F42B1" w14:textId="263B83A5" w:rsidR="00914C3D" w:rsidRPr="005F6637" w:rsidRDefault="00074AD3" w:rsidP="00883BC1">
      <w:pPr>
        <w:pStyle w:val="slovan"/>
        <w:ind w:left="0" w:firstLine="0"/>
      </w:pPr>
      <w:r w:rsidRPr="005F6637">
        <w:t>MV je ústředním orgánem státní správy pro vnitřní věci, mimo jiné pro oblast matrik, občansk</w:t>
      </w:r>
      <w:r w:rsidR="00E42015" w:rsidRPr="005F6637">
        <w:t>ých</w:t>
      </w:r>
      <w:r w:rsidRPr="005F6637">
        <w:t xml:space="preserve"> průkaz</w:t>
      </w:r>
      <w:r w:rsidR="00E42015" w:rsidRPr="005F6637">
        <w:t>ů</w:t>
      </w:r>
      <w:r w:rsidR="00316A89">
        <w:t xml:space="preserve"> a</w:t>
      </w:r>
      <w:r w:rsidRPr="005F6637">
        <w:t xml:space="preserve"> evidence obyvatel. </w:t>
      </w:r>
      <w:r w:rsidR="00DC663E" w:rsidRPr="005F6637">
        <w:t>O</w:t>
      </w:r>
      <w:r w:rsidRPr="005F6637">
        <w:t>d roku 2006</w:t>
      </w:r>
      <w:r w:rsidR="00DC663E" w:rsidRPr="005F6637">
        <w:t xml:space="preserve"> plní</w:t>
      </w:r>
      <w:r w:rsidRPr="005F6637">
        <w:t xml:space="preserve"> koordinační úlohu v</w:t>
      </w:r>
      <w:r w:rsidR="00883BC1">
        <w:t xml:space="preserve"> </w:t>
      </w:r>
      <w:r w:rsidRPr="005F6637">
        <w:t>oblasti</w:t>
      </w:r>
      <w:r w:rsidR="00316A89">
        <w:t xml:space="preserve"> organizace a</w:t>
      </w:r>
      <w:r w:rsidRPr="005F6637">
        <w:t xml:space="preserve"> výkonu veřejné správy. Z pozice ústředního orgánu se </w:t>
      </w:r>
      <w:r w:rsidR="00E67A02" w:rsidRPr="005F6637">
        <w:t>podílí</w:t>
      </w:r>
      <w:r w:rsidRPr="005F6637">
        <w:t xml:space="preserve"> na reformě veřejné správy, kter</w:t>
      </w:r>
      <w:r w:rsidR="005D74B6" w:rsidRPr="005F6637">
        <w:t>á</w:t>
      </w:r>
      <w:r w:rsidRPr="005F6637">
        <w:t xml:space="preserve"> započala koncem 90. let a měla být završena modernizací veřejné správy. </w:t>
      </w:r>
    </w:p>
    <w:p w14:paraId="4E2E3666" w14:textId="7AD198BA" w:rsidR="00B46200" w:rsidRPr="005F6637" w:rsidRDefault="00074AD3" w:rsidP="00883BC1">
      <w:pPr>
        <w:pStyle w:val="slovan"/>
        <w:ind w:left="0" w:firstLine="0"/>
      </w:pPr>
      <w:r w:rsidRPr="005F6637">
        <w:t xml:space="preserve">MV navrhuje </w:t>
      </w:r>
      <w:r w:rsidR="00C43627" w:rsidRPr="005F6637">
        <w:t>metodiku (</w:t>
      </w:r>
      <w:r w:rsidRPr="005F6637">
        <w:t>postup</w:t>
      </w:r>
      <w:r w:rsidR="00C43627" w:rsidRPr="005F6637">
        <w:t>)</w:t>
      </w:r>
      <w:r w:rsidRPr="005F6637">
        <w:t xml:space="preserve"> pro stanovení výše příspěvku poskytovaného obcím a</w:t>
      </w:r>
      <w:r w:rsidR="00C51E23" w:rsidRPr="005F6637">
        <w:t> </w:t>
      </w:r>
      <w:r w:rsidRPr="005F6637">
        <w:t>krajům na výkon státní správy v přenesené působnosti,</w:t>
      </w:r>
      <w:r w:rsidR="008C3255" w:rsidRPr="005F6637">
        <w:t xml:space="preserve"> kdy obce a kraje plní úkoly zadané státem a</w:t>
      </w:r>
      <w:r w:rsidR="00883BC1">
        <w:t xml:space="preserve"> </w:t>
      </w:r>
      <w:r w:rsidR="008C3255" w:rsidRPr="005F6637">
        <w:t xml:space="preserve">vykonávají svěřené činnosti </w:t>
      </w:r>
      <w:r w:rsidR="00331911" w:rsidRPr="005F6637">
        <w:t>týkající se například matrik, agendy občanských a</w:t>
      </w:r>
      <w:r w:rsidR="00883BC1">
        <w:t> </w:t>
      </w:r>
      <w:r w:rsidR="00331911" w:rsidRPr="005F6637">
        <w:t xml:space="preserve">řidičských průkazů či </w:t>
      </w:r>
      <w:r w:rsidR="00995E19" w:rsidRPr="005F6637">
        <w:t>oblasti</w:t>
      </w:r>
      <w:r w:rsidR="00331911" w:rsidRPr="005F6637">
        <w:t xml:space="preserve"> opatrovnictví.</w:t>
      </w:r>
      <w:r w:rsidR="008C3255" w:rsidRPr="005F6637">
        <w:t xml:space="preserve"> </w:t>
      </w:r>
      <w:r w:rsidRPr="005F6637">
        <w:t xml:space="preserve">MV je </w:t>
      </w:r>
      <w:r w:rsidR="003A102E" w:rsidRPr="005F6637">
        <w:t xml:space="preserve">rovněž </w:t>
      </w:r>
      <w:r w:rsidRPr="005F6637">
        <w:t xml:space="preserve">odpovědné za přípravu podkladů </w:t>
      </w:r>
      <w:r w:rsidR="003A102E" w:rsidRPr="005F6637">
        <w:t xml:space="preserve">pro </w:t>
      </w:r>
      <w:r w:rsidR="007F5B0B">
        <w:t xml:space="preserve">tu </w:t>
      </w:r>
      <w:r w:rsidR="003A102E" w:rsidRPr="005F6637">
        <w:t>část státního rozpočtu</w:t>
      </w:r>
      <w:r w:rsidR="004253BF">
        <w:t>,</w:t>
      </w:r>
      <w:r w:rsidR="003A102E" w:rsidRPr="005F6637">
        <w:t xml:space="preserve"> </w:t>
      </w:r>
      <w:r w:rsidR="00AB01B5">
        <w:t>kter</w:t>
      </w:r>
      <w:r w:rsidR="007F5B0B">
        <w:t>á</w:t>
      </w:r>
      <w:r w:rsidR="00AB01B5">
        <w:t xml:space="preserve"> se týk</w:t>
      </w:r>
      <w:r w:rsidR="007F5B0B">
        <w:t>á</w:t>
      </w:r>
      <w:r w:rsidR="00AB01B5" w:rsidRPr="005F6637">
        <w:t xml:space="preserve"> </w:t>
      </w:r>
      <w:r w:rsidR="003A102E" w:rsidRPr="005F6637">
        <w:t xml:space="preserve">příspěvku obcím, krajům a </w:t>
      </w:r>
      <w:r w:rsidR="00316A89">
        <w:t>h</w:t>
      </w:r>
      <w:r w:rsidR="003A102E" w:rsidRPr="005F6637">
        <w:t>l. městu Praze</w:t>
      </w:r>
      <w:r>
        <w:rPr>
          <w:rStyle w:val="Znakapoznpodarou"/>
        </w:rPr>
        <w:footnoteReference w:id="5"/>
      </w:r>
      <w:r w:rsidR="003A102E" w:rsidRPr="005F6637">
        <w:t xml:space="preserve">. </w:t>
      </w:r>
    </w:p>
    <w:p w14:paraId="5DE9C670" w14:textId="77777777" w:rsidR="00C45B32" w:rsidRPr="005F6637" w:rsidRDefault="00074AD3" w:rsidP="004D61B7">
      <w:r w:rsidRPr="005F6637">
        <w:rPr>
          <w:b/>
          <w:i/>
        </w:rPr>
        <w:t>Strategick</w:t>
      </w:r>
      <w:r w:rsidR="002C64BD" w:rsidRPr="005F6637">
        <w:rPr>
          <w:b/>
          <w:i/>
        </w:rPr>
        <w:t xml:space="preserve">ý </w:t>
      </w:r>
      <w:r w:rsidRPr="005F6637">
        <w:rPr>
          <w:b/>
          <w:i/>
        </w:rPr>
        <w:t>rám</w:t>
      </w:r>
      <w:r w:rsidR="002C64BD" w:rsidRPr="005F6637">
        <w:rPr>
          <w:b/>
          <w:i/>
        </w:rPr>
        <w:t>e</w:t>
      </w:r>
      <w:r w:rsidRPr="005F6637">
        <w:rPr>
          <w:b/>
          <w:i/>
        </w:rPr>
        <w:t>c</w:t>
      </w:r>
      <w:r w:rsidR="002C64BD" w:rsidRPr="005F6637">
        <w:rPr>
          <w:b/>
          <w:i/>
        </w:rPr>
        <w:t xml:space="preserve"> rozvoje veřejné správy</w:t>
      </w:r>
      <w:r w:rsidRPr="005F6637">
        <w:t xml:space="preserve"> </w:t>
      </w:r>
    </w:p>
    <w:p w14:paraId="6C6E994A" w14:textId="75EC90F9" w:rsidR="000809F6" w:rsidRPr="005F6637" w:rsidRDefault="00074AD3" w:rsidP="00883BC1">
      <w:pPr>
        <w:pStyle w:val="slovan"/>
        <w:ind w:left="0" w:firstLine="0"/>
      </w:pPr>
      <w:r w:rsidRPr="005F6637">
        <w:rPr>
          <w:i/>
        </w:rPr>
        <w:t xml:space="preserve">Strategický rámec rozvoje veřejné správy České republiky </w:t>
      </w:r>
      <w:r w:rsidR="009853B2" w:rsidRPr="005F6637">
        <w:rPr>
          <w:i/>
        </w:rPr>
        <w:t>pro období 2014</w:t>
      </w:r>
      <w:r w:rsidR="00523F04" w:rsidRPr="005F6637">
        <w:rPr>
          <w:i/>
        </w:rPr>
        <w:t>–</w:t>
      </w:r>
      <w:r w:rsidR="009853B2" w:rsidRPr="005F6637">
        <w:rPr>
          <w:i/>
        </w:rPr>
        <w:t>2020</w:t>
      </w:r>
      <w:r w:rsidR="009853B2" w:rsidRPr="005F6637">
        <w:t xml:space="preserve"> </w:t>
      </w:r>
      <w:r w:rsidR="0008729E" w:rsidRPr="005F6637">
        <w:t>je</w:t>
      </w:r>
      <w:r w:rsidRPr="005F6637">
        <w:t xml:space="preserve"> </w:t>
      </w:r>
      <w:r w:rsidR="00ED49DB" w:rsidRPr="005F6637">
        <w:t>základní</w:t>
      </w:r>
      <w:r w:rsidR="00B46200" w:rsidRPr="005F6637">
        <w:t xml:space="preserve"> strategický dokument, který</w:t>
      </w:r>
      <w:r w:rsidRPr="005F6637">
        <w:t xml:space="preserve"> stanovil </w:t>
      </w:r>
      <w:r w:rsidRPr="005F6637">
        <w:rPr>
          <w:bCs/>
        </w:rPr>
        <w:t>směr dalšího rozvoje</w:t>
      </w:r>
      <w:r w:rsidR="00B46200" w:rsidRPr="005F6637">
        <w:rPr>
          <w:bCs/>
        </w:rPr>
        <w:t xml:space="preserve"> veřejné správy v daném období</w:t>
      </w:r>
      <w:r w:rsidRPr="005F6637">
        <w:t>.</w:t>
      </w:r>
      <w:r w:rsidR="00B46200" w:rsidRPr="005F6637">
        <w:t xml:space="preserve"> Účelem </w:t>
      </w:r>
      <w:r w:rsidR="00B92466" w:rsidRPr="005F6637">
        <w:t>Strategického rámce</w:t>
      </w:r>
      <w:r w:rsidR="00B46200" w:rsidRPr="005F6637">
        <w:t xml:space="preserve"> </w:t>
      </w:r>
      <w:r w:rsidR="005D74B6" w:rsidRPr="005F6637">
        <w:t xml:space="preserve">bylo </w:t>
      </w:r>
      <w:r w:rsidR="00640C70" w:rsidRPr="005F6637">
        <w:t>n</w:t>
      </w:r>
      <w:r w:rsidR="00B46200" w:rsidRPr="005F6637">
        <w:t xml:space="preserve">astavit další směřování rozvoje a investic do vybraných oblastí veřejné správy v programovém období 2014–2020 a zajistit plnění předběžných podmínek stanovených Evropskou komisí jako podmínky pro umožnění čerpání </w:t>
      </w:r>
      <w:r w:rsidR="007F5B0B">
        <w:t>e</w:t>
      </w:r>
      <w:r w:rsidR="00B46200" w:rsidRPr="005F6637">
        <w:t>vropských strukturálních a investičních fondů.</w:t>
      </w:r>
    </w:p>
    <w:p w14:paraId="69FBAD95" w14:textId="2EBF8104" w:rsidR="004C4803" w:rsidRPr="005F6637" w:rsidRDefault="00074AD3" w:rsidP="00883BC1">
      <w:pPr>
        <w:pStyle w:val="slovan"/>
        <w:ind w:left="0" w:firstLine="0"/>
      </w:pPr>
      <w:r w:rsidRPr="005F6637">
        <w:t xml:space="preserve">Neznalost procesů, </w:t>
      </w:r>
      <w:r w:rsidR="007F5B0B">
        <w:t>jimiž</w:t>
      </w:r>
      <w:r w:rsidRPr="005F6637">
        <w:t xml:space="preserve"> je výkon konkrétních agend realizován, </w:t>
      </w:r>
      <w:r w:rsidR="002B3CC5" w:rsidRPr="005F6637">
        <w:t xml:space="preserve">označilo </w:t>
      </w:r>
      <w:r w:rsidR="00F60564" w:rsidRPr="005F6637">
        <w:t>M</w:t>
      </w:r>
      <w:r w:rsidR="002B3CC5" w:rsidRPr="005F6637">
        <w:t xml:space="preserve">V ve Strategickém rámci </w:t>
      </w:r>
      <w:r w:rsidRPr="005F6637">
        <w:t>za jeden ze systémových nedostatků ústřední státní správy. Tento stav vede k situaci, že úřad</w:t>
      </w:r>
      <w:r w:rsidR="007F5B0B">
        <w:t>y</w:t>
      </w:r>
      <w:r w:rsidRPr="005F6637">
        <w:t xml:space="preserve"> v rámci jedné agendy volí často odlišné postupy, přičemž tato nejednotnost komplikuje řešení úředních záležitostí i občanům. MV si ve strategickém cíli </w:t>
      </w:r>
      <w:r w:rsidRPr="0028148A">
        <w:t>1</w:t>
      </w:r>
      <w:r w:rsidR="00883BC1">
        <w:t> </w:t>
      </w:r>
      <w:r w:rsidRPr="005F6637">
        <w:rPr>
          <w:i/>
        </w:rPr>
        <w:t>Modernizace veřejné správy</w:t>
      </w:r>
      <w:r w:rsidRPr="005F6637">
        <w:t xml:space="preserve"> Strategického rámce dalo za úkol tyto procesy zmapovat, optimalizovat (zjednodušit) a standardizovat, tj. sjednotit jejich průběh. V rámci podrobnějšího specifického cíle </w:t>
      </w:r>
      <w:r w:rsidRPr="0028148A">
        <w:t>1.1</w:t>
      </w:r>
      <w:r w:rsidRPr="005F6637">
        <w:rPr>
          <w:i/>
        </w:rPr>
        <w:t xml:space="preserve"> Využívání prvků procesního řízení a zavedení standardů vybraných agend Strategického rámce</w:t>
      </w:r>
      <w:r w:rsidRPr="005F6637">
        <w:t xml:space="preserve"> mělo MV vytvořit procesní modely celých prioritních agend veřejné správy, doporučit gestorům agend optimalizační opatření a stanovit po konzultaci s nimi ideální průběh (standard) těchto agend. Prostředkem k dosažení těchto cílů byl projekt PMA</w:t>
      </w:r>
      <w:r w:rsidR="008E5E4E">
        <w:t> </w:t>
      </w:r>
      <w:r w:rsidRPr="005F6637">
        <w:t xml:space="preserve">3. </w:t>
      </w:r>
    </w:p>
    <w:p w14:paraId="773F1726" w14:textId="2AB8FCD7" w:rsidR="002C64BD" w:rsidRPr="005F6637" w:rsidRDefault="00074AD3" w:rsidP="00293B9A">
      <w:pPr>
        <w:pStyle w:val="slovan"/>
        <w:ind w:left="0" w:firstLine="0"/>
      </w:pPr>
      <w:r w:rsidRPr="005F6637">
        <w:t xml:space="preserve">Strategický rámec byl schválen usnesením vlády </w:t>
      </w:r>
      <w:r w:rsidR="00151DFC">
        <w:t xml:space="preserve">ČR </w:t>
      </w:r>
      <w:r w:rsidR="00151DFC" w:rsidRPr="00151DFC">
        <w:t xml:space="preserve">ze dne 27. srpna 2014 č. 680, </w:t>
      </w:r>
      <w:r w:rsidR="00151DFC" w:rsidRPr="00555D17">
        <w:rPr>
          <w:i/>
        </w:rPr>
        <w:t>ke Strategickému rámci rozvoje veřejné správy České republiky pro období 2014–2020 a o zřízení Rady vlády pro veřejnou správu</w:t>
      </w:r>
      <w:r w:rsidR="002D6DA8">
        <w:t xml:space="preserve"> (dále také „</w:t>
      </w:r>
      <w:r w:rsidR="007F5B0B">
        <w:t>usnesení vlády</w:t>
      </w:r>
      <w:r w:rsidR="002D6DA8">
        <w:t xml:space="preserve"> 680/2014“)</w:t>
      </w:r>
      <w:r w:rsidR="00151DFC">
        <w:t xml:space="preserve">. Strategický rámec </w:t>
      </w:r>
      <w:r w:rsidR="00BD61AD" w:rsidRPr="005F6637">
        <w:t xml:space="preserve">prošel </w:t>
      </w:r>
      <w:r w:rsidR="008340C1" w:rsidRPr="005F6637">
        <w:t>čtyřmi</w:t>
      </w:r>
      <w:r w:rsidR="00BD61AD" w:rsidRPr="005F6637">
        <w:t xml:space="preserve"> aktualizacemi</w:t>
      </w:r>
      <w:r w:rsidR="0077222C" w:rsidRPr="005F6637">
        <w:t xml:space="preserve">, které </w:t>
      </w:r>
      <w:r w:rsidR="002B3CC5" w:rsidRPr="005F6637">
        <w:t>však nijak neměnily jeho cíle.</w:t>
      </w:r>
      <w:r w:rsidR="00BD61AD" w:rsidRPr="005F6637">
        <w:t xml:space="preserve"> </w:t>
      </w:r>
    </w:p>
    <w:p w14:paraId="4A680DD5" w14:textId="376A9B96" w:rsidR="00543B43" w:rsidRPr="005F6637" w:rsidRDefault="00074AD3" w:rsidP="00716FEA">
      <w:pPr>
        <w:pStyle w:val="Titulek"/>
        <w:keepNext/>
        <w:spacing w:after="0"/>
        <w:rPr>
          <w:b/>
        </w:rPr>
      </w:pPr>
      <w:r w:rsidRPr="005F6637">
        <w:rPr>
          <w:b/>
        </w:rPr>
        <w:t>Tabulka</w:t>
      </w:r>
      <w:r w:rsidR="00E64CD3">
        <w:rPr>
          <w:b/>
        </w:rPr>
        <w:t xml:space="preserve"> č.</w:t>
      </w:r>
      <w:r w:rsidRPr="005F6637">
        <w:rPr>
          <w:b/>
        </w:rPr>
        <w:t xml:space="preserve"> </w:t>
      </w:r>
      <w:r w:rsidR="00B82C3B" w:rsidRPr="005F6637">
        <w:rPr>
          <w:b/>
        </w:rPr>
        <w:fldChar w:fldCharType="begin"/>
      </w:r>
      <w:r w:rsidR="00B82C3B" w:rsidRPr="005F6637">
        <w:rPr>
          <w:b/>
        </w:rPr>
        <w:instrText xml:space="preserve"> SEQ Tabulka \* ARABIC </w:instrText>
      </w:r>
      <w:r w:rsidR="00B82C3B" w:rsidRPr="005F6637">
        <w:rPr>
          <w:b/>
        </w:rPr>
        <w:fldChar w:fldCharType="separate"/>
      </w:r>
      <w:r w:rsidR="00FA49AC">
        <w:rPr>
          <w:b/>
          <w:noProof/>
        </w:rPr>
        <w:t>1</w:t>
      </w:r>
      <w:r w:rsidR="00B82C3B" w:rsidRPr="005F6637">
        <w:rPr>
          <w:b/>
          <w:noProof/>
        </w:rPr>
        <w:fldChar w:fldCharType="end"/>
      </w:r>
      <w:r w:rsidRPr="005F6637">
        <w:rPr>
          <w:b/>
        </w:rPr>
        <w:t>: Přehled usnesení vlády Č</w:t>
      </w:r>
      <w:r w:rsidR="00AB4041" w:rsidRPr="005F6637">
        <w:rPr>
          <w:b/>
        </w:rPr>
        <w:t>R</w:t>
      </w:r>
      <w:r w:rsidRPr="005F6637">
        <w:rPr>
          <w:b/>
        </w:rPr>
        <w:t xml:space="preserve"> ke Strategickém</w:t>
      </w:r>
      <w:r w:rsidR="00AB01B5">
        <w:rPr>
          <w:b/>
        </w:rPr>
        <w:t>u</w:t>
      </w:r>
      <w:r w:rsidRPr="005F6637">
        <w:rPr>
          <w:b/>
        </w:rPr>
        <w:t xml:space="preserve"> rámci</w:t>
      </w:r>
    </w:p>
    <w:tbl>
      <w:tblPr>
        <w:tblStyle w:val="Mkatabulky"/>
        <w:tblW w:w="0" w:type="auto"/>
        <w:tblLook w:val="04A0" w:firstRow="1" w:lastRow="0" w:firstColumn="1" w:lastColumn="0" w:noHBand="0" w:noVBand="1"/>
      </w:tblPr>
      <w:tblGrid>
        <w:gridCol w:w="4815"/>
        <w:gridCol w:w="4111"/>
      </w:tblGrid>
      <w:tr w:rsidR="00C05743" w14:paraId="65D952A6" w14:textId="77777777" w:rsidTr="00C65D3C">
        <w:trPr>
          <w:trHeight w:val="397"/>
        </w:trPr>
        <w:tc>
          <w:tcPr>
            <w:tcW w:w="4815" w:type="dxa"/>
            <w:shd w:val="clear" w:color="auto" w:fill="E5F1FF"/>
            <w:vAlign w:val="center"/>
          </w:tcPr>
          <w:p w14:paraId="14E77621" w14:textId="77777777" w:rsidR="00BD61AD" w:rsidRPr="005F6637" w:rsidRDefault="00074AD3" w:rsidP="00555D17">
            <w:pPr>
              <w:pStyle w:val="Textodstavce"/>
              <w:spacing w:after="0"/>
              <w:jc w:val="center"/>
              <w:rPr>
                <w:sz w:val="20"/>
                <w:szCs w:val="20"/>
              </w:rPr>
            </w:pPr>
            <w:r w:rsidRPr="005F6637">
              <w:rPr>
                <w:b/>
                <w:sz w:val="20"/>
                <w:szCs w:val="20"/>
              </w:rPr>
              <w:t>Název dokumentu</w:t>
            </w:r>
          </w:p>
        </w:tc>
        <w:tc>
          <w:tcPr>
            <w:tcW w:w="4111" w:type="dxa"/>
            <w:shd w:val="clear" w:color="auto" w:fill="E5F1FF"/>
            <w:vAlign w:val="center"/>
          </w:tcPr>
          <w:p w14:paraId="0EAB89FC" w14:textId="77777777" w:rsidR="00BD61AD" w:rsidRPr="005F6637" w:rsidRDefault="00074AD3" w:rsidP="00555D17">
            <w:pPr>
              <w:pStyle w:val="Textodstavce"/>
              <w:spacing w:after="0"/>
              <w:jc w:val="center"/>
              <w:rPr>
                <w:sz w:val="20"/>
                <w:szCs w:val="20"/>
              </w:rPr>
            </w:pPr>
            <w:r w:rsidRPr="005F6637">
              <w:rPr>
                <w:b/>
                <w:sz w:val="20"/>
                <w:szCs w:val="20"/>
              </w:rPr>
              <w:t>Usnesení schválen</w:t>
            </w:r>
            <w:r w:rsidR="00FB6CF3" w:rsidRPr="005F6637">
              <w:rPr>
                <w:b/>
                <w:sz w:val="20"/>
                <w:szCs w:val="20"/>
              </w:rPr>
              <w:t>á</w:t>
            </w:r>
            <w:r w:rsidRPr="005F6637">
              <w:rPr>
                <w:b/>
                <w:sz w:val="20"/>
                <w:szCs w:val="20"/>
              </w:rPr>
              <w:t xml:space="preserve"> vládou</w:t>
            </w:r>
            <w:r w:rsidR="007C2F1E" w:rsidRPr="005F6637">
              <w:rPr>
                <w:b/>
                <w:sz w:val="20"/>
                <w:szCs w:val="20"/>
              </w:rPr>
              <w:t xml:space="preserve"> ČR</w:t>
            </w:r>
          </w:p>
        </w:tc>
      </w:tr>
      <w:tr w:rsidR="00C05743" w14:paraId="1352CB09" w14:textId="77777777" w:rsidTr="00E4056B">
        <w:tc>
          <w:tcPr>
            <w:tcW w:w="4815" w:type="dxa"/>
          </w:tcPr>
          <w:p w14:paraId="5D449CCB" w14:textId="77777777" w:rsidR="00BD61AD" w:rsidRPr="005F6637" w:rsidRDefault="00074AD3" w:rsidP="00555D17">
            <w:pPr>
              <w:pStyle w:val="Textodstavce"/>
              <w:jc w:val="left"/>
              <w:rPr>
                <w:sz w:val="20"/>
                <w:szCs w:val="20"/>
              </w:rPr>
            </w:pPr>
            <w:r w:rsidRPr="005F6637">
              <w:rPr>
                <w:sz w:val="20"/>
                <w:szCs w:val="20"/>
              </w:rPr>
              <w:t xml:space="preserve">Implementační plány </w:t>
            </w:r>
            <w:r w:rsidRPr="00555D17">
              <w:rPr>
                <w:i/>
                <w:sz w:val="20"/>
                <w:szCs w:val="20"/>
              </w:rPr>
              <w:t>Strategického rámce rozvoje veřejné správy České republiky pro období 2014</w:t>
            </w:r>
            <w:r w:rsidR="00E4056B" w:rsidRPr="00555D17">
              <w:rPr>
                <w:i/>
                <w:sz w:val="20"/>
                <w:szCs w:val="20"/>
              </w:rPr>
              <w:t>–</w:t>
            </w:r>
            <w:r w:rsidRPr="00555D17">
              <w:rPr>
                <w:i/>
                <w:sz w:val="20"/>
                <w:szCs w:val="20"/>
              </w:rPr>
              <w:t>2020</w:t>
            </w:r>
          </w:p>
          <w:p w14:paraId="2C400691" w14:textId="77777777" w:rsidR="00BD61AD" w:rsidRPr="005F6637" w:rsidRDefault="00074AD3" w:rsidP="00555D17">
            <w:pPr>
              <w:pStyle w:val="Textodstavce"/>
              <w:jc w:val="left"/>
              <w:rPr>
                <w:sz w:val="20"/>
                <w:szCs w:val="20"/>
              </w:rPr>
            </w:pPr>
            <w:r w:rsidRPr="005F6637">
              <w:rPr>
                <w:sz w:val="20"/>
                <w:szCs w:val="20"/>
              </w:rPr>
              <w:t xml:space="preserve">Příloha č. 2: </w:t>
            </w:r>
            <w:r w:rsidRPr="00555D17">
              <w:rPr>
                <w:i/>
                <w:sz w:val="20"/>
                <w:szCs w:val="20"/>
              </w:rPr>
              <w:t>Změna Strategického rámce rozvoje veřejné správy České republiky pro období 2014</w:t>
            </w:r>
            <w:r w:rsidR="00E4056B" w:rsidRPr="00555D17">
              <w:rPr>
                <w:i/>
                <w:sz w:val="20"/>
                <w:szCs w:val="20"/>
              </w:rPr>
              <w:t>–</w:t>
            </w:r>
            <w:r w:rsidRPr="00555D17">
              <w:rPr>
                <w:i/>
                <w:sz w:val="20"/>
                <w:szCs w:val="20"/>
              </w:rPr>
              <w:t>2020</w:t>
            </w:r>
          </w:p>
        </w:tc>
        <w:tc>
          <w:tcPr>
            <w:tcW w:w="4111" w:type="dxa"/>
          </w:tcPr>
          <w:p w14:paraId="2F48B4F4" w14:textId="77777777" w:rsidR="00BD61AD" w:rsidRPr="005F6637" w:rsidRDefault="00074AD3" w:rsidP="00555D17">
            <w:pPr>
              <w:pStyle w:val="Textodstavce"/>
              <w:jc w:val="left"/>
              <w:rPr>
                <w:sz w:val="20"/>
                <w:szCs w:val="20"/>
              </w:rPr>
            </w:pPr>
            <w:r w:rsidRPr="005F6637">
              <w:rPr>
                <w:sz w:val="20"/>
                <w:szCs w:val="20"/>
              </w:rPr>
              <w:t>U</w:t>
            </w:r>
            <w:r w:rsidR="00D124DC" w:rsidRPr="005F6637">
              <w:rPr>
                <w:sz w:val="20"/>
                <w:szCs w:val="20"/>
              </w:rPr>
              <w:t>snesení vlády</w:t>
            </w:r>
            <w:r w:rsidR="007C2F1E" w:rsidRPr="005F6637">
              <w:rPr>
                <w:sz w:val="20"/>
                <w:szCs w:val="20"/>
              </w:rPr>
              <w:t xml:space="preserve"> ČR</w:t>
            </w:r>
            <w:r w:rsidRPr="005F6637">
              <w:rPr>
                <w:sz w:val="20"/>
                <w:szCs w:val="20"/>
              </w:rPr>
              <w:t xml:space="preserve"> ze dne 14. </w:t>
            </w:r>
            <w:r w:rsidR="00D27D97" w:rsidRPr="005F6637">
              <w:rPr>
                <w:sz w:val="20"/>
                <w:szCs w:val="20"/>
              </w:rPr>
              <w:t>ledna</w:t>
            </w:r>
            <w:r w:rsidRPr="005F6637">
              <w:rPr>
                <w:sz w:val="20"/>
                <w:szCs w:val="20"/>
              </w:rPr>
              <w:t> 2015 č. 21</w:t>
            </w:r>
          </w:p>
        </w:tc>
      </w:tr>
      <w:tr w:rsidR="00C05743" w14:paraId="43C5F2AD" w14:textId="77777777" w:rsidTr="00E4056B">
        <w:tc>
          <w:tcPr>
            <w:tcW w:w="4815" w:type="dxa"/>
          </w:tcPr>
          <w:p w14:paraId="6A43DC4D" w14:textId="15C8A0CB" w:rsidR="00BD61AD" w:rsidRPr="005F6637" w:rsidRDefault="00074AD3" w:rsidP="00555D17">
            <w:pPr>
              <w:pStyle w:val="Textodstavce"/>
              <w:jc w:val="left"/>
              <w:rPr>
                <w:sz w:val="20"/>
                <w:szCs w:val="20"/>
              </w:rPr>
            </w:pPr>
            <w:r w:rsidRPr="005F6637">
              <w:rPr>
                <w:sz w:val="20"/>
                <w:szCs w:val="20"/>
              </w:rPr>
              <w:t xml:space="preserve">Doplnění a aktualizace </w:t>
            </w:r>
            <w:r w:rsidR="007F5B0B">
              <w:rPr>
                <w:sz w:val="20"/>
                <w:szCs w:val="20"/>
              </w:rPr>
              <w:t>i</w:t>
            </w:r>
            <w:r w:rsidRPr="005F6637">
              <w:rPr>
                <w:sz w:val="20"/>
                <w:szCs w:val="20"/>
              </w:rPr>
              <w:t xml:space="preserve">mplementačních plánů </w:t>
            </w:r>
            <w:r w:rsidRPr="00555D17">
              <w:rPr>
                <w:i/>
                <w:sz w:val="20"/>
                <w:szCs w:val="20"/>
              </w:rPr>
              <w:t>Strategického rámce rozvoje veřejné správy ČR pro období 2014</w:t>
            </w:r>
            <w:r w:rsidR="00AB4041" w:rsidRPr="00555D17">
              <w:rPr>
                <w:i/>
                <w:sz w:val="20"/>
                <w:szCs w:val="20"/>
              </w:rPr>
              <w:t>–</w:t>
            </w:r>
            <w:r w:rsidRPr="00555D17">
              <w:rPr>
                <w:i/>
                <w:sz w:val="20"/>
                <w:szCs w:val="20"/>
              </w:rPr>
              <w:t>2020</w:t>
            </w:r>
          </w:p>
        </w:tc>
        <w:tc>
          <w:tcPr>
            <w:tcW w:w="4111" w:type="dxa"/>
          </w:tcPr>
          <w:p w14:paraId="4867737A" w14:textId="77777777" w:rsidR="00BD61AD" w:rsidRPr="005F6637" w:rsidRDefault="00074AD3" w:rsidP="00555D17">
            <w:pPr>
              <w:pStyle w:val="Textodstavce"/>
              <w:jc w:val="left"/>
              <w:rPr>
                <w:sz w:val="20"/>
                <w:szCs w:val="20"/>
              </w:rPr>
            </w:pPr>
            <w:r w:rsidRPr="005F6637">
              <w:rPr>
                <w:sz w:val="20"/>
                <w:szCs w:val="20"/>
              </w:rPr>
              <w:t>U</w:t>
            </w:r>
            <w:r w:rsidR="00D124DC" w:rsidRPr="005F6637">
              <w:rPr>
                <w:sz w:val="20"/>
                <w:szCs w:val="20"/>
              </w:rPr>
              <w:t>snesení vlády</w:t>
            </w:r>
            <w:r w:rsidR="007C2F1E" w:rsidRPr="005F6637">
              <w:rPr>
                <w:sz w:val="20"/>
                <w:szCs w:val="20"/>
              </w:rPr>
              <w:t xml:space="preserve"> ČR </w:t>
            </w:r>
            <w:r w:rsidRPr="005F6637">
              <w:rPr>
                <w:sz w:val="20"/>
                <w:szCs w:val="20"/>
              </w:rPr>
              <w:t xml:space="preserve">ze dne 20. </w:t>
            </w:r>
            <w:r w:rsidR="00D27D97" w:rsidRPr="005F6637">
              <w:rPr>
                <w:sz w:val="20"/>
                <w:szCs w:val="20"/>
              </w:rPr>
              <w:t>srpna</w:t>
            </w:r>
            <w:r w:rsidRPr="005F6637">
              <w:rPr>
                <w:sz w:val="20"/>
                <w:szCs w:val="20"/>
              </w:rPr>
              <w:t xml:space="preserve"> 2015 č. 654</w:t>
            </w:r>
          </w:p>
        </w:tc>
      </w:tr>
      <w:tr w:rsidR="00C05743" w14:paraId="02D99B28" w14:textId="77777777" w:rsidTr="00E4056B">
        <w:tc>
          <w:tcPr>
            <w:tcW w:w="4815" w:type="dxa"/>
          </w:tcPr>
          <w:p w14:paraId="1BFBAB25" w14:textId="77777777" w:rsidR="00BD61AD" w:rsidRPr="005F6637" w:rsidRDefault="00074AD3" w:rsidP="00555D17">
            <w:pPr>
              <w:pStyle w:val="Textodstavce"/>
              <w:jc w:val="left"/>
              <w:rPr>
                <w:sz w:val="20"/>
                <w:szCs w:val="20"/>
              </w:rPr>
            </w:pPr>
            <w:r w:rsidRPr="005F6637">
              <w:rPr>
                <w:sz w:val="20"/>
                <w:szCs w:val="20"/>
              </w:rPr>
              <w:t xml:space="preserve">Aktualizace </w:t>
            </w:r>
            <w:r w:rsidRPr="00555D17">
              <w:rPr>
                <w:i/>
                <w:sz w:val="20"/>
                <w:szCs w:val="20"/>
              </w:rPr>
              <w:t>Strategického rámce rozvoje veřejné správy Č</w:t>
            </w:r>
            <w:r w:rsidR="00C51E23" w:rsidRPr="00555D17">
              <w:rPr>
                <w:i/>
                <w:sz w:val="20"/>
                <w:szCs w:val="20"/>
              </w:rPr>
              <w:t>eské republiky</w:t>
            </w:r>
            <w:r w:rsidRPr="00555D17">
              <w:rPr>
                <w:i/>
                <w:sz w:val="20"/>
                <w:szCs w:val="20"/>
              </w:rPr>
              <w:t xml:space="preserve"> pro období 2014</w:t>
            </w:r>
            <w:r w:rsidR="00E9064C" w:rsidRPr="00555D17">
              <w:rPr>
                <w:i/>
                <w:sz w:val="20"/>
                <w:szCs w:val="20"/>
              </w:rPr>
              <w:t>–</w:t>
            </w:r>
            <w:r w:rsidRPr="00555D17">
              <w:rPr>
                <w:i/>
                <w:sz w:val="20"/>
                <w:szCs w:val="20"/>
              </w:rPr>
              <w:t>2020</w:t>
            </w:r>
          </w:p>
        </w:tc>
        <w:tc>
          <w:tcPr>
            <w:tcW w:w="4111" w:type="dxa"/>
          </w:tcPr>
          <w:p w14:paraId="20E16B2F" w14:textId="77777777" w:rsidR="00BD61AD" w:rsidRPr="005F6637" w:rsidRDefault="00074AD3" w:rsidP="00555D17">
            <w:pPr>
              <w:pStyle w:val="Textodstavce"/>
              <w:jc w:val="left"/>
              <w:rPr>
                <w:sz w:val="20"/>
                <w:szCs w:val="20"/>
              </w:rPr>
            </w:pPr>
            <w:r w:rsidRPr="005F6637">
              <w:rPr>
                <w:sz w:val="20"/>
                <w:szCs w:val="20"/>
              </w:rPr>
              <w:t>U</w:t>
            </w:r>
            <w:r w:rsidR="00D124DC" w:rsidRPr="005F6637">
              <w:rPr>
                <w:sz w:val="20"/>
                <w:szCs w:val="20"/>
              </w:rPr>
              <w:t>snesení vlády</w:t>
            </w:r>
            <w:r w:rsidRPr="005F6637">
              <w:rPr>
                <w:sz w:val="20"/>
                <w:szCs w:val="20"/>
              </w:rPr>
              <w:t xml:space="preserve"> </w:t>
            </w:r>
            <w:r w:rsidR="007C2F1E" w:rsidRPr="005F6637">
              <w:rPr>
                <w:sz w:val="20"/>
                <w:szCs w:val="20"/>
              </w:rPr>
              <w:t xml:space="preserve">ČR </w:t>
            </w:r>
            <w:r w:rsidRPr="005F6637">
              <w:rPr>
                <w:sz w:val="20"/>
                <w:szCs w:val="20"/>
              </w:rPr>
              <w:t>ze dne 5. </w:t>
            </w:r>
            <w:r w:rsidR="00D27D97" w:rsidRPr="005F6637">
              <w:rPr>
                <w:sz w:val="20"/>
                <w:szCs w:val="20"/>
              </w:rPr>
              <w:t>prosince</w:t>
            </w:r>
            <w:r w:rsidRPr="005F6637">
              <w:rPr>
                <w:sz w:val="20"/>
                <w:szCs w:val="20"/>
              </w:rPr>
              <w:t> 2016 č.</w:t>
            </w:r>
            <w:r w:rsidR="00C51E23" w:rsidRPr="005F6637">
              <w:rPr>
                <w:sz w:val="20"/>
                <w:szCs w:val="20"/>
              </w:rPr>
              <w:t> </w:t>
            </w:r>
            <w:r w:rsidRPr="005F6637">
              <w:rPr>
                <w:sz w:val="20"/>
                <w:szCs w:val="20"/>
              </w:rPr>
              <w:t>1088</w:t>
            </w:r>
          </w:p>
        </w:tc>
      </w:tr>
      <w:tr w:rsidR="00C05743" w14:paraId="753087DE" w14:textId="77777777" w:rsidTr="00E4056B">
        <w:tc>
          <w:tcPr>
            <w:tcW w:w="4815" w:type="dxa"/>
          </w:tcPr>
          <w:p w14:paraId="71220008" w14:textId="4CCD59AC" w:rsidR="00BD61AD" w:rsidRPr="005F6637" w:rsidRDefault="00074AD3" w:rsidP="00555D17">
            <w:pPr>
              <w:pStyle w:val="Textodstavce"/>
              <w:jc w:val="left"/>
              <w:rPr>
                <w:sz w:val="20"/>
                <w:szCs w:val="20"/>
              </w:rPr>
            </w:pPr>
            <w:r w:rsidRPr="005F6637">
              <w:rPr>
                <w:sz w:val="20"/>
                <w:szCs w:val="20"/>
              </w:rPr>
              <w:t xml:space="preserve">Technická revize </w:t>
            </w:r>
            <w:r w:rsidR="007F5B0B">
              <w:rPr>
                <w:sz w:val="20"/>
                <w:szCs w:val="20"/>
              </w:rPr>
              <w:t>i</w:t>
            </w:r>
            <w:r w:rsidRPr="005F6637">
              <w:rPr>
                <w:sz w:val="20"/>
                <w:szCs w:val="20"/>
              </w:rPr>
              <w:t xml:space="preserve">mplementačních plánů </w:t>
            </w:r>
            <w:r w:rsidRPr="00555D17">
              <w:rPr>
                <w:i/>
                <w:sz w:val="20"/>
                <w:szCs w:val="20"/>
              </w:rPr>
              <w:t>Strategického rámce rozvoje veřejné správy České republiky pro období 2014</w:t>
            </w:r>
            <w:r w:rsidR="002214A3" w:rsidRPr="00555D17">
              <w:rPr>
                <w:i/>
                <w:sz w:val="20"/>
                <w:szCs w:val="20"/>
              </w:rPr>
              <w:t>–</w:t>
            </w:r>
            <w:r w:rsidRPr="00555D17">
              <w:rPr>
                <w:i/>
                <w:sz w:val="20"/>
                <w:szCs w:val="20"/>
              </w:rPr>
              <w:t>2020</w:t>
            </w:r>
          </w:p>
        </w:tc>
        <w:tc>
          <w:tcPr>
            <w:tcW w:w="4111" w:type="dxa"/>
          </w:tcPr>
          <w:p w14:paraId="40681D15" w14:textId="77777777" w:rsidR="00BD61AD" w:rsidRPr="005F6637" w:rsidRDefault="00074AD3" w:rsidP="00555D17">
            <w:pPr>
              <w:pStyle w:val="Textodstavce"/>
              <w:jc w:val="left"/>
              <w:rPr>
                <w:sz w:val="20"/>
                <w:szCs w:val="20"/>
              </w:rPr>
            </w:pPr>
            <w:r w:rsidRPr="005F6637">
              <w:rPr>
                <w:sz w:val="20"/>
                <w:szCs w:val="20"/>
              </w:rPr>
              <w:t>U</w:t>
            </w:r>
            <w:r w:rsidR="00D124DC" w:rsidRPr="005F6637">
              <w:rPr>
                <w:sz w:val="20"/>
                <w:szCs w:val="20"/>
              </w:rPr>
              <w:t>snesení vlády</w:t>
            </w:r>
            <w:r w:rsidR="007C2F1E" w:rsidRPr="005F6637">
              <w:rPr>
                <w:sz w:val="20"/>
                <w:szCs w:val="20"/>
              </w:rPr>
              <w:t xml:space="preserve"> ČR</w:t>
            </w:r>
            <w:r w:rsidRPr="005F6637">
              <w:rPr>
                <w:sz w:val="20"/>
                <w:szCs w:val="20"/>
              </w:rPr>
              <w:t xml:space="preserve"> ze dne 18. </w:t>
            </w:r>
            <w:r w:rsidR="00D27D97" w:rsidRPr="005F6637">
              <w:rPr>
                <w:sz w:val="20"/>
                <w:szCs w:val="20"/>
              </w:rPr>
              <w:t>září</w:t>
            </w:r>
            <w:r w:rsidRPr="005F6637">
              <w:rPr>
                <w:sz w:val="20"/>
                <w:szCs w:val="20"/>
              </w:rPr>
              <w:t> 2017 č. 658</w:t>
            </w:r>
          </w:p>
        </w:tc>
      </w:tr>
    </w:tbl>
    <w:p w14:paraId="61D9364C" w14:textId="7CF5F1B9" w:rsidR="00543B43" w:rsidRPr="00555D17" w:rsidRDefault="00074AD3" w:rsidP="00555D17">
      <w:pPr>
        <w:pStyle w:val="slovan"/>
        <w:numPr>
          <w:ilvl w:val="0"/>
          <w:numId w:val="0"/>
        </w:numPr>
        <w:spacing w:after="0"/>
        <w:rPr>
          <w:sz w:val="20"/>
          <w:szCs w:val="20"/>
        </w:rPr>
      </w:pPr>
      <w:r w:rsidRPr="00555D17">
        <w:rPr>
          <w:b/>
          <w:sz w:val="20"/>
          <w:szCs w:val="20"/>
        </w:rPr>
        <w:t>Zdroj:</w:t>
      </w:r>
      <w:r w:rsidR="007C2F1E" w:rsidRPr="00555D17">
        <w:rPr>
          <w:sz w:val="20"/>
          <w:szCs w:val="20"/>
        </w:rPr>
        <w:t xml:space="preserve"> </w:t>
      </w:r>
      <w:r w:rsidR="007F5B0B" w:rsidRPr="00555D17">
        <w:rPr>
          <w:sz w:val="20"/>
          <w:szCs w:val="20"/>
        </w:rPr>
        <w:t>p</w:t>
      </w:r>
      <w:r w:rsidR="007C2F1E" w:rsidRPr="00555D17">
        <w:rPr>
          <w:sz w:val="20"/>
          <w:szCs w:val="20"/>
        </w:rPr>
        <w:t xml:space="preserve">ortál informačního systému </w:t>
      </w:r>
      <w:proofErr w:type="spellStart"/>
      <w:r w:rsidR="007C2F1E" w:rsidRPr="00555D17">
        <w:rPr>
          <w:sz w:val="20"/>
          <w:szCs w:val="20"/>
        </w:rPr>
        <w:t>ODok</w:t>
      </w:r>
      <w:proofErr w:type="spellEnd"/>
      <w:r w:rsidR="007C2F1E" w:rsidRPr="00555D17">
        <w:rPr>
          <w:sz w:val="20"/>
          <w:szCs w:val="20"/>
        </w:rPr>
        <w:t xml:space="preserve"> Úřadu vlády ČR</w:t>
      </w:r>
      <w:r w:rsidR="007F5B0B" w:rsidRPr="00555D17">
        <w:rPr>
          <w:sz w:val="20"/>
          <w:szCs w:val="20"/>
        </w:rPr>
        <w:t>.</w:t>
      </w:r>
    </w:p>
    <w:p w14:paraId="6504FC1D" w14:textId="77777777" w:rsidR="00A51C97" w:rsidRPr="005F6637" w:rsidRDefault="00074AD3" w:rsidP="00293B9A">
      <w:pPr>
        <w:pStyle w:val="slovan"/>
        <w:spacing w:before="240" w:after="0"/>
        <w:ind w:left="0" w:firstLine="0"/>
      </w:pPr>
      <w:r w:rsidRPr="005F6637">
        <w:t>Strategický rámec stanovil:</w:t>
      </w:r>
    </w:p>
    <w:p w14:paraId="0B48E411" w14:textId="77777777" w:rsidR="00054305" w:rsidRPr="005F6637" w:rsidRDefault="00074AD3" w:rsidP="00293B9A">
      <w:pPr>
        <w:pStyle w:val="Odrkypuntky"/>
        <w:numPr>
          <w:ilvl w:val="0"/>
          <w:numId w:val="7"/>
        </w:numPr>
        <w:spacing w:after="0" w:line="240" w:lineRule="auto"/>
        <w:ind w:left="284" w:hanging="284"/>
      </w:pPr>
      <w:r w:rsidRPr="0028291F">
        <w:rPr>
          <w:u w:val="single"/>
        </w:rPr>
        <w:t>Procesní modelování</w:t>
      </w:r>
      <w:r w:rsidRPr="005F6637">
        <w:t xml:space="preserve"> </w:t>
      </w:r>
      <w:r w:rsidR="003C095D" w:rsidRPr="005F6637">
        <w:t xml:space="preserve">představuje </w:t>
      </w:r>
      <w:r w:rsidRPr="005F6637">
        <w:t>v</w:t>
      </w:r>
      <w:r w:rsidR="008034A5" w:rsidRPr="005F6637">
        <w:t xml:space="preserve">ytvoření přehledného a úplného popisu výkonu </w:t>
      </w:r>
      <w:r w:rsidR="00F01E73" w:rsidRPr="005F6637">
        <w:t>a</w:t>
      </w:r>
      <w:r w:rsidR="008034A5" w:rsidRPr="005F6637">
        <w:t>gend prostřednictvím procesních modelů</w:t>
      </w:r>
      <w:r w:rsidRPr="005F6637">
        <w:t xml:space="preserve">. </w:t>
      </w:r>
      <w:r w:rsidR="00A51C97" w:rsidRPr="005F6637">
        <w:t>Toto zmapování procesu je</w:t>
      </w:r>
      <w:r w:rsidRPr="005F6637">
        <w:t xml:space="preserve"> </w:t>
      </w:r>
      <w:r w:rsidR="008034A5" w:rsidRPr="005F6637">
        <w:t>předpoklad</w:t>
      </w:r>
      <w:r w:rsidRPr="005F6637">
        <w:t>em</w:t>
      </w:r>
      <w:r w:rsidR="008034A5" w:rsidRPr="005F6637">
        <w:t xml:space="preserve"> pro zrychlení, zjednodušení a zpřehlednění výkonu agend, včetně snížení administrativních nároků na jejich výkon</w:t>
      </w:r>
      <w:r w:rsidRPr="005F6637">
        <w:t>. Procesní modelování</w:t>
      </w:r>
      <w:r w:rsidR="00A51C97" w:rsidRPr="005F6637">
        <w:t xml:space="preserve"> má vést </w:t>
      </w:r>
      <w:r w:rsidR="008034A5" w:rsidRPr="005F6637">
        <w:t xml:space="preserve">ke zkvalitnění služeb směrem ke klientům a k vyčíslení reálných úspor. </w:t>
      </w:r>
    </w:p>
    <w:p w14:paraId="06621980" w14:textId="77777777" w:rsidR="00A51C97" w:rsidRPr="005F6637" w:rsidRDefault="00074AD3" w:rsidP="00293B9A">
      <w:pPr>
        <w:pStyle w:val="Odrkypuntky"/>
        <w:numPr>
          <w:ilvl w:val="0"/>
          <w:numId w:val="6"/>
        </w:numPr>
        <w:spacing w:after="0" w:line="240" w:lineRule="auto"/>
        <w:ind w:left="284" w:hanging="284"/>
      </w:pPr>
      <w:r w:rsidRPr="005F6637">
        <w:t xml:space="preserve">K vytvořeným modelům agend budou navrhována </w:t>
      </w:r>
      <w:r w:rsidRPr="0028291F">
        <w:rPr>
          <w:u w:val="single"/>
        </w:rPr>
        <w:t>optimalizační opatření</w:t>
      </w:r>
      <w:r w:rsidR="001D1113" w:rsidRPr="005F6637">
        <w:t>, která budou promítnuta do tvorby závazného standardu agendy/činnosti</w:t>
      </w:r>
      <w:r w:rsidRPr="005F6637">
        <w:t>.</w:t>
      </w:r>
    </w:p>
    <w:p w14:paraId="7C78F540" w14:textId="0DD0C9E1" w:rsidR="009D55E3" w:rsidRDefault="00074AD3" w:rsidP="00293B9A">
      <w:pPr>
        <w:pStyle w:val="Odrkypuntky"/>
        <w:numPr>
          <w:ilvl w:val="0"/>
          <w:numId w:val="6"/>
        </w:numPr>
        <w:spacing w:after="0" w:line="240" w:lineRule="auto"/>
        <w:ind w:left="284" w:hanging="284"/>
      </w:pPr>
      <w:r w:rsidRPr="0028291F">
        <w:rPr>
          <w:u w:val="single"/>
        </w:rPr>
        <w:t>Standardy agend</w:t>
      </w:r>
      <w:r w:rsidRPr="005F6637">
        <w:t>, resp. standardy výkonů konkrétních činností realizovaných úřady v rámci dané agendy jsou dalším krokem modernizace veřejné správy. Stát, resp. jednotlivé úřady</w:t>
      </w:r>
      <w:r w:rsidR="00AA2BBA">
        <w:t xml:space="preserve"> </w:t>
      </w:r>
      <w:r w:rsidRPr="005F6637">
        <w:t>mají poskytovat občanovi stejnou veřejnou službu ve srovnatelné kvalitě, ve srovnatelném čase a za obdobných, ne-li shodných podmínek bez vazby na to</w:t>
      </w:r>
      <w:r w:rsidR="00AC0E5F">
        <w:t>,</w:t>
      </w:r>
      <w:r w:rsidRPr="005F6637">
        <w:t xml:space="preserve"> kde a kým je veřejná služba zabezpečována. Stanovené standardy </w:t>
      </w:r>
      <w:r w:rsidR="00482C8F">
        <w:t xml:space="preserve">měly být </w:t>
      </w:r>
      <w:r w:rsidRPr="005F6637">
        <w:t>základem pro novou konstrukci financování výkonu státní správy.</w:t>
      </w:r>
    </w:p>
    <w:p w14:paraId="241D6691" w14:textId="16F485D2" w:rsidR="00685B75" w:rsidRDefault="00685B75" w:rsidP="00685B75">
      <w:pPr>
        <w:pStyle w:val="Odrkypuntky"/>
        <w:numPr>
          <w:ilvl w:val="0"/>
          <w:numId w:val="0"/>
        </w:numPr>
        <w:spacing w:after="0" w:line="240" w:lineRule="auto"/>
        <w:ind w:left="227" w:hanging="227"/>
      </w:pPr>
    </w:p>
    <w:p w14:paraId="1D5785C1" w14:textId="77777777" w:rsidR="00FE2982" w:rsidRPr="005F6637" w:rsidRDefault="00074AD3" w:rsidP="00555D17">
      <w:pPr>
        <w:keepNext/>
        <w:rPr>
          <w:b/>
          <w:i/>
        </w:rPr>
      </w:pPr>
      <w:r w:rsidRPr="005F6637">
        <w:rPr>
          <w:b/>
          <w:i/>
        </w:rPr>
        <w:t>Procesní modelování agend</w:t>
      </w:r>
      <w:r w:rsidR="00C87753" w:rsidRPr="005F6637">
        <w:rPr>
          <w:b/>
          <w:i/>
        </w:rPr>
        <w:t xml:space="preserve"> a standardy agend</w:t>
      </w:r>
    </w:p>
    <w:p w14:paraId="41B309B1" w14:textId="0E8FBA9A" w:rsidR="00FE2982" w:rsidRPr="005F6637" w:rsidRDefault="00074AD3" w:rsidP="00293B9A">
      <w:pPr>
        <w:pStyle w:val="slovan"/>
        <w:ind w:left="0" w:firstLine="0"/>
      </w:pPr>
      <w:r w:rsidRPr="005F6637">
        <w:t>MV realizovalo od roku 2009 do roku 2015 (v rámci programového období 2007–2013) v souvislosti s procesním modelováním agend celkem čtyři projekty financované z</w:t>
      </w:r>
      <w:r w:rsidR="0047067E">
        <w:t> o</w:t>
      </w:r>
      <w:r w:rsidRPr="005F6637">
        <w:t xml:space="preserve">peračního programu </w:t>
      </w:r>
      <w:r w:rsidRPr="00555D17">
        <w:rPr>
          <w:i/>
        </w:rPr>
        <w:t>Lidské zdroje a zaměstnanost</w:t>
      </w:r>
      <w:r w:rsidRPr="005F6637">
        <w:t>. Kromě projektů PMA 1</w:t>
      </w:r>
      <w:r>
        <w:rPr>
          <w:rStyle w:val="Znakapoznpodarou"/>
        </w:rPr>
        <w:footnoteReference w:id="6"/>
      </w:r>
      <w:r w:rsidRPr="005F6637">
        <w:t xml:space="preserve"> a PMA 2</w:t>
      </w:r>
      <w:r>
        <w:rPr>
          <w:rStyle w:val="Znakapoznpodarou"/>
        </w:rPr>
        <w:footnoteReference w:id="7"/>
      </w:r>
      <w:r w:rsidRPr="005F6637">
        <w:t xml:space="preserve"> </w:t>
      </w:r>
      <w:r w:rsidR="0047067E">
        <w:t xml:space="preserve">uskutečnilo </w:t>
      </w:r>
      <w:r w:rsidR="00F16037" w:rsidRPr="005F6637">
        <w:t xml:space="preserve">MV </w:t>
      </w:r>
      <w:r w:rsidRPr="005F6637">
        <w:t xml:space="preserve">projekt </w:t>
      </w:r>
      <w:r w:rsidRPr="005F6637">
        <w:rPr>
          <w:i/>
        </w:rPr>
        <w:t>Optimalizace životních situací ve vztahu k Registru práv a povinností</w:t>
      </w:r>
      <w:r w:rsidRPr="005F6637">
        <w:t xml:space="preserve"> </w:t>
      </w:r>
      <w:r w:rsidR="0047067E">
        <w:t>(</w:t>
      </w:r>
      <w:proofErr w:type="spellStart"/>
      <w:r w:rsidRPr="005F6637">
        <w:t>reg</w:t>
      </w:r>
      <w:proofErr w:type="spellEnd"/>
      <w:r w:rsidR="00293B9A">
        <w:t>.</w:t>
      </w:r>
      <w:r w:rsidR="0047067E">
        <w:t xml:space="preserve"> </w:t>
      </w:r>
      <w:r w:rsidRPr="005F6637">
        <w:t>č</w:t>
      </w:r>
      <w:r w:rsidR="0047067E">
        <w:t>íslo</w:t>
      </w:r>
      <w:r w:rsidRPr="005F6637">
        <w:t xml:space="preserve"> CZ.1.04/4.1.00/D9.00002</w:t>
      </w:r>
      <w:r w:rsidR="0047067E">
        <w:t>)</w:t>
      </w:r>
      <w:r w:rsidRPr="005F6637">
        <w:t xml:space="preserve"> a projekt </w:t>
      </w:r>
      <w:r w:rsidRPr="005F6637">
        <w:rPr>
          <w:i/>
        </w:rPr>
        <w:t>Pilotní ověření standardizace – Agenda 121</w:t>
      </w:r>
      <w:r w:rsidRPr="005F6637">
        <w:t xml:space="preserve">. Celkové proplacené náklady těchto čtyř </w:t>
      </w:r>
      <w:r w:rsidR="00F16037" w:rsidRPr="005F6637">
        <w:t xml:space="preserve">projektů </w:t>
      </w:r>
      <w:r w:rsidRPr="005F6637">
        <w:t>činily 88,485 mil. Kč.</w:t>
      </w:r>
      <w:r w:rsidR="00E47082" w:rsidRPr="005F6637">
        <w:t xml:space="preserve"> </w:t>
      </w:r>
    </w:p>
    <w:p w14:paraId="0C879735" w14:textId="5537AD0A" w:rsidR="00E57E35" w:rsidRPr="005F6637" w:rsidRDefault="00074AD3" w:rsidP="00293B9A">
      <w:pPr>
        <w:pStyle w:val="slovan"/>
        <w:ind w:left="0" w:firstLine="0"/>
      </w:pPr>
      <w:r w:rsidRPr="005F6637">
        <w:t xml:space="preserve">Projekt PMA 1, který měl naplnit strategii </w:t>
      </w:r>
      <w:r w:rsidR="002B5666">
        <w:rPr>
          <w:i/>
        </w:rPr>
        <w:t>E</w:t>
      </w:r>
      <w:r w:rsidRPr="005F6637">
        <w:rPr>
          <w:i/>
        </w:rPr>
        <w:t>fektivní veřejná správa a přátelské veřejné služby</w:t>
      </w:r>
      <w:r w:rsidR="002B5666" w:rsidRPr="002B5666">
        <w:rPr>
          <w:i/>
        </w:rPr>
        <w:t xml:space="preserve"> </w:t>
      </w:r>
      <w:r w:rsidR="002B5666" w:rsidRPr="00555D17">
        <w:t xml:space="preserve">(strategie </w:t>
      </w:r>
      <w:r w:rsidR="002B5666">
        <w:t xml:space="preserve">realizace </w:t>
      </w:r>
      <w:r w:rsidR="002B5666" w:rsidRPr="00555D17">
        <w:t>Smart Administration v období 2007–2015</w:t>
      </w:r>
      <w:r w:rsidR="002B5666">
        <w:t>)</w:t>
      </w:r>
      <w:r w:rsidR="002378E8" w:rsidRPr="00555D17">
        <w:t>,</w:t>
      </w:r>
      <w:r w:rsidRPr="005F6637">
        <w:t xml:space="preserve"> byl předmětem dřívější kontrolní akce NKÚ č. 14/15</w:t>
      </w:r>
      <w:r>
        <w:rPr>
          <w:rStyle w:val="Znakapoznpodarou"/>
        </w:rPr>
        <w:footnoteReference w:id="8"/>
      </w:r>
      <w:r w:rsidRPr="005F6637">
        <w:t xml:space="preserve">. NKÚ </w:t>
      </w:r>
      <w:r w:rsidR="002B5666">
        <w:t xml:space="preserve">tehdy </w:t>
      </w:r>
      <w:r w:rsidRPr="005F6637">
        <w:t xml:space="preserve">zjistil, že MV nedosáhlo stanoveného účelu projektu PMA 1. V rámci realizace projektu nezajistilo </w:t>
      </w:r>
      <w:r w:rsidR="002B5666" w:rsidRPr="005F6637">
        <w:t xml:space="preserve">MV </w:t>
      </w:r>
      <w:r w:rsidRPr="005F6637">
        <w:t>splnění cílů projektu v podobě efektivního, standardizovaného a</w:t>
      </w:r>
      <w:r w:rsidR="002B5666">
        <w:t xml:space="preserve"> </w:t>
      </w:r>
      <w:r w:rsidRPr="005F6637">
        <w:t>transparentního řízení výkonu agend a veřejné správy jako celku. Optimalizace agend na základě modelování tak zůstala úkolem pro Strategický rámec</w:t>
      </w:r>
      <w:r w:rsidR="002378E8">
        <w:t>, tedy pro období</w:t>
      </w:r>
      <w:r w:rsidRPr="005F6637">
        <w:t xml:space="preserve"> 2014–2020</w:t>
      </w:r>
      <w:r w:rsidR="002378E8">
        <w:t>.</w:t>
      </w:r>
      <w:r w:rsidRPr="005F6637">
        <w:t xml:space="preserve"> </w:t>
      </w:r>
    </w:p>
    <w:p w14:paraId="48C07FCE" w14:textId="77777777" w:rsidR="00AA3063" w:rsidRPr="005F6637" w:rsidRDefault="00074AD3" w:rsidP="004D61B7">
      <w:pPr>
        <w:pStyle w:val="slovan"/>
        <w:numPr>
          <w:ilvl w:val="0"/>
          <w:numId w:val="0"/>
        </w:numPr>
        <w:rPr>
          <w:b/>
          <w:i/>
        </w:rPr>
      </w:pPr>
      <w:r w:rsidRPr="005F6637">
        <w:rPr>
          <w:b/>
          <w:i/>
        </w:rPr>
        <w:t xml:space="preserve">Očekávané přínosy procesního modelování agend </w:t>
      </w:r>
    </w:p>
    <w:p w14:paraId="1BF3DA7B" w14:textId="3615019B" w:rsidR="00E57E35" w:rsidRPr="005F6637" w:rsidRDefault="00074AD3" w:rsidP="00293B9A">
      <w:pPr>
        <w:pStyle w:val="slovan"/>
        <w:ind w:left="0" w:firstLine="0"/>
      </w:pPr>
      <w:r w:rsidRPr="005F6637">
        <w:t>V</w:t>
      </w:r>
      <w:r w:rsidR="0047067E">
        <w:t xml:space="preserve"> </w:t>
      </w:r>
      <w:r w:rsidR="00AB01B5">
        <w:t>předkládací</w:t>
      </w:r>
      <w:r w:rsidR="00AB01B5" w:rsidRPr="005F6637">
        <w:t xml:space="preserve"> </w:t>
      </w:r>
      <w:r w:rsidRPr="005F6637">
        <w:t>zprávě k</w:t>
      </w:r>
      <w:r w:rsidR="0047067E">
        <w:t xml:space="preserve"> </w:t>
      </w:r>
      <w:r w:rsidRPr="005F6637">
        <w:t>usnesení vlády ČR</w:t>
      </w:r>
      <w:r w:rsidR="0047067E">
        <w:t xml:space="preserve"> </w:t>
      </w:r>
      <w:r w:rsidRPr="005F6637">
        <w:t>ze dne 14. července 2014 č. 585</w:t>
      </w:r>
      <w:r>
        <w:rPr>
          <w:rStyle w:val="Znakapoznpodarou"/>
        </w:rPr>
        <w:footnoteReference w:id="9"/>
      </w:r>
      <w:r w:rsidRPr="005F6637">
        <w:t xml:space="preserve"> </w:t>
      </w:r>
      <w:r w:rsidR="0047067E">
        <w:t>Ministerstvo vnitra</w:t>
      </w:r>
      <w:r w:rsidRPr="005F6637">
        <w:t xml:space="preserve"> vyčíslilo očekávan</w:t>
      </w:r>
      <w:r w:rsidR="00460709">
        <w:t>ý</w:t>
      </w:r>
      <w:r w:rsidRPr="005F6637">
        <w:t xml:space="preserve"> přínos </w:t>
      </w:r>
      <w:r w:rsidR="003F4FB7">
        <w:t>na úrovni úspor plynoucích z</w:t>
      </w:r>
      <w:r w:rsidRPr="005F6637">
        <w:t xml:space="preserve"> procesního modelování agend</w:t>
      </w:r>
      <w:r w:rsidR="00AB01B5">
        <w:t xml:space="preserve"> </w:t>
      </w:r>
      <w:r w:rsidR="00AB01B5" w:rsidDel="00725E9A">
        <w:t xml:space="preserve">na </w:t>
      </w:r>
      <w:r w:rsidR="00AB01B5">
        <w:t>příkladu agendy živnostenského podnikání</w:t>
      </w:r>
      <w:r w:rsidRPr="005F6637">
        <w:t>:</w:t>
      </w:r>
    </w:p>
    <w:p w14:paraId="75114F96" w14:textId="5EEB6396" w:rsidR="002378E8" w:rsidRPr="00555D17" w:rsidRDefault="00AB01B5" w:rsidP="008C7AD4">
      <w:pPr>
        <w:pBdr>
          <w:top w:val="single" w:sz="4" w:space="1" w:color="auto"/>
          <w:left w:val="single" w:sz="4" w:space="4" w:color="auto"/>
          <w:bottom w:val="single" w:sz="4" w:space="1" w:color="auto"/>
          <w:right w:val="single" w:sz="4" w:space="4" w:color="auto"/>
        </w:pBdr>
        <w:spacing w:line="240" w:lineRule="auto"/>
      </w:pPr>
      <w:r w:rsidRPr="00555D17">
        <w:t>„</w:t>
      </w:r>
      <w:r w:rsidR="00074AD3" w:rsidRPr="0028291F">
        <w:rPr>
          <w:i/>
        </w:rPr>
        <w:t>S jistou mírou zjednodušení lze tedy říci, že každá vložená koruna do této agendy na ústřední úrovni státní správy ušetří při výkonu této agendy na všech úrovních veřejné správy 91 Kč. Uvedená čísla jsou příkladem jednoho optimalizačního opatření</w:t>
      </w:r>
      <w:r w:rsidR="00074AD3" w:rsidRPr="0047067E">
        <w:rPr>
          <w:i/>
        </w:rPr>
        <w:t>.</w:t>
      </w:r>
      <w:r w:rsidR="00074AD3" w:rsidRPr="00555D17">
        <w:t>“</w:t>
      </w:r>
    </w:p>
    <w:p w14:paraId="34272275" w14:textId="77777777" w:rsidR="00C27F87" w:rsidRPr="005F6637" w:rsidRDefault="00074AD3" w:rsidP="00555D17">
      <w:pPr>
        <w:keepNext/>
        <w:rPr>
          <w:b/>
          <w:i/>
        </w:rPr>
      </w:pPr>
      <w:r w:rsidRPr="005F6637">
        <w:rPr>
          <w:b/>
          <w:i/>
        </w:rPr>
        <w:t>Projekt PMA 3</w:t>
      </w:r>
    </w:p>
    <w:p w14:paraId="5C61AACF" w14:textId="075847E3" w:rsidR="00C27F87" w:rsidRPr="005F6637" w:rsidRDefault="00074AD3" w:rsidP="00293B9A">
      <w:pPr>
        <w:pStyle w:val="slovan"/>
        <w:ind w:left="0" w:firstLine="0"/>
      </w:pPr>
      <w:r w:rsidRPr="005F6637">
        <w:t xml:space="preserve">Projekt PMA 3 </w:t>
      </w:r>
      <w:r w:rsidR="00FE2982" w:rsidRPr="005F6637">
        <w:t xml:space="preserve">pro plnění cílů Strategického rámce a </w:t>
      </w:r>
      <w:r w:rsidR="0047067E">
        <w:t>o</w:t>
      </w:r>
      <w:r w:rsidR="006C1C8A">
        <w:t xml:space="preserve">peračního programu </w:t>
      </w:r>
      <w:r w:rsidR="006C1C8A" w:rsidRPr="00555D17">
        <w:rPr>
          <w:i/>
        </w:rPr>
        <w:t xml:space="preserve">Zaměstnanost </w:t>
      </w:r>
      <w:r w:rsidR="0047067E" w:rsidRPr="00555D17">
        <w:rPr>
          <w:i/>
        </w:rPr>
        <w:t xml:space="preserve">2014–2020 </w:t>
      </w:r>
      <w:r w:rsidR="006C1C8A">
        <w:t>(dále také „OPZ“)</w:t>
      </w:r>
      <w:r w:rsidR="00FE2982" w:rsidRPr="005F6637">
        <w:t xml:space="preserve"> </w:t>
      </w:r>
      <w:r w:rsidRPr="005F6637">
        <w:t>zahájilo MV</w:t>
      </w:r>
      <w:r w:rsidR="00560C7E" w:rsidRPr="005F6637">
        <w:t xml:space="preserve"> (odbor eGovernmentu)</w:t>
      </w:r>
      <w:r w:rsidRPr="005F6637">
        <w:t xml:space="preserve"> dne 1. 3. 2017. Realizace projektu měla být ukončena 31. 10. </w:t>
      </w:r>
      <w:r w:rsidR="00EA34B6" w:rsidRPr="005F6637">
        <w:t>2021</w:t>
      </w:r>
      <w:r w:rsidRPr="005F6637">
        <w:t>, byla ale následně prodloužena až do 30. 6. 2023. MV realizovalo projekt do 31. 3. 2023, poté jeho realizaci převzala Digitální a informační agentura</w:t>
      </w:r>
      <w:r>
        <w:rPr>
          <w:rStyle w:val="Znakapoznpodarou"/>
        </w:rPr>
        <w:footnoteReference w:id="10"/>
      </w:r>
      <w:r w:rsidR="006879B0">
        <w:t xml:space="preserve"> (dále také „DIA“)</w:t>
      </w:r>
      <w:r w:rsidRPr="005F6637">
        <w:t>. Podpora zahrn</w:t>
      </w:r>
      <w:r w:rsidR="00F16037" w:rsidRPr="005F6637">
        <w:t>uje</w:t>
      </w:r>
      <w:r w:rsidRPr="005F6637">
        <w:t xml:space="preserve"> prostředky Evropského sociálního fondu</w:t>
      </w:r>
      <w:r>
        <w:rPr>
          <w:rStyle w:val="Znakapoznpodarou"/>
        </w:rPr>
        <w:footnoteReference w:id="11"/>
      </w:r>
      <w:r w:rsidRPr="005F6637">
        <w:t xml:space="preserve"> (80,863 %) a prostředky státního rozpočtu (19,137 %). </w:t>
      </w:r>
    </w:p>
    <w:p w14:paraId="29E2ABE8" w14:textId="5E873271" w:rsidR="00C34209" w:rsidRPr="005F6637" w:rsidRDefault="00074AD3" w:rsidP="00293B9A">
      <w:pPr>
        <w:pStyle w:val="slovan"/>
        <w:ind w:left="0" w:firstLine="0"/>
      </w:pPr>
      <w:r w:rsidRPr="005F6637">
        <w:t xml:space="preserve">Hlavním cílem projektu PMA 3 </w:t>
      </w:r>
      <w:r w:rsidR="00AA3063" w:rsidRPr="005F6637">
        <w:t xml:space="preserve">zahájeného 1. 3. 2017 </w:t>
      </w:r>
      <w:r w:rsidRPr="005F6637">
        <w:t xml:space="preserve">bylo podle </w:t>
      </w:r>
      <w:r w:rsidR="0047067E">
        <w:t>ž</w:t>
      </w:r>
      <w:r w:rsidRPr="005F6637">
        <w:t xml:space="preserve">ádosti o podporu </w:t>
      </w:r>
      <w:r w:rsidR="00F16037" w:rsidRPr="00555D17">
        <w:t>„</w:t>
      </w:r>
      <w:r w:rsidR="00EA6BE7" w:rsidRPr="005F6637">
        <w:rPr>
          <w:i/>
        </w:rPr>
        <w:t>V</w:t>
      </w:r>
      <w:r w:rsidRPr="005F6637">
        <w:rPr>
          <w:i/>
        </w:rPr>
        <w:t>ytvoření reálného přehledu o způsobu výkonu agend a nákladech na tento výkon, optimalizace procesního řízení výkonu agend, zlevnění a zefektivnění řízení nákladů na výkon agend ve veřejné správě.</w:t>
      </w:r>
      <w:r w:rsidR="00F16037" w:rsidRPr="00555D17">
        <w:t>“</w:t>
      </w:r>
      <w:r w:rsidRPr="0047067E">
        <w:t xml:space="preserve"> </w:t>
      </w:r>
      <w:r w:rsidR="00EA6BE7" w:rsidRPr="005F6637">
        <w:t>Hlavního cíle chtělo MV dosáhnout prostřednictvím deseti dílčích cílů, viz</w:t>
      </w:r>
      <w:r w:rsidR="00DB0937">
        <w:t> </w:t>
      </w:r>
      <w:r w:rsidR="00EA6BE7" w:rsidRPr="005F6637">
        <w:t xml:space="preserve">příloha č. 2. </w:t>
      </w:r>
      <w:r w:rsidRPr="005F6637">
        <w:t>V rámci projektu mělo dojít především k rozpracování postupů mapování 60</w:t>
      </w:r>
      <w:r w:rsidR="00DB0937">
        <w:t> </w:t>
      </w:r>
      <w:proofErr w:type="spellStart"/>
      <w:r w:rsidRPr="005F6637">
        <w:t>prioritizovaných</w:t>
      </w:r>
      <w:proofErr w:type="spellEnd"/>
      <w:r w:rsidRPr="005F6637">
        <w:t xml:space="preserve"> agend na </w:t>
      </w:r>
      <w:r w:rsidR="008275A1" w:rsidRPr="005F6637">
        <w:t xml:space="preserve">ústředních správních úřadech </w:t>
      </w:r>
      <w:r w:rsidRPr="005F6637">
        <w:t xml:space="preserve">s cílem připravit 20 standardů agend. </w:t>
      </w:r>
      <w:r w:rsidR="00E63DFB" w:rsidRPr="005F6637">
        <w:t>Vazb</w:t>
      </w:r>
      <w:r w:rsidR="00DB0937">
        <w:t>y</w:t>
      </w:r>
      <w:r w:rsidR="00E63DFB" w:rsidRPr="005F6637">
        <w:t xml:space="preserve"> </w:t>
      </w:r>
      <w:r w:rsidR="00DB0937">
        <w:t xml:space="preserve">mezi výstupy projektu PMA 3 a </w:t>
      </w:r>
      <w:r w:rsidR="00E63DFB" w:rsidRPr="005F6637">
        <w:t>cíl</w:t>
      </w:r>
      <w:r w:rsidR="00DB0937">
        <w:t>i</w:t>
      </w:r>
      <w:r w:rsidR="00E63DFB" w:rsidRPr="005F6637">
        <w:t xml:space="preserve"> Strategického rámce</w:t>
      </w:r>
      <w:r w:rsidR="00DB0937">
        <w:t>,</w:t>
      </w:r>
      <w:r w:rsidR="00E63DFB" w:rsidRPr="005F6637">
        <w:t xml:space="preserve"> OPZ </w:t>
      </w:r>
      <w:r w:rsidR="00DB0937">
        <w:t xml:space="preserve">a </w:t>
      </w:r>
      <w:r w:rsidR="00DB0937" w:rsidRPr="005F6637">
        <w:t>projektu PMA 3</w:t>
      </w:r>
      <w:r w:rsidR="00DB0937">
        <w:t xml:space="preserve"> </w:t>
      </w:r>
      <w:r w:rsidR="00E63DFB" w:rsidRPr="005F6637">
        <w:t>j</w:t>
      </w:r>
      <w:r w:rsidR="00DB0937">
        <w:t>sou</w:t>
      </w:r>
      <w:r w:rsidR="00E63DFB" w:rsidRPr="005F6637">
        <w:t xml:space="preserve"> znázorněn</w:t>
      </w:r>
      <w:r w:rsidR="00DB0937">
        <w:t>y</w:t>
      </w:r>
      <w:r w:rsidR="00E63DFB" w:rsidRPr="005F6637">
        <w:t xml:space="preserve"> v příloze č. 1.</w:t>
      </w:r>
    </w:p>
    <w:p w14:paraId="77E99B8D" w14:textId="3A56B98A" w:rsidR="002E7612" w:rsidRPr="005F6637" w:rsidRDefault="00074AD3" w:rsidP="00293B9A">
      <w:pPr>
        <w:pStyle w:val="slovan"/>
        <w:ind w:left="0" w:firstLine="0"/>
      </w:pPr>
      <w:r w:rsidRPr="005F6637">
        <w:t>Cílovou skupinu</w:t>
      </w:r>
      <w:r w:rsidR="000A2E80" w:rsidRPr="005F6637">
        <w:t xml:space="preserve"> projektu PMA 3 tvořily</w:t>
      </w:r>
      <w:r w:rsidRPr="005F6637">
        <w:t xml:space="preserve"> </w:t>
      </w:r>
      <w:r w:rsidR="008275A1" w:rsidRPr="005F6637">
        <w:t xml:space="preserve">podle </w:t>
      </w:r>
      <w:r w:rsidR="00DB0937">
        <w:rPr>
          <w:i/>
        </w:rPr>
        <w:t>ž</w:t>
      </w:r>
      <w:r w:rsidR="008275A1" w:rsidRPr="005F6637">
        <w:rPr>
          <w:i/>
        </w:rPr>
        <w:t>ádosti o podporu</w:t>
      </w:r>
      <w:r w:rsidR="008275A1" w:rsidRPr="005F6637">
        <w:t xml:space="preserve"> správní úřady, organizační složky státu a organizace a organizační složky zřizované/řízené těmito úřady, které jsou garanty prioritních agend dle usnesení vlády ze dne 13. července 2015</w:t>
      </w:r>
      <w:r w:rsidR="007233EE" w:rsidRPr="007233EE">
        <w:t xml:space="preserve"> </w:t>
      </w:r>
      <w:r w:rsidR="007233EE" w:rsidRPr="005F6637">
        <w:t>č. 565</w:t>
      </w:r>
      <w:r>
        <w:rPr>
          <w:rStyle w:val="Znakapoznpodarou"/>
        </w:rPr>
        <w:footnoteReference w:id="12"/>
      </w:r>
      <w:r w:rsidR="008275A1" w:rsidRPr="005F6637">
        <w:t>. Přednostní modelování a standardizac</w:t>
      </w:r>
      <w:r w:rsidR="0056113A">
        <w:t>i</w:t>
      </w:r>
      <w:r w:rsidR="008275A1" w:rsidRPr="005F6637">
        <w:t xml:space="preserve"> </w:t>
      </w:r>
      <w:r w:rsidR="0056113A" w:rsidRPr="005F6637">
        <w:t>ulož</w:t>
      </w:r>
      <w:r w:rsidR="0056113A">
        <w:t>ilo toto</w:t>
      </w:r>
      <w:r w:rsidR="0056113A" w:rsidRPr="005F6637">
        <w:t xml:space="preserve"> </w:t>
      </w:r>
      <w:r w:rsidR="008275A1" w:rsidRPr="005F6637">
        <w:t xml:space="preserve">usnesení </w:t>
      </w:r>
      <w:r w:rsidR="0056113A">
        <w:t>šestnácti</w:t>
      </w:r>
      <w:r w:rsidR="008275A1" w:rsidRPr="005F6637">
        <w:t xml:space="preserve"> úřadům</w:t>
      </w:r>
      <w:r w:rsidR="00A537DE" w:rsidRPr="005F6637">
        <w:t>.</w:t>
      </w:r>
      <w:r w:rsidR="008275A1" w:rsidRPr="005F6637">
        <w:t xml:space="preserve"> </w:t>
      </w:r>
    </w:p>
    <w:p w14:paraId="580159DF" w14:textId="77777777" w:rsidR="000256B7" w:rsidRPr="005F6637" w:rsidRDefault="00074AD3" w:rsidP="00F16037">
      <w:pPr>
        <w:rPr>
          <w:b/>
          <w:i/>
        </w:rPr>
      </w:pPr>
      <w:r w:rsidRPr="005F6637">
        <w:rPr>
          <w:b/>
          <w:i/>
        </w:rPr>
        <w:t>Změna projektu PMA 3</w:t>
      </w:r>
    </w:p>
    <w:p w14:paraId="46E19E59" w14:textId="2C18AA04" w:rsidR="00183E37" w:rsidRPr="005F6637" w:rsidRDefault="00074AD3" w:rsidP="00293B9A">
      <w:pPr>
        <w:pStyle w:val="slovan"/>
        <w:ind w:left="0" w:firstLine="0"/>
      </w:pPr>
      <w:r w:rsidRPr="005F6637">
        <w:t xml:space="preserve">MV </w:t>
      </w:r>
      <w:r w:rsidR="00EF65D3" w:rsidRPr="005F6637">
        <w:t xml:space="preserve">předložilo vládě </w:t>
      </w:r>
      <w:r w:rsidR="00EF65D3" w:rsidRPr="005F6637">
        <w:rPr>
          <w:i/>
        </w:rPr>
        <w:t>Souhrnný materiál o dalším postupu v procesním modelování do roku 2021</w:t>
      </w:r>
      <w:r w:rsidR="00127434" w:rsidRPr="005F6637">
        <w:t xml:space="preserve">, ve kterém informovalo o změně zaměření projektu PMA 3 a jeho klíčových aktivit. Tento materiál </w:t>
      </w:r>
      <w:r w:rsidRPr="005F6637">
        <w:t xml:space="preserve">schválila </w:t>
      </w:r>
      <w:r w:rsidR="00DC28C1" w:rsidRPr="005F6637">
        <w:t>v</w:t>
      </w:r>
      <w:r w:rsidRPr="005F6637">
        <w:t xml:space="preserve">láda ČR svým usnesením ze dne 21. ledna 2019 č. 52, </w:t>
      </w:r>
      <w:r w:rsidRPr="00555D17">
        <w:rPr>
          <w:i/>
        </w:rPr>
        <w:t>o dalším postupu v</w:t>
      </w:r>
      <w:r w:rsidR="00C51E23" w:rsidRPr="00555D17">
        <w:rPr>
          <w:i/>
        </w:rPr>
        <w:t> </w:t>
      </w:r>
      <w:r w:rsidRPr="00555D17">
        <w:rPr>
          <w:i/>
        </w:rPr>
        <w:t>projektu Využívání prvků procesního řízení a zavedení standardů pro výkon prioritních agend veřejné správy</w:t>
      </w:r>
      <w:r w:rsidRPr="005F6637">
        <w:t xml:space="preserve"> (dále také „</w:t>
      </w:r>
      <w:r w:rsidR="0056113A">
        <w:t>usnesení vlády</w:t>
      </w:r>
      <w:r w:rsidRPr="005F6637">
        <w:t xml:space="preserve"> 52/2019“). </w:t>
      </w:r>
    </w:p>
    <w:p w14:paraId="58848A1B" w14:textId="3D16E3EF" w:rsidR="00BB540B" w:rsidRPr="00555D17" w:rsidRDefault="00074AD3" w:rsidP="00293B9A">
      <w:pPr>
        <w:pStyle w:val="slovan"/>
        <w:ind w:left="0" w:firstLine="0"/>
      </w:pPr>
      <w:r w:rsidRPr="005F6637">
        <w:t xml:space="preserve">V návaznosti na schválené </w:t>
      </w:r>
      <w:r w:rsidR="0056113A">
        <w:t>usnesení vlády</w:t>
      </w:r>
      <w:r w:rsidRPr="005F6637">
        <w:t xml:space="preserve"> 52/2019 předložilo MV dne 30. 5. 2019 </w:t>
      </w:r>
      <w:r w:rsidR="000F773E">
        <w:t>řídicí</w:t>
      </w:r>
      <w:r w:rsidRPr="005F6637">
        <w:t xml:space="preserve">mu orgánu </w:t>
      </w:r>
      <w:r w:rsidR="0056113A" w:rsidRPr="00555D17">
        <w:rPr>
          <w:i/>
        </w:rPr>
        <w:t>ž</w:t>
      </w:r>
      <w:r w:rsidRPr="00555D17">
        <w:rPr>
          <w:i/>
        </w:rPr>
        <w:t>ádost o změnu č. 9 projektu PMA 3</w:t>
      </w:r>
      <w:r w:rsidR="002C03D1" w:rsidRPr="005F6637">
        <w:t>. K</w:t>
      </w:r>
      <w:r w:rsidR="00EB5495" w:rsidRPr="005F6637">
        <w:t>líčové aktivity projektu</w:t>
      </w:r>
      <w:r w:rsidR="0056113A" w:rsidRPr="0056113A">
        <w:t xml:space="preserve"> </w:t>
      </w:r>
      <w:r w:rsidR="0056113A" w:rsidRPr="005F6637">
        <w:t>PMA 3</w:t>
      </w:r>
      <w:r w:rsidR="002C03D1" w:rsidRPr="005F6637">
        <w:t>, kter</w:t>
      </w:r>
      <w:r w:rsidR="0056113A">
        <w:t>é měly vést k naplnění cílů projektu</w:t>
      </w:r>
      <w:r w:rsidR="002C03D1" w:rsidRPr="005F6637">
        <w:t>, MV změnilo</w:t>
      </w:r>
      <w:r w:rsidR="00EB5495" w:rsidRPr="005F6637">
        <w:t xml:space="preserve">. </w:t>
      </w:r>
      <w:r w:rsidR="000F773E">
        <w:t>Řídicí</w:t>
      </w:r>
      <w:r w:rsidR="00D32D4B" w:rsidRPr="005F6637">
        <w:t xml:space="preserve"> orgán ž</w:t>
      </w:r>
      <w:r w:rsidR="00EB5495" w:rsidRPr="005F6637">
        <w:t xml:space="preserve">ádost MV </w:t>
      </w:r>
      <w:r w:rsidR="0056113A">
        <w:t>o</w:t>
      </w:r>
      <w:r w:rsidR="00EB5495" w:rsidRPr="005F6637">
        <w:t xml:space="preserve"> změnu projektu PMA 3 schválil a vydal </w:t>
      </w:r>
      <w:r w:rsidR="0056113A">
        <w:t>„</w:t>
      </w:r>
      <w:r w:rsidR="0056113A" w:rsidRPr="00555D17">
        <w:rPr>
          <w:i/>
        </w:rPr>
        <w:t>r</w:t>
      </w:r>
      <w:r w:rsidR="00EB5495" w:rsidRPr="00555D17">
        <w:rPr>
          <w:i/>
        </w:rPr>
        <w:t>ozhodnutí č. 1</w:t>
      </w:r>
      <w:r w:rsidR="00EB5495" w:rsidRPr="005F6637">
        <w:t xml:space="preserve"> </w:t>
      </w:r>
      <w:r w:rsidR="00EB5495" w:rsidRPr="00555D17">
        <w:rPr>
          <w:i/>
        </w:rPr>
        <w:t>o změně</w:t>
      </w:r>
      <w:r w:rsidR="00EB5495" w:rsidRPr="005F6637">
        <w:t xml:space="preserve"> </w:t>
      </w:r>
      <w:r w:rsidR="00EB5495" w:rsidRPr="005F6637">
        <w:rPr>
          <w:i/>
        </w:rPr>
        <w:t>Podmínek použití podpory z Operačního programu Zaměstnanost</w:t>
      </w:r>
      <w:r w:rsidR="0056113A">
        <w:t>“</w:t>
      </w:r>
      <w:r w:rsidR="00EB5495" w:rsidRPr="005F6637">
        <w:t xml:space="preserve">, čímž došlo ke změně právního aktu s datem účinnosti od 1. </w:t>
      </w:r>
      <w:r w:rsidR="0056261C" w:rsidRPr="005F6637">
        <w:t xml:space="preserve">července </w:t>
      </w:r>
      <w:r w:rsidR="00EB5495" w:rsidRPr="005F6637">
        <w:t>2019</w:t>
      </w:r>
      <w:r w:rsidRPr="005F6637">
        <w:t>.</w:t>
      </w:r>
    </w:p>
    <w:p w14:paraId="6FB31C7A" w14:textId="6D2F58FB" w:rsidR="00BB540B" w:rsidRPr="005F6637" w:rsidRDefault="00074AD3" w:rsidP="00BB540B">
      <w:pPr>
        <w:pStyle w:val="slovan"/>
        <w:numPr>
          <w:ilvl w:val="0"/>
          <w:numId w:val="0"/>
        </w:numPr>
        <w:rPr>
          <w:b/>
          <w:i/>
        </w:rPr>
      </w:pPr>
      <w:r w:rsidRPr="005F6637">
        <w:rPr>
          <w:b/>
          <w:i/>
        </w:rPr>
        <w:t xml:space="preserve">Předání projektu </w:t>
      </w:r>
      <w:r w:rsidR="0056113A">
        <w:rPr>
          <w:b/>
          <w:i/>
        </w:rPr>
        <w:t xml:space="preserve">mezi </w:t>
      </w:r>
      <w:r w:rsidRPr="005F6637">
        <w:rPr>
          <w:b/>
          <w:i/>
        </w:rPr>
        <w:t>MV a DIA</w:t>
      </w:r>
    </w:p>
    <w:p w14:paraId="45585906" w14:textId="771A4196" w:rsidR="00032EAA" w:rsidRPr="005F6637" w:rsidRDefault="00074AD3" w:rsidP="00293B9A">
      <w:pPr>
        <w:pStyle w:val="slovan"/>
        <w:ind w:left="0" w:firstLine="0"/>
        <w:rPr>
          <w:i/>
        </w:rPr>
      </w:pPr>
      <w:r w:rsidRPr="005F6637">
        <w:t>V</w:t>
      </w:r>
      <w:r w:rsidR="0056113A">
        <w:t xml:space="preserve"> </w:t>
      </w:r>
      <w:r w:rsidRPr="005F6637">
        <w:t>souvislosti se vznikem Digitální a informační agentury a v</w:t>
      </w:r>
      <w:r w:rsidR="0056113A">
        <w:t xml:space="preserve"> </w:t>
      </w:r>
      <w:r w:rsidRPr="005F6637">
        <w:t>souladu se zákonem</w:t>
      </w:r>
      <w:r w:rsidR="007233EE">
        <w:t xml:space="preserve"> </w:t>
      </w:r>
      <w:r w:rsidR="0056113A">
        <w:br/>
      </w:r>
      <w:r w:rsidR="007233EE">
        <w:t>č</w:t>
      </w:r>
      <w:r w:rsidRPr="005F6637">
        <w:t>. 12/2020 Sb.</w:t>
      </w:r>
      <w:r w:rsidR="007233EE">
        <w:t xml:space="preserve"> </w:t>
      </w:r>
      <w:r w:rsidR="00ED6889" w:rsidRPr="005F6637">
        <w:t xml:space="preserve">předložilo MV 9. března 2023 </w:t>
      </w:r>
      <w:r w:rsidR="000F773E">
        <w:t>řídicí</w:t>
      </w:r>
      <w:r w:rsidR="00ED6889" w:rsidRPr="005F6637">
        <w:t>mu orgánu žádost o</w:t>
      </w:r>
      <w:r w:rsidR="00195C23">
        <w:t xml:space="preserve"> </w:t>
      </w:r>
      <w:r w:rsidR="0056261C" w:rsidRPr="005F6637">
        <w:t>převed</w:t>
      </w:r>
      <w:r w:rsidR="004A3FE2" w:rsidRPr="005F6637">
        <w:t>e</w:t>
      </w:r>
      <w:r w:rsidR="0056261C" w:rsidRPr="005F6637">
        <w:t xml:space="preserve">ní </w:t>
      </w:r>
      <w:r w:rsidR="004A3FE2" w:rsidRPr="005F6637">
        <w:t>p</w:t>
      </w:r>
      <w:r w:rsidR="0056261C" w:rsidRPr="005F6637">
        <w:t>rojekt</w:t>
      </w:r>
      <w:r w:rsidR="004A3FE2" w:rsidRPr="005F6637">
        <w:t>u PMA</w:t>
      </w:r>
      <w:r w:rsidR="00293B9A">
        <w:t> </w:t>
      </w:r>
      <w:r w:rsidR="004A3FE2" w:rsidRPr="005F6637">
        <w:t xml:space="preserve">3 na </w:t>
      </w:r>
      <w:r w:rsidR="006879B0">
        <w:t xml:space="preserve">DIA. </w:t>
      </w:r>
      <w:r w:rsidR="00ED6889" w:rsidRPr="005F6637">
        <w:t xml:space="preserve">Tuto žádost </w:t>
      </w:r>
      <w:r w:rsidR="000F773E">
        <w:t>řídicí</w:t>
      </w:r>
      <w:r w:rsidR="00ED6889" w:rsidRPr="005F6637">
        <w:t xml:space="preserve"> orgán </w:t>
      </w:r>
      <w:r w:rsidR="0056113A">
        <w:t xml:space="preserve">OPZ </w:t>
      </w:r>
      <w:r w:rsidR="00ED6889" w:rsidRPr="005F6637">
        <w:t>schválil a projek</w:t>
      </w:r>
      <w:r w:rsidR="00D87997" w:rsidRPr="005F6637">
        <w:t>t</w:t>
      </w:r>
      <w:r w:rsidR="00ED6889" w:rsidRPr="005F6637">
        <w:t xml:space="preserve"> k</w:t>
      </w:r>
      <w:r w:rsidR="00195C23">
        <w:t xml:space="preserve"> </w:t>
      </w:r>
      <w:r w:rsidR="00ED6889" w:rsidRPr="005F6637">
        <w:t xml:space="preserve">1. dubnu 2023 </w:t>
      </w:r>
      <w:r w:rsidRPr="005F6637">
        <w:t xml:space="preserve">převedl </w:t>
      </w:r>
      <w:r w:rsidR="00ED6889" w:rsidRPr="005F6637">
        <w:t>tři měsíce před</w:t>
      </w:r>
      <w:r w:rsidR="00B4592E">
        <w:t xml:space="preserve"> jeho</w:t>
      </w:r>
      <w:r w:rsidR="00ED6889" w:rsidRPr="005F6637">
        <w:t xml:space="preserve"> ukončením na DIA.</w:t>
      </w:r>
      <w:r w:rsidR="00D87997" w:rsidRPr="005F6637">
        <w:t xml:space="preserve"> V rámci převedení projektu uzavřelo MV s DIA </w:t>
      </w:r>
      <w:r w:rsidR="00310D6C">
        <w:rPr>
          <w:i/>
        </w:rPr>
        <w:t>d</w:t>
      </w:r>
      <w:r w:rsidR="00D87997" w:rsidRPr="005F6637">
        <w:rPr>
          <w:i/>
        </w:rPr>
        <w:t>ohodu o</w:t>
      </w:r>
      <w:r w:rsidR="00293B9A">
        <w:rPr>
          <w:i/>
        </w:rPr>
        <w:t> </w:t>
      </w:r>
      <w:r w:rsidR="00D87997" w:rsidRPr="005F6637">
        <w:rPr>
          <w:i/>
        </w:rPr>
        <w:t>přechodu práv a povinností k projektu</w:t>
      </w:r>
      <w:r w:rsidR="00D87997" w:rsidRPr="005F6637">
        <w:t xml:space="preserve">, která obsahuje shodné a taxativně vyjmenované cíle projektu PMA 3 uvedené </w:t>
      </w:r>
      <w:r w:rsidR="00D87997" w:rsidRPr="00555D17">
        <w:t>v </w:t>
      </w:r>
      <w:r w:rsidR="00310D6C">
        <w:rPr>
          <w:i/>
        </w:rPr>
        <w:t>ž</w:t>
      </w:r>
      <w:r w:rsidR="00D87997" w:rsidRPr="005F6637">
        <w:rPr>
          <w:i/>
        </w:rPr>
        <w:t>ádosti o podporu.</w:t>
      </w:r>
    </w:p>
    <w:p w14:paraId="695C19D0" w14:textId="4D4FC790" w:rsidR="004C4803" w:rsidRPr="00555D17" w:rsidRDefault="00074AD3" w:rsidP="004C4803">
      <w:pPr>
        <w:pStyle w:val="slovan"/>
        <w:numPr>
          <w:ilvl w:val="0"/>
          <w:numId w:val="0"/>
        </w:numPr>
        <w:rPr>
          <w:b/>
          <w:i/>
        </w:rPr>
      </w:pPr>
      <w:r w:rsidRPr="00555D17">
        <w:rPr>
          <w:b/>
          <w:i/>
        </w:rPr>
        <w:t xml:space="preserve">Financování z </w:t>
      </w:r>
      <w:r w:rsidR="00310D6C" w:rsidRPr="00555D17">
        <w:rPr>
          <w:b/>
          <w:i/>
        </w:rPr>
        <w:t>o</w:t>
      </w:r>
      <w:r w:rsidRPr="00555D17">
        <w:rPr>
          <w:b/>
          <w:i/>
        </w:rPr>
        <w:t>peračního programu Zaměstnanost</w:t>
      </w:r>
      <w:r w:rsidR="00310D6C" w:rsidRPr="00555D17">
        <w:rPr>
          <w:b/>
          <w:i/>
        </w:rPr>
        <w:t xml:space="preserve"> 2014–2020</w:t>
      </w:r>
    </w:p>
    <w:p w14:paraId="0D572A37" w14:textId="46930C8B" w:rsidR="004C4803" w:rsidRPr="005F6637" w:rsidRDefault="00074AD3" w:rsidP="00293B9A">
      <w:pPr>
        <w:pStyle w:val="slovan"/>
        <w:ind w:left="0" w:firstLine="0"/>
      </w:pPr>
      <w:r w:rsidRPr="005F6637">
        <w:t xml:space="preserve">Projekt PMA 3 byl financován </w:t>
      </w:r>
      <w:r w:rsidR="00310D6C">
        <w:t>z</w:t>
      </w:r>
      <w:r w:rsidRPr="005F6637">
        <w:t> OPZ</w:t>
      </w:r>
      <w:r w:rsidR="00310D6C">
        <w:t xml:space="preserve"> (z </w:t>
      </w:r>
      <w:r w:rsidRPr="005F6637">
        <w:t xml:space="preserve">prioritní osy 4 </w:t>
      </w:r>
      <w:r w:rsidRPr="005F6637">
        <w:rPr>
          <w:i/>
        </w:rPr>
        <w:t>Efektivní veřejná správa</w:t>
      </w:r>
      <w:r w:rsidR="00310D6C">
        <w:t>),</w:t>
      </w:r>
      <w:r w:rsidRPr="005F6637">
        <w:rPr>
          <w:i/>
        </w:rPr>
        <w:t xml:space="preserve"> </w:t>
      </w:r>
      <w:r w:rsidRPr="005F6637">
        <w:t>a</w:t>
      </w:r>
      <w:r w:rsidR="00310D6C">
        <w:t xml:space="preserve"> to na základě</w:t>
      </w:r>
      <w:r w:rsidRPr="005F6637">
        <w:t xml:space="preserve"> </w:t>
      </w:r>
      <w:r w:rsidR="00310D6C">
        <w:t>„</w:t>
      </w:r>
      <w:r w:rsidR="00310D6C">
        <w:rPr>
          <w:i/>
        </w:rPr>
        <w:t>v</w:t>
      </w:r>
      <w:r w:rsidRPr="00555D17">
        <w:rPr>
          <w:i/>
        </w:rPr>
        <w:t>ýzvy pro projekty podporující implementaci Strategického rámce rozvoje veřejné správy ČR pro období 2014–2020</w:t>
      </w:r>
      <w:r w:rsidR="00310D6C" w:rsidRPr="00555D17">
        <w:t>“</w:t>
      </w:r>
      <w:r w:rsidRPr="00555D17">
        <w:rPr>
          <w:i/>
        </w:rPr>
        <w:t xml:space="preserve"> </w:t>
      </w:r>
      <w:r w:rsidR="00331DED" w:rsidRPr="00555D17">
        <w:t xml:space="preserve">(výzva </w:t>
      </w:r>
      <w:r w:rsidRPr="00331DED">
        <w:t xml:space="preserve">č. </w:t>
      </w:r>
      <w:r w:rsidR="00331DED">
        <w:t>0</w:t>
      </w:r>
      <w:r w:rsidRPr="00331DED">
        <w:t>19</w:t>
      </w:r>
      <w:r w:rsidRPr="005F6637">
        <w:t xml:space="preserve"> vyhlášen</w:t>
      </w:r>
      <w:r w:rsidR="00331DED">
        <w:t>á</w:t>
      </w:r>
      <w:r w:rsidRPr="005F6637">
        <w:t xml:space="preserve"> 31. 8. 2015</w:t>
      </w:r>
      <w:r w:rsidR="00331DED">
        <w:t>)</w:t>
      </w:r>
      <w:r w:rsidRPr="005F6637">
        <w:t>. Projekt PMA 3 měl naplnit mj.</w:t>
      </w:r>
      <w:r w:rsidR="00195C23">
        <w:t xml:space="preserve"> </w:t>
      </w:r>
      <w:r w:rsidRPr="005F6637">
        <w:t xml:space="preserve">specifický cíl OPZ 4.1.1 </w:t>
      </w:r>
      <w:r w:rsidRPr="005F6637">
        <w:rPr>
          <w:i/>
        </w:rPr>
        <w:t xml:space="preserve">Optimalizovat procesy a postupy ve veřejné správě zejména prostřednictvím posílení strategického řízení organizací, zvýšení kvality jejich fungování </w:t>
      </w:r>
      <w:r w:rsidR="00293B9A">
        <w:rPr>
          <w:i/>
        </w:rPr>
        <w:br/>
      </w:r>
      <w:r w:rsidRPr="005F6637">
        <w:rPr>
          <w:i/>
        </w:rPr>
        <w:t>a</w:t>
      </w:r>
      <w:r w:rsidR="00293B9A">
        <w:rPr>
          <w:i/>
        </w:rPr>
        <w:t xml:space="preserve"> </w:t>
      </w:r>
      <w:r w:rsidRPr="005F6637">
        <w:rPr>
          <w:i/>
        </w:rPr>
        <w:t>snížení administrativní zátěže</w:t>
      </w:r>
      <w:r w:rsidRPr="005F6637">
        <w:t xml:space="preserve">, který měl vazbu na strategický cíl 1 </w:t>
      </w:r>
      <w:r w:rsidRPr="0028148A">
        <w:rPr>
          <w:i/>
        </w:rPr>
        <w:t>Modernizace veřejné správy</w:t>
      </w:r>
      <w:r w:rsidRPr="005F6637">
        <w:t xml:space="preserve"> </w:t>
      </w:r>
      <w:r w:rsidR="000A2087">
        <w:t xml:space="preserve">(viz příloha č. 1) </w:t>
      </w:r>
      <w:r w:rsidRPr="005F6637">
        <w:t xml:space="preserve">a </w:t>
      </w:r>
      <w:r w:rsidR="0028148A">
        <w:t xml:space="preserve">jeho </w:t>
      </w:r>
      <w:r w:rsidRPr="005F6637">
        <w:t>specifick</w:t>
      </w:r>
      <w:r w:rsidR="0028148A">
        <w:t>é</w:t>
      </w:r>
      <w:r w:rsidRPr="005F6637">
        <w:t xml:space="preserve"> cíl</w:t>
      </w:r>
      <w:r w:rsidR="0028148A">
        <w:t>e</w:t>
      </w:r>
      <w:r w:rsidRPr="005F6637">
        <w:t xml:space="preserve"> 1.1 a 1.2.</w:t>
      </w:r>
    </w:p>
    <w:p w14:paraId="63FB37CD" w14:textId="5D43B0D9" w:rsidR="004C4803" w:rsidRPr="005F6637" w:rsidRDefault="00074AD3" w:rsidP="00293B9A">
      <w:pPr>
        <w:pStyle w:val="slovan"/>
        <w:ind w:left="0" w:firstLine="0"/>
      </w:pPr>
      <w:r w:rsidRPr="005F6637">
        <w:t>V</w:t>
      </w:r>
      <w:r w:rsidR="00293B9A">
        <w:t xml:space="preserve"> </w:t>
      </w:r>
      <w:r w:rsidRPr="005F6637">
        <w:t>rámci implementace specifického cíle OPZ 4.1.1 měl</w:t>
      </w:r>
      <w:r w:rsidR="00776D3D">
        <w:t>a</w:t>
      </w:r>
      <w:r w:rsidRPr="005F6637">
        <w:t xml:space="preserve"> ČR dosáhnout specifických výsledků, kdy mj. v oblasti kvality fungování institucí veřejné správy měly být sestaveny procesní modely u cca 60 nejnákladnějších agend veřejné správy a standardizováno cca </w:t>
      </w:r>
      <w:r w:rsidR="00331DED">
        <w:t>třicet</w:t>
      </w:r>
      <w:r w:rsidRPr="005F6637">
        <w:t xml:space="preserve"> občany nejvíce využívaných agend. OPZ počítal rovněž s využitím alokovaných peněžních prostředků k nastavení financování přeneseného výkonu působnosti státu dle výkonového modelu (u</w:t>
      </w:r>
      <w:r w:rsidR="00331DED">
        <w:t> </w:t>
      </w:r>
      <w:r w:rsidRPr="005F6637">
        <w:t>definovaných agend).</w:t>
      </w:r>
    </w:p>
    <w:p w14:paraId="379899AD" w14:textId="64F0DC2E" w:rsidR="00961B3E" w:rsidRPr="005F6637" w:rsidRDefault="00074AD3" w:rsidP="00555D17">
      <w:pPr>
        <w:pStyle w:val="slovan"/>
        <w:keepNext/>
        <w:numPr>
          <w:ilvl w:val="0"/>
          <w:numId w:val="0"/>
        </w:numPr>
        <w:rPr>
          <w:b/>
          <w:i/>
        </w:rPr>
      </w:pPr>
      <w:r w:rsidRPr="005F6637">
        <w:rPr>
          <w:b/>
          <w:i/>
        </w:rPr>
        <w:t>Financování</w:t>
      </w:r>
      <w:r w:rsidR="002D6DA8">
        <w:rPr>
          <w:b/>
          <w:i/>
        </w:rPr>
        <w:t xml:space="preserve"> výkonu </w:t>
      </w:r>
      <w:r w:rsidRPr="005F6637">
        <w:rPr>
          <w:b/>
          <w:i/>
        </w:rPr>
        <w:t>přenesené působnosti</w:t>
      </w:r>
      <w:r w:rsidR="00A527B8" w:rsidRPr="005F6637">
        <w:rPr>
          <w:b/>
          <w:i/>
        </w:rPr>
        <w:t xml:space="preserve"> státní správy</w:t>
      </w:r>
    </w:p>
    <w:p w14:paraId="744C5265" w14:textId="2205D062" w:rsidR="008C78F0" w:rsidRPr="005F6637" w:rsidRDefault="00074AD3" w:rsidP="00293B9A">
      <w:pPr>
        <w:pStyle w:val="slovan"/>
        <w:ind w:left="0" w:firstLine="0"/>
      </w:pPr>
      <w:r w:rsidRPr="005F6637">
        <w:t xml:space="preserve">Na výdaje spojené s výkonem státní správy poskytuje stát obcím a krajům příspěvek na plnění úkolů v přenesené působnosti. Příspěvek je určen na částečnou úhradu výdajů, které územním samosprávám vznikají při výkonu státní správy. Výdaji se rozumí zejména mzdové náklady a provozní výdaje vázané na zaměstnance vykonávající státní správu. Příspěvek na výkon přenesené působnosti státní správy obcím není skutečným mandatorním výdajem. Proto nejsou určena žádná kritéria pro stanovení jeho celkové výše. Stanovenou celkovou výši příspěvku přerozděluje </w:t>
      </w:r>
      <w:r w:rsidR="00331DED" w:rsidRPr="005F6637">
        <w:t xml:space="preserve">MV </w:t>
      </w:r>
      <w:r w:rsidRPr="005F6637">
        <w:t xml:space="preserve">mezi jednotlivé obce. Celková výše </w:t>
      </w:r>
      <w:r w:rsidR="00331DED">
        <w:t xml:space="preserve">těchto </w:t>
      </w:r>
      <w:r w:rsidRPr="005F6637">
        <w:t>příspěvk</w:t>
      </w:r>
      <w:r w:rsidR="00331DED">
        <w:t>ů</w:t>
      </w:r>
      <w:r w:rsidRPr="005F6637">
        <w:t xml:space="preserve"> vyplacen</w:t>
      </w:r>
      <w:r w:rsidR="00331DED">
        <w:t>ých</w:t>
      </w:r>
      <w:r w:rsidRPr="005F6637">
        <w:t xml:space="preserve"> obcím v letech 2015–2023 činila 82 214 627 300 Kč.</w:t>
      </w:r>
    </w:p>
    <w:p w14:paraId="2F01D0A6" w14:textId="45067320" w:rsidR="00E53522" w:rsidRPr="005F6637" w:rsidRDefault="00706185" w:rsidP="00293B9A">
      <w:pPr>
        <w:pStyle w:val="slovan"/>
        <w:spacing w:after="0"/>
        <w:ind w:left="0" w:firstLine="0"/>
      </w:pPr>
      <w:r>
        <w:t>Na úpravu</w:t>
      </w:r>
      <w:r w:rsidR="00074AD3" w:rsidRPr="005F6637">
        <w:t xml:space="preserve"> a optimalizac</w:t>
      </w:r>
      <w:r>
        <w:t>i</w:t>
      </w:r>
      <w:r w:rsidR="00074AD3" w:rsidRPr="005F6637">
        <w:t xml:space="preserve"> systému financování přeneseného výkonu státní správy byl </w:t>
      </w:r>
      <w:r>
        <w:t>zaměřen</w:t>
      </w:r>
      <w:r w:rsidR="00074AD3" w:rsidRPr="005F6637">
        <w:t xml:space="preserve"> </w:t>
      </w:r>
      <w:r w:rsidR="00947DE5" w:rsidRPr="005F6637">
        <w:t>specifick</w:t>
      </w:r>
      <w:r>
        <w:t>ý</w:t>
      </w:r>
      <w:r w:rsidR="00947DE5" w:rsidRPr="005F6637">
        <w:t xml:space="preserve"> cíl </w:t>
      </w:r>
      <w:r w:rsidR="00726AB7" w:rsidRPr="005F6637">
        <w:t>2.4</w:t>
      </w:r>
      <w:r w:rsidR="00074AD3" w:rsidRPr="005F6637">
        <w:t xml:space="preserve"> </w:t>
      </w:r>
      <w:r w:rsidR="007E75FA" w:rsidRPr="005F6637">
        <w:t>Strategického rámce</w:t>
      </w:r>
      <w:r w:rsidR="00074AD3" w:rsidRPr="005F6637">
        <w:t>. Podle MV byly hlavními problémy v</w:t>
      </w:r>
      <w:r w:rsidR="006804AC" w:rsidRPr="005F6637">
        <w:t> </w:t>
      </w:r>
      <w:r w:rsidR="00074AD3" w:rsidRPr="005F6637">
        <w:t>oblasti financování systému přeneseného výkonu státní správy:</w:t>
      </w:r>
    </w:p>
    <w:p w14:paraId="73AE2FC4" w14:textId="6B85ED92" w:rsidR="00E53522" w:rsidRPr="005F6637" w:rsidRDefault="00074AD3" w:rsidP="00776D3D">
      <w:pPr>
        <w:pStyle w:val="Odrkypuntky"/>
        <w:spacing w:after="0" w:line="240" w:lineRule="auto"/>
      </w:pPr>
      <w:r w:rsidRPr="005F6637">
        <w:t>neefektivní způsob rozdělování finančních prostředků na zajištění výkonu státní správy</w:t>
      </w:r>
      <w:r w:rsidR="00E20F90">
        <w:t>;</w:t>
      </w:r>
    </w:p>
    <w:p w14:paraId="7C6B6CA2" w14:textId="3FFDB43D" w:rsidR="00E53522" w:rsidRPr="005F6637" w:rsidRDefault="00074AD3" w:rsidP="00776D3D">
      <w:pPr>
        <w:pStyle w:val="Odrkypuntky"/>
        <w:spacing w:after="0" w:line="240" w:lineRule="auto"/>
      </w:pPr>
      <w:r w:rsidRPr="005F6637">
        <w:t>absence zpětné vazby o tom, kolik výkon státní správy v přenesené působnosti skutečně stojí a zda je efektivní</w:t>
      </w:r>
      <w:r w:rsidR="00E20F90">
        <w:t>;</w:t>
      </w:r>
    </w:p>
    <w:p w14:paraId="40337B90" w14:textId="237B6E44" w:rsidR="00E53522" w:rsidRPr="005F6637" w:rsidRDefault="00074AD3" w:rsidP="00776D3D">
      <w:pPr>
        <w:pStyle w:val="Odrkypuntky"/>
        <w:spacing w:after="0" w:line="240" w:lineRule="auto"/>
      </w:pPr>
      <w:r w:rsidRPr="005F6637">
        <w:t>obtížná kvantifikace jednotlivých změn ve výkonu přenesené působnosti u</w:t>
      </w:r>
      <w:r w:rsidR="008E5E4E">
        <w:t xml:space="preserve"> </w:t>
      </w:r>
      <w:r w:rsidRPr="005F6637">
        <w:t>jednotlivých kategorií obcí.</w:t>
      </w:r>
    </w:p>
    <w:p w14:paraId="12180EC5" w14:textId="67337EAE" w:rsidR="00BE3D52" w:rsidRPr="005F6637" w:rsidRDefault="00074AD3" w:rsidP="00B82054">
      <w:pPr>
        <w:pStyle w:val="slovan"/>
        <w:spacing w:before="160"/>
        <w:ind w:left="0" w:firstLine="0"/>
      </w:pPr>
      <w:r w:rsidRPr="005F6637">
        <w:t>MV ve Strategickém rámci uvedlo, že s</w:t>
      </w:r>
      <w:r w:rsidR="00E53522" w:rsidRPr="005F6637">
        <w:t>tát neví, v jaké míře a na jaké účely a agendy jsou poskyt</w:t>
      </w:r>
      <w:r w:rsidR="002F2F98">
        <w:t>ované</w:t>
      </w:r>
      <w:r w:rsidR="00E53522" w:rsidRPr="005F6637">
        <w:t xml:space="preserve"> finanční prostředky v rámci příspěvku konkrétně vynakládány a zda jsou územními samosprávami </w:t>
      </w:r>
      <w:r w:rsidR="002F2F98" w:rsidRPr="005F6637">
        <w:t xml:space="preserve">vynakládány </w:t>
      </w:r>
      <w:r w:rsidR="00E53522" w:rsidRPr="005F6637">
        <w:t xml:space="preserve">účelně a efektivně. Nový způsob financování řešený ve specifickém cíli 2.4 </w:t>
      </w:r>
      <w:r w:rsidR="006E377F" w:rsidRPr="005F6637">
        <w:t>měl</w:t>
      </w:r>
      <w:r w:rsidR="00E53522" w:rsidRPr="005F6637">
        <w:t xml:space="preserve"> proto </w:t>
      </w:r>
      <w:r w:rsidR="006E377F" w:rsidRPr="005F6637">
        <w:t xml:space="preserve">úzce navazovat na výstupy </w:t>
      </w:r>
      <w:r w:rsidR="00947DE5" w:rsidRPr="005F6637">
        <w:t>specifického cíle</w:t>
      </w:r>
      <w:r w:rsidR="006E377F" w:rsidRPr="005F6637">
        <w:t xml:space="preserve"> 1.1 </w:t>
      </w:r>
      <w:r w:rsidR="007E75FA" w:rsidRPr="005F6637">
        <w:t>Strategického rámce</w:t>
      </w:r>
      <w:r w:rsidR="006E377F" w:rsidRPr="005F6637">
        <w:t xml:space="preserve">, resp. výstupy projektu PMA 3. </w:t>
      </w:r>
      <w:r w:rsidRPr="005F6637">
        <w:t xml:space="preserve">MV předpokládalo, že výkon přenesené </w:t>
      </w:r>
      <w:r w:rsidR="00706185">
        <w:t xml:space="preserve">působnosti </w:t>
      </w:r>
      <w:r w:rsidRPr="005F6637">
        <w:t>státní správy bude stát územním samosprávám proplácet na základě skutečně vykonaných činností</w:t>
      </w:r>
      <w:r w:rsidR="00706185">
        <w:t xml:space="preserve"> a</w:t>
      </w:r>
      <w:r w:rsidRPr="005F6637">
        <w:t xml:space="preserve"> podle nákladového modelu stanoveného na základě standardu každé agendy. </w:t>
      </w:r>
    </w:p>
    <w:p w14:paraId="3FFB4BAC" w14:textId="77777777" w:rsidR="00A0722D" w:rsidRPr="005F6637" w:rsidRDefault="00074AD3" w:rsidP="00BD2699">
      <w:pPr>
        <w:pStyle w:val="slovan"/>
        <w:numPr>
          <w:ilvl w:val="0"/>
          <w:numId w:val="0"/>
        </w:numPr>
        <w:rPr>
          <w:b/>
          <w:i/>
        </w:rPr>
      </w:pPr>
      <w:r w:rsidRPr="005F6637">
        <w:rPr>
          <w:b/>
          <w:i/>
        </w:rPr>
        <w:t>Snižování regulatorní zátěže</w:t>
      </w:r>
    </w:p>
    <w:p w14:paraId="2692D07D" w14:textId="2D810253" w:rsidR="007C7348" w:rsidRDefault="00074AD3" w:rsidP="00293B9A">
      <w:pPr>
        <w:pStyle w:val="slovan"/>
        <w:ind w:left="0" w:firstLine="0"/>
      </w:pPr>
      <w:r w:rsidRPr="005F6637">
        <w:t xml:space="preserve">Regulatorní zátěž </w:t>
      </w:r>
      <w:r w:rsidR="007F631B" w:rsidRPr="005F6637">
        <w:t>definovaná MV ve</w:t>
      </w:r>
      <w:r w:rsidRPr="005F6637">
        <w:t xml:space="preserve"> S</w:t>
      </w:r>
      <w:r w:rsidR="00935BB1" w:rsidRPr="005F6637">
        <w:t>trategickém rámci</w:t>
      </w:r>
      <w:r w:rsidRPr="005F6637">
        <w:t xml:space="preserve"> </w:t>
      </w:r>
      <w:r w:rsidR="007F631B" w:rsidRPr="005F6637">
        <w:t xml:space="preserve">je </w:t>
      </w:r>
      <w:r w:rsidRPr="005F6637">
        <w:t>zátěž, kterou veřejná správa klade na podnikatele, občany, neziskové organizace a další subjekty, ale i sama na sebe. V</w:t>
      </w:r>
      <w:r w:rsidR="00935BB1" w:rsidRPr="005F6637">
        <w:t>e Strategickém rámci</w:t>
      </w:r>
      <w:r w:rsidRPr="005F6637">
        <w:t xml:space="preserve"> MV uvedlo, že chybí standardizace procesů u nejčastějších životních situací, což vede k prodlužování doby vyřízen</w:t>
      </w:r>
      <w:r w:rsidR="009A0950" w:rsidRPr="005F6637">
        <w:t>í</w:t>
      </w:r>
      <w:r w:rsidRPr="005F6637">
        <w:t xml:space="preserve"> žádosti a regulatornímu zatěžování samotného procesu ať už ve vztahu k občanům, podnikatelskému sektoru</w:t>
      </w:r>
      <w:r w:rsidR="00706185">
        <w:t>,</w:t>
      </w:r>
      <w:r w:rsidRPr="005F6637">
        <w:t xml:space="preserve"> či uvnitř samotné veřejné správy.</w:t>
      </w:r>
      <w:r w:rsidR="00DA57D4" w:rsidRPr="005F6637">
        <w:t xml:space="preserve"> Prostřednictvím </w:t>
      </w:r>
      <w:r w:rsidR="00F16037" w:rsidRPr="005F6637">
        <w:t>specifického cíle</w:t>
      </w:r>
      <w:r w:rsidR="00DA57D4" w:rsidRPr="005F6637">
        <w:t xml:space="preserve"> </w:t>
      </w:r>
      <w:r w:rsidR="00DA57D4" w:rsidRPr="002C75AE">
        <w:t>1.2</w:t>
      </w:r>
      <w:r w:rsidR="00DA57D4" w:rsidRPr="005F6637">
        <w:rPr>
          <w:i/>
        </w:rPr>
        <w:t xml:space="preserve"> Snižování regulatorní zátěže</w:t>
      </w:r>
      <w:r w:rsidR="00DA57D4" w:rsidRPr="005F6637">
        <w:t xml:space="preserve"> </w:t>
      </w:r>
      <w:r w:rsidR="00935BB1" w:rsidRPr="005F6637">
        <w:t>Strategického rámce</w:t>
      </w:r>
      <w:r w:rsidR="00DA57D4" w:rsidRPr="005F6637">
        <w:t xml:space="preserve"> chtělo MV snížit časovou a finanční zátěž dotčených subjektů při kontaktu s veřejnou správou i v jejím rámci, a tím </w:t>
      </w:r>
      <w:r w:rsidR="00706185">
        <w:t>rovněž</w:t>
      </w:r>
      <w:r w:rsidR="00DA57D4" w:rsidRPr="005F6637">
        <w:t xml:space="preserve"> zvýšit kvalitu fungování veřejné správy v ČR </w:t>
      </w:r>
      <w:r w:rsidR="00706185">
        <w:t>i</w:t>
      </w:r>
      <w:r w:rsidR="00DA57D4" w:rsidRPr="005F6637">
        <w:t xml:space="preserve"> její přínos k</w:t>
      </w:r>
      <w:r w:rsidR="00706185">
        <w:t> </w:t>
      </w:r>
      <w:r w:rsidR="00DA57D4" w:rsidRPr="005F6637">
        <w:t>vyšší konkurenceschopnosti ČR.</w:t>
      </w:r>
    </w:p>
    <w:p w14:paraId="3DE76813" w14:textId="77777777" w:rsidR="003F2023" w:rsidRPr="005F6637" w:rsidRDefault="00074AD3" w:rsidP="0011443A">
      <w:pPr>
        <w:pStyle w:val="Nadpis1"/>
      </w:pPr>
      <w:r w:rsidRPr="005F6637">
        <w:t>Rozsah kontroly</w:t>
      </w:r>
    </w:p>
    <w:p w14:paraId="71907366" w14:textId="77777777" w:rsidR="003A5BB0" w:rsidRPr="005F6637" w:rsidRDefault="00074AD3" w:rsidP="00293B9A">
      <w:pPr>
        <w:pStyle w:val="slovan"/>
        <w:ind w:left="0" w:firstLine="0"/>
      </w:pPr>
      <w:r w:rsidRPr="003F4DBF">
        <w:t>Předmětem kontrolní akce</w:t>
      </w:r>
      <w:r w:rsidRPr="005F6637">
        <w:t xml:space="preserve"> byly peněžní prostředky vynakládané </w:t>
      </w:r>
      <w:r w:rsidR="00773C52" w:rsidRPr="005F6637">
        <w:t>n</w:t>
      </w:r>
      <w:r w:rsidRPr="005F6637">
        <w:t>a projekty a aktivity</w:t>
      </w:r>
      <w:r>
        <w:rPr>
          <w:rStyle w:val="Znakapoznpodarou"/>
        </w:rPr>
        <w:footnoteReference w:id="13"/>
      </w:r>
      <w:r w:rsidRPr="005F6637">
        <w:t xml:space="preserve"> k</w:t>
      </w:r>
      <w:r w:rsidR="008B74E2" w:rsidRPr="005F6637">
        <w:t> </w:t>
      </w:r>
      <w:r w:rsidRPr="005F6637">
        <w:t>zajištění modernizace veřejné správy. Cílem kontroly bylo prověřit, zda byly peněžní prostředky vynakládány účelně a efektivně.</w:t>
      </w:r>
      <w:r w:rsidR="00E31830" w:rsidRPr="005F6637">
        <w:t xml:space="preserve"> </w:t>
      </w:r>
      <w:r w:rsidRPr="005F6637">
        <w:t xml:space="preserve">Kontrolovaným obdobím bylo období od roku 2014 do roku 2023, v případě věcných souvislostí i období předcházející. </w:t>
      </w:r>
    </w:p>
    <w:p w14:paraId="4DA7F4D5" w14:textId="56094F8D" w:rsidR="00E812A5" w:rsidRPr="005F6637" w:rsidRDefault="00074AD3" w:rsidP="00293B9A">
      <w:pPr>
        <w:pStyle w:val="slovan"/>
        <w:ind w:left="0" w:firstLine="0"/>
      </w:pPr>
      <w:r w:rsidRPr="005F6637">
        <w:t xml:space="preserve">Strategický rámec zahrnuje celkem </w:t>
      </w:r>
      <w:r w:rsidR="00AB7887">
        <w:t>čtyři</w:t>
      </w:r>
      <w:r w:rsidRPr="005F6637">
        <w:t xml:space="preserve"> strategické cíle, které </w:t>
      </w:r>
      <w:r w:rsidR="003F4DBF">
        <w:t>jsou</w:t>
      </w:r>
      <w:r w:rsidRPr="005F6637">
        <w:t xml:space="preserve"> dále rozp</w:t>
      </w:r>
      <w:r w:rsidR="003F4DBF">
        <w:t>racovány</w:t>
      </w:r>
      <w:r w:rsidRPr="005F6637">
        <w:t xml:space="preserve"> do </w:t>
      </w:r>
      <w:r w:rsidR="00FA0837" w:rsidRPr="005F6637">
        <w:t>14</w:t>
      </w:r>
      <w:r w:rsidR="006126B6">
        <w:t xml:space="preserve"> </w:t>
      </w:r>
      <w:r w:rsidRPr="005F6637">
        <w:t xml:space="preserve">specifických cílů. Kontrola </w:t>
      </w:r>
      <w:r w:rsidR="00FA0837" w:rsidRPr="005F6637">
        <w:t xml:space="preserve">NKÚ </w:t>
      </w:r>
      <w:r w:rsidRPr="005F6637">
        <w:t xml:space="preserve">se zaměřila na prověření peněžních prostředků vynaložených na </w:t>
      </w:r>
      <w:r w:rsidR="00BD7000" w:rsidRPr="005F6637">
        <w:t xml:space="preserve">plnění </w:t>
      </w:r>
      <w:r w:rsidR="003F4DBF">
        <w:t>s</w:t>
      </w:r>
      <w:r w:rsidRPr="005F6637">
        <w:t>trategick</w:t>
      </w:r>
      <w:r w:rsidR="00BD7000" w:rsidRPr="005F6637">
        <w:t>ého</w:t>
      </w:r>
      <w:r w:rsidRPr="005F6637">
        <w:t xml:space="preserve"> cíl</w:t>
      </w:r>
      <w:r w:rsidR="00BD7000" w:rsidRPr="005F6637">
        <w:t>e</w:t>
      </w:r>
      <w:r w:rsidRPr="005F6637">
        <w:t xml:space="preserve"> </w:t>
      </w:r>
      <w:r w:rsidR="00FA0837" w:rsidRPr="005F6637">
        <w:t>1</w:t>
      </w:r>
      <w:r w:rsidR="00110902" w:rsidRPr="005F6637">
        <w:t>,</w:t>
      </w:r>
      <w:r w:rsidR="00110902" w:rsidRPr="005F6637">
        <w:rPr>
          <w:b/>
        </w:rPr>
        <w:t xml:space="preserve"> </w:t>
      </w:r>
      <w:r w:rsidR="00110902" w:rsidRPr="005F6637">
        <w:t xml:space="preserve">konkrétně na </w:t>
      </w:r>
      <w:r w:rsidR="00BD7000" w:rsidRPr="005F6637">
        <w:t xml:space="preserve">plnění </w:t>
      </w:r>
      <w:r w:rsidR="00110902" w:rsidRPr="005F6637">
        <w:t>specifick</w:t>
      </w:r>
      <w:r w:rsidR="00776D3D">
        <w:t>ého</w:t>
      </w:r>
      <w:r w:rsidR="00FA0837" w:rsidRPr="005F6637">
        <w:t xml:space="preserve"> cíl</w:t>
      </w:r>
      <w:r w:rsidR="00776D3D">
        <w:t>e</w:t>
      </w:r>
      <w:r w:rsidR="00110902" w:rsidRPr="005F6637">
        <w:t xml:space="preserve"> </w:t>
      </w:r>
      <w:r w:rsidR="00110902" w:rsidRPr="002C75AE">
        <w:t>1.1</w:t>
      </w:r>
      <w:r w:rsidR="00E47595">
        <w:t> </w:t>
      </w:r>
      <w:r w:rsidR="00110902" w:rsidRPr="005F6637">
        <w:rPr>
          <w:i/>
        </w:rPr>
        <w:t xml:space="preserve">Využívání prvků procesního řízení a zavedení standardů vybraných </w:t>
      </w:r>
      <w:r w:rsidR="00B60EB8" w:rsidRPr="005F6637">
        <w:rPr>
          <w:i/>
        </w:rPr>
        <w:t>agend</w:t>
      </w:r>
      <w:r w:rsidR="00B60EB8" w:rsidRPr="00E47595">
        <w:t>,</w:t>
      </w:r>
      <w:r w:rsidR="00B60EB8" w:rsidRPr="005F6637">
        <w:rPr>
          <w:i/>
        </w:rPr>
        <w:t xml:space="preserve"> </w:t>
      </w:r>
      <w:r w:rsidR="00B60EB8" w:rsidRPr="005F6637">
        <w:t>pro jehož splnění mělo MV vytvořit procesní modely vybraných agend, závazné standardy vybraných agend a</w:t>
      </w:r>
      <w:r w:rsidR="00E47595">
        <w:t> </w:t>
      </w:r>
      <w:r w:rsidR="00B60EB8" w:rsidRPr="005F6637">
        <w:t>návrhy optimalizačních opatření. Kontrolován byl i specifický</w:t>
      </w:r>
      <w:r w:rsidR="00FA6F75" w:rsidRPr="005F6637">
        <w:t xml:space="preserve"> cíl </w:t>
      </w:r>
      <w:r w:rsidR="00110902" w:rsidRPr="002C75AE">
        <w:t>1.2</w:t>
      </w:r>
      <w:r w:rsidR="00110902" w:rsidRPr="005F6637">
        <w:rPr>
          <w:i/>
        </w:rPr>
        <w:t xml:space="preserve"> Snižování regulatorní zátěže</w:t>
      </w:r>
      <w:r w:rsidR="00EA7583" w:rsidRPr="005F6637">
        <w:t>.</w:t>
      </w:r>
      <w:r w:rsidR="00110902" w:rsidRPr="005F6637">
        <w:rPr>
          <w:i/>
        </w:rPr>
        <w:t xml:space="preserve"> </w:t>
      </w:r>
      <w:r w:rsidR="00BD7000" w:rsidRPr="005F6637">
        <w:t xml:space="preserve">NKÚ prověřil i peněžní prostředky vynakládané </w:t>
      </w:r>
      <w:r w:rsidR="00FA0837" w:rsidRPr="005F6637">
        <w:t xml:space="preserve">na </w:t>
      </w:r>
      <w:r w:rsidR="00776D3D">
        <w:t xml:space="preserve">plnění </w:t>
      </w:r>
      <w:r w:rsidR="003F4DBF">
        <w:t>s</w:t>
      </w:r>
      <w:r w:rsidRPr="005F6637">
        <w:t>trategick</w:t>
      </w:r>
      <w:r w:rsidR="00776D3D">
        <w:t>ého</w:t>
      </w:r>
      <w:r w:rsidRPr="005F6637">
        <w:t xml:space="preserve"> cíl</w:t>
      </w:r>
      <w:r w:rsidR="00776D3D">
        <w:t>e</w:t>
      </w:r>
      <w:r w:rsidRPr="005F6637">
        <w:t xml:space="preserve"> 2</w:t>
      </w:r>
      <w:r w:rsidR="00FA0837" w:rsidRPr="005F6637">
        <w:rPr>
          <w:b/>
        </w:rPr>
        <w:t xml:space="preserve">, </w:t>
      </w:r>
      <w:r w:rsidR="00FA0837" w:rsidRPr="005F6637">
        <w:t xml:space="preserve">konkrétně </w:t>
      </w:r>
      <w:r w:rsidR="00776D3D">
        <w:t xml:space="preserve">na </w:t>
      </w:r>
      <w:r w:rsidR="00FA0837" w:rsidRPr="005F6637">
        <w:t>jeho s</w:t>
      </w:r>
      <w:r w:rsidRPr="005F6637">
        <w:t xml:space="preserve">pecifický cíl 2.4 </w:t>
      </w:r>
      <w:r w:rsidRPr="005F6637">
        <w:rPr>
          <w:i/>
        </w:rPr>
        <w:t>Úprava a optimalizace systému financování přeneseného výkonu státní správy</w:t>
      </w:r>
      <w:r w:rsidR="00D5233A" w:rsidRPr="005F6637">
        <w:rPr>
          <w:i/>
        </w:rPr>
        <w:t>.</w:t>
      </w:r>
      <w:r w:rsidR="00D5233A" w:rsidRPr="005F6637">
        <w:rPr>
          <w:b/>
          <w:i/>
        </w:rPr>
        <w:t xml:space="preserve"> </w:t>
      </w:r>
    </w:p>
    <w:p w14:paraId="3F68750F" w14:textId="1F5A0EC9" w:rsidR="002A0E32" w:rsidRPr="005F6637" w:rsidRDefault="003F4DBF" w:rsidP="00E47595">
      <w:pPr>
        <w:pStyle w:val="slovan"/>
        <w:spacing w:before="240"/>
        <w:ind w:left="0" w:firstLine="0"/>
      </w:pPr>
      <w:r w:rsidRPr="005F6637">
        <w:t xml:space="preserve">NKÚ </w:t>
      </w:r>
      <w:r>
        <w:t xml:space="preserve">v </w:t>
      </w:r>
      <w:r w:rsidR="00074AD3" w:rsidRPr="005F6637">
        <w:t xml:space="preserve">návaznosti na výše uvedené specifické cíle Strategického rámce </w:t>
      </w:r>
      <w:r w:rsidR="00EF63EE" w:rsidRPr="005F6637">
        <w:t>podrobil kontrole</w:t>
      </w:r>
      <w:r w:rsidR="00074AD3" w:rsidRPr="005F6637">
        <w:t xml:space="preserve"> </w:t>
      </w:r>
      <w:r w:rsidR="00BD7000" w:rsidRPr="005F6637">
        <w:t xml:space="preserve">peněžní prostředky v celkové výši 121 674 432,55 Kč vynaložené MV v </w:t>
      </w:r>
      <w:r w:rsidR="00074AD3" w:rsidRPr="005F6637">
        <w:t>projekt</w:t>
      </w:r>
      <w:r w:rsidR="00BD7000" w:rsidRPr="005F6637">
        <w:t>u</w:t>
      </w:r>
      <w:r w:rsidR="00074AD3" w:rsidRPr="005F6637">
        <w:t xml:space="preserve"> PMA 3, </w:t>
      </w:r>
      <w:r w:rsidR="00834FE9" w:rsidRPr="005F6637">
        <w:t xml:space="preserve">jehož </w:t>
      </w:r>
      <w:r w:rsidR="00074AD3" w:rsidRPr="005F6637">
        <w:t>výstup</w:t>
      </w:r>
      <w:r w:rsidR="00FA0837" w:rsidRPr="005F6637">
        <w:t>y</w:t>
      </w:r>
      <w:r w:rsidR="00074AD3" w:rsidRPr="005F6637">
        <w:t xml:space="preserve"> a výsled</w:t>
      </w:r>
      <w:r w:rsidR="00FA0837" w:rsidRPr="005F6637">
        <w:t xml:space="preserve">ky </w:t>
      </w:r>
      <w:r w:rsidR="006232E7" w:rsidRPr="005F6637">
        <w:t xml:space="preserve">měly </w:t>
      </w:r>
      <w:r w:rsidR="00776D3D">
        <w:t xml:space="preserve">zásadně </w:t>
      </w:r>
      <w:r w:rsidR="006232E7" w:rsidRPr="005F6637">
        <w:t>přispět</w:t>
      </w:r>
      <w:r w:rsidR="00FA0837" w:rsidRPr="005F6637">
        <w:t xml:space="preserve"> k </w:t>
      </w:r>
      <w:r w:rsidR="00834FE9" w:rsidRPr="005F6637">
        <w:t xml:space="preserve">plnění tří výše uvedených </w:t>
      </w:r>
      <w:r w:rsidR="00074AD3" w:rsidRPr="005F6637">
        <w:t>specifick</w:t>
      </w:r>
      <w:r w:rsidR="00834FE9" w:rsidRPr="005F6637">
        <w:t>ých</w:t>
      </w:r>
      <w:r w:rsidR="00074AD3" w:rsidRPr="005F6637">
        <w:t xml:space="preserve"> cíl</w:t>
      </w:r>
      <w:r w:rsidR="00834FE9" w:rsidRPr="005F6637">
        <w:t xml:space="preserve">ů, přičemž specifický cíl 1.1 Strategického rámce byl na výstupech projektu plně závislý. </w:t>
      </w:r>
    </w:p>
    <w:p w14:paraId="255F8696" w14:textId="20953574" w:rsidR="00543070" w:rsidRPr="005F6637" w:rsidRDefault="00074AD3" w:rsidP="00E47595">
      <w:pPr>
        <w:pStyle w:val="slovan"/>
        <w:spacing w:before="240"/>
        <w:ind w:left="0" w:firstLine="0"/>
      </w:pPr>
      <w:r w:rsidRPr="005F6637">
        <w:t xml:space="preserve">Projekt </w:t>
      </w:r>
      <w:r w:rsidR="00CF406A">
        <w:t xml:space="preserve">PMA 3 </w:t>
      </w:r>
      <w:r w:rsidR="00826360" w:rsidRPr="005F6637">
        <w:t xml:space="preserve">realizovalo </w:t>
      </w:r>
      <w:r w:rsidR="00CF406A">
        <w:t xml:space="preserve">MV </w:t>
      </w:r>
      <w:r w:rsidRPr="005F6637">
        <w:t xml:space="preserve">prostřednictvím 13 klíčových aktivit, jejichž </w:t>
      </w:r>
      <w:r w:rsidR="003F4DBF">
        <w:t xml:space="preserve">uskutečněním </w:t>
      </w:r>
      <w:r w:rsidRPr="005F6637">
        <w:t xml:space="preserve">mělo naplnit </w:t>
      </w:r>
      <w:r w:rsidR="00C03C02" w:rsidRPr="005F6637">
        <w:t xml:space="preserve">10 vytyčených dílčích </w:t>
      </w:r>
      <w:r w:rsidRPr="005F6637">
        <w:t>cíl</w:t>
      </w:r>
      <w:r w:rsidR="00C03C02" w:rsidRPr="005F6637">
        <w:t>ů</w:t>
      </w:r>
      <w:r w:rsidR="00826360" w:rsidRPr="005F6637">
        <w:t xml:space="preserve"> projektu</w:t>
      </w:r>
      <w:r w:rsidRPr="005F6637">
        <w:t>.</w:t>
      </w:r>
      <w:r w:rsidR="00C03C02" w:rsidRPr="005F6637">
        <w:t xml:space="preserve"> </w:t>
      </w:r>
      <w:r w:rsidR="00AB7887">
        <w:t>NKÚ zkontroloval</w:t>
      </w:r>
      <w:r w:rsidR="00C03C02" w:rsidRPr="005F6637">
        <w:t xml:space="preserve"> </w:t>
      </w:r>
      <w:r w:rsidR="007234B4" w:rsidRPr="005F6637">
        <w:t>výstupy</w:t>
      </w:r>
      <w:r>
        <w:rPr>
          <w:rStyle w:val="Znakapoznpodarou"/>
        </w:rPr>
        <w:footnoteReference w:id="14"/>
      </w:r>
      <w:r w:rsidR="007234B4" w:rsidRPr="005F6637">
        <w:t xml:space="preserve"> realizované MV v </w:t>
      </w:r>
      <w:r w:rsidR="00826360" w:rsidRPr="005F6637">
        <w:t>klíčov</w:t>
      </w:r>
      <w:r w:rsidR="007234B4" w:rsidRPr="005F6637">
        <w:t>ých</w:t>
      </w:r>
      <w:r w:rsidR="00826360" w:rsidRPr="005F6637">
        <w:t xml:space="preserve"> </w:t>
      </w:r>
      <w:r w:rsidR="00C03C02" w:rsidRPr="005F6637">
        <w:t>aktivit</w:t>
      </w:r>
      <w:r w:rsidR="007234B4" w:rsidRPr="005F6637">
        <w:t>ách</w:t>
      </w:r>
      <w:r w:rsidR="00C03C02" w:rsidRPr="005F6637">
        <w:t xml:space="preserve"> projektu </w:t>
      </w:r>
      <w:r w:rsidR="00826360" w:rsidRPr="005F6637">
        <w:t>č. 2, 3, 5, 6, 7, 8, 9</w:t>
      </w:r>
      <w:r w:rsidR="000F6180" w:rsidRPr="005F6637">
        <w:t>,</w:t>
      </w:r>
      <w:r w:rsidR="00826360" w:rsidRPr="005F6637">
        <w:t xml:space="preserve"> 10</w:t>
      </w:r>
      <w:r w:rsidR="000F6180" w:rsidRPr="005F6637">
        <w:t xml:space="preserve"> a 13</w:t>
      </w:r>
      <w:r w:rsidR="00826360" w:rsidRPr="005F6637">
        <w:t xml:space="preserve">, které byly </w:t>
      </w:r>
      <w:r w:rsidR="003F4DBF" w:rsidRPr="005F6637">
        <w:t xml:space="preserve">zásadní </w:t>
      </w:r>
      <w:r w:rsidR="003F4DBF">
        <w:t>nejen pro vlastní</w:t>
      </w:r>
      <w:r w:rsidR="000A2087">
        <w:t xml:space="preserve"> cíl</w:t>
      </w:r>
      <w:r w:rsidR="003F4DBF">
        <w:t>e</w:t>
      </w:r>
      <w:r w:rsidR="000A2087">
        <w:t xml:space="preserve"> projektu</w:t>
      </w:r>
      <w:r w:rsidR="003F4DBF">
        <w:t>, ale</w:t>
      </w:r>
      <w:r w:rsidR="000A2087">
        <w:t xml:space="preserve"> </w:t>
      </w:r>
      <w:r w:rsidR="00DF3F21">
        <w:t>také</w:t>
      </w:r>
      <w:r w:rsidR="000A2087">
        <w:t xml:space="preserve"> </w:t>
      </w:r>
      <w:r w:rsidR="00826360" w:rsidRPr="005F6637">
        <w:t xml:space="preserve">pro plnění specifických cílů 1.1 a 2.4 Strategického rámce </w:t>
      </w:r>
      <w:r w:rsidR="00DF3F21">
        <w:t>i</w:t>
      </w:r>
      <w:r w:rsidR="00826360" w:rsidRPr="005F6637">
        <w:t xml:space="preserve"> specifického cíle 4.1.1 OPZ (viz příloha č. </w:t>
      </w:r>
      <w:r w:rsidR="004E5D3A" w:rsidRPr="005F6637">
        <w:t>1</w:t>
      </w:r>
      <w:r w:rsidR="00826360" w:rsidRPr="005F6637">
        <w:t>). V</w:t>
      </w:r>
      <w:r w:rsidR="00DF3F21">
        <w:t xml:space="preserve"> rámci </w:t>
      </w:r>
      <w:r w:rsidR="00826360" w:rsidRPr="005F6637">
        <w:t xml:space="preserve">těchto aktivit </w:t>
      </w:r>
      <w:r w:rsidR="00C03C02" w:rsidRPr="005F6637">
        <w:t>mělo MV vytvářet procesní modely agend, navrhnout jejich optimalizaci</w:t>
      </w:r>
      <w:r w:rsidR="00826360" w:rsidRPr="005F6637">
        <w:t>,</w:t>
      </w:r>
      <w:r w:rsidR="00C03C02" w:rsidRPr="005F6637">
        <w:t xml:space="preserve"> stanovit závazné standardy agend</w:t>
      </w:r>
      <w:r w:rsidR="00826360" w:rsidRPr="005F6637">
        <w:t xml:space="preserve"> či vytvořit kompetenční role úředníků</w:t>
      </w:r>
      <w:r w:rsidR="00C03C02" w:rsidRPr="005F6637">
        <w:t xml:space="preserve">. </w:t>
      </w:r>
      <w:r w:rsidR="00776D3D">
        <w:t>Zbývající k</w:t>
      </w:r>
      <w:r w:rsidR="00826360" w:rsidRPr="005F6637">
        <w:t xml:space="preserve">líčové aktivity </w:t>
      </w:r>
      <w:r w:rsidR="00CF406A">
        <w:t xml:space="preserve">projektu </w:t>
      </w:r>
      <w:r w:rsidR="00826360" w:rsidRPr="005F6637">
        <w:t>č. 1</w:t>
      </w:r>
      <w:r w:rsidR="000F6180" w:rsidRPr="005F6637">
        <w:t xml:space="preserve">, 4, 11 </w:t>
      </w:r>
      <w:r w:rsidR="00DF3F21">
        <w:t xml:space="preserve">a 12 </w:t>
      </w:r>
      <w:r w:rsidR="000F6180" w:rsidRPr="005F6637">
        <w:t>zahrn</w:t>
      </w:r>
      <w:r w:rsidR="00B50C0C" w:rsidRPr="005F6637">
        <w:t>ovaly</w:t>
      </w:r>
      <w:r w:rsidR="00826360" w:rsidRPr="005F6637">
        <w:t xml:space="preserve"> administrac</w:t>
      </w:r>
      <w:r w:rsidR="00B50C0C" w:rsidRPr="005F6637">
        <w:t>i</w:t>
      </w:r>
      <w:r w:rsidR="00826360" w:rsidRPr="005F6637">
        <w:t xml:space="preserve"> projektu</w:t>
      </w:r>
      <w:r w:rsidR="000F6180" w:rsidRPr="005F6637">
        <w:t>, softwarovou podporu, realizaci školení a</w:t>
      </w:r>
      <w:r w:rsidR="006804AC" w:rsidRPr="005F6637">
        <w:t> </w:t>
      </w:r>
      <w:r w:rsidR="000F6180" w:rsidRPr="005F6637">
        <w:t>marketingové aktivity</w:t>
      </w:r>
      <w:r w:rsidR="00B50C0C" w:rsidRPr="005F6637">
        <w:t>.</w:t>
      </w:r>
      <w:r w:rsidR="000F6180" w:rsidRPr="005F6637">
        <w:t xml:space="preserve"> </w:t>
      </w:r>
    </w:p>
    <w:p w14:paraId="5CBADC91" w14:textId="6DFA08A5" w:rsidR="0004607D" w:rsidRPr="005F6637" w:rsidRDefault="00074AD3" w:rsidP="00E47595">
      <w:pPr>
        <w:pStyle w:val="slovan"/>
        <w:ind w:left="0" w:firstLine="0"/>
      </w:pPr>
      <w:r>
        <w:t>Při</w:t>
      </w:r>
      <w:r w:rsidRPr="005F6637">
        <w:t xml:space="preserve"> posuzování účelnosti vycházel NKÚ z definice uvedené v ustanovení § 2 písm. o) zákona č.</w:t>
      </w:r>
      <w:r w:rsidR="00DF3F21">
        <w:t> </w:t>
      </w:r>
      <w:r w:rsidRPr="005F6637">
        <w:t>320/2001 Sb., podle které je účeln</w:t>
      </w:r>
      <w:r w:rsidR="00DF3F21">
        <w:t>é</w:t>
      </w:r>
      <w:r w:rsidRPr="005F6637">
        <w:t xml:space="preserve"> takové použití veřejných prostředků, které zajistí optimální míru dosažení cílů při plnění stanovených úkolů</w:t>
      </w:r>
      <w:r w:rsidR="004E5D3A" w:rsidRPr="005F6637">
        <w:t>.</w:t>
      </w:r>
      <w:r w:rsidRPr="005F6637">
        <w:t xml:space="preserve"> </w:t>
      </w:r>
      <w:r>
        <w:t xml:space="preserve">Za kritérium pro posuzování účelnosti tedy NKÚ stanovil cíle definované v žádosti </w:t>
      </w:r>
      <w:r w:rsidR="00AB7887">
        <w:t>o</w:t>
      </w:r>
      <w:r>
        <w:t xml:space="preserve"> podporu projektu PMA 3. </w:t>
      </w:r>
    </w:p>
    <w:p w14:paraId="07AC89BC" w14:textId="3920A767" w:rsidR="0004607D" w:rsidRPr="005F6637" w:rsidRDefault="00074AD3" w:rsidP="00E47595">
      <w:pPr>
        <w:pStyle w:val="slovan"/>
        <w:ind w:left="0" w:firstLine="0"/>
      </w:pPr>
      <w:r>
        <w:t>Rovněž p</w:t>
      </w:r>
      <w:r w:rsidRPr="005F6637">
        <w:t>ři</w:t>
      </w:r>
      <w:r>
        <w:t xml:space="preserve"> </w:t>
      </w:r>
      <w:r w:rsidRPr="005F6637">
        <w:t xml:space="preserve">posuzování efektivnosti vynaložených </w:t>
      </w:r>
      <w:r w:rsidR="00AB7887">
        <w:t>peněžních</w:t>
      </w:r>
      <w:r w:rsidR="00AB7887" w:rsidRPr="005F6637">
        <w:t xml:space="preserve"> </w:t>
      </w:r>
      <w:r w:rsidRPr="005F6637">
        <w:t>prostředků v</w:t>
      </w:r>
      <w:r w:rsidR="006126B6">
        <w:t xml:space="preserve"> </w:t>
      </w:r>
      <w:r w:rsidRPr="005F6637">
        <w:t>případě tvorby a</w:t>
      </w:r>
      <w:r w:rsidR="00C25A91" w:rsidRPr="005F6637">
        <w:t> </w:t>
      </w:r>
      <w:r w:rsidRPr="005F6637">
        <w:t xml:space="preserve">zavádění optimalizačních opatření do praxe </w:t>
      </w:r>
      <w:r w:rsidR="00B50C0C" w:rsidRPr="005F6637">
        <w:t>a při vyhodnoc</w:t>
      </w:r>
      <w:r w:rsidR="00DF3F21">
        <w:t>ování</w:t>
      </w:r>
      <w:r w:rsidR="00B50C0C" w:rsidRPr="005F6637">
        <w:t xml:space="preserve"> aktivit vedoucích ke snížení regulatorní zátěže </w:t>
      </w:r>
      <w:r>
        <w:t xml:space="preserve">vycházel </w:t>
      </w:r>
      <w:r w:rsidR="00DF3F21" w:rsidRPr="005F6637">
        <w:t xml:space="preserve">NKÚ </w:t>
      </w:r>
      <w:r>
        <w:t>z</w:t>
      </w:r>
      <w:r w:rsidR="00DF3F21">
        <w:t xml:space="preserve"> </w:t>
      </w:r>
      <w:r>
        <w:t xml:space="preserve">definice </w:t>
      </w:r>
      <w:r w:rsidRPr="005F6637">
        <w:t xml:space="preserve">uvedené v ustanovení § 2 písm. </w:t>
      </w:r>
      <w:r>
        <w:t>n</w:t>
      </w:r>
      <w:r w:rsidRPr="005F6637">
        <w:t>) zákona č.</w:t>
      </w:r>
      <w:r w:rsidR="00DF3F21">
        <w:t> </w:t>
      </w:r>
      <w:r w:rsidRPr="005F6637">
        <w:t xml:space="preserve">320/2001 Sb., </w:t>
      </w:r>
      <w:r>
        <w:t xml:space="preserve">podle které je </w:t>
      </w:r>
      <w:r w:rsidRPr="006745D1">
        <w:t>efektivn</w:t>
      </w:r>
      <w:r w:rsidR="00DF3F21">
        <w:t>í</w:t>
      </w:r>
      <w:r w:rsidRPr="006745D1">
        <w:t xml:space="preserve"> takové použití veřejných prostředků, kterým se dosáhne nejvýše možného rozsahu, kvality a přínosu plněných úkolů ve srovnání s objemem prostředků vynaložených na jejich plnění</w:t>
      </w:r>
      <w:r>
        <w:t xml:space="preserve">. Dále </w:t>
      </w:r>
      <w:r w:rsidRPr="005F6637">
        <w:t>využil jako kritéria kontroly příklady dobré praxe</w:t>
      </w:r>
      <w:r w:rsidR="00C741BE">
        <w:t>, viz odst.</w:t>
      </w:r>
      <w:r w:rsidR="00F60C10">
        <w:t xml:space="preserve"> IV.29 a IV.3</w:t>
      </w:r>
      <w:r w:rsidR="00FD33D1">
        <w:t>6</w:t>
      </w:r>
      <w:r w:rsidR="00F60C10">
        <w:t>.</w:t>
      </w:r>
      <w:r w:rsidRPr="005F6637">
        <w:t xml:space="preserve"> </w:t>
      </w:r>
    </w:p>
    <w:p w14:paraId="012CA9B9" w14:textId="0D42C96C" w:rsidR="00A23631" w:rsidRPr="005F6637" w:rsidRDefault="00074AD3" w:rsidP="00E47595">
      <w:pPr>
        <w:pStyle w:val="slovan"/>
        <w:ind w:left="0" w:firstLine="0"/>
      </w:pPr>
      <w:r w:rsidRPr="005F6637">
        <w:t>NKÚ prověř</w:t>
      </w:r>
      <w:r w:rsidR="00F61173" w:rsidRPr="005F6637">
        <w:t>il</w:t>
      </w:r>
      <w:r w:rsidRPr="005F6637">
        <w:t xml:space="preserve"> </w:t>
      </w:r>
      <w:r w:rsidR="006745D1">
        <w:t>i aktivity</w:t>
      </w:r>
      <w:r w:rsidR="00DF3F21">
        <w:t>, které byly</w:t>
      </w:r>
      <w:r w:rsidRPr="005F6637">
        <w:t xml:space="preserve"> realizov</w:t>
      </w:r>
      <w:r w:rsidR="00DF3F21">
        <w:t>ány</w:t>
      </w:r>
      <w:r w:rsidRPr="005F6637">
        <w:t xml:space="preserve"> v rámci projektu PMA 3 </w:t>
      </w:r>
      <w:r w:rsidR="007040C3" w:rsidRPr="005F6637">
        <w:t>z iniciativy MV a</w:t>
      </w:r>
      <w:r w:rsidR="00E47595">
        <w:t> </w:t>
      </w:r>
      <w:r w:rsidR="00DF3F21">
        <w:t xml:space="preserve">byly uskutečňovány </w:t>
      </w:r>
      <w:r w:rsidRPr="005F6637">
        <w:t xml:space="preserve">mimo závazné indikátory projektu. Jednalo se </w:t>
      </w:r>
      <w:r w:rsidR="005C32C3" w:rsidRPr="005F6637">
        <w:t xml:space="preserve">mj. o přípravu platební brány </w:t>
      </w:r>
      <w:r w:rsidR="00E47595">
        <w:br/>
      </w:r>
      <w:r w:rsidR="005C32C3" w:rsidRPr="005F6637">
        <w:t>a</w:t>
      </w:r>
      <w:r w:rsidR="00E47595">
        <w:t xml:space="preserve"> </w:t>
      </w:r>
      <w:r w:rsidR="005C32C3" w:rsidRPr="005F6637">
        <w:t>její plánovanou implementac</w:t>
      </w:r>
      <w:r w:rsidR="00E17552" w:rsidRPr="005F6637">
        <w:t>i</w:t>
      </w:r>
      <w:r w:rsidR="005C32C3" w:rsidRPr="005F6637">
        <w:t xml:space="preserve"> v prostředí veřejné správy a </w:t>
      </w:r>
      <w:r w:rsidRPr="005F6637">
        <w:t>o testování použitelnosti a</w:t>
      </w:r>
      <w:r w:rsidR="00C25A91" w:rsidRPr="005F6637">
        <w:t> </w:t>
      </w:r>
      <w:r w:rsidRPr="005F6637">
        <w:t xml:space="preserve">uživatelské přívětivosti </w:t>
      </w:r>
      <w:r w:rsidRPr="00555D17">
        <w:rPr>
          <w:i/>
        </w:rPr>
        <w:t>Portálu veřejné správy</w:t>
      </w:r>
      <w:r w:rsidRPr="005F6637">
        <w:t xml:space="preserve"> pro </w:t>
      </w:r>
      <w:r w:rsidR="005C32C3" w:rsidRPr="005F6637">
        <w:t>externí subjekty</w:t>
      </w:r>
      <w:r w:rsidR="00C66C94" w:rsidRPr="005F6637">
        <w:t>.</w:t>
      </w:r>
    </w:p>
    <w:p w14:paraId="2977C911" w14:textId="26010E1C" w:rsidR="002747D5" w:rsidRPr="005F6637" w:rsidRDefault="00074AD3" w:rsidP="00E47595">
      <w:pPr>
        <w:pStyle w:val="slovan"/>
        <w:ind w:left="0" w:firstLine="0"/>
      </w:pPr>
      <w:r w:rsidRPr="005F6637">
        <w:t xml:space="preserve">NKÚ dále </w:t>
      </w:r>
      <w:r w:rsidR="006610AA" w:rsidRPr="005F6637">
        <w:t xml:space="preserve">prověřoval účelnost a efektivnost prostředků vynakládaných MV na </w:t>
      </w:r>
      <w:r w:rsidR="00E050BB" w:rsidRPr="005F6637">
        <w:t>úprav</w:t>
      </w:r>
      <w:r w:rsidR="006610AA" w:rsidRPr="005F6637">
        <w:t>u</w:t>
      </w:r>
      <w:r w:rsidR="00E050BB" w:rsidRPr="005F6637">
        <w:t xml:space="preserve"> </w:t>
      </w:r>
      <w:r w:rsidRPr="005F6637">
        <w:t>systém</w:t>
      </w:r>
      <w:r w:rsidR="00E050BB" w:rsidRPr="005F6637">
        <w:t>u</w:t>
      </w:r>
      <w:r w:rsidRPr="005F6637">
        <w:t xml:space="preserve"> financování přeneseného výkonu</w:t>
      </w:r>
      <w:r w:rsidR="00E050BB" w:rsidRPr="005F6637">
        <w:t xml:space="preserve"> státní správy</w:t>
      </w:r>
      <w:r w:rsidR="005A3776" w:rsidRPr="005F6637">
        <w:t xml:space="preserve"> </w:t>
      </w:r>
      <w:r w:rsidR="00E26D45" w:rsidRPr="005F6637">
        <w:t>po</w:t>
      </w:r>
      <w:r w:rsidR="00E050BB" w:rsidRPr="005F6637">
        <w:t>dle cílů stanovených v</w:t>
      </w:r>
      <w:r w:rsidR="002C5DF2" w:rsidRPr="005F6637">
        <w:t xml:space="preserve">e specifickém cíli 2.4 </w:t>
      </w:r>
      <w:r w:rsidR="00400193" w:rsidRPr="005F6637">
        <w:t>Strategického rámce</w:t>
      </w:r>
      <w:r w:rsidR="00E050BB" w:rsidRPr="005F6637">
        <w:t xml:space="preserve">. </w:t>
      </w:r>
      <w:r w:rsidR="00AB43F2">
        <w:t>Na úrovni systému byly prověřovány aktivity vedoucí</w:t>
      </w:r>
      <w:r w:rsidR="008C7AD4">
        <w:t xml:space="preserve"> </w:t>
      </w:r>
      <w:r w:rsidR="00AB43F2">
        <w:t>k</w:t>
      </w:r>
      <w:r w:rsidR="00DF3F21">
        <w:t xml:space="preserve"> </w:t>
      </w:r>
      <w:r w:rsidR="00F13E93">
        <w:t xml:space="preserve">úpravě </w:t>
      </w:r>
      <w:r w:rsidR="00F13E93" w:rsidRPr="005F6637">
        <w:t>příspěvků</w:t>
      </w:r>
      <w:r w:rsidR="00DF3F21">
        <w:t>, které jsou</w:t>
      </w:r>
      <w:r w:rsidR="000B3E38" w:rsidRPr="005F6637">
        <w:t xml:space="preserve"> </w:t>
      </w:r>
      <w:r w:rsidR="00DF3F21" w:rsidRPr="005F6637">
        <w:t>vyplácen</w:t>
      </w:r>
      <w:r w:rsidR="00DF3F21">
        <w:t>y</w:t>
      </w:r>
      <w:r w:rsidR="00DF3F21" w:rsidRPr="005F6637">
        <w:t xml:space="preserve"> obcím </w:t>
      </w:r>
      <w:r w:rsidR="000B3E38" w:rsidRPr="005F6637">
        <w:t xml:space="preserve">na přenesený výkon státní správy. </w:t>
      </w:r>
      <w:r w:rsidR="00AB43F2">
        <w:t>Aktivity vedoucí k úpravě p</w:t>
      </w:r>
      <w:r w:rsidR="000B3E38" w:rsidRPr="005F6637">
        <w:t>říspěv</w:t>
      </w:r>
      <w:r w:rsidR="00AB43F2">
        <w:t>ků</w:t>
      </w:r>
      <w:r w:rsidR="000B3E38" w:rsidRPr="005F6637">
        <w:t xml:space="preserve"> vyplácený</w:t>
      </w:r>
      <w:r w:rsidR="00AB43F2">
        <w:t>ch</w:t>
      </w:r>
      <w:r w:rsidR="000B3E38" w:rsidRPr="005F6637">
        <w:t xml:space="preserve"> hlavnímu městu Praze a krajům nebyl</w:t>
      </w:r>
      <w:r w:rsidR="00CD10D6">
        <w:t>y</w:t>
      </w:r>
      <w:r w:rsidR="000B3E38" w:rsidRPr="005F6637">
        <w:t xml:space="preserve"> předmětem kontroly.</w:t>
      </w:r>
      <w:r w:rsidR="001B5759">
        <w:t xml:space="preserve"> </w:t>
      </w:r>
      <w:r w:rsidR="008C7AD4">
        <w:t>D</w:t>
      </w:r>
      <w:r w:rsidRPr="005F6637">
        <w:t>opady úprav</w:t>
      </w:r>
      <w:r w:rsidR="00DF3F21">
        <w:t>, jež provedlo</w:t>
      </w:r>
      <w:r w:rsidRPr="005F6637">
        <w:t xml:space="preserve"> </w:t>
      </w:r>
      <w:r w:rsidR="00DF3F21" w:rsidRPr="005F6637">
        <w:t xml:space="preserve">MV </w:t>
      </w:r>
      <w:r w:rsidR="00DF3F21">
        <w:t>v</w:t>
      </w:r>
      <w:r w:rsidR="00E47595">
        <w:t xml:space="preserve"> </w:t>
      </w:r>
      <w:r w:rsidR="00DF3F21">
        <w:t xml:space="preserve">systému </w:t>
      </w:r>
      <w:r w:rsidRPr="005F6637">
        <w:t>financování přeneseného výkonu státní správy</w:t>
      </w:r>
      <w:r w:rsidR="00DF3F21">
        <w:t>,</w:t>
      </w:r>
      <w:r w:rsidRPr="005F6637">
        <w:t xml:space="preserve"> </w:t>
      </w:r>
      <w:r w:rsidR="005C5C15" w:rsidRPr="005F6637">
        <w:t>zjišťoval</w:t>
      </w:r>
      <w:r w:rsidRPr="005F6637">
        <w:t xml:space="preserve"> NKÚ na vzorku tří agend, a to u </w:t>
      </w:r>
      <w:r w:rsidR="00E26D45" w:rsidRPr="005F6637">
        <w:t>agendy matrik, občanských průkazů a v</w:t>
      </w:r>
      <w:r w:rsidR="00DF3F21">
        <w:t xml:space="preserve"> </w:t>
      </w:r>
      <w:r w:rsidR="00E26D45" w:rsidRPr="005F6637">
        <w:t>oblasti opatrovnictví.</w:t>
      </w:r>
    </w:p>
    <w:p w14:paraId="7369671E" w14:textId="03F03311" w:rsidR="002747D5" w:rsidRDefault="00773C52" w:rsidP="00E47595">
      <w:pPr>
        <w:pStyle w:val="slovan"/>
        <w:ind w:left="0" w:firstLine="0"/>
      </w:pPr>
      <w:r w:rsidRPr="005F6637">
        <w:t xml:space="preserve">NKÚ </w:t>
      </w:r>
      <w:r w:rsidR="0067096D" w:rsidRPr="005F6637">
        <w:t xml:space="preserve">kontroloval </w:t>
      </w:r>
      <w:r w:rsidR="00074AD3" w:rsidRPr="005F6637">
        <w:t xml:space="preserve">rovněž účelnost a efektivnost peněžních prostředků, které </w:t>
      </w:r>
      <w:r w:rsidR="003A5BB0" w:rsidRPr="005F6637">
        <w:t xml:space="preserve">MV </w:t>
      </w:r>
      <w:r w:rsidR="00E34702" w:rsidRPr="005F6637">
        <w:t xml:space="preserve">v rámci plnění specifického cíle 1.2 Strategického rámce </w:t>
      </w:r>
      <w:r w:rsidR="003A5BB0" w:rsidRPr="005F6637">
        <w:t xml:space="preserve">vynakládalo </w:t>
      </w:r>
      <w:r w:rsidR="00E34702">
        <w:t>na</w:t>
      </w:r>
      <w:r w:rsidR="00074AD3" w:rsidRPr="005F6637">
        <w:t xml:space="preserve"> snížení regulatorní zátěže subjektů při</w:t>
      </w:r>
      <w:r w:rsidR="00E34702">
        <w:t>cházejících do</w:t>
      </w:r>
      <w:r w:rsidR="00074AD3" w:rsidRPr="005F6637">
        <w:t xml:space="preserve"> kontaktu s veřejnou správou</w:t>
      </w:r>
      <w:r w:rsidR="003A5BB0" w:rsidRPr="005F6637">
        <w:t>.</w:t>
      </w:r>
    </w:p>
    <w:p w14:paraId="3D187892" w14:textId="3321B9D3" w:rsidR="00A80ADA" w:rsidRPr="00A80ADA" w:rsidRDefault="00A80ADA" w:rsidP="006126B6">
      <w:pPr>
        <w:pStyle w:val="Nadpis1"/>
        <w:numPr>
          <w:ilvl w:val="0"/>
          <w:numId w:val="0"/>
        </w:numPr>
        <w:ind w:left="567" w:hanging="567"/>
        <w:jc w:val="both"/>
        <w:rPr>
          <w:b w:val="0"/>
          <w:sz w:val="20"/>
          <w:szCs w:val="20"/>
        </w:rPr>
      </w:pPr>
      <w:r w:rsidRPr="00A80ADA">
        <w:rPr>
          <w:sz w:val="20"/>
          <w:szCs w:val="20"/>
        </w:rPr>
        <w:t>Pozn.:</w:t>
      </w:r>
      <w:r w:rsidRPr="00A80ADA">
        <w:rPr>
          <w:b w:val="0"/>
          <w:sz w:val="20"/>
          <w:szCs w:val="20"/>
        </w:rPr>
        <w:t xml:space="preserve"> </w:t>
      </w:r>
      <w:r w:rsidR="006126B6">
        <w:rPr>
          <w:b w:val="0"/>
          <w:sz w:val="20"/>
          <w:szCs w:val="20"/>
        </w:rPr>
        <w:tab/>
      </w:r>
      <w:r>
        <w:rPr>
          <w:b w:val="0"/>
          <w:sz w:val="20"/>
          <w:szCs w:val="20"/>
        </w:rPr>
        <w:t>P</w:t>
      </w:r>
      <w:r w:rsidRPr="00A80ADA">
        <w:rPr>
          <w:b w:val="0"/>
          <w:sz w:val="20"/>
          <w:szCs w:val="20"/>
        </w:rPr>
        <w:t>rávní předpisy uvedené v tomto kontrolním závěru jsou aplikovány ve znění účinném pro kontrolované období.</w:t>
      </w:r>
    </w:p>
    <w:p w14:paraId="2DA5DC5A" w14:textId="77777777" w:rsidR="003F2023" w:rsidRPr="005F6637" w:rsidRDefault="00074AD3" w:rsidP="00556C60">
      <w:pPr>
        <w:pStyle w:val="Nadpis1"/>
      </w:pPr>
      <w:r w:rsidRPr="005F6637">
        <w:t>Podrobné skutečnosti zjištěné kontrolou</w:t>
      </w:r>
    </w:p>
    <w:p w14:paraId="4F0340E3" w14:textId="6C7AF3E5" w:rsidR="005A10E9" w:rsidRPr="005F6637" w:rsidRDefault="00074AD3" w:rsidP="00E47595">
      <w:pPr>
        <w:pStyle w:val="slovan"/>
        <w:ind w:left="0" w:firstLine="0"/>
      </w:pPr>
      <w:r w:rsidRPr="005F6637">
        <w:t>M</w:t>
      </w:r>
      <w:r w:rsidR="00E47595">
        <w:t>inisterstvo vnitra</w:t>
      </w:r>
      <w:r w:rsidRPr="005F6637">
        <w:t xml:space="preserve"> realizovalo od roku 2009 do roku 2015 v programovém období </w:t>
      </w:r>
      <w:r w:rsidR="00E47595">
        <w:br/>
      </w:r>
      <w:r w:rsidRPr="005F6637">
        <w:t>2007–2013 na podporu procesního modelování agend celkem čtyři projekty</w:t>
      </w:r>
      <w:r w:rsidR="00EB1A18" w:rsidRPr="005F6637">
        <w:t xml:space="preserve"> (projekt </w:t>
      </w:r>
      <w:r w:rsidR="00E47595">
        <w:br/>
      </w:r>
      <w:r w:rsidR="00EB1A18" w:rsidRPr="005F6637">
        <w:t>PMA</w:t>
      </w:r>
      <w:r w:rsidR="005D0CC8" w:rsidRPr="005F6637">
        <w:t xml:space="preserve"> </w:t>
      </w:r>
      <w:r w:rsidR="00EB1A18" w:rsidRPr="005F6637">
        <w:t>1</w:t>
      </w:r>
      <w:r w:rsidR="007642D2" w:rsidRPr="005F6637">
        <w:t xml:space="preserve"> – 65,5 mil. Kč</w:t>
      </w:r>
      <w:r w:rsidR="00EB1A18" w:rsidRPr="005F6637">
        <w:t>, PMA 2</w:t>
      </w:r>
      <w:r w:rsidR="007642D2" w:rsidRPr="005F6637">
        <w:t xml:space="preserve"> – 12,4 mil. Kč</w:t>
      </w:r>
      <w:r w:rsidR="00EB1A18" w:rsidRPr="005F6637">
        <w:t xml:space="preserve">, </w:t>
      </w:r>
      <w:r w:rsidR="00EB1A18" w:rsidRPr="00555D17">
        <w:rPr>
          <w:i/>
        </w:rPr>
        <w:t>Optimalizace životních situací ve vztahu k Registru práv a</w:t>
      </w:r>
      <w:r w:rsidR="00E47595">
        <w:rPr>
          <w:i/>
        </w:rPr>
        <w:t xml:space="preserve"> </w:t>
      </w:r>
      <w:r w:rsidR="00EB1A18" w:rsidRPr="00555D17">
        <w:rPr>
          <w:i/>
        </w:rPr>
        <w:t>povinností</w:t>
      </w:r>
      <w:r w:rsidR="00E47595">
        <w:rPr>
          <w:i/>
        </w:rPr>
        <w:t xml:space="preserve"> </w:t>
      </w:r>
      <w:r w:rsidR="001D72D7" w:rsidRPr="005F6637">
        <w:t>–</w:t>
      </w:r>
      <w:r w:rsidR="00E47595">
        <w:t xml:space="preserve"> </w:t>
      </w:r>
      <w:r w:rsidR="007642D2" w:rsidRPr="005F6637">
        <w:t>3</w:t>
      </w:r>
      <w:r w:rsidR="00E47595">
        <w:t xml:space="preserve"> </w:t>
      </w:r>
      <w:r w:rsidR="007642D2" w:rsidRPr="005F6637">
        <w:t>mil. Kč</w:t>
      </w:r>
      <w:r w:rsidR="00EB1A18" w:rsidRPr="005F6637">
        <w:t xml:space="preserve"> a</w:t>
      </w:r>
      <w:r w:rsidR="00E47595">
        <w:t xml:space="preserve"> </w:t>
      </w:r>
      <w:r w:rsidR="00EB1A18" w:rsidRPr="00555D17">
        <w:rPr>
          <w:i/>
        </w:rPr>
        <w:t>Pilotní ověření standardizace – Agenda 121: Živnostenské podnikání</w:t>
      </w:r>
      <w:r w:rsidR="00E47595">
        <w:t xml:space="preserve"> </w:t>
      </w:r>
      <w:r w:rsidR="001D72D7" w:rsidRPr="005F6637">
        <w:t>– 7,6 mil. Kč</w:t>
      </w:r>
      <w:r w:rsidR="00EB1A18" w:rsidRPr="005F6637">
        <w:t xml:space="preserve">) </w:t>
      </w:r>
      <w:r w:rsidRPr="005F6637">
        <w:t>s celkovými náklady 88,5 mil. Kč.</w:t>
      </w:r>
      <w:r w:rsidR="005D6EC4" w:rsidRPr="005F6637">
        <w:t xml:space="preserve"> </w:t>
      </w:r>
      <w:r w:rsidR="005C06EE" w:rsidRPr="005F6637">
        <w:t>Třetí etapu procesního modelování agend zahájilo projekt</w:t>
      </w:r>
      <w:r w:rsidRPr="005F6637">
        <w:t>em</w:t>
      </w:r>
      <w:r w:rsidR="005C06EE" w:rsidRPr="005F6637">
        <w:t xml:space="preserve"> PMA 3</w:t>
      </w:r>
      <w:r w:rsidR="00E34702">
        <w:t>, ten byl</w:t>
      </w:r>
      <w:r w:rsidRPr="005F6637">
        <w:t xml:space="preserve"> realizov</w:t>
      </w:r>
      <w:r w:rsidR="00E34702">
        <w:t>án</w:t>
      </w:r>
      <w:r w:rsidRPr="005F6637">
        <w:t xml:space="preserve"> od 1.</w:t>
      </w:r>
      <w:r w:rsidR="00C7099E" w:rsidRPr="005F6637">
        <w:t> </w:t>
      </w:r>
      <w:r w:rsidRPr="005F6637">
        <w:t>3.</w:t>
      </w:r>
      <w:r w:rsidR="00C7099E" w:rsidRPr="005F6637">
        <w:t> </w:t>
      </w:r>
      <w:r w:rsidRPr="005F6637">
        <w:t xml:space="preserve">2017 </w:t>
      </w:r>
      <w:r w:rsidR="00E34702">
        <w:t xml:space="preserve">a </w:t>
      </w:r>
      <w:r w:rsidR="00E34702" w:rsidRPr="005F6637">
        <w:t xml:space="preserve">MV </w:t>
      </w:r>
      <w:r w:rsidR="00E34702">
        <w:t xml:space="preserve">na něj </w:t>
      </w:r>
      <w:r w:rsidRPr="005F6637">
        <w:t>do 31.</w:t>
      </w:r>
      <w:r w:rsidR="00C7099E" w:rsidRPr="005F6637">
        <w:t> </w:t>
      </w:r>
      <w:r w:rsidRPr="005F6637">
        <w:t>3.</w:t>
      </w:r>
      <w:r w:rsidR="00C7099E" w:rsidRPr="005F6637">
        <w:t> </w:t>
      </w:r>
      <w:r w:rsidRPr="005F6637">
        <w:t>2023 vynaložilo celkem 121</w:t>
      </w:r>
      <w:r w:rsidR="00D46FA7">
        <w:t>,7</w:t>
      </w:r>
      <w:r w:rsidRPr="005F6637">
        <w:t xml:space="preserve"> mil. Kč.</w:t>
      </w:r>
    </w:p>
    <w:p w14:paraId="4ADD1649" w14:textId="326A8E4D" w:rsidR="005A10E9" w:rsidRPr="005F6637" w:rsidRDefault="00074AD3" w:rsidP="00E47595">
      <w:pPr>
        <w:pStyle w:val="slovan"/>
        <w:ind w:left="0" w:firstLine="0"/>
      </w:pPr>
      <w:r w:rsidRPr="005F6637">
        <w:t>C</w:t>
      </w:r>
      <w:r w:rsidR="00F15ABF" w:rsidRPr="005F6637">
        <w:t xml:space="preserve">íle projektu PMA 3 </w:t>
      </w:r>
      <w:r w:rsidRPr="005F6637">
        <w:t>nastavilo MV</w:t>
      </w:r>
      <w:r w:rsidR="00F15ABF" w:rsidRPr="005F6637">
        <w:t xml:space="preserve"> v přímé vazbě a v rámcovém souladu s cíli S</w:t>
      </w:r>
      <w:r w:rsidR="007227B8" w:rsidRPr="005F6637">
        <w:t>trategického rámce</w:t>
      </w:r>
      <w:r w:rsidR="00F15ABF" w:rsidRPr="005F6637">
        <w:t>, konkrétně s jeho specifickými cíli 1.1, 1.2 a 2.4</w:t>
      </w:r>
      <w:r w:rsidR="00E34702">
        <w:t>,</w:t>
      </w:r>
      <w:r w:rsidR="00F15ABF" w:rsidRPr="005F6637">
        <w:t xml:space="preserve"> a tedy v souladu s</w:t>
      </w:r>
      <w:r w:rsidR="00E47595">
        <w:t xml:space="preserve"> </w:t>
      </w:r>
      <w:r w:rsidR="00E34702">
        <w:t xml:space="preserve">usnesením vlády </w:t>
      </w:r>
      <w:r w:rsidR="00F15ABF" w:rsidRPr="005F6637">
        <w:t>680/2014</w:t>
      </w:r>
      <w:r w:rsidR="007227B8" w:rsidRPr="005F6637">
        <w:t>, kterým byl Strategický rámec schválen</w:t>
      </w:r>
      <w:r w:rsidR="00F15ABF" w:rsidRPr="005F6637">
        <w:t>. Nastavení projektu PMA 3, který měl především optimalizovat vnitřní procesy a výkon veřejné správy, bylo rovněž v souladu s</w:t>
      </w:r>
      <w:r w:rsidR="001D1AB1">
        <w:t> </w:t>
      </w:r>
      <w:r w:rsidR="00F15ABF" w:rsidRPr="005F6637">
        <w:t>programovým dokumentem OPZ, jeho specifickým</w:t>
      </w:r>
      <w:r w:rsidR="002C75AE">
        <w:t>i</w:t>
      </w:r>
      <w:r w:rsidR="00F15ABF" w:rsidRPr="005F6637">
        <w:t xml:space="preserve"> cíl</w:t>
      </w:r>
      <w:r w:rsidR="002C75AE">
        <w:t>i</w:t>
      </w:r>
      <w:r w:rsidR="00F15ABF" w:rsidRPr="005F6637">
        <w:t xml:space="preserve"> 4.1.1</w:t>
      </w:r>
      <w:r>
        <w:rPr>
          <w:rStyle w:val="Znakapoznpodarou"/>
        </w:rPr>
        <w:footnoteReference w:id="15"/>
      </w:r>
      <w:r w:rsidR="00F15ABF" w:rsidRPr="005F6637">
        <w:t xml:space="preserve"> </w:t>
      </w:r>
      <w:r w:rsidR="002C75AE">
        <w:t>a 4.1.2</w:t>
      </w:r>
      <w:r>
        <w:rPr>
          <w:rStyle w:val="Znakapoznpodarou"/>
        </w:rPr>
        <w:footnoteReference w:id="16"/>
      </w:r>
      <w:r w:rsidR="002C75AE">
        <w:t xml:space="preserve"> </w:t>
      </w:r>
      <w:r w:rsidR="00F15ABF" w:rsidRPr="005F6637">
        <w:t xml:space="preserve">i </w:t>
      </w:r>
      <w:r w:rsidR="00FB221C">
        <w:t>parametry</w:t>
      </w:r>
      <w:r w:rsidR="00F15ABF" w:rsidRPr="005F6637">
        <w:t xml:space="preserve"> výzv</w:t>
      </w:r>
      <w:r w:rsidR="00FB221C">
        <w:t>y</w:t>
      </w:r>
      <w:r w:rsidR="00F15ABF" w:rsidRPr="005F6637">
        <w:t xml:space="preserve"> č.</w:t>
      </w:r>
      <w:r w:rsidR="001D1AB1">
        <w:t> </w:t>
      </w:r>
      <w:r w:rsidR="00F15ABF" w:rsidRPr="005F6637">
        <w:t xml:space="preserve">19, </w:t>
      </w:r>
      <w:r w:rsidR="007E4BA5">
        <w:t xml:space="preserve">prostřednictvím které </w:t>
      </w:r>
      <w:r w:rsidR="00F15ABF" w:rsidRPr="005F6637">
        <w:t>byl projekt financován.</w:t>
      </w:r>
    </w:p>
    <w:p w14:paraId="1EACD5D9" w14:textId="7C2E9F5B" w:rsidR="00DB1EC6" w:rsidRPr="00555D17" w:rsidRDefault="001D1AB1" w:rsidP="00DB1EC6">
      <w:pPr>
        <w:pStyle w:val="slovan"/>
        <w:numPr>
          <w:ilvl w:val="0"/>
          <w:numId w:val="0"/>
        </w:numPr>
        <w:rPr>
          <w:b/>
        </w:rPr>
      </w:pPr>
      <w:r>
        <w:rPr>
          <w:b/>
          <w:i/>
        </w:rPr>
        <w:t>Ministerstvu vnitra</w:t>
      </w:r>
      <w:r w:rsidR="00074AD3" w:rsidRPr="005F6637">
        <w:rPr>
          <w:b/>
          <w:i/>
        </w:rPr>
        <w:t xml:space="preserve"> se v průběhu 14 let a po vynaložení téměř 200 mil. Kč</w:t>
      </w:r>
      <w:r w:rsidR="00AB43F2" w:rsidRPr="00555D17">
        <w:rPr>
          <w:rStyle w:val="Znakapoznpodarou"/>
          <w:b/>
        </w:rPr>
        <w:footnoteReference w:id="17"/>
      </w:r>
      <w:r w:rsidR="00074AD3" w:rsidRPr="005F6637">
        <w:rPr>
          <w:b/>
          <w:i/>
        </w:rPr>
        <w:t xml:space="preserve"> nepodařilo dokončit optimalizaci vnitřních procesů a agend úřadů prostřednictvím procesního modelování agend.</w:t>
      </w:r>
    </w:p>
    <w:p w14:paraId="6794ABD0" w14:textId="21F843C9" w:rsidR="004A47D3" w:rsidRPr="005F6637" w:rsidRDefault="00074AD3" w:rsidP="00E47595">
      <w:pPr>
        <w:pStyle w:val="slovan"/>
        <w:ind w:left="0" w:firstLine="0"/>
      </w:pPr>
      <w:r w:rsidRPr="005F6637">
        <w:t>MV zahájilo projekt PMA 3 s</w:t>
      </w:r>
      <w:r w:rsidR="00B6685F" w:rsidRPr="005F6637">
        <w:t xml:space="preserve">e </w:t>
      </w:r>
      <w:r w:rsidRPr="005F6637">
        <w:t>zkušenostmi z předchozích dvou projektů PMA</w:t>
      </w:r>
      <w:r w:rsidR="00F15ABF" w:rsidRPr="005F6637">
        <w:t xml:space="preserve"> </w:t>
      </w:r>
      <w:r w:rsidR="00B6685F" w:rsidRPr="005F6637">
        <w:t>a na základě těchto zkušeností vyčíslil</w:t>
      </w:r>
      <w:r w:rsidR="002E3930" w:rsidRPr="005F6637">
        <w:t>o</w:t>
      </w:r>
      <w:r w:rsidR="00B6685F" w:rsidRPr="005F6637">
        <w:t xml:space="preserve"> i jeho očekávan</w:t>
      </w:r>
      <w:r w:rsidR="00460709">
        <w:t>ý</w:t>
      </w:r>
      <w:r w:rsidR="00B6685F" w:rsidRPr="005F6637">
        <w:t xml:space="preserve"> přínos</w:t>
      </w:r>
      <w:r w:rsidR="003F4FB7">
        <w:t xml:space="preserve"> na úrovni úspor</w:t>
      </w:r>
      <w:r w:rsidR="00B6685F" w:rsidRPr="005F6637">
        <w:t>, viz odst. II.</w:t>
      </w:r>
      <w:r w:rsidR="00DB1EC6" w:rsidRPr="005F6637">
        <w:t>9</w:t>
      </w:r>
      <w:r w:rsidR="008E0CCA" w:rsidRPr="005F6637">
        <w:t>. Navzdory tomu v</w:t>
      </w:r>
      <w:r w:rsidR="0040004F" w:rsidRPr="005F6637">
        <w:t xml:space="preserve"> roce 2019, </w:t>
      </w:r>
      <w:r w:rsidR="00F17C52" w:rsidRPr="005F6637">
        <w:t>necelé dva roky po zahájení projektu PMA 3</w:t>
      </w:r>
      <w:r w:rsidR="0040004F" w:rsidRPr="005F6637">
        <w:t>,</w:t>
      </w:r>
      <w:r w:rsidR="00F17C52" w:rsidRPr="005F6637">
        <w:t xml:space="preserve"> </w:t>
      </w:r>
      <w:r w:rsidR="00E160DC" w:rsidRPr="005F6637">
        <w:t>o</w:t>
      </w:r>
      <w:r w:rsidR="00B6685F" w:rsidRPr="005F6637">
        <w:t>pustilo ambici</w:t>
      </w:r>
      <w:r w:rsidR="00F17C52" w:rsidRPr="005F6637">
        <w:t xml:space="preserve"> </w:t>
      </w:r>
      <w:r w:rsidR="00B6685F" w:rsidRPr="005F6637">
        <w:t xml:space="preserve">tvořit </w:t>
      </w:r>
      <w:r w:rsidR="0060545F" w:rsidRPr="005F6637">
        <w:t>kompletní procesní</w:t>
      </w:r>
      <w:r w:rsidR="00B6685F" w:rsidRPr="005F6637">
        <w:t xml:space="preserve"> standardy výkonu agend</w:t>
      </w:r>
      <w:r w:rsidR="00037633" w:rsidRPr="005F6637">
        <w:t xml:space="preserve">, což odůvodnilo tím, že </w:t>
      </w:r>
      <w:r w:rsidR="007E705C" w:rsidRPr="005F6637">
        <w:t>d</w:t>
      </w:r>
      <w:r w:rsidR="00037633" w:rsidRPr="005F6637">
        <w:t>okončení komplexního přehledu fungování veřejné správy by spotřebovalo příliš mnoho zdrojů</w:t>
      </w:r>
      <w:r w:rsidR="007E705C" w:rsidRPr="005F6637">
        <w:t xml:space="preserve">. Efektivnější podle </w:t>
      </w:r>
      <w:r w:rsidR="00CB3E26" w:rsidRPr="005F6637">
        <w:t>MV</w:t>
      </w:r>
      <w:r w:rsidR="002132FB" w:rsidRPr="005F6637">
        <w:t xml:space="preserve"> mělo být</w:t>
      </w:r>
      <w:r w:rsidR="00037633" w:rsidRPr="005F6637">
        <w:t xml:space="preserve"> </w:t>
      </w:r>
      <w:r w:rsidR="007E705C" w:rsidRPr="00555D17">
        <w:t>„</w:t>
      </w:r>
      <w:r w:rsidR="00037633" w:rsidRPr="005F6637">
        <w:rPr>
          <w:i/>
        </w:rPr>
        <w:t>optimalizovat vybrané části veřejné správy kousek po kousku a zejména vyvinout co nejvyšší možné úsilí, aby bylo dosaženo reálné změny v praxi.</w:t>
      </w:r>
      <w:r w:rsidR="007E705C" w:rsidRPr="00555D17">
        <w:t>“</w:t>
      </w:r>
    </w:p>
    <w:p w14:paraId="4D903D6D" w14:textId="06EA464A" w:rsidR="00FF5EFC" w:rsidRDefault="00074AD3" w:rsidP="00E47595">
      <w:pPr>
        <w:pStyle w:val="slovan"/>
        <w:ind w:left="0" w:firstLine="0"/>
      </w:pPr>
      <w:r w:rsidRPr="005F6637">
        <w:t xml:space="preserve">MV </w:t>
      </w:r>
      <w:r w:rsidR="00E56921" w:rsidRPr="005F6637">
        <w:t xml:space="preserve">se </w:t>
      </w:r>
      <w:r w:rsidRPr="005F6637">
        <w:t xml:space="preserve">rozhodlo změnit část klíčových aktivit projektu PMA 3, přičemž </w:t>
      </w:r>
      <w:r w:rsidR="00DB1EC6" w:rsidRPr="005F6637">
        <w:t xml:space="preserve">ale </w:t>
      </w:r>
      <w:r w:rsidRPr="005F6637">
        <w:t>upravenými výstupy následně již nemohlo naplnit cíl</w:t>
      </w:r>
      <w:r w:rsidR="00C5404B" w:rsidRPr="005F6637">
        <w:t>e</w:t>
      </w:r>
      <w:r w:rsidRPr="005F6637">
        <w:t xml:space="preserve"> projektu</w:t>
      </w:r>
      <w:r w:rsidR="00FB221C">
        <w:t xml:space="preserve"> </w:t>
      </w:r>
      <w:r w:rsidR="001D1AB1">
        <w:t>(</w:t>
      </w:r>
      <w:r w:rsidR="00FB221C">
        <w:t>a návazně ani Strategického rámce</w:t>
      </w:r>
      <w:r w:rsidR="001D1AB1">
        <w:t>)</w:t>
      </w:r>
      <w:r w:rsidR="00DB1EC6" w:rsidRPr="005F6637">
        <w:t>, které se po celou dobu trvání projektu nezměnily</w:t>
      </w:r>
      <w:r w:rsidR="004847D1" w:rsidRPr="005F6637">
        <w:t>.</w:t>
      </w:r>
      <w:r w:rsidRPr="005F6637">
        <w:t xml:space="preserve"> </w:t>
      </w:r>
      <w:r w:rsidR="004847D1" w:rsidRPr="005F6637">
        <w:t xml:space="preserve">Projekt, který měl </w:t>
      </w:r>
      <w:r w:rsidRPr="005F6637">
        <w:t xml:space="preserve">optimalizovat procesy uvnitř ústředních správních </w:t>
      </w:r>
      <w:r w:rsidR="00A86784" w:rsidRPr="005F6637">
        <w:t>úřadů a výkon jimi vykonávaných agend</w:t>
      </w:r>
      <w:r w:rsidRPr="005F6637">
        <w:t xml:space="preserve">, zaměřilo MV na řešení životních událostí občanů. </w:t>
      </w:r>
      <w:r w:rsidR="00B4592E">
        <w:t>MV tak upustilo od pojetí procesního modelování agend zahájeného již v</w:t>
      </w:r>
      <w:r w:rsidR="008E5E4E">
        <w:t xml:space="preserve"> </w:t>
      </w:r>
      <w:r w:rsidR="00B4592E">
        <w:t>roce 2009 a realizovaného prostřednictvím předchozích projektů PMA</w:t>
      </w:r>
      <w:r w:rsidR="008E5E4E">
        <w:t> </w:t>
      </w:r>
      <w:r w:rsidR="00B4592E">
        <w:t>1 a</w:t>
      </w:r>
      <w:r w:rsidR="001D1AB1">
        <w:t> </w:t>
      </w:r>
      <w:r w:rsidR="00B4592E">
        <w:t xml:space="preserve">PMA 2. </w:t>
      </w:r>
      <w:r w:rsidR="00B52E7F">
        <w:t xml:space="preserve">Optimalizaci vnitřních procesů a agend úřadů tak MV </w:t>
      </w:r>
      <w:r w:rsidR="005D1BE5">
        <w:t xml:space="preserve">v plánovaném rozsahu </w:t>
      </w:r>
      <w:r w:rsidR="00B52E7F">
        <w:t>neprovedlo.</w:t>
      </w:r>
    </w:p>
    <w:p w14:paraId="319169E5" w14:textId="77777777" w:rsidR="008D20A5" w:rsidRPr="008D20A5" w:rsidRDefault="00074AD3" w:rsidP="008D20A5">
      <w:pPr>
        <w:rPr>
          <w:b/>
        </w:rPr>
      </w:pPr>
      <w:r w:rsidRPr="008D20A5">
        <w:rPr>
          <w:b/>
        </w:rPr>
        <w:t xml:space="preserve">Změnu aktivit projektu PMA 3 schválila vláda i </w:t>
      </w:r>
      <w:r w:rsidR="000F773E">
        <w:rPr>
          <w:b/>
        </w:rPr>
        <w:t>řídicí</w:t>
      </w:r>
      <w:r w:rsidRPr="008D20A5">
        <w:rPr>
          <w:b/>
        </w:rPr>
        <w:t xml:space="preserve"> orgán, MV v procesu schvalování těchto změn vícekrát pochybilo.</w:t>
      </w:r>
    </w:p>
    <w:p w14:paraId="3298543A" w14:textId="1690E7A9" w:rsidR="00640A38" w:rsidRPr="005F6637" w:rsidRDefault="00074AD3" w:rsidP="00E47595">
      <w:pPr>
        <w:pStyle w:val="slovan"/>
        <w:ind w:left="0" w:firstLine="0"/>
      </w:pPr>
      <w:r w:rsidRPr="005F6637">
        <w:t xml:space="preserve">V souvislosti s </w:t>
      </w:r>
      <w:r w:rsidR="005F1A8B" w:rsidRPr="005F6637">
        <w:t xml:space="preserve">navrhovanými změnami systému procesního modelování a úpravou aktivit projektu PMA 3 </w:t>
      </w:r>
      <w:r w:rsidR="00CD173A" w:rsidRPr="005F6637">
        <w:t>zjistil</w:t>
      </w:r>
      <w:r w:rsidR="005F1A8B" w:rsidRPr="005F6637">
        <w:t xml:space="preserve"> NKÚ </w:t>
      </w:r>
      <w:r w:rsidR="001903C6" w:rsidRPr="005F6637">
        <w:t xml:space="preserve">několik </w:t>
      </w:r>
      <w:r w:rsidR="005F1A8B" w:rsidRPr="005F6637">
        <w:t>pochybení MV, kter</w:t>
      </w:r>
      <w:r w:rsidR="001D1AB1">
        <w:t>á</w:t>
      </w:r>
      <w:r w:rsidR="005F1A8B" w:rsidRPr="005F6637">
        <w:t xml:space="preserve"> m</w:t>
      </w:r>
      <w:r w:rsidR="009069EA" w:rsidRPr="005F6637">
        <w:t>ěl</w:t>
      </w:r>
      <w:r w:rsidR="001D1AB1">
        <w:t>a</w:t>
      </w:r>
      <w:r w:rsidR="005F1A8B" w:rsidRPr="005F6637">
        <w:t xml:space="preserve"> ve svém důsledku významný dopad na strategická rozhodnutí či vynakládání peněžních prostředků</w:t>
      </w:r>
      <w:r w:rsidR="00CC1733" w:rsidRPr="005F6637">
        <w:t>, v</w:t>
      </w:r>
      <w:r w:rsidR="008620D5" w:rsidRPr="005F6637">
        <w:t>iz</w:t>
      </w:r>
      <w:r w:rsidR="00CC1733" w:rsidRPr="005F6637">
        <w:t xml:space="preserve"> odst. IV</w:t>
      </w:r>
      <w:r w:rsidR="005F1A8B" w:rsidRPr="005F6637">
        <w:t>.</w:t>
      </w:r>
      <w:r w:rsidR="00CC1733" w:rsidRPr="005F6637">
        <w:t>6 až IV.</w:t>
      </w:r>
      <w:r w:rsidR="00CF2545" w:rsidRPr="005F6637">
        <w:t>8</w:t>
      </w:r>
      <w:r w:rsidR="00831ECF" w:rsidRPr="005F6637">
        <w:t>.</w:t>
      </w:r>
      <w:r w:rsidRPr="005F6637">
        <w:t xml:space="preserve"> </w:t>
      </w:r>
    </w:p>
    <w:p w14:paraId="18E40D57" w14:textId="4C9AE269" w:rsidR="00A56B56" w:rsidRPr="005F6637" w:rsidRDefault="00074AD3" w:rsidP="00E47595">
      <w:pPr>
        <w:pStyle w:val="slovan"/>
        <w:spacing w:after="0"/>
        <w:ind w:left="0" w:firstLine="0"/>
      </w:pPr>
      <w:r w:rsidRPr="005F6637">
        <w:t>MV podle zjištění NKÚ pochybilo</w:t>
      </w:r>
      <w:r w:rsidR="00072868">
        <w:t>, když</w:t>
      </w:r>
      <w:r w:rsidRPr="005F6637">
        <w:t xml:space="preserve"> </w:t>
      </w:r>
      <w:r w:rsidR="00DF1CF3" w:rsidRPr="005F6637">
        <w:t>předlož</w:t>
      </w:r>
      <w:r w:rsidR="00DF1CF3">
        <w:t>ilo</w:t>
      </w:r>
      <w:r w:rsidR="00DF1CF3" w:rsidRPr="005F6637">
        <w:t xml:space="preserve"> </w:t>
      </w:r>
      <w:r w:rsidR="00072868" w:rsidRPr="005F6637">
        <w:t xml:space="preserve">vládě ČR </w:t>
      </w:r>
      <w:r w:rsidR="00DF1CF3">
        <w:t xml:space="preserve">ke schválení </w:t>
      </w:r>
      <w:r w:rsidRPr="005F6637">
        <w:rPr>
          <w:i/>
        </w:rPr>
        <w:t>Souhrnný materiál o</w:t>
      </w:r>
      <w:r w:rsidR="00DF1CF3">
        <w:rPr>
          <w:i/>
        </w:rPr>
        <w:t> </w:t>
      </w:r>
      <w:r w:rsidRPr="005F6637">
        <w:rPr>
          <w:i/>
        </w:rPr>
        <w:t>dalším postupu v procesním modelování do roku 2021</w:t>
      </w:r>
      <w:r w:rsidR="00072868">
        <w:t>.</w:t>
      </w:r>
      <w:r w:rsidRPr="005F6637">
        <w:t xml:space="preserve"> </w:t>
      </w:r>
      <w:r w:rsidR="00072868">
        <w:t>Tento dokument</w:t>
      </w:r>
      <w:r w:rsidRPr="005F6637">
        <w:t xml:space="preserve"> </w:t>
      </w:r>
      <w:r w:rsidR="008A4A87" w:rsidRPr="005F6637">
        <w:t>popisoval z</w:t>
      </w:r>
      <w:r w:rsidRPr="005F6637">
        <w:t>áměr MV upustit od modelování celých agend</w:t>
      </w:r>
      <w:r w:rsidR="008A4A87" w:rsidRPr="005F6637">
        <w:t xml:space="preserve">, modelovat jen jejich vybrané </w:t>
      </w:r>
      <w:r w:rsidRPr="005F6637">
        <w:t>části</w:t>
      </w:r>
      <w:r w:rsidR="008A4A87" w:rsidRPr="005F6637">
        <w:t xml:space="preserve"> a </w:t>
      </w:r>
      <w:r w:rsidRPr="005F6637">
        <w:t xml:space="preserve">místo </w:t>
      </w:r>
      <w:r w:rsidR="008A4A87" w:rsidRPr="005F6637">
        <w:t xml:space="preserve">optimalizace </w:t>
      </w:r>
      <w:r w:rsidRPr="005F6637">
        <w:t>procesů uv</w:t>
      </w:r>
      <w:r w:rsidR="008A4A87" w:rsidRPr="005F6637">
        <w:t>n</w:t>
      </w:r>
      <w:r w:rsidRPr="005F6637">
        <w:t>itř úřadů a agend optim</w:t>
      </w:r>
      <w:r w:rsidR="008A4A87" w:rsidRPr="005F6637">
        <w:t>a</w:t>
      </w:r>
      <w:r w:rsidRPr="005F6637">
        <w:t xml:space="preserve">lizovat </w:t>
      </w:r>
      <w:r w:rsidR="008A4A87" w:rsidRPr="005F6637">
        <w:t xml:space="preserve">především </w:t>
      </w:r>
      <w:r w:rsidR="00072868">
        <w:t xml:space="preserve">řešení </w:t>
      </w:r>
      <w:r w:rsidRPr="005F6637">
        <w:t>život</w:t>
      </w:r>
      <w:r w:rsidR="008A4A87" w:rsidRPr="005F6637">
        <w:t>n</w:t>
      </w:r>
      <w:r w:rsidRPr="005F6637">
        <w:t>í</w:t>
      </w:r>
      <w:r w:rsidR="00072868">
        <w:t>ch</w:t>
      </w:r>
      <w:r w:rsidRPr="005F6637">
        <w:t xml:space="preserve"> událost</w:t>
      </w:r>
      <w:r w:rsidR="00072868">
        <w:t>í</w:t>
      </w:r>
      <w:r w:rsidRPr="005F6637">
        <w:t xml:space="preserve"> občanů</w:t>
      </w:r>
      <w:r w:rsidR="008A4A87" w:rsidRPr="005F6637">
        <w:t>.</w:t>
      </w:r>
      <w:r w:rsidRPr="005F6637">
        <w:t xml:space="preserve"> </w:t>
      </w:r>
      <w:r w:rsidR="00F43AA3" w:rsidRPr="005F6637">
        <w:t>Materiál byl posléze schválen usnesením vlády 52/</w:t>
      </w:r>
      <w:r w:rsidR="00DA0701" w:rsidRPr="005F6637">
        <w:t>2</w:t>
      </w:r>
      <w:r w:rsidR="00F43AA3" w:rsidRPr="005F6637">
        <w:t xml:space="preserve">019. </w:t>
      </w:r>
      <w:r w:rsidR="008A4A87" w:rsidRPr="005F6637">
        <w:t>V</w:t>
      </w:r>
      <w:r w:rsidR="00F43AA3" w:rsidRPr="005F6637">
        <w:t xml:space="preserve"> </w:t>
      </w:r>
      <w:r w:rsidR="008A4A87" w:rsidRPr="005F6637">
        <w:t xml:space="preserve">materiálu </w:t>
      </w:r>
      <w:r w:rsidR="00072868">
        <w:t>Ministerstvo vnitra</w:t>
      </w:r>
      <w:r w:rsidR="00584B79" w:rsidRPr="005F6637">
        <w:t xml:space="preserve"> </w:t>
      </w:r>
      <w:r w:rsidR="00C9258D" w:rsidRPr="005F6637">
        <w:t>informovalo, že</w:t>
      </w:r>
      <w:r w:rsidR="00072868">
        <w:t xml:space="preserve"> cíle</w:t>
      </w:r>
      <w:r w:rsidR="00C9258D" w:rsidRPr="005F6637">
        <w:t xml:space="preserve"> projekt</w:t>
      </w:r>
      <w:r w:rsidR="00072868">
        <w:t>u</w:t>
      </w:r>
      <w:r w:rsidR="00C9258D" w:rsidRPr="005F6637">
        <w:t xml:space="preserve"> PMA 3</w:t>
      </w:r>
      <w:r w:rsidR="00072868">
        <w:t xml:space="preserve"> jsou</w:t>
      </w:r>
      <w:r w:rsidR="008A4A87" w:rsidRPr="005F6637">
        <w:t xml:space="preserve"> </w:t>
      </w:r>
      <w:r w:rsidR="00584B79" w:rsidRPr="005F6637">
        <w:t>čtyři:</w:t>
      </w:r>
    </w:p>
    <w:p w14:paraId="7FE07507" w14:textId="77777777" w:rsidR="00A56B56" w:rsidRPr="005F6637" w:rsidRDefault="00074AD3" w:rsidP="00C823A1">
      <w:pPr>
        <w:pStyle w:val="Odrkypuntky"/>
        <w:spacing w:after="0" w:line="240" w:lineRule="auto"/>
        <w:rPr>
          <w:i/>
        </w:rPr>
      </w:pPr>
      <w:r w:rsidRPr="002D76EC">
        <w:t>„</w:t>
      </w:r>
      <w:r w:rsidR="00584B79" w:rsidRPr="005F6637">
        <w:rPr>
          <w:i/>
        </w:rPr>
        <w:t>o</w:t>
      </w:r>
      <w:r w:rsidR="00C9258D" w:rsidRPr="005F6637">
        <w:rPr>
          <w:i/>
        </w:rPr>
        <w:t xml:space="preserve">ptimalizace řešení životních situací, </w:t>
      </w:r>
    </w:p>
    <w:p w14:paraId="60F6971C" w14:textId="77777777" w:rsidR="00A56B56" w:rsidRPr="005F6637" w:rsidRDefault="00074AD3" w:rsidP="00C823A1">
      <w:pPr>
        <w:pStyle w:val="Odrkypuntky"/>
        <w:spacing w:after="0" w:line="240" w:lineRule="auto"/>
        <w:rPr>
          <w:i/>
        </w:rPr>
      </w:pPr>
      <w:r w:rsidRPr="005F6637">
        <w:rPr>
          <w:i/>
        </w:rPr>
        <w:t xml:space="preserve">elektronizace </w:t>
      </w:r>
      <w:r w:rsidR="00584B79" w:rsidRPr="005F6637">
        <w:rPr>
          <w:i/>
        </w:rPr>
        <w:t xml:space="preserve">vybraných </w:t>
      </w:r>
      <w:r w:rsidRPr="005F6637">
        <w:rPr>
          <w:i/>
        </w:rPr>
        <w:t xml:space="preserve">služeb veřejné správy, </w:t>
      </w:r>
    </w:p>
    <w:p w14:paraId="6F0FF9E4" w14:textId="0C520741" w:rsidR="00A56B56" w:rsidRPr="005F6637" w:rsidRDefault="00074AD3" w:rsidP="00AA59B2">
      <w:pPr>
        <w:pStyle w:val="Odrkypuntky"/>
        <w:spacing w:after="0" w:line="240" w:lineRule="auto"/>
        <w:rPr>
          <w:i/>
        </w:rPr>
      </w:pPr>
      <w:r w:rsidRPr="005F6637">
        <w:rPr>
          <w:i/>
        </w:rPr>
        <w:t>tvorba popisů, návodů a průvodců na PVS, PO a do aplikace Co dělat, když...</w:t>
      </w:r>
      <w:r w:rsidR="00072868" w:rsidRPr="002D76EC">
        <w:rPr>
          <w:i/>
        </w:rPr>
        <w:t>,</w:t>
      </w:r>
      <w:r w:rsidRPr="005F6637">
        <w:rPr>
          <w:i/>
        </w:rPr>
        <w:t xml:space="preserve"> </w:t>
      </w:r>
    </w:p>
    <w:p w14:paraId="52F28F2C" w14:textId="77777777" w:rsidR="00A56B56" w:rsidRPr="005F6637" w:rsidRDefault="00074AD3" w:rsidP="00B82054">
      <w:pPr>
        <w:pStyle w:val="Odrkypuntky"/>
        <w:spacing w:line="240" w:lineRule="auto"/>
      </w:pPr>
      <w:r w:rsidRPr="005F6637">
        <w:rPr>
          <w:i/>
        </w:rPr>
        <w:t>rozvoj RPP</w:t>
      </w:r>
      <w:r w:rsidR="00F43AA3" w:rsidRPr="005F6637">
        <w:rPr>
          <w:i/>
        </w:rPr>
        <w:t>.</w:t>
      </w:r>
      <w:r w:rsidR="009B1A47" w:rsidRPr="002D76EC">
        <w:t>“</w:t>
      </w:r>
      <w:r w:rsidR="00C9258D" w:rsidRPr="002D76EC">
        <w:t xml:space="preserve"> </w:t>
      </w:r>
    </w:p>
    <w:p w14:paraId="3E6B61D4" w14:textId="3DF555E5" w:rsidR="00D760F6" w:rsidRPr="005F6637" w:rsidRDefault="00074AD3" w:rsidP="006D6141">
      <w:pPr>
        <w:spacing w:line="240" w:lineRule="auto"/>
      </w:pPr>
      <w:r w:rsidRPr="005F6637">
        <w:t>V</w:t>
      </w:r>
      <w:r w:rsidR="00584B79" w:rsidRPr="005F6637">
        <w:t xml:space="preserve">e skutečnosti </w:t>
      </w:r>
      <w:r w:rsidR="00F43AA3" w:rsidRPr="005F6637">
        <w:t>měl</w:t>
      </w:r>
      <w:r w:rsidRPr="005F6637">
        <w:t xml:space="preserve"> však</w:t>
      </w:r>
      <w:r w:rsidR="00F43AA3" w:rsidRPr="005F6637">
        <w:t xml:space="preserve"> </w:t>
      </w:r>
      <w:r w:rsidR="00072868" w:rsidRPr="005F6637">
        <w:t xml:space="preserve">projekt PMA 3 </w:t>
      </w:r>
      <w:r w:rsidR="00072868">
        <w:t>(</w:t>
      </w:r>
      <w:r w:rsidR="00F43AA3" w:rsidRPr="005F6637">
        <w:t>tehdy již realizovaný</w:t>
      </w:r>
      <w:r w:rsidR="00072868">
        <w:t>)</w:t>
      </w:r>
      <w:r w:rsidR="00F43AA3" w:rsidRPr="005F6637">
        <w:t xml:space="preserve"> </w:t>
      </w:r>
      <w:r w:rsidR="00CA480B" w:rsidRPr="005F6637">
        <w:t>odlišné cíle</w:t>
      </w:r>
      <w:r w:rsidR="00F43AA3" w:rsidRPr="005F6637">
        <w:t>,</w:t>
      </w:r>
      <w:r w:rsidR="00DA0701" w:rsidRPr="005F6637">
        <w:t xml:space="preserve"> tedy hlavní cíl a</w:t>
      </w:r>
      <w:r w:rsidR="00072868">
        <w:t> </w:t>
      </w:r>
      <w:r w:rsidR="00DA0701" w:rsidRPr="005F6637">
        <w:t xml:space="preserve">deset dílčích cílů </w:t>
      </w:r>
      <w:r w:rsidR="008145F7" w:rsidRPr="005F6637">
        <w:t>(viz příloha č. 2)</w:t>
      </w:r>
      <w:r w:rsidRPr="005F6637">
        <w:t xml:space="preserve">, které byly </w:t>
      </w:r>
      <w:r w:rsidR="00DA0701" w:rsidRPr="005F6637">
        <w:t>zaměřen</w:t>
      </w:r>
      <w:r w:rsidRPr="005F6637">
        <w:t>y</w:t>
      </w:r>
      <w:r w:rsidR="00DA0701" w:rsidRPr="005F6637">
        <w:t xml:space="preserve"> na procesní modelování, optimalizaci a standardizaci celých agend veřejné správy</w:t>
      </w:r>
      <w:r w:rsidRPr="005F6637">
        <w:t>.</w:t>
      </w:r>
      <w:r w:rsidR="00A56B56" w:rsidRPr="005F6637">
        <w:t xml:space="preserve"> </w:t>
      </w:r>
    </w:p>
    <w:p w14:paraId="3894C97F" w14:textId="5A21EDB2" w:rsidR="005F1A8B" w:rsidRPr="005F6637" w:rsidRDefault="00074AD3" w:rsidP="00E47595">
      <w:pPr>
        <w:pStyle w:val="slovan"/>
        <w:ind w:left="0" w:firstLine="0"/>
      </w:pPr>
      <w:r w:rsidRPr="005F6637">
        <w:t xml:space="preserve">Přestože </w:t>
      </w:r>
      <w:r w:rsidR="00E30425">
        <w:t>materiál</w:t>
      </w:r>
      <w:r w:rsidRPr="005F6637">
        <w:t xml:space="preserve"> MV</w:t>
      </w:r>
      <w:r w:rsidR="00E30425">
        <w:t xml:space="preserve"> </w:t>
      </w:r>
      <w:r w:rsidR="00E30425" w:rsidRPr="005F6637">
        <w:t>schválen</w:t>
      </w:r>
      <w:r w:rsidR="00E30425">
        <w:t>ý</w:t>
      </w:r>
      <w:r w:rsidR="00E30425" w:rsidRPr="005F6637">
        <w:t xml:space="preserve"> usnesením vlády 52/2019</w:t>
      </w:r>
      <w:r w:rsidR="00E30425">
        <w:t xml:space="preserve"> </w:t>
      </w:r>
      <w:r w:rsidR="00225CB2">
        <w:t xml:space="preserve">předpokládal </w:t>
      </w:r>
      <w:r w:rsidRPr="005F6637">
        <w:t xml:space="preserve">zásadní </w:t>
      </w:r>
      <w:r w:rsidR="00225CB2">
        <w:t>změnu</w:t>
      </w:r>
      <w:r w:rsidR="00225CB2" w:rsidRPr="005F6637">
        <w:t xml:space="preserve"> </w:t>
      </w:r>
      <w:r w:rsidR="00225CB2">
        <w:t xml:space="preserve">aktivit </w:t>
      </w:r>
      <w:r w:rsidRPr="005F6637">
        <w:t>projektu PMA 3</w:t>
      </w:r>
      <w:r w:rsidR="006D6141">
        <w:t>,</w:t>
      </w:r>
      <w:r w:rsidRPr="005F6637">
        <w:t xml:space="preserve"> a tedy i nemožnost naplnit tímto pozměněným projektem příslušné cíle Strategického rámce, MV o těchto souvislostech vládu </w:t>
      </w:r>
      <w:r w:rsidR="00E30425">
        <w:t>v materiálu</w:t>
      </w:r>
      <w:r w:rsidRPr="005F6637">
        <w:t xml:space="preserve"> neinformovalo. Do návrhu usnesení neuvedlo skutečnost, že předložený materiál je v rozporu s dřívějšími usneseními vlády týkajícími se procesního modelování agend a především s </w:t>
      </w:r>
      <w:r w:rsidR="00DF1CF3" w:rsidRPr="005F6637">
        <w:t xml:space="preserve">usnesením vlády </w:t>
      </w:r>
      <w:r w:rsidRPr="005F6637">
        <w:t>680/2014, kterým vláda schválila Strategický rámec</w:t>
      </w:r>
      <w:r w:rsidR="00E30425">
        <w:t xml:space="preserve">. </w:t>
      </w:r>
      <w:r w:rsidRPr="005F6637">
        <w:t>MV tak nepostupovalo v</w:t>
      </w:r>
      <w:r w:rsidR="00DF1CF3">
        <w:t xml:space="preserve"> </w:t>
      </w:r>
      <w:r w:rsidRPr="005F6637">
        <w:t xml:space="preserve">souladu </w:t>
      </w:r>
      <w:r w:rsidR="004A3690">
        <w:br/>
      </w:r>
      <w:r w:rsidRPr="005F6637">
        <w:t>s</w:t>
      </w:r>
      <w:r w:rsidR="00DF1CF3">
        <w:t xml:space="preserve"> </w:t>
      </w:r>
      <w:r w:rsidR="0040004F" w:rsidRPr="005F6637">
        <w:t>ustanovení</w:t>
      </w:r>
      <w:r w:rsidRPr="005F6637">
        <w:t>m</w:t>
      </w:r>
      <w:r w:rsidR="0040004F" w:rsidRPr="005F6637">
        <w:t xml:space="preserve"> odst. 6 </w:t>
      </w:r>
      <w:r w:rsidR="00DF1CF3">
        <w:t>č</w:t>
      </w:r>
      <w:r w:rsidR="0040004F" w:rsidRPr="005F6637">
        <w:t xml:space="preserve">l. IV </w:t>
      </w:r>
      <w:r w:rsidR="002D6DA8">
        <w:t>usnesení vlády ČR ze dne 16. září 1998 č. 610</w:t>
      </w:r>
      <w:r w:rsidR="00DF1CF3">
        <w:t>,</w:t>
      </w:r>
      <w:r w:rsidR="002D6DA8">
        <w:t xml:space="preserve"> </w:t>
      </w:r>
      <w:r w:rsidR="002D6DA8" w:rsidRPr="00555D17">
        <w:rPr>
          <w:i/>
        </w:rPr>
        <w:t>o Jednacím řádu vlády</w:t>
      </w:r>
      <w:r w:rsidRPr="005F6637">
        <w:t xml:space="preserve">, podle kterého </w:t>
      </w:r>
      <w:r w:rsidR="0040004F" w:rsidRPr="005F6637">
        <w:t>musí</w:t>
      </w:r>
      <w:r w:rsidR="0070467A" w:rsidRPr="005F6637">
        <w:t xml:space="preserve"> předkladatel materiálu pro jednání schůze vlády</w:t>
      </w:r>
      <w:r w:rsidR="0040004F" w:rsidRPr="005F6637">
        <w:t xml:space="preserve"> dbát, aby navržené usnesení nebylo v</w:t>
      </w:r>
      <w:r w:rsidR="004A3690">
        <w:t xml:space="preserve"> </w:t>
      </w:r>
      <w:r w:rsidR="0040004F" w:rsidRPr="005F6637">
        <w:t xml:space="preserve">rozporu s jiným, dříve vládou přijatým usnesením. </w:t>
      </w:r>
      <w:r w:rsidR="00E30425">
        <w:t>Vláda tedy předchozí usnesení týkající se Strategického rámce nezrušila ani nezměnila a c</w:t>
      </w:r>
      <w:r w:rsidR="004B2024" w:rsidRPr="005F6637">
        <w:t xml:space="preserve">íle Strategického rámce </w:t>
      </w:r>
      <w:r w:rsidR="00E30425">
        <w:t xml:space="preserve">tak </w:t>
      </w:r>
      <w:r w:rsidR="004B2024" w:rsidRPr="005F6637">
        <w:t>zůstaly v</w:t>
      </w:r>
      <w:r w:rsidR="006961BB" w:rsidRPr="005F6637">
        <w:t> </w:t>
      </w:r>
      <w:r w:rsidR="004B2024" w:rsidRPr="005F6637">
        <w:t>platnosti</w:t>
      </w:r>
      <w:r w:rsidR="006961BB" w:rsidRPr="005F6637">
        <w:t>.</w:t>
      </w:r>
      <w:r w:rsidR="004B2024" w:rsidRPr="005F6637">
        <w:t xml:space="preserve"> </w:t>
      </w:r>
    </w:p>
    <w:p w14:paraId="3F02F1EA" w14:textId="6961E729" w:rsidR="00086DD6" w:rsidRPr="005F6637" w:rsidRDefault="00086DD6" w:rsidP="004A3690">
      <w:pPr>
        <w:pStyle w:val="slovan"/>
        <w:ind w:left="0" w:firstLine="0"/>
      </w:pPr>
      <w:r w:rsidRPr="005F6637">
        <w:t xml:space="preserve">O </w:t>
      </w:r>
      <w:r w:rsidR="00DF1CF3">
        <w:t xml:space="preserve">projektových </w:t>
      </w:r>
      <w:r w:rsidRPr="005F6637">
        <w:t>změnách uvedených v</w:t>
      </w:r>
      <w:r>
        <w:t xml:space="preserve"> materiálu, který byl přílohou </w:t>
      </w:r>
      <w:r w:rsidR="00DF1CF3" w:rsidRPr="005F6637">
        <w:t xml:space="preserve">usnesení vlády </w:t>
      </w:r>
      <w:r w:rsidRPr="005F6637">
        <w:t>52/2019</w:t>
      </w:r>
      <w:r>
        <w:t>,</w:t>
      </w:r>
      <w:r w:rsidRPr="005F6637">
        <w:t xml:space="preserve"> informovalo MV i</w:t>
      </w:r>
      <w:r w:rsidR="00DF1CF3">
        <w:t xml:space="preserve"> </w:t>
      </w:r>
      <w:r>
        <w:t>řídicí</w:t>
      </w:r>
      <w:r w:rsidRPr="005F6637">
        <w:t xml:space="preserve"> orgán OPZ. Dne 30. 5. 2019 </w:t>
      </w:r>
      <w:r>
        <w:t xml:space="preserve">mu </w:t>
      </w:r>
      <w:r w:rsidRPr="005F6637">
        <w:t xml:space="preserve">předložilo </w:t>
      </w:r>
      <w:r w:rsidR="00DF1CF3" w:rsidRPr="00555D17">
        <w:rPr>
          <w:i/>
        </w:rPr>
        <w:t>ž</w:t>
      </w:r>
      <w:r w:rsidRPr="00555D17">
        <w:rPr>
          <w:i/>
        </w:rPr>
        <w:t>ádost o změnu č.</w:t>
      </w:r>
      <w:r w:rsidR="006D719C" w:rsidRPr="00555D17">
        <w:rPr>
          <w:i/>
        </w:rPr>
        <w:t> </w:t>
      </w:r>
      <w:r w:rsidRPr="00555D17">
        <w:rPr>
          <w:i/>
        </w:rPr>
        <w:t>9 projektu PMA 3</w:t>
      </w:r>
      <w:r w:rsidRPr="005F6637">
        <w:t>, ve které zásadním způsobem měnilo klíčové aktivity projektu</w:t>
      </w:r>
      <w:r>
        <w:t>.</w:t>
      </w:r>
      <w:r w:rsidRPr="005F6637">
        <w:t xml:space="preserve"> </w:t>
      </w:r>
      <w:r>
        <w:t>Plněním</w:t>
      </w:r>
      <w:r w:rsidRPr="005F6637">
        <w:t xml:space="preserve"> nových aktivit již nemohlo dosáhnout cílů projektu, které měly rovněž přímou vazbu na plnění cílů Strategického rámce a OPZ. Ve zdůvodnění změny č. 9 pro </w:t>
      </w:r>
      <w:r>
        <w:t>řídicí</w:t>
      </w:r>
      <w:r w:rsidRPr="005F6637">
        <w:t xml:space="preserve"> orgán </w:t>
      </w:r>
      <w:r w:rsidR="00A26C79">
        <w:t>Ministerstvo vnitra</w:t>
      </w:r>
      <w:r w:rsidRPr="005F6637">
        <w:t xml:space="preserve"> uvedlo, že vybrané obsahové části budou šetrně doplněny tak, aby byl stále naplňován účel projektu. Ten byl však definován obecně a nebyl podmíněn splněním cílů definovaných v </w:t>
      </w:r>
      <w:r w:rsidR="00DF1CF3">
        <w:rPr>
          <w:i/>
        </w:rPr>
        <w:t>ž</w:t>
      </w:r>
      <w:r w:rsidRPr="005F6637">
        <w:rPr>
          <w:i/>
        </w:rPr>
        <w:t>ádosti o</w:t>
      </w:r>
      <w:r w:rsidR="00DF1CF3">
        <w:rPr>
          <w:i/>
        </w:rPr>
        <w:t> </w:t>
      </w:r>
      <w:r w:rsidRPr="005F6637">
        <w:rPr>
          <w:i/>
        </w:rPr>
        <w:t>podporu</w:t>
      </w:r>
      <w:r w:rsidRPr="005F6637">
        <w:t>, viz odst. IV.16.</w:t>
      </w:r>
    </w:p>
    <w:p w14:paraId="6F07839C" w14:textId="1481B154" w:rsidR="000951D5" w:rsidRPr="005F6637" w:rsidRDefault="00074AD3" w:rsidP="004A3690">
      <w:pPr>
        <w:pStyle w:val="slovan"/>
        <w:spacing w:before="240"/>
        <w:ind w:left="0" w:firstLine="0"/>
      </w:pPr>
      <w:r w:rsidRPr="005F6637">
        <w:t xml:space="preserve">MV </w:t>
      </w:r>
      <w:r w:rsidR="00B41FB5" w:rsidRPr="005F6637">
        <w:t xml:space="preserve">dále </w:t>
      </w:r>
      <w:r w:rsidRPr="005F6637">
        <w:t>pochybilo p</w:t>
      </w:r>
      <w:r w:rsidR="000A4AD4" w:rsidRPr="005F6637">
        <w:t xml:space="preserve">ři </w:t>
      </w:r>
      <w:r w:rsidR="00517FE6" w:rsidRPr="005F6637">
        <w:t xml:space="preserve">snaze </w:t>
      </w:r>
      <w:r w:rsidR="000A4AD4" w:rsidRPr="005F6637">
        <w:t>změn</w:t>
      </w:r>
      <w:r w:rsidR="00517FE6" w:rsidRPr="005F6637">
        <w:t>it</w:t>
      </w:r>
      <w:r w:rsidR="000A4AD4" w:rsidRPr="005F6637">
        <w:t xml:space="preserve"> relevantní indikátor</w:t>
      </w:r>
      <w:r w:rsidR="00517FE6" w:rsidRPr="005F6637">
        <w:t>y</w:t>
      </w:r>
      <w:r w:rsidR="000A4AD4" w:rsidRPr="005F6637">
        <w:t xml:space="preserve"> specifického cíle 1.1 Strategického rámce. </w:t>
      </w:r>
      <w:r w:rsidR="00E451C2" w:rsidRPr="005F6637">
        <w:t xml:space="preserve">Podle </w:t>
      </w:r>
      <w:r w:rsidR="00DF1CF3">
        <w:t>i</w:t>
      </w:r>
      <w:r w:rsidR="00E451C2" w:rsidRPr="005F6637">
        <w:t>mplementačního plánu</w:t>
      </w:r>
      <w:r>
        <w:rPr>
          <w:rStyle w:val="Znakapoznpodarou"/>
        </w:rPr>
        <w:footnoteReference w:id="18"/>
      </w:r>
      <w:r w:rsidR="00E451C2" w:rsidRPr="005F6637">
        <w:t xml:space="preserve"> </w:t>
      </w:r>
      <w:r w:rsidR="00A26C79" w:rsidRPr="005F6637">
        <w:t xml:space="preserve">strategického cíle 1 Strategického rámce </w:t>
      </w:r>
      <w:r w:rsidR="00DE0FC9" w:rsidRPr="005F6637">
        <w:t>je</w:t>
      </w:r>
      <w:r w:rsidR="00DA40F8" w:rsidRPr="005F6637">
        <w:t xml:space="preserve"> </w:t>
      </w:r>
      <w:r w:rsidR="00DE0FC9" w:rsidRPr="005F6637">
        <w:t>ú</w:t>
      </w:r>
      <w:r w:rsidR="00E451C2" w:rsidRPr="005F6637">
        <w:t>prav</w:t>
      </w:r>
      <w:r w:rsidR="00DE0FC9" w:rsidRPr="005F6637">
        <w:t>a</w:t>
      </w:r>
      <w:r w:rsidR="00E451C2" w:rsidRPr="005F6637">
        <w:t xml:space="preserve"> cílových hodnot indikátorů podstatnou změn</w:t>
      </w:r>
      <w:r w:rsidR="00C84572" w:rsidRPr="005F6637">
        <w:t>ou</w:t>
      </w:r>
      <w:r w:rsidR="00DA40F8" w:rsidRPr="005F6637">
        <w:t>, která vyžaduje schválení vlád</w:t>
      </w:r>
      <w:r w:rsidR="00120A0A" w:rsidRPr="005F6637">
        <w:t>ou</w:t>
      </w:r>
      <w:r w:rsidRPr="005F6637">
        <w:t xml:space="preserve">. </w:t>
      </w:r>
      <w:r w:rsidR="00E451C2" w:rsidRPr="005F6637">
        <w:t xml:space="preserve">Podle zjištění NKÚ </w:t>
      </w:r>
      <w:r w:rsidR="00A26C79">
        <w:t>Ministerstvo vnitra</w:t>
      </w:r>
      <w:r w:rsidR="00E451C2" w:rsidRPr="005F6637">
        <w:t xml:space="preserve"> vládě tuto změnu ke schválení </w:t>
      </w:r>
      <w:r w:rsidR="00517FE6" w:rsidRPr="005F6637">
        <w:t>v</w:t>
      </w:r>
      <w:r w:rsidR="004A3690">
        <w:t xml:space="preserve"> </w:t>
      </w:r>
      <w:r w:rsidR="00517FE6" w:rsidRPr="005F6637">
        <w:t xml:space="preserve">průběhu kontrolovaného období </w:t>
      </w:r>
      <w:r w:rsidR="00E451C2" w:rsidRPr="005F6637">
        <w:t>nepředložilo</w:t>
      </w:r>
      <w:r w:rsidR="00517FE6" w:rsidRPr="005F6637">
        <w:t>.</w:t>
      </w:r>
    </w:p>
    <w:p w14:paraId="0E50DD34" w14:textId="7EBA6D6B" w:rsidR="006961BB" w:rsidRPr="005F6637" w:rsidRDefault="00074AD3" w:rsidP="000B748C">
      <w:pPr>
        <w:pStyle w:val="slovan"/>
        <w:numPr>
          <w:ilvl w:val="0"/>
          <w:numId w:val="0"/>
        </w:numPr>
        <w:rPr>
          <w:b/>
          <w:i/>
        </w:rPr>
      </w:pPr>
      <w:r w:rsidRPr="005F6637">
        <w:rPr>
          <w:b/>
          <w:i/>
        </w:rPr>
        <w:t xml:space="preserve">Smyslem modernizace veřejné správy </w:t>
      </w:r>
      <w:r w:rsidR="00DA7806" w:rsidRPr="005F6637">
        <w:rPr>
          <w:b/>
          <w:i/>
        </w:rPr>
        <w:t>byla</w:t>
      </w:r>
      <w:r w:rsidRPr="005F6637">
        <w:rPr>
          <w:b/>
          <w:i/>
        </w:rPr>
        <w:t xml:space="preserve"> systémová úprava procesů</w:t>
      </w:r>
      <w:r w:rsidR="007117B7" w:rsidRPr="005F6637">
        <w:rPr>
          <w:b/>
          <w:i/>
        </w:rPr>
        <w:t xml:space="preserve"> celých agend</w:t>
      </w:r>
      <w:r w:rsidRPr="005F6637">
        <w:rPr>
          <w:b/>
          <w:i/>
        </w:rPr>
        <w:t xml:space="preserve">, MV </w:t>
      </w:r>
      <w:r w:rsidR="00DA7806" w:rsidRPr="005F6637">
        <w:rPr>
          <w:b/>
          <w:i/>
        </w:rPr>
        <w:t xml:space="preserve">se rozhodlo </w:t>
      </w:r>
      <w:r w:rsidRPr="005F6637">
        <w:rPr>
          <w:b/>
          <w:i/>
        </w:rPr>
        <w:t>optimalizova</w:t>
      </w:r>
      <w:r w:rsidR="00DA7806" w:rsidRPr="005F6637">
        <w:rPr>
          <w:b/>
          <w:i/>
        </w:rPr>
        <w:t>t</w:t>
      </w:r>
      <w:r w:rsidRPr="005F6637">
        <w:rPr>
          <w:b/>
          <w:i/>
        </w:rPr>
        <w:t xml:space="preserve"> jen </w:t>
      </w:r>
      <w:r w:rsidR="007117B7" w:rsidRPr="005F6637">
        <w:rPr>
          <w:b/>
          <w:i/>
        </w:rPr>
        <w:t xml:space="preserve">jejich </w:t>
      </w:r>
      <w:r w:rsidR="00C83EB6" w:rsidRPr="005F6637">
        <w:rPr>
          <w:b/>
          <w:i/>
        </w:rPr>
        <w:t xml:space="preserve">vybrané </w:t>
      </w:r>
      <w:r w:rsidRPr="005F6637">
        <w:rPr>
          <w:b/>
          <w:i/>
        </w:rPr>
        <w:t xml:space="preserve">části. </w:t>
      </w:r>
    </w:p>
    <w:p w14:paraId="4F42CC29" w14:textId="08F1752D" w:rsidR="0092358E" w:rsidRPr="005F6637" w:rsidRDefault="00086DD6" w:rsidP="004A3690">
      <w:pPr>
        <w:pStyle w:val="slovan"/>
        <w:ind w:left="0" w:firstLine="0"/>
      </w:pPr>
      <w:r w:rsidRPr="003D645D">
        <w:t>MV</w:t>
      </w:r>
      <w:r w:rsidRPr="003D645D" w:rsidDel="00086DD6">
        <w:t xml:space="preserve"> </w:t>
      </w:r>
      <w:r w:rsidRPr="003D645D">
        <w:t>p</w:t>
      </w:r>
      <w:r w:rsidR="004847D1" w:rsidRPr="003D645D">
        <w:t>odle zjištění NKÚ</w:t>
      </w:r>
      <w:r w:rsidR="00D966F1" w:rsidRPr="005F6637">
        <w:t xml:space="preserve"> </w:t>
      </w:r>
      <w:r w:rsidR="004E546D" w:rsidRPr="005F6637">
        <w:t>v</w:t>
      </w:r>
      <w:r w:rsidR="004A3690">
        <w:t xml:space="preserve"> </w:t>
      </w:r>
      <w:r w:rsidR="004E546D" w:rsidRPr="005F6637">
        <w:t xml:space="preserve">klíčové aktivitě č. 5 </w:t>
      </w:r>
      <w:r w:rsidR="00916242">
        <w:t xml:space="preserve">projektu PMA 3 </w:t>
      </w:r>
      <w:r w:rsidR="00CB27AD" w:rsidRPr="005F6637">
        <w:t xml:space="preserve">kvůli změně projektu </w:t>
      </w:r>
      <w:r w:rsidR="00D966F1" w:rsidRPr="005F6637">
        <w:t xml:space="preserve">nevytvořilo </w:t>
      </w:r>
      <w:r w:rsidR="00074AD3" w:rsidRPr="005F6637">
        <w:t>plánovaných 60 procesních modelů prioritních agend. Místo nich</w:t>
      </w:r>
      <w:r w:rsidR="0056261C" w:rsidRPr="005F6637">
        <w:t xml:space="preserve"> </w:t>
      </w:r>
      <w:r w:rsidR="00074AD3" w:rsidRPr="005F6637">
        <w:t>vytvořilo 63 procesních modelů pouze částí agend</w:t>
      </w:r>
      <w:r w:rsidR="004847D1" w:rsidRPr="005F6637">
        <w:t xml:space="preserve">. V projektu PMA 3 </w:t>
      </w:r>
      <w:r>
        <w:t>tak</w:t>
      </w:r>
      <w:r w:rsidR="004847D1" w:rsidRPr="005F6637">
        <w:t xml:space="preserve"> </w:t>
      </w:r>
      <w:r w:rsidR="00926309" w:rsidRPr="005F6637">
        <w:t>M</w:t>
      </w:r>
      <w:r w:rsidR="004847D1" w:rsidRPr="005F6637">
        <w:t xml:space="preserve">V </w:t>
      </w:r>
      <w:r w:rsidR="00926309" w:rsidRPr="005F6637">
        <w:t xml:space="preserve">procesně </w:t>
      </w:r>
      <w:r w:rsidR="00074AD3" w:rsidRPr="005F6637">
        <w:t>nezmapovalo ani jednu kompletní agendu veřejné správy</w:t>
      </w:r>
      <w:r w:rsidR="00926309" w:rsidRPr="005F6637">
        <w:t>.</w:t>
      </w:r>
    </w:p>
    <w:p w14:paraId="509F2A8B" w14:textId="6656B919" w:rsidR="0092358E" w:rsidRPr="00555D17" w:rsidRDefault="00074AD3" w:rsidP="004A3690">
      <w:pPr>
        <w:pStyle w:val="slovan"/>
        <w:ind w:left="0" w:firstLine="0"/>
      </w:pPr>
      <w:r w:rsidRPr="005F6637">
        <w:t>MV dále nevytvořilo 20 závazných standardů výkonu agendy, které chtělo původně využít k</w:t>
      </w:r>
      <w:r w:rsidR="004A3690">
        <w:t xml:space="preserve"> </w:t>
      </w:r>
      <w:r w:rsidRPr="005F6637">
        <w:t>optimálnímu nastavení výkonu konkrétních procesů zpracované agendy. Místo závazného standardu průběh</w:t>
      </w:r>
      <w:r w:rsidR="00513639">
        <w:t>u</w:t>
      </w:r>
      <w:r w:rsidRPr="005F6637">
        <w:t xml:space="preserve"> agendy vytvářelo MV </w:t>
      </w:r>
      <w:r w:rsidR="004F7740" w:rsidRPr="005F6637">
        <w:t>v klíčové aktivit</w:t>
      </w:r>
      <w:r w:rsidR="004861AD">
        <w:t>ě</w:t>
      </w:r>
      <w:r w:rsidR="004F7740" w:rsidRPr="005F6637">
        <w:t xml:space="preserve"> č. 8 </w:t>
      </w:r>
      <w:r w:rsidR="00243C8E">
        <w:t xml:space="preserve">projektu </w:t>
      </w:r>
      <w:r w:rsidR="004A3690">
        <w:br/>
      </w:r>
      <w:r w:rsidRPr="005F6637">
        <w:t>tzv. „standardy životní události“. Devět z</w:t>
      </w:r>
      <w:r w:rsidR="008E5E4E">
        <w:t xml:space="preserve"> </w:t>
      </w:r>
      <w:r w:rsidRPr="005F6637">
        <w:t xml:space="preserve">těchto 11 vytvořených standardů životních událostí zveřejnilo MV na </w:t>
      </w:r>
      <w:r w:rsidRPr="00555D17">
        <w:rPr>
          <w:i/>
        </w:rPr>
        <w:t>Portálu veřejné správy</w:t>
      </w:r>
      <w:r w:rsidRPr="005F6637">
        <w:t xml:space="preserve"> (</w:t>
      </w:r>
      <w:r w:rsidR="000A4BA7">
        <w:t>portal.</w:t>
      </w:r>
      <w:r w:rsidRPr="005F6637">
        <w:t xml:space="preserve">gov.cz) ve formě on-line </w:t>
      </w:r>
      <w:r w:rsidR="008F1FA3">
        <w:t>„</w:t>
      </w:r>
      <w:r w:rsidRPr="005F6637">
        <w:t>průvod</w:t>
      </w:r>
      <w:r w:rsidR="004861AD">
        <w:t>c</w:t>
      </w:r>
      <w:r w:rsidRPr="005F6637">
        <w:t>ů životní</w:t>
      </w:r>
      <w:r w:rsidR="003D645D">
        <w:t>mi</w:t>
      </w:r>
      <w:r w:rsidRPr="005F6637">
        <w:t xml:space="preserve"> událost</w:t>
      </w:r>
      <w:r w:rsidR="003D645D">
        <w:t>mi</w:t>
      </w:r>
      <w:r w:rsidR="008F1FA3">
        <w:t>“</w:t>
      </w:r>
      <w:r w:rsidRPr="005F6637">
        <w:t xml:space="preserve">. </w:t>
      </w:r>
      <w:r w:rsidR="00FE09A4" w:rsidRPr="005F6637">
        <w:t>P</w:t>
      </w:r>
      <w:r w:rsidRPr="005F6637">
        <w:t>růvodc</w:t>
      </w:r>
      <w:r w:rsidR="003D645D">
        <w:t>e</w:t>
      </w:r>
      <w:r w:rsidRPr="005F6637">
        <w:t xml:space="preserve"> obsahuj</w:t>
      </w:r>
      <w:r w:rsidR="00FE09A4" w:rsidRPr="005F6637">
        <w:t>í</w:t>
      </w:r>
      <w:r w:rsidRPr="005F6637">
        <w:t xml:space="preserve"> výčet povinností </w:t>
      </w:r>
      <w:r w:rsidR="00513639">
        <w:t xml:space="preserve">občanů </w:t>
      </w:r>
      <w:r w:rsidR="00FE09A4" w:rsidRPr="005F6637">
        <w:t>a</w:t>
      </w:r>
      <w:r w:rsidR="003D645D">
        <w:t xml:space="preserve"> </w:t>
      </w:r>
      <w:r w:rsidRPr="005F6637">
        <w:t>doporučení vztažených k předmětné životní situaci</w:t>
      </w:r>
      <w:r w:rsidR="00D23E4E" w:rsidRPr="005F6637">
        <w:t>.</w:t>
      </w:r>
      <w:r w:rsidR="00A86784" w:rsidRPr="005F6637">
        <w:t xml:space="preserve"> </w:t>
      </w:r>
      <w:r w:rsidR="003654D6">
        <w:t>Dle MV z</w:t>
      </w:r>
      <w:r w:rsidR="00FE09A4" w:rsidRPr="005F6637">
        <w:t>prostředkovávají</w:t>
      </w:r>
      <w:r w:rsidR="00A86784" w:rsidRPr="005F6637">
        <w:t xml:space="preserve"> informace pro typické případy cca 80 % cílové skupiny. </w:t>
      </w:r>
      <w:r w:rsidR="00BA12AC" w:rsidRPr="000A4BA7">
        <w:t xml:space="preserve">Pro získání kompletních informací odkazuje </w:t>
      </w:r>
      <w:r w:rsidR="003D645D" w:rsidRPr="000A4BA7">
        <w:t xml:space="preserve">MV </w:t>
      </w:r>
      <w:r w:rsidR="00BA12AC" w:rsidRPr="000A4BA7">
        <w:t xml:space="preserve">občany </w:t>
      </w:r>
      <w:r w:rsidR="003D645D" w:rsidRPr="000A4BA7">
        <w:t xml:space="preserve">nadále </w:t>
      </w:r>
      <w:r w:rsidR="00BA12AC" w:rsidRPr="000A4BA7">
        <w:t>na weby příslušných úřadů.</w:t>
      </w:r>
    </w:p>
    <w:p w14:paraId="052FF4AF" w14:textId="028E964F" w:rsidR="004F7740" w:rsidRPr="005F6637" w:rsidRDefault="00074AD3" w:rsidP="004A3690">
      <w:pPr>
        <w:pStyle w:val="slovan"/>
        <w:ind w:left="0" w:firstLine="0"/>
        <w:rPr>
          <w:i/>
        </w:rPr>
      </w:pPr>
      <w:r w:rsidRPr="005F6637">
        <w:t>MV nenavrhlo ani optimalizační opatření pro (celé) prioritní agendy veřejné správy. Místo nich v rámci klíčových aktivit č. 5 a 7 vytvářelo návrhy optimalizačních opatření k řešení životních událostí občanů (</w:t>
      </w:r>
      <w:r w:rsidR="00697055">
        <w:t>podrobně</w:t>
      </w:r>
      <w:r w:rsidRPr="005F6637">
        <w:t xml:space="preserve"> </w:t>
      </w:r>
      <w:r w:rsidR="00697055">
        <w:t xml:space="preserve">viz </w:t>
      </w:r>
      <w:r w:rsidRPr="005F6637">
        <w:t>odst. IV.</w:t>
      </w:r>
      <w:r w:rsidR="00E13E30" w:rsidRPr="005F6637">
        <w:t>2</w:t>
      </w:r>
      <w:r w:rsidR="00697055">
        <w:t>4</w:t>
      </w:r>
      <w:r w:rsidR="00E13E30" w:rsidRPr="005F6637">
        <w:t xml:space="preserve"> až IV.2</w:t>
      </w:r>
      <w:r w:rsidR="00697055">
        <w:t>9</w:t>
      </w:r>
      <w:r w:rsidR="00E13E30" w:rsidRPr="005F6637">
        <w:t>)</w:t>
      </w:r>
      <w:r w:rsidR="00964D79">
        <w:t>.</w:t>
      </w:r>
    </w:p>
    <w:p w14:paraId="1BCA9D6A" w14:textId="10D03DF8" w:rsidR="00FD26D4" w:rsidRPr="005F6637" w:rsidRDefault="00074AD3" w:rsidP="00B82054">
      <w:pPr>
        <w:pStyle w:val="slovan"/>
        <w:spacing w:after="0"/>
        <w:ind w:left="0" w:firstLine="0"/>
      </w:pPr>
      <w:r w:rsidRPr="005F6637">
        <w:t>Nevytvořením výše uved</w:t>
      </w:r>
      <w:r w:rsidR="00521B50" w:rsidRPr="005F6637">
        <w:t>e</w:t>
      </w:r>
      <w:r w:rsidRPr="005F6637">
        <w:t xml:space="preserve">ných výstupů nesplnilo </w:t>
      </w:r>
      <w:r w:rsidR="003D645D" w:rsidRPr="005F6637">
        <w:t xml:space="preserve">MV </w:t>
      </w:r>
      <w:r w:rsidR="003D645D">
        <w:t xml:space="preserve">čtyři </w:t>
      </w:r>
      <w:r w:rsidRPr="005F6637">
        <w:t xml:space="preserve">dílčí cíle projektu: </w:t>
      </w:r>
    </w:p>
    <w:p w14:paraId="4705BC0E" w14:textId="750159A8" w:rsidR="00FD26D4" w:rsidRPr="005F6637" w:rsidRDefault="003D645D" w:rsidP="004A3690">
      <w:pPr>
        <w:pStyle w:val="Odstavecseseznamem"/>
        <w:numPr>
          <w:ilvl w:val="0"/>
          <w:numId w:val="4"/>
        </w:numPr>
        <w:ind w:left="284" w:hanging="284"/>
      </w:pPr>
      <w:r>
        <w:rPr>
          <w:u w:val="single"/>
        </w:rPr>
        <w:t>D</w:t>
      </w:r>
      <w:r w:rsidR="00074AD3" w:rsidRPr="0028291F">
        <w:rPr>
          <w:u w:val="single"/>
        </w:rPr>
        <w:t>ílčí cíl č. 4:</w:t>
      </w:r>
      <w:r w:rsidR="00074AD3" w:rsidRPr="005F6637">
        <w:t xml:space="preserve"> </w:t>
      </w:r>
      <w:r w:rsidR="00074AD3" w:rsidRPr="005F6637">
        <w:rPr>
          <w:i/>
        </w:rPr>
        <w:t>Vznik 60 procesních modelů prioritních agend veřejné správy stanovených usnesením vlády ze dne 13. července 2015 č. 565 a to na úrovni TO-BE, včetně stanovení návrhů optimalizačních opatření, přičemž každá z agend je v jinak pokročilém stavu rozpracování z projektů PMA 1 a PMA 2 (na výsledky z těchto projektů bude v PMA 3 navázáno)</w:t>
      </w:r>
      <w:r w:rsidR="00074AD3" w:rsidRPr="00555D17">
        <w:t>.</w:t>
      </w:r>
      <w:r w:rsidR="00074AD3" w:rsidRPr="005F6637">
        <w:t xml:space="preserve"> Tento dílčí cíl měl být realizován klíčovou aktivitou projektu č. 5 a podpořen klíčovými aktivitami č. 3, 4 a 7. Nesplněním tohoto cíle nebyl</w:t>
      </w:r>
      <w:r w:rsidR="00B91934">
        <w:t>y</w:t>
      </w:r>
      <w:r w:rsidR="00074AD3" w:rsidRPr="005F6637">
        <w:t xml:space="preserve"> splněn</w:t>
      </w:r>
      <w:r w:rsidR="00B91934">
        <w:t>y</w:t>
      </w:r>
      <w:r w:rsidR="00074AD3" w:rsidRPr="005F6637">
        <w:t xml:space="preserve"> aktivit</w:t>
      </w:r>
      <w:r w:rsidR="00B91934">
        <w:t>y</w:t>
      </w:r>
      <w:r w:rsidR="00074AD3" w:rsidRPr="005F6637">
        <w:t xml:space="preserve"> 2.b, 2.c a</w:t>
      </w:r>
      <w:r w:rsidR="004A3690">
        <w:t> </w:t>
      </w:r>
      <w:r w:rsidR="00074AD3" w:rsidRPr="005F6637">
        <w:t>2.d</w:t>
      </w:r>
      <w:r w:rsidR="00074AD3">
        <w:rPr>
          <w:rStyle w:val="Znakapoznpodarou"/>
        </w:rPr>
        <w:footnoteReference w:id="19"/>
      </w:r>
      <w:r w:rsidR="00074AD3" w:rsidRPr="005F6637">
        <w:t xml:space="preserve"> specifického cíle 1.1 Strategického rámce. </w:t>
      </w:r>
    </w:p>
    <w:p w14:paraId="420C490A" w14:textId="213CEBDC" w:rsidR="00FD26D4" w:rsidRPr="005F6637" w:rsidRDefault="003D645D" w:rsidP="004A3690">
      <w:pPr>
        <w:pStyle w:val="Odstavecseseznamem"/>
        <w:numPr>
          <w:ilvl w:val="0"/>
          <w:numId w:val="4"/>
        </w:numPr>
        <w:ind w:left="284" w:hanging="284"/>
      </w:pPr>
      <w:r>
        <w:rPr>
          <w:u w:val="single"/>
        </w:rPr>
        <w:t>D</w:t>
      </w:r>
      <w:r w:rsidR="00074AD3" w:rsidRPr="0028291F">
        <w:rPr>
          <w:u w:val="single"/>
        </w:rPr>
        <w:t>ílčí cíl č. 5:</w:t>
      </w:r>
      <w:r w:rsidR="00074AD3" w:rsidRPr="005F6637">
        <w:t xml:space="preserve"> </w:t>
      </w:r>
      <w:r w:rsidR="00074AD3" w:rsidRPr="005F6637">
        <w:rPr>
          <w:i/>
        </w:rPr>
        <w:t xml:space="preserve">Příprava na aplikaci standardů prioritních agend, včetně stanovení návrhů výkonového financování. </w:t>
      </w:r>
      <w:r w:rsidR="00074AD3" w:rsidRPr="005F6637">
        <w:t>Tento dílčí cíl měl být realizován klíčovou aktivitou projektu č. 8 a</w:t>
      </w:r>
      <w:r w:rsidR="00B91934">
        <w:t> </w:t>
      </w:r>
      <w:r w:rsidR="00074AD3" w:rsidRPr="005F6637">
        <w:t>podpořen klíčovými aktivitami č. 3, 4 a 5.</w:t>
      </w:r>
    </w:p>
    <w:p w14:paraId="6C5AEA4F" w14:textId="393125BF" w:rsidR="00FD26D4" w:rsidRPr="005F6637" w:rsidRDefault="00B91934" w:rsidP="004A3690">
      <w:pPr>
        <w:pStyle w:val="Odstavecseseznamem"/>
        <w:numPr>
          <w:ilvl w:val="0"/>
          <w:numId w:val="4"/>
        </w:numPr>
        <w:ind w:left="284" w:hanging="284"/>
      </w:pPr>
      <w:r>
        <w:rPr>
          <w:u w:val="single"/>
        </w:rPr>
        <w:t>D</w:t>
      </w:r>
      <w:r w:rsidR="00074AD3" w:rsidRPr="0028291F">
        <w:rPr>
          <w:u w:val="single"/>
        </w:rPr>
        <w:t>ílčí cíl č. 6:</w:t>
      </w:r>
      <w:r w:rsidR="00074AD3" w:rsidRPr="005F6637">
        <w:t xml:space="preserve"> </w:t>
      </w:r>
      <w:r w:rsidR="00074AD3" w:rsidRPr="005F6637">
        <w:rPr>
          <w:i/>
        </w:rPr>
        <w:t xml:space="preserve">Vytvoření podmínek pro modernizaci a optimalizaci výkonu agend veřejné správy prostřednictvím využití prvků procesního řízení. </w:t>
      </w:r>
      <w:r w:rsidR="00074AD3" w:rsidRPr="005F6637">
        <w:t xml:space="preserve">Tento dílčí cíl měl být realizován klíčovou aktivitou projektu č. 2 a podpořen klíčovými aktivitami č. 7 a 10. </w:t>
      </w:r>
    </w:p>
    <w:p w14:paraId="76DBC531" w14:textId="3ED15EE9" w:rsidR="00FD26D4" w:rsidRPr="005F6637" w:rsidRDefault="00B91934" w:rsidP="004A3690">
      <w:pPr>
        <w:pStyle w:val="Odstavecseseznamem"/>
        <w:numPr>
          <w:ilvl w:val="0"/>
          <w:numId w:val="4"/>
        </w:numPr>
        <w:ind w:left="284" w:hanging="284"/>
      </w:pPr>
      <w:r>
        <w:rPr>
          <w:u w:val="single"/>
        </w:rPr>
        <w:t>D</w:t>
      </w:r>
      <w:r w:rsidR="00074AD3" w:rsidRPr="0028291F">
        <w:rPr>
          <w:u w:val="single"/>
        </w:rPr>
        <w:t>ílčí cíl č. 9:</w:t>
      </w:r>
      <w:r w:rsidR="00074AD3" w:rsidRPr="005F6637">
        <w:t xml:space="preserve"> </w:t>
      </w:r>
      <w:r w:rsidR="00074AD3" w:rsidRPr="005F6637">
        <w:rPr>
          <w:i/>
        </w:rPr>
        <w:t>Vytvoření standardů vybraných agend a jejich pilotní komparace s reálným výkonem daných agend v praxi, kde počet agend je určený kvalifikovaným odhadem na základě zkušeností z předchozích projektů tak, aby bylo reálné naplnit indikátor výstupy v</w:t>
      </w:r>
      <w:r>
        <w:rPr>
          <w:i/>
        </w:rPr>
        <w:t> </w:t>
      </w:r>
      <w:r w:rsidR="00074AD3" w:rsidRPr="005F6637">
        <w:rPr>
          <w:i/>
        </w:rPr>
        <w:t>požadované kvalitě.</w:t>
      </w:r>
      <w:r w:rsidR="00074AD3" w:rsidRPr="005F6637">
        <w:t xml:space="preserve"> Tento dílčí cíl měl být naplněn klíčovou aktivitou projektu č. 8 a</w:t>
      </w:r>
      <w:r>
        <w:t> </w:t>
      </w:r>
      <w:r w:rsidR="00074AD3" w:rsidRPr="005F6637">
        <w:t>podpořen klíčovými aktivitami č. 3, 4 a 10. Nesplněním tohoto cíle nebyl</w:t>
      </w:r>
      <w:r>
        <w:t>y</w:t>
      </w:r>
      <w:r w:rsidR="00074AD3" w:rsidRPr="005F6637">
        <w:t xml:space="preserve"> splněn</w:t>
      </w:r>
      <w:r>
        <w:t>y</w:t>
      </w:r>
      <w:r w:rsidR="00074AD3" w:rsidRPr="005F6637">
        <w:t xml:space="preserve"> aktivit</w:t>
      </w:r>
      <w:r>
        <w:t>y</w:t>
      </w:r>
      <w:r w:rsidR="00074AD3" w:rsidRPr="005F6637">
        <w:t xml:space="preserve"> 3.a, 3.b a 3.c</w:t>
      </w:r>
      <w:r w:rsidR="00F669AB">
        <w:rPr>
          <w:vertAlign w:val="superscript"/>
        </w:rPr>
        <w:t>18</w:t>
      </w:r>
      <w:r w:rsidR="00074AD3" w:rsidRPr="005F6637">
        <w:t xml:space="preserve"> specifického cíle 1.1 Strategického rámce.</w:t>
      </w:r>
    </w:p>
    <w:p w14:paraId="6828E99A" w14:textId="2B251989" w:rsidR="0092358E" w:rsidRPr="005F6637" w:rsidRDefault="00074AD3" w:rsidP="004A3690">
      <w:pPr>
        <w:pStyle w:val="slovan"/>
        <w:spacing w:before="240" w:after="0"/>
        <w:ind w:left="0" w:firstLine="0"/>
      </w:pPr>
      <w:r w:rsidRPr="005F6637">
        <w:t>Přestože MV převedlo projekt PMA 3 k 1. 4. 2023 na D</w:t>
      </w:r>
      <w:r w:rsidR="00513639">
        <w:t>IA</w:t>
      </w:r>
      <w:r w:rsidRPr="005F6637">
        <w:t xml:space="preserve">, je podle NKÚ nereálné, aby tato agentura příslušné cíle projektu za pouhé tři měsíce </w:t>
      </w:r>
      <w:r w:rsidR="00B91934">
        <w:t>(</w:t>
      </w:r>
      <w:r w:rsidRPr="005F6637">
        <w:t>tedy do 30.</w:t>
      </w:r>
      <w:r w:rsidR="00B91934">
        <w:t xml:space="preserve"> </w:t>
      </w:r>
      <w:r w:rsidRPr="005F6637">
        <w:t>6.</w:t>
      </w:r>
      <w:r w:rsidR="00B91934">
        <w:t xml:space="preserve"> </w:t>
      </w:r>
      <w:r w:rsidRPr="005F6637">
        <w:t>2023</w:t>
      </w:r>
      <w:r w:rsidR="00B91934">
        <w:t>)</w:t>
      </w:r>
      <w:r w:rsidRPr="005F6637">
        <w:t xml:space="preserve"> </w:t>
      </w:r>
      <w:r w:rsidR="00992888">
        <w:t>s</w:t>
      </w:r>
      <w:r w:rsidRPr="005F6637">
        <w:t>plnila</w:t>
      </w:r>
      <w:r w:rsidR="00E112F3" w:rsidRPr="005F6637">
        <w:t xml:space="preserve">. </w:t>
      </w:r>
      <w:r w:rsidR="004A3690">
        <w:br/>
      </w:r>
      <w:r w:rsidRPr="005F6637">
        <w:t>MV k</w:t>
      </w:r>
      <w:r w:rsidR="004A3690">
        <w:t xml:space="preserve"> </w:t>
      </w:r>
      <w:r w:rsidRPr="005F6637">
        <w:t>31.</w:t>
      </w:r>
      <w:r w:rsidR="004A3690">
        <w:t xml:space="preserve"> </w:t>
      </w:r>
      <w:r w:rsidRPr="005F6637">
        <w:t xml:space="preserve">3. 2023 předložilo </w:t>
      </w:r>
      <w:r w:rsidR="000F773E">
        <w:t>řídicí</w:t>
      </w:r>
      <w:r w:rsidRPr="005F6637">
        <w:t>mu orgánu</w:t>
      </w:r>
      <w:r w:rsidR="00B91934">
        <w:t xml:space="preserve"> OPZ</w:t>
      </w:r>
      <w:r w:rsidRPr="005F6637">
        <w:t xml:space="preserve"> většinu výstupů, na kterých pracovalo od roku 2017, přičemž náklady na </w:t>
      </w:r>
      <w:r w:rsidR="00513639">
        <w:t xml:space="preserve">jejich </w:t>
      </w:r>
      <w:r w:rsidRPr="005F6637">
        <w:t>realizaci dosáhly k tomuto datu 121</w:t>
      </w:r>
      <w:r w:rsidR="00D62FA8">
        <w:t>,7</w:t>
      </w:r>
      <w:r w:rsidRPr="005F6637">
        <w:t xml:space="preserve"> mil. Kč</w:t>
      </w:r>
      <w:r w:rsidR="005A5385">
        <w:t>. MV tedy vyčerpalo téměř 92 % ze 132,4 mil</w:t>
      </w:r>
      <w:r w:rsidR="00B91934">
        <w:t>.</w:t>
      </w:r>
      <w:r w:rsidR="005A5385">
        <w:t xml:space="preserve"> Kč schváleného rozpočtu projektu</w:t>
      </w:r>
      <w:r w:rsidRPr="005F6637">
        <w:t xml:space="preserve">. </w:t>
      </w:r>
    </w:p>
    <w:p w14:paraId="04969C14" w14:textId="77777777" w:rsidR="00C95173" w:rsidRPr="004A3690" w:rsidRDefault="00C95173" w:rsidP="00C95173">
      <w:pPr>
        <w:pStyle w:val="slovan"/>
        <w:numPr>
          <w:ilvl w:val="0"/>
          <w:numId w:val="0"/>
        </w:numPr>
        <w:spacing w:after="0"/>
        <w:rPr>
          <w:b/>
        </w:rPr>
      </w:pPr>
    </w:p>
    <w:p w14:paraId="20EE6AA8" w14:textId="764D2E5A" w:rsidR="00D760F6" w:rsidRPr="0028291F" w:rsidRDefault="00074AD3" w:rsidP="004A3690">
      <w:pPr>
        <w:pStyle w:val="slovan"/>
        <w:ind w:left="0" w:firstLine="0"/>
      </w:pPr>
      <w:r w:rsidRPr="005F6637">
        <w:t>S</w:t>
      </w:r>
      <w:r w:rsidR="004A3690">
        <w:t xml:space="preserve"> </w:t>
      </w:r>
      <w:r w:rsidRPr="005F6637">
        <w:t xml:space="preserve">ohledem na neplnění příslušných dílčích cílů </w:t>
      </w:r>
      <w:r w:rsidR="004C0196" w:rsidRPr="005F6637">
        <w:t xml:space="preserve">projektu </w:t>
      </w:r>
      <w:r w:rsidR="00E56921" w:rsidRPr="005F6637">
        <w:t xml:space="preserve">PMA 3 </w:t>
      </w:r>
      <w:r w:rsidR="00C269F6" w:rsidRPr="005F6637">
        <w:t>k</w:t>
      </w:r>
      <w:r w:rsidR="004A3690">
        <w:t xml:space="preserve"> </w:t>
      </w:r>
      <w:r w:rsidR="00C269F6" w:rsidRPr="005F6637">
        <w:t>31.</w:t>
      </w:r>
      <w:r w:rsidR="004A3690">
        <w:t xml:space="preserve"> </w:t>
      </w:r>
      <w:r w:rsidR="00C269F6" w:rsidRPr="005F6637">
        <w:t>3.</w:t>
      </w:r>
      <w:r w:rsidR="004A3690">
        <w:t xml:space="preserve"> </w:t>
      </w:r>
      <w:r w:rsidR="00C269F6" w:rsidRPr="005F6637">
        <w:t xml:space="preserve">2023 NKÚ </w:t>
      </w:r>
      <w:r w:rsidRPr="005F6637">
        <w:t>vyhodnotil, že MV ne</w:t>
      </w:r>
      <w:r w:rsidR="00C269F6" w:rsidRPr="005F6637">
        <w:t>s</w:t>
      </w:r>
      <w:r w:rsidRPr="005F6637">
        <w:t>plnilo ani hlavní cíl projektu</w:t>
      </w:r>
      <w:r w:rsidR="00F32BA6" w:rsidRPr="005F6637">
        <w:t>.</w:t>
      </w:r>
      <w:r w:rsidRPr="005F6637">
        <w:t xml:space="preserve"> </w:t>
      </w:r>
      <w:r w:rsidR="003675B9" w:rsidRPr="0028291F">
        <w:t>Dílčí ani hlavní cíle projektu se na rozdíl od klíčových aktivit podle zjištění NKÚ nezměnily po celou dobu realizace projektu. Tuto skutečnost ostatně potvrdilo samo MV při převedení projektu PMA 3 na Digitální a</w:t>
      </w:r>
      <w:r w:rsidR="00C25A91" w:rsidRPr="0028291F">
        <w:t> </w:t>
      </w:r>
      <w:r w:rsidR="003675B9" w:rsidRPr="0028291F">
        <w:t xml:space="preserve">informační agenturu ke dni 1. 4. 2023 v dokumentu </w:t>
      </w:r>
      <w:r w:rsidR="003675B9" w:rsidRPr="00746BDD">
        <w:rPr>
          <w:i/>
        </w:rPr>
        <w:t>Dohoda o přechodu práv a povinností k projektu</w:t>
      </w:r>
      <w:r w:rsidR="003675B9" w:rsidRPr="0028291F">
        <w:t xml:space="preserve">. </w:t>
      </w:r>
      <w:r w:rsidRPr="00B52E7F">
        <w:t xml:space="preserve">Beze změny zůstal rovněž strategický cíl 1 </w:t>
      </w:r>
      <w:r w:rsidRPr="00C65D3C">
        <w:rPr>
          <w:i/>
        </w:rPr>
        <w:t>Modernizace veřejné správy</w:t>
      </w:r>
      <w:r w:rsidRPr="00B52E7F">
        <w:t xml:space="preserve"> Strategického rámce a jeho specifické cíle 1.1, 1.2, 2.4 a rovněž specifický cíl OPZ 4.1.1. </w:t>
      </w:r>
      <w:r w:rsidR="003675B9" w:rsidRPr="00E40494">
        <w:t>Splnění cílů projektu přitom bylo zása</w:t>
      </w:r>
      <w:r w:rsidR="003675B9" w:rsidRPr="0028291F">
        <w:t xml:space="preserve">dní pro řešení nedostatků veřejné správy definovaných ve Strategickém rámci, </w:t>
      </w:r>
      <w:r w:rsidRPr="0028291F">
        <w:t xml:space="preserve">proto NKÚ </w:t>
      </w:r>
      <w:r w:rsidR="003675B9" w:rsidRPr="0028291F">
        <w:t xml:space="preserve">tyto cíle </w:t>
      </w:r>
      <w:r w:rsidR="00DC5D45" w:rsidRPr="0028291F">
        <w:t>zvolil jako</w:t>
      </w:r>
      <w:r w:rsidR="003675B9" w:rsidRPr="0028291F">
        <w:t xml:space="preserve"> kritérium pro hodnocení účelnosti vynaložených peněžních prostředků. </w:t>
      </w:r>
      <w:r w:rsidRPr="0028291F">
        <w:t>Nedostatky veřejné správy, které tyto cíle měly vyřešit</w:t>
      </w:r>
      <w:r w:rsidR="00513639" w:rsidRPr="0028291F">
        <w:t xml:space="preserve">, </w:t>
      </w:r>
      <w:r w:rsidRPr="0028291F">
        <w:t xml:space="preserve">zůstaly podle zjištění NKÚ aktuální po celé kontrolované období (viz např. odst. </w:t>
      </w:r>
      <w:r w:rsidR="00E13E30" w:rsidRPr="0028291F">
        <w:t>IV.3</w:t>
      </w:r>
      <w:r w:rsidR="006A245B" w:rsidRPr="0028291F">
        <w:t>0</w:t>
      </w:r>
      <w:r w:rsidRPr="0028291F">
        <w:t>).</w:t>
      </w:r>
    </w:p>
    <w:p w14:paraId="757E7C21" w14:textId="7773DC48" w:rsidR="003675B9" w:rsidRPr="005F6637" w:rsidRDefault="00074AD3" w:rsidP="004A3690">
      <w:pPr>
        <w:pStyle w:val="slovan"/>
        <w:ind w:left="0" w:firstLine="0"/>
      </w:pPr>
      <w:r w:rsidRPr="005F6637">
        <w:t xml:space="preserve">Formálně však MV postupovalo v souladu s </w:t>
      </w:r>
      <w:r w:rsidR="00D75AC2">
        <w:t>p</w:t>
      </w:r>
      <w:r w:rsidRPr="005F6637">
        <w:t xml:space="preserve">odmínkami </w:t>
      </w:r>
      <w:r w:rsidR="00603F60" w:rsidRPr="005F6637">
        <w:t>p</w:t>
      </w:r>
      <w:r w:rsidRPr="005F6637">
        <w:t>o</w:t>
      </w:r>
      <w:r w:rsidR="000D2D20" w:rsidRPr="005F6637">
        <w:t>užití podpory</w:t>
      </w:r>
      <w:r w:rsidRPr="00C65D3C">
        <w:t>,</w:t>
      </w:r>
      <w:r w:rsidRPr="005F6637">
        <w:t xml:space="preserve"> protože cíle projektu byly stanoveny v </w:t>
      </w:r>
      <w:r w:rsidR="00FA239B">
        <w:rPr>
          <w:i/>
        </w:rPr>
        <w:t>ž</w:t>
      </w:r>
      <w:r w:rsidRPr="005F6637">
        <w:rPr>
          <w:i/>
        </w:rPr>
        <w:t>ádosti o podporu</w:t>
      </w:r>
      <w:r w:rsidRPr="00C65D3C">
        <w:t>,</w:t>
      </w:r>
      <w:r w:rsidRPr="005F6637">
        <w:rPr>
          <w:i/>
        </w:rPr>
        <w:t xml:space="preserve"> </w:t>
      </w:r>
      <w:r w:rsidRPr="005F6637">
        <w:t>nikoli v následně uzavřeném a pro MV závazném právním aktu.</w:t>
      </w:r>
      <w:r w:rsidR="00DC5D45" w:rsidRPr="005F6637">
        <w:t xml:space="preserve"> V</w:t>
      </w:r>
      <w:r w:rsidR="004A3690">
        <w:t xml:space="preserve"> </w:t>
      </w:r>
      <w:r w:rsidR="00DC5D45" w:rsidRPr="00D75AC2">
        <w:rPr>
          <w:i/>
        </w:rPr>
        <w:t>Podmínkách po</w:t>
      </w:r>
      <w:r w:rsidR="00603F60" w:rsidRPr="00D75AC2">
        <w:rPr>
          <w:i/>
        </w:rPr>
        <w:t>užití podpory</w:t>
      </w:r>
      <w:r w:rsidR="00DC5D45" w:rsidRPr="005F6637">
        <w:t xml:space="preserve"> byl sice stanoven účel projektu, ten však nebyl spojen s</w:t>
      </w:r>
      <w:r w:rsidR="004A3690">
        <w:t xml:space="preserve"> </w:t>
      </w:r>
      <w:r w:rsidR="00DC5D45" w:rsidRPr="005F6637">
        <w:t xml:space="preserve">dosažením konkrétních cílů, ale vymezen </w:t>
      </w:r>
      <w:r w:rsidR="00446610" w:rsidRPr="005F6637">
        <w:t>obecně</w:t>
      </w:r>
      <w:r w:rsidR="00DC5D45" w:rsidRPr="005F6637">
        <w:t xml:space="preserve"> jako</w:t>
      </w:r>
      <w:r w:rsidR="00446610" w:rsidRPr="005F6637">
        <w:t xml:space="preserve">: </w:t>
      </w:r>
      <w:r w:rsidR="00446610" w:rsidRPr="00C65D3C">
        <w:t>„</w:t>
      </w:r>
      <w:r w:rsidR="00446610" w:rsidRPr="005F6637">
        <w:rPr>
          <w:i/>
        </w:rPr>
        <w:t>vytvoření podmínek pro zavádění prvků procesního řízení ve veřejné správě a implementaci standardů pro výkon prioritních agend za účelem zvýšení efektivity jejich správy, včetně snížení nákladů a</w:t>
      </w:r>
      <w:r w:rsidR="00C25A91" w:rsidRPr="005F6637">
        <w:rPr>
          <w:i/>
        </w:rPr>
        <w:t> </w:t>
      </w:r>
      <w:r w:rsidR="00446610" w:rsidRPr="005F6637">
        <w:rPr>
          <w:i/>
        </w:rPr>
        <w:t>optimalizace výkonu</w:t>
      </w:r>
      <w:r w:rsidR="00446610" w:rsidRPr="00C65D3C">
        <w:t>“.</w:t>
      </w:r>
      <w:r w:rsidR="00446610" w:rsidRPr="00FA239B">
        <w:t xml:space="preserve"> </w:t>
      </w:r>
    </w:p>
    <w:p w14:paraId="106CFAAC" w14:textId="26798145" w:rsidR="0020655F" w:rsidRPr="005F6637" w:rsidRDefault="00074AD3" w:rsidP="0020655F">
      <w:pPr>
        <w:pStyle w:val="slovan"/>
        <w:numPr>
          <w:ilvl w:val="0"/>
          <w:numId w:val="0"/>
        </w:numPr>
        <w:spacing w:after="0"/>
        <w:rPr>
          <w:b/>
          <w:i/>
        </w:rPr>
      </w:pPr>
      <w:r w:rsidRPr="005F6637">
        <w:rPr>
          <w:b/>
          <w:i/>
        </w:rPr>
        <w:t xml:space="preserve">Místo </w:t>
      </w:r>
      <w:r w:rsidR="00FA239B">
        <w:rPr>
          <w:b/>
          <w:i/>
        </w:rPr>
        <w:t xml:space="preserve">k </w:t>
      </w:r>
      <w:r w:rsidRPr="005F6637">
        <w:rPr>
          <w:b/>
          <w:i/>
        </w:rPr>
        <w:t>zefektivnění vnitřních procesů ústředních správních úřadů využ</w:t>
      </w:r>
      <w:r w:rsidR="008922B5" w:rsidRPr="005F6637">
        <w:rPr>
          <w:b/>
          <w:i/>
        </w:rPr>
        <w:t>ívalo</w:t>
      </w:r>
      <w:r w:rsidRPr="005F6637">
        <w:rPr>
          <w:b/>
          <w:i/>
        </w:rPr>
        <w:t xml:space="preserve"> MV peněžní prostředky na aktivity eGovernmentu.</w:t>
      </w:r>
    </w:p>
    <w:p w14:paraId="3FD9558D" w14:textId="77777777" w:rsidR="0020655F" w:rsidRPr="005F6637" w:rsidRDefault="0020655F" w:rsidP="0020655F">
      <w:pPr>
        <w:pStyle w:val="slovan"/>
        <w:numPr>
          <w:ilvl w:val="0"/>
          <w:numId w:val="0"/>
        </w:numPr>
        <w:spacing w:after="0"/>
        <w:rPr>
          <w:b/>
          <w:i/>
        </w:rPr>
      </w:pPr>
    </w:p>
    <w:p w14:paraId="0FB3DD7D" w14:textId="798CE9AA" w:rsidR="0020655F" w:rsidRPr="005F6637" w:rsidRDefault="00074AD3" w:rsidP="004A3690">
      <w:pPr>
        <w:pStyle w:val="slovan"/>
        <w:ind w:left="0" w:firstLine="0"/>
      </w:pPr>
      <w:r w:rsidRPr="005F6637">
        <w:t>V</w:t>
      </w:r>
      <w:r w:rsidR="00FA239B">
        <w:t xml:space="preserve"> </w:t>
      </w:r>
      <w:r w:rsidRPr="005F6637">
        <w:t xml:space="preserve">roce 2018 uzavřelo MV </w:t>
      </w:r>
      <w:r w:rsidR="008922B5" w:rsidRPr="005F6637">
        <w:t>v</w:t>
      </w:r>
      <w:r w:rsidR="00FA239B">
        <w:t xml:space="preserve"> </w:t>
      </w:r>
      <w:r w:rsidR="008922B5" w:rsidRPr="005F6637">
        <w:t xml:space="preserve">rámci projektu PMA </w:t>
      </w:r>
      <w:r w:rsidR="00E112F3" w:rsidRPr="005F6637">
        <w:t xml:space="preserve">3 </w:t>
      </w:r>
      <w:r w:rsidR="008922B5" w:rsidRPr="005F6637">
        <w:t xml:space="preserve">podle ustanovení § 11 </w:t>
      </w:r>
      <w:r w:rsidR="00FA239B" w:rsidRPr="005F6637">
        <w:t xml:space="preserve">(vertikální spolupráce) </w:t>
      </w:r>
      <w:r w:rsidR="008922B5" w:rsidRPr="005F6637">
        <w:t>zákona č.</w:t>
      </w:r>
      <w:r w:rsidR="00FA239B">
        <w:t xml:space="preserve"> </w:t>
      </w:r>
      <w:r w:rsidR="008922B5" w:rsidRPr="005F6637">
        <w:t>134/2016 Sb., o zadávání veřejných zakázek</w:t>
      </w:r>
      <w:r w:rsidR="00FA239B">
        <w:t>,</w:t>
      </w:r>
      <w:r w:rsidR="008922B5" w:rsidRPr="005F6637">
        <w:t xml:space="preserve"> </w:t>
      </w:r>
      <w:r w:rsidR="00FA239B">
        <w:t>r</w:t>
      </w:r>
      <w:r w:rsidRPr="00513639">
        <w:t>ámcovou dohodu</w:t>
      </w:r>
      <w:r w:rsidRPr="005F6637">
        <w:rPr>
          <w:i/>
        </w:rPr>
        <w:t xml:space="preserve"> </w:t>
      </w:r>
      <w:r w:rsidRPr="005F6637">
        <w:t>a</w:t>
      </w:r>
      <w:r w:rsidR="00EA05C4">
        <w:t> </w:t>
      </w:r>
      <w:r w:rsidRPr="005F6637">
        <w:t>navazující dílčí smlouvy na dodávku externích konzultačních služeb, kter</w:t>
      </w:r>
      <w:r w:rsidR="00FA239B">
        <w:t>é</w:t>
      </w:r>
      <w:r w:rsidRPr="005F6637">
        <w:t xml:space="preserve"> chtělo původně využít </w:t>
      </w:r>
      <w:r w:rsidR="00FA239B">
        <w:t>při</w:t>
      </w:r>
      <w:r w:rsidRPr="005F6637">
        <w:t xml:space="preserve"> tvorb</w:t>
      </w:r>
      <w:r w:rsidR="00FA239B">
        <w:t>ě</w:t>
      </w:r>
      <w:r w:rsidRPr="005F6637">
        <w:t xml:space="preserve"> kompetenčních modelů úředníků a pro podporu ústředních správních úřadů při zavádění standardů agend. </w:t>
      </w:r>
    </w:p>
    <w:p w14:paraId="0244C108" w14:textId="388486D7" w:rsidR="0020655F" w:rsidRPr="005F6637" w:rsidRDefault="00074AD3" w:rsidP="004A3690">
      <w:pPr>
        <w:pStyle w:val="slovan"/>
        <w:ind w:left="0" w:firstLine="0"/>
      </w:pPr>
      <w:r w:rsidRPr="005F6637">
        <w:t xml:space="preserve">Podle zjištění NKÚ uhradilo MV za externí dodávky služeb do 31. 3. 2023 celkem </w:t>
      </w:r>
      <w:r w:rsidR="004A3690">
        <w:br/>
      </w:r>
      <w:r w:rsidRPr="005F6637">
        <w:t>24 808 456,38 Kč s</w:t>
      </w:r>
      <w:r w:rsidR="004A3690">
        <w:t xml:space="preserve"> </w:t>
      </w:r>
      <w:r w:rsidRPr="005F6637">
        <w:t xml:space="preserve">DPH. Vynaložené peněžní prostředky však </w:t>
      </w:r>
      <w:r w:rsidR="00630729" w:rsidRPr="005F6637">
        <w:t xml:space="preserve">MV nevyužilo k dosažení </w:t>
      </w:r>
      <w:r w:rsidRPr="005F6637">
        <w:t>cílů</w:t>
      </w:r>
      <w:r w:rsidR="00630729" w:rsidRPr="005F6637">
        <w:t xml:space="preserve"> projektu.</w:t>
      </w:r>
      <w:r w:rsidRPr="005F6637">
        <w:t xml:space="preserve"> Podle zjištění NKÚ </w:t>
      </w:r>
      <w:r w:rsidR="008922B5" w:rsidRPr="005F6637">
        <w:t xml:space="preserve">využilo MV většinu peněžních prostředků </w:t>
      </w:r>
      <w:r w:rsidRPr="005F6637">
        <w:t xml:space="preserve">pro zcela jiné </w:t>
      </w:r>
      <w:r w:rsidR="008922B5" w:rsidRPr="005F6637">
        <w:t>potřeby</w:t>
      </w:r>
      <w:r w:rsidRPr="005F6637">
        <w:t xml:space="preserve">, především </w:t>
      </w:r>
      <w:r w:rsidR="008922B5" w:rsidRPr="005F6637">
        <w:t>z</w:t>
      </w:r>
      <w:r w:rsidR="00FA239B">
        <w:t xml:space="preserve"> </w:t>
      </w:r>
      <w:r w:rsidRPr="005F6637">
        <w:t>oblasti eGovernmentu. Pro tyto nové aktivity nebyly v</w:t>
      </w:r>
      <w:r w:rsidR="00FA239B">
        <w:t xml:space="preserve"> </w:t>
      </w:r>
      <w:r w:rsidR="00603F60" w:rsidRPr="00C65D3C">
        <w:rPr>
          <w:i/>
        </w:rPr>
        <w:t>P</w:t>
      </w:r>
      <w:r w:rsidRPr="00C65D3C">
        <w:rPr>
          <w:i/>
        </w:rPr>
        <w:t>odmínkách</w:t>
      </w:r>
      <w:r w:rsidR="00603F60" w:rsidRPr="00C65D3C">
        <w:rPr>
          <w:i/>
        </w:rPr>
        <w:t xml:space="preserve"> použití </w:t>
      </w:r>
      <w:r w:rsidRPr="00C65D3C">
        <w:rPr>
          <w:i/>
        </w:rPr>
        <w:t>podpory</w:t>
      </w:r>
      <w:r w:rsidRPr="005F6637">
        <w:t xml:space="preserve"> stanoveny indikátory ani požadované výstupy</w:t>
      </w:r>
      <w:r w:rsidR="00FA239B">
        <w:t>,</w:t>
      </w:r>
      <w:r w:rsidRPr="005F6637">
        <w:t xml:space="preserve"> a </w:t>
      </w:r>
      <w:r w:rsidR="00FA239B">
        <w:t xml:space="preserve">proto </w:t>
      </w:r>
      <w:r w:rsidR="008922B5" w:rsidRPr="005F6637">
        <w:t>nelze vyhodnotit jejich</w:t>
      </w:r>
      <w:r w:rsidRPr="005F6637">
        <w:t xml:space="preserve"> přínos </w:t>
      </w:r>
      <w:r w:rsidR="004A3690">
        <w:br/>
      </w:r>
      <w:r w:rsidRPr="005F6637">
        <w:t>v</w:t>
      </w:r>
      <w:r w:rsidR="004A3690">
        <w:t xml:space="preserve"> </w:t>
      </w:r>
      <w:r w:rsidRPr="005F6637">
        <w:t xml:space="preserve">rámci projektu. </w:t>
      </w:r>
      <w:r w:rsidR="00FA239B">
        <w:t xml:space="preserve">Z </w:t>
      </w:r>
      <w:r w:rsidRPr="005F6637">
        <w:t xml:space="preserve">prostředků </w:t>
      </w:r>
      <w:r w:rsidR="00FA239B">
        <w:t xml:space="preserve">vynaložených na </w:t>
      </w:r>
      <w:r w:rsidRPr="005F6637">
        <w:t>celkem 165 různých pracovních činností směřoval</w:t>
      </w:r>
      <w:r w:rsidR="00FA239B">
        <w:t>a</w:t>
      </w:r>
      <w:r w:rsidRPr="005F6637">
        <w:t xml:space="preserve"> </w:t>
      </w:r>
      <w:r w:rsidR="00FA239B">
        <w:t>n</w:t>
      </w:r>
      <w:r w:rsidR="00FA239B" w:rsidRPr="005F6637">
        <w:t>ejv</w:t>
      </w:r>
      <w:r w:rsidR="00FA239B">
        <w:t>ětší část</w:t>
      </w:r>
      <w:r w:rsidR="00FA239B" w:rsidRPr="005F6637">
        <w:t xml:space="preserve"> </w:t>
      </w:r>
      <w:r w:rsidRPr="005F6637">
        <w:t xml:space="preserve">na testování publikace dat na </w:t>
      </w:r>
      <w:r w:rsidRPr="00C65D3C">
        <w:rPr>
          <w:i/>
        </w:rPr>
        <w:t>Portálu veřejné správy</w:t>
      </w:r>
      <w:r w:rsidRPr="005F6637">
        <w:t xml:space="preserve"> a</w:t>
      </w:r>
      <w:r w:rsidR="00FA239B">
        <w:t xml:space="preserve"> </w:t>
      </w:r>
      <w:r w:rsidRPr="00C65D3C">
        <w:rPr>
          <w:i/>
        </w:rPr>
        <w:t>Portálu občana</w:t>
      </w:r>
      <w:r w:rsidRPr="005F6637">
        <w:t xml:space="preserve"> (minimálně 1 250 535 Kč</w:t>
      </w:r>
      <w:r w:rsidR="004861AD">
        <w:t xml:space="preserve"> s</w:t>
      </w:r>
      <w:r w:rsidRPr="005F6637">
        <w:t xml:space="preserve"> DPH). </w:t>
      </w:r>
    </w:p>
    <w:p w14:paraId="22AE015C" w14:textId="7B5775FB" w:rsidR="0020655F" w:rsidRPr="005F6637" w:rsidRDefault="00074AD3" w:rsidP="004A3690">
      <w:pPr>
        <w:pStyle w:val="slovan"/>
        <w:ind w:left="0" w:firstLine="0"/>
      </w:pPr>
      <w:r w:rsidRPr="005F6637">
        <w:t>K</w:t>
      </w:r>
      <w:r w:rsidR="00B13693">
        <w:t xml:space="preserve"> </w:t>
      </w:r>
      <w:r w:rsidRPr="005F6637">
        <w:t xml:space="preserve">dalším aktivitám realizovaným po změnách projektu a bez přímé vazby na závazné indikátory projektu patřily mj. návrhy spojené s rozšířením funkcionalit </w:t>
      </w:r>
      <w:proofErr w:type="spellStart"/>
      <w:r w:rsidR="00560D2E">
        <w:t>a</w:t>
      </w:r>
      <w:r w:rsidRPr="005F6637">
        <w:t>gendového</w:t>
      </w:r>
      <w:proofErr w:type="spellEnd"/>
      <w:r w:rsidRPr="005F6637">
        <w:t xml:space="preserve"> informačního systému </w:t>
      </w:r>
      <w:r w:rsidRPr="00C65D3C">
        <w:rPr>
          <w:i/>
        </w:rPr>
        <w:t>Registr práv a povinností</w:t>
      </w:r>
      <w:r w:rsidRPr="005F6637">
        <w:t>, úložištěm otevřeného kódu „</w:t>
      </w:r>
      <w:proofErr w:type="spellStart"/>
      <w:r w:rsidRPr="005F6637">
        <w:t>GitLab</w:t>
      </w:r>
      <w:proofErr w:type="spellEnd"/>
      <w:r w:rsidRPr="005F6637">
        <w:t>“</w:t>
      </w:r>
      <w:r w:rsidR="005B1CF0">
        <w:t xml:space="preserve"> </w:t>
      </w:r>
      <w:r w:rsidR="004A3690">
        <w:br/>
      </w:r>
      <w:r w:rsidR="005B1CF0">
        <w:t>a</w:t>
      </w:r>
      <w:r w:rsidR="004A3690">
        <w:t xml:space="preserve"> </w:t>
      </w:r>
      <w:r w:rsidRPr="005F6637">
        <w:t xml:space="preserve">modernizací portálu </w:t>
      </w:r>
      <w:proofErr w:type="spellStart"/>
      <w:r w:rsidRPr="00C65D3C">
        <w:rPr>
          <w:i/>
        </w:rPr>
        <w:t>CzechPOINT</w:t>
      </w:r>
      <w:proofErr w:type="spellEnd"/>
      <w:r w:rsidRPr="005F6637">
        <w:t xml:space="preserve">. Projektový tým PMA 3 spolupracoval </w:t>
      </w:r>
      <w:r w:rsidR="00560D2E">
        <w:t xml:space="preserve">také </w:t>
      </w:r>
      <w:r w:rsidRPr="005F6637">
        <w:t>na rozvoji a</w:t>
      </w:r>
      <w:r w:rsidR="00560D2E">
        <w:t> </w:t>
      </w:r>
      <w:r w:rsidRPr="005F6637">
        <w:t xml:space="preserve">úpravách </w:t>
      </w:r>
      <w:r w:rsidRPr="00C65D3C">
        <w:rPr>
          <w:i/>
        </w:rPr>
        <w:t>Portálu veřejné správy</w:t>
      </w:r>
      <w:r w:rsidRPr="005F6637">
        <w:t xml:space="preserve">, </w:t>
      </w:r>
      <w:r w:rsidRPr="00C65D3C">
        <w:rPr>
          <w:i/>
        </w:rPr>
        <w:t>Portálu občana</w:t>
      </w:r>
      <w:r w:rsidRPr="005F6637">
        <w:t xml:space="preserve"> a věnoval se i</w:t>
      </w:r>
      <w:r w:rsidR="00560D2E">
        <w:t xml:space="preserve"> </w:t>
      </w:r>
      <w:r w:rsidRPr="005F6637">
        <w:t xml:space="preserve">přípravě platební brány na </w:t>
      </w:r>
      <w:r w:rsidRPr="00C65D3C">
        <w:rPr>
          <w:i/>
        </w:rPr>
        <w:t>Portálu občana</w:t>
      </w:r>
      <w:r w:rsidRPr="005F6637">
        <w:t>.</w:t>
      </w:r>
    </w:p>
    <w:p w14:paraId="0876FBC5" w14:textId="2449B82E" w:rsidR="0020655F" w:rsidRPr="005F6637" w:rsidRDefault="00074AD3" w:rsidP="004A3690">
      <w:pPr>
        <w:pStyle w:val="slovan"/>
        <w:ind w:left="0" w:firstLine="0"/>
      </w:pPr>
      <w:r w:rsidRPr="005F6637">
        <w:t xml:space="preserve">Přípravné práce k implementaci platební brány zahájilo </w:t>
      </w:r>
      <w:r w:rsidR="00560D2E" w:rsidRPr="005F6637">
        <w:t xml:space="preserve">MV </w:t>
      </w:r>
      <w:r w:rsidRPr="005F6637">
        <w:t>již v prosinci roku 2018. Do 31.</w:t>
      </w:r>
      <w:r w:rsidR="00560D2E">
        <w:t> </w:t>
      </w:r>
      <w:r w:rsidRPr="005F6637">
        <w:t>3.</w:t>
      </w:r>
      <w:r w:rsidR="00560D2E">
        <w:t> </w:t>
      </w:r>
      <w:r w:rsidRPr="005F6637">
        <w:t xml:space="preserve">2023 však MV </w:t>
      </w:r>
      <w:r w:rsidR="002F4CE6" w:rsidRPr="005F6637">
        <w:t xml:space="preserve">centrální </w:t>
      </w:r>
      <w:r w:rsidRPr="005F6637">
        <w:t xml:space="preserve">platební bránu, která by mj. umožňovala občanům úhradu různých poplatků na </w:t>
      </w:r>
      <w:r w:rsidRPr="00C65D3C">
        <w:rPr>
          <w:i/>
        </w:rPr>
        <w:t>Portálu občana</w:t>
      </w:r>
      <w:r w:rsidRPr="005F6637">
        <w:t>, provozovaném MV, nezprovoznilo a na portálu informuje, že projekt platební brány byl pozastaven.</w:t>
      </w:r>
    </w:p>
    <w:p w14:paraId="57A57AC6" w14:textId="77777777" w:rsidR="002F4CE6" w:rsidRPr="005F6637" w:rsidRDefault="00074AD3" w:rsidP="002F4CE6">
      <w:pPr>
        <w:pStyle w:val="slovan"/>
        <w:numPr>
          <w:ilvl w:val="0"/>
          <w:numId w:val="0"/>
        </w:numPr>
      </w:pPr>
      <w:r w:rsidRPr="005F6637">
        <w:rPr>
          <w:b/>
          <w:i/>
        </w:rPr>
        <w:t>Peněžní prostředky na tzv. kompetenční modely úř</w:t>
      </w:r>
      <w:r w:rsidR="00F81C99">
        <w:rPr>
          <w:b/>
          <w:i/>
        </w:rPr>
        <w:t>e</w:t>
      </w:r>
      <w:r w:rsidRPr="005F6637">
        <w:rPr>
          <w:b/>
          <w:i/>
        </w:rPr>
        <w:t>dníků vynaložilo MV nehospodárně</w:t>
      </w:r>
      <w:r w:rsidR="002F55E4" w:rsidRPr="005F6637">
        <w:rPr>
          <w:b/>
          <w:i/>
        </w:rPr>
        <w:t>.</w:t>
      </w:r>
      <w:r w:rsidRPr="005F6637">
        <w:rPr>
          <w:b/>
          <w:i/>
        </w:rPr>
        <w:t xml:space="preserve"> MV </w:t>
      </w:r>
      <w:r w:rsidR="002F55E4" w:rsidRPr="005F6637">
        <w:rPr>
          <w:b/>
          <w:i/>
        </w:rPr>
        <w:t>vynakládalo peněžní prostředky na výstupy</w:t>
      </w:r>
      <w:r w:rsidRPr="005F6637">
        <w:rPr>
          <w:b/>
          <w:i/>
        </w:rPr>
        <w:t xml:space="preserve">, které </w:t>
      </w:r>
      <w:r w:rsidR="002F55E4" w:rsidRPr="005F6637">
        <w:rPr>
          <w:b/>
          <w:i/>
        </w:rPr>
        <w:t>téměř doslovně převzalo z veřejné databáze.</w:t>
      </w:r>
    </w:p>
    <w:p w14:paraId="11AEE55D" w14:textId="1CBC98A2" w:rsidR="00DB2486" w:rsidRDefault="00074AD3" w:rsidP="004A3690">
      <w:pPr>
        <w:pStyle w:val="slovan"/>
        <w:ind w:left="0" w:firstLine="0"/>
      </w:pPr>
      <w:r w:rsidRPr="008911F3">
        <w:t>Pouze formálně splnilo MV dílčí</w:t>
      </w:r>
      <w:r w:rsidRPr="005F6637">
        <w:t xml:space="preserve"> cíl projektu č. 8</w:t>
      </w:r>
      <w:r w:rsidR="00B055F2">
        <w:t xml:space="preserve">, </w:t>
      </w:r>
      <w:r w:rsidR="008911F3">
        <w:t>v jehož rámci</w:t>
      </w:r>
      <w:r w:rsidR="00B055F2">
        <w:t xml:space="preserve"> mělo vytvořit </w:t>
      </w:r>
      <w:r w:rsidRPr="005F6637">
        <w:t>15</w:t>
      </w:r>
      <w:r w:rsidR="008911F3">
        <w:t> </w:t>
      </w:r>
      <w:r w:rsidRPr="005F6637">
        <w:t xml:space="preserve">kompetenčních modelů úředníků </w:t>
      </w:r>
      <w:r w:rsidR="00B055F2">
        <w:t xml:space="preserve">a stanovit </w:t>
      </w:r>
      <w:r w:rsidR="004E6879">
        <w:t>jimi</w:t>
      </w:r>
      <w:r w:rsidR="00B055F2">
        <w:t xml:space="preserve"> </w:t>
      </w:r>
      <w:r w:rsidR="004E6879" w:rsidRPr="005F6637">
        <w:t xml:space="preserve">požadavky na odbornost, znalosti </w:t>
      </w:r>
      <w:r w:rsidR="004A3690">
        <w:br/>
      </w:r>
      <w:r w:rsidR="004E6879" w:rsidRPr="005F6637">
        <w:t>a</w:t>
      </w:r>
      <w:r w:rsidR="004A3690">
        <w:t xml:space="preserve"> </w:t>
      </w:r>
      <w:r w:rsidR="004E6879" w:rsidRPr="005F6637">
        <w:t xml:space="preserve">dovednosti vybraných úředníků vykonávajících agendy veřejné správy. </w:t>
      </w:r>
      <w:r w:rsidRPr="005F6637">
        <w:t>K</w:t>
      </w:r>
      <w:r w:rsidR="008911F3">
        <w:t xml:space="preserve"> </w:t>
      </w:r>
      <w:r w:rsidRPr="005F6637">
        <w:t>31.</w:t>
      </w:r>
      <w:r w:rsidR="004A3690">
        <w:t xml:space="preserve"> </w:t>
      </w:r>
      <w:r w:rsidRPr="005F6637">
        <w:t>3.</w:t>
      </w:r>
      <w:r w:rsidR="004A3690">
        <w:t xml:space="preserve"> </w:t>
      </w:r>
      <w:r w:rsidRPr="005F6637">
        <w:t xml:space="preserve">2023 předložilo všech 15 kompetenčních modelů a dosáhlo tak závazného indikátoru. </w:t>
      </w:r>
      <w:r w:rsidR="00DB2486" w:rsidRPr="005F6637">
        <w:t xml:space="preserve">Podrobnou kontrolou 15 </w:t>
      </w:r>
      <w:r w:rsidR="00DB2486">
        <w:t>předložených modelů</w:t>
      </w:r>
      <w:r w:rsidR="00DB2486" w:rsidRPr="005F6637">
        <w:t xml:space="preserve"> </w:t>
      </w:r>
      <w:r w:rsidR="00D75AC2">
        <w:t xml:space="preserve">však </w:t>
      </w:r>
      <w:r w:rsidR="00DB2486" w:rsidRPr="005F6637">
        <w:t xml:space="preserve">NKÚ zjistil, že </w:t>
      </w:r>
      <w:r w:rsidR="00DB2486">
        <w:t>informace obsažené v modelech byly</w:t>
      </w:r>
      <w:r w:rsidR="00DB2486" w:rsidRPr="005F6637">
        <w:t xml:space="preserve"> zveřejněn</w:t>
      </w:r>
      <w:r w:rsidR="00DB2486">
        <w:t>y</w:t>
      </w:r>
      <w:r w:rsidR="00DB2486" w:rsidRPr="005F6637">
        <w:t xml:space="preserve"> </w:t>
      </w:r>
      <w:r w:rsidR="00DB2486">
        <w:t>v profilech povolání na</w:t>
      </w:r>
      <w:r w:rsidR="00DB2486" w:rsidRPr="005F6637">
        <w:t xml:space="preserve"> webu </w:t>
      </w:r>
      <w:r w:rsidR="00DB2486" w:rsidRPr="00C65D3C">
        <w:rPr>
          <w:i/>
        </w:rPr>
        <w:t>Národní soustav</w:t>
      </w:r>
      <w:r w:rsidR="008911F3">
        <w:rPr>
          <w:i/>
        </w:rPr>
        <w:t>a</w:t>
      </w:r>
      <w:r w:rsidR="00DB2486" w:rsidRPr="00C65D3C">
        <w:rPr>
          <w:i/>
        </w:rPr>
        <w:t xml:space="preserve"> povolání</w:t>
      </w:r>
      <w:r w:rsidR="00DB2486">
        <w:rPr>
          <w:rStyle w:val="Znakapoznpodarou"/>
        </w:rPr>
        <w:footnoteReference w:id="20"/>
      </w:r>
      <w:r w:rsidR="00DB2486" w:rsidRPr="005F6637">
        <w:t xml:space="preserve"> již před 31. 3. 2017, tedy v době </w:t>
      </w:r>
      <w:r w:rsidR="008911F3">
        <w:t>zahajování</w:t>
      </w:r>
      <w:r w:rsidR="00DB2486" w:rsidRPr="005F6637">
        <w:t xml:space="preserve"> projektu PMA 3. </w:t>
      </w:r>
      <w:r w:rsidR="00DB2486">
        <w:t>Informace tak MV pouze převzalo z</w:t>
      </w:r>
      <w:r w:rsidR="008911F3">
        <w:t xml:space="preserve"> </w:t>
      </w:r>
      <w:r w:rsidR="00DB2486">
        <w:t xml:space="preserve">již existujících profilů povolání. </w:t>
      </w:r>
      <w:r w:rsidR="00DB2486" w:rsidRPr="005F6637">
        <w:t>Obsahovou shodu jednoho z</w:t>
      </w:r>
      <w:r w:rsidR="008911F3">
        <w:t xml:space="preserve"> </w:t>
      </w:r>
      <w:r w:rsidR="00DB2486" w:rsidRPr="005F6637">
        <w:t>15 modelů (finanční manažer) vytvořených v</w:t>
      </w:r>
      <w:r w:rsidR="004A3690">
        <w:t xml:space="preserve"> </w:t>
      </w:r>
      <w:r w:rsidR="00DB2486" w:rsidRPr="005F6637">
        <w:t xml:space="preserve">rámci projektu PMA 3 a </w:t>
      </w:r>
      <w:r w:rsidR="00DB2486">
        <w:t>profilu</w:t>
      </w:r>
      <w:r w:rsidR="00DB2486" w:rsidRPr="005F6637">
        <w:t xml:space="preserve"> zveřejněného na webu </w:t>
      </w:r>
      <w:r w:rsidR="00DB2486" w:rsidRPr="00C65D3C">
        <w:rPr>
          <w:i/>
        </w:rPr>
        <w:t>Národní soustav</w:t>
      </w:r>
      <w:r w:rsidR="008911F3" w:rsidRPr="00C65D3C">
        <w:rPr>
          <w:i/>
        </w:rPr>
        <w:t>a</w:t>
      </w:r>
      <w:r w:rsidR="00DB2486" w:rsidRPr="00C65D3C">
        <w:rPr>
          <w:i/>
        </w:rPr>
        <w:t xml:space="preserve"> povolání</w:t>
      </w:r>
      <w:r w:rsidR="00DB2486" w:rsidRPr="005F6637">
        <w:t xml:space="preserve"> (finanční analytik)</w:t>
      </w:r>
      <w:r w:rsidR="00DB2486">
        <w:rPr>
          <w:rStyle w:val="Znakapoznpodarou"/>
        </w:rPr>
        <w:footnoteReference w:id="21"/>
      </w:r>
      <w:r w:rsidR="00DB2486" w:rsidRPr="005F6637">
        <w:t xml:space="preserve"> dokládá </w:t>
      </w:r>
      <w:r w:rsidR="008911F3">
        <w:t>tabulka č. 2.</w:t>
      </w:r>
    </w:p>
    <w:p w14:paraId="0263DF57" w14:textId="4226C0F7" w:rsidR="00993649" w:rsidRPr="005F6637" w:rsidRDefault="00B6789E" w:rsidP="004A3690">
      <w:pPr>
        <w:pStyle w:val="slovan"/>
        <w:ind w:left="0" w:firstLine="0"/>
      </w:pPr>
      <w:r w:rsidRPr="00B6789E">
        <w:t xml:space="preserve">Peněžní prostředky na vytvoření kompetenčních modelů úředníků v projektu PMA 3 </w:t>
      </w:r>
      <w:r w:rsidR="00DB2486">
        <w:t xml:space="preserve">tak </w:t>
      </w:r>
      <w:r w:rsidRPr="00B6789E">
        <w:t>vynaložilo MV podle zjištění NKÚ nehospodárně</w:t>
      </w:r>
      <w:r w:rsidR="00000721">
        <w:t xml:space="preserve">, </w:t>
      </w:r>
      <w:r w:rsidR="00000721" w:rsidRPr="00000721">
        <w:rPr>
          <w:rFonts w:ascii="Calibri" w:hAnsi="Calibri" w:cs="Calibri"/>
          <w:bCs/>
        </w:rPr>
        <w:t>čímž porušilo zásadu přiměřenosti stanovenou pro</w:t>
      </w:r>
      <w:r w:rsidR="00B13693">
        <w:rPr>
          <w:rFonts w:ascii="Calibri" w:hAnsi="Calibri" w:cs="Calibri"/>
          <w:bCs/>
        </w:rPr>
        <w:t xml:space="preserve"> </w:t>
      </w:r>
      <w:r w:rsidR="00000721" w:rsidRPr="00000721">
        <w:rPr>
          <w:rFonts w:ascii="Calibri" w:hAnsi="Calibri" w:cs="Calibri"/>
          <w:bCs/>
        </w:rPr>
        <w:t xml:space="preserve">způsobilé výdaje v části 6 </w:t>
      </w:r>
      <w:r w:rsidR="00000721" w:rsidRPr="00C65D3C">
        <w:rPr>
          <w:rFonts w:ascii="Calibri" w:hAnsi="Calibri" w:cs="Calibri"/>
          <w:bCs/>
          <w:i/>
          <w:iCs/>
        </w:rPr>
        <w:t>Specifické části pravidel pro</w:t>
      </w:r>
      <w:r w:rsidR="00000721" w:rsidRPr="00C65D3C">
        <w:rPr>
          <w:rFonts w:ascii="Calibri" w:hAnsi="Calibri" w:cs="Calibri"/>
          <w:bCs/>
          <w:i/>
        </w:rPr>
        <w:t xml:space="preserve"> </w:t>
      </w:r>
      <w:r w:rsidR="00000721" w:rsidRPr="00C65D3C">
        <w:rPr>
          <w:rFonts w:ascii="Calibri" w:hAnsi="Calibri" w:cs="Calibri"/>
          <w:bCs/>
          <w:i/>
          <w:iCs/>
        </w:rPr>
        <w:t>žadatele a příjemce v</w:t>
      </w:r>
      <w:r w:rsidR="004A3690">
        <w:rPr>
          <w:rFonts w:ascii="Calibri" w:hAnsi="Calibri" w:cs="Calibri"/>
          <w:bCs/>
          <w:i/>
          <w:iCs/>
        </w:rPr>
        <w:t> </w:t>
      </w:r>
      <w:r w:rsidR="00000721" w:rsidRPr="00C65D3C">
        <w:rPr>
          <w:rFonts w:ascii="Calibri" w:hAnsi="Calibri" w:cs="Calibri"/>
          <w:bCs/>
          <w:i/>
          <w:iCs/>
        </w:rPr>
        <w:t>rámci OPZ pro projekty se skutečně vzniklými výdaji a případně také</w:t>
      </w:r>
      <w:r w:rsidR="00000721" w:rsidRPr="00C65D3C">
        <w:rPr>
          <w:rFonts w:ascii="Calibri" w:hAnsi="Calibri" w:cs="Calibri"/>
          <w:bCs/>
          <w:i/>
        </w:rPr>
        <w:t xml:space="preserve"> </w:t>
      </w:r>
      <w:r w:rsidR="00000721" w:rsidRPr="00C65D3C">
        <w:rPr>
          <w:rFonts w:ascii="Calibri" w:hAnsi="Calibri" w:cs="Calibri"/>
          <w:bCs/>
          <w:i/>
          <w:iCs/>
        </w:rPr>
        <w:t>s nepřímými náklady</w:t>
      </w:r>
      <w:r w:rsidR="00DB2486">
        <w:rPr>
          <w:rFonts w:ascii="Calibri" w:hAnsi="Calibri" w:cs="Calibri"/>
          <w:bCs/>
          <w:iCs/>
        </w:rPr>
        <w:t>.</w:t>
      </w:r>
      <w:r w:rsidRPr="00000721">
        <w:t xml:space="preserve"> </w:t>
      </w:r>
      <w:r w:rsidR="00000721">
        <w:t>M</w:t>
      </w:r>
      <w:r w:rsidR="004A3690">
        <w:t>inisterstvo vnitra</w:t>
      </w:r>
      <w:r w:rsidR="00000721">
        <w:t xml:space="preserve"> se tím dopustilo jednání </w:t>
      </w:r>
      <w:r w:rsidRPr="00B6789E">
        <w:t>nasvědčující</w:t>
      </w:r>
      <w:r w:rsidR="008911F3">
        <w:t>ho</w:t>
      </w:r>
      <w:r w:rsidRPr="00B6789E">
        <w:t xml:space="preserve"> porušení rozpočtové kázně až do výše </w:t>
      </w:r>
      <w:r w:rsidR="00EF5131" w:rsidRPr="005F6637">
        <w:t>7 066 007 Kč</w:t>
      </w:r>
      <w:r w:rsidR="00EF5131">
        <w:t xml:space="preserve"> vyčleněných v rozpočtu projektu na tyto modely</w:t>
      </w:r>
      <w:r w:rsidR="00074AD3" w:rsidRPr="005F6637">
        <w:t xml:space="preserve">. </w:t>
      </w:r>
    </w:p>
    <w:p w14:paraId="43482E82" w14:textId="09DD33A4" w:rsidR="00486D56" w:rsidRPr="005F6637" w:rsidRDefault="00947007" w:rsidP="00C65D3C">
      <w:pPr>
        <w:pStyle w:val="Titulek"/>
        <w:keepNext/>
        <w:spacing w:after="0"/>
        <w:ind w:left="1304" w:hanging="1304"/>
        <w:rPr>
          <w:b/>
        </w:rPr>
      </w:pPr>
      <w:r>
        <w:rPr>
          <w:b/>
        </w:rPr>
        <w:t>Tabulka č. 2:</w:t>
      </w:r>
      <w:r w:rsidR="00074AD3" w:rsidRPr="005F6637">
        <w:rPr>
          <w:b/>
        </w:rPr>
        <w:t xml:space="preserve"> </w:t>
      </w:r>
      <w:r w:rsidR="00560D2E">
        <w:rPr>
          <w:b/>
        </w:rPr>
        <w:tab/>
      </w:r>
      <w:r w:rsidR="00074AD3" w:rsidRPr="005F6637">
        <w:rPr>
          <w:b/>
        </w:rPr>
        <w:t xml:space="preserve">Srovnání obsahu </w:t>
      </w:r>
      <w:r w:rsidR="00610D1C">
        <w:rPr>
          <w:b/>
        </w:rPr>
        <w:t>informací v </w:t>
      </w:r>
      <w:r w:rsidR="00610D1C" w:rsidRPr="00C65D3C">
        <w:rPr>
          <w:b/>
          <w:i/>
        </w:rPr>
        <w:t>Národní soustavě povolání</w:t>
      </w:r>
      <w:r w:rsidR="00610D1C">
        <w:rPr>
          <w:b/>
        </w:rPr>
        <w:t xml:space="preserve"> a v </w:t>
      </w:r>
      <w:r w:rsidR="00074AD3" w:rsidRPr="005F6637">
        <w:rPr>
          <w:b/>
        </w:rPr>
        <w:t>kompetenční</w:t>
      </w:r>
      <w:r w:rsidR="00610D1C">
        <w:rPr>
          <w:b/>
        </w:rPr>
        <w:t>m</w:t>
      </w:r>
      <w:r w:rsidR="00074AD3" w:rsidRPr="005F6637">
        <w:rPr>
          <w:b/>
        </w:rPr>
        <w:t xml:space="preserve"> model</w:t>
      </w:r>
      <w:r w:rsidR="00610D1C">
        <w:rPr>
          <w:b/>
        </w:rPr>
        <w:t>u</w:t>
      </w:r>
      <w:r w:rsidR="00A46209">
        <w:rPr>
          <w:b/>
        </w:rPr>
        <w:t xml:space="preserve"> vytvořeném v projektu PMA 3</w:t>
      </w:r>
    </w:p>
    <w:tbl>
      <w:tblPr>
        <w:tblStyle w:val="Mkatabulky8"/>
        <w:tblW w:w="0" w:type="auto"/>
        <w:tblCellMar>
          <w:left w:w="57" w:type="dxa"/>
          <w:right w:w="57" w:type="dxa"/>
        </w:tblCellMar>
        <w:tblLook w:val="04A0" w:firstRow="1" w:lastRow="0" w:firstColumn="1" w:lastColumn="0" w:noHBand="0" w:noVBand="1"/>
      </w:tblPr>
      <w:tblGrid>
        <w:gridCol w:w="4531"/>
        <w:gridCol w:w="4531"/>
      </w:tblGrid>
      <w:tr w:rsidR="00C05743" w14:paraId="61EEC45E" w14:textId="77777777" w:rsidTr="00150BCD">
        <w:trPr>
          <w:tblHeader/>
        </w:trPr>
        <w:tc>
          <w:tcPr>
            <w:tcW w:w="4531" w:type="dxa"/>
            <w:shd w:val="clear" w:color="auto" w:fill="004595"/>
          </w:tcPr>
          <w:p w14:paraId="432D15EE" w14:textId="0612CC09" w:rsidR="009537AC" w:rsidRPr="005F6637" w:rsidRDefault="00610D1C" w:rsidP="009537AC">
            <w:pPr>
              <w:jc w:val="center"/>
              <w:rPr>
                <w:sz w:val="22"/>
              </w:rPr>
            </w:pPr>
            <w:bookmarkStart w:id="15" w:name="_Hlk150410903"/>
            <w:r>
              <w:rPr>
                <w:sz w:val="22"/>
              </w:rPr>
              <w:t xml:space="preserve">Profil povolání </w:t>
            </w:r>
            <w:r w:rsidR="008911F3" w:rsidRPr="00C65D3C">
              <w:rPr>
                <w:b/>
                <w:sz w:val="22"/>
              </w:rPr>
              <w:t>„</w:t>
            </w:r>
            <w:r w:rsidR="008911F3">
              <w:rPr>
                <w:b/>
                <w:sz w:val="22"/>
              </w:rPr>
              <w:t>f</w:t>
            </w:r>
            <w:r w:rsidR="00074AD3" w:rsidRPr="005F6637">
              <w:rPr>
                <w:b/>
                <w:sz w:val="22"/>
              </w:rPr>
              <w:t>inanční analytik</w:t>
            </w:r>
            <w:r w:rsidR="008911F3">
              <w:rPr>
                <w:b/>
                <w:sz w:val="22"/>
              </w:rPr>
              <w:t>“</w:t>
            </w:r>
          </w:p>
        </w:tc>
        <w:tc>
          <w:tcPr>
            <w:tcW w:w="4531" w:type="dxa"/>
            <w:shd w:val="clear" w:color="auto" w:fill="BD2A33"/>
          </w:tcPr>
          <w:p w14:paraId="33AF2A19" w14:textId="1A2A2441" w:rsidR="009537AC" w:rsidRPr="005F6637" w:rsidRDefault="00074AD3" w:rsidP="009537AC">
            <w:pPr>
              <w:jc w:val="center"/>
              <w:rPr>
                <w:sz w:val="22"/>
              </w:rPr>
            </w:pPr>
            <w:r w:rsidRPr="005F6637">
              <w:rPr>
                <w:color w:val="FFFFFF" w:themeColor="background1"/>
                <w:sz w:val="22"/>
              </w:rPr>
              <w:t xml:space="preserve">Kompetenční model </w:t>
            </w:r>
            <w:r w:rsidR="008911F3" w:rsidRPr="00C65D3C">
              <w:rPr>
                <w:b/>
                <w:color w:val="FFFFFF" w:themeColor="background1"/>
                <w:sz w:val="22"/>
              </w:rPr>
              <w:t>„</w:t>
            </w:r>
            <w:r w:rsidR="008911F3">
              <w:rPr>
                <w:b/>
                <w:color w:val="FFFFFF" w:themeColor="background1"/>
                <w:sz w:val="22"/>
              </w:rPr>
              <w:t>f</w:t>
            </w:r>
            <w:r w:rsidRPr="005F6637">
              <w:rPr>
                <w:b/>
                <w:color w:val="FFFFFF" w:themeColor="background1"/>
                <w:sz w:val="22"/>
              </w:rPr>
              <w:t>inanční manažer</w:t>
            </w:r>
            <w:r w:rsidR="008911F3">
              <w:rPr>
                <w:b/>
                <w:color w:val="FFFFFF" w:themeColor="background1"/>
                <w:sz w:val="22"/>
              </w:rPr>
              <w:t>“</w:t>
            </w:r>
            <w:r w:rsidRPr="005F6637">
              <w:rPr>
                <w:color w:val="FFFFFF" w:themeColor="background1"/>
                <w:sz w:val="22"/>
              </w:rPr>
              <w:t xml:space="preserve"> </w:t>
            </w:r>
          </w:p>
        </w:tc>
      </w:tr>
      <w:tr w:rsidR="00C05743" w14:paraId="7AA9952C" w14:textId="77777777" w:rsidTr="006847C5">
        <w:trPr>
          <w:trHeight w:val="578"/>
        </w:trPr>
        <w:tc>
          <w:tcPr>
            <w:tcW w:w="4531" w:type="dxa"/>
          </w:tcPr>
          <w:p w14:paraId="1FF02856" w14:textId="77777777" w:rsidR="009537AC" w:rsidRPr="005F6637" w:rsidRDefault="00074AD3" w:rsidP="00716FEA">
            <w:pPr>
              <w:jc w:val="center"/>
              <w:rPr>
                <w:i/>
                <w:sz w:val="22"/>
              </w:rPr>
            </w:pPr>
            <w:r w:rsidRPr="005F6637">
              <w:rPr>
                <w:i/>
                <w:sz w:val="22"/>
              </w:rPr>
              <w:t>zpracovaný a veřejně dostupný v Národní soustavě povolání od 31. 3. 2017</w:t>
            </w:r>
          </w:p>
        </w:tc>
        <w:tc>
          <w:tcPr>
            <w:tcW w:w="4531" w:type="dxa"/>
          </w:tcPr>
          <w:p w14:paraId="5B482B14" w14:textId="5DBD80D1" w:rsidR="009537AC" w:rsidRPr="005F6637" w:rsidRDefault="00074AD3" w:rsidP="00716FEA">
            <w:pPr>
              <w:jc w:val="center"/>
              <w:rPr>
                <w:i/>
                <w:sz w:val="22"/>
              </w:rPr>
            </w:pPr>
            <w:r w:rsidRPr="005F6637">
              <w:rPr>
                <w:i/>
                <w:sz w:val="22"/>
              </w:rPr>
              <w:t xml:space="preserve">vytvořený </w:t>
            </w:r>
            <w:r w:rsidR="008911F3">
              <w:rPr>
                <w:i/>
                <w:sz w:val="22"/>
              </w:rPr>
              <w:t>Ministerstvem vnitra</w:t>
            </w:r>
            <w:r w:rsidRPr="005F6637">
              <w:rPr>
                <w:i/>
                <w:sz w:val="22"/>
              </w:rPr>
              <w:t xml:space="preserve"> v rámci projektu PMA 3</w:t>
            </w:r>
            <w:r w:rsidR="008911F3">
              <w:rPr>
                <w:i/>
                <w:sz w:val="22"/>
              </w:rPr>
              <w:t xml:space="preserve"> </w:t>
            </w:r>
            <w:r w:rsidRPr="005F6637">
              <w:rPr>
                <w:i/>
                <w:sz w:val="22"/>
              </w:rPr>
              <w:t>(stav k 31. 3. 2023)</w:t>
            </w:r>
          </w:p>
        </w:tc>
      </w:tr>
      <w:tr w:rsidR="00C05743" w14:paraId="6341FA8A" w14:textId="77777777" w:rsidTr="006847C5">
        <w:tc>
          <w:tcPr>
            <w:tcW w:w="4531" w:type="dxa"/>
          </w:tcPr>
          <w:p w14:paraId="56CCC34D" w14:textId="77777777" w:rsidR="009537AC" w:rsidRPr="005F6637" w:rsidRDefault="00074AD3" w:rsidP="009537AC">
            <w:pPr>
              <w:jc w:val="left"/>
              <w:rPr>
                <w:sz w:val="22"/>
              </w:rPr>
            </w:pPr>
            <w:r w:rsidRPr="005F6637">
              <w:rPr>
                <w:b/>
                <w:sz w:val="20"/>
                <w:szCs w:val="20"/>
              </w:rPr>
              <w:t>Charakteristika pozice:</w:t>
            </w:r>
          </w:p>
        </w:tc>
        <w:tc>
          <w:tcPr>
            <w:tcW w:w="4531" w:type="dxa"/>
          </w:tcPr>
          <w:p w14:paraId="086D46CE" w14:textId="77777777" w:rsidR="009537AC" w:rsidRPr="005F6637" w:rsidRDefault="00074AD3" w:rsidP="009537AC">
            <w:pPr>
              <w:jc w:val="left"/>
              <w:rPr>
                <w:sz w:val="22"/>
              </w:rPr>
            </w:pPr>
            <w:r w:rsidRPr="005F6637">
              <w:rPr>
                <w:b/>
                <w:sz w:val="20"/>
                <w:szCs w:val="20"/>
              </w:rPr>
              <w:t>Charakteristika pozice:</w:t>
            </w:r>
          </w:p>
        </w:tc>
      </w:tr>
      <w:tr w:rsidR="00C05743" w14:paraId="5AB19D8C" w14:textId="77777777" w:rsidTr="006847C5">
        <w:trPr>
          <w:trHeight w:val="1284"/>
        </w:trPr>
        <w:tc>
          <w:tcPr>
            <w:tcW w:w="4531" w:type="dxa"/>
          </w:tcPr>
          <w:p w14:paraId="753578B1" w14:textId="77777777" w:rsidR="009537AC" w:rsidRPr="005F6637" w:rsidRDefault="00074AD3" w:rsidP="009537AC">
            <w:pPr>
              <w:rPr>
                <w:sz w:val="22"/>
              </w:rPr>
            </w:pPr>
            <w:r w:rsidRPr="005F6637">
              <w:rPr>
                <w:sz w:val="20"/>
                <w:szCs w:val="20"/>
              </w:rPr>
              <w:t>Finanční analytik zpracovává finanční analýzy, spolupracuje na přípravě plánů a prognóz finančního vývoje, hodnotí efektivnost a návratnost investic, identifikuje příležitosti a rizika a zpracovává finanční reporty.</w:t>
            </w:r>
          </w:p>
        </w:tc>
        <w:tc>
          <w:tcPr>
            <w:tcW w:w="4531" w:type="dxa"/>
          </w:tcPr>
          <w:p w14:paraId="1F64021C" w14:textId="77777777" w:rsidR="009537AC" w:rsidRPr="005F6637" w:rsidRDefault="00074AD3" w:rsidP="009537AC">
            <w:pPr>
              <w:rPr>
                <w:sz w:val="22"/>
              </w:rPr>
            </w:pPr>
            <w:r w:rsidRPr="005F6637">
              <w:rPr>
                <w:sz w:val="20"/>
                <w:szCs w:val="20"/>
              </w:rPr>
              <w:t>Finanční manažer zpracovává finanční analýzy, spolupracuje na přípravě plánů a prognóz finančního vývoje, hodnotí efektivnost a návratnost investic, identifikuje příležitosti a rizika a zpracovává finanční reporty.</w:t>
            </w:r>
          </w:p>
        </w:tc>
      </w:tr>
      <w:tr w:rsidR="00C05743" w14:paraId="61D8443D" w14:textId="77777777" w:rsidTr="006847C5">
        <w:tc>
          <w:tcPr>
            <w:tcW w:w="4531" w:type="dxa"/>
          </w:tcPr>
          <w:p w14:paraId="6AF5F898" w14:textId="77777777" w:rsidR="009537AC" w:rsidRPr="005F6637" w:rsidRDefault="00074AD3" w:rsidP="009537AC">
            <w:pPr>
              <w:jc w:val="left"/>
              <w:rPr>
                <w:sz w:val="20"/>
                <w:szCs w:val="20"/>
              </w:rPr>
            </w:pPr>
            <w:r w:rsidRPr="005F6637">
              <w:rPr>
                <w:b/>
                <w:sz w:val="20"/>
                <w:szCs w:val="20"/>
              </w:rPr>
              <w:t>Pracovní činnosti:</w:t>
            </w:r>
          </w:p>
        </w:tc>
        <w:tc>
          <w:tcPr>
            <w:tcW w:w="4531" w:type="dxa"/>
          </w:tcPr>
          <w:p w14:paraId="794EDF45" w14:textId="77777777" w:rsidR="009537AC" w:rsidRPr="005F6637" w:rsidRDefault="00074AD3" w:rsidP="009537AC">
            <w:pPr>
              <w:jc w:val="left"/>
              <w:rPr>
                <w:sz w:val="20"/>
                <w:szCs w:val="20"/>
              </w:rPr>
            </w:pPr>
            <w:r w:rsidRPr="005F6637">
              <w:rPr>
                <w:b/>
                <w:sz w:val="20"/>
                <w:szCs w:val="20"/>
              </w:rPr>
              <w:t>Pracovní činnosti:</w:t>
            </w:r>
          </w:p>
        </w:tc>
      </w:tr>
      <w:tr w:rsidR="00C05743" w14:paraId="605D53C5" w14:textId="77777777" w:rsidTr="006847C5">
        <w:tc>
          <w:tcPr>
            <w:tcW w:w="4531" w:type="dxa"/>
          </w:tcPr>
          <w:p w14:paraId="40BEC0D6" w14:textId="4A03BC66" w:rsidR="009537AC" w:rsidRPr="005F6637" w:rsidRDefault="00074AD3" w:rsidP="00C65D3C">
            <w:pPr>
              <w:pStyle w:val="Odrkypuntky"/>
              <w:numPr>
                <w:ilvl w:val="0"/>
                <w:numId w:val="22"/>
              </w:numPr>
              <w:jc w:val="left"/>
              <w:rPr>
                <w:sz w:val="20"/>
                <w:szCs w:val="20"/>
              </w:rPr>
            </w:pPr>
            <w:r w:rsidRPr="005F6637">
              <w:rPr>
                <w:sz w:val="20"/>
                <w:szCs w:val="20"/>
              </w:rPr>
              <w:t>Příprava podkladů a zpracování finančních analýz a</w:t>
            </w:r>
            <w:r w:rsidR="008911F3">
              <w:rPr>
                <w:sz w:val="20"/>
                <w:szCs w:val="20"/>
              </w:rPr>
              <w:t> </w:t>
            </w:r>
            <w:r w:rsidRPr="005F6637">
              <w:rPr>
                <w:sz w:val="20"/>
                <w:szCs w:val="20"/>
              </w:rPr>
              <w:t>prognóz.</w:t>
            </w:r>
          </w:p>
          <w:p w14:paraId="70F8A210" w14:textId="77777777" w:rsidR="009537AC" w:rsidRPr="005F6637" w:rsidRDefault="00074AD3" w:rsidP="00C65D3C">
            <w:pPr>
              <w:pStyle w:val="Odrkypuntky"/>
              <w:jc w:val="left"/>
              <w:rPr>
                <w:sz w:val="20"/>
                <w:szCs w:val="20"/>
              </w:rPr>
            </w:pPr>
            <w:r w:rsidRPr="005F6637">
              <w:rPr>
                <w:sz w:val="20"/>
                <w:szCs w:val="20"/>
              </w:rPr>
              <w:t>Sledování a vyhodnocování finančního vývoje organizace.</w:t>
            </w:r>
          </w:p>
          <w:p w14:paraId="0D6E353B" w14:textId="77777777" w:rsidR="009537AC" w:rsidRPr="005F6637" w:rsidRDefault="00074AD3" w:rsidP="00C65D3C">
            <w:pPr>
              <w:pStyle w:val="Odrkypuntky"/>
              <w:jc w:val="left"/>
              <w:rPr>
                <w:sz w:val="20"/>
                <w:szCs w:val="20"/>
              </w:rPr>
            </w:pPr>
            <w:r w:rsidRPr="005F6637">
              <w:rPr>
                <w:sz w:val="20"/>
                <w:szCs w:val="20"/>
              </w:rPr>
              <w:t>Kontrola a analýza nákladů organizace.</w:t>
            </w:r>
          </w:p>
          <w:p w14:paraId="57FCBDD2" w14:textId="77777777" w:rsidR="009537AC" w:rsidRPr="005F6637" w:rsidRDefault="00074AD3" w:rsidP="00C65D3C">
            <w:pPr>
              <w:pStyle w:val="Odrkypuntky"/>
              <w:jc w:val="left"/>
              <w:rPr>
                <w:sz w:val="20"/>
                <w:szCs w:val="20"/>
              </w:rPr>
            </w:pPr>
            <w:r w:rsidRPr="005F6637">
              <w:rPr>
                <w:sz w:val="20"/>
                <w:szCs w:val="20"/>
              </w:rPr>
              <w:t>Hodnocení efektivnosti a návratnosti investic.</w:t>
            </w:r>
          </w:p>
          <w:p w14:paraId="160B13A2" w14:textId="77777777" w:rsidR="009537AC" w:rsidRPr="005F6637" w:rsidRDefault="00074AD3" w:rsidP="00C65D3C">
            <w:pPr>
              <w:pStyle w:val="Odrkypuntky"/>
              <w:jc w:val="left"/>
              <w:rPr>
                <w:sz w:val="20"/>
                <w:szCs w:val="20"/>
              </w:rPr>
            </w:pPr>
            <w:r w:rsidRPr="005F6637">
              <w:rPr>
                <w:sz w:val="20"/>
                <w:szCs w:val="20"/>
              </w:rPr>
              <w:t>Posuzování finančních rizik a příležitostí.</w:t>
            </w:r>
          </w:p>
          <w:p w14:paraId="41FCE85F" w14:textId="77777777" w:rsidR="009537AC" w:rsidRPr="005F6637" w:rsidRDefault="00074AD3" w:rsidP="00C65D3C">
            <w:pPr>
              <w:pStyle w:val="Odrkypuntky"/>
              <w:jc w:val="left"/>
              <w:rPr>
                <w:sz w:val="20"/>
                <w:szCs w:val="20"/>
              </w:rPr>
            </w:pPr>
            <w:r w:rsidRPr="005F6637">
              <w:rPr>
                <w:sz w:val="20"/>
                <w:szCs w:val="20"/>
              </w:rPr>
              <w:t>Tvorba a kontrola finančních plánů.</w:t>
            </w:r>
          </w:p>
          <w:p w14:paraId="1E6B5909" w14:textId="77777777" w:rsidR="009537AC" w:rsidRPr="005F6637" w:rsidRDefault="00074AD3" w:rsidP="00C65D3C">
            <w:pPr>
              <w:pStyle w:val="Odrkypuntky"/>
              <w:jc w:val="left"/>
              <w:rPr>
                <w:sz w:val="20"/>
                <w:szCs w:val="20"/>
              </w:rPr>
            </w:pPr>
            <w:r w:rsidRPr="005F6637">
              <w:rPr>
                <w:sz w:val="20"/>
                <w:szCs w:val="20"/>
              </w:rPr>
              <w:t>Sestavování kalkulací produktů a služeb.</w:t>
            </w:r>
          </w:p>
          <w:p w14:paraId="17435D8D" w14:textId="77777777" w:rsidR="009537AC" w:rsidRPr="005F6637" w:rsidRDefault="00074AD3" w:rsidP="00C65D3C">
            <w:pPr>
              <w:pStyle w:val="Odrkypuntky"/>
              <w:jc w:val="left"/>
              <w:rPr>
                <w:sz w:val="20"/>
                <w:szCs w:val="20"/>
              </w:rPr>
            </w:pPr>
            <w:r w:rsidRPr="005F6637">
              <w:rPr>
                <w:sz w:val="20"/>
                <w:szCs w:val="20"/>
              </w:rPr>
              <w:t>Provádění finančního oceňování.</w:t>
            </w:r>
          </w:p>
          <w:p w14:paraId="0E68B54E" w14:textId="77777777" w:rsidR="009537AC" w:rsidRPr="005F6637" w:rsidRDefault="00074AD3" w:rsidP="00C65D3C">
            <w:pPr>
              <w:pStyle w:val="Odrkypuntky"/>
              <w:jc w:val="left"/>
              <w:rPr>
                <w:sz w:val="20"/>
                <w:szCs w:val="20"/>
              </w:rPr>
            </w:pPr>
            <w:r w:rsidRPr="005F6637">
              <w:rPr>
                <w:sz w:val="20"/>
                <w:szCs w:val="20"/>
              </w:rPr>
              <w:t>Poskytování expertních konzultací.</w:t>
            </w:r>
          </w:p>
          <w:p w14:paraId="620024F6" w14:textId="77777777" w:rsidR="009537AC" w:rsidRPr="005F6637" w:rsidRDefault="00074AD3" w:rsidP="00C65D3C">
            <w:pPr>
              <w:pStyle w:val="Odrkypuntky"/>
              <w:jc w:val="left"/>
              <w:rPr>
                <w:sz w:val="20"/>
                <w:szCs w:val="20"/>
              </w:rPr>
            </w:pPr>
            <w:r w:rsidRPr="005F6637">
              <w:rPr>
                <w:sz w:val="20"/>
                <w:szCs w:val="20"/>
              </w:rPr>
              <w:t>Vypracování pravidelných reportů a hlášení pro management organizace.</w:t>
            </w:r>
          </w:p>
          <w:p w14:paraId="3A96D0FA" w14:textId="77777777" w:rsidR="009537AC" w:rsidRPr="005F6637" w:rsidRDefault="00074AD3" w:rsidP="00C65D3C">
            <w:pPr>
              <w:pStyle w:val="Odrkypuntky"/>
              <w:jc w:val="left"/>
              <w:rPr>
                <w:sz w:val="22"/>
              </w:rPr>
            </w:pPr>
            <w:r w:rsidRPr="005F6637">
              <w:rPr>
                <w:sz w:val="20"/>
                <w:szCs w:val="20"/>
              </w:rPr>
              <w:t>Příprava statistik a prezentací.</w:t>
            </w:r>
          </w:p>
        </w:tc>
        <w:tc>
          <w:tcPr>
            <w:tcW w:w="4531" w:type="dxa"/>
          </w:tcPr>
          <w:p w14:paraId="46DBD7F8" w14:textId="0C5F732B" w:rsidR="009537AC" w:rsidRPr="005F6637" w:rsidRDefault="00074AD3" w:rsidP="00C65D3C">
            <w:pPr>
              <w:pStyle w:val="Odrkypuntky"/>
              <w:jc w:val="left"/>
              <w:rPr>
                <w:sz w:val="20"/>
                <w:szCs w:val="20"/>
              </w:rPr>
            </w:pPr>
            <w:r w:rsidRPr="005F6637">
              <w:rPr>
                <w:sz w:val="20"/>
                <w:szCs w:val="20"/>
              </w:rPr>
              <w:t>Příprava podkladů a zpracování finančních analýz a</w:t>
            </w:r>
            <w:r w:rsidR="008911F3">
              <w:rPr>
                <w:sz w:val="20"/>
                <w:szCs w:val="20"/>
              </w:rPr>
              <w:t> </w:t>
            </w:r>
            <w:r w:rsidRPr="005F6637">
              <w:rPr>
                <w:sz w:val="20"/>
                <w:szCs w:val="20"/>
              </w:rPr>
              <w:t>prognóz.</w:t>
            </w:r>
          </w:p>
          <w:p w14:paraId="7AF91411" w14:textId="77777777" w:rsidR="009537AC" w:rsidRPr="005F6637" w:rsidRDefault="00074AD3" w:rsidP="00C65D3C">
            <w:pPr>
              <w:pStyle w:val="Odrkypuntky"/>
              <w:jc w:val="left"/>
              <w:rPr>
                <w:sz w:val="20"/>
                <w:szCs w:val="20"/>
              </w:rPr>
            </w:pPr>
            <w:r w:rsidRPr="005F6637">
              <w:rPr>
                <w:sz w:val="20"/>
                <w:szCs w:val="20"/>
              </w:rPr>
              <w:t>Sledování a vyhodnocování finančního vývoje organizace.</w:t>
            </w:r>
          </w:p>
          <w:p w14:paraId="4083BB40" w14:textId="77777777" w:rsidR="009537AC" w:rsidRPr="005F6637" w:rsidRDefault="00074AD3" w:rsidP="00C65D3C">
            <w:pPr>
              <w:pStyle w:val="Odrkypuntky"/>
              <w:jc w:val="left"/>
              <w:rPr>
                <w:sz w:val="20"/>
                <w:szCs w:val="20"/>
              </w:rPr>
            </w:pPr>
            <w:r w:rsidRPr="005F6637">
              <w:rPr>
                <w:sz w:val="20"/>
                <w:szCs w:val="20"/>
              </w:rPr>
              <w:t>Kontrola a analýza nákladů organizace.</w:t>
            </w:r>
          </w:p>
          <w:p w14:paraId="18B34F75" w14:textId="77777777" w:rsidR="009537AC" w:rsidRPr="005F6637" w:rsidRDefault="00074AD3" w:rsidP="00C65D3C">
            <w:pPr>
              <w:pStyle w:val="Odrkypuntky"/>
              <w:jc w:val="left"/>
              <w:rPr>
                <w:sz w:val="20"/>
                <w:szCs w:val="20"/>
              </w:rPr>
            </w:pPr>
            <w:r w:rsidRPr="005F6637">
              <w:rPr>
                <w:sz w:val="20"/>
                <w:szCs w:val="20"/>
              </w:rPr>
              <w:t>Hodnocení efektivnosti a návratnosti investic.</w:t>
            </w:r>
          </w:p>
          <w:p w14:paraId="31FC00BD" w14:textId="77777777" w:rsidR="009537AC" w:rsidRPr="005F6637" w:rsidRDefault="00074AD3" w:rsidP="00C65D3C">
            <w:pPr>
              <w:pStyle w:val="Odrkypuntky"/>
              <w:jc w:val="left"/>
              <w:rPr>
                <w:sz w:val="20"/>
                <w:szCs w:val="20"/>
              </w:rPr>
            </w:pPr>
            <w:r w:rsidRPr="005F6637">
              <w:rPr>
                <w:sz w:val="20"/>
                <w:szCs w:val="20"/>
              </w:rPr>
              <w:t>Posuzování finančních rizik a příležitostí.</w:t>
            </w:r>
          </w:p>
          <w:p w14:paraId="2BB52635" w14:textId="77777777" w:rsidR="009537AC" w:rsidRPr="005F6637" w:rsidRDefault="00074AD3" w:rsidP="00C65D3C">
            <w:pPr>
              <w:pStyle w:val="Odrkypuntky"/>
              <w:jc w:val="left"/>
              <w:rPr>
                <w:sz w:val="20"/>
                <w:szCs w:val="20"/>
              </w:rPr>
            </w:pPr>
            <w:r w:rsidRPr="005F6637">
              <w:rPr>
                <w:sz w:val="20"/>
                <w:szCs w:val="20"/>
              </w:rPr>
              <w:t>Tvorba a kontrola finančních plánů.</w:t>
            </w:r>
          </w:p>
          <w:p w14:paraId="5F878709" w14:textId="77777777" w:rsidR="009537AC" w:rsidRPr="005F6637" w:rsidRDefault="00074AD3" w:rsidP="00C65D3C">
            <w:pPr>
              <w:pStyle w:val="Odrkypuntky"/>
              <w:jc w:val="left"/>
              <w:rPr>
                <w:sz w:val="20"/>
                <w:szCs w:val="20"/>
              </w:rPr>
            </w:pPr>
            <w:r w:rsidRPr="005F6637">
              <w:rPr>
                <w:sz w:val="20"/>
                <w:szCs w:val="20"/>
              </w:rPr>
              <w:t>Sestavování kalkulací produktů a služeb.</w:t>
            </w:r>
          </w:p>
          <w:p w14:paraId="6D543E8E" w14:textId="77777777" w:rsidR="009537AC" w:rsidRPr="005F6637" w:rsidRDefault="00074AD3" w:rsidP="00C65D3C">
            <w:pPr>
              <w:pStyle w:val="Odrkypuntky"/>
              <w:jc w:val="left"/>
              <w:rPr>
                <w:sz w:val="20"/>
                <w:szCs w:val="20"/>
              </w:rPr>
            </w:pPr>
            <w:r w:rsidRPr="005F6637">
              <w:rPr>
                <w:sz w:val="20"/>
                <w:szCs w:val="20"/>
              </w:rPr>
              <w:t>Provádění finančního oceňování.</w:t>
            </w:r>
          </w:p>
          <w:p w14:paraId="53F0C911" w14:textId="77777777" w:rsidR="009537AC" w:rsidRPr="005F6637" w:rsidRDefault="00074AD3" w:rsidP="00C65D3C">
            <w:pPr>
              <w:pStyle w:val="Odrkypuntky"/>
              <w:jc w:val="left"/>
              <w:rPr>
                <w:sz w:val="20"/>
                <w:szCs w:val="20"/>
              </w:rPr>
            </w:pPr>
            <w:r w:rsidRPr="005F6637">
              <w:rPr>
                <w:sz w:val="20"/>
                <w:szCs w:val="20"/>
              </w:rPr>
              <w:t>Poskytování expertních konzultací.</w:t>
            </w:r>
          </w:p>
          <w:p w14:paraId="575E7833" w14:textId="77777777" w:rsidR="009537AC" w:rsidRPr="005F6637" w:rsidRDefault="00074AD3" w:rsidP="00C65D3C">
            <w:pPr>
              <w:pStyle w:val="Odrkypuntky"/>
              <w:jc w:val="left"/>
              <w:rPr>
                <w:sz w:val="20"/>
                <w:szCs w:val="20"/>
              </w:rPr>
            </w:pPr>
            <w:r w:rsidRPr="005F6637">
              <w:rPr>
                <w:sz w:val="20"/>
                <w:szCs w:val="20"/>
              </w:rPr>
              <w:t>Vypracování pravidelných reportů a hlášení pro management organizace.</w:t>
            </w:r>
          </w:p>
          <w:p w14:paraId="5E36335D" w14:textId="77777777" w:rsidR="009537AC" w:rsidRPr="005F6637" w:rsidRDefault="00074AD3" w:rsidP="00C65D3C">
            <w:pPr>
              <w:pStyle w:val="Odrkypuntky"/>
              <w:keepNext/>
              <w:jc w:val="left"/>
              <w:rPr>
                <w:sz w:val="22"/>
              </w:rPr>
            </w:pPr>
            <w:r w:rsidRPr="005F6637">
              <w:rPr>
                <w:sz w:val="20"/>
                <w:szCs w:val="20"/>
              </w:rPr>
              <w:t>Příprava statistik a prezentací.</w:t>
            </w:r>
          </w:p>
        </w:tc>
      </w:tr>
    </w:tbl>
    <w:bookmarkEnd w:id="15"/>
    <w:p w14:paraId="7763965D" w14:textId="12500BBE" w:rsidR="00483EB7" w:rsidRPr="00C65D3C" w:rsidRDefault="00074AD3" w:rsidP="00076CAF">
      <w:pPr>
        <w:pStyle w:val="Titulek"/>
        <w:rPr>
          <w:sz w:val="20"/>
          <w:szCs w:val="20"/>
        </w:rPr>
      </w:pPr>
      <w:r w:rsidRPr="00C65D3C">
        <w:rPr>
          <w:b/>
          <w:sz w:val="20"/>
          <w:szCs w:val="20"/>
        </w:rPr>
        <w:t>Zdroj:</w:t>
      </w:r>
      <w:r w:rsidR="00845585" w:rsidRPr="00C65D3C">
        <w:rPr>
          <w:sz w:val="20"/>
          <w:szCs w:val="20"/>
        </w:rPr>
        <w:t xml:space="preserve"> </w:t>
      </w:r>
      <w:r w:rsidR="00845585" w:rsidRPr="00C65D3C">
        <w:rPr>
          <w:i/>
          <w:sz w:val="20"/>
          <w:szCs w:val="20"/>
        </w:rPr>
        <w:t>Národní soustava povolání</w:t>
      </w:r>
      <w:r w:rsidR="00845585" w:rsidRPr="00C65D3C">
        <w:rPr>
          <w:sz w:val="20"/>
          <w:szCs w:val="20"/>
        </w:rPr>
        <w:t xml:space="preserve"> a výstupy projektu PMA 3</w:t>
      </w:r>
      <w:r w:rsidR="00947007">
        <w:rPr>
          <w:sz w:val="20"/>
          <w:szCs w:val="20"/>
        </w:rPr>
        <w:t>.</w:t>
      </w:r>
    </w:p>
    <w:p w14:paraId="428C59E8" w14:textId="41F1A32D" w:rsidR="002B0EF3" w:rsidRPr="00C65D3C" w:rsidRDefault="00074AD3" w:rsidP="006B5E54">
      <w:pPr>
        <w:pStyle w:val="slovan"/>
        <w:ind w:left="0" w:firstLine="0"/>
        <w:rPr>
          <w:b/>
        </w:rPr>
      </w:pPr>
      <w:r w:rsidRPr="005F6637">
        <w:t xml:space="preserve">V rámci OPZ byly </w:t>
      </w:r>
      <w:r w:rsidR="00315739">
        <w:t>Ministerst</w:t>
      </w:r>
      <w:r w:rsidR="005C20A2">
        <w:t>vu</w:t>
      </w:r>
      <w:r w:rsidR="00315739">
        <w:t xml:space="preserve"> vnitra</w:t>
      </w:r>
      <w:r w:rsidRPr="005F6637">
        <w:t xml:space="preserve"> propláceny mzdové prostředky. Skutečné náklady v</w:t>
      </w:r>
      <w:r w:rsidR="00315739">
        <w:t> </w:t>
      </w:r>
      <w:r w:rsidRPr="005F6637">
        <w:t xml:space="preserve">detailu dílčích aktivit či realizovaných výstupů </w:t>
      </w:r>
      <w:r w:rsidR="00315739">
        <w:t>Ministerstvo vnitra</w:t>
      </w:r>
      <w:r w:rsidRPr="005F6637">
        <w:t xml:space="preserve"> nesledovalo a tento postup nebyl vyžadován</w:t>
      </w:r>
      <w:r w:rsidR="00B458EF" w:rsidRPr="005F6637">
        <w:t xml:space="preserve"> ani </w:t>
      </w:r>
      <w:r w:rsidR="009B150D" w:rsidRPr="003E74FC">
        <w:rPr>
          <w:i/>
        </w:rPr>
        <w:t>Podmínkami použití podpory</w:t>
      </w:r>
      <w:r w:rsidR="009B150D" w:rsidRPr="005F6637">
        <w:rPr>
          <w:i/>
        </w:rPr>
        <w:t>.</w:t>
      </w:r>
      <w:r w:rsidRPr="005F6637">
        <w:t xml:space="preserve"> </w:t>
      </w:r>
      <w:r w:rsidR="008911F3">
        <w:t>N</w:t>
      </w:r>
      <w:r w:rsidR="008911F3" w:rsidRPr="005F6637">
        <w:t xml:space="preserve">áklady </w:t>
      </w:r>
      <w:r w:rsidR="008911F3">
        <w:t>v</w:t>
      </w:r>
      <w:r w:rsidRPr="005F6637">
        <w:t>ynaložené na jednotlivé aktivity</w:t>
      </w:r>
      <w:r w:rsidR="00E44B80" w:rsidRPr="005F6637">
        <w:t>,</w:t>
      </w:r>
      <w:r w:rsidRPr="005F6637">
        <w:t xml:space="preserve"> resp. výstupy se tak mohly lišit od plánovaného rozpočtu. </w:t>
      </w:r>
      <w:r w:rsidR="00B458EF" w:rsidRPr="005F6637">
        <w:t>Vzhl</w:t>
      </w:r>
      <w:r w:rsidRPr="005F6637">
        <w:t>e</w:t>
      </w:r>
      <w:r w:rsidR="00B458EF" w:rsidRPr="005F6637">
        <w:t>dem k</w:t>
      </w:r>
      <w:r w:rsidR="002270CF">
        <w:t xml:space="preserve"> </w:t>
      </w:r>
      <w:r w:rsidR="00B458EF" w:rsidRPr="005F6637">
        <w:t>t</w:t>
      </w:r>
      <w:r w:rsidRPr="005F6637">
        <w:t>ěmto sk</w:t>
      </w:r>
      <w:r w:rsidR="00B458EF" w:rsidRPr="005F6637">
        <w:t xml:space="preserve">utečnostem </w:t>
      </w:r>
      <w:r w:rsidRPr="005F6637">
        <w:t>NKÚ v</w:t>
      </w:r>
      <w:r w:rsidR="00315739">
        <w:t xml:space="preserve"> </w:t>
      </w:r>
      <w:r w:rsidR="00B458EF" w:rsidRPr="005F6637">
        <w:t>případě kontroly hospodárn</w:t>
      </w:r>
      <w:r w:rsidR="00315739">
        <w:t>osti</w:t>
      </w:r>
      <w:r w:rsidR="00B458EF" w:rsidRPr="005F6637">
        <w:t>, účeln</w:t>
      </w:r>
      <w:r w:rsidR="00315739">
        <w:t>osti</w:t>
      </w:r>
      <w:r w:rsidR="00B458EF" w:rsidRPr="005F6637">
        <w:t xml:space="preserve"> a efektivn</w:t>
      </w:r>
      <w:r w:rsidR="00315739">
        <w:t>osti</w:t>
      </w:r>
      <w:r w:rsidR="00B458EF" w:rsidRPr="005F6637">
        <w:t xml:space="preserve"> vynakládání peněžních prostředků v</w:t>
      </w:r>
      <w:r w:rsidR="00315739">
        <w:t xml:space="preserve"> </w:t>
      </w:r>
      <w:r w:rsidR="00B458EF" w:rsidRPr="005F6637">
        <w:t xml:space="preserve">rámci projektu PMA 3 vycházel </w:t>
      </w:r>
      <w:r w:rsidRPr="005F6637">
        <w:t>z</w:t>
      </w:r>
      <w:r w:rsidR="00315739">
        <w:t xml:space="preserve"> </w:t>
      </w:r>
      <w:r w:rsidRPr="005F6637">
        <w:t>částek na jednotlivé aktivity stanoven</w:t>
      </w:r>
      <w:r w:rsidR="00315739">
        <w:t>ých</w:t>
      </w:r>
      <w:r w:rsidRPr="005F6637">
        <w:t xml:space="preserve"> v</w:t>
      </w:r>
      <w:r w:rsidR="00B458EF" w:rsidRPr="005F6637">
        <w:t> rozpočtu projektu</w:t>
      </w:r>
      <w:r w:rsidRPr="005F6637">
        <w:t xml:space="preserve">. </w:t>
      </w:r>
    </w:p>
    <w:p w14:paraId="1D61F752" w14:textId="6E0DDD32" w:rsidR="00165C03" w:rsidRPr="005F6637" w:rsidRDefault="00074AD3" w:rsidP="00031BF0">
      <w:pPr>
        <w:pStyle w:val="slovan"/>
        <w:numPr>
          <w:ilvl w:val="0"/>
          <w:numId w:val="0"/>
        </w:numPr>
        <w:rPr>
          <w:b/>
          <w:i/>
        </w:rPr>
      </w:pPr>
      <w:r w:rsidRPr="005F6637">
        <w:rPr>
          <w:b/>
          <w:i/>
        </w:rPr>
        <w:t xml:space="preserve">Po </w:t>
      </w:r>
      <w:r w:rsidR="00421ABD">
        <w:rPr>
          <w:b/>
          <w:i/>
        </w:rPr>
        <w:t>změně aktivit</w:t>
      </w:r>
      <w:r w:rsidR="00421ABD" w:rsidRPr="005F6637">
        <w:rPr>
          <w:b/>
          <w:i/>
        </w:rPr>
        <w:t xml:space="preserve"> </w:t>
      </w:r>
      <w:r w:rsidRPr="005F6637">
        <w:rPr>
          <w:b/>
          <w:i/>
        </w:rPr>
        <w:t xml:space="preserve">projektu PMA 3 se </w:t>
      </w:r>
      <w:r w:rsidR="004A7145" w:rsidRPr="005F6637">
        <w:rPr>
          <w:b/>
          <w:i/>
        </w:rPr>
        <w:t xml:space="preserve">MV snažilo </w:t>
      </w:r>
      <w:r w:rsidR="00EE1B3E" w:rsidRPr="005F6637">
        <w:rPr>
          <w:b/>
          <w:i/>
        </w:rPr>
        <w:t xml:space="preserve">usnadnit řešení </w:t>
      </w:r>
      <w:r w:rsidR="004A7145" w:rsidRPr="005F6637">
        <w:rPr>
          <w:b/>
          <w:i/>
        </w:rPr>
        <w:t>životní</w:t>
      </w:r>
      <w:r w:rsidR="00EE1B3E" w:rsidRPr="005F6637">
        <w:rPr>
          <w:b/>
          <w:i/>
        </w:rPr>
        <w:t>ch</w:t>
      </w:r>
      <w:r w:rsidR="004A7145" w:rsidRPr="005F6637">
        <w:rPr>
          <w:b/>
          <w:i/>
        </w:rPr>
        <w:t xml:space="preserve"> událost</w:t>
      </w:r>
      <w:r w:rsidR="00EE1B3E" w:rsidRPr="005F6637">
        <w:rPr>
          <w:b/>
          <w:i/>
        </w:rPr>
        <w:t>í</w:t>
      </w:r>
      <w:r w:rsidR="004A7145" w:rsidRPr="005F6637">
        <w:rPr>
          <w:b/>
          <w:i/>
        </w:rPr>
        <w:t xml:space="preserve"> občanů. Dílčí návrhy se však </w:t>
      </w:r>
      <w:r w:rsidR="00121138" w:rsidRPr="00121138">
        <w:rPr>
          <w:b/>
          <w:i/>
        </w:rPr>
        <w:t>Ministerstv</w:t>
      </w:r>
      <w:r w:rsidR="00121138">
        <w:rPr>
          <w:b/>
          <w:i/>
        </w:rPr>
        <w:t>u</w:t>
      </w:r>
      <w:r w:rsidR="00121138" w:rsidRPr="00121138">
        <w:rPr>
          <w:b/>
          <w:i/>
        </w:rPr>
        <w:t xml:space="preserve"> vnitra</w:t>
      </w:r>
      <w:r w:rsidR="004A7145" w:rsidRPr="005F6637">
        <w:rPr>
          <w:b/>
          <w:i/>
        </w:rPr>
        <w:t xml:space="preserve"> nedařilo prosadit, a to ani ve vlastním resortu.</w:t>
      </w:r>
      <w:r w:rsidR="005E3173" w:rsidRPr="005F6637">
        <w:rPr>
          <w:b/>
          <w:i/>
        </w:rPr>
        <w:t xml:space="preserve"> </w:t>
      </w:r>
      <w:r w:rsidR="002126BC" w:rsidRPr="005F6637">
        <w:rPr>
          <w:b/>
          <w:i/>
        </w:rPr>
        <w:t>Přínos byl minimální nejen pro úřady, ale i pro občany.</w:t>
      </w:r>
    </w:p>
    <w:p w14:paraId="5259B6B1" w14:textId="62A7DBC6" w:rsidR="00BB6711" w:rsidRPr="005F6637" w:rsidRDefault="00074AD3" w:rsidP="006B5E54">
      <w:pPr>
        <w:pStyle w:val="slovan"/>
        <w:ind w:left="0" w:firstLine="0"/>
      </w:pPr>
      <w:r w:rsidRPr="005F6637">
        <w:t xml:space="preserve">MV v projektu </w:t>
      </w:r>
      <w:r w:rsidR="00027CA5" w:rsidRPr="005F6637">
        <w:t xml:space="preserve">PMA 3 </w:t>
      </w:r>
      <w:r w:rsidR="00090C91" w:rsidRPr="005F6637">
        <w:t xml:space="preserve">po změně </w:t>
      </w:r>
      <w:r w:rsidR="00D04431">
        <w:t>jeho</w:t>
      </w:r>
      <w:r w:rsidR="00090C91" w:rsidRPr="005F6637">
        <w:t xml:space="preserve"> aktivit </w:t>
      </w:r>
      <w:r w:rsidR="008C5838" w:rsidRPr="005F6637">
        <w:t xml:space="preserve">místo optimalizace </w:t>
      </w:r>
      <w:r w:rsidR="008D0F97" w:rsidRPr="005F6637">
        <w:t xml:space="preserve">výkonu </w:t>
      </w:r>
      <w:r w:rsidRPr="005F6637">
        <w:t>jednotlivých agend a</w:t>
      </w:r>
      <w:r w:rsidR="00121138">
        <w:t> </w:t>
      </w:r>
      <w:r w:rsidRPr="005F6637">
        <w:t>úřadů</w:t>
      </w:r>
      <w:r w:rsidR="00C36B5F" w:rsidRPr="005F6637">
        <w:t xml:space="preserve"> </w:t>
      </w:r>
      <w:r w:rsidR="008C5838" w:rsidRPr="005F6637">
        <w:t xml:space="preserve">vytvářelo </w:t>
      </w:r>
      <w:r w:rsidRPr="005F6637">
        <w:t xml:space="preserve">optimalizační opatření, která měla usnadnit kontakt </w:t>
      </w:r>
      <w:r w:rsidR="00D707FD" w:rsidRPr="005F6637">
        <w:t xml:space="preserve">občanů </w:t>
      </w:r>
      <w:r w:rsidRPr="005F6637">
        <w:t>s</w:t>
      </w:r>
      <w:r w:rsidR="00121138">
        <w:t xml:space="preserve"> </w:t>
      </w:r>
      <w:r w:rsidRPr="005F6637">
        <w:t>úřady</w:t>
      </w:r>
      <w:r w:rsidR="00D707FD" w:rsidRPr="005F6637">
        <w:t xml:space="preserve"> a</w:t>
      </w:r>
      <w:r w:rsidR="00121138">
        <w:t> </w:t>
      </w:r>
      <w:r w:rsidR="00D707FD" w:rsidRPr="005F6637">
        <w:t>řešení jejich životních událostí.</w:t>
      </w:r>
      <w:r w:rsidRPr="005F6637">
        <w:t xml:space="preserve"> </w:t>
      </w:r>
      <w:r w:rsidR="008F4947" w:rsidRPr="005F6637">
        <w:t>MV p</w:t>
      </w:r>
      <w:r w:rsidR="00902E94" w:rsidRPr="005F6637">
        <w:t>rovádělo kvalitativní výzkumy mezi občany</w:t>
      </w:r>
      <w:r w:rsidR="002B5C6E" w:rsidRPr="005F6637">
        <w:t xml:space="preserve"> a úředníky</w:t>
      </w:r>
      <w:r w:rsidR="00902E94" w:rsidRPr="005F6637">
        <w:t>, kterých se účastnily v</w:t>
      </w:r>
      <w:r w:rsidR="006B5E54">
        <w:t xml:space="preserve"> </w:t>
      </w:r>
      <w:r w:rsidR="00902E94" w:rsidRPr="005F6637">
        <w:t>průměru jednotky respondentů</w:t>
      </w:r>
      <w:r w:rsidR="00E71E48" w:rsidRPr="005F6637">
        <w:t>.</w:t>
      </w:r>
      <w:r w:rsidR="00902E94" w:rsidRPr="005F6637">
        <w:t xml:space="preserve"> Na základě těchto průzkumů pak MV vytvářelo návrhy (doporučení), jak </w:t>
      </w:r>
      <w:r w:rsidR="00121138">
        <w:t xml:space="preserve">řešení </w:t>
      </w:r>
      <w:r w:rsidR="00D707FD" w:rsidRPr="005F6637">
        <w:t>životní</w:t>
      </w:r>
      <w:r w:rsidR="00121138">
        <w:t>ch</w:t>
      </w:r>
      <w:r w:rsidR="00D707FD" w:rsidRPr="005F6637">
        <w:t xml:space="preserve"> událost</w:t>
      </w:r>
      <w:r w:rsidR="00121138">
        <w:t>í</w:t>
      </w:r>
      <w:r w:rsidR="00D707FD" w:rsidRPr="005F6637">
        <w:t xml:space="preserve"> optimalizovat.</w:t>
      </w:r>
      <w:r w:rsidR="00090C91" w:rsidRPr="005F6637">
        <w:t xml:space="preserve"> </w:t>
      </w:r>
    </w:p>
    <w:p w14:paraId="56C27D17" w14:textId="4FCF057B" w:rsidR="00D707FD" w:rsidRPr="005F6637" w:rsidRDefault="002270CF" w:rsidP="006B5E54">
      <w:pPr>
        <w:pStyle w:val="slovan"/>
        <w:ind w:left="0" w:firstLine="0"/>
      </w:pPr>
      <w:r>
        <w:t>Výstupy</w:t>
      </w:r>
      <w:r w:rsidR="00074AD3" w:rsidRPr="005F6637">
        <w:t>, kter</w:t>
      </w:r>
      <w:r>
        <w:t>é</w:t>
      </w:r>
      <w:r w:rsidR="00074AD3" w:rsidRPr="005F6637">
        <w:t xml:space="preserve"> MV v rámci projektu PMA 3</w:t>
      </w:r>
      <w:r w:rsidR="00121138" w:rsidRPr="00121138">
        <w:t xml:space="preserve"> </w:t>
      </w:r>
      <w:r w:rsidR="00121138" w:rsidRPr="005F6637">
        <w:t>navrh</w:t>
      </w:r>
      <w:r w:rsidR="00121138">
        <w:t>lo</w:t>
      </w:r>
      <w:r w:rsidR="00121138" w:rsidRPr="005F6637">
        <w:t xml:space="preserve"> </w:t>
      </w:r>
      <w:r w:rsidR="00121138">
        <w:t>pro</w:t>
      </w:r>
      <w:r w:rsidR="00121138" w:rsidRPr="005F6637">
        <w:t xml:space="preserve"> optimalizaci </w:t>
      </w:r>
      <w:r>
        <w:t>ř</w:t>
      </w:r>
      <w:r w:rsidRPr="005F6637">
        <w:t xml:space="preserve">ešení </w:t>
      </w:r>
      <w:r w:rsidR="00121138" w:rsidRPr="005F6637">
        <w:t>životních událostí</w:t>
      </w:r>
      <w:r w:rsidR="00C210BC">
        <w:t xml:space="preserve">, </w:t>
      </w:r>
      <w:r w:rsidR="00121138">
        <w:t>měl</w:t>
      </w:r>
      <w:r>
        <w:t>y</w:t>
      </w:r>
      <w:r w:rsidR="00121138">
        <w:t xml:space="preserve"> podobu </w:t>
      </w:r>
      <w:r w:rsidR="00074AD3" w:rsidRPr="005F6637">
        <w:t xml:space="preserve">doporučení gestorům příslušných agend, viz </w:t>
      </w:r>
      <w:r w:rsidRPr="005F6637">
        <w:t>obr</w:t>
      </w:r>
      <w:r>
        <w:t>ázek</w:t>
      </w:r>
      <w:r w:rsidRPr="005F6637">
        <w:t xml:space="preserve"> č. </w:t>
      </w:r>
      <w:r>
        <w:t xml:space="preserve">1 zachycující </w:t>
      </w:r>
      <w:r w:rsidR="00B829ED" w:rsidRPr="005F6637">
        <w:t>návrh jednoho optimalizační</w:t>
      </w:r>
      <w:r w:rsidR="00121138">
        <w:t>ho</w:t>
      </w:r>
      <w:r w:rsidR="00B829ED" w:rsidRPr="005F6637">
        <w:t xml:space="preserve"> opatření v oblasti pěstounské péče</w:t>
      </w:r>
      <w:r w:rsidR="008D0F97" w:rsidRPr="005F6637">
        <w:t>.</w:t>
      </w:r>
      <w:r w:rsidR="00074AD3" w:rsidRPr="005F6637">
        <w:t xml:space="preserve"> </w:t>
      </w:r>
    </w:p>
    <w:p w14:paraId="7E45BE8F" w14:textId="58EDB2DF" w:rsidR="00347E25" w:rsidRPr="005F6637" w:rsidRDefault="00074AD3" w:rsidP="00716FEA">
      <w:pPr>
        <w:pStyle w:val="Titulek"/>
        <w:keepNext/>
        <w:spacing w:after="0"/>
        <w:rPr>
          <w:b/>
        </w:rPr>
      </w:pPr>
      <w:r w:rsidRPr="005F6637">
        <w:rPr>
          <w:b/>
        </w:rPr>
        <w:t xml:space="preserve">Obrázek </w:t>
      </w:r>
      <w:r w:rsidR="00556FEB">
        <w:rPr>
          <w:b/>
        </w:rPr>
        <w:t>č. 1</w:t>
      </w:r>
      <w:r w:rsidR="00B829ED" w:rsidRPr="005F6637">
        <w:rPr>
          <w:b/>
        </w:rPr>
        <w:t xml:space="preserve">: </w:t>
      </w:r>
      <w:r w:rsidR="00107170" w:rsidRPr="005F6637">
        <w:rPr>
          <w:b/>
        </w:rPr>
        <w:t xml:space="preserve">Návrh optimalizačního opatření </w:t>
      </w:r>
      <w:r w:rsidR="003A4305">
        <w:rPr>
          <w:b/>
        </w:rPr>
        <w:t>„</w:t>
      </w:r>
      <w:r w:rsidR="00A26585">
        <w:rPr>
          <w:b/>
        </w:rPr>
        <w:t>p</w:t>
      </w:r>
      <w:r w:rsidR="00107170" w:rsidRPr="005F6637">
        <w:rPr>
          <w:b/>
        </w:rPr>
        <w:t>ěstounské tlačítko</w:t>
      </w:r>
      <w:r w:rsidR="003A4305">
        <w:rPr>
          <w:b/>
        </w:rPr>
        <w:t>“</w:t>
      </w:r>
    </w:p>
    <w:p w14:paraId="54AC60AB" w14:textId="77777777" w:rsidR="004A4AE3" w:rsidRPr="005F6637" w:rsidRDefault="00074AD3" w:rsidP="00C65D3C">
      <w:pPr>
        <w:keepNext/>
        <w:spacing w:after="40"/>
        <w:jc w:val="left"/>
      </w:pPr>
      <w:r w:rsidRPr="005F6637">
        <w:rPr>
          <w:noProof/>
        </w:rPr>
        <w:drawing>
          <wp:inline distT="0" distB="0" distL="0" distR="0" wp14:anchorId="0D123B00" wp14:editId="34435B51">
            <wp:extent cx="4789718" cy="4244196"/>
            <wp:effectExtent l="19050" t="19050" r="11430" b="2349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15703"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789718" cy="4244196"/>
                    </a:xfrm>
                    <a:prstGeom prst="rect">
                      <a:avLst/>
                    </a:prstGeom>
                    <a:noFill/>
                    <a:ln w="3175">
                      <a:solidFill>
                        <a:schemeClr val="tx1"/>
                      </a:solidFill>
                    </a:ln>
                  </pic:spPr>
                </pic:pic>
              </a:graphicData>
            </a:graphic>
          </wp:inline>
        </w:drawing>
      </w:r>
    </w:p>
    <w:p w14:paraId="74056F89" w14:textId="78387AAE" w:rsidR="008D0F97" w:rsidRPr="00C65D3C" w:rsidRDefault="00074AD3" w:rsidP="004A4AE3">
      <w:pPr>
        <w:pStyle w:val="Titulek"/>
        <w:rPr>
          <w:sz w:val="20"/>
          <w:szCs w:val="20"/>
        </w:rPr>
      </w:pPr>
      <w:r w:rsidRPr="00C65D3C">
        <w:rPr>
          <w:b/>
          <w:sz w:val="20"/>
          <w:szCs w:val="20"/>
        </w:rPr>
        <w:t>Zdroj:</w:t>
      </w:r>
      <w:r w:rsidRPr="00C65D3C">
        <w:rPr>
          <w:sz w:val="20"/>
          <w:szCs w:val="20"/>
        </w:rPr>
        <w:t xml:space="preserve"> </w:t>
      </w:r>
      <w:r w:rsidR="00C83C65" w:rsidRPr="00C65D3C">
        <w:rPr>
          <w:sz w:val="20"/>
          <w:szCs w:val="20"/>
        </w:rPr>
        <w:t>výstup projektu PMA 3</w:t>
      </w:r>
      <w:r w:rsidR="00A26585">
        <w:rPr>
          <w:sz w:val="20"/>
          <w:szCs w:val="20"/>
        </w:rPr>
        <w:t xml:space="preserve"> </w:t>
      </w:r>
      <w:r w:rsidR="00A26585" w:rsidRPr="000A08E1">
        <w:rPr>
          <w:sz w:val="20"/>
          <w:szCs w:val="20"/>
        </w:rPr>
        <w:t>předložený</w:t>
      </w:r>
      <w:r w:rsidR="00A26585">
        <w:rPr>
          <w:sz w:val="20"/>
          <w:szCs w:val="20"/>
        </w:rPr>
        <w:t xml:space="preserve"> Ministerstvem vnitra</w:t>
      </w:r>
      <w:r w:rsidR="00556FEB">
        <w:rPr>
          <w:sz w:val="20"/>
          <w:szCs w:val="20"/>
        </w:rPr>
        <w:t>.</w:t>
      </w:r>
    </w:p>
    <w:p w14:paraId="0F94DECC" w14:textId="29C76198" w:rsidR="008D0F97" w:rsidRPr="005F6637" w:rsidRDefault="00074AD3" w:rsidP="000E49A5">
      <w:pPr>
        <w:spacing w:line="240" w:lineRule="auto"/>
      </w:pPr>
      <w:r w:rsidRPr="005F6637">
        <w:t>Navržené opatření „</w:t>
      </w:r>
      <w:r w:rsidR="00A26585">
        <w:t>p</w:t>
      </w:r>
      <w:r w:rsidRPr="005F6637">
        <w:t xml:space="preserve">ěstounské tlačítko“ </w:t>
      </w:r>
      <w:r w:rsidR="00D557A1" w:rsidRPr="005F6637">
        <w:t>nebylo</w:t>
      </w:r>
      <w:r w:rsidRPr="005F6637">
        <w:t xml:space="preserve"> podle zjištění NKÚ do praxe z</w:t>
      </w:r>
      <w:r w:rsidR="001C049C" w:rsidRPr="005F6637">
        <w:t>a</w:t>
      </w:r>
      <w:r w:rsidRPr="005F6637">
        <w:t>v</w:t>
      </w:r>
      <w:r w:rsidR="001C049C" w:rsidRPr="005F6637">
        <w:t>e</w:t>
      </w:r>
      <w:r w:rsidR="00D557A1" w:rsidRPr="005F6637">
        <w:t>deno.</w:t>
      </w:r>
      <w:r w:rsidRPr="005F6637">
        <w:t xml:space="preserve"> MV </w:t>
      </w:r>
      <w:r w:rsidR="00D557A1" w:rsidRPr="005F6637">
        <w:t xml:space="preserve">tento výsledek </w:t>
      </w:r>
      <w:r w:rsidRPr="005F6637">
        <w:t>zdůvodnilo tím, že úřady práce neprovedly interní šetření za účelem zefektivnění poradenství občanům při specifických případech, jako je například pěstounství.</w:t>
      </w:r>
    </w:p>
    <w:p w14:paraId="5D33EDAF" w14:textId="651B5BE8" w:rsidR="007152BE" w:rsidRPr="005F6637" w:rsidRDefault="00074AD3" w:rsidP="006B5E54">
      <w:pPr>
        <w:pStyle w:val="slovan"/>
        <w:spacing w:after="0"/>
        <w:ind w:left="0" w:firstLine="0"/>
      </w:pPr>
      <w:r w:rsidRPr="005F6637">
        <w:t>Kontrol</w:t>
      </w:r>
      <w:r w:rsidR="00010FA7" w:rsidRPr="005F6637">
        <w:t>o</w:t>
      </w:r>
      <w:r w:rsidRPr="005F6637">
        <w:t xml:space="preserve">u bylo zjištěno, že MV </w:t>
      </w:r>
      <w:r w:rsidR="00D673D2">
        <w:t>p</w:t>
      </w:r>
      <w:r w:rsidRPr="005F6637">
        <w:t xml:space="preserve">lnilo </w:t>
      </w:r>
      <w:r w:rsidR="00090C91" w:rsidRPr="005F6637">
        <w:t xml:space="preserve">hodnotu </w:t>
      </w:r>
      <w:r w:rsidRPr="005F6637">
        <w:t>závazn</w:t>
      </w:r>
      <w:r w:rsidR="00090C91" w:rsidRPr="005F6637">
        <w:t>ého</w:t>
      </w:r>
      <w:r w:rsidRPr="005F6637">
        <w:t xml:space="preserve"> indikátor</w:t>
      </w:r>
      <w:r w:rsidR="00090C91" w:rsidRPr="005F6637">
        <w:t>u</w:t>
      </w:r>
      <w:r w:rsidRPr="005F6637">
        <w:t xml:space="preserve"> projektu</w:t>
      </w:r>
      <w:r w:rsidR="00A26585">
        <w:t xml:space="preserve"> tím</w:t>
      </w:r>
      <w:r w:rsidRPr="005F6637">
        <w:t xml:space="preserve">, </w:t>
      </w:r>
      <w:r w:rsidR="00A26585">
        <w:t>že</w:t>
      </w:r>
      <w:r w:rsidR="00EE2367">
        <w:t xml:space="preserve"> </w:t>
      </w:r>
      <w:r w:rsidRPr="005F6637">
        <w:t xml:space="preserve">předložilo návrhy 56 konkrétních optimalizačních </w:t>
      </w:r>
      <w:r w:rsidRPr="006A519E">
        <w:t>opatření</w:t>
      </w:r>
      <w:r w:rsidR="00D673D2" w:rsidRPr="006A519E">
        <w:t xml:space="preserve">. </w:t>
      </w:r>
      <w:r w:rsidR="00D673D2" w:rsidRPr="0028291F">
        <w:t>D</w:t>
      </w:r>
      <w:r w:rsidRPr="0028291F">
        <w:t xml:space="preserve">o praxe však podle zjištění NKÚ </w:t>
      </w:r>
      <w:r w:rsidR="00D673D2" w:rsidRPr="0028291F">
        <w:t xml:space="preserve">příslušní </w:t>
      </w:r>
      <w:r w:rsidRPr="0028291F">
        <w:t>gestoři agend zavedl</w:t>
      </w:r>
      <w:r w:rsidR="008F4947" w:rsidRPr="0028291F">
        <w:t>i</w:t>
      </w:r>
      <w:r w:rsidR="0082306C" w:rsidRPr="0028291F">
        <w:t xml:space="preserve"> k 31. 3. 2023</w:t>
      </w:r>
      <w:r w:rsidR="000318B4" w:rsidRPr="0028291F">
        <w:t xml:space="preserve">, tedy </w:t>
      </w:r>
      <w:r w:rsidR="0082306C" w:rsidRPr="0028291F">
        <w:t>po šesti letech trvání projektu</w:t>
      </w:r>
      <w:r w:rsidR="00A26585">
        <w:t xml:space="preserve"> PMA 3</w:t>
      </w:r>
      <w:r w:rsidR="00E13E30" w:rsidRPr="0028291F">
        <w:t>,</w:t>
      </w:r>
      <w:r w:rsidR="0082306C" w:rsidRPr="0028291F">
        <w:t xml:space="preserve"> jen</w:t>
      </w:r>
      <w:r w:rsidRPr="0028291F">
        <w:t xml:space="preserve"> </w:t>
      </w:r>
      <w:r w:rsidR="00A26585">
        <w:t>čtyři níže uvedené</w:t>
      </w:r>
      <w:r w:rsidRPr="0028291F">
        <w:t xml:space="preserve"> návrhy MV</w:t>
      </w:r>
      <w:r w:rsidRPr="001C6F39">
        <w:t>:</w:t>
      </w:r>
    </w:p>
    <w:p w14:paraId="2C32278B" w14:textId="65A1C7CB" w:rsidR="007152BE" w:rsidRPr="005F6637" w:rsidRDefault="00074AD3" w:rsidP="006B5E54">
      <w:pPr>
        <w:pStyle w:val="Odstavecseseznamem"/>
        <w:numPr>
          <w:ilvl w:val="0"/>
          <w:numId w:val="9"/>
        </w:numPr>
        <w:spacing w:after="0"/>
        <w:ind w:left="284" w:hanging="284"/>
      </w:pPr>
      <w:r w:rsidRPr="005F6637">
        <w:t xml:space="preserve">Opatření </w:t>
      </w:r>
      <w:r w:rsidR="00A26585">
        <w:t>„</w:t>
      </w:r>
      <w:r w:rsidR="00A26585">
        <w:rPr>
          <w:i/>
        </w:rPr>
        <w:t>d</w:t>
      </w:r>
      <w:r w:rsidRPr="005F6637">
        <w:rPr>
          <w:i/>
        </w:rPr>
        <w:t>ůvod nepřechýlení ženského příjmení</w:t>
      </w:r>
      <w:r w:rsidR="00A26585">
        <w:t>“</w:t>
      </w:r>
      <w:r w:rsidRPr="005F6637">
        <w:t xml:space="preserve">, které spočívalo v novele zákona </w:t>
      </w:r>
      <w:r w:rsidR="000E49A5">
        <w:br/>
      </w:r>
      <w:r w:rsidRPr="005F6637">
        <w:t>č. 301/2000 Sb., o matrikách. Ženy si tak od roku 2022 mohou bez omezení zvolit, zda chtějí oficiálně používat své příjmení v přechýlené či nepřechýlené podobě. Do té doby tak mohly učinit pouze ve čtyřech pevně vymezených situacích.</w:t>
      </w:r>
    </w:p>
    <w:p w14:paraId="1B23D897" w14:textId="5C425D64" w:rsidR="007152BE" w:rsidRPr="005F6637" w:rsidRDefault="00074AD3" w:rsidP="006B5E54">
      <w:pPr>
        <w:pStyle w:val="Odstavecseseznamem"/>
        <w:numPr>
          <w:ilvl w:val="0"/>
          <w:numId w:val="9"/>
        </w:numPr>
        <w:spacing w:after="0"/>
        <w:ind w:left="284" w:hanging="284"/>
      </w:pPr>
      <w:r w:rsidRPr="005F6637">
        <w:t xml:space="preserve">Opatření </w:t>
      </w:r>
      <w:r w:rsidR="00A26585">
        <w:t>„</w:t>
      </w:r>
      <w:r w:rsidR="00A26585">
        <w:rPr>
          <w:i/>
        </w:rPr>
        <w:t>p</w:t>
      </w:r>
      <w:r w:rsidRPr="005F6637">
        <w:rPr>
          <w:i/>
        </w:rPr>
        <w:t>růvodce vyplněním formulářů Úřadu práce a napojení na NIA</w:t>
      </w:r>
      <w:r w:rsidR="00A26585">
        <w:t>“</w:t>
      </w:r>
      <w:r w:rsidRPr="00C65D3C">
        <w:t>,</w:t>
      </w:r>
      <w:r w:rsidRPr="005F6637">
        <w:rPr>
          <w:i/>
        </w:rPr>
        <w:t xml:space="preserve"> </w:t>
      </w:r>
      <w:r w:rsidRPr="005F6637">
        <w:t>kdy</w:t>
      </w:r>
      <w:r w:rsidRPr="005F6637">
        <w:rPr>
          <w:i/>
        </w:rPr>
        <w:t xml:space="preserve"> </w:t>
      </w:r>
      <w:r w:rsidRPr="005F6637">
        <w:t>MV navrhoval</w:t>
      </w:r>
      <w:r w:rsidR="00A26585">
        <w:t>o</w:t>
      </w:r>
      <w:r w:rsidRPr="005F6637">
        <w:t xml:space="preserve">, aby formuláře Úřadu práce byly převedeny </w:t>
      </w:r>
      <w:r w:rsidR="00A26585">
        <w:t>do</w:t>
      </w:r>
      <w:r w:rsidRPr="005F6637">
        <w:t xml:space="preserve"> elektronické </w:t>
      </w:r>
      <w:r w:rsidR="00A26585">
        <w:t>podoby</w:t>
      </w:r>
      <w:r w:rsidRPr="005F6637">
        <w:t>.</w:t>
      </w:r>
    </w:p>
    <w:p w14:paraId="4938CB35" w14:textId="71A21A5A" w:rsidR="0082306C" w:rsidRPr="005F6637" w:rsidRDefault="00074AD3" w:rsidP="00B82054">
      <w:pPr>
        <w:pStyle w:val="Odstavecseseznamem"/>
        <w:numPr>
          <w:ilvl w:val="0"/>
          <w:numId w:val="9"/>
        </w:numPr>
        <w:spacing w:after="160"/>
        <w:ind w:left="284" w:hanging="284"/>
      </w:pPr>
      <w:r w:rsidRPr="005F6637">
        <w:t xml:space="preserve">Dvě </w:t>
      </w:r>
      <w:r w:rsidR="00076CAF" w:rsidRPr="005F6637">
        <w:t>o</w:t>
      </w:r>
      <w:r w:rsidRPr="005F6637">
        <w:t xml:space="preserve">patření </w:t>
      </w:r>
      <w:r w:rsidR="00A26585">
        <w:t xml:space="preserve">v podobě </w:t>
      </w:r>
      <w:r w:rsidR="00A26585" w:rsidRPr="00C65D3C">
        <w:t>p</w:t>
      </w:r>
      <w:r w:rsidRPr="00C65D3C">
        <w:t>růvodc</w:t>
      </w:r>
      <w:r w:rsidR="00A26585" w:rsidRPr="00C65D3C">
        <w:t>ů</w:t>
      </w:r>
      <w:r w:rsidRPr="00C65D3C">
        <w:t xml:space="preserve"> životní</w:t>
      </w:r>
      <w:r w:rsidR="00A26585" w:rsidRPr="00C65D3C">
        <w:t>mi</w:t>
      </w:r>
      <w:r w:rsidR="00290B26" w:rsidRPr="00C65D3C">
        <w:t xml:space="preserve"> </w:t>
      </w:r>
      <w:r w:rsidRPr="00C65D3C">
        <w:t>událost</w:t>
      </w:r>
      <w:r w:rsidR="00A26585" w:rsidRPr="00C65D3C">
        <w:t>m</w:t>
      </w:r>
      <w:r w:rsidR="00A26585">
        <w:t>i</w:t>
      </w:r>
      <w:r w:rsidRPr="005F6637">
        <w:t xml:space="preserve"> (</w:t>
      </w:r>
      <w:r w:rsidR="00A26585">
        <w:t>„z</w:t>
      </w:r>
      <w:r w:rsidR="00290B26" w:rsidRPr="005F6637">
        <w:t>tráta dokladů</w:t>
      </w:r>
      <w:r w:rsidR="00A26585">
        <w:t>“</w:t>
      </w:r>
      <w:r w:rsidR="00290B26" w:rsidRPr="005F6637">
        <w:t xml:space="preserve"> a </w:t>
      </w:r>
      <w:r w:rsidR="00A26585">
        <w:t>„ú</w:t>
      </w:r>
      <w:r w:rsidR="00290B26" w:rsidRPr="005F6637">
        <w:t>mrtí</w:t>
      </w:r>
      <w:r w:rsidR="00A26585">
        <w:t>“</w:t>
      </w:r>
      <w:r w:rsidR="00290B26" w:rsidRPr="005F6637">
        <w:t>)</w:t>
      </w:r>
      <w:r w:rsidR="00A26585">
        <w:t>.</w:t>
      </w:r>
    </w:p>
    <w:p w14:paraId="22D88C7E" w14:textId="207701D7" w:rsidR="00851C2A" w:rsidRPr="0028291F" w:rsidRDefault="00074AD3" w:rsidP="00851C2A">
      <w:pPr>
        <w:spacing w:after="0"/>
      </w:pPr>
      <w:r w:rsidRPr="0028291F">
        <w:t xml:space="preserve">S ohledem na uvedená zjištění </w:t>
      </w:r>
      <w:r w:rsidR="00136B41" w:rsidRPr="0028291F">
        <w:t>vyhodnotil</w:t>
      </w:r>
      <w:r w:rsidRPr="0028291F">
        <w:t xml:space="preserve"> </w:t>
      </w:r>
      <w:r w:rsidR="00A26585" w:rsidRPr="0028291F">
        <w:t xml:space="preserve">NKÚ </w:t>
      </w:r>
      <w:r w:rsidRPr="0028291F">
        <w:t xml:space="preserve">mzdové náklady související s přípravou optimalizačních opatření projektu PMA 3 jako neefektivní vynaložení peněžních prostředků </w:t>
      </w:r>
      <w:r w:rsidR="006B5E54">
        <w:br/>
      </w:r>
      <w:r w:rsidRPr="0028291F">
        <w:t xml:space="preserve">až do výše celkového rozpočtu předmětných </w:t>
      </w:r>
      <w:r w:rsidR="00EE2367" w:rsidRPr="0028291F">
        <w:t xml:space="preserve">klíčových </w:t>
      </w:r>
      <w:r w:rsidRPr="0028291F">
        <w:t xml:space="preserve">aktivit </w:t>
      </w:r>
      <w:r w:rsidR="00EE2367" w:rsidRPr="0028291F">
        <w:t xml:space="preserve">projektu č. 5 a č. 7 </w:t>
      </w:r>
      <w:r w:rsidR="00613856">
        <w:t>v hodnotě</w:t>
      </w:r>
      <w:r w:rsidRPr="0028291F">
        <w:t xml:space="preserve"> </w:t>
      </w:r>
      <w:r w:rsidR="000E49A5">
        <w:br/>
      </w:r>
      <w:r w:rsidRPr="0028291F">
        <w:t xml:space="preserve">35 327 114 Kč. </w:t>
      </w:r>
    </w:p>
    <w:p w14:paraId="5881EE38" w14:textId="3196F095" w:rsidR="00F809B9" w:rsidRDefault="000318B4" w:rsidP="00B82054">
      <w:pPr>
        <w:pStyle w:val="slovan"/>
        <w:spacing w:before="160"/>
        <w:ind w:left="0" w:firstLine="0"/>
      </w:pPr>
      <w:r w:rsidRPr="005F6637">
        <w:t xml:space="preserve">Neúspěch při zavádění optimalizačních opatření do praxe </w:t>
      </w:r>
      <w:r w:rsidR="005C59CF" w:rsidRPr="005F6637">
        <w:t>vysvětlilo</w:t>
      </w:r>
      <w:r w:rsidR="00D673D2">
        <w:t xml:space="preserve"> </w:t>
      </w:r>
      <w:r w:rsidR="00613856" w:rsidRPr="005F6637">
        <w:t xml:space="preserve">MV </w:t>
      </w:r>
      <w:r w:rsidR="00D673D2">
        <w:t>tím</w:t>
      </w:r>
      <w:r w:rsidR="002436AB" w:rsidRPr="005F6637">
        <w:t xml:space="preserve">, že </w:t>
      </w:r>
      <w:r w:rsidR="005C59CF" w:rsidRPr="005F6637">
        <w:t>gesto</w:t>
      </w:r>
      <w:r w:rsidR="002436AB" w:rsidRPr="005F6637">
        <w:t xml:space="preserve">ři </w:t>
      </w:r>
      <w:r w:rsidR="005C59CF" w:rsidRPr="005F6637">
        <w:t xml:space="preserve">agend </w:t>
      </w:r>
      <w:r w:rsidR="00AB379E">
        <w:t xml:space="preserve">neprovedli </w:t>
      </w:r>
      <w:r w:rsidR="005C59CF" w:rsidRPr="005F6637">
        <w:t xml:space="preserve">návrhy změn, </w:t>
      </w:r>
      <w:r w:rsidR="002436AB" w:rsidRPr="005F6637">
        <w:t xml:space="preserve">které jim MV předložilo, </w:t>
      </w:r>
      <w:r w:rsidR="003B5525" w:rsidRPr="005F6637">
        <w:t xml:space="preserve">přičemž </w:t>
      </w:r>
      <w:r w:rsidRPr="005F6637">
        <w:t>realizac</w:t>
      </w:r>
      <w:r w:rsidR="005C59CF" w:rsidRPr="005F6637">
        <w:t>i</w:t>
      </w:r>
      <w:r w:rsidRPr="005F6637">
        <w:t xml:space="preserve"> opatření nelze </w:t>
      </w:r>
      <w:r w:rsidR="003B5525" w:rsidRPr="005F6637">
        <w:t xml:space="preserve">podle MV </w:t>
      </w:r>
      <w:r w:rsidRPr="005F6637">
        <w:t>řešit bez spolupráce s gestorem jednotlivých opatření.</w:t>
      </w:r>
      <w:r w:rsidR="00C26ADB" w:rsidRPr="005F6637">
        <w:t xml:space="preserve"> </w:t>
      </w:r>
      <w:r w:rsidR="00BB5105" w:rsidRPr="005F6637">
        <w:t>Optimalizační o</w:t>
      </w:r>
      <w:r w:rsidR="00BF2EB6" w:rsidRPr="005F6637">
        <w:t xml:space="preserve">patření se však nedařilo </w:t>
      </w:r>
      <w:r w:rsidR="00613856" w:rsidRPr="00613856">
        <w:t>Ministerstvu vnitra</w:t>
      </w:r>
      <w:r w:rsidR="00BF2EB6" w:rsidRPr="005F6637">
        <w:t xml:space="preserve"> prosadit ani ve vlastním resortu</w:t>
      </w:r>
      <w:r w:rsidR="00074AD3" w:rsidRPr="005F6637">
        <w:t xml:space="preserve">, viz příklad č. </w:t>
      </w:r>
      <w:r w:rsidR="00D23E4E" w:rsidRPr="005F6637">
        <w:t>1</w:t>
      </w:r>
      <w:r w:rsidR="00074AD3" w:rsidRPr="005F6637">
        <w:t xml:space="preserve">. </w:t>
      </w:r>
    </w:p>
    <w:tbl>
      <w:tblPr>
        <w:tblStyle w:val="Mkatabulky"/>
        <w:tblW w:w="0" w:type="auto"/>
        <w:tblCellMar>
          <w:bottom w:w="57" w:type="dxa"/>
        </w:tblCellMar>
        <w:tblLook w:val="04A0" w:firstRow="1" w:lastRow="0" w:firstColumn="1" w:lastColumn="0" w:noHBand="0" w:noVBand="1"/>
      </w:tblPr>
      <w:tblGrid>
        <w:gridCol w:w="9062"/>
      </w:tblGrid>
      <w:tr w:rsidR="00C05743" w14:paraId="443C0988" w14:textId="77777777" w:rsidTr="000F773E">
        <w:tc>
          <w:tcPr>
            <w:tcW w:w="9062" w:type="dxa"/>
          </w:tcPr>
          <w:p w14:paraId="0B9CB490" w14:textId="77777777" w:rsidR="00256298" w:rsidRPr="001D62E1" w:rsidRDefault="00074AD3" w:rsidP="000F773E">
            <w:pPr>
              <w:rPr>
                <w:b/>
              </w:rPr>
            </w:pPr>
            <w:r w:rsidRPr="001D62E1">
              <w:rPr>
                <w:b/>
              </w:rPr>
              <w:t>Příklad č. 1</w:t>
            </w:r>
          </w:p>
          <w:p w14:paraId="15C7A01A" w14:textId="612E7961" w:rsidR="00256298" w:rsidRDefault="00074AD3" w:rsidP="000F773E">
            <w:r w:rsidRPr="001D62E1">
              <w:rPr>
                <w:b/>
              </w:rPr>
              <w:t>A.</w:t>
            </w:r>
            <w:r>
              <w:t xml:space="preserve"> Do praxe se </w:t>
            </w:r>
            <w:r w:rsidR="00613856" w:rsidRPr="00613856">
              <w:t>Ministerstvu vnitra</w:t>
            </w:r>
            <w:r>
              <w:t xml:space="preserve"> nepodařilo zavést </w:t>
            </w:r>
            <w:r w:rsidR="00613856">
              <w:t xml:space="preserve">mj. </w:t>
            </w:r>
            <w:r>
              <w:t xml:space="preserve">návrh na odstranění údaje o místě trvalého pobytu </w:t>
            </w:r>
            <w:r w:rsidR="00C4430B">
              <w:t>z</w:t>
            </w:r>
            <w:r>
              <w:t xml:space="preserve"> občanské</w:t>
            </w:r>
            <w:r w:rsidR="00C4430B">
              <w:t>ho</w:t>
            </w:r>
            <w:r>
              <w:t xml:space="preserve"> průkazu, což by znamenalo, že by občané nemuseli měnit občanský průkaz v případě stěhování. Ve zdůvodnění, proč se nepodařilo návrh prosadit, MV uvedlo, že gestorem agendy je jiný odbor MV než odbor eGovernmentu, který návrh v</w:t>
            </w:r>
            <w:r w:rsidR="0059479D">
              <w:t> </w:t>
            </w:r>
            <w:r>
              <w:t xml:space="preserve">rámci projektu PMA 3 vypracoval: </w:t>
            </w:r>
            <w:r w:rsidRPr="00C65D3C">
              <w:t>„</w:t>
            </w:r>
            <w:r w:rsidR="0059479D">
              <w:rPr>
                <w:i/>
              </w:rPr>
              <w:t>…</w:t>
            </w:r>
            <w:r w:rsidRPr="001D62E1">
              <w:rPr>
                <w:i/>
              </w:rPr>
              <w:t xml:space="preserve"> neumíme zdůvodnit, proč byla povinnost zachování údaje o místě trvalého pobytu zachována.</w:t>
            </w:r>
            <w:r w:rsidRPr="00C65D3C">
              <w:t>“</w:t>
            </w:r>
            <w:r w:rsidRPr="0059479D">
              <w:t xml:space="preserve"> </w:t>
            </w:r>
          </w:p>
          <w:p w14:paraId="2655CA3B" w14:textId="1316C8C5" w:rsidR="00256298" w:rsidRDefault="00074AD3" w:rsidP="000F773E">
            <w:pPr>
              <w:spacing w:before="240"/>
            </w:pPr>
            <w:r w:rsidRPr="001D62E1">
              <w:rPr>
                <w:b/>
              </w:rPr>
              <w:t>B.</w:t>
            </w:r>
            <w:r>
              <w:t xml:space="preserve"> MV rovněž vypracovalo a předložilo v rámci výstupů projektu PMA 3 návrh na optimalizační opatření </w:t>
            </w:r>
            <w:r w:rsidR="0059479D">
              <w:t>„</w:t>
            </w:r>
            <w:r w:rsidR="0059479D">
              <w:rPr>
                <w:i/>
              </w:rPr>
              <w:t>j</w:t>
            </w:r>
            <w:r w:rsidRPr="001D62E1">
              <w:rPr>
                <w:i/>
              </w:rPr>
              <w:t>asná dokladová pravidla u domácích porodů</w:t>
            </w:r>
            <w:r w:rsidR="0059479D">
              <w:t>“</w:t>
            </w:r>
            <w:r>
              <w:t xml:space="preserve">. Ve zdůvodnění, proč se tento návrh </w:t>
            </w:r>
            <w:r w:rsidR="0059479D">
              <w:t>nepodařilo zavést</w:t>
            </w:r>
            <w:r>
              <w:t xml:space="preserve"> do praxe, MV uvedlo, že po vypracování návrhu následovala konzultace s příslušným oddělením matrik a ověřování (rovněž MV), po které MV od realizace upustilo, neboť: </w:t>
            </w:r>
            <w:r w:rsidRPr="00C65D3C">
              <w:t>„</w:t>
            </w:r>
            <w:r w:rsidR="0059479D" w:rsidRPr="00C65D3C">
              <w:rPr>
                <w:i/>
              </w:rPr>
              <w:t xml:space="preserve">… </w:t>
            </w:r>
            <w:r w:rsidRPr="001D62E1">
              <w:rPr>
                <w:i/>
              </w:rPr>
              <w:t>jsme došli k závěru, že z širšího pohledu by přísnější výčet dokladů k prokázání domácích porodů mohl zkomplikovat situaci pro všechny, kteří nerodí v porodnici například proto, že do porodnice nestihli dojet</w:t>
            </w:r>
            <w:r>
              <w:t>.</w:t>
            </w:r>
            <w:r w:rsidRPr="00C65D3C">
              <w:t>“</w:t>
            </w:r>
          </w:p>
        </w:tc>
      </w:tr>
    </w:tbl>
    <w:p w14:paraId="4E4686EA" w14:textId="41199060" w:rsidR="003B5525" w:rsidRPr="005F6637" w:rsidRDefault="00074AD3" w:rsidP="006B5E54">
      <w:pPr>
        <w:pStyle w:val="slovan"/>
        <w:spacing w:before="240"/>
        <w:ind w:left="0" w:firstLine="0"/>
      </w:pPr>
      <w:r w:rsidRPr="005F6637">
        <w:t xml:space="preserve">NKÚ vyhodnotil, že zapojení gestorů agend, resp. </w:t>
      </w:r>
      <w:r w:rsidR="005F79D9">
        <w:t xml:space="preserve">zástupců </w:t>
      </w:r>
      <w:r w:rsidRPr="005F6637">
        <w:t>jednotlivých ústředních správních úřadů</w:t>
      </w:r>
      <w:r w:rsidR="0059479D">
        <w:t> </w:t>
      </w:r>
      <w:r w:rsidR="00367925" w:rsidRPr="005F6637">
        <w:t>/</w:t>
      </w:r>
      <w:r w:rsidR="0059479D">
        <w:t> </w:t>
      </w:r>
      <w:r w:rsidR="00367925" w:rsidRPr="005F6637">
        <w:t xml:space="preserve">samospráv </w:t>
      </w:r>
      <w:r w:rsidR="00C4430B">
        <w:t xml:space="preserve">do </w:t>
      </w:r>
      <w:r w:rsidRPr="005F6637">
        <w:t xml:space="preserve">projektu PMA 3 neproběhlo podle </w:t>
      </w:r>
      <w:r w:rsidR="00D80CDA" w:rsidRPr="005F6637">
        <w:t>předpokladů projektu.</w:t>
      </w:r>
      <w:r w:rsidRPr="005F6637">
        <w:t xml:space="preserve"> V rozpočtu projektu plánovalo </w:t>
      </w:r>
      <w:r w:rsidR="00C4430B" w:rsidRPr="005F6637">
        <w:t xml:space="preserve">MV </w:t>
      </w:r>
      <w:r w:rsidRPr="005F6637">
        <w:t>zapojení 30 zástupců úřadů formou dohod o provedení práce, na což vyčlenilo</w:t>
      </w:r>
      <w:r w:rsidR="002C01FD" w:rsidRPr="005F6637">
        <w:t xml:space="preserve"> </w:t>
      </w:r>
      <w:r w:rsidRPr="005F6637">
        <w:t xml:space="preserve">12 850 000 Kč. Ve skutečnosti se </w:t>
      </w:r>
      <w:r w:rsidR="00367925" w:rsidRPr="005F6637">
        <w:t>však tímto způsobem zapojili pouze dva externisté</w:t>
      </w:r>
      <w:r w:rsidRPr="005F6637">
        <w:t xml:space="preserve">, přičemž </w:t>
      </w:r>
      <w:r w:rsidR="00C4430B">
        <w:t>odměny</w:t>
      </w:r>
      <w:r w:rsidR="00C4430B" w:rsidRPr="005F6637">
        <w:t xml:space="preserve"> </w:t>
      </w:r>
      <w:r w:rsidR="00777196" w:rsidRPr="005F6637">
        <w:t>j</w:t>
      </w:r>
      <w:r w:rsidR="004D1508">
        <w:t>im</w:t>
      </w:r>
      <w:r w:rsidR="00777196" w:rsidRPr="005F6637">
        <w:t xml:space="preserve"> </w:t>
      </w:r>
      <w:r w:rsidR="004332CB" w:rsidRPr="005F6637">
        <w:t xml:space="preserve">uhrazené </w:t>
      </w:r>
      <w:r w:rsidRPr="005F6637">
        <w:t xml:space="preserve">činily </w:t>
      </w:r>
      <w:r w:rsidR="00C4430B">
        <w:t>za</w:t>
      </w:r>
      <w:r w:rsidR="001018F6" w:rsidRPr="005F6637">
        <w:t xml:space="preserve"> dobu trvání projektu </w:t>
      </w:r>
      <w:r w:rsidRPr="005F6637">
        <w:t xml:space="preserve">129 800 Kč. </w:t>
      </w:r>
    </w:p>
    <w:p w14:paraId="02B2970D" w14:textId="6D8FAB22" w:rsidR="00C26ADB" w:rsidRPr="005F6637" w:rsidRDefault="00074AD3" w:rsidP="006B5E54">
      <w:pPr>
        <w:pStyle w:val="slovan"/>
        <w:ind w:left="0" w:firstLine="0"/>
      </w:pPr>
      <w:r w:rsidRPr="005F6637">
        <w:t>Nezapojení zástupců úřadů do projekt</w:t>
      </w:r>
      <w:r w:rsidR="003657A1">
        <w:t>ových týmů</w:t>
      </w:r>
      <w:r w:rsidRPr="005F6637">
        <w:t xml:space="preserve"> </w:t>
      </w:r>
      <w:r w:rsidR="00C4430B">
        <w:t>mělo</w:t>
      </w:r>
      <w:r w:rsidRPr="005F6637">
        <w:t xml:space="preserve"> </w:t>
      </w:r>
      <w:r w:rsidR="004332CB" w:rsidRPr="005F6637">
        <w:t xml:space="preserve">podle </w:t>
      </w:r>
      <w:r w:rsidR="00455764" w:rsidRPr="005F6637">
        <w:t>N</w:t>
      </w:r>
      <w:r w:rsidR="004332CB" w:rsidRPr="005F6637">
        <w:t xml:space="preserve">KÚ </w:t>
      </w:r>
      <w:r w:rsidRPr="005F6637">
        <w:t>nepřízniv</w:t>
      </w:r>
      <w:r w:rsidR="00C4430B">
        <w:t>ý</w:t>
      </w:r>
      <w:r w:rsidRPr="005F6637">
        <w:t xml:space="preserve"> </w:t>
      </w:r>
      <w:r w:rsidR="00C4430B">
        <w:t>vliv na</w:t>
      </w:r>
      <w:r w:rsidR="00AD5D71" w:rsidRPr="005F6637">
        <w:t xml:space="preserve"> kvalitu návrhů optimalizační</w:t>
      </w:r>
      <w:r w:rsidR="00C4430B">
        <w:t>ch</w:t>
      </w:r>
      <w:r w:rsidR="00AD5D71" w:rsidRPr="005F6637">
        <w:t xml:space="preserve"> opatření </w:t>
      </w:r>
      <w:r w:rsidR="00C4430B">
        <w:t>i na</w:t>
      </w:r>
      <w:r w:rsidRPr="005F6637">
        <w:t xml:space="preserve"> ochotu úřadů </w:t>
      </w:r>
      <w:r w:rsidR="00AD5D71" w:rsidRPr="005F6637">
        <w:t xml:space="preserve">zavést </w:t>
      </w:r>
      <w:r w:rsidR="00C4430B" w:rsidRPr="005F6637">
        <w:t xml:space="preserve">je </w:t>
      </w:r>
      <w:r w:rsidR="00AD5D71" w:rsidRPr="005F6637">
        <w:t>do praxe</w:t>
      </w:r>
      <w:r w:rsidRPr="005F6637">
        <w:t xml:space="preserve">. </w:t>
      </w:r>
      <w:r w:rsidR="004332CB" w:rsidRPr="005F6637">
        <w:t xml:space="preserve">V této souvislosti NKÚ </w:t>
      </w:r>
      <w:r w:rsidR="00C36B5F" w:rsidRPr="005F6637">
        <w:t>uvádí jako příklad dobré praxe přístup úřadů</w:t>
      </w:r>
      <w:r w:rsidR="0070798A" w:rsidRPr="005F6637">
        <w:t xml:space="preserve"> (gestorů agend) </w:t>
      </w:r>
      <w:r w:rsidR="00C36B5F" w:rsidRPr="005F6637">
        <w:t xml:space="preserve">ve Velké Británii, </w:t>
      </w:r>
      <w:r w:rsidR="0070798A" w:rsidRPr="005F6637">
        <w:t xml:space="preserve">kde </w:t>
      </w:r>
      <w:r w:rsidR="00C4430B">
        <w:t>se</w:t>
      </w:r>
      <w:r w:rsidR="0070798A" w:rsidRPr="005F6637">
        <w:t xml:space="preserve"> občané, úřady a další subjekty zapoj</w:t>
      </w:r>
      <w:r w:rsidR="00C4430B">
        <w:t>ují</w:t>
      </w:r>
      <w:r w:rsidR="0070798A" w:rsidRPr="005F6637">
        <w:t xml:space="preserve"> do návrhů řešení životních situací </w:t>
      </w:r>
      <w:r w:rsidR="00823916" w:rsidRPr="005F6637">
        <w:t xml:space="preserve">a jejich změn </w:t>
      </w:r>
      <w:r w:rsidR="0070798A" w:rsidRPr="005F6637">
        <w:t xml:space="preserve">přímo </w:t>
      </w:r>
      <w:r w:rsidR="00AB4833" w:rsidRPr="005F6637">
        <w:t xml:space="preserve">z vlastní iniciativy </w:t>
      </w:r>
      <w:r w:rsidR="0070798A" w:rsidRPr="005F6637">
        <w:t>gestor</w:t>
      </w:r>
      <w:r w:rsidR="00AB4833" w:rsidRPr="005F6637">
        <w:t>a</w:t>
      </w:r>
      <w:r w:rsidR="0070798A" w:rsidRPr="005F6637">
        <w:t xml:space="preserve"> agendy, a to formou otevřených on-line konzultací. Výsledky těchto konzultací</w:t>
      </w:r>
      <w:r w:rsidR="008B5D19" w:rsidRPr="005F6637">
        <w:t xml:space="preserve">, kterých se </w:t>
      </w:r>
      <w:r w:rsidR="00C4430B">
        <w:t>účastní</w:t>
      </w:r>
      <w:r w:rsidR="008B5D19" w:rsidRPr="005F6637">
        <w:t xml:space="preserve"> tisíce respondentů,</w:t>
      </w:r>
      <w:r w:rsidR="0070798A" w:rsidRPr="005F6637">
        <w:t xml:space="preserve"> pak příslušný úřad sám vyhodnotí</w:t>
      </w:r>
      <w:r w:rsidR="00823916" w:rsidRPr="005F6637">
        <w:t>,</w:t>
      </w:r>
      <w:r w:rsidR="0070798A" w:rsidRPr="005F6637">
        <w:t xml:space="preserve"> zpracuje a zavede do praxe. Od počátku je tak zajištěna vůle gestora k prosazení změny. </w:t>
      </w:r>
    </w:p>
    <w:p w14:paraId="1859919C" w14:textId="027E0F0D" w:rsidR="00256298" w:rsidRPr="008D6B65" w:rsidRDefault="00074AD3" w:rsidP="006B5E54">
      <w:pPr>
        <w:pStyle w:val="slovan"/>
        <w:ind w:left="0" w:firstLine="0"/>
        <w:rPr>
          <w:b/>
        </w:rPr>
      </w:pPr>
      <w:r w:rsidRPr="005F6637">
        <w:t>Projekt PMA 3</w:t>
      </w:r>
      <w:r w:rsidR="00EE2367">
        <w:t xml:space="preserve"> tak</w:t>
      </w:r>
      <w:r w:rsidRPr="005F6637">
        <w:t xml:space="preserve"> </w:t>
      </w:r>
      <w:r w:rsidR="006F4165" w:rsidRPr="005F6637">
        <w:t xml:space="preserve">kvůli </w:t>
      </w:r>
      <w:r w:rsidR="00225CB2">
        <w:t xml:space="preserve">změně </w:t>
      </w:r>
      <w:r w:rsidR="006F4165" w:rsidRPr="005F6637">
        <w:t>svého zaměření</w:t>
      </w:r>
      <w:r w:rsidR="00225CB2">
        <w:t>, resp. aktivit,</w:t>
      </w:r>
      <w:r w:rsidR="00225CB2" w:rsidRPr="005F6637">
        <w:t xml:space="preserve"> </w:t>
      </w:r>
      <w:r w:rsidR="00A60B43" w:rsidRPr="005F6637">
        <w:t xml:space="preserve">nevyřešil </w:t>
      </w:r>
      <w:r w:rsidR="00F808B2" w:rsidRPr="005F6637">
        <w:t xml:space="preserve">podle zjištění NKÚ </w:t>
      </w:r>
      <w:r w:rsidR="00CE6140" w:rsidRPr="005F6637">
        <w:t xml:space="preserve">některé </w:t>
      </w:r>
      <w:r w:rsidRPr="005F6637">
        <w:t xml:space="preserve">hlavní problémy veřejné správy </w:t>
      </w:r>
      <w:r w:rsidR="00AA5628" w:rsidRPr="005F6637">
        <w:t xml:space="preserve">uvedené ve </w:t>
      </w:r>
      <w:r w:rsidRPr="005F6637">
        <w:t>Strategické</w:t>
      </w:r>
      <w:r w:rsidR="00AA5628" w:rsidRPr="005F6637">
        <w:t>m</w:t>
      </w:r>
      <w:r w:rsidRPr="005F6637">
        <w:t xml:space="preserve"> rámc</w:t>
      </w:r>
      <w:r w:rsidR="00AA5628" w:rsidRPr="005F6637">
        <w:t xml:space="preserve">i, </w:t>
      </w:r>
      <w:r w:rsidR="00A60B43">
        <w:t xml:space="preserve">zejména </w:t>
      </w:r>
      <w:r w:rsidRPr="005F6637">
        <w:t xml:space="preserve">neznalost procesů, </w:t>
      </w:r>
      <w:r w:rsidR="00A60B43">
        <w:t>jimiž</w:t>
      </w:r>
      <w:r w:rsidRPr="005F6637">
        <w:t xml:space="preserve"> je realizován výkon konkrétních agend v konkrétním orgánu státní správy</w:t>
      </w:r>
      <w:r w:rsidR="00A60B43">
        <w:t>,</w:t>
      </w:r>
      <w:r w:rsidRPr="005F6637">
        <w:t xml:space="preserve"> </w:t>
      </w:r>
      <w:r w:rsidR="006B5E54">
        <w:br/>
      </w:r>
      <w:r w:rsidRPr="005F6637">
        <w:t>a</w:t>
      </w:r>
      <w:r w:rsidR="006B5E54">
        <w:t xml:space="preserve"> </w:t>
      </w:r>
      <w:r w:rsidRPr="005F6637">
        <w:t>nejednotnost při výkonu stejných agend a činností na různých úrovních a na jednotlivých úřadech</w:t>
      </w:r>
      <w:r w:rsidR="00AA5628" w:rsidRPr="005F6637">
        <w:t xml:space="preserve">, </w:t>
      </w:r>
      <w:r w:rsidRPr="005F6637">
        <w:t xml:space="preserve">viz příklad č. </w:t>
      </w:r>
      <w:r w:rsidR="00D23E4E" w:rsidRPr="005F6637">
        <w:t>2</w:t>
      </w:r>
      <w:r w:rsidR="0042393C" w:rsidRPr="005F6637">
        <w:t>.</w:t>
      </w:r>
      <w:r w:rsidR="00055B6A" w:rsidRPr="005F6637">
        <w:rPr>
          <w:lang w:eastAsia="cs-CZ"/>
        </w:rPr>
        <w:t xml:space="preserve"> </w:t>
      </w:r>
    </w:p>
    <w:tbl>
      <w:tblPr>
        <w:tblStyle w:val="Mkatabulky"/>
        <w:tblW w:w="0" w:type="auto"/>
        <w:tblCellMar>
          <w:bottom w:w="57" w:type="dxa"/>
        </w:tblCellMar>
        <w:tblLook w:val="04A0" w:firstRow="1" w:lastRow="0" w:firstColumn="1" w:lastColumn="0" w:noHBand="0" w:noVBand="1"/>
      </w:tblPr>
      <w:tblGrid>
        <w:gridCol w:w="9062"/>
      </w:tblGrid>
      <w:tr w:rsidR="00C05743" w14:paraId="33FAF7CA" w14:textId="77777777" w:rsidTr="000F773E">
        <w:tc>
          <w:tcPr>
            <w:tcW w:w="9062" w:type="dxa"/>
          </w:tcPr>
          <w:p w14:paraId="3F33D6E1" w14:textId="77777777" w:rsidR="00256298" w:rsidRPr="005F6637" w:rsidRDefault="00074AD3" w:rsidP="000F773E">
            <w:pPr>
              <w:pStyle w:val="slovan"/>
              <w:numPr>
                <w:ilvl w:val="0"/>
                <w:numId w:val="0"/>
              </w:numPr>
              <w:rPr>
                <w:b/>
                <w:lang w:eastAsia="cs-CZ"/>
              </w:rPr>
            </w:pPr>
            <w:r w:rsidRPr="005F6637">
              <w:rPr>
                <w:b/>
                <w:lang w:eastAsia="cs-CZ"/>
              </w:rPr>
              <w:t>Příklad č. 2</w:t>
            </w:r>
          </w:p>
          <w:p w14:paraId="42C751FA" w14:textId="58241F80" w:rsidR="00256298" w:rsidRPr="005F6637" w:rsidRDefault="00A60B43" w:rsidP="000F773E">
            <w:pPr>
              <w:pStyle w:val="slovan"/>
              <w:numPr>
                <w:ilvl w:val="0"/>
                <w:numId w:val="0"/>
              </w:numPr>
              <w:rPr>
                <w:i/>
                <w:lang w:eastAsia="cs-CZ"/>
              </w:rPr>
            </w:pPr>
            <w:r>
              <w:rPr>
                <w:lang w:eastAsia="cs-CZ"/>
              </w:rPr>
              <w:t xml:space="preserve">V jedné z </w:t>
            </w:r>
            <w:r w:rsidR="00074AD3" w:rsidRPr="005F6637">
              <w:rPr>
                <w:lang w:eastAsia="cs-CZ"/>
              </w:rPr>
              <w:t>výzkumn</w:t>
            </w:r>
            <w:r>
              <w:rPr>
                <w:lang w:eastAsia="cs-CZ"/>
              </w:rPr>
              <w:t>ých</w:t>
            </w:r>
            <w:r w:rsidR="00074AD3" w:rsidRPr="005F6637">
              <w:rPr>
                <w:lang w:eastAsia="cs-CZ"/>
              </w:rPr>
              <w:t xml:space="preserve"> zpráv vytvořen</w:t>
            </w:r>
            <w:r>
              <w:rPr>
                <w:lang w:eastAsia="cs-CZ"/>
              </w:rPr>
              <w:t>ých</w:t>
            </w:r>
            <w:r w:rsidR="00074AD3" w:rsidRPr="005F6637">
              <w:rPr>
                <w:lang w:eastAsia="cs-CZ"/>
              </w:rPr>
              <w:t xml:space="preserve"> v rámci projektu PMA 3 popisuje </w:t>
            </w:r>
            <w:r w:rsidRPr="005F6637">
              <w:rPr>
                <w:lang w:eastAsia="cs-CZ"/>
              </w:rPr>
              <w:t xml:space="preserve">MV </w:t>
            </w:r>
            <w:r w:rsidR="00074AD3" w:rsidRPr="005F6637">
              <w:rPr>
                <w:lang w:eastAsia="cs-CZ"/>
              </w:rPr>
              <w:t>problémy, které v</w:t>
            </w:r>
            <w:r>
              <w:rPr>
                <w:lang w:eastAsia="cs-CZ"/>
              </w:rPr>
              <w:t xml:space="preserve"> oblasti pěstounské péče</w:t>
            </w:r>
            <w:r w:rsidR="00074AD3" w:rsidRPr="005F6637">
              <w:rPr>
                <w:lang w:eastAsia="cs-CZ"/>
              </w:rPr>
              <w:t xml:space="preserve"> způsobuje nejednotnost procesů v </w:t>
            </w:r>
            <w:r>
              <w:rPr>
                <w:lang w:eastAsia="cs-CZ"/>
              </w:rPr>
              <w:t>různých</w:t>
            </w:r>
            <w:r w:rsidR="00074AD3" w:rsidRPr="005F6637">
              <w:rPr>
                <w:lang w:eastAsia="cs-CZ"/>
              </w:rPr>
              <w:t xml:space="preserve"> úřad</w:t>
            </w:r>
            <w:r>
              <w:rPr>
                <w:lang w:eastAsia="cs-CZ"/>
              </w:rPr>
              <w:t>ech</w:t>
            </w:r>
            <w:r w:rsidR="00074AD3" w:rsidRPr="005F6637">
              <w:rPr>
                <w:lang w:eastAsia="cs-CZ"/>
              </w:rPr>
              <w:t xml:space="preserve"> </w:t>
            </w:r>
            <w:r w:rsidR="0000093B">
              <w:rPr>
                <w:lang w:eastAsia="cs-CZ"/>
              </w:rPr>
              <w:br/>
            </w:r>
            <w:r w:rsidR="00074AD3" w:rsidRPr="005F6637">
              <w:rPr>
                <w:lang w:eastAsia="cs-CZ"/>
              </w:rPr>
              <w:t>a</w:t>
            </w:r>
            <w:r w:rsidR="0000093B">
              <w:rPr>
                <w:lang w:eastAsia="cs-CZ"/>
              </w:rPr>
              <w:t xml:space="preserve"> </w:t>
            </w:r>
            <w:r w:rsidR="00074AD3" w:rsidRPr="005F6637">
              <w:rPr>
                <w:lang w:eastAsia="cs-CZ"/>
              </w:rPr>
              <w:t>kraj</w:t>
            </w:r>
            <w:r>
              <w:rPr>
                <w:lang w:eastAsia="cs-CZ"/>
              </w:rPr>
              <w:t>ích</w:t>
            </w:r>
            <w:r w:rsidR="00074AD3" w:rsidRPr="005F6637">
              <w:rPr>
                <w:lang w:eastAsia="cs-CZ"/>
              </w:rPr>
              <w:t>. Na jejich rozdílnost si podle MV shodně stěžovali všichni respondenti. „</w:t>
            </w:r>
            <w:r w:rsidR="00074AD3" w:rsidRPr="005F6637">
              <w:rPr>
                <w:i/>
                <w:lang w:eastAsia="cs-CZ"/>
              </w:rPr>
              <w:t>Nejednotnost se týká například procesu zprostředkování, kdy jsou na žadatele v různých krajích kladeny různě přísné požadavky (v některých případech jsou žadatelé dokonce od pěstounství např. orgány sociálně-právní ochrany dětí záměrně odrazováni)</w:t>
            </w:r>
            <w:r>
              <w:rPr>
                <w:i/>
                <w:lang w:eastAsia="cs-CZ"/>
              </w:rPr>
              <w:t>,</w:t>
            </w:r>
            <w:r w:rsidR="00074AD3" w:rsidRPr="005F6637">
              <w:rPr>
                <w:i/>
                <w:lang w:eastAsia="cs-CZ"/>
              </w:rPr>
              <w:t xml:space="preserve"> nebo povinného vstupního vzdělávání, které nemá dle vyjádření respondentů žádnou jednotnou strukturu ani základ a přípravy tak mnohdy neposkytují potřebné a užitečné informace, které pěstouni potřebují ke správnému výkonu jejich činnosti.</w:t>
            </w:r>
          </w:p>
          <w:p w14:paraId="73A0AE4C" w14:textId="77777777" w:rsidR="00256298" w:rsidRPr="005F6637" w:rsidRDefault="00074AD3" w:rsidP="000F773E">
            <w:pPr>
              <w:rPr>
                <w:i/>
                <w:lang w:eastAsia="cs-CZ"/>
              </w:rPr>
            </w:pPr>
            <w:r w:rsidRPr="005F6637">
              <w:rPr>
                <w:i/>
                <w:lang w:eastAsia="cs-CZ"/>
              </w:rPr>
              <w:t>(...)</w:t>
            </w:r>
          </w:p>
          <w:p w14:paraId="764B8893" w14:textId="77777777" w:rsidR="00256298" w:rsidRPr="005F6637" w:rsidRDefault="00074AD3" w:rsidP="000F773E">
            <w:pPr>
              <w:rPr>
                <w:i/>
                <w:lang w:eastAsia="cs-CZ"/>
              </w:rPr>
            </w:pPr>
            <w:r w:rsidRPr="005F6637">
              <w:rPr>
                <w:i/>
                <w:lang w:eastAsia="cs-CZ"/>
              </w:rPr>
              <w:t>Problematika nejednotnosti a obrovských mezikrajových rozdílů v přístupu k pěstounské péči se dále objevuje i v dalších tématech a službách veřejné správy spojených s pěstounskou péčí.</w:t>
            </w:r>
          </w:p>
          <w:p w14:paraId="4AC3700E" w14:textId="77777777" w:rsidR="00256298" w:rsidRPr="005F6637" w:rsidRDefault="00074AD3" w:rsidP="000F773E">
            <w:pPr>
              <w:rPr>
                <w:i/>
                <w:lang w:eastAsia="cs-CZ"/>
              </w:rPr>
            </w:pPr>
            <w:r w:rsidRPr="005F6637">
              <w:rPr>
                <w:i/>
                <w:lang w:eastAsia="cs-CZ"/>
              </w:rPr>
              <w:t>(...)</w:t>
            </w:r>
          </w:p>
          <w:p w14:paraId="46AE9E48" w14:textId="287F070E" w:rsidR="00256298" w:rsidRDefault="00074AD3" w:rsidP="000F773E">
            <w:pPr>
              <w:rPr>
                <w:lang w:eastAsia="cs-CZ"/>
              </w:rPr>
            </w:pPr>
            <w:r w:rsidRPr="005F6637">
              <w:rPr>
                <w:i/>
                <w:lang w:eastAsia="cs-CZ"/>
              </w:rPr>
              <w:t>Nejednotné postupy zmínili respondenti také v souvislosti s činností Úřadů práce ČR (hodnocení případů hodných zvláštního zřetele, vyžadování nestandardních dokumentů a</w:t>
            </w:r>
            <w:r w:rsidR="00A60B43">
              <w:rPr>
                <w:i/>
                <w:lang w:eastAsia="cs-CZ"/>
              </w:rPr>
              <w:t> </w:t>
            </w:r>
            <w:r w:rsidRPr="005F6637">
              <w:rPr>
                <w:i/>
                <w:lang w:eastAsia="cs-CZ"/>
              </w:rPr>
              <w:t>rozdílné postupy v souvislosti s prohlášením poplatníka daně z příjmů FO ze závislé činnosti atd.) a jednotlivých soudů, které o pěstounské péči rozhodují</w:t>
            </w:r>
            <w:r w:rsidR="0061668A">
              <w:rPr>
                <w:i/>
                <w:lang w:eastAsia="cs-CZ"/>
              </w:rPr>
              <w:t>…</w:t>
            </w:r>
            <w:r w:rsidR="00C210BC" w:rsidRPr="00C65D3C">
              <w:rPr>
                <w:lang w:eastAsia="cs-CZ"/>
              </w:rPr>
              <w:t>“</w:t>
            </w:r>
          </w:p>
        </w:tc>
      </w:tr>
    </w:tbl>
    <w:p w14:paraId="3E00CCBC" w14:textId="2C3E7011" w:rsidR="0005729A" w:rsidRPr="00B40413" w:rsidRDefault="00074AD3" w:rsidP="00C81652">
      <w:pPr>
        <w:spacing w:before="240" w:line="240" w:lineRule="auto"/>
        <w:rPr>
          <w:b/>
        </w:rPr>
      </w:pPr>
      <w:r w:rsidRPr="00B40413">
        <w:rPr>
          <w:b/>
        </w:rPr>
        <w:t xml:space="preserve">MV </w:t>
      </w:r>
      <w:r w:rsidR="00C210BC">
        <w:rPr>
          <w:b/>
        </w:rPr>
        <w:t xml:space="preserve">v projektu PMA 3 </w:t>
      </w:r>
      <w:r w:rsidRPr="00B40413">
        <w:rPr>
          <w:b/>
        </w:rPr>
        <w:t>nevytvořilo n</w:t>
      </w:r>
      <w:r w:rsidR="00453454" w:rsidRPr="00B40413">
        <w:rPr>
          <w:b/>
        </w:rPr>
        <w:t xml:space="preserve">ákladové modely agend. Stát </w:t>
      </w:r>
      <w:r w:rsidR="0061668A">
        <w:rPr>
          <w:b/>
        </w:rPr>
        <w:t>tedy</w:t>
      </w:r>
      <w:r w:rsidR="00453454" w:rsidRPr="00B40413">
        <w:rPr>
          <w:b/>
        </w:rPr>
        <w:t xml:space="preserve"> stále </w:t>
      </w:r>
      <w:r w:rsidR="00E1363C" w:rsidRPr="00B40413">
        <w:rPr>
          <w:b/>
        </w:rPr>
        <w:t>n</w:t>
      </w:r>
      <w:r w:rsidR="0065665A" w:rsidRPr="00B40413">
        <w:rPr>
          <w:b/>
        </w:rPr>
        <w:t>ezná</w:t>
      </w:r>
      <w:r w:rsidR="00E1363C" w:rsidRPr="00B40413">
        <w:rPr>
          <w:b/>
        </w:rPr>
        <w:t xml:space="preserve"> reálné náklady na zajištění</w:t>
      </w:r>
      <w:r w:rsidR="00453454" w:rsidRPr="00B40413">
        <w:rPr>
          <w:b/>
        </w:rPr>
        <w:t xml:space="preserve"> výkon</w:t>
      </w:r>
      <w:r w:rsidR="00E1363C" w:rsidRPr="00B40413">
        <w:rPr>
          <w:b/>
        </w:rPr>
        <w:t>u</w:t>
      </w:r>
      <w:r w:rsidR="003A38CA" w:rsidRPr="00B40413">
        <w:rPr>
          <w:b/>
        </w:rPr>
        <w:t xml:space="preserve"> agend</w:t>
      </w:r>
      <w:r w:rsidR="00453454" w:rsidRPr="00B40413">
        <w:rPr>
          <w:b/>
        </w:rPr>
        <w:t xml:space="preserve"> státní správy v přenesené působnosti</w:t>
      </w:r>
      <w:r w:rsidR="0061668A">
        <w:rPr>
          <w:b/>
        </w:rPr>
        <w:t>,</w:t>
      </w:r>
      <w:r w:rsidR="00453454" w:rsidRPr="00B40413">
        <w:rPr>
          <w:b/>
        </w:rPr>
        <w:t xml:space="preserve"> a</w:t>
      </w:r>
      <w:r w:rsidR="0065665A" w:rsidRPr="00B40413">
        <w:rPr>
          <w:b/>
        </w:rPr>
        <w:t xml:space="preserve"> neví tak</w:t>
      </w:r>
      <w:r w:rsidR="00076CAF" w:rsidRPr="00B40413">
        <w:rPr>
          <w:b/>
        </w:rPr>
        <w:t xml:space="preserve">, </w:t>
      </w:r>
      <w:r w:rsidR="00453454" w:rsidRPr="00B40413">
        <w:rPr>
          <w:b/>
        </w:rPr>
        <w:t xml:space="preserve">zda </w:t>
      </w:r>
      <w:r w:rsidR="00E1363C" w:rsidRPr="00B40413">
        <w:rPr>
          <w:b/>
        </w:rPr>
        <w:t>vynakládá peněžní prostředky efektivně</w:t>
      </w:r>
      <w:r w:rsidR="00453454" w:rsidRPr="00B40413">
        <w:rPr>
          <w:b/>
        </w:rPr>
        <w:t xml:space="preserve">. </w:t>
      </w:r>
    </w:p>
    <w:p w14:paraId="3FBB25A8" w14:textId="19CDDF30" w:rsidR="0064266C" w:rsidRPr="005F6637" w:rsidRDefault="00074AD3" w:rsidP="006B5E54">
      <w:pPr>
        <w:pStyle w:val="slovan"/>
        <w:spacing w:before="240"/>
        <w:ind w:left="0" w:firstLine="0"/>
      </w:pPr>
      <w:r w:rsidRPr="005F6637">
        <w:t xml:space="preserve">MV nezajistilo, aby byl výkon </w:t>
      </w:r>
      <w:r w:rsidR="0061668A" w:rsidRPr="005F6637">
        <w:t xml:space="preserve">státní správy </w:t>
      </w:r>
      <w:r w:rsidR="0061668A">
        <w:t xml:space="preserve">v </w:t>
      </w:r>
      <w:r w:rsidRPr="005F6637">
        <w:t xml:space="preserve">přenesené </w:t>
      </w:r>
      <w:r w:rsidR="0061668A">
        <w:t xml:space="preserve">působnosti </w:t>
      </w:r>
      <w:r w:rsidRPr="005F6637">
        <w:t>financován tak, jak zamýšlelo ve specifickém cíli 2.4 Strategického rámce, tedy na základě skutečně vykonaných činností</w:t>
      </w:r>
      <w:r w:rsidR="0061668A">
        <w:t xml:space="preserve"> a</w:t>
      </w:r>
      <w:r w:rsidRPr="005F6637">
        <w:t xml:space="preserve"> podle nákladového modelu stanoveného na základě standardu každé agendy.</w:t>
      </w:r>
    </w:p>
    <w:p w14:paraId="0C907DB5" w14:textId="41D4420A" w:rsidR="0018495F" w:rsidRPr="005F6637" w:rsidRDefault="00074AD3" w:rsidP="006B5E54">
      <w:pPr>
        <w:pStyle w:val="slovan"/>
        <w:ind w:left="0" w:firstLine="0"/>
      </w:pPr>
      <w:r w:rsidRPr="005F6637">
        <w:t>MV má omezené možnosti pro sledování a následné vyhodnocování skutečného výkonu</w:t>
      </w:r>
      <w:r w:rsidR="001A3A23">
        <w:t xml:space="preserve"> a</w:t>
      </w:r>
      <w:r w:rsidR="0061668A">
        <w:t> </w:t>
      </w:r>
      <w:r w:rsidRPr="005F6637">
        <w:t xml:space="preserve">nákladů a inkasovaných poplatků </w:t>
      </w:r>
      <w:r w:rsidR="009C7946">
        <w:t xml:space="preserve">v rámci </w:t>
      </w:r>
      <w:r w:rsidRPr="005F6637">
        <w:t>přenesené</w:t>
      </w:r>
      <w:r w:rsidR="0061668A">
        <w:t xml:space="preserve"> působnosti</w:t>
      </w:r>
      <w:r w:rsidRPr="005F6637">
        <w:t xml:space="preserve"> státní správy u jednotlivých obcí a</w:t>
      </w:r>
      <w:r w:rsidR="0061668A">
        <w:t xml:space="preserve"> </w:t>
      </w:r>
      <w:r w:rsidRPr="005F6637">
        <w:t>dopadů provedených změn. O</w:t>
      </w:r>
      <w:r w:rsidR="00323504" w:rsidRPr="005F6637">
        <w:t>bce sam</w:t>
      </w:r>
      <w:r w:rsidR="00AD3F29" w:rsidRPr="005F6637">
        <w:t>y</w:t>
      </w:r>
      <w:r w:rsidR="00323504" w:rsidRPr="005F6637">
        <w:t xml:space="preserve"> rozhodují o své vnitřní organizaci a nemají zákonnou povinnost odděleně sledovat a vykazovat výkon přenesené </w:t>
      </w:r>
      <w:r w:rsidR="0061668A">
        <w:t>působnosti</w:t>
      </w:r>
      <w:r w:rsidR="0061668A" w:rsidRPr="005F6637">
        <w:t xml:space="preserve"> </w:t>
      </w:r>
      <w:r w:rsidR="00323504" w:rsidRPr="005F6637">
        <w:t>státní správy a</w:t>
      </w:r>
      <w:r w:rsidR="0061668A">
        <w:t>ni</w:t>
      </w:r>
      <w:r w:rsidR="00323504" w:rsidRPr="005F6637">
        <w:t xml:space="preserve"> náklady a příjmy s</w:t>
      </w:r>
      <w:r w:rsidR="0042600E" w:rsidRPr="005F6637">
        <w:t> </w:t>
      </w:r>
      <w:r w:rsidR="00323504" w:rsidRPr="005F6637">
        <w:t>ním spojené</w:t>
      </w:r>
      <w:r w:rsidRPr="005F6637">
        <w:t xml:space="preserve">. K měření výkonu a nákladů veřejné správy </w:t>
      </w:r>
      <w:r w:rsidR="00C81652">
        <w:t xml:space="preserve">proto </w:t>
      </w:r>
      <w:r w:rsidR="0018495F" w:rsidRPr="005F6637">
        <w:t xml:space="preserve">plánovalo MV využít výstupy projektu PMA 3, konkrétně standardy agend a následně vytvořené nákladové modely agend. Tyto výstupy však </w:t>
      </w:r>
      <w:r w:rsidR="0018495F">
        <w:t xml:space="preserve">MV </w:t>
      </w:r>
      <w:r w:rsidR="0061668A" w:rsidRPr="005F6637">
        <w:t xml:space="preserve">nevytvořilo </w:t>
      </w:r>
      <w:r w:rsidR="0061668A">
        <w:t>(</w:t>
      </w:r>
      <w:r w:rsidR="0018495F" w:rsidRPr="005F6637">
        <w:t xml:space="preserve">kvůli </w:t>
      </w:r>
      <w:r w:rsidR="0018495F">
        <w:t>změně</w:t>
      </w:r>
      <w:r w:rsidR="0018495F" w:rsidRPr="005F6637">
        <w:t xml:space="preserve"> </w:t>
      </w:r>
      <w:r w:rsidR="0018495F">
        <w:t>aktivit projektu</w:t>
      </w:r>
      <w:r w:rsidR="0018495F" w:rsidRPr="005F6637">
        <w:t xml:space="preserve"> </w:t>
      </w:r>
      <w:r w:rsidR="006B5E54">
        <w:br/>
      </w:r>
      <w:r w:rsidR="0018495F" w:rsidRPr="005F6637">
        <w:t>v</w:t>
      </w:r>
      <w:r w:rsidR="006B5E54">
        <w:t xml:space="preserve"> </w:t>
      </w:r>
      <w:r w:rsidR="0018495F" w:rsidRPr="005F6637">
        <w:t>polovině roku 2019</w:t>
      </w:r>
      <w:r w:rsidR="0061668A">
        <w:t>)</w:t>
      </w:r>
      <w:r w:rsidR="0018495F">
        <w:t>. S</w:t>
      </w:r>
      <w:r w:rsidR="0018495F" w:rsidRPr="005F6637">
        <w:t xml:space="preserve">tát tak nadále nezná reálné náklady na zajištění výkonu agend, </w:t>
      </w:r>
      <w:r w:rsidR="006B5E54">
        <w:br/>
      </w:r>
      <w:r w:rsidR="0018495F" w:rsidRPr="005F6637">
        <w:t xml:space="preserve">resp. v jaké míře a na jaké činnosti jsou finanční prostředky </w:t>
      </w:r>
      <w:r w:rsidR="0061668A" w:rsidRPr="005F6637">
        <w:t xml:space="preserve">poskytnuté </w:t>
      </w:r>
      <w:r w:rsidR="0018495F" w:rsidRPr="005F6637">
        <w:t>v rámci příspěvku konkrétně vynakládány.</w:t>
      </w:r>
    </w:p>
    <w:p w14:paraId="6E00A237" w14:textId="6AF2ADD9" w:rsidR="00265189" w:rsidRPr="005F6637" w:rsidRDefault="00074AD3" w:rsidP="006B5E54">
      <w:pPr>
        <w:pStyle w:val="slovan"/>
        <w:ind w:left="0" w:firstLine="0"/>
      </w:pPr>
      <w:r w:rsidRPr="005F6637">
        <w:t xml:space="preserve">Podle dokumentu </w:t>
      </w:r>
      <w:r w:rsidRPr="005F6637">
        <w:rPr>
          <w:i/>
        </w:rPr>
        <w:t>Validace a varianty možných úprav systému financování přeneseného výkonu státní správy včetně příslušných podkladových analýz (zaměřených zejména na náklady, přínosy a dopady</w:t>
      </w:r>
      <w:r w:rsidR="002E526A" w:rsidRPr="005F6637">
        <w:rPr>
          <w:i/>
        </w:rPr>
        <w:t>)</w:t>
      </w:r>
      <w:r w:rsidRPr="005F6637">
        <w:rPr>
          <w:i/>
        </w:rPr>
        <w:t xml:space="preserve"> </w:t>
      </w:r>
      <w:r w:rsidRPr="005F6637">
        <w:t>bylo pro jistý druh výkonového financování vhodných 17 agend veřejné správy. Z</w:t>
      </w:r>
      <w:r w:rsidR="006B5E54">
        <w:t xml:space="preserve"> </w:t>
      </w:r>
      <w:r w:rsidRPr="005F6637">
        <w:t xml:space="preserve">toho 8 agend bylo navrženo pro čistě výkonové financování, kdy by stát proplácel skutečně provedené úkony </w:t>
      </w:r>
      <w:r w:rsidR="004A2D50">
        <w:t xml:space="preserve">vykonané </w:t>
      </w:r>
      <w:r w:rsidRPr="005F6637">
        <w:t>v rámci těchto agend. Dalších 9 agend bylo navrženo na financování dle počtu adekvátních úvazků, což lze považovat za jistý druh adresného (výkonového</w:t>
      </w:r>
      <w:r w:rsidR="0061668A">
        <w:t>)</w:t>
      </w:r>
      <w:r w:rsidRPr="005F6637">
        <w:t xml:space="preserve"> financování. Výkonové financování státní správy </w:t>
      </w:r>
      <w:r w:rsidR="0061668A">
        <w:t>v</w:t>
      </w:r>
      <w:r w:rsidR="006B5E54">
        <w:t xml:space="preserve"> </w:t>
      </w:r>
      <w:r w:rsidR="0061668A" w:rsidRPr="005F6637">
        <w:t>přenesené</w:t>
      </w:r>
      <w:r w:rsidR="0061668A">
        <w:t xml:space="preserve"> působnosti</w:t>
      </w:r>
      <w:r w:rsidR="0061668A" w:rsidRPr="005F6637">
        <w:t xml:space="preserve"> </w:t>
      </w:r>
      <w:r w:rsidRPr="005F6637">
        <w:t xml:space="preserve">obcí zavedlo MV do roku 2023 u </w:t>
      </w:r>
      <w:r w:rsidR="0061668A">
        <w:t>těchto sedmi</w:t>
      </w:r>
      <w:r w:rsidRPr="005F6637">
        <w:t xml:space="preserve"> agend</w:t>
      </w:r>
      <w:r w:rsidR="0061668A">
        <w:t>:</w:t>
      </w:r>
      <w:r w:rsidRPr="005F6637">
        <w:t xml:space="preserve"> veřejné opatrovnictví (2017)</w:t>
      </w:r>
      <w:r w:rsidR="004A2D50">
        <w:t>;</w:t>
      </w:r>
      <w:r w:rsidRPr="005F6637">
        <w:t xml:space="preserve"> obecní živnostenský úřad – jednotná kontaktní místa (2018) a avízo živnostenskému úřadu (2021)</w:t>
      </w:r>
      <w:r w:rsidR="004A2D50">
        <w:t>;</w:t>
      </w:r>
      <w:r w:rsidRPr="005F6637">
        <w:t xml:space="preserve"> občanské průkazy – zpracování žádosti o občanský průkaz (2018) a aktivace el.</w:t>
      </w:r>
      <w:r w:rsidR="004A2D50">
        <w:t> </w:t>
      </w:r>
      <w:r w:rsidRPr="005F6637">
        <w:t>čipu občanského průkazu (2021)</w:t>
      </w:r>
      <w:r w:rsidR="004A2D50">
        <w:t>;</w:t>
      </w:r>
      <w:r w:rsidRPr="005F6637">
        <w:t xml:space="preserve"> územní plánování (2019)</w:t>
      </w:r>
      <w:r w:rsidR="004A2D50">
        <w:t>;</w:t>
      </w:r>
      <w:r w:rsidRPr="005F6637">
        <w:t xml:space="preserve"> </w:t>
      </w:r>
      <w:r w:rsidR="0064266C" w:rsidRPr="005F6637">
        <w:t xml:space="preserve">částečně </w:t>
      </w:r>
      <w:r w:rsidRPr="005F6637">
        <w:t>matriční úřady (2020)</w:t>
      </w:r>
      <w:r w:rsidR="004A2D50">
        <w:t>;</w:t>
      </w:r>
      <w:r w:rsidRPr="005F6637">
        <w:t xml:space="preserve"> řidičské průkazy (2020)</w:t>
      </w:r>
      <w:r w:rsidR="004A2D50">
        <w:t>;</w:t>
      </w:r>
      <w:r w:rsidRPr="005F6637">
        <w:t xml:space="preserve"> zkušební komisaři (2022). V roce 2023 činil podíl výkon</w:t>
      </w:r>
      <w:r w:rsidR="00D751C8" w:rsidRPr="005F6637">
        <w:t xml:space="preserve">ových plateb </w:t>
      </w:r>
      <w:r w:rsidRPr="005F6637">
        <w:t xml:space="preserve">na celkovém </w:t>
      </w:r>
      <w:r w:rsidR="00D751C8" w:rsidRPr="005F6637">
        <w:t>vyplacené</w:t>
      </w:r>
      <w:r w:rsidR="00381CD1">
        <w:t xml:space="preserve">m </w:t>
      </w:r>
      <w:r w:rsidR="00D751C8" w:rsidRPr="005F6637">
        <w:t>příspěvku na přenesený výkon státní správy obcím 13</w:t>
      </w:r>
      <w:r w:rsidR="00E22790" w:rsidRPr="005F6637">
        <w:t>,</w:t>
      </w:r>
      <w:r w:rsidR="00D751C8" w:rsidRPr="005F6637">
        <w:t>73 %.</w:t>
      </w:r>
    </w:p>
    <w:p w14:paraId="295BF7D1" w14:textId="60C85A5E" w:rsidR="00D751C8" w:rsidRPr="005F6637" w:rsidRDefault="00074AD3" w:rsidP="00C65D3C">
      <w:pPr>
        <w:pStyle w:val="Titulek"/>
        <w:keepNext/>
        <w:tabs>
          <w:tab w:val="right" w:pos="9072"/>
        </w:tabs>
        <w:spacing w:after="0"/>
        <w:ind w:left="964" w:hanging="964"/>
        <w:rPr>
          <w:b/>
        </w:rPr>
      </w:pPr>
      <w:r w:rsidRPr="005F6637">
        <w:rPr>
          <w:b/>
        </w:rPr>
        <w:t xml:space="preserve">Graf </w:t>
      </w:r>
      <w:r w:rsidR="00E64CD3">
        <w:rPr>
          <w:b/>
        </w:rPr>
        <w:t xml:space="preserve">č. </w:t>
      </w:r>
      <w:r w:rsidRPr="005F6637">
        <w:rPr>
          <w:b/>
        </w:rPr>
        <w:t xml:space="preserve">1: </w:t>
      </w:r>
      <w:r w:rsidR="00E64CD3">
        <w:rPr>
          <w:b/>
        </w:rPr>
        <w:tab/>
      </w:r>
      <w:r w:rsidRPr="005F6637">
        <w:rPr>
          <w:b/>
        </w:rPr>
        <w:t xml:space="preserve">Vývoj podílu výkonových plateb </w:t>
      </w:r>
      <w:r w:rsidR="00D548EA">
        <w:rPr>
          <w:b/>
        </w:rPr>
        <w:t>(</w:t>
      </w:r>
      <w:r w:rsidR="00630ED7">
        <w:rPr>
          <w:b/>
        </w:rPr>
        <w:t>příspěvek</w:t>
      </w:r>
      <w:r w:rsidR="00D548EA">
        <w:rPr>
          <w:b/>
        </w:rPr>
        <w:t xml:space="preserve"> za úkon) na celkovém</w:t>
      </w:r>
      <w:r w:rsidRPr="005F6637">
        <w:rPr>
          <w:b/>
        </w:rPr>
        <w:t xml:space="preserve"> příspěvku </w:t>
      </w:r>
      <w:r w:rsidR="00FF3336">
        <w:rPr>
          <w:b/>
        </w:rPr>
        <w:t xml:space="preserve">obcím </w:t>
      </w:r>
      <w:r w:rsidRPr="005F6637">
        <w:rPr>
          <w:b/>
        </w:rPr>
        <w:t xml:space="preserve">na přenesený výkon státní správy </w:t>
      </w:r>
      <w:r w:rsidR="00E64CD3">
        <w:rPr>
          <w:b/>
        </w:rPr>
        <w:tab/>
      </w:r>
      <w:r w:rsidR="003D0E8A">
        <w:rPr>
          <w:b/>
        </w:rPr>
        <w:t>(v mld. Kč)</w:t>
      </w:r>
    </w:p>
    <w:p w14:paraId="483ECCB1" w14:textId="11A38B68" w:rsidR="00D751C8" w:rsidRPr="005F6637" w:rsidRDefault="009952F1" w:rsidP="00D751C8">
      <w:pPr>
        <w:pStyle w:val="slovan"/>
        <w:keepNext/>
        <w:numPr>
          <w:ilvl w:val="0"/>
          <w:numId w:val="0"/>
        </w:numPr>
        <w:jc w:val="center"/>
      </w:pPr>
      <w:r>
        <w:rPr>
          <w:noProof/>
        </w:rPr>
        <w:drawing>
          <wp:inline distT="0" distB="0" distL="0" distR="0" wp14:anchorId="4A27CB67" wp14:editId="391B3E5C">
            <wp:extent cx="5709037" cy="3935895"/>
            <wp:effectExtent l="0" t="0" r="6350" b="7620"/>
            <wp:docPr id="5" name="Graf 5">
              <a:extLst xmlns:a="http://schemas.openxmlformats.org/drawingml/2006/main">
                <a:ext uri="{FF2B5EF4-FFF2-40B4-BE49-F238E27FC236}">
                  <a16:creationId xmlns:a16="http://schemas.microsoft.com/office/drawing/2014/main" id="{B576A460-8AD9-47A3-AF64-27E3291CF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3F6BE2" w14:textId="0ABD8B26" w:rsidR="00500DDE" w:rsidRPr="00C65D3C" w:rsidRDefault="00074AD3" w:rsidP="00D751C8">
      <w:pPr>
        <w:pStyle w:val="Titulek"/>
        <w:rPr>
          <w:sz w:val="20"/>
          <w:szCs w:val="20"/>
        </w:rPr>
      </w:pPr>
      <w:r w:rsidRPr="00C65D3C">
        <w:rPr>
          <w:b/>
          <w:sz w:val="20"/>
          <w:szCs w:val="20"/>
        </w:rPr>
        <w:t>Zdroj:</w:t>
      </w:r>
      <w:r w:rsidRPr="00C65D3C">
        <w:rPr>
          <w:sz w:val="20"/>
          <w:szCs w:val="20"/>
        </w:rPr>
        <w:t xml:space="preserve"> </w:t>
      </w:r>
      <w:r w:rsidR="004A2D50">
        <w:rPr>
          <w:sz w:val="20"/>
          <w:szCs w:val="20"/>
        </w:rPr>
        <w:t>data MV o příspěvcích</w:t>
      </w:r>
      <w:r w:rsidR="004D3E83" w:rsidRPr="00C65D3C">
        <w:rPr>
          <w:sz w:val="20"/>
          <w:szCs w:val="20"/>
        </w:rPr>
        <w:t xml:space="preserve"> obcím </w:t>
      </w:r>
      <w:r w:rsidR="00FF3336" w:rsidRPr="00C65D3C">
        <w:rPr>
          <w:sz w:val="20"/>
          <w:szCs w:val="20"/>
        </w:rPr>
        <w:t xml:space="preserve">(bez hl. m. Prahy) </w:t>
      </w:r>
      <w:r w:rsidR="00185807" w:rsidRPr="00C65D3C">
        <w:rPr>
          <w:sz w:val="20"/>
          <w:szCs w:val="20"/>
        </w:rPr>
        <w:t>na přenesený výkon státní správy v letech 2015–2023</w:t>
      </w:r>
      <w:r w:rsidR="004A2D50">
        <w:rPr>
          <w:sz w:val="20"/>
          <w:szCs w:val="20"/>
        </w:rPr>
        <w:t>.</w:t>
      </w:r>
    </w:p>
    <w:p w14:paraId="181A7ED1" w14:textId="471301A1" w:rsidR="00A461F1" w:rsidRPr="005F6637" w:rsidRDefault="00074AD3" w:rsidP="006B5E54">
      <w:pPr>
        <w:pStyle w:val="slovan"/>
        <w:ind w:left="0" w:firstLine="0"/>
      </w:pPr>
      <w:r w:rsidRPr="005F6637">
        <w:t xml:space="preserve">NKÚ </w:t>
      </w:r>
      <w:r w:rsidR="00111CC0" w:rsidRPr="005F6637">
        <w:t>z</w:t>
      </w:r>
      <w:r w:rsidR="006B5E54">
        <w:t xml:space="preserve"> </w:t>
      </w:r>
      <w:r w:rsidR="00111CC0" w:rsidRPr="005F6637">
        <w:t>výše uvedených důvodů v</w:t>
      </w:r>
      <w:r w:rsidRPr="005F6637">
        <w:t>yhodnotil, že MV ne</w:t>
      </w:r>
      <w:r w:rsidR="008C7CB1" w:rsidRPr="005F6637">
        <w:t>v</w:t>
      </w:r>
      <w:r w:rsidRPr="005F6637">
        <w:t>yřeši</w:t>
      </w:r>
      <w:r w:rsidR="008C7CB1" w:rsidRPr="005F6637">
        <w:t>l</w:t>
      </w:r>
      <w:r w:rsidR="00353E55">
        <w:t>o</w:t>
      </w:r>
      <w:r w:rsidRPr="005F6637">
        <w:t xml:space="preserve"> jeden z problémů financování </w:t>
      </w:r>
      <w:r w:rsidR="00C76B45">
        <w:t xml:space="preserve">výkonu </w:t>
      </w:r>
      <w:r w:rsidR="00353E55" w:rsidRPr="005F6637">
        <w:t xml:space="preserve">státní správy </w:t>
      </w:r>
      <w:r w:rsidR="00353E55">
        <w:t xml:space="preserve">v </w:t>
      </w:r>
      <w:r w:rsidRPr="005F6637">
        <w:t xml:space="preserve">přenesené </w:t>
      </w:r>
      <w:r w:rsidR="00C76B45">
        <w:t>působnosti</w:t>
      </w:r>
      <w:r w:rsidR="00B54B13" w:rsidRPr="005F6637">
        <w:t xml:space="preserve">, </w:t>
      </w:r>
      <w:r w:rsidR="00353E55">
        <w:t xml:space="preserve">a to problém, </w:t>
      </w:r>
      <w:r w:rsidR="00B54B13" w:rsidRPr="005F6637">
        <w:t>který byl popsán</w:t>
      </w:r>
      <w:r w:rsidRPr="005F6637">
        <w:t xml:space="preserve"> v</w:t>
      </w:r>
      <w:r w:rsidR="006B5E54">
        <w:t> </w:t>
      </w:r>
      <w:r w:rsidRPr="005F6637">
        <w:t xml:space="preserve">kapitole 4 </w:t>
      </w:r>
      <w:r w:rsidR="00B54B13" w:rsidRPr="005F6637">
        <w:t>Strategického rámce</w:t>
      </w:r>
      <w:r w:rsidR="00353E55">
        <w:t xml:space="preserve"> těmito slovy</w:t>
      </w:r>
      <w:r w:rsidRPr="005F6637">
        <w:t xml:space="preserve">: </w:t>
      </w:r>
      <w:r w:rsidRPr="00C65D3C">
        <w:t>„</w:t>
      </w:r>
      <w:r w:rsidRPr="005F6637">
        <w:rPr>
          <w:i/>
        </w:rPr>
        <w:t xml:space="preserve">Stát tedy neví, v jaké míře a na jaké účely </w:t>
      </w:r>
      <w:r w:rsidR="006B5E54">
        <w:rPr>
          <w:i/>
        </w:rPr>
        <w:br/>
      </w:r>
      <w:r w:rsidRPr="005F6637">
        <w:rPr>
          <w:i/>
        </w:rPr>
        <w:t>a</w:t>
      </w:r>
      <w:r w:rsidR="006B5E54">
        <w:rPr>
          <w:i/>
        </w:rPr>
        <w:t xml:space="preserve"> </w:t>
      </w:r>
      <w:r w:rsidRPr="005F6637">
        <w:rPr>
          <w:i/>
        </w:rPr>
        <w:t xml:space="preserve">agendy jsou poskytnuté finanční prostředky v rámci příspěvku konkrétně vynakládány </w:t>
      </w:r>
      <w:r w:rsidR="006B5E54">
        <w:rPr>
          <w:i/>
        </w:rPr>
        <w:br/>
      </w:r>
      <w:r w:rsidRPr="005F6637">
        <w:rPr>
          <w:i/>
        </w:rPr>
        <w:t xml:space="preserve">a zda jsou poskytované finanční prostředky vynakládány územními samosprávami účelně </w:t>
      </w:r>
      <w:r w:rsidR="006B5E54">
        <w:rPr>
          <w:i/>
        </w:rPr>
        <w:br/>
      </w:r>
      <w:r w:rsidRPr="005F6637">
        <w:rPr>
          <w:i/>
        </w:rPr>
        <w:t>a efektivně.</w:t>
      </w:r>
      <w:r w:rsidRPr="00C65D3C">
        <w:t xml:space="preserve">“ </w:t>
      </w:r>
    </w:p>
    <w:p w14:paraId="2B684532" w14:textId="77777777" w:rsidR="00B516D1" w:rsidRDefault="00074AD3" w:rsidP="006B5E54">
      <w:pPr>
        <w:pStyle w:val="slovan"/>
        <w:ind w:left="0" w:firstLine="0"/>
      </w:pPr>
      <w:r w:rsidRPr="005F6637">
        <w:t>MV sice od roku 2014 učinilo systém financování výkonu státní správy v přenesené působnosti adresnější a transparentnější, přesto jej nelze považovat za plně efektivní. Ve Strategickém rámci si MV stanovilo za cíl optimalizovat celý systém financování přeneseného výkonu státní správy, neboť většina peněžních prostředků je stále rozdělována způsobem, který nezohledňuje, kolik výkon státní správy v přenesené působnosti skutečně stojí. V</w:t>
      </w:r>
      <w:r w:rsidR="001D72D7" w:rsidRPr="005F6637">
        <w:t> </w:t>
      </w:r>
      <w:r w:rsidRPr="005F6637">
        <w:t xml:space="preserve">roce 2023 </w:t>
      </w:r>
      <w:r w:rsidR="001D72D7" w:rsidRPr="005F6637">
        <w:t>má</w:t>
      </w:r>
      <w:r w:rsidRPr="005F6637">
        <w:t xml:space="preserve"> stát </w:t>
      </w:r>
      <w:r w:rsidR="001D72D7" w:rsidRPr="005F6637">
        <w:t>vyplatit</w:t>
      </w:r>
      <w:r w:rsidRPr="005F6637">
        <w:t xml:space="preserve"> obcím za </w:t>
      </w:r>
      <w:r w:rsidR="001D72D7" w:rsidRPr="005F6637">
        <w:t>zajištění</w:t>
      </w:r>
      <w:r w:rsidRPr="005F6637">
        <w:t xml:space="preserve"> přenesen</w:t>
      </w:r>
      <w:r w:rsidR="001D72D7" w:rsidRPr="005F6637">
        <w:t>ého</w:t>
      </w:r>
      <w:r w:rsidRPr="005F6637">
        <w:t xml:space="preserve"> výkon</w:t>
      </w:r>
      <w:r w:rsidR="001D72D7" w:rsidRPr="005F6637">
        <w:t>u</w:t>
      </w:r>
      <w:r w:rsidRPr="005F6637">
        <w:t xml:space="preserve"> státní správy celkovou částku 10,78 mld. Kč. Výše výkonových plateb z této částky představuje 1,48 mld. Kč. </w:t>
      </w:r>
    </w:p>
    <w:p w14:paraId="0262CC4F" w14:textId="4284FEB8" w:rsidR="003B6D26" w:rsidRPr="00B516D1" w:rsidRDefault="00074AD3" w:rsidP="00260D2F">
      <w:pPr>
        <w:pStyle w:val="slovan"/>
        <w:numPr>
          <w:ilvl w:val="0"/>
          <w:numId w:val="0"/>
        </w:numPr>
        <w:rPr>
          <w:b/>
          <w:i/>
        </w:rPr>
      </w:pPr>
      <w:r w:rsidRPr="00B516D1">
        <w:rPr>
          <w:b/>
          <w:i/>
        </w:rPr>
        <w:t xml:space="preserve">MV nesleduje, jak se mu daří snižovat administrativní zátěž. Občané stále musí úřadům </w:t>
      </w:r>
      <w:r w:rsidR="00B9646E" w:rsidRPr="00B516D1">
        <w:rPr>
          <w:b/>
          <w:i/>
        </w:rPr>
        <w:t>ozn</w:t>
      </w:r>
      <w:r w:rsidR="00E32227">
        <w:rPr>
          <w:b/>
          <w:i/>
        </w:rPr>
        <w:t>amovat</w:t>
      </w:r>
      <w:r w:rsidR="00B9646E" w:rsidRPr="00B516D1">
        <w:rPr>
          <w:b/>
          <w:i/>
        </w:rPr>
        <w:t xml:space="preserve"> </w:t>
      </w:r>
      <w:r w:rsidRPr="00B516D1">
        <w:rPr>
          <w:b/>
          <w:i/>
        </w:rPr>
        <w:t>informace</w:t>
      </w:r>
      <w:r w:rsidR="00136B41" w:rsidRPr="00B516D1">
        <w:rPr>
          <w:b/>
          <w:i/>
        </w:rPr>
        <w:t>,</w:t>
      </w:r>
      <w:r w:rsidRPr="00B516D1">
        <w:rPr>
          <w:b/>
          <w:i/>
        </w:rPr>
        <w:t xml:space="preserve"> kter</w:t>
      </w:r>
      <w:r w:rsidR="00136B41" w:rsidRPr="00B516D1">
        <w:rPr>
          <w:b/>
          <w:i/>
        </w:rPr>
        <w:t>é</w:t>
      </w:r>
      <w:r w:rsidRPr="00B516D1">
        <w:rPr>
          <w:b/>
          <w:i/>
        </w:rPr>
        <w:t xml:space="preserve"> má stát již k dispozici. </w:t>
      </w:r>
    </w:p>
    <w:p w14:paraId="23449505" w14:textId="04EE943F" w:rsidR="008431A7" w:rsidRPr="005F6637" w:rsidRDefault="00074AD3" w:rsidP="006B5E54">
      <w:pPr>
        <w:pStyle w:val="slovan"/>
        <w:ind w:left="0" w:firstLine="0"/>
        <w:rPr>
          <w:b/>
        </w:rPr>
      </w:pPr>
      <w:r w:rsidRPr="005F6637">
        <w:t>V</w:t>
      </w:r>
      <w:r w:rsidR="00353E55">
        <w:t xml:space="preserve"> </w:t>
      </w:r>
      <w:r w:rsidRPr="005F6637">
        <w:t xml:space="preserve">případě specifického cíle </w:t>
      </w:r>
      <w:r w:rsidRPr="00C65D3C">
        <w:t>1.2</w:t>
      </w:r>
      <w:r w:rsidRPr="005F6637">
        <w:rPr>
          <w:i/>
        </w:rPr>
        <w:t xml:space="preserve"> Snižování regulatorní zátěže </w:t>
      </w:r>
      <w:r w:rsidRPr="005F6637">
        <w:t xml:space="preserve">Strategického rámce </w:t>
      </w:r>
      <w:r w:rsidR="00353E55">
        <w:t>Ministerstvo vnitra</w:t>
      </w:r>
      <w:r w:rsidRPr="005F6637">
        <w:t xml:space="preserve"> nepostupovalo v souladu s </w:t>
      </w:r>
      <w:r w:rsidRPr="005F6637">
        <w:rPr>
          <w:i/>
        </w:rPr>
        <w:t>Metodikou přípravy veřejných strategií</w:t>
      </w:r>
      <w:r w:rsidRPr="005F6637">
        <w:t xml:space="preserve">, </w:t>
      </w:r>
      <w:r w:rsidR="00353E55">
        <w:t>neboť</w:t>
      </w:r>
      <w:r w:rsidRPr="005F6637">
        <w:t xml:space="preserve"> </w:t>
      </w:r>
      <w:r w:rsidR="00DC7113" w:rsidRPr="005F6637">
        <w:t xml:space="preserve">u </w:t>
      </w:r>
      <w:r w:rsidR="009D3A28" w:rsidRPr="005F6637">
        <w:t xml:space="preserve">indikátorů dopadu </w:t>
      </w:r>
      <w:r w:rsidR="009D3A28" w:rsidRPr="00C65D3C">
        <w:t>1.2.6</w:t>
      </w:r>
      <w:r w:rsidR="009D3A28" w:rsidRPr="005F6637">
        <w:t xml:space="preserve"> </w:t>
      </w:r>
      <w:r w:rsidR="009D3A28" w:rsidRPr="005F6637">
        <w:rPr>
          <w:i/>
        </w:rPr>
        <w:t>Snížení administrativní zátěže občanů</w:t>
      </w:r>
      <w:r w:rsidR="009D3A28" w:rsidRPr="005F6637">
        <w:t xml:space="preserve"> a </w:t>
      </w:r>
      <w:r w:rsidR="009D3A28" w:rsidRPr="00C65D3C">
        <w:t>1.2.7</w:t>
      </w:r>
      <w:r w:rsidR="009D3A28" w:rsidRPr="005F6637">
        <w:rPr>
          <w:i/>
        </w:rPr>
        <w:t xml:space="preserve"> Snížení administrativní zátěže veřejné správy</w:t>
      </w:r>
      <w:r w:rsidR="009D3A28" w:rsidRPr="005F6637">
        <w:t xml:space="preserve"> nenastavilo výchozí ani cílové hodnoty</w:t>
      </w:r>
      <w:r>
        <w:rPr>
          <w:rStyle w:val="Znakapoznpodarou"/>
        </w:rPr>
        <w:footnoteReference w:id="22"/>
      </w:r>
      <w:r w:rsidR="00016E1D" w:rsidRPr="005F6637">
        <w:t xml:space="preserve">, </w:t>
      </w:r>
      <w:r w:rsidR="00353E55">
        <w:t>s jejichž pomocí</w:t>
      </w:r>
      <w:r w:rsidR="00016E1D" w:rsidRPr="005F6637">
        <w:t xml:space="preserve"> by mohlo průběžně sledovat a vyhodnocovat dopady aktiv</w:t>
      </w:r>
      <w:r w:rsidR="00353E55">
        <w:t>it</w:t>
      </w:r>
      <w:r w:rsidR="00016E1D" w:rsidRPr="005F6637">
        <w:t xml:space="preserve"> </w:t>
      </w:r>
      <w:r w:rsidR="00353E55">
        <w:t>určených</w:t>
      </w:r>
      <w:r w:rsidR="00016E1D" w:rsidRPr="005F6637">
        <w:t xml:space="preserve"> ke snižování administrativní zátěže</w:t>
      </w:r>
      <w:r w:rsidR="009D3A28" w:rsidRPr="005F6637">
        <w:t xml:space="preserve">. </w:t>
      </w:r>
      <w:r w:rsidR="00016E1D" w:rsidRPr="005F6637">
        <w:t xml:space="preserve">MV plánovalo nastavit cílové </w:t>
      </w:r>
      <w:r w:rsidR="00353E55">
        <w:t xml:space="preserve">hodnoty těchto </w:t>
      </w:r>
      <w:r w:rsidR="00016E1D" w:rsidRPr="005F6637">
        <w:t>indikátor</w:t>
      </w:r>
      <w:r w:rsidR="00353E55">
        <w:t>ů</w:t>
      </w:r>
      <w:r w:rsidR="00016E1D" w:rsidRPr="005F6637">
        <w:t xml:space="preserve"> zpětně</w:t>
      </w:r>
      <w:r w:rsidR="003814BF" w:rsidRPr="005F6637">
        <w:t xml:space="preserve"> s odůvodněním, že pro stanovení konkrétních hodnot nemělo </w:t>
      </w:r>
      <w:r w:rsidR="000052E9" w:rsidRPr="005F6637">
        <w:t xml:space="preserve">při </w:t>
      </w:r>
      <w:r w:rsidR="00353E55">
        <w:t>tvorbě</w:t>
      </w:r>
      <w:r w:rsidR="000052E9" w:rsidRPr="005F6637">
        <w:t xml:space="preserve"> </w:t>
      </w:r>
      <w:r w:rsidR="007F5035" w:rsidRPr="005F6637">
        <w:t xml:space="preserve">implementačního plánu </w:t>
      </w:r>
      <w:r w:rsidR="000052E9" w:rsidRPr="005F6637">
        <w:t xml:space="preserve">specifického cíle </w:t>
      </w:r>
      <w:r w:rsidR="00353E55">
        <w:t xml:space="preserve">1.2 </w:t>
      </w:r>
      <w:r w:rsidR="003814BF" w:rsidRPr="005F6637">
        <w:t>dostatek relevantních dat</w:t>
      </w:r>
      <w:r w:rsidR="00016E1D" w:rsidRPr="005F6637">
        <w:t xml:space="preserve">. </w:t>
      </w:r>
      <w:r w:rsidR="00B56966" w:rsidRPr="005F6637">
        <w:t>V</w:t>
      </w:r>
      <w:r w:rsidR="006B5E54">
        <w:t xml:space="preserve"> </w:t>
      </w:r>
      <w:r w:rsidR="00B56966" w:rsidRPr="005F6637">
        <w:t xml:space="preserve">této souvislosti NKÚ </w:t>
      </w:r>
      <w:r w:rsidR="00353E55">
        <w:t>uvádí</w:t>
      </w:r>
      <w:r w:rsidR="00B56966" w:rsidRPr="005F6637">
        <w:t xml:space="preserve"> jako příklad dobré praxe postup </w:t>
      </w:r>
      <w:r w:rsidR="00913B63" w:rsidRPr="005F6637">
        <w:t xml:space="preserve">Ministerstva průmyslu a obchodu, které u srovnatelného indikátoru </w:t>
      </w:r>
      <w:r w:rsidR="00913B63" w:rsidRPr="00C65D3C">
        <w:t>1.2.8.</w:t>
      </w:r>
      <w:r w:rsidR="006B5E54">
        <w:t xml:space="preserve"> </w:t>
      </w:r>
      <w:r w:rsidR="00913B63" w:rsidRPr="005F6637">
        <w:rPr>
          <w:i/>
        </w:rPr>
        <w:t xml:space="preserve">Snížení administrativní zátěže podnikatelů </w:t>
      </w:r>
      <w:r w:rsidR="00913B63" w:rsidRPr="005F6637">
        <w:t xml:space="preserve">stanovilo jako měrnou jednotku nikoli „počet“, ale procentuální snížení administrativní zátěže, což umožňuje vyhodnotit úspěch při snižování </w:t>
      </w:r>
      <w:r w:rsidR="00353E55">
        <w:t>této</w:t>
      </w:r>
      <w:r w:rsidR="00353E55" w:rsidRPr="005F6637">
        <w:t xml:space="preserve"> </w:t>
      </w:r>
      <w:r w:rsidR="00913B63" w:rsidRPr="005F6637">
        <w:t xml:space="preserve">zátěže i v případě, </w:t>
      </w:r>
      <w:r w:rsidR="00CA56DB">
        <w:t>kdy</w:t>
      </w:r>
      <w:r w:rsidR="00913B63" w:rsidRPr="005F6637">
        <w:t xml:space="preserve"> počet zatěžujících povinností bude zjištěn až dodatečně. </w:t>
      </w:r>
    </w:p>
    <w:p w14:paraId="19159BA4" w14:textId="79DD9061" w:rsidR="00E41B14" w:rsidRPr="00E41B14" w:rsidRDefault="00353E55" w:rsidP="006B5E54">
      <w:pPr>
        <w:pStyle w:val="slovan"/>
        <w:ind w:left="0" w:firstLine="0"/>
        <w:rPr>
          <w:b/>
        </w:rPr>
      </w:pPr>
      <w:bookmarkStart w:id="16" w:name="_Hlk148437633"/>
      <w:r w:rsidRPr="00613856">
        <w:t>Ministerstvu vnitra</w:t>
      </w:r>
      <w:r w:rsidR="00074AD3" w:rsidRPr="005F6637">
        <w:t xml:space="preserve"> se n</w:t>
      </w:r>
      <w:r w:rsidR="00644EC5" w:rsidRPr="005F6637">
        <w:t>e</w:t>
      </w:r>
      <w:r w:rsidR="00074AD3" w:rsidRPr="005F6637">
        <w:t>dařilo p</w:t>
      </w:r>
      <w:r w:rsidR="00F56B90" w:rsidRPr="005F6637">
        <w:t>rosadit dílčí návrhy optimalizačních opatření, kter</w:t>
      </w:r>
      <w:r>
        <w:t>á</w:t>
      </w:r>
      <w:r w:rsidR="00F56B90" w:rsidRPr="005F6637">
        <w:t xml:space="preserve"> měl</w:t>
      </w:r>
      <w:r>
        <w:t>a</w:t>
      </w:r>
      <w:r w:rsidR="00F56B90" w:rsidRPr="005F6637">
        <w:t xml:space="preserve"> občanům usnadnit kontakt s</w:t>
      </w:r>
      <w:r w:rsidR="00D8226B">
        <w:t xml:space="preserve"> </w:t>
      </w:r>
      <w:r w:rsidR="00F56B90" w:rsidRPr="005F6637">
        <w:t>úřady</w:t>
      </w:r>
      <w:r w:rsidR="00074AD3" w:rsidRPr="005F6637">
        <w:t>, vi</w:t>
      </w:r>
      <w:r w:rsidR="00F56B90" w:rsidRPr="005F6637">
        <w:t xml:space="preserve">z odst. </w:t>
      </w:r>
      <w:r w:rsidR="00AE163C" w:rsidRPr="005F6637">
        <w:t>I</w:t>
      </w:r>
      <w:r w:rsidR="0085526D" w:rsidRPr="005F6637">
        <w:t>V</w:t>
      </w:r>
      <w:r w:rsidR="00AE163C" w:rsidRPr="005F6637">
        <w:t>.2</w:t>
      </w:r>
      <w:r w:rsidR="000612ED">
        <w:t>5</w:t>
      </w:r>
      <w:r w:rsidR="0085526D" w:rsidRPr="005F6637">
        <w:t xml:space="preserve"> a IV</w:t>
      </w:r>
      <w:r w:rsidR="00AE163C" w:rsidRPr="005F6637">
        <w:t>.</w:t>
      </w:r>
      <w:r w:rsidR="0085526D" w:rsidRPr="005F6637">
        <w:t>2</w:t>
      </w:r>
      <w:r w:rsidR="000612ED">
        <w:t>6</w:t>
      </w:r>
      <w:r w:rsidR="0085526D" w:rsidRPr="005F6637">
        <w:t xml:space="preserve">. </w:t>
      </w:r>
      <w:r w:rsidR="00074AD3" w:rsidRPr="005F6637">
        <w:t xml:space="preserve">Snižování administrativní zátěže občanů a odstranění </w:t>
      </w:r>
      <w:r>
        <w:t>„</w:t>
      </w:r>
      <w:r w:rsidR="00074AD3" w:rsidRPr="005F6637">
        <w:t>iritujících povinností</w:t>
      </w:r>
      <w:r w:rsidR="00136B41">
        <w:t>“</w:t>
      </w:r>
      <w:r w:rsidR="00074AD3" w:rsidRPr="005F6637">
        <w:t xml:space="preserve"> </w:t>
      </w:r>
      <w:r w:rsidR="002C12A6" w:rsidRPr="005F6637">
        <w:t xml:space="preserve">tak </w:t>
      </w:r>
      <w:r w:rsidR="00074AD3" w:rsidRPr="005F6637">
        <w:t xml:space="preserve">zůstává úkolem MV pro další </w:t>
      </w:r>
      <w:r w:rsidR="006B5E54">
        <w:br/>
      </w:r>
      <w:r w:rsidR="00074AD3" w:rsidRPr="005F6637">
        <w:t xml:space="preserve">období. </w:t>
      </w:r>
      <w:r w:rsidR="007E2A16" w:rsidRPr="005F6637">
        <w:t xml:space="preserve">Občané </w:t>
      </w:r>
      <w:r w:rsidR="00F56B90" w:rsidRPr="005F6637">
        <w:t xml:space="preserve">jsou </w:t>
      </w:r>
      <w:r w:rsidR="007E2A16" w:rsidRPr="005F6637">
        <w:t xml:space="preserve">nadále </w:t>
      </w:r>
      <w:r w:rsidR="00F56B90" w:rsidRPr="005F6637">
        <w:t>nuceni poskytovat úřadům data, která má stát již k dispozici</w:t>
      </w:r>
      <w:r w:rsidR="00074AD3">
        <w:rPr>
          <w:rStyle w:val="Znakapoznpodarou"/>
        </w:rPr>
        <w:footnoteReference w:id="23"/>
      </w:r>
      <w:r w:rsidR="00F56B90" w:rsidRPr="005F6637">
        <w:t xml:space="preserve">. Jedním </w:t>
      </w:r>
      <w:r w:rsidR="00D219B8" w:rsidRPr="005F6637">
        <w:t>z</w:t>
      </w:r>
      <w:r w:rsidR="00F56B90" w:rsidRPr="005F6637">
        <w:t xml:space="preserve"> těchto konkrétních problémů je například přetrvávající povinnost občanů popsaná v příkladu č. </w:t>
      </w:r>
      <w:r w:rsidR="00D23E4E" w:rsidRPr="005F6637">
        <w:t>3</w:t>
      </w:r>
      <w:r w:rsidR="00F56B90" w:rsidRPr="005F6637">
        <w:t>.</w:t>
      </w:r>
    </w:p>
    <w:tbl>
      <w:tblPr>
        <w:tblStyle w:val="Mkatabulky"/>
        <w:tblW w:w="0" w:type="auto"/>
        <w:tblCellMar>
          <w:bottom w:w="57" w:type="dxa"/>
        </w:tblCellMar>
        <w:tblLook w:val="04A0" w:firstRow="1" w:lastRow="0" w:firstColumn="1" w:lastColumn="0" w:noHBand="0" w:noVBand="1"/>
      </w:tblPr>
      <w:tblGrid>
        <w:gridCol w:w="9062"/>
      </w:tblGrid>
      <w:tr w:rsidR="00C05743" w14:paraId="7E98ED14" w14:textId="77777777" w:rsidTr="000F773E">
        <w:tc>
          <w:tcPr>
            <w:tcW w:w="9062" w:type="dxa"/>
          </w:tcPr>
          <w:p w14:paraId="6D009D3F" w14:textId="77777777" w:rsidR="00E41B14" w:rsidRPr="005F6637" w:rsidRDefault="00074AD3" w:rsidP="000F773E">
            <w:pPr>
              <w:rPr>
                <w:b/>
              </w:rPr>
            </w:pPr>
            <w:r w:rsidRPr="005F6637">
              <w:rPr>
                <w:b/>
              </w:rPr>
              <w:t>Příklad č. 3</w:t>
            </w:r>
          </w:p>
          <w:p w14:paraId="4B9D5C58" w14:textId="7513FDF6" w:rsidR="00E41B14" w:rsidRPr="005F6637" w:rsidRDefault="00074AD3" w:rsidP="000F773E">
            <w:r w:rsidRPr="005F6637">
              <w:t>Standardy</w:t>
            </w:r>
            <w:r w:rsidR="001E18D1">
              <w:t xml:space="preserve"> životních událostí</w:t>
            </w:r>
            <w:r w:rsidRPr="005F6637">
              <w:t>, které MV v rámci projektu PMA 3 zpracovalo, jsou shrnujícím popisem stávajícího stavu životních událostí, kterými občan běžně během života prochází</w:t>
            </w:r>
            <w:r w:rsidR="00353E55">
              <w:t>,</w:t>
            </w:r>
            <w:r w:rsidRPr="005F6637">
              <w:t xml:space="preserve"> </w:t>
            </w:r>
            <w:r w:rsidR="00EB57C3">
              <w:br/>
            </w:r>
            <w:r w:rsidR="00353E55">
              <w:t xml:space="preserve">a to </w:t>
            </w:r>
            <w:r w:rsidRPr="005F6637">
              <w:t>z pohledu jeho práv a</w:t>
            </w:r>
            <w:r w:rsidR="00587C64">
              <w:t xml:space="preserve"> </w:t>
            </w:r>
            <w:r w:rsidRPr="005F6637">
              <w:t xml:space="preserve">povinností. Standardy nepředstavují optimalizovaný, tj. zlepšený stav životní události z pohledu činností, které </w:t>
            </w:r>
            <w:r w:rsidR="00587C64">
              <w:t>musí</w:t>
            </w:r>
            <w:r w:rsidRPr="005F6637">
              <w:t xml:space="preserve"> občan </w:t>
            </w:r>
            <w:r w:rsidR="00587C64">
              <w:t>řešící</w:t>
            </w:r>
            <w:r w:rsidRPr="005F6637">
              <w:t xml:space="preserve"> příslušnou životní </w:t>
            </w:r>
            <w:r w:rsidR="00587C64">
              <w:t>situaci vykonat</w:t>
            </w:r>
            <w:r w:rsidRPr="005F6637">
              <w:t>.</w:t>
            </w:r>
          </w:p>
          <w:p w14:paraId="6EEC6984" w14:textId="2EB00F26" w:rsidR="00E41B14" w:rsidRDefault="00074AD3" w:rsidP="000F773E">
            <w:r w:rsidRPr="005F6637">
              <w:t xml:space="preserve">S tímto souvisí např. problematika ohlášení úmrtí osoby na Úřad práce ČR. Dle zákona č. 108/2006 Sb., o sociálních službách, má osoba blízká, pokud poskytovala oprávněné osobě pomoc, povinnost </w:t>
            </w:r>
            <w:r w:rsidR="00B9646E">
              <w:t>oznámi</w:t>
            </w:r>
            <w:r w:rsidR="00B9646E" w:rsidRPr="005F6637">
              <w:t xml:space="preserve">t </w:t>
            </w:r>
            <w:r w:rsidRPr="005F6637">
              <w:t>úmrtí oprávněné osoby příslušné krajské pobočce Úřadu práce ČR, a to ve lhůtě do 8 dnů ode dne úmrtí oprávněné osoby. V případě neohlášení může Úřad práce ČR vyměřit dotčenému pokutu až do 20 000 Kč.</w:t>
            </w:r>
            <w:r w:rsidR="00225CB2">
              <w:t xml:space="preserve"> Stát přitom má tuto informaci k dispozici prostřednictvím matrik, které obdrží list o prohlídce zemřelého, pouze j</w:t>
            </w:r>
            <w:r w:rsidR="00587C64">
              <w:t>i</w:t>
            </w:r>
            <w:r w:rsidR="00225CB2">
              <w:t xml:space="preserve"> nedokáže zpracovat v přiměřeném čase a následně sdílet v rámci příslušných úřadů.</w:t>
            </w:r>
          </w:p>
        </w:tc>
      </w:tr>
    </w:tbl>
    <w:p w14:paraId="4BCC097B" w14:textId="70D7C35E" w:rsidR="006225F5" w:rsidRPr="00E41B14" w:rsidRDefault="00074AD3" w:rsidP="00C65D3C">
      <w:pPr>
        <w:pStyle w:val="slovan"/>
        <w:numPr>
          <w:ilvl w:val="0"/>
          <w:numId w:val="0"/>
        </w:numPr>
        <w:spacing w:before="160"/>
        <w:rPr>
          <w:b/>
        </w:rPr>
      </w:pPr>
      <w:r>
        <w:t>P</w:t>
      </w:r>
      <w:r w:rsidRPr="005F6637">
        <w:t xml:space="preserve">ovinnost občana </w:t>
      </w:r>
      <w:r w:rsidR="00D64389" w:rsidRPr="005F6637">
        <w:t xml:space="preserve">uvedená v příkladu č. </w:t>
      </w:r>
      <w:r w:rsidR="00D23E4E" w:rsidRPr="005F6637">
        <w:t>3</w:t>
      </w:r>
      <w:r>
        <w:t xml:space="preserve"> zůstává i po realizaci projektu PMA 3 </w:t>
      </w:r>
      <w:r w:rsidRPr="005F6637">
        <w:t xml:space="preserve">zachována. </w:t>
      </w:r>
      <w:bookmarkEnd w:id="16"/>
    </w:p>
    <w:p w14:paraId="6D949F34" w14:textId="49D69201" w:rsidR="00F56B90" w:rsidRPr="005F6637" w:rsidRDefault="00074AD3" w:rsidP="00D8226B">
      <w:pPr>
        <w:pStyle w:val="slovan"/>
        <w:ind w:left="0" w:firstLine="0"/>
        <w:rPr>
          <w:b/>
        </w:rPr>
      </w:pPr>
      <w:r w:rsidRPr="005F6637">
        <w:t xml:space="preserve">MV se </w:t>
      </w:r>
      <w:r w:rsidR="00217E3F" w:rsidRPr="005F6637">
        <w:t xml:space="preserve">přitom snaží do běžné praxe veřejné správy </w:t>
      </w:r>
      <w:r w:rsidRPr="005F6637">
        <w:t>zavést zásadu „</w:t>
      </w:r>
      <w:proofErr w:type="spellStart"/>
      <w:r w:rsidR="00587C64">
        <w:t>o</w:t>
      </w:r>
      <w:r w:rsidRPr="005F6637">
        <w:t>nly</w:t>
      </w:r>
      <w:proofErr w:type="spellEnd"/>
      <w:r w:rsidRPr="005F6637">
        <w:t xml:space="preserve"> </w:t>
      </w:r>
      <w:proofErr w:type="spellStart"/>
      <w:r w:rsidRPr="005F6637">
        <w:t>once</w:t>
      </w:r>
      <w:proofErr w:type="spellEnd"/>
      <w:r w:rsidRPr="005F6637">
        <w:t>“</w:t>
      </w:r>
      <w:r w:rsidR="00587C64">
        <w:t xml:space="preserve"> </w:t>
      </w:r>
      <w:r w:rsidR="00D8226B">
        <w:br/>
      </w:r>
      <w:r w:rsidR="00587C64">
        <w:t>(</w:t>
      </w:r>
      <w:r w:rsidR="00587C64" w:rsidRPr="00C65D3C">
        <w:t>p</w:t>
      </w:r>
      <w:r w:rsidR="002863B2" w:rsidRPr="00C65D3C">
        <w:t>ouze jednou</w:t>
      </w:r>
      <w:r w:rsidR="00587C64">
        <w:t>)</w:t>
      </w:r>
      <w:r w:rsidR="002863B2">
        <w:t xml:space="preserve">, kdy tzv. </w:t>
      </w:r>
      <w:r w:rsidRPr="005F6637">
        <w:t>„</w:t>
      </w:r>
      <w:r w:rsidR="00587C64">
        <w:rPr>
          <w:i/>
        </w:rPr>
        <w:t>o</w:t>
      </w:r>
      <w:r w:rsidRPr="003F4FB7">
        <w:rPr>
          <w:i/>
        </w:rPr>
        <w:t>bíhají data, nikoli lidé</w:t>
      </w:r>
      <w:r w:rsidRPr="005F6637">
        <w:t xml:space="preserve">“, kterou si </w:t>
      </w:r>
      <w:r w:rsidR="00217E3F" w:rsidRPr="005F6637">
        <w:t>s</w:t>
      </w:r>
      <w:r w:rsidRPr="005F6637">
        <w:t>tanovilo jako dílčí cíl v</w:t>
      </w:r>
      <w:r w:rsidRPr="005F6637">
        <w:rPr>
          <w:i/>
        </w:rPr>
        <w:t xml:space="preserve"> </w:t>
      </w:r>
      <w:r w:rsidR="001A3DF8" w:rsidRPr="00C65D3C">
        <w:rPr>
          <w:i/>
        </w:rPr>
        <w:t>Informační koncepc</w:t>
      </w:r>
      <w:r w:rsidR="009D1626" w:rsidRPr="00C65D3C">
        <w:rPr>
          <w:i/>
        </w:rPr>
        <w:t>i</w:t>
      </w:r>
      <w:r w:rsidR="001A3DF8" w:rsidRPr="00C65D3C">
        <w:rPr>
          <w:i/>
        </w:rPr>
        <w:t xml:space="preserve"> České republiky</w:t>
      </w:r>
      <w:r w:rsidRPr="005F6637">
        <w:t>. Koncepci schválila vláda ČR svým usnesením ze dne 3. října 2018</w:t>
      </w:r>
      <w:r w:rsidR="001A3DF8" w:rsidRPr="005F6637">
        <w:t xml:space="preserve"> </w:t>
      </w:r>
      <w:r w:rsidRPr="005F6637">
        <w:t>č.</w:t>
      </w:r>
      <w:r w:rsidR="00A54A86" w:rsidRPr="005F6637">
        <w:t> </w:t>
      </w:r>
      <w:r w:rsidRPr="005F6637">
        <w:t>629</w:t>
      </w:r>
      <w:r w:rsidR="00587C64">
        <w:t>,</w:t>
      </w:r>
      <w:r w:rsidRPr="005F6637">
        <w:t xml:space="preserve"> </w:t>
      </w:r>
      <w:r w:rsidRPr="00C65D3C">
        <w:rPr>
          <w:i/>
        </w:rPr>
        <w:t>k programu „Digitální Česko“ a návrhu změn Statutu Rady vlády pro informační společnost</w:t>
      </w:r>
      <w:r w:rsidRPr="005F6637">
        <w:t xml:space="preserve">. </w:t>
      </w:r>
    </w:p>
    <w:p w14:paraId="79AC80D4" w14:textId="6A6AD838" w:rsidR="00616C31" w:rsidRDefault="00074AD3" w:rsidP="00D8226B">
      <w:pPr>
        <w:pStyle w:val="slovan"/>
        <w:ind w:left="0" w:firstLine="0"/>
      </w:pPr>
      <w:r w:rsidRPr="005F6637">
        <w:t xml:space="preserve">Dopad aktivit MV, které měly vést k optimalizaci systému financování výkonu </w:t>
      </w:r>
      <w:r w:rsidR="007771A8">
        <w:t>státní správy v</w:t>
      </w:r>
      <w:r w:rsidR="00B07B83">
        <w:t> </w:t>
      </w:r>
      <w:r w:rsidRPr="005F6637">
        <w:t>přenesené působnosti</w:t>
      </w:r>
      <w:r w:rsidR="007771A8" w:rsidRPr="00C65D3C">
        <w:rPr>
          <w:rStyle w:val="Odkaznakoment"/>
          <w:sz w:val="24"/>
          <w:szCs w:val="24"/>
        </w:rPr>
        <w:t>,</w:t>
      </w:r>
      <w:r w:rsidRPr="005F6637">
        <w:t xml:space="preserve"> prověřoval NKÚ na vzorku</w:t>
      </w:r>
      <w:r w:rsidR="000073CB" w:rsidRPr="005F6637">
        <w:t xml:space="preserve"> agend</w:t>
      </w:r>
      <w:r w:rsidR="00B07B83">
        <w:t>:</w:t>
      </w:r>
      <w:r w:rsidR="000073CB" w:rsidRPr="005F6637">
        <w:t xml:space="preserve"> matriční agenda, veřejné opatrovnictví a občanské průkazy. </w:t>
      </w:r>
    </w:p>
    <w:p w14:paraId="00765EE4" w14:textId="77777777" w:rsidR="008915B8" w:rsidRPr="005F6637" w:rsidRDefault="00074AD3" w:rsidP="008D493D">
      <w:pPr>
        <w:pStyle w:val="slovan"/>
        <w:numPr>
          <w:ilvl w:val="0"/>
          <w:numId w:val="0"/>
        </w:numPr>
        <w:rPr>
          <w:b/>
        </w:rPr>
      </w:pPr>
      <w:bookmarkStart w:id="17" w:name="_Hlk150331488"/>
      <w:r w:rsidRPr="005F6637">
        <w:rPr>
          <w:b/>
        </w:rPr>
        <w:t xml:space="preserve">Systém financování agendy matrik </w:t>
      </w:r>
      <w:r w:rsidR="007642D2" w:rsidRPr="005F6637">
        <w:rPr>
          <w:b/>
        </w:rPr>
        <w:t>učinilo MV adresnější, stále však existuje prostor pro jeho další optimalizaci</w:t>
      </w:r>
    </w:p>
    <w:p w14:paraId="582301D5" w14:textId="77D5BC47" w:rsidR="008858DC" w:rsidRPr="005F6637" w:rsidRDefault="00074AD3" w:rsidP="00D8226B">
      <w:pPr>
        <w:pStyle w:val="slovan"/>
        <w:ind w:left="0" w:firstLine="0"/>
      </w:pPr>
      <w:r w:rsidRPr="005F6637">
        <w:t xml:space="preserve">MV </w:t>
      </w:r>
      <w:r w:rsidR="001E2699" w:rsidRPr="005F6637">
        <w:t>od roku 2018 připravilo celkem tři návrhy na změnu financování matriční agendy</w:t>
      </w:r>
      <w:r w:rsidR="00590DAD" w:rsidRPr="005F6637">
        <w:t xml:space="preserve">. </w:t>
      </w:r>
      <w:r w:rsidR="00D8226B">
        <w:br/>
      </w:r>
      <w:r w:rsidR="00B76478" w:rsidRPr="005F6637">
        <w:t>V</w:t>
      </w:r>
      <w:r w:rsidR="00D8226B">
        <w:t xml:space="preserve"> </w:t>
      </w:r>
      <w:r w:rsidR="00590DAD" w:rsidRPr="005F6637">
        <w:t>roce 2018</w:t>
      </w:r>
      <w:r w:rsidR="00B76478" w:rsidRPr="005F6637">
        <w:t xml:space="preserve"> počítalo MV </w:t>
      </w:r>
      <w:r w:rsidR="00590DAD" w:rsidRPr="005F6637">
        <w:t>s</w:t>
      </w:r>
      <w:r w:rsidR="00D8226B">
        <w:t xml:space="preserve"> </w:t>
      </w:r>
      <w:r w:rsidR="00590DAD" w:rsidRPr="005F6637">
        <w:t>optimalizací</w:t>
      </w:r>
      <w:r w:rsidR="00B76478" w:rsidRPr="005F6637">
        <w:t xml:space="preserve"> </w:t>
      </w:r>
      <w:r w:rsidR="00590DAD" w:rsidRPr="005F6637">
        <w:t>matriční sítě</w:t>
      </w:r>
      <w:r w:rsidR="00B76478" w:rsidRPr="005F6637">
        <w:t>, kdy mělo zaniknout 445 menších matričních úřadů a zb</w:t>
      </w:r>
      <w:r w:rsidR="00683640" w:rsidRPr="005F6637">
        <w:t xml:space="preserve">ývající měly být </w:t>
      </w:r>
      <w:r w:rsidR="00B76478" w:rsidRPr="005F6637">
        <w:t>financován</w:t>
      </w:r>
      <w:r w:rsidR="00683640" w:rsidRPr="005F6637">
        <w:t>y</w:t>
      </w:r>
      <w:r w:rsidR="00B76478" w:rsidRPr="005F6637">
        <w:t xml:space="preserve"> na základě skutečného výkonu</w:t>
      </w:r>
      <w:r w:rsidR="00590DAD" w:rsidRPr="005F6637">
        <w:t xml:space="preserve">. Další návrh spočíval </w:t>
      </w:r>
      <w:r w:rsidR="00B76478" w:rsidRPr="005F6637">
        <w:t>v</w:t>
      </w:r>
      <w:r w:rsidR="00D8226B">
        <w:t xml:space="preserve"> </w:t>
      </w:r>
      <w:r w:rsidR="00590DAD" w:rsidRPr="005F6637">
        <w:t>zavedení čistě výkonového financování</w:t>
      </w:r>
      <w:r w:rsidR="00B76478" w:rsidRPr="005F6637">
        <w:t>, bez optimalizace sítě úřadů</w:t>
      </w:r>
      <w:r w:rsidR="00590DAD" w:rsidRPr="005F6637">
        <w:t>.</w:t>
      </w:r>
      <w:r>
        <w:rPr>
          <w:rStyle w:val="Znakapoznpodarou"/>
        </w:rPr>
        <w:footnoteReference w:id="24"/>
      </w:r>
      <w:r w:rsidR="00590DAD" w:rsidRPr="005F6637">
        <w:t xml:space="preserve"> </w:t>
      </w:r>
      <w:r w:rsidRPr="005F6637">
        <w:t xml:space="preserve">Ani jeden z těchto návrhů však nebyl z důvodu politických rozhodnutí a nesouhlasu územních samospráv přijat. </w:t>
      </w:r>
      <w:r w:rsidR="00590DAD" w:rsidRPr="005F6637">
        <w:t>MV v</w:t>
      </w:r>
      <w:r w:rsidR="00B07B83">
        <w:t xml:space="preserve"> </w:t>
      </w:r>
      <w:r w:rsidR="00590DAD" w:rsidRPr="005F6637">
        <w:t>roce 2020 zavedlo kompromisní variant</w:t>
      </w:r>
      <w:r w:rsidR="00E60707" w:rsidRPr="005F6637">
        <w:t>u</w:t>
      </w:r>
      <w:r w:rsidR="00590DAD" w:rsidRPr="005F6637">
        <w:t xml:space="preserve"> spočívající v kombinaci paušálního a</w:t>
      </w:r>
      <w:r w:rsidR="00A54A86" w:rsidRPr="005F6637">
        <w:t> </w:t>
      </w:r>
      <w:r w:rsidR="00590DAD" w:rsidRPr="005F6637">
        <w:t xml:space="preserve">výkonového financování. Rozdělení příspěvku na výkon </w:t>
      </w:r>
      <w:r w:rsidR="005C6A8F" w:rsidRPr="005F6637">
        <w:t xml:space="preserve">matriční agendy </w:t>
      </w:r>
      <w:r w:rsidR="00590DAD" w:rsidRPr="005F6637">
        <w:t xml:space="preserve">mezi jednotlivé obce </w:t>
      </w:r>
      <w:r w:rsidR="00381CD1">
        <w:t xml:space="preserve">se </w:t>
      </w:r>
      <w:r w:rsidR="005C6A8F" w:rsidRPr="005F6637">
        <w:t>tak</w:t>
      </w:r>
      <w:r w:rsidR="00381CD1">
        <w:t>,</w:t>
      </w:r>
      <w:r w:rsidR="005C6A8F" w:rsidRPr="005F6637">
        <w:t xml:space="preserve"> i přes </w:t>
      </w:r>
      <w:r w:rsidR="00136B41">
        <w:t xml:space="preserve">stále </w:t>
      </w:r>
      <w:r w:rsidR="005C6A8F" w:rsidRPr="005F6637">
        <w:t xml:space="preserve">existující prostor pro </w:t>
      </w:r>
      <w:r w:rsidR="00A91D2C" w:rsidRPr="005F6637">
        <w:t>optimalizaci sítě matrik a</w:t>
      </w:r>
      <w:r w:rsidR="005C6A8F" w:rsidRPr="005F6637">
        <w:t xml:space="preserve"> úspory</w:t>
      </w:r>
      <w:r w:rsidR="003C27B8">
        <w:t xml:space="preserve"> (viz další odstavec)</w:t>
      </w:r>
      <w:r w:rsidR="00381CD1">
        <w:t>,</w:t>
      </w:r>
      <w:r w:rsidR="00590DAD" w:rsidRPr="005F6637">
        <w:t xml:space="preserve"> stalo spravedlivější a </w:t>
      </w:r>
      <w:r w:rsidR="005C6A8F" w:rsidRPr="005F6637">
        <w:t>lépe</w:t>
      </w:r>
      <w:r w:rsidR="00590DAD" w:rsidRPr="005F6637">
        <w:t xml:space="preserve"> odpovídá </w:t>
      </w:r>
      <w:r w:rsidR="005C6A8F" w:rsidRPr="005F6637">
        <w:t xml:space="preserve">reálným </w:t>
      </w:r>
      <w:r w:rsidR="00590DAD" w:rsidRPr="005F6637">
        <w:t>výkon</w:t>
      </w:r>
      <w:r w:rsidR="005C6A8F" w:rsidRPr="005F6637">
        <w:t>ům v agendě</w:t>
      </w:r>
      <w:r w:rsidR="00590DAD" w:rsidRPr="005F6637">
        <w:t xml:space="preserve">. </w:t>
      </w:r>
    </w:p>
    <w:p w14:paraId="520A1A47" w14:textId="48AD82F0" w:rsidR="00E01E04" w:rsidRPr="005F6637" w:rsidRDefault="00074AD3" w:rsidP="00D8226B">
      <w:pPr>
        <w:pStyle w:val="slovan"/>
        <w:ind w:left="0" w:firstLine="0"/>
      </w:pPr>
      <w:bookmarkStart w:id="18" w:name="_Hlk150427477"/>
      <w:r w:rsidRPr="005F6637">
        <w:t xml:space="preserve">Více </w:t>
      </w:r>
      <w:r w:rsidR="00B07B83">
        <w:t>než</w:t>
      </w:r>
      <w:r w:rsidRPr="005F6637">
        <w:t xml:space="preserve"> 80 % výkonu matriční agendy zajišťují matriční úřady </w:t>
      </w:r>
      <w:r w:rsidR="00015181" w:rsidRPr="005F6637">
        <w:t>obcí s</w:t>
      </w:r>
      <w:r w:rsidR="00D8226B">
        <w:t xml:space="preserve"> </w:t>
      </w:r>
      <w:r w:rsidR="00015181" w:rsidRPr="005F6637">
        <w:t>rozšířenou působností</w:t>
      </w:r>
      <w:r w:rsidRPr="005F6637">
        <w:t xml:space="preserve">. </w:t>
      </w:r>
      <w:bookmarkStart w:id="19" w:name="_Hlk150427602"/>
      <w:r w:rsidR="00492C9D" w:rsidRPr="005F6637">
        <w:t>Obce I. typu</w:t>
      </w:r>
      <w:r>
        <w:rPr>
          <w:rStyle w:val="Znakapoznpodarou"/>
        </w:rPr>
        <w:footnoteReference w:id="25"/>
      </w:r>
      <w:r w:rsidR="00F628EB" w:rsidRPr="005F6637">
        <w:t xml:space="preserve"> </w:t>
      </w:r>
      <w:r w:rsidRPr="005F6637">
        <w:t>zajišťují jen 11 % výkonu</w:t>
      </w:r>
      <w:r w:rsidR="00F4673C" w:rsidRPr="005F6637">
        <w:t>,</w:t>
      </w:r>
      <w:r w:rsidR="0021023E" w:rsidRPr="005F6637">
        <w:t xml:space="preserve"> </w:t>
      </w:r>
      <w:r w:rsidR="00AF6C47" w:rsidRPr="005F6637">
        <w:t>vyplaceno jim však bylo 29 % z celkového obj</w:t>
      </w:r>
      <w:r w:rsidR="00BF2B51" w:rsidRPr="005F6637">
        <w:t>e</w:t>
      </w:r>
      <w:r w:rsidR="00AF6C47" w:rsidRPr="005F6637">
        <w:t>mu příspěvku na přenesený výkon této agendy</w:t>
      </w:r>
      <w:r w:rsidR="00BF2B51" w:rsidRPr="005F6637">
        <w:t>.</w:t>
      </w:r>
      <w:bookmarkEnd w:id="19"/>
      <w:r w:rsidR="00F4673C" w:rsidRPr="005F6637">
        <w:t xml:space="preserve"> </w:t>
      </w:r>
      <w:r w:rsidRPr="005F6637">
        <w:t>Vzhledem k uveden</w:t>
      </w:r>
      <w:r w:rsidR="00B07B83">
        <w:t>ým</w:t>
      </w:r>
      <w:r w:rsidRPr="005F6637">
        <w:t xml:space="preserve"> </w:t>
      </w:r>
      <w:r w:rsidR="00B07B83">
        <w:t xml:space="preserve">skutečnostem </w:t>
      </w:r>
      <w:r w:rsidRPr="005F6637">
        <w:t>a</w:t>
      </w:r>
      <w:r w:rsidR="00D8226B">
        <w:t> </w:t>
      </w:r>
      <w:r w:rsidRPr="005F6637">
        <w:t>hustotě matriční sítě byl</w:t>
      </w:r>
      <w:r w:rsidR="00D46FA7">
        <w:t xml:space="preserve"> dle NKÚ</w:t>
      </w:r>
      <w:r w:rsidRPr="005F6637">
        <w:t xml:space="preserve"> záměr MV snížit počet matričních úřadů a výkon matriční agendy převést na </w:t>
      </w:r>
      <w:r w:rsidR="003C27B8">
        <w:t>obce s rozšířenou působností</w:t>
      </w:r>
      <w:r w:rsidRPr="005F6637">
        <w:t xml:space="preserve"> a obce s</w:t>
      </w:r>
      <w:r w:rsidR="003C27B8">
        <w:t> pověřeným obecním úřadem</w:t>
      </w:r>
      <w:r w:rsidRPr="005F6637">
        <w:t>, a tím celou síť optimalizovat, logickým řešením, které odpovídalo relevantnímu specifickému cíl</w:t>
      </w:r>
      <w:r w:rsidR="00381CD1">
        <w:t>i</w:t>
      </w:r>
      <w:r w:rsidRPr="005F6637">
        <w:t xml:space="preserve"> Strategického rámce.</w:t>
      </w:r>
    </w:p>
    <w:bookmarkEnd w:id="17"/>
    <w:bookmarkEnd w:id="18"/>
    <w:p w14:paraId="689EE930" w14:textId="77777777" w:rsidR="003054FE" w:rsidRPr="005F6637" w:rsidRDefault="00074AD3" w:rsidP="001E2699">
      <w:pPr>
        <w:rPr>
          <w:b/>
        </w:rPr>
      </w:pPr>
      <w:r w:rsidRPr="005F6637">
        <w:rPr>
          <w:b/>
        </w:rPr>
        <w:t>Výkon v oblasti veřejného opatrovnictví komplikuje gesční neukotvení</w:t>
      </w:r>
    </w:p>
    <w:p w14:paraId="3364B6A6" w14:textId="4B3BD479" w:rsidR="00B624B6" w:rsidRPr="005F6637" w:rsidRDefault="00BC5336" w:rsidP="00D8226B">
      <w:pPr>
        <w:pStyle w:val="slovan"/>
        <w:ind w:left="0" w:firstLine="0"/>
      </w:pPr>
      <w:r w:rsidRPr="005F6637">
        <w:t>Pau</w:t>
      </w:r>
      <w:r w:rsidR="00426927" w:rsidRPr="005F6637">
        <w:t>šál</w:t>
      </w:r>
      <w:r w:rsidRPr="005F6637">
        <w:t>ní částka</w:t>
      </w:r>
      <w:r w:rsidR="003D0525">
        <w:t xml:space="preserve"> vyplácen</w:t>
      </w:r>
      <w:r w:rsidR="00C56CF8">
        <w:t>á za</w:t>
      </w:r>
      <w:r w:rsidRPr="005F6637">
        <w:t xml:space="preserve"> jednoho opa</w:t>
      </w:r>
      <w:r w:rsidR="00426927" w:rsidRPr="005F6637">
        <w:t>t</w:t>
      </w:r>
      <w:r w:rsidRPr="005F6637">
        <w:t>rova</w:t>
      </w:r>
      <w:r w:rsidR="00426927" w:rsidRPr="005F6637">
        <w:t>n</w:t>
      </w:r>
      <w:r w:rsidRPr="005F6637">
        <w:t xml:space="preserve">ce </w:t>
      </w:r>
      <w:r w:rsidR="00D80CDA" w:rsidRPr="005F6637">
        <w:t>v</w:t>
      </w:r>
      <w:r w:rsidR="00D8226B">
        <w:t xml:space="preserve"> </w:t>
      </w:r>
      <w:r w:rsidR="00D80CDA" w:rsidRPr="005F6637">
        <w:t xml:space="preserve">roce 2023 </w:t>
      </w:r>
      <w:r w:rsidR="00C12AD2">
        <w:t>činí</w:t>
      </w:r>
      <w:r w:rsidR="00ED3B82" w:rsidRPr="005F6637">
        <w:t xml:space="preserve"> </w:t>
      </w:r>
      <w:r w:rsidRPr="005F6637">
        <w:t xml:space="preserve">30 500 Kč, přičemž </w:t>
      </w:r>
      <w:r w:rsidR="00E60707" w:rsidRPr="005F6637">
        <w:t xml:space="preserve">celkový </w:t>
      </w:r>
      <w:r w:rsidRPr="005F6637">
        <w:t>přísp</w:t>
      </w:r>
      <w:r w:rsidR="00426927" w:rsidRPr="005F6637">
        <w:t>ě</w:t>
      </w:r>
      <w:r w:rsidRPr="005F6637">
        <w:t xml:space="preserve">vek </w:t>
      </w:r>
      <w:r w:rsidR="00E60707" w:rsidRPr="005F6637">
        <w:t>představoval</w:t>
      </w:r>
      <w:r w:rsidRPr="005F6637">
        <w:t xml:space="preserve"> v</w:t>
      </w:r>
      <w:r w:rsidR="00D8226B">
        <w:t xml:space="preserve"> </w:t>
      </w:r>
      <w:r w:rsidRPr="005F6637">
        <w:t>roce 2023 přibližně 402 mil. Kč. Při zvýšení této pauš</w:t>
      </w:r>
      <w:r w:rsidR="00426927" w:rsidRPr="005F6637">
        <w:t>á</w:t>
      </w:r>
      <w:r w:rsidRPr="005F6637">
        <w:t>lní platby v</w:t>
      </w:r>
      <w:r w:rsidR="00D8226B">
        <w:t xml:space="preserve"> </w:t>
      </w:r>
      <w:r w:rsidRPr="005F6637">
        <w:t>roce 2021 využilo MV výsledky dotazníkového šetření, které podle zjiště</w:t>
      </w:r>
      <w:r w:rsidR="00426927" w:rsidRPr="005F6637">
        <w:t>n</w:t>
      </w:r>
      <w:r w:rsidRPr="005F6637">
        <w:t>í NKÚ nepředst</w:t>
      </w:r>
      <w:r w:rsidR="00426927" w:rsidRPr="005F6637">
        <w:t>a</w:t>
      </w:r>
      <w:r w:rsidRPr="005F6637">
        <w:t>vuj</w:t>
      </w:r>
      <w:r w:rsidR="000B5C07" w:rsidRPr="005F6637">
        <w:t>e</w:t>
      </w:r>
      <w:r w:rsidRPr="005F6637">
        <w:t xml:space="preserve"> dostatečný zdroj informací o </w:t>
      </w:r>
      <w:r w:rsidR="000B5C07" w:rsidRPr="005F6637">
        <w:t>oblasti veřejného opatrovnictví</w:t>
      </w:r>
      <w:r w:rsidR="00426927" w:rsidRPr="005F6637">
        <w:t>.</w:t>
      </w:r>
      <w:r w:rsidRPr="005F6637">
        <w:t xml:space="preserve"> Celkové výsledky </w:t>
      </w:r>
      <w:r w:rsidR="000B5C07" w:rsidRPr="005F6637">
        <w:t>šetření</w:t>
      </w:r>
      <w:r w:rsidRPr="005F6637">
        <w:t xml:space="preserve"> </w:t>
      </w:r>
      <w:r w:rsidR="00B07B83" w:rsidRPr="00B07B83">
        <w:t>Ministerstv</w:t>
      </w:r>
      <w:r w:rsidR="00B07B83">
        <w:t>o</w:t>
      </w:r>
      <w:r w:rsidR="00B07B83" w:rsidRPr="00B07B83">
        <w:t xml:space="preserve"> vnitra</w:t>
      </w:r>
      <w:r w:rsidRPr="005F6637">
        <w:t xml:space="preserve"> v</w:t>
      </w:r>
      <w:r w:rsidR="00B07B83">
        <w:t xml:space="preserve"> </w:t>
      </w:r>
      <w:r w:rsidRPr="005F6637">
        <w:t xml:space="preserve">rozporu s </w:t>
      </w:r>
      <w:r w:rsidRPr="005F6637">
        <w:rPr>
          <w:i/>
        </w:rPr>
        <w:t>Metodikou optimalizace sběru dat</w:t>
      </w:r>
      <w:r w:rsidRPr="005F6637">
        <w:t xml:space="preserve"> váhově </w:t>
      </w:r>
      <w:r w:rsidR="000B5C07" w:rsidRPr="005F6637">
        <w:t>ne</w:t>
      </w:r>
      <w:r w:rsidRPr="005F6637">
        <w:t>upravilo tak, aby dané kategorie měly stejnou váhu jako ve výběrovém souboru.</w:t>
      </w:r>
      <w:r w:rsidR="00317EBA" w:rsidRPr="005F6637">
        <w:t xml:space="preserve"> </w:t>
      </w:r>
      <w:r w:rsidR="00954958" w:rsidRPr="005F6637">
        <w:t>V této souvislosti NKÚ upozorňuje na skutečnost, že oblast veřejného opatrovnictví je gesčně neukotvená</w:t>
      </w:r>
      <w:r w:rsidR="000B5C07" w:rsidRPr="005F6637">
        <w:t>, což</w:t>
      </w:r>
      <w:r w:rsidR="00124B92" w:rsidRPr="005F6637">
        <w:t xml:space="preserve"> působí problémy při výkonu </w:t>
      </w:r>
      <w:r w:rsidR="000B5C07" w:rsidRPr="005F6637">
        <w:t>předmětných činností</w:t>
      </w:r>
      <w:r w:rsidR="00124B92" w:rsidRPr="005F6637">
        <w:t xml:space="preserve">. Na </w:t>
      </w:r>
      <w:r w:rsidR="00B07B83">
        <w:t xml:space="preserve">tento fakt </w:t>
      </w:r>
      <w:r w:rsidR="00B07B83" w:rsidRPr="00613856">
        <w:t>Ministerstv</w:t>
      </w:r>
      <w:r w:rsidR="00B07B83">
        <w:t>o</w:t>
      </w:r>
      <w:r w:rsidR="00B07B83" w:rsidRPr="00613856">
        <w:t xml:space="preserve"> vnitra</w:t>
      </w:r>
      <w:r w:rsidR="00B07B83">
        <w:t xml:space="preserve"> </w:t>
      </w:r>
      <w:r w:rsidR="00954958" w:rsidRPr="005F6637">
        <w:t xml:space="preserve">opakovaně </w:t>
      </w:r>
      <w:r w:rsidR="00124B92" w:rsidRPr="005F6637">
        <w:t>v meziresortní komunikaci u</w:t>
      </w:r>
      <w:r w:rsidR="00954958" w:rsidRPr="005F6637">
        <w:t>pozorň</w:t>
      </w:r>
      <w:r w:rsidR="00124B92" w:rsidRPr="005F6637">
        <w:t>ovalo a žádalo legislativní úpravu</w:t>
      </w:r>
      <w:r w:rsidR="00954958" w:rsidRPr="005F6637">
        <w:t xml:space="preserve">. </w:t>
      </w:r>
    </w:p>
    <w:p w14:paraId="39BFBA79" w14:textId="77777777" w:rsidR="003054FE" w:rsidRPr="005F6637" w:rsidRDefault="00074AD3" w:rsidP="001E2699">
      <w:pPr>
        <w:rPr>
          <w:b/>
        </w:rPr>
      </w:pPr>
      <w:r w:rsidRPr="005F6637">
        <w:rPr>
          <w:b/>
        </w:rPr>
        <w:t>Agend</w:t>
      </w:r>
      <w:r w:rsidR="003C4CA7" w:rsidRPr="005F6637">
        <w:rPr>
          <w:b/>
        </w:rPr>
        <w:t>a</w:t>
      </w:r>
      <w:r w:rsidRPr="005F6637">
        <w:rPr>
          <w:b/>
        </w:rPr>
        <w:t xml:space="preserve"> občanských průkazů je</w:t>
      </w:r>
      <w:r w:rsidR="005B4ACA" w:rsidRPr="005F6637">
        <w:rPr>
          <w:b/>
        </w:rPr>
        <w:t xml:space="preserve"> </w:t>
      </w:r>
      <w:r w:rsidRPr="005F6637">
        <w:rPr>
          <w:b/>
        </w:rPr>
        <w:t>financována na základě skutečného výkonu</w:t>
      </w:r>
    </w:p>
    <w:p w14:paraId="0218F5D8" w14:textId="25E6791E" w:rsidR="00556FEB" w:rsidRPr="00D8226B" w:rsidRDefault="00074AD3" w:rsidP="00D8226B">
      <w:pPr>
        <w:pStyle w:val="slovan"/>
        <w:spacing w:after="240"/>
        <w:ind w:left="0" w:firstLine="0"/>
        <w:rPr>
          <w:b/>
        </w:rPr>
      </w:pPr>
      <w:r w:rsidRPr="005F6637">
        <w:t xml:space="preserve">Pro </w:t>
      </w:r>
      <w:r w:rsidR="005B4ACA" w:rsidRPr="005F6637">
        <w:t>agend</w:t>
      </w:r>
      <w:r w:rsidRPr="005F6637">
        <w:t>u</w:t>
      </w:r>
      <w:r w:rsidR="005B4ACA" w:rsidRPr="005F6637">
        <w:t xml:space="preserve"> </w:t>
      </w:r>
      <w:r w:rsidR="00CB2531" w:rsidRPr="005F6637">
        <w:t>občanských průkazů</w:t>
      </w:r>
      <w:r w:rsidR="005B4ACA" w:rsidRPr="005F6637">
        <w:t xml:space="preserve"> </w:t>
      </w:r>
      <w:r w:rsidR="003C27B8">
        <w:t>bylo</w:t>
      </w:r>
      <w:r w:rsidR="008E4B77">
        <w:t xml:space="preserve"> na základě návrhu MV</w:t>
      </w:r>
      <w:r w:rsidR="003C27B8">
        <w:t xml:space="preserve"> zavedeno</w:t>
      </w:r>
      <w:r w:rsidR="000B5C07" w:rsidRPr="005F6637">
        <w:t xml:space="preserve"> výkonové financování</w:t>
      </w:r>
      <w:r w:rsidRPr="005F6637">
        <w:t xml:space="preserve"> od roku 2018</w:t>
      </w:r>
      <w:r w:rsidR="000B5C07" w:rsidRPr="005F6637">
        <w:t>.</w:t>
      </w:r>
      <w:r w:rsidR="00EC1764" w:rsidRPr="005F6637">
        <w:t xml:space="preserve"> V roce 2023 činil tento příspěvek 141 Kč</w:t>
      </w:r>
      <w:r w:rsidR="000B5C07" w:rsidRPr="005F6637">
        <w:t xml:space="preserve"> za jednu přijatou žádost </w:t>
      </w:r>
      <w:r w:rsidR="00D8226B">
        <w:br/>
      </w:r>
      <w:r w:rsidR="000B5C07" w:rsidRPr="005F6637">
        <w:t>o vydání občansk</w:t>
      </w:r>
      <w:r w:rsidR="004B5FB9">
        <w:t>ého</w:t>
      </w:r>
      <w:r w:rsidR="000B5C07" w:rsidRPr="005F6637">
        <w:t xml:space="preserve"> průkaz</w:t>
      </w:r>
      <w:r w:rsidR="004B5FB9">
        <w:t>u</w:t>
      </w:r>
      <w:r w:rsidR="00EC1764" w:rsidRPr="005F6637">
        <w:t xml:space="preserve">. MV podle zjištění NKÚ </w:t>
      </w:r>
      <w:r w:rsidR="00CB2531" w:rsidRPr="005F6637">
        <w:t>stanovilo standard</w:t>
      </w:r>
      <w:r w:rsidR="002C5888" w:rsidRPr="005F6637">
        <w:rPr>
          <w:rStyle w:val="Odkaznakoment"/>
        </w:rPr>
        <w:t xml:space="preserve"> </w:t>
      </w:r>
      <w:r w:rsidR="00CB2531" w:rsidRPr="005F6637">
        <w:t xml:space="preserve">části agendy, který určil, jak dlouho by měl uvedený výkon trvat (15 minut na agendu spojenou s žádostí občana o vydání občanského průkazu a pět minut na výdej nového občanského průkazu). MV se též zabývalo nákladovým modelem, popsalo, z jakých úkonů se agenda skládá a jaké služby jsou veřejnosti v této agendě nabízeny. V případě této části agendy tak MV splnilo </w:t>
      </w:r>
      <w:r w:rsidR="004B5FB9">
        <w:t>požadavek</w:t>
      </w:r>
      <w:r w:rsidR="00CB2531" w:rsidRPr="005F6637">
        <w:t xml:space="preserve"> S</w:t>
      </w:r>
      <w:r w:rsidR="003054FE" w:rsidRPr="005F6637">
        <w:t>trategického rámce</w:t>
      </w:r>
      <w:r w:rsidR="00CB2531" w:rsidRPr="005F6637">
        <w:t>, kter</w:t>
      </w:r>
      <w:r w:rsidR="004B5FB9">
        <w:t>ý</w:t>
      </w:r>
      <w:r w:rsidR="00CB2531" w:rsidRPr="005F6637">
        <w:t xml:space="preserve"> </w:t>
      </w:r>
      <w:r w:rsidR="004B5FB9">
        <w:t>ve</w:t>
      </w:r>
      <w:r w:rsidR="00CB2531" w:rsidRPr="005F6637">
        <w:t xml:space="preserve"> </w:t>
      </w:r>
      <w:r w:rsidR="00A54A86" w:rsidRPr="005F6637">
        <w:t>specifické</w:t>
      </w:r>
      <w:r w:rsidR="004B5FB9">
        <w:t>m</w:t>
      </w:r>
      <w:r w:rsidR="00A54A86" w:rsidRPr="005F6637">
        <w:t xml:space="preserve"> cíl</w:t>
      </w:r>
      <w:r w:rsidR="004B5FB9">
        <w:t>i</w:t>
      </w:r>
      <w:r w:rsidR="00A54A86" w:rsidRPr="005F6637">
        <w:t xml:space="preserve"> </w:t>
      </w:r>
      <w:r w:rsidR="00CB2531" w:rsidRPr="005F6637">
        <w:t xml:space="preserve">2.4 stanoví, že výkon </w:t>
      </w:r>
      <w:r w:rsidR="004B5FB9" w:rsidRPr="005F6637">
        <w:t xml:space="preserve">státní správy </w:t>
      </w:r>
      <w:r w:rsidR="004B5FB9">
        <w:t xml:space="preserve">v </w:t>
      </w:r>
      <w:r w:rsidR="00CB2531" w:rsidRPr="005F6637">
        <w:t xml:space="preserve">přenesené </w:t>
      </w:r>
      <w:r w:rsidR="004B5FB9">
        <w:t xml:space="preserve">působnosti </w:t>
      </w:r>
      <w:r w:rsidR="00CB2531" w:rsidRPr="005F6637">
        <w:t xml:space="preserve">by </w:t>
      </w:r>
      <w:r w:rsidR="004B5FB9">
        <w:t xml:space="preserve">měl </w:t>
      </w:r>
      <w:r w:rsidR="00CB2531" w:rsidRPr="005F6637">
        <w:t>stát územním samosprávám propláce</w:t>
      </w:r>
      <w:r w:rsidR="004B5FB9">
        <w:t>t</w:t>
      </w:r>
      <w:r w:rsidR="00CB2531" w:rsidRPr="005F6637">
        <w:t xml:space="preserve"> na základě skutečně vykonaných činností </w:t>
      </w:r>
      <w:r w:rsidR="004B5FB9">
        <w:t xml:space="preserve">a </w:t>
      </w:r>
      <w:r w:rsidR="00CB2531" w:rsidRPr="005F6637">
        <w:t xml:space="preserve">podle nákladového modelu stanoveného na základě standardu každé agendy. </w:t>
      </w:r>
    </w:p>
    <w:p w14:paraId="36B2F503" w14:textId="62D43598" w:rsidR="00B874FD" w:rsidRPr="005F6637" w:rsidRDefault="00074AD3" w:rsidP="00D8226B">
      <w:pPr>
        <w:keepNext/>
        <w:spacing w:after="360"/>
        <w:rPr>
          <w:b/>
        </w:rPr>
      </w:pPr>
      <w:r w:rsidRPr="005F6637">
        <w:rPr>
          <w:b/>
        </w:rPr>
        <w:t>Seznam zkratek a pojmů</w:t>
      </w:r>
    </w:p>
    <w:p w14:paraId="71148BC0" w14:textId="77777777" w:rsidR="008A0D59" w:rsidRP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ČR</w:t>
      </w:r>
      <w:r w:rsidRPr="008A0D59">
        <w:rPr>
          <w:rFonts w:ascii="Calibri" w:eastAsia="Calibri" w:hAnsi="Calibri" w:cs="Times New Roman"/>
          <w:szCs w:val="24"/>
        </w:rPr>
        <w:tab/>
        <w:t>Česká republika</w:t>
      </w:r>
    </w:p>
    <w:p w14:paraId="3C4246D3" w14:textId="3C4D27E2" w:rsid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DIA</w:t>
      </w:r>
      <w:r w:rsidRPr="008A0D59">
        <w:rPr>
          <w:rFonts w:ascii="Calibri" w:eastAsia="Calibri" w:hAnsi="Calibri" w:cs="Times New Roman"/>
          <w:szCs w:val="24"/>
        </w:rPr>
        <w:tab/>
        <w:t>Digitální a informační agentura</w:t>
      </w:r>
    </w:p>
    <w:p w14:paraId="76FFE0EA" w14:textId="7CAF5C5F" w:rsidR="004D6A9E" w:rsidRPr="008A0D59" w:rsidRDefault="004D6A9E" w:rsidP="008A0D59">
      <w:pPr>
        <w:ind w:left="2835" w:hanging="2835"/>
        <w:jc w:val="left"/>
        <w:rPr>
          <w:rFonts w:ascii="Calibri" w:eastAsia="Calibri" w:hAnsi="Calibri" w:cs="Times New Roman"/>
          <w:szCs w:val="24"/>
        </w:rPr>
      </w:pPr>
      <w:r>
        <w:rPr>
          <w:rFonts w:ascii="Calibri" w:eastAsia="Calibri" w:hAnsi="Calibri" w:cs="Times New Roman"/>
          <w:szCs w:val="24"/>
        </w:rPr>
        <w:t>DPH</w:t>
      </w:r>
      <w:r>
        <w:rPr>
          <w:rFonts w:ascii="Calibri" w:eastAsia="Calibri" w:hAnsi="Calibri" w:cs="Times New Roman"/>
          <w:szCs w:val="24"/>
        </w:rPr>
        <w:tab/>
        <w:t>daň z přidané hodnoty</w:t>
      </w:r>
    </w:p>
    <w:p w14:paraId="55A3F314" w14:textId="46825FBC" w:rsidR="008A0D59" w:rsidRP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KA</w:t>
      </w:r>
      <w:r w:rsidRPr="008A0D59">
        <w:rPr>
          <w:rFonts w:ascii="Calibri" w:eastAsia="Calibri" w:hAnsi="Calibri" w:cs="Times New Roman"/>
          <w:szCs w:val="24"/>
        </w:rPr>
        <w:tab/>
      </w:r>
      <w:r w:rsidR="004D6A9E">
        <w:rPr>
          <w:rFonts w:ascii="Calibri" w:eastAsia="Calibri" w:hAnsi="Calibri" w:cs="Times New Roman"/>
          <w:szCs w:val="24"/>
        </w:rPr>
        <w:t>k</w:t>
      </w:r>
      <w:r w:rsidRPr="008A0D59">
        <w:rPr>
          <w:rFonts w:ascii="Calibri" w:eastAsia="Calibri" w:hAnsi="Calibri" w:cs="Times New Roman"/>
          <w:szCs w:val="24"/>
        </w:rPr>
        <w:t>ontrolní akce</w:t>
      </w:r>
    </w:p>
    <w:p w14:paraId="0DB12BB9" w14:textId="77777777" w:rsidR="008A0D59" w:rsidRP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NKÚ</w:t>
      </w:r>
      <w:r w:rsidRPr="008A0D59">
        <w:rPr>
          <w:rFonts w:ascii="Calibri" w:eastAsia="Calibri" w:hAnsi="Calibri" w:cs="Times New Roman"/>
          <w:szCs w:val="24"/>
        </w:rPr>
        <w:tab/>
        <w:t>Nejvyšší kontrolní úřad</w:t>
      </w:r>
    </w:p>
    <w:p w14:paraId="60E7096F" w14:textId="3C17C1C7" w:rsid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MV</w:t>
      </w:r>
      <w:r w:rsidRPr="008A0D59">
        <w:rPr>
          <w:rFonts w:ascii="Calibri" w:eastAsia="Calibri" w:hAnsi="Calibri" w:cs="Times New Roman"/>
          <w:szCs w:val="24"/>
        </w:rPr>
        <w:tab/>
        <w:t>Ministerstvo vnitra</w:t>
      </w:r>
    </w:p>
    <w:p w14:paraId="7671D079" w14:textId="75924CC0" w:rsidR="004D6A9E" w:rsidRPr="008A0D59" w:rsidRDefault="004D6A9E" w:rsidP="008A0D59">
      <w:pPr>
        <w:ind w:left="2835" w:hanging="2835"/>
        <w:jc w:val="left"/>
        <w:rPr>
          <w:rFonts w:ascii="Calibri" w:eastAsia="Calibri" w:hAnsi="Calibri" w:cs="Times New Roman"/>
          <w:szCs w:val="24"/>
        </w:rPr>
      </w:pPr>
      <w:r>
        <w:rPr>
          <w:rFonts w:ascii="Calibri" w:eastAsia="Calibri" w:hAnsi="Calibri" w:cs="Times New Roman"/>
          <w:szCs w:val="24"/>
        </w:rPr>
        <w:t>PMA</w:t>
      </w:r>
      <w:r>
        <w:rPr>
          <w:rFonts w:ascii="Calibri" w:eastAsia="Calibri" w:hAnsi="Calibri" w:cs="Times New Roman"/>
          <w:szCs w:val="24"/>
        </w:rPr>
        <w:tab/>
        <w:t>procesní modelování agend</w:t>
      </w:r>
    </w:p>
    <w:p w14:paraId="1A61CE21" w14:textId="129F99FF" w:rsidR="008A0D59" w:rsidRP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PMA 1</w:t>
      </w:r>
      <w:r w:rsidRPr="008A0D59">
        <w:rPr>
          <w:rFonts w:ascii="Calibri" w:eastAsia="Calibri" w:hAnsi="Calibri" w:cs="Times New Roman"/>
          <w:szCs w:val="24"/>
        </w:rPr>
        <w:tab/>
      </w:r>
      <w:r w:rsidR="004D6A9E">
        <w:rPr>
          <w:rFonts w:ascii="Calibri" w:eastAsia="Calibri" w:hAnsi="Calibri" w:cs="Times New Roman"/>
          <w:szCs w:val="24"/>
        </w:rPr>
        <w:t>p</w:t>
      </w:r>
      <w:r w:rsidRPr="008A0D59">
        <w:rPr>
          <w:rFonts w:ascii="Calibri" w:eastAsia="Calibri" w:hAnsi="Calibri" w:cs="Times New Roman"/>
          <w:szCs w:val="24"/>
        </w:rPr>
        <w:t xml:space="preserve">rojekt </w:t>
      </w:r>
      <w:r w:rsidRPr="00C65D3C">
        <w:rPr>
          <w:rFonts w:ascii="Calibri" w:eastAsia="Calibri" w:hAnsi="Calibri" w:cs="Times New Roman"/>
          <w:i/>
          <w:szCs w:val="24"/>
        </w:rPr>
        <w:t>Procesní modelování agend veřejné správy</w:t>
      </w:r>
      <w:r w:rsidRPr="008A0D59">
        <w:rPr>
          <w:rFonts w:ascii="Calibri" w:eastAsia="Calibri" w:hAnsi="Calibri" w:cs="Times New Roman"/>
          <w:szCs w:val="24"/>
        </w:rPr>
        <w:t xml:space="preserve">, reg. č. CZ.1.04/4.1.00/38.00003 </w:t>
      </w:r>
    </w:p>
    <w:p w14:paraId="352D838F" w14:textId="0FE3984B" w:rsidR="008A0D59" w:rsidRP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PMA 2</w:t>
      </w:r>
      <w:r w:rsidRPr="008A0D59">
        <w:rPr>
          <w:rFonts w:ascii="Calibri" w:eastAsia="Calibri" w:hAnsi="Calibri" w:cs="Times New Roman"/>
          <w:szCs w:val="24"/>
        </w:rPr>
        <w:tab/>
      </w:r>
      <w:r w:rsidR="004D6A9E">
        <w:rPr>
          <w:rFonts w:ascii="Calibri" w:eastAsia="Calibri" w:hAnsi="Calibri" w:cs="Times New Roman"/>
          <w:szCs w:val="24"/>
        </w:rPr>
        <w:t>p</w:t>
      </w:r>
      <w:r w:rsidRPr="008A0D59">
        <w:rPr>
          <w:rFonts w:ascii="Calibri" w:eastAsia="Calibri" w:hAnsi="Calibri" w:cs="Times New Roman"/>
          <w:szCs w:val="24"/>
        </w:rPr>
        <w:t xml:space="preserve">rojekt </w:t>
      </w:r>
      <w:r w:rsidRPr="00C65D3C">
        <w:rPr>
          <w:rFonts w:ascii="Calibri" w:eastAsia="Calibri" w:hAnsi="Calibri" w:cs="Times New Roman"/>
          <w:i/>
          <w:szCs w:val="24"/>
        </w:rPr>
        <w:t>Podpora tvorby standardů pro výkon agend veřejné</w:t>
      </w:r>
      <w:r w:rsidRPr="008A0D59">
        <w:rPr>
          <w:rFonts w:ascii="Calibri" w:eastAsia="Calibri" w:hAnsi="Calibri" w:cs="Times New Roman"/>
          <w:szCs w:val="24"/>
        </w:rPr>
        <w:t xml:space="preserve"> </w:t>
      </w:r>
      <w:r w:rsidRPr="00C65D3C">
        <w:rPr>
          <w:rFonts w:ascii="Calibri" w:eastAsia="Calibri" w:hAnsi="Calibri" w:cs="Times New Roman"/>
          <w:i/>
          <w:szCs w:val="24"/>
        </w:rPr>
        <w:t>správy</w:t>
      </w:r>
      <w:r w:rsidRPr="008A0D59">
        <w:rPr>
          <w:rFonts w:ascii="Calibri" w:eastAsia="Calibri" w:hAnsi="Calibri" w:cs="Times New Roman"/>
          <w:szCs w:val="24"/>
        </w:rPr>
        <w:t>, reg. č. CZ.1.04/4.1.00/A3.00002</w:t>
      </w:r>
    </w:p>
    <w:p w14:paraId="2E1CC7F0" w14:textId="295621C1" w:rsidR="008A0D59" w:rsidRP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PMA 3</w:t>
      </w:r>
      <w:r w:rsidRPr="008A0D59">
        <w:rPr>
          <w:rFonts w:ascii="Calibri" w:eastAsia="Calibri" w:hAnsi="Calibri" w:cs="Times New Roman"/>
          <w:szCs w:val="24"/>
        </w:rPr>
        <w:tab/>
      </w:r>
      <w:r w:rsidR="004D6A9E">
        <w:rPr>
          <w:rFonts w:ascii="Calibri" w:eastAsia="Calibri" w:hAnsi="Calibri" w:cs="Times New Roman"/>
          <w:szCs w:val="24"/>
        </w:rPr>
        <w:t>p</w:t>
      </w:r>
      <w:r w:rsidRPr="008A0D59">
        <w:rPr>
          <w:rFonts w:ascii="Calibri" w:eastAsia="Calibri" w:hAnsi="Calibri" w:cs="Times New Roman"/>
          <w:szCs w:val="24"/>
        </w:rPr>
        <w:t xml:space="preserve">rojekt </w:t>
      </w:r>
      <w:r w:rsidRPr="00C65D3C">
        <w:rPr>
          <w:rFonts w:ascii="Calibri" w:eastAsia="Calibri" w:hAnsi="Calibri" w:cs="Times New Roman"/>
          <w:i/>
          <w:szCs w:val="24"/>
        </w:rPr>
        <w:t>Využívání prvků procesního řízení a zavedení standardů pro výkon prioritních agend veřejné správy</w:t>
      </w:r>
      <w:r w:rsidRPr="008A0D59">
        <w:rPr>
          <w:rFonts w:ascii="Calibri" w:eastAsia="Calibri" w:hAnsi="Calibri" w:cs="Times New Roman"/>
          <w:szCs w:val="24"/>
        </w:rPr>
        <w:t>, reg. č. CZ.03.4.74/0.0/0.0/15_019/0004225</w:t>
      </w:r>
    </w:p>
    <w:p w14:paraId="212F0480" w14:textId="77777777" w:rsidR="008A0D59" w:rsidRPr="008A0D59" w:rsidRDefault="008A0D59" w:rsidP="008A0D59">
      <w:pPr>
        <w:ind w:left="2835" w:hanging="2835"/>
        <w:jc w:val="left"/>
        <w:rPr>
          <w:rFonts w:ascii="Calibri" w:eastAsia="Calibri" w:hAnsi="Calibri" w:cs="Times New Roman"/>
          <w:szCs w:val="24"/>
        </w:rPr>
      </w:pPr>
      <w:r w:rsidRPr="00C65D3C">
        <w:rPr>
          <w:rFonts w:ascii="Calibri" w:eastAsia="Calibri" w:hAnsi="Calibri" w:cs="Times New Roman"/>
          <w:i/>
          <w:szCs w:val="24"/>
        </w:rPr>
        <w:t>Podmínky použití podpory</w:t>
      </w:r>
      <w:r w:rsidRPr="008A0D59">
        <w:rPr>
          <w:rFonts w:ascii="Calibri" w:eastAsia="Calibri" w:hAnsi="Calibri" w:cs="Times New Roman"/>
          <w:szCs w:val="24"/>
        </w:rPr>
        <w:tab/>
      </w:r>
      <w:r w:rsidRPr="00C65D3C">
        <w:rPr>
          <w:rFonts w:ascii="Calibri" w:eastAsia="Calibri" w:hAnsi="Calibri" w:cs="Times New Roman"/>
          <w:i/>
          <w:szCs w:val="24"/>
        </w:rPr>
        <w:t>Podmínky použití podpory z Operačního programu Zaměstnanost</w:t>
      </w:r>
      <w:r w:rsidRPr="008A0D59">
        <w:rPr>
          <w:rFonts w:ascii="Calibri" w:eastAsia="Calibri" w:hAnsi="Calibri" w:cs="Times New Roman"/>
          <w:szCs w:val="24"/>
        </w:rPr>
        <w:t xml:space="preserve"> </w:t>
      </w:r>
    </w:p>
    <w:p w14:paraId="23CC72D3" w14:textId="6859BEE7" w:rsidR="008A0D59" w:rsidRPr="00C65D3C"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OPZ</w:t>
      </w:r>
      <w:r w:rsidRPr="008A0D59">
        <w:rPr>
          <w:rFonts w:ascii="Calibri" w:eastAsia="Calibri" w:hAnsi="Calibri" w:cs="Times New Roman"/>
          <w:szCs w:val="24"/>
        </w:rPr>
        <w:tab/>
        <w:t xml:space="preserve">operační program </w:t>
      </w:r>
      <w:r w:rsidRPr="00C65D3C">
        <w:rPr>
          <w:rFonts w:ascii="Calibri" w:eastAsia="Calibri" w:hAnsi="Calibri" w:cs="Times New Roman"/>
          <w:i/>
          <w:szCs w:val="24"/>
        </w:rPr>
        <w:t>Zaměstnanost 2014–2020</w:t>
      </w:r>
    </w:p>
    <w:p w14:paraId="75260829" w14:textId="2283F9ED" w:rsidR="004D6A9E" w:rsidRPr="008A0D59" w:rsidRDefault="004D6A9E" w:rsidP="008A0D59">
      <w:pPr>
        <w:ind w:left="2835" w:hanging="2835"/>
        <w:jc w:val="left"/>
        <w:rPr>
          <w:rFonts w:ascii="Calibri" w:eastAsia="Calibri" w:hAnsi="Calibri" w:cs="Times New Roman"/>
          <w:szCs w:val="24"/>
        </w:rPr>
      </w:pPr>
      <w:r>
        <w:rPr>
          <w:rFonts w:ascii="Calibri" w:eastAsia="Calibri" w:hAnsi="Calibri" w:cs="Times New Roman"/>
          <w:szCs w:val="24"/>
        </w:rPr>
        <w:t>rozpočtová pravidla</w:t>
      </w:r>
      <w:r>
        <w:rPr>
          <w:rFonts w:ascii="Calibri" w:eastAsia="Calibri" w:hAnsi="Calibri" w:cs="Times New Roman"/>
          <w:szCs w:val="24"/>
        </w:rPr>
        <w:tab/>
        <w:t>z</w:t>
      </w:r>
      <w:r w:rsidRPr="004B6365">
        <w:rPr>
          <w:rFonts w:cstheme="minorHAnsi"/>
          <w:color w:val="000000"/>
          <w:szCs w:val="24"/>
        </w:rPr>
        <w:t xml:space="preserve">ákon č. 218/2000 Sb., </w:t>
      </w:r>
      <w:bookmarkStart w:id="20" w:name="_Hlk147233451"/>
      <w:r w:rsidRPr="004B6365">
        <w:rPr>
          <w:rFonts w:cstheme="minorHAnsi"/>
          <w:color w:val="000000"/>
          <w:szCs w:val="24"/>
        </w:rPr>
        <w:t>o rozpočtových pravidlech a o změně některých souvisejících zákonů</w:t>
      </w:r>
      <w:bookmarkEnd w:id="20"/>
      <w:r>
        <w:rPr>
          <w:rFonts w:cstheme="minorHAnsi"/>
          <w:color w:val="000000"/>
          <w:szCs w:val="24"/>
        </w:rPr>
        <w:t xml:space="preserve"> (rozpočtová pravidla)</w:t>
      </w:r>
    </w:p>
    <w:p w14:paraId="755DD7B3" w14:textId="77777777" w:rsidR="008A0D59" w:rsidRP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Strategický rámec</w:t>
      </w:r>
      <w:r w:rsidRPr="008A0D59">
        <w:rPr>
          <w:rFonts w:ascii="Calibri" w:eastAsia="Calibri" w:hAnsi="Calibri" w:cs="Times New Roman"/>
          <w:szCs w:val="24"/>
        </w:rPr>
        <w:tab/>
      </w:r>
      <w:r w:rsidRPr="00C65D3C">
        <w:rPr>
          <w:rFonts w:ascii="Calibri" w:eastAsia="Calibri" w:hAnsi="Calibri" w:cs="Times New Roman"/>
          <w:i/>
          <w:szCs w:val="24"/>
        </w:rPr>
        <w:t xml:space="preserve">Strategický rámec </w:t>
      </w:r>
      <w:r w:rsidRPr="008A0D59">
        <w:rPr>
          <w:rFonts w:ascii="Calibri" w:eastAsia="Calibri" w:hAnsi="Calibri" w:cs="Times New Roman"/>
          <w:i/>
          <w:szCs w:val="24"/>
        </w:rPr>
        <w:t xml:space="preserve">rozvoje </w:t>
      </w:r>
      <w:r w:rsidRPr="00C65D3C">
        <w:rPr>
          <w:rFonts w:ascii="Calibri" w:eastAsia="Calibri" w:hAnsi="Calibri" w:cs="Times New Roman"/>
          <w:i/>
          <w:szCs w:val="24"/>
        </w:rPr>
        <w:t xml:space="preserve">veřejné správy </w:t>
      </w:r>
      <w:r w:rsidRPr="008A0D59">
        <w:rPr>
          <w:rFonts w:ascii="Calibri" w:eastAsia="Calibri" w:hAnsi="Calibri" w:cs="Times New Roman"/>
          <w:i/>
          <w:szCs w:val="24"/>
        </w:rPr>
        <w:t xml:space="preserve">České republiky </w:t>
      </w:r>
      <w:r w:rsidRPr="00C65D3C">
        <w:rPr>
          <w:rFonts w:ascii="Calibri" w:eastAsia="Calibri" w:hAnsi="Calibri" w:cs="Times New Roman"/>
          <w:i/>
          <w:szCs w:val="24"/>
        </w:rPr>
        <w:t>pro období 2014–2020</w:t>
      </w:r>
    </w:p>
    <w:p w14:paraId="2C28E012" w14:textId="77777777" w:rsidR="008A0D59" w:rsidRPr="00C65D3C" w:rsidRDefault="008A0D59" w:rsidP="00C65D3C">
      <w:pPr>
        <w:tabs>
          <w:tab w:val="left" w:pos="2835"/>
        </w:tabs>
        <w:ind w:left="2835" w:hanging="2835"/>
        <w:jc w:val="left"/>
        <w:rPr>
          <w:rFonts w:ascii="Calibri" w:eastAsia="Calibri" w:hAnsi="Calibri" w:cs="Times New Roman"/>
          <w:szCs w:val="24"/>
        </w:rPr>
      </w:pPr>
      <w:r w:rsidRPr="00C65D3C">
        <w:rPr>
          <w:rFonts w:ascii="Calibri" w:eastAsia="Calibri" w:hAnsi="Calibri" w:cs="Times New Roman"/>
          <w:szCs w:val="24"/>
        </w:rPr>
        <w:t xml:space="preserve">TO-BE </w:t>
      </w:r>
      <w:r w:rsidRPr="00C65D3C">
        <w:rPr>
          <w:rFonts w:ascii="Calibri" w:eastAsia="Calibri" w:hAnsi="Calibri" w:cs="Times New Roman"/>
          <w:szCs w:val="24"/>
        </w:rPr>
        <w:tab/>
        <w:t>model budoucího stavu</w:t>
      </w:r>
      <w:r w:rsidRPr="008A0D59">
        <w:rPr>
          <w:rFonts w:ascii="Calibri" w:eastAsia="Calibri" w:hAnsi="Calibri" w:cs="Times New Roman"/>
          <w:szCs w:val="24"/>
        </w:rPr>
        <w:t xml:space="preserve"> (v rámci procesního modelování agend veřejné správy)</w:t>
      </w:r>
    </w:p>
    <w:p w14:paraId="38EE9836" w14:textId="69F07D62" w:rsidR="008A0D59" w:rsidRP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usnesení vlády 52/2019</w:t>
      </w:r>
      <w:r w:rsidRPr="008A0D59">
        <w:rPr>
          <w:rFonts w:ascii="Calibri" w:eastAsia="Calibri" w:hAnsi="Calibri" w:cs="Times New Roman"/>
          <w:szCs w:val="24"/>
        </w:rPr>
        <w:tab/>
        <w:t xml:space="preserve">usnesení vlády ČR ze dne 21. ledna 2019 č. 52, </w:t>
      </w:r>
      <w:r w:rsidRPr="00C65D3C">
        <w:rPr>
          <w:rFonts w:ascii="Calibri" w:eastAsia="Calibri" w:hAnsi="Calibri" w:cs="Times New Roman"/>
          <w:i/>
          <w:szCs w:val="24"/>
        </w:rPr>
        <w:t>o dalším postupu v projektu Využívání prvků procesního řízení a zavedení standardů pro výkon prioritních agend veřejné správy</w:t>
      </w:r>
    </w:p>
    <w:p w14:paraId="34522988" w14:textId="603FA153" w:rsidR="008A0D59" w:rsidRPr="008A0D59" w:rsidRDefault="008A0D59" w:rsidP="008A0D59">
      <w:pPr>
        <w:ind w:left="2835" w:hanging="2835"/>
        <w:jc w:val="left"/>
        <w:rPr>
          <w:rFonts w:ascii="Calibri" w:eastAsia="Calibri" w:hAnsi="Calibri" w:cs="Times New Roman"/>
          <w:szCs w:val="24"/>
        </w:rPr>
      </w:pPr>
      <w:r w:rsidRPr="008A0D59">
        <w:rPr>
          <w:rFonts w:ascii="Calibri" w:eastAsia="Calibri" w:hAnsi="Calibri" w:cs="Times New Roman"/>
          <w:szCs w:val="24"/>
        </w:rPr>
        <w:t>usnesení vlády 680/2014</w:t>
      </w:r>
      <w:r w:rsidRPr="008A0D59">
        <w:rPr>
          <w:rFonts w:ascii="Calibri" w:eastAsia="Calibri" w:hAnsi="Calibri" w:cs="Times New Roman"/>
          <w:szCs w:val="24"/>
        </w:rPr>
        <w:tab/>
        <w:t xml:space="preserve">usnesení vlády ČR ze dne 27. srpna 2014 č. 680, </w:t>
      </w:r>
      <w:r w:rsidRPr="00C65D3C">
        <w:rPr>
          <w:rFonts w:ascii="Calibri" w:eastAsia="Calibri" w:hAnsi="Calibri" w:cs="Times New Roman"/>
          <w:i/>
          <w:szCs w:val="24"/>
        </w:rPr>
        <w:t>ke Strategickému rámci rozvoje veřejné správy České republiky pro období 2014–2020 a o zřízení Rady vlády pro veřejnou správu</w:t>
      </w:r>
    </w:p>
    <w:p w14:paraId="51ABF0DB" w14:textId="77777777" w:rsidR="003D645D" w:rsidRDefault="003D645D" w:rsidP="003D493A">
      <w:pPr>
        <w:tabs>
          <w:tab w:val="left" w:pos="2835"/>
        </w:tabs>
      </w:pPr>
    </w:p>
    <w:p w14:paraId="2E8B79CE" w14:textId="77777777" w:rsidR="00E91A10" w:rsidRPr="005F6637" w:rsidRDefault="00E91A10" w:rsidP="00E91A10">
      <w:pPr>
        <w:tabs>
          <w:tab w:val="left" w:pos="1060"/>
        </w:tabs>
        <w:rPr>
          <w:rFonts w:eastAsia="Times New Roman" w:cstheme="minorHAnsi"/>
          <w:b/>
          <w:iCs/>
          <w:color w:val="000000" w:themeColor="text1"/>
          <w:szCs w:val="24"/>
        </w:rPr>
        <w:sectPr w:rsidR="00E91A10" w:rsidRPr="005F6637" w:rsidSect="00185A5A">
          <w:footerReference w:type="default" r:id="rId21"/>
          <w:pgSz w:w="11906" w:h="16838"/>
          <w:pgMar w:top="1417" w:right="1417" w:bottom="1417" w:left="1417" w:header="708" w:footer="708" w:gutter="0"/>
          <w:cols w:space="708"/>
          <w:titlePg/>
          <w:docGrid w:linePitch="360"/>
        </w:sectPr>
      </w:pPr>
    </w:p>
    <w:p w14:paraId="37CC8DC2" w14:textId="0D0344DF" w:rsidR="00E91A10" w:rsidRPr="005F6637" w:rsidRDefault="009952F1" w:rsidP="00E91A10">
      <w:pPr>
        <w:sectPr w:rsidR="00E91A10" w:rsidRPr="005F6637">
          <w:headerReference w:type="default" r:id="rId22"/>
          <w:pgSz w:w="11906" w:h="16838"/>
          <w:pgMar w:top="1417" w:right="1417" w:bottom="1417" w:left="1417" w:header="708" w:footer="708" w:gutter="0"/>
          <w:cols w:space="708"/>
          <w:docGrid w:linePitch="360"/>
        </w:sectPr>
      </w:pPr>
      <w:r>
        <w:rPr>
          <w:noProof/>
        </w:rPr>
        <w:drawing>
          <wp:anchor distT="0" distB="0" distL="114300" distR="114300" simplePos="0" relativeHeight="251659281" behindDoc="1" locked="0" layoutInCell="1" allowOverlap="1" wp14:anchorId="5175E691" wp14:editId="6B07A7B2">
            <wp:simplePos x="0" y="0"/>
            <wp:positionH relativeFrom="column">
              <wp:posOffset>-1298</wp:posOffset>
            </wp:positionH>
            <wp:positionV relativeFrom="paragraph">
              <wp:posOffset>545962</wp:posOffset>
            </wp:positionV>
            <wp:extent cx="5760720" cy="8338185"/>
            <wp:effectExtent l="0" t="0" r="0" b="5715"/>
            <wp:wrapTight wrapText="bothSides">
              <wp:wrapPolygon edited="0">
                <wp:start x="0" y="0"/>
                <wp:lineTo x="0" y="21565"/>
                <wp:lineTo x="21500" y="21565"/>
                <wp:lineTo x="21500"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éma cíle.PNG"/>
                    <pic:cNvPicPr/>
                  </pic:nvPicPr>
                  <pic:blipFill>
                    <a:blip r:embed="rId23">
                      <a:extLst>
                        <a:ext uri="{28A0092B-C50C-407E-A947-70E740481C1C}">
                          <a14:useLocalDpi xmlns:a14="http://schemas.microsoft.com/office/drawing/2010/main" val="0"/>
                        </a:ext>
                      </a:extLst>
                    </a:blip>
                    <a:stretch>
                      <a:fillRect/>
                    </a:stretch>
                  </pic:blipFill>
                  <pic:spPr>
                    <a:xfrm>
                      <a:off x="0" y="0"/>
                      <a:ext cx="5760720" cy="8338185"/>
                    </a:xfrm>
                    <a:prstGeom prst="rect">
                      <a:avLst/>
                    </a:prstGeom>
                  </pic:spPr>
                </pic:pic>
              </a:graphicData>
            </a:graphic>
            <wp14:sizeRelH relativeFrom="page">
              <wp14:pctWidth>0</wp14:pctWidth>
            </wp14:sizeRelH>
            <wp14:sizeRelV relativeFrom="page">
              <wp14:pctHeight>0</wp14:pctHeight>
            </wp14:sizeRelV>
          </wp:anchor>
        </w:drawing>
      </w:r>
      <w:r w:rsidR="004D6A9E" w:rsidRPr="005F6637">
        <w:rPr>
          <w:noProof/>
        </w:rPr>
        <mc:AlternateContent>
          <mc:Choice Requires="wps">
            <w:drawing>
              <wp:anchor distT="0" distB="0" distL="114300" distR="114300" simplePos="0" relativeHeight="251658241" behindDoc="1" locked="0" layoutInCell="1" allowOverlap="1" wp14:anchorId="63DEB923" wp14:editId="7E42CF51">
                <wp:simplePos x="0" y="0"/>
                <wp:positionH relativeFrom="margin">
                  <wp:align>left</wp:align>
                </wp:positionH>
                <wp:positionV relativeFrom="paragraph">
                  <wp:posOffset>0</wp:posOffset>
                </wp:positionV>
                <wp:extent cx="5857875" cy="238125"/>
                <wp:effectExtent l="0" t="0" r="9525" b="9525"/>
                <wp:wrapTight wrapText="bothSides">
                  <wp:wrapPolygon edited="0">
                    <wp:start x="0" y="0"/>
                    <wp:lineTo x="0" y="20736"/>
                    <wp:lineTo x="21565" y="20736"/>
                    <wp:lineTo x="21565" y="0"/>
                    <wp:lineTo x="0" y="0"/>
                  </wp:wrapPolygon>
                </wp:wrapTight>
                <wp:docPr id="753115397" name="Textové pole 2"/>
                <wp:cNvGraphicFramePr/>
                <a:graphic xmlns:a="http://schemas.openxmlformats.org/drawingml/2006/main">
                  <a:graphicData uri="http://schemas.microsoft.com/office/word/2010/wordprocessingShape">
                    <wps:wsp>
                      <wps:cNvSpPr txBox="1"/>
                      <wps:spPr>
                        <a:xfrm>
                          <a:off x="0" y="0"/>
                          <a:ext cx="5857875" cy="238125"/>
                        </a:xfrm>
                        <a:prstGeom prst="rect">
                          <a:avLst/>
                        </a:prstGeom>
                        <a:solidFill>
                          <a:prstClr val="white"/>
                        </a:solidFill>
                        <a:ln>
                          <a:noFill/>
                        </a:ln>
                      </wps:spPr>
                      <wps:txbx>
                        <w:txbxContent>
                          <w:p w14:paraId="6BC3A060" w14:textId="4C3692BE" w:rsidR="00B82054" w:rsidRPr="00867FCA" w:rsidRDefault="00B82054" w:rsidP="00867FCA">
                            <w:pPr>
                              <w:pStyle w:val="Titulek"/>
                              <w:rPr>
                                <w:b/>
                                <w:noProof/>
                              </w:rPr>
                            </w:pPr>
                            <w:r w:rsidRPr="00867FCA">
                              <w:rPr>
                                <w:b/>
                                <w:noProof/>
                              </w:rPr>
                              <w:t xml:space="preserve">Schéma vazeb </w:t>
                            </w:r>
                            <w:r>
                              <w:rPr>
                                <w:b/>
                                <w:noProof/>
                              </w:rPr>
                              <w:t xml:space="preserve">cílů </w:t>
                            </w:r>
                            <w:r w:rsidRPr="00867FCA">
                              <w:rPr>
                                <w:b/>
                                <w:noProof/>
                              </w:rPr>
                              <w:t>Strategického rámce, OPZ a projektu PMA 3 na výstupy projektu PMA 3</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DEB923" id="_x0000_s1039" type="#_x0000_t202" style="position:absolute;left:0;text-align:left;margin-left:0;margin-top:0;width:461.25pt;height:18.7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" stroked="f">
                <v:textbox inset="0,0,0,0">
                  <w:txbxContent>
                    <w:p w14:paraId="6BC3A060" w14:textId="4C3692BE" w:rsidR="00B82054" w:rsidRPr="00867FCA" w:rsidRDefault="00B82054" w:rsidP="00867FCA">
                      <w:pPr>
                        <w:pStyle w:val="Titulek"/>
                        <w:rPr>
                          <w:b/>
                          <w:noProof/>
                        </w:rPr>
                      </w:pPr>
                      <w:r w:rsidRPr="00867FCA">
                        <w:rPr>
                          <w:b/>
                          <w:noProof/>
                        </w:rPr>
                        <w:t xml:space="preserve">Schéma vazeb </w:t>
                      </w:r>
                      <w:r>
                        <w:rPr>
                          <w:b/>
                          <w:noProof/>
                        </w:rPr>
                        <w:t xml:space="preserve">cílů </w:t>
                      </w:r>
                      <w:r w:rsidRPr="00867FCA">
                        <w:rPr>
                          <w:b/>
                          <w:noProof/>
                        </w:rPr>
                        <w:t>Strategického rámce, OPZ a projektu PMA 3 na výstupy projektu PMA 3</w:t>
                      </w:r>
                    </w:p>
                  </w:txbxContent>
                </v:textbox>
                <w10:wrap type="tight" anchorx="margin"/>
              </v:shape>
            </w:pict>
          </mc:Fallback>
        </mc:AlternateContent>
      </w:r>
      <w:r w:rsidR="00074AD3" w:rsidRPr="005F6637">
        <w:rPr>
          <w:noProof/>
        </w:rPr>
        <mc:AlternateContent>
          <mc:Choice Requires="wps">
            <w:drawing>
              <wp:anchor distT="0" distB="0" distL="114300" distR="114300" simplePos="0" relativeHeight="251658242" behindDoc="1" locked="0" layoutInCell="1" allowOverlap="1" wp14:anchorId="060B3A7A" wp14:editId="77CF052D">
                <wp:simplePos x="0" y="0"/>
                <wp:positionH relativeFrom="margin">
                  <wp:align>right</wp:align>
                </wp:positionH>
                <wp:positionV relativeFrom="paragraph">
                  <wp:posOffset>8286475</wp:posOffset>
                </wp:positionV>
                <wp:extent cx="5751195" cy="414020"/>
                <wp:effectExtent l="0" t="0" r="1905" b="5080"/>
                <wp:wrapTight wrapText="bothSides">
                  <wp:wrapPolygon edited="0">
                    <wp:start x="0" y="0"/>
                    <wp:lineTo x="0" y="20871"/>
                    <wp:lineTo x="21536" y="20871"/>
                    <wp:lineTo x="21536" y="0"/>
                    <wp:lineTo x="0" y="0"/>
                  </wp:wrapPolygon>
                </wp:wrapTight>
                <wp:docPr id="7" name="Textové pole 7"/>
                <wp:cNvGraphicFramePr/>
                <a:graphic xmlns:a="http://schemas.openxmlformats.org/drawingml/2006/main">
                  <a:graphicData uri="http://schemas.microsoft.com/office/word/2010/wordprocessingShape">
                    <wps:wsp>
                      <wps:cNvSpPr txBox="1"/>
                      <wps:spPr>
                        <a:xfrm>
                          <a:off x="0" y="0"/>
                          <a:ext cx="5751195" cy="414020"/>
                        </a:xfrm>
                        <a:prstGeom prst="rect">
                          <a:avLst/>
                        </a:prstGeom>
                        <a:solidFill>
                          <a:prstClr val="white"/>
                        </a:solidFill>
                        <a:ln>
                          <a:noFill/>
                        </a:ln>
                      </wps:spPr>
                      <wps:txbx>
                        <w:txbxContent>
                          <w:p w14:paraId="31F83D19" w14:textId="4A863F55" w:rsidR="00B82054" w:rsidRPr="004D6A9E" w:rsidRDefault="00B82054" w:rsidP="004D6A9E">
                            <w:pPr>
                              <w:pStyle w:val="Titulek"/>
                              <w:ind w:left="539" w:hanging="539"/>
                              <w:rPr>
                                <w:noProof/>
                                <w:sz w:val="20"/>
                                <w:szCs w:val="20"/>
                              </w:rPr>
                            </w:pPr>
                            <w:r w:rsidRPr="004D6A9E">
                              <w:rPr>
                                <w:b/>
                                <w:sz w:val="20"/>
                                <w:szCs w:val="20"/>
                              </w:rPr>
                              <w:t>Zdroj:</w:t>
                            </w:r>
                            <w:r w:rsidRPr="004D6A9E">
                              <w:rPr>
                                <w:sz w:val="20"/>
                                <w:szCs w:val="20"/>
                              </w:rPr>
                              <w:t xml:space="preserve"> </w:t>
                            </w:r>
                            <w:r>
                              <w:rPr>
                                <w:sz w:val="20"/>
                                <w:szCs w:val="20"/>
                              </w:rPr>
                              <w:tab/>
                            </w:r>
                            <w:r w:rsidRPr="004D6A9E">
                              <w:rPr>
                                <w:sz w:val="20"/>
                                <w:szCs w:val="20"/>
                              </w:rPr>
                              <w:t>Strategický rámec, programový dokument OPZ</w:t>
                            </w:r>
                            <w:r>
                              <w:rPr>
                                <w:sz w:val="20"/>
                                <w:szCs w:val="20"/>
                              </w:rPr>
                              <w:t>,</w:t>
                            </w:r>
                            <w:r w:rsidRPr="004D6A9E">
                              <w:rPr>
                                <w:sz w:val="20"/>
                                <w:szCs w:val="20"/>
                              </w:rPr>
                              <w:t xml:space="preserve"> </w:t>
                            </w:r>
                            <w:r>
                              <w:rPr>
                                <w:sz w:val="20"/>
                                <w:szCs w:val="20"/>
                              </w:rPr>
                              <w:t>ž</w:t>
                            </w:r>
                            <w:r w:rsidRPr="004D6A9E">
                              <w:rPr>
                                <w:sz w:val="20"/>
                                <w:szCs w:val="20"/>
                              </w:rPr>
                              <w:t xml:space="preserve">ádost o podporu projektu PMA 3, </w:t>
                            </w:r>
                            <w:r>
                              <w:rPr>
                                <w:sz w:val="20"/>
                                <w:szCs w:val="20"/>
                              </w:rPr>
                              <w:t>skutečnosti zjištěné kontrolou NKÚ.</w:t>
                            </w:r>
                            <w:r w:rsidRPr="004D6A9E">
                              <w:rPr>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0B3A7A" id="Textové pole 7" o:spid="_x0000_s1040" type="#_x0000_t202" style="position:absolute;left:0;text-align:left;margin-left:401.65pt;margin-top:652.5pt;width:452.85pt;height:32.6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" stroked="f">
                <v:textbox inset="0,0,0,0">
                  <w:txbxContent>
                    <w:p w14:paraId="31F83D19" w14:textId="4A863F55" w:rsidR="00B82054" w:rsidRPr="004D6A9E" w:rsidRDefault="00B82054" w:rsidP="004D6A9E">
                      <w:pPr>
                        <w:pStyle w:val="Titulek"/>
                        <w:ind w:left="539" w:hanging="539"/>
                        <w:rPr>
                          <w:noProof/>
                          <w:sz w:val="20"/>
                          <w:szCs w:val="20"/>
                        </w:rPr>
                      </w:pPr>
                      <w:r w:rsidRPr="004D6A9E">
                        <w:rPr>
                          <w:b/>
                          <w:sz w:val="20"/>
                          <w:szCs w:val="20"/>
                        </w:rPr>
                        <w:t>Zdroj:</w:t>
                      </w:r>
                      <w:r w:rsidRPr="004D6A9E">
                        <w:rPr>
                          <w:sz w:val="20"/>
                          <w:szCs w:val="20"/>
                        </w:rPr>
                        <w:t xml:space="preserve"> </w:t>
                      </w:r>
                      <w:r>
                        <w:rPr>
                          <w:sz w:val="20"/>
                          <w:szCs w:val="20"/>
                        </w:rPr>
                        <w:tab/>
                      </w:r>
                      <w:r w:rsidRPr="004D6A9E">
                        <w:rPr>
                          <w:sz w:val="20"/>
                          <w:szCs w:val="20"/>
                        </w:rPr>
                        <w:t>Strategický rámec, programový dokument OPZ</w:t>
                      </w:r>
                      <w:r>
                        <w:rPr>
                          <w:sz w:val="20"/>
                          <w:szCs w:val="20"/>
                        </w:rPr>
                        <w:t>,</w:t>
                      </w:r>
                      <w:r w:rsidRPr="004D6A9E">
                        <w:rPr>
                          <w:sz w:val="20"/>
                          <w:szCs w:val="20"/>
                        </w:rPr>
                        <w:t xml:space="preserve"> </w:t>
                      </w:r>
                      <w:r>
                        <w:rPr>
                          <w:sz w:val="20"/>
                          <w:szCs w:val="20"/>
                        </w:rPr>
                        <w:t>ž</w:t>
                      </w:r>
                      <w:r w:rsidRPr="004D6A9E">
                        <w:rPr>
                          <w:sz w:val="20"/>
                          <w:szCs w:val="20"/>
                        </w:rPr>
                        <w:t xml:space="preserve">ádost o podporu projektu PMA 3, </w:t>
                      </w:r>
                      <w:r>
                        <w:rPr>
                          <w:sz w:val="20"/>
                          <w:szCs w:val="20"/>
                        </w:rPr>
                        <w:t>skutečnosti zjištěné kontrolou NKÚ.</w:t>
                      </w:r>
                      <w:r w:rsidRPr="004D6A9E">
                        <w:rPr>
                          <w:sz w:val="20"/>
                          <w:szCs w:val="20"/>
                        </w:rPr>
                        <w:t xml:space="preserve"> </w:t>
                      </w:r>
                    </w:p>
                  </w:txbxContent>
                </v:textbox>
                <w10:wrap type="tight" anchorx="margin"/>
              </v:shape>
            </w:pict>
          </mc:Fallback>
        </mc:AlternateContent>
      </w:r>
    </w:p>
    <w:p w14:paraId="3D670E9D" w14:textId="77777777" w:rsidR="00F83882" w:rsidRPr="005F6637" w:rsidRDefault="00074AD3" w:rsidP="00C65D3C">
      <w:pPr>
        <w:spacing w:after="200"/>
        <w:rPr>
          <w:rFonts w:eastAsia="Times New Roman" w:cstheme="minorHAnsi"/>
          <w:b/>
          <w:iCs/>
          <w:color w:val="000000" w:themeColor="text1"/>
          <w:szCs w:val="24"/>
        </w:rPr>
      </w:pPr>
      <w:r w:rsidRPr="005F6637">
        <w:rPr>
          <w:rFonts w:eastAsia="Times New Roman" w:cstheme="minorHAnsi"/>
          <w:b/>
          <w:iCs/>
          <w:color w:val="000000" w:themeColor="text1"/>
          <w:szCs w:val="24"/>
        </w:rPr>
        <w:t>Hlavní cíl a dílčí cíle projektu PMA 3</w:t>
      </w:r>
    </w:p>
    <w:tbl>
      <w:tblPr>
        <w:tblStyle w:val="Mkatabulky5"/>
        <w:tblW w:w="0" w:type="auto"/>
        <w:tblLook w:val="04A0" w:firstRow="1" w:lastRow="0" w:firstColumn="1" w:lastColumn="0" w:noHBand="0" w:noVBand="1"/>
      </w:tblPr>
      <w:tblGrid>
        <w:gridCol w:w="1555"/>
        <w:gridCol w:w="7507"/>
      </w:tblGrid>
      <w:tr w:rsidR="00C05743" w14:paraId="1975519A" w14:textId="77777777" w:rsidTr="00C65D3C">
        <w:trPr>
          <w:trHeight w:val="340"/>
        </w:trPr>
        <w:tc>
          <w:tcPr>
            <w:tcW w:w="9062" w:type="dxa"/>
            <w:gridSpan w:val="2"/>
            <w:tcBorders>
              <w:bottom w:val="double" w:sz="4" w:space="0" w:color="auto"/>
            </w:tcBorders>
            <w:shd w:val="clear" w:color="auto" w:fill="C7E7FD"/>
            <w:vAlign w:val="center"/>
          </w:tcPr>
          <w:p w14:paraId="35A86D49" w14:textId="77777777" w:rsidR="00F83882" w:rsidRPr="005F6637" w:rsidRDefault="00074AD3" w:rsidP="00F83882">
            <w:pPr>
              <w:jc w:val="center"/>
              <w:rPr>
                <w:rFonts w:asciiTheme="minorHAnsi" w:hAnsiTheme="minorHAnsi" w:cstheme="minorHAnsi"/>
                <w:b/>
                <w:sz w:val="20"/>
              </w:rPr>
            </w:pPr>
            <w:r w:rsidRPr="005F6637">
              <w:rPr>
                <w:rFonts w:asciiTheme="minorHAnsi" w:hAnsiTheme="minorHAnsi" w:cstheme="minorHAnsi"/>
                <w:b/>
                <w:sz w:val="20"/>
              </w:rPr>
              <w:t>Hlavní cíl projektu PMA 3</w:t>
            </w:r>
          </w:p>
        </w:tc>
      </w:tr>
      <w:tr w:rsidR="00C05743" w14:paraId="53CE7405" w14:textId="77777777" w:rsidTr="00A87AEA">
        <w:trPr>
          <w:trHeight w:val="20"/>
        </w:trPr>
        <w:tc>
          <w:tcPr>
            <w:tcW w:w="9062" w:type="dxa"/>
            <w:gridSpan w:val="2"/>
            <w:tcBorders>
              <w:top w:val="double" w:sz="4" w:space="0" w:color="auto"/>
              <w:bottom w:val="single" w:sz="4" w:space="0" w:color="auto"/>
            </w:tcBorders>
            <w:vAlign w:val="center"/>
          </w:tcPr>
          <w:p w14:paraId="44C850BE" w14:textId="61DC4F7C" w:rsidR="00F83882" w:rsidRPr="005F6637" w:rsidRDefault="00074AD3" w:rsidP="00F83882">
            <w:pPr>
              <w:jc w:val="left"/>
              <w:rPr>
                <w:rFonts w:asciiTheme="minorHAnsi" w:hAnsiTheme="minorHAnsi" w:cstheme="minorHAnsi"/>
                <w:b/>
                <w:sz w:val="20"/>
              </w:rPr>
            </w:pPr>
            <w:r w:rsidRPr="005F6637">
              <w:rPr>
                <w:rFonts w:asciiTheme="minorHAnsi" w:hAnsiTheme="minorHAnsi" w:cstheme="minorHAnsi"/>
                <w:b/>
                <w:sz w:val="20"/>
              </w:rPr>
              <w:t>Vytvoření reálného přehledu o způsobu výkonu agend a nákladech na tento výkon, optimalizace procesního řízení výkonu agend, zlevnění a zefektivnění řízení nákladů na výkon agend ve veřejné správě</w:t>
            </w:r>
          </w:p>
        </w:tc>
      </w:tr>
      <w:tr w:rsidR="00C05743" w14:paraId="3ABD0E5B" w14:textId="77777777" w:rsidTr="00C65D3C">
        <w:trPr>
          <w:trHeight w:val="340"/>
        </w:trPr>
        <w:tc>
          <w:tcPr>
            <w:tcW w:w="9062" w:type="dxa"/>
            <w:gridSpan w:val="2"/>
            <w:tcBorders>
              <w:bottom w:val="single" w:sz="4" w:space="0" w:color="auto"/>
            </w:tcBorders>
            <w:shd w:val="clear" w:color="auto" w:fill="C7E7FD"/>
            <w:vAlign w:val="center"/>
          </w:tcPr>
          <w:p w14:paraId="3245CC58" w14:textId="77777777" w:rsidR="00F83882" w:rsidRPr="005F6637" w:rsidRDefault="00074AD3" w:rsidP="00F83882">
            <w:pPr>
              <w:jc w:val="center"/>
              <w:rPr>
                <w:rFonts w:asciiTheme="minorHAnsi" w:hAnsiTheme="minorHAnsi" w:cstheme="minorHAnsi"/>
                <w:b/>
                <w:sz w:val="20"/>
              </w:rPr>
            </w:pPr>
            <w:r w:rsidRPr="005F6637">
              <w:rPr>
                <w:rFonts w:asciiTheme="minorHAnsi" w:hAnsiTheme="minorHAnsi" w:cstheme="minorHAnsi"/>
                <w:b/>
                <w:sz w:val="20"/>
              </w:rPr>
              <w:t>Dílčí cíle projektu PMA 3</w:t>
            </w:r>
          </w:p>
        </w:tc>
      </w:tr>
      <w:tr w:rsidR="00C05743" w14:paraId="16B7A12F" w14:textId="77777777" w:rsidTr="00C65D3C">
        <w:trPr>
          <w:trHeight w:val="340"/>
        </w:trPr>
        <w:tc>
          <w:tcPr>
            <w:tcW w:w="1555" w:type="dxa"/>
            <w:tcBorders>
              <w:top w:val="single" w:sz="4" w:space="0" w:color="auto"/>
              <w:bottom w:val="double" w:sz="4" w:space="0" w:color="auto"/>
            </w:tcBorders>
            <w:shd w:val="clear" w:color="auto" w:fill="E5F1FF"/>
            <w:vAlign w:val="center"/>
          </w:tcPr>
          <w:p w14:paraId="01DC905B" w14:textId="77777777" w:rsidR="00F83882" w:rsidRPr="005F6637" w:rsidRDefault="00074AD3" w:rsidP="00F83882">
            <w:pPr>
              <w:jc w:val="left"/>
              <w:rPr>
                <w:rFonts w:asciiTheme="minorHAnsi" w:hAnsiTheme="minorHAnsi" w:cstheme="minorHAnsi"/>
                <w:b/>
                <w:sz w:val="20"/>
              </w:rPr>
            </w:pPr>
            <w:r w:rsidRPr="005F6637">
              <w:rPr>
                <w:rFonts w:asciiTheme="minorHAnsi" w:hAnsiTheme="minorHAnsi" w:cstheme="minorHAnsi"/>
                <w:b/>
                <w:sz w:val="20"/>
              </w:rPr>
              <w:t>Dílčí cíl č.</w:t>
            </w:r>
          </w:p>
        </w:tc>
        <w:tc>
          <w:tcPr>
            <w:tcW w:w="7507" w:type="dxa"/>
            <w:tcBorders>
              <w:top w:val="single" w:sz="4" w:space="0" w:color="auto"/>
              <w:bottom w:val="double" w:sz="4" w:space="0" w:color="auto"/>
            </w:tcBorders>
            <w:shd w:val="clear" w:color="auto" w:fill="E5F1FF"/>
            <w:vAlign w:val="center"/>
          </w:tcPr>
          <w:p w14:paraId="059A97A1" w14:textId="77777777" w:rsidR="00F83882" w:rsidRPr="005F6637" w:rsidRDefault="00074AD3" w:rsidP="00C65D3C">
            <w:pPr>
              <w:ind w:right="876"/>
              <w:jc w:val="center"/>
              <w:rPr>
                <w:rFonts w:asciiTheme="minorHAnsi" w:hAnsiTheme="minorHAnsi" w:cstheme="minorHAnsi"/>
                <w:b/>
                <w:sz w:val="20"/>
              </w:rPr>
            </w:pPr>
            <w:r w:rsidRPr="005F6637">
              <w:rPr>
                <w:rFonts w:asciiTheme="minorHAnsi" w:hAnsiTheme="minorHAnsi" w:cstheme="minorHAnsi"/>
                <w:b/>
                <w:sz w:val="20"/>
              </w:rPr>
              <w:t>Znění</w:t>
            </w:r>
          </w:p>
        </w:tc>
      </w:tr>
      <w:tr w:rsidR="00C05743" w14:paraId="63D8844B" w14:textId="77777777" w:rsidTr="00A87AEA">
        <w:trPr>
          <w:trHeight w:val="20"/>
        </w:trPr>
        <w:tc>
          <w:tcPr>
            <w:tcW w:w="1555" w:type="dxa"/>
            <w:tcBorders>
              <w:top w:val="double" w:sz="4" w:space="0" w:color="auto"/>
            </w:tcBorders>
            <w:vAlign w:val="center"/>
          </w:tcPr>
          <w:p w14:paraId="1DAF3A32"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1</w:t>
            </w:r>
          </w:p>
        </w:tc>
        <w:tc>
          <w:tcPr>
            <w:tcW w:w="7507" w:type="dxa"/>
            <w:tcBorders>
              <w:top w:val="double" w:sz="4" w:space="0" w:color="auto"/>
            </w:tcBorders>
            <w:vAlign w:val="center"/>
          </w:tcPr>
          <w:p w14:paraId="6658483F"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Podpora úřadů při vytváření kompetenčních základen procesního modelování pro přípravu na zavedení standardů agend na ústředních správních úřadech (ÚSÚ)</w:t>
            </w:r>
          </w:p>
        </w:tc>
      </w:tr>
      <w:tr w:rsidR="00C05743" w14:paraId="389B0BD6" w14:textId="77777777" w:rsidTr="00A87AEA">
        <w:trPr>
          <w:trHeight w:val="20"/>
        </w:trPr>
        <w:tc>
          <w:tcPr>
            <w:tcW w:w="1555" w:type="dxa"/>
            <w:vAlign w:val="center"/>
          </w:tcPr>
          <w:p w14:paraId="04582CE2"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2</w:t>
            </w:r>
          </w:p>
        </w:tc>
        <w:tc>
          <w:tcPr>
            <w:tcW w:w="7507" w:type="dxa"/>
            <w:vAlign w:val="center"/>
          </w:tcPr>
          <w:p w14:paraId="45BE8257" w14:textId="0D603175"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 xml:space="preserve">Aktualizace a aplikace jednotné metodiky procesního modelování agend s využitím souvisejícího </w:t>
            </w:r>
            <w:r w:rsidR="00BE61A2">
              <w:rPr>
                <w:rFonts w:asciiTheme="minorHAnsi" w:hAnsiTheme="minorHAnsi" w:cstheme="minorHAnsi"/>
                <w:sz w:val="20"/>
              </w:rPr>
              <w:t>softwarového</w:t>
            </w:r>
            <w:r w:rsidRPr="005F6637">
              <w:rPr>
                <w:rFonts w:asciiTheme="minorHAnsi" w:hAnsiTheme="minorHAnsi" w:cstheme="minorHAnsi"/>
                <w:sz w:val="20"/>
              </w:rPr>
              <w:t xml:space="preserve"> nástroje, včetně přípravy na zavedení standardů výkonového financování</w:t>
            </w:r>
          </w:p>
        </w:tc>
      </w:tr>
      <w:tr w:rsidR="00C05743" w14:paraId="361E3F2D" w14:textId="77777777" w:rsidTr="00A87AEA">
        <w:trPr>
          <w:trHeight w:val="20"/>
        </w:trPr>
        <w:tc>
          <w:tcPr>
            <w:tcW w:w="1555" w:type="dxa"/>
            <w:vAlign w:val="center"/>
          </w:tcPr>
          <w:p w14:paraId="2F21EE7B"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3</w:t>
            </w:r>
          </w:p>
        </w:tc>
        <w:tc>
          <w:tcPr>
            <w:tcW w:w="7507" w:type="dxa"/>
            <w:vAlign w:val="center"/>
          </w:tcPr>
          <w:p w14:paraId="43C6A113" w14:textId="090A4FAC"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Vyškolení zástupců ústředních správních úřadů a dalších zaměstnanců ve veřejné správě v</w:t>
            </w:r>
            <w:r w:rsidR="00BE61A2">
              <w:rPr>
                <w:rFonts w:asciiTheme="minorHAnsi" w:hAnsiTheme="minorHAnsi" w:cstheme="minorHAnsi"/>
                <w:sz w:val="20"/>
              </w:rPr>
              <w:t> </w:t>
            </w:r>
            <w:r w:rsidRPr="005F6637">
              <w:rPr>
                <w:rFonts w:asciiTheme="minorHAnsi" w:hAnsiTheme="minorHAnsi" w:cstheme="minorHAnsi"/>
                <w:sz w:val="20"/>
              </w:rPr>
              <w:t>oblasti zavádění prvků procesního řízení</w:t>
            </w:r>
          </w:p>
        </w:tc>
      </w:tr>
      <w:tr w:rsidR="00C05743" w14:paraId="63132414" w14:textId="77777777" w:rsidTr="00A87AEA">
        <w:trPr>
          <w:trHeight w:val="20"/>
        </w:trPr>
        <w:tc>
          <w:tcPr>
            <w:tcW w:w="1555" w:type="dxa"/>
            <w:vAlign w:val="center"/>
          </w:tcPr>
          <w:p w14:paraId="416A830E"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4</w:t>
            </w:r>
          </w:p>
        </w:tc>
        <w:tc>
          <w:tcPr>
            <w:tcW w:w="7507" w:type="dxa"/>
            <w:vAlign w:val="center"/>
          </w:tcPr>
          <w:p w14:paraId="2E328488" w14:textId="20A6CA5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Vznik 60 procesních modelů prioritních agend veřejné správy stanovených usnesením vlády ze dne 13. července 2015 č. 565</w:t>
            </w:r>
            <w:r w:rsidR="00BE61A2">
              <w:rPr>
                <w:rFonts w:asciiTheme="minorHAnsi" w:hAnsiTheme="minorHAnsi" w:cstheme="minorHAnsi"/>
                <w:sz w:val="20"/>
              </w:rPr>
              <w:t>,</w:t>
            </w:r>
            <w:r w:rsidRPr="005F6637">
              <w:rPr>
                <w:rFonts w:asciiTheme="minorHAnsi" w:hAnsiTheme="minorHAnsi" w:cstheme="minorHAnsi"/>
                <w:sz w:val="20"/>
              </w:rPr>
              <w:t xml:space="preserve"> a to na úrovni TO-BE, včetně stanovení návrhů optimalizačních opatření, přičemž každá z agend je v jinak pokročilém stavu rozpracování z projektů PMA 1 a PMA 2 (na výsledky z těchto projektů bude v PMA 3 navázáno)</w:t>
            </w:r>
          </w:p>
        </w:tc>
      </w:tr>
      <w:tr w:rsidR="00C05743" w14:paraId="3BF8B19E" w14:textId="77777777" w:rsidTr="00A87AEA">
        <w:trPr>
          <w:trHeight w:val="20"/>
        </w:trPr>
        <w:tc>
          <w:tcPr>
            <w:tcW w:w="1555" w:type="dxa"/>
            <w:vAlign w:val="center"/>
          </w:tcPr>
          <w:p w14:paraId="705C08D3"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5</w:t>
            </w:r>
          </w:p>
        </w:tc>
        <w:tc>
          <w:tcPr>
            <w:tcW w:w="7507" w:type="dxa"/>
            <w:vAlign w:val="center"/>
          </w:tcPr>
          <w:p w14:paraId="15CB86A2" w14:textId="6B9F3DD1"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Příprava na aplikaci standardů prioritních agend, včetně stanovení návrhů výkonového financování</w:t>
            </w:r>
          </w:p>
        </w:tc>
      </w:tr>
      <w:tr w:rsidR="00C05743" w14:paraId="0BBCFE63" w14:textId="77777777" w:rsidTr="00A87AEA">
        <w:trPr>
          <w:trHeight w:val="20"/>
        </w:trPr>
        <w:tc>
          <w:tcPr>
            <w:tcW w:w="1555" w:type="dxa"/>
            <w:vAlign w:val="center"/>
          </w:tcPr>
          <w:p w14:paraId="4EC2E027"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6</w:t>
            </w:r>
          </w:p>
        </w:tc>
        <w:tc>
          <w:tcPr>
            <w:tcW w:w="7507" w:type="dxa"/>
            <w:vAlign w:val="center"/>
          </w:tcPr>
          <w:p w14:paraId="251E0545" w14:textId="57136DF1"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Vytvoření podmínek pro modernizaci a optimalizaci výkonu agend veřejné správy prostřednictvím využití prvků procesního řízení</w:t>
            </w:r>
          </w:p>
        </w:tc>
      </w:tr>
      <w:tr w:rsidR="00C05743" w14:paraId="1190CBC1" w14:textId="77777777" w:rsidTr="00A87AEA">
        <w:trPr>
          <w:trHeight w:val="20"/>
        </w:trPr>
        <w:tc>
          <w:tcPr>
            <w:tcW w:w="1555" w:type="dxa"/>
            <w:vAlign w:val="center"/>
          </w:tcPr>
          <w:p w14:paraId="6C77D907"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7</w:t>
            </w:r>
          </w:p>
        </w:tc>
        <w:tc>
          <w:tcPr>
            <w:tcW w:w="7507" w:type="dxa"/>
            <w:vAlign w:val="center"/>
          </w:tcPr>
          <w:p w14:paraId="4CCDE32B" w14:textId="4840A9E6"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Zpřesnění způsobu a redefinice obsahu ohlašování agend veřejné správy v Registru práv a</w:t>
            </w:r>
            <w:r w:rsidR="00BE61A2">
              <w:rPr>
                <w:rFonts w:asciiTheme="minorHAnsi" w:hAnsiTheme="minorHAnsi" w:cstheme="minorHAnsi"/>
                <w:sz w:val="20"/>
              </w:rPr>
              <w:t> </w:t>
            </w:r>
            <w:r w:rsidRPr="005F6637">
              <w:rPr>
                <w:rFonts w:asciiTheme="minorHAnsi" w:hAnsiTheme="minorHAnsi" w:cstheme="minorHAnsi"/>
                <w:sz w:val="20"/>
              </w:rPr>
              <w:t>povinností</w:t>
            </w:r>
          </w:p>
        </w:tc>
      </w:tr>
      <w:tr w:rsidR="00C05743" w14:paraId="2E261120" w14:textId="77777777" w:rsidTr="00A87AEA">
        <w:trPr>
          <w:trHeight w:val="20"/>
        </w:trPr>
        <w:tc>
          <w:tcPr>
            <w:tcW w:w="1555" w:type="dxa"/>
            <w:vAlign w:val="center"/>
          </w:tcPr>
          <w:p w14:paraId="7AE56A80"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8</w:t>
            </w:r>
          </w:p>
        </w:tc>
        <w:tc>
          <w:tcPr>
            <w:tcW w:w="7507" w:type="dxa"/>
            <w:vAlign w:val="center"/>
          </w:tcPr>
          <w:p w14:paraId="4E33A3F7" w14:textId="0F1E5AE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Vznik 15 kompetenčních modelů úředníků pro stanovení procesních rolí úředníků v</w:t>
            </w:r>
            <w:r w:rsidR="00BE61A2">
              <w:rPr>
                <w:rFonts w:asciiTheme="minorHAnsi" w:hAnsiTheme="minorHAnsi" w:cstheme="minorHAnsi"/>
                <w:sz w:val="20"/>
              </w:rPr>
              <w:t> </w:t>
            </w:r>
            <w:r w:rsidRPr="005F6637">
              <w:rPr>
                <w:rFonts w:asciiTheme="minorHAnsi" w:hAnsiTheme="minorHAnsi" w:cstheme="minorHAnsi"/>
                <w:sz w:val="20"/>
              </w:rPr>
              <w:t>agendách a požadavků na jejich odbornost, znalosti a dovednosti</w:t>
            </w:r>
          </w:p>
        </w:tc>
      </w:tr>
      <w:tr w:rsidR="00C05743" w14:paraId="319D4920" w14:textId="77777777" w:rsidTr="00A87AEA">
        <w:trPr>
          <w:trHeight w:val="20"/>
        </w:trPr>
        <w:tc>
          <w:tcPr>
            <w:tcW w:w="1555" w:type="dxa"/>
            <w:vAlign w:val="center"/>
          </w:tcPr>
          <w:p w14:paraId="056BBCAA"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9</w:t>
            </w:r>
          </w:p>
        </w:tc>
        <w:tc>
          <w:tcPr>
            <w:tcW w:w="7507" w:type="dxa"/>
            <w:vAlign w:val="center"/>
          </w:tcPr>
          <w:p w14:paraId="1131768A" w14:textId="6F0C0630"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Vytvoření standardů vybraných agend a jejich pilotní komparace s reálným výkonem daných agend v praxi, kde počet agend je určený kvalifikovaným odhadem na základě zkušeností z předchozích projektů tak, aby bylo reálné naplnit indikátor výstupy v</w:t>
            </w:r>
            <w:r w:rsidR="00BE61A2">
              <w:rPr>
                <w:rFonts w:asciiTheme="minorHAnsi" w:hAnsiTheme="minorHAnsi" w:cstheme="minorHAnsi"/>
                <w:sz w:val="20"/>
              </w:rPr>
              <w:t> </w:t>
            </w:r>
            <w:r w:rsidRPr="005F6637">
              <w:rPr>
                <w:rFonts w:asciiTheme="minorHAnsi" w:hAnsiTheme="minorHAnsi" w:cstheme="minorHAnsi"/>
                <w:sz w:val="20"/>
              </w:rPr>
              <w:t>požadované kvalitě</w:t>
            </w:r>
          </w:p>
        </w:tc>
      </w:tr>
      <w:tr w:rsidR="00C05743" w14:paraId="08612367" w14:textId="77777777" w:rsidTr="00A87AEA">
        <w:trPr>
          <w:trHeight w:val="20"/>
        </w:trPr>
        <w:tc>
          <w:tcPr>
            <w:tcW w:w="1555" w:type="dxa"/>
            <w:vAlign w:val="center"/>
          </w:tcPr>
          <w:p w14:paraId="7A0B24EB"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10</w:t>
            </w:r>
          </w:p>
        </w:tc>
        <w:tc>
          <w:tcPr>
            <w:tcW w:w="7507" w:type="dxa"/>
            <w:vAlign w:val="center"/>
          </w:tcPr>
          <w:p w14:paraId="1894327A" w14:textId="3B5653CD" w:rsidR="00F83882" w:rsidRPr="005F6637" w:rsidRDefault="00074AD3" w:rsidP="00F83882">
            <w:pPr>
              <w:keepNext/>
              <w:jc w:val="left"/>
              <w:rPr>
                <w:rFonts w:asciiTheme="minorHAnsi" w:hAnsiTheme="minorHAnsi" w:cstheme="minorHAnsi"/>
                <w:sz w:val="20"/>
              </w:rPr>
            </w:pPr>
            <w:r w:rsidRPr="005F6637">
              <w:rPr>
                <w:rFonts w:asciiTheme="minorHAnsi" w:hAnsiTheme="minorHAnsi" w:cstheme="minorHAnsi"/>
                <w:sz w:val="20"/>
              </w:rPr>
              <w:t xml:space="preserve">Zpracování </w:t>
            </w:r>
            <w:proofErr w:type="spellStart"/>
            <w:r w:rsidRPr="005F6637">
              <w:rPr>
                <w:rFonts w:asciiTheme="minorHAnsi" w:hAnsiTheme="minorHAnsi" w:cstheme="minorHAnsi"/>
                <w:sz w:val="20"/>
              </w:rPr>
              <w:t>sebeevaluační</w:t>
            </w:r>
            <w:proofErr w:type="spellEnd"/>
            <w:r w:rsidRPr="005F6637">
              <w:rPr>
                <w:rFonts w:asciiTheme="minorHAnsi" w:hAnsiTheme="minorHAnsi" w:cstheme="minorHAnsi"/>
                <w:sz w:val="20"/>
              </w:rPr>
              <w:t xml:space="preserve"> studie</w:t>
            </w:r>
          </w:p>
        </w:tc>
      </w:tr>
    </w:tbl>
    <w:p w14:paraId="1197D8EC" w14:textId="79D9BCC1" w:rsidR="001139F5" w:rsidRPr="00C65D3C" w:rsidRDefault="00074AD3" w:rsidP="001139F5">
      <w:pPr>
        <w:spacing w:after="200" w:line="240" w:lineRule="auto"/>
        <w:rPr>
          <w:rFonts w:eastAsia="Times New Roman" w:cstheme="minorHAnsi"/>
          <w:iCs/>
          <w:color w:val="000000" w:themeColor="text1"/>
          <w:sz w:val="20"/>
          <w:szCs w:val="20"/>
        </w:rPr>
      </w:pPr>
      <w:r w:rsidRPr="00C65D3C">
        <w:rPr>
          <w:rFonts w:eastAsia="Times New Roman" w:cstheme="minorHAnsi"/>
          <w:b/>
          <w:iCs/>
          <w:color w:val="000000" w:themeColor="text1"/>
          <w:sz w:val="20"/>
          <w:szCs w:val="20"/>
        </w:rPr>
        <w:t>Zdroj:</w:t>
      </w:r>
      <w:r w:rsidRPr="00C65D3C">
        <w:rPr>
          <w:rFonts w:eastAsia="Times New Roman" w:cstheme="minorHAnsi"/>
          <w:iCs/>
          <w:color w:val="000000" w:themeColor="text1"/>
          <w:sz w:val="20"/>
          <w:szCs w:val="20"/>
        </w:rPr>
        <w:t xml:space="preserve"> </w:t>
      </w:r>
      <w:r w:rsidR="00BE61A2">
        <w:rPr>
          <w:rFonts w:eastAsia="Times New Roman" w:cstheme="minorHAnsi"/>
          <w:iCs/>
          <w:color w:val="000000" w:themeColor="text1"/>
          <w:sz w:val="20"/>
          <w:szCs w:val="20"/>
        </w:rPr>
        <w:t>ž</w:t>
      </w:r>
      <w:r w:rsidRPr="00C65D3C">
        <w:rPr>
          <w:rFonts w:eastAsia="Times New Roman" w:cstheme="minorHAnsi"/>
          <w:iCs/>
          <w:color w:val="000000" w:themeColor="text1"/>
          <w:sz w:val="20"/>
          <w:szCs w:val="20"/>
        </w:rPr>
        <w:t>ádost o podporu projektu PMA 3</w:t>
      </w:r>
      <w:r w:rsidR="00BE61A2">
        <w:rPr>
          <w:rFonts w:eastAsia="Times New Roman" w:cstheme="minorHAnsi"/>
          <w:iCs/>
          <w:color w:val="000000" w:themeColor="text1"/>
          <w:sz w:val="20"/>
          <w:szCs w:val="20"/>
        </w:rPr>
        <w:t>.</w:t>
      </w:r>
    </w:p>
    <w:p w14:paraId="0969998C" w14:textId="77777777" w:rsidR="00F83882" w:rsidRPr="005F6637" w:rsidRDefault="00074AD3" w:rsidP="001139F5">
      <w:pPr>
        <w:spacing w:after="200" w:line="240" w:lineRule="auto"/>
        <w:rPr>
          <w:rFonts w:eastAsia="Times New Roman" w:cstheme="minorHAnsi"/>
          <w:b/>
          <w:iCs/>
          <w:color w:val="000000" w:themeColor="text1"/>
          <w:szCs w:val="24"/>
        </w:rPr>
      </w:pPr>
      <w:r w:rsidRPr="005F6637">
        <w:rPr>
          <w:rFonts w:eastAsia="Times New Roman" w:cstheme="minorHAnsi"/>
          <w:b/>
          <w:iCs/>
          <w:color w:val="000000" w:themeColor="text1"/>
          <w:szCs w:val="24"/>
        </w:rPr>
        <w:t>Klíčové aktivity k naplnění cílů projektu PMA 3</w:t>
      </w:r>
    </w:p>
    <w:tbl>
      <w:tblPr>
        <w:tblStyle w:val="Mkatabulky5"/>
        <w:tblW w:w="0" w:type="auto"/>
        <w:tblLook w:val="04A0" w:firstRow="1" w:lastRow="0" w:firstColumn="1" w:lastColumn="0" w:noHBand="0" w:noVBand="1"/>
      </w:tblPr>
      <w:tblGrid>
        <w:gridCol w:w="1271"/>
        <w:gridCol w:w="3047"/>
        <w:gridCol w:w="3048"/>
        <w:gridCol w:w="1696"/>
      </w:tblGrid>
      <w:tr w:rsidR="00C05743" w14:paraId="34A25D58" w14:textId="77777777" w:rsidTr="00C65D3C">
        <w:trPr>
          <w:trHeight w:val="283"/>
          <w:tblHeader/>
        </w:trPr>
        <w:tc>
          <w:tcPr>
            <w:tcW w:w="1271" w:type="dxa"/>
            <w:tcBorders>
              <w:bottom w:val="double" w:sz="4" w:space="0" w:color="auto"/>
            </w:tcBorders>
            <w:shd w:val="clear" w:color="auto" w:fill="C7E7FD"/>
            <w:vAlign w:val="center"/>
          </w:tcPr>
          <w:p w14:paraId="33345219" w14:textId="77777777" w:rsidR="00F83882" w:rsidRPr="005F6637" w:rsidRDefault="00074AD3" w:rsidP="00F83882">
            <w:pPr>
              <w:jc w:val="center"/>
              <w:rPr>
                <w:rFonts w:asciiTheme="minorHAnsi" w:hAnsiTheme="minorHAnsi" w:cstheme="minorHAnsi"/>
                <w:b/>
                <w:sz w:val="20"/>
              </w:rPr>
            </w:pPr>
            <w:r w:rsidRPr="005F6637">
              <w:rPr>
                <w:rFonts w:asciiTheme="minorHAnsi" w:hAnsiTheme="minorHAnsi" w:cstheme="minorHAnsi"/>
                <w:b/>
                <w:sz w:val="20"/>
              </w:rPr>
              <w:t>Klíčová aktivita č.</w:t>
            </w:r>
          </w:p>
        </w:tc>
        <w:tc>
          <w:tcPr>
            <w:tcW w:w="3047" w:type="dxa"/>
            <w:tcBorders>
              <w:bottom w:val="double" w:sz="4" w:space="0" w:color="auto"/>
            </w:tcBorders>
            <w:shd w:val="clear" w:color="auto" w:fill="C7E7FD"/>
            <w:vAlign w:val="center"/>
          </w:tcPr>
          <w:p w14:paraId="793E526F" w14:textId="3D1B27C4" w:rsidR="00F83882" w:rsidRPr="005F6637" w:rsidRDefault="00074AD3" w:rsidP="00F83882">
            <w:pPr>
              <w:jc w:val="center"/>
              <w:rPr>
                <w:rFonts w:asciiTheme="minorHAnsi" w:hAnsiTheme="minorHAnsi" w:cstheme="minorHAnsi"/>
                <w:b/>
                <w:sz w:val="20"/>
              </w:rPr>
            </w:pPr>
            <w:r w:rsidRPr="005F6637">
              <w:rPr>
                <w:rFonts w:asciiTheme="minorHAnsi" w:hAnsiTheme="minorHAnsi" w:cstheme="minorHAnsi"/>
                <w:b/>
                <w:sz w:val="20"/>
              </w:rPr>
              <w:t xml:space="preserve">Název </w:t>
            </w:r>
            <w:r w:rsidR="00BE61A2">
              <w:rPr>
                <w:rFonts w:asciiTheme="minorHAnsi" w:hAnsiTheme="minorHAnsi" w:cstheme="minorHAnsi"/>
                <w:b/>
                <w:sz w:val="20"/>
              </w:rPr>
              <w:t>klíčové aktivity</w:t>
            </w:r>
            <w:r w:rsidRPr="005F6637">
              <w:rPr>
                <w:rFonts w:asciiTheme="minorHAnsi" w:hAnsiTheme="minorHAnsi" w:cstheme="minorHAnsi"/>
                <w:b/>
                <w:sz w:val="20"/>
              </w:rPr>
              <w:t xml:space="preserve"> před změnou č. 9 projektu PMA 3</w:t>
            </w:r>
          </w:p>
        </w:tc>
        <w:tc>
          <w:tcPr>
            <w:tcW w:w="3048" w:type="dxa"/>
            <w:tcBorders>
              <w:bottom w:val="double" w:sz="4" w:space="0" w:color="auto"/>
            </w:tcBorders>
            <w:shd w:val="clear" w:color="auto" w:fill="C7E7FD"/>
            <w:vAlign w:val="center"/>
          </w:tcPr>
          <w:p w14:paraId="66ED65DB" w14:textId="3E4D78AC" w:rsidR="00F83882" w:rsidRPr="005F6637" w:rsidRDefault="00074AD3" w:rsidP="00F83882">
            <w:pPr>
              <w:jc w:val="center"/>
              <w:rPr>
                <w:rFonts w:asciiTheme="minorHAnsi" w:hAnsiTheme="minorHAnsi" w:cstheme="minorHAnsi"/>
                <w:b/>
                <w:sz w:val="20"/>
              </w:rPr>
            </w:pPr>
            <w:r w:rsidRPr="005F6637">
              <w:rPr>
                <w:rFonts w:asciiTheme="minorHAnsi" w:hAnsiTheme="minorHAnsi" w:cstheme="minorHAnsi"/>
                <w:b/>
                <w:sz w:val="20"/>
              </w:rPr>
              <w:t xml:space="preserve">Název </w:t>
            </w:r>
            <w:r w:rsidR="00BE61A2">
              <w:rPr>
                <w:rFonts w:asciiTheme="minorHAnsi" w:hAnsiTheme="minorHAnsi" w:cstheme="minorHAnsi"/>
                <w:b/>
                <w:sz w:val="20"/>
              </w:rPr>
              <w:t>klíčové aktivity</w:t>
            </w:r>
            <w:r w:rsidRPr="005F6637">
              <w:rPr>
                <w:rFonts w:asciiTheme="minorHAnsi" w:hAnsiTheme="minorHAnsi" w:cstheme="minorHAnsi"/>
                <w:b/>
                <w:sz w:val="20"/>
              </w:rPr>
              <w:t xml:space="preserve"> po změně č. 9 projektu PMA 3</w:t>
            </w:r>
          </w:p>
        </w:tc>
        <w:tc>
          <w:tcPr>
            <w:tcW w:w="1696" w:type="dxa"/>
            <w:tcBorders>
              <w:bottom w:val="double" w:sz="4" w:space="0" w:color="auto"/>
            </w:tcBorders>
            <w:shd w:val="clear" w:color="auto" w:fill="C7E7FD"/>
            <w:vAlign w:val="center"/>
          </w:tcPr>
          <w:p w14:paraId="3C697460" w14:textId="77777777" w:rsidR="00F83882" w:rsidRPr="005F6637" w:rsidRDefault="00074AD3" w:rsidP="00F83882">
            <w:pPr>
              <w:jc w:val="center"/>
              <w:rPr>
                <w:rFonts w:asciiTheme="minorHAnsi" w:hAnsiTheme="minorHAnsi" w:cstheme="minorHAnsi"/>
                <w:b/>
                <w:sz w:val="20"/>
              </w:rPr>
            </w:pPr>
            <w:r w:rsidRPr="005F6637">
              <w:rPr>
                <w:rFonts w:asciiTheme="minorHAnsi" w:hAnsiTheme="minorHAnsi" w:cstheme="minorHAnsi"/>
                <w:b/>
                <w:sz w:val="20"/>
              </w:rPr>
              <w:t>Plánovaný rozpočet* (v Kč)</w:t>
            </w:r>
          </w:p>
        </w:tc>
      </w:tr>
      <w:tr w:rsidR="00C05743" w14:paraId="501E1FC8" w14:textId="77777777" w:rsidTr="00A56EA8">
        <w:trPr>
          <w:trHeight w:val="283"/>
        </w:trPr>
        <w:tc>
          <w:tcPr>
            <w:tcW w:w="1271" w:type="dxa"/>
            <w:tcBorders>
              <w:top w:val="double" w:sz="4" w:space="0" w:color="auto"/>
            </w:tcBorders>
            <w:vAlign w:val="center"/>
          </w:tcPr>
          <w:p w14:paraId="53E3C3F9"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01</w:t>
            </w:r>
          </w:p>
        </w:tc>
        <w:tc>
          <w:tcPr>
            <w:tcW w:w="3047" w:type="dxa"/>
            <w:tcBorders>
              <w:top w:val="double" w:sz="4" w:space="0" w:color="auto"/>
            </w:tcBorders>
            <w:vAlign w:val="center"/>
          </w:tcPr>
          <w:p w14:paraId="63E1FA7A"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Řízení a administrace projektu</w:t>
            </w:r>
          </w:p>
        </w:tc>
        <w:tc>
          <w:tcPr>
            <w:tcW w:w="3048" w:type="dxa"/>
            <w:tcBorders>
              <w:top w:val="double" w:sz="4" w:space="0" w:color="auto"/>
            </w:tcBorders>
            <w:vAlign w:val="center"/>
          </w:tcPr>
          <w:p w14:paraId="6F52FE0C"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Řízení a administrace projektu</w:t>
            </w:r>
          </w:p>
        </w:tc>
        <w:tc>
          <w:tcPr>
            <w:tcW w:w="1696" w:type="dxa"/>
            <w:tcBorders>
              <w:top w:val="double" w:sz="4" w:space="0" w:color="auto"/>
            </w:tcBorders>
            <w:vAlign w:val="center"/>
          </w:tcPr>
          <w:p w14:paraId="5DE9097E"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14 428 195</w:t>
            </w:r>
          </w:p>
        </w:tc>
      </w:tr>
      <w:tr w:rsidR="00C05743" w14:paraId="7F788B6E" w14:textId="77777777" w:rsidTr="00A56EA8">
        <w:trPr>
          <w:trHeight w:val="283"/>
        </w:trPr>
        <w:tc>
          <w:tcPr>
            <w:tcW w:w="1271" w:type="dxa"/>
            <w:vAlign w:val="center"/>
          </w:tcPr>
          <w:p w14:paraId="2EB622E9"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02</w:t>
            </w:r>
          </w:p>
        </w:tc>
        <w:tc>
          <w:tcPr>
            <w:tcW w:w="3047" w:type="dxa"/>
            <w:vAlign w:val="center"/>
          </w:tcPr>
          <w:p w14:paraId="1C6603A9"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Vyhodnocení a konsolidace dosavadních výstupů procesního modelování agend</w:t>
            </w:r>
          </w:p>
        </w:tc>
        <w:tc>
          <w:tcPr>
            <w:tcW w:w="3048" w:type="dxa"/>
            <w:vAlign w:val="center"/>
          </w:tcPr>
          <w:p w14:paraId="10A73B05"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Vyhodnocení a konsolidace dosavadních výstupů procesního modelování agend</w:t>
            </w:r>
          </w:p>
        </w:tc>
        <w:tc>
          <w:tcPr>
            <w:tcW w:w="1696" w:type="dxa"/>
            <w:vAlign w:val="center"/>
          </w:tcPr>
          <w:p w14:paraId="7A8FF35F"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7 419 635</w:t>
            </w:r>
          </w:p>
        </w:tc>
      </w:tr>
      <w:tr w:rsidR="00C05743" w14:paraId="0FBD33BB" w14:textId="77777777" w:rsidTr="00A56EA8">
        <w:trPr>
          <w:trHeight w:val="283"/>
        </w:trPr>
        <w:tc>
          <w:tcPr>
            <w:tcW w:w="1271" w:type="dxa"/>
            <w:vAlign w:val="center"/>
          </w:tcPr>
          <w:p w14:paraId="4E89E7FB"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03</w:t>
            </w:r>
          </w:p>
        </w:tc>
        <w:tc>
          <w:tcPr>
            <w:tcW w:w="3047" w:type="dxa"/>
            <w:vAlign w:val="center"/>
          </w:tcPr>
          <w:p w14:paraId="1B956D1D"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Věcné a administrativní zajištění dodávky podpůrných analytických, výzkumných a modelovacích prací</w:t>
            </w:r>
          </w:p>
        </w:tc>
        <w:tc>
          <w:tcPr>
            <w:tcW w:w="3048" w:type="dxa"/>
            <w:vAlign w:val="center"/>
          </w:tcPr>
          <w:p w14:paraId="4E87BEB6"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Věcné a administrativní zajištění dodávky podpůrných analytických, výzkumných a modelovacích prací</w:t>
            </w:r>
          </w:p>
        </w:tc>
        <w:tc>
          <w:tcPr>
            <w:tcW w:w="1696" w:type="dxa"/>
            <w:vAlign w:val="center"/>
          </w:tcPr>
          <w:p w14:paraId="48AC2967"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21 105 431</w:t>
            </w:r>
          </w:p>
        </w:tc>
      </w:tr>
      <w:tr w:rsidR="00C05743" w14:paraId="357D5447" w14:textId="77777777" w:rsidTr="00A56EA8">
        <w:trPr>
          <w:trHeight w:val="283"/>
        </w:trPr>
        <w:tc>
          <w:tcPr>
            <w:tcW w:w="1271" w:type="dxa"/>
            <w:vAlign w:val="center"/>
          </w:tcPr>
          <w:p w14:paraId="68764235"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04</w:t>
            </w:r>
          </w:p>
        </w:tc>
        <w:tc>
          <w:tcPr>
            <w:tcW w:w="3047" w:type="dxa"/>
            <w:vAlign w:val="center"/>
          </w:tcPr>
          <w:p w14:paraId="1BD6CAB7"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Podpůrný softwarový nástroj</w:t>
            </w:r>
          </w:p>
        </w:tc>
        <w:tc>
          <w:tcPr>
            <w:tcW w:w="3048" w:type="dxa"/>
            <w:vAlign w:val="center"/>
          </w:tcPr>
          <w:p w14:paraId="1A2B91B2"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Podpůrný softwarový nástroj</w:t>
            </w:r>
          </w:p>
        </w:tc>
        <w:tc>
          <w:tcPr>
            <w:tcW w:w="1696" w:type="dxa"/>
            <w:vAlign w:val="center"/>
          </w:tcPr>
          <w:p w14:paraId="14810A85"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1 105 431</w:t>
            </w:r>
          </w:p>
        </w:tc>
      </w:tr>
      <w:tr w:rsidR="00C05743" w14:paraId="36F84B6E" w14:textId="77777777" w:rsidTr="00A56EA8">
        <w:trPr>
          <w:trHeight w:val="283"/>
        </w:trPr>
        <w:tc>
          <w:tcPr>
            <w:tcW w:w="1271" w:type="dxa"/>
            <w:vAlign w:val="center"/>
          </w:tcPr>
          <w:p w14:paraId="2416F7F8"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05</w:t>
            </w:r>
          </w:p>
        </w:tc>
        <w:tc>
          <w:tcPr>
            <w:tcW w:w="3047" w:type="dxa"/>
            <w:vAlign w:val="center"/>
          </w:tcPr>
          <w:p w14:paraId="2033A635"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Tvorba finálních procesních modelů agend</w:t>
            </w:r>
          </w:p>
        </w:tc>
        <w:tc>
          <w:tcPr>
            <w:tcW w:w="3048" w:type="dxa"/>
            <w:vAlign w:val="center"/>
          </w:tcPr>
          <w:p w14:paraId="787C132C" w14:textId="77777777" w:rsidR="00F83882" w:rsidRPr="0018511C" w:rsidRDefault="00074AD3" w:rsidP="00F83882">
            <w:pPr>
              <w:jc w:val="left"/>
              <w:rPr>
                <w:rFonts w:asciiTheme="minorHAnsi" w:hAnsiTheme="minorHAnsi" w:cstheme="minorHAnsi"/>
                <w:sz w:val="20"/>
              </w:rPr>
            </w:pPr>
            <w:r w:rsidRPr="0018511C">
              <w:rPr>
                <w:rFonts w:asciiTheme="minorHAnsi" w:hAnsiTheme="minorHAnsi" w:cstheme="minorHAnsi"/>
                <w:sz w:val="20"/>
              </w:rPr>
              <w:t xml:space="preserve">Tvorba finálních procesních modelů </w:t>
            </w:r>
            <w:r w:rsidRPr="0018511C">
              <w:rPr>
                <w:rFonts w:asciiTheme="minorHAnsi" w:hAnsiTheme="minorHAnsi" w:cstheme="minorHAnsi"/>
                <w:b/>
                <w:sz w:val="20"/>
              </w:rPr>
              <w:t>vybraných částí agend</w:t>
            </w:r>
          </w:p>
        </w:tc>
        <w:tc>
          <w:tcPr>
            <w:tcW w:w="1696" w:type="dxa"/>
            <w:vAlign w:val="center"/>
          </w:tcPr>
          <w:p w14:paraId="4AF8699B"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28 723 907</w:t>
            </w:r>
          </w:p>
        </w:tc>
      </w:tr>
      <w:tr w:rsidR="00C05743" w14:paraId="78B2F43E" w14:textId="77777777" w:rsidTr="00A56EA8">
        <w:trPr>
          <w:trHeight w:val="283"/>
        </w:trPr>
        <w:tc>
          <w:tcPr>
            <w:tcW w:w="1271" w:type="dxa"/>
            <w:vAlign w:val="center"/>
          </w:tcPr>
          <w:p w14:paraId="6E7298EB"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06</w:t>
            </w:r>
          </w:p>
        </w:tc>
        <w:tc>
          <w:tcPr>
            <w:tcW w:w="3047" w:type="dxa"/>
            <w:vAlign w:val="center"/>
          </w:tcPr>
          <w:p w14:paraId="3D616708"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Tvorba kompetenčních modelů úředníků vykonávajících agendy veřejné správy</w:t>
            </w:r>
          </w:p>
        </w:tc>
        <w:tc>
          <w:tcPr>
            <w:tcW w:w="3048" w:type="dxa"/>
            <w:vAlign w:val="center"/>
          </w:tcPr>
          <w:p w14:paraId="5CBA7AE4" w14:textId="77777777" w:rsidR="00F83882" w:rsidRPr="0018511C" w:rsidRDefault="00074AD3" w:rsidP="00F83882">
            <w:pPr>
              <w:jc w:val="left"/>
              <w:rPr>
                <w:rFonts w:asciiTheme="minorHAnsi" w:hAnsiTheme="minorHAnsi" w:cstheme="minorHAnsi"/>
                <w:sz w:val="20"/>
              </w:rPr>
            </w:pPr>
            <w:r w:rsidRPr="0018511C">
              <w:rPr>
                <w:rFonts w:asciiTheme="minorHAnsi" w:hAnsiTheme="minorHAnsi" w:cstheme="minorHAnsi"/>
                <w:sz w:val="20"/>
              </w:rPr>
              <w:t>Tvorba kompetenčních modelů úředníků vykonávajících agendy veřejné správy</w:t>
            </w:r>
          </w:p>
        </w:tc>
        <w:tc>
          <w:tcPr>
            <w:tcW w:w="1696" w:type="dxa"/>
            <w:vAlign w:val="center"/>
          </w:tcPr>
          <w:p w14:paraId="790966A0"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7 066 007</w:t>
            </w:r>
          </w:p>
        </w:tc>
      </w:tr>
      <w:tr w:rsidR="00C05743" w14:paraId="512F776A" w14:textId="77777777" w:rsidTr="00A56EA8">
        <w:trPr>
          <w:trHeight w:val="283"/>
        </w:trPr>
        <w:tc>
          <w:tcPr>
            <w:tcW w:w="1271" w:type="dxa"/>
            <w:vAlign w:val="center"/>
          </w:tcPr>
          <w:p w14:paraId="0450F2ED"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07</w:t>
            </w:r>
          </w:p>
        </w:tc>
        <w:tc>
          <w:tcPr>
            <w:tcW w:w="3047" w:type="dxa"/>
            <w:vAlign w:val="center"/>
          </w:tcPr>
          <w:p w14:paraId="30842013"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Realizace optimalizačních opatření</w:t>
            </w:r>
          </w:p>
        </w:tc>
        <w:tc>
          <w:tcPr>
            <w:tcW w:w="3048" w:type="dxa"/>
            <w:vAlign w:val="center"/>
          </w:tcPr>
          <w:p w14:paraId="57CF58A9" w14:textId="77777777" w:rsidR="00F83882" w:rsidRPr="0018511C" w:rsidRDefault="00074AD3" w:rsidP="00F83882">
            <w:pPr>
              <w:jc w:val="left"/>
              <w:rPr>
                <w:rFonts w:asciiTheme="minorHAnsi" w:hAnsiTheme="minorHAnsi" w:cstheme="minorHAnsi"/>
                <w:sz w:val="20"/>
              </w:rPr>
            </w:pPr>
            <w:r w:rsidRPr="0018511C">
              <w:rPr>
                <w:rFonts w:asciiTheme="minorHAnsi" w:hAnsiTheme="minorHAnsi" w:cstheme="minorHAnsi"/>
                <w:sz w:val="20"/>
              </w:rPr>
              <w:t>Realizace optimalizačních opatření</w:t>
            </w:r>
          </w:p>
        </w:tc>
        <w:tc>
          <w:tcPr>
            <w:tcW w:w="1696" w:type="dxa"/>
            <w:vAlign w:val="center"/>
          </w:tcPr>
          <w:p w14:paraId="48892A7A"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6 603 207</w:t>
            </w:r>
          </w:p>
        </w:tc>
      </w:tr>
      <w:tr w:rsidR="00C05743" w14:paraId="7F50F5EA" w14:textId="77777777" w:rsidTr="00A56EA8">
        <w:trPr>
          <w:trHeight w:val="283"/>
        </w:trPr>
        <w:tc>
          <w:tcPr>
            <w:tcW w:w="1271" w:type="dxa"/>
            <w:vAlign w:val="center"/>
          </w:tcPr>
          <w:p w14:paraId="25050955"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08</w:t>
            </w:r>
          </w:p>
        </w:tc>
        <w:tc>
          <w:tcPr>
            <w:tcW w:w="3047" w:type="dxa"/>
            <w:vAlign w:val="center"/>
          </w:tcPr>
          <w:p w14:paraId="4D43C3F7"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Výběr agend k zafixování podle standardu a vytvoření standardu agendy</w:t>
            </w:r>
          </w:p>
        </w:tc>
        <w:tc>
          <w:tcPr>
            <w:tcW w:w="3048" w:type="dxa"/>
            <w:vAlign w:val="center"/>
          </w:tcPr>
          <w:p w14:paraId="3BC1BC83" w14:textId="77777777" w:rsidR="00F83882" w:rsidRPr="0018511C" w:rsidRDefault="00074AD3" w:rsidP="00F83882">
            <w:pPr>
              <w:jc w:val="left"/>
              <w:rPr>
                <w:rFonts w:asciiTheme="minorHAnsi" w:hAnsiTheme="minorHAnsi" w:cstheme="minorHAnsi"/>
                <w:sz w:val="20"/>
              </w:rPr>
            </w:pPr>
            <w:r w:rsidRPr="0018511C">
              <w:rPr>
                <w:rFonts w:asciiTheme="minorHAnsi" w:hAnsiTheme="minorHAnsi" w:cstheme="minorHAnsi"/>
                <w:sz w:val="20"/>
              </w:rPr>
              <w:t xml:space="preserve">Vytvoření standardu </w:t>
            </w:r>
            <w:r w:rsidRPr="0018511C">
              <w:rPr>
                <w:rFonts w:asciiTheme="minorHAnsi" w:hAnsiTheme="minorHAnsi" w:cstheme="minorHAnsi"/>
                <w:b/>
                <w:sz w:val="20"/>
              </w:rPr>
              <w:t>k řešení životní události</w:t>
            </w:r>
          </w:p>
        </w:tc>
        <w:tc>
          <w:tcPr>
            <w:tcW w:w="1696" w:type="dxa"/>
            <w:vAlign w:val="center"/>
          </w:tcPr>
          <w:p w14:paraId="1269C901"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18 528 807</w:t>
            </w:r>
          </w:p>
        </w:tc>
      </w:tr>
      <w:tr w:rsidR="00C05743" w14:paraId="4DA345A3" w14:textId="77777777" w:rsidTr="00A56EA8">
        <w:trPr>
          <w:trHeight w:val="283"/>
        </w:trPr>
        <w:tc>
          <w:tcPr>
            <w:tcW w:w="1271" w:type="dxa"/>
            <w:vAlign w:val="center"/>
          </w:tcPr>
          <w:p w14:paraId="5FF707F1"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09</w:t>
            </w:r>
          </w:p>
        </w:tc>
        <w:tc>
          <w:tcPr>
            <w:tcW w:w="3047" w:type="dxa"/>
            <w:vAlign w:val="center"/>
          </w:tcPr>
          <w:p w14:paraId="22F8A529"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Vytvoření předpokladů pro další využití výstupů projektu pro implementaci dalších cílů Strategického rámce</w:t>
            </w:r>
          </w:p>
        </w:tc>
        <w:tc>
          <w:tcPr>
            <w:tcW w:w="3048" w:type="dxa"/>
            <w:vAlign w:val="center"/>
          </w:tcPr>
          <w:p w14:paraId="37E4CBFE"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Vytvoření předpokladů pro další využití výstupů projektu pro implementaci dalších cílů Strategického rámce</w:t>
            </w:r>
          </w:p>
        </w:tc>
        <w:tc>
          <w:tcPr>
            <w:tcW w:w="1696" w:type="dxa"/>
            <w:vAlign w:val="center"/>
          </w:tcPr>
          <w:p w14:paraId="5F72AEA8"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8 022 207</w:t>
            </w:r>
          </w:p>
        </w:tc>
      </w:tr>
      <w:tr w:rsidR="00C05743" w14:paraId="33808761" w14:textId="77777777" w:rsidTr="00A56EA8">
        <w:trPr>
          <w:trHeight w:val="283"/>
        </w:trPr>
        <w:tc>
          <w:tcPr>
            <w:tcW w:w="1271" w:type="dxa"/>
            <w:vAlign w:val="center"/>
          </w:tcPr>
          <w:p w14:paraId="0BB3598E"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10</w:t>
            </w:r>
          </w:p>
        </w:tc>
        <w:tc>
          <w:tcPr>
            <w:tcW w:w="3047" w:type="dxa"/>
            <w:vAlign w:val="center"/>
          </w:tcPr>
          <w:p w14:paraId="7A7F602B"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Legislativní a systémová implementace výstupů projektu</w:t>
            </w:r>
          </w:p>
        </w:tc>
        <w:tc>
          <w:tcPr>
            <w:tcW w:w="3048" w:type="dxa"/>
            <w:vAlign w:val="center"/>
          </w:tcPr>
          <w:p w14:paraId="03994BAF"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Legislativní a systémová implementace výstupů projektu</w:t>
            </w:r>
          </w:p>
        </w:tc>
        <w:tc>
          <w:tcPr>
            <w:tcW w:w="1696" w:type="dxa"/>
            <w:vAlign w:val="center"/>
          </w:tcPr>
          <w:p w14:paraId="2AF92801"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7 044 307</w:t>
            </w:r>
          </w:p>
        </w:tc>
      </w:tr>
      <w:tr w:rsidR="00C05743" w14:paraId="1A535D2D" w14:textId="77777777" w:rsidTr="00A56EA8">
        <w:trPr>
          <w:trHeight w:val="283"/>
        </w:trPr>
        <w:tc>
          <w:tcPr>
            <w:tcW w:w="1271" w:type="dxa"/>
            <w:vAlign w:val="center"/>
          </w:tcPr>
          <w:p w14:paraId="64D665FC"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11</w:t>
            </w:r>
          </w:p>
        </w:tc>
        <w:tc>
          <w:tcPr>
            <w:tcW w:w="3047" w:type="dxa"/>
            <w:vAlign w:val="center"/>
          </w:tcPr>
          <w:p w14:paraId="101354E8"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Realizace školení</w:t>
            </w:r>
          </w:p>
        </w:tc>
        <w:tc>
          <w:tcPr>
            <w:tcW w:w="3048" w:type="dxa"/>
            <w:vAlign w:val="center"/>
          </w:tcPr>
          <w:p w14:paraId="50AD1262"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Realizace školení</w:t>
            </w:r>
          </w:p>
        </w:tc>
        <w:tc>
          <w:tcPr>
            <w:tcW w:w="1696" w:type="dxa"/>
            <w:vAlign w:val="center"/>
          </w:tcPr>
          <w:p w14:paraId="1AA72C18"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7 543 849</w:t>
            </w:r>
          </w:p>
        </w:tc>
      </w:tr>
      <w:tr w:rsidR="00C05743" w14:paraId="594FB119" w14:textId="77777777" w:rsidTr="00A56EA8">
        <w:trPr>
          <w:trHeight w:val="283"/>
        </w:trPr>
        <w:tc>
          <w:tcPr>
            <w:tcW w:w="1271" w:type="dxa"/>
            <w:vAlign w:val="center"/>
          </w:tcPr>
          <w:p w14:paraId="0B2A53A1"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12</w:t>
            </w:r>
          </w:p>
        </w:tc>
        <w:tc>
          <w:tcPr>
            <w:tcW w:w="3047" w:type="dxa"/>
            <w:vAlign w:val="center"/>
          </w:tcPr>
          <w:p w14:paraId="71D6F784"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Marketing a PR aktivity</w:t>
            </w:r>
          </w:p>
        </w:tc>
        <w:tc>
          <w:tcPr>
            <w:tcW w:w="3048" w:type="dxa"/>
            <w:vAlign w:val="center"/>
          </w:tcPr>
          <w:p w14:paraId="5EE26D5A"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Marketing a PR aktivity</w:t>
            </w:r>
          </w:p>
        </w:tc>
        <w:tc>
          <w:tcPr>
            <w:tcW w:w="1696" w:type="dxa"/>
            <w:vAlign w:val="center"/>
          </w:tcPr>
          <w:p w14:paraId="2F89ECD7" w14:textId="77777777" w:rsidR="00F83882" w:rsidRPr="005F6637" w:rsidRDefault="00074AD3" w:rsidP="00F83882">
            <w:pPr>
              <w:jc w:val="right"/>
              <w:rPr>
                <w:rFonts w:asciiTheme="minorHAnsi" w:hAnsiTheme="minorHAnsi" w:cstheme="minorHAnsi"/>
                <w:sz w:val="20"/>
              </w:rPr>
            </w:pPr>
            <w:r w:rsidRPr="005F6637">
              <w:rPr>
                <w:rFonts w:asciiTheme="minorHAnsi" w:hAnsiTheme="minorHAnsi" w:cstheme="minorHAnsi"/>
                <w:sz w:val="20"/>
              </w:rPr>
              <w:t>4 428 359</w:t>
            </w:r>
          </w:p>
        </w:tc>
      </w:tr>
      <w:tr w:rsidR="00C05743" w14:paraId="322CB711" w14:textId="77777777" w:rsidTr="00A56EA8">
        <w:trPr>
          <w:trHeight w:val="283"/>
        </w:trPr>
        <w:tc>
          <w:tcPr>
            <w:tcW w:w="1271" w:type="dxa"/>
            <w:vAlign w:val="center"/>
          </w:tcPr>
          <w:p w14:paraId="6149E060"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13</w:t>
            </w:r>
          </w:p>
        </w:tc>
        <w:tc>
          <w:tcPr>
            <w:tcW w:w="3047" w:type="dxa"/>
            <w:vAlign w:val="center"/>
          </w:tcPr>
          <w:p w14:paraId="6A31A9F9"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Sebeevaluace</w:t>
            </w:r>
          </w:p>
        </w:tc>
        <w:tc>
          <w:tcPr>
            <w:tcW w:w="3048" w:type="dxa"/>
            <w:vAlign w:val="center"/>
          </w:tcPr>
          <w:p w14:paraId="0E52B344" w14:textId="77777777" w:rsidR="00F83882" w:rsidRPr="005F6637" w:rsidRDefault="00074AD3" w:rsidP="00F83882">
            <w:pPr>
              <w:jc w:val="left"/>
              <w:rPr>
                <w:rFonts w:asciiTheme="minorHAnsi" w:hAnsiTheme="minorHAnsi" w:cstheme="minorHAnsi"/>
                <w:sz w:val="20"/>
              </w:rPr>
            </w:pPr>
            <w:r w:rsidRPr="005F6637">
              <w:rPr>
                <w:rFonts w:asciiTheme="minorHAnsi" w:hAnsiTheme="minorHAnsi" w:cstheme="minorHAnsi"/>
                <w:sz w:val="20"/>
              </w:rPr>
              <w:t>Sebeevaluace</w:t>
            </w:r>
          </w:p>
        </w:tc>
        <w:tc>
          <w:tcPr>
            <w:tcW w:w="1696" w:type="dxa"/>
            <w:vAlign w:val="center"/>
          </w:tcPr>
          <w:p w14:paraId="15B3EA35" w14:textId="77777777" w:rsidR="00F83882" w:rsidRPr="005F6637" w:rsidRDefault="00074AD3" w:rsidP="00F83882">
            <w:pPr>
              <w:keepNext/>
              <w:jc w:val="right"/>
              <w:rPr>
                <w:rFonts w:asciiTheme="minorHAnsi" w:hAnsiTheme="minorHAnsi" w:cstheme="minorHAnsi"/>
                <w:sz w:val="20"/>
              </w:rPr>
            </w:pPr>
            <w:r w:rsidRPr="005F6637">
              <w:rPr>
                <w:rFonts w:asciiTheme="minorHAnsi" w:hAnsiTheme="minorHAnsi" w:cstheme="minorHAnsi"/>
                <w:sz w:val="20"/>
              </w:rPr>
              <w:t>390 000</w:t>
            </w:r>
          </w:p>
        </w:tc>
      </w:tr>
    </w:tbl>
    <w:p w14:paraId="7877C969" w14:textId="62EE23A8" w:rsidR="00F83882" w:rsidRPr="00C65D3C" w:rsidRDefault="00074AD3" w:rsidP="00C65D3C">
      <w:pPr>
        <w:spacing w:after="0" w:line="240" w:lineRule="auto"/>
        <w:rPr>
          <w:rFonts w:eastAsia="Times New Roman" w:cstheme="minorHAnsi"/>
          <w:iCs/>
          <w:color w:val="000000" w:themeColor="text1"/>
          <w:sz w:val="20"/>
          <w:szCs w:val="20"/>
        </w:rPr>
      </w:pPr>
      <w:r w:rsidRPr="00C65D3C">
        <w:rPr>
          <w:rFonts w:eastAsia="Times New Roman" w:cstheme="minorHAnsi"/>
          <w:b/>
          <w:iCs/>
          <w:color w:val="000000" w:themeColor="text1"/>
          <w:sz w:val="20"/>
          <w:szCs w:val="20"/>
        </w:rPr>
        <w:t>Zdroj:</w:t>
      </w:r>
      <w:r w:rsidRPr="00C65D3C">
        <w:rPr>
          <w:rFonts w:eastAsia="Times New Roman" w:cstheme="minorHAnsi"/>
          <w:iCs/>
          <w:color w:val="000000" w:themeColor="text1"/>
          <w:sz w:val="20"/>
          <w:szCs w:val="20"/>
        </w:rPr>
        <w:t xml:space="preserve"> </w:t>
      </w:r>
      <w:r w:rsidR="00BE61A2">
        <w:rPr>
          <w:rFonts w:eastAsia="Times New Roman" w:cstheme="minorHAnsi"/>
          <w:iCs/>
          <w:color w:val="000000" w:themeColor="text1"/>
          <w:sz w:val="20"/>
          <w:szCs w:val="20"/>
        </w:rPr>
        <w:t>ž</w:t>
      </w:r>
      <w:r w:rsidRPr="00C65D3C">
        <w:rPr>
          <w:rFonts w:eastAsia="Times New Roman" w:cstheme="minorHAnsi"/>
          <w:iCs/>
          <w:color w:val="000000" w:themeColor="text1"/>
          <w:sz w:val="20"/>
          <w:szCs w:val="20"/>
        </w:rPr>
        <w:t xml:space="preserve">ádost o podporu projektu PMA 3, </w:t>
      </w:r>
      <w:r w:rsidR="00BE61A2">
        <w:rPr>
          <w:rFonts w:eastAsia="Times New Roman" w:cstheme="minorHAnsi"/>
          <w:iCs/>
          <w:color w:val="000000" w:themeColor="text1"/>
          <w:sz w:val="20"/>
          <w:szCs w:val="20"/>
        </w:rPr>
        <w:t>ž</w:t>
      </w:r>
      <w:r w:rsidRPr="00C65D3C">
        <w:rPr>
          <w:rFonts w:eastAsia="Times New Roman" w:cstheme="minorHAnsi"/>
          <w:iCs/>
          <w:color w:val="000000" w:themeColor="text1"/>
          <w:sz w:val="20"/>
          <w:szCs w:val="20"/>
        </w:rPr>
        <w:t>ádost o změnu č. 9 projektu PMA 3</w:t>
      </w:r>
      <w:r w:rsidR="00BE61A2">
        <w:rPr>
          <w:rFonts w:eastAsia="Times New Roman" w:cstheme="minorHAnsi"/>
          <w:iCs/>
          <w:color w:val="000000" w:themeColor="text1"/>
          <w:sz w:val="20"/>
          <w:szCs w:val="20"/>
        </w:rPr>
        <w:t>.</w:t>
      </w:r>
    </w:p>
    <w:p w14:paraId="49CBA4E6" w14:textId="378A7BFC" w:rsidR="00BE61A2" w:rsidRDefault="00074AD3" w:rsidP="00C65D3C">
      <w:pPr>
        <w:spacing w:after="0" w:line="240" w:lineRule="auto"/>
        <w:ind w:left="284" w:hanging="284"/>
        <w:rPr>
          <w:rFonts w:eastAsia="Times New Roman" w:cstheme="minorHAnsi"/>
          <w:sz w:val="20"/>
          <w:szCs w:val="20"/>
        </w:rPr>
      </w:pPr>
      <w:r w:rsidRPr="005F6637">
        <w:rPr>
          <w:rFonts w:eastAsia="Times New Roman" w:cstheme="minorHAnsi"/>
          <w:sz w:val="20"/>
          <w:szCs w:val="20"/>
        </w:rPr>
        <w:t xml:space="preserve">* </w:t>
      </w:r>
      <w:r w:rsidR="00BE61A2">
        <w:rPr>
          <w:rFonts w:eastAsia="Times New Roman" w:cstheme="minorHAnsi"/>
          <w:sz w:val="20"/>
          <w:szCs w:val="20"/>
        </w:rPr>
        <w:tab/>
        <w:t>R</w:t>
      </w:r>
      <w:r w:rsidRPr="005F6637">
        <w:rPr>
          <w:rFonts w:eastAsia="Times New Roman" w:cstheme="minorHAnsi"/>
          <w:sz w:val="20"/>
          <w:szCs w:val="20"/>
        </w:rPr>
        <w:t>ozpočtované částky na jednotlivé aktivity nebyly změnou č. 9 dotčeny.</w:t>
      </w:r>
      <w:r w:rsidR="00C6716E">
        <w:rPr>
          <w:rFonts w:eastAsia="Times New Roman" w:cstheme="minorHAnsi"/>
          <w:sz w:val="20"/>
          <w:szCs w:val="20"/>
        </w:rPr>
        <w:t xml:space="preserve"> </w:t>
      </w:r>
    </w:p>
    <w:p w14:paraId="2676B0DD" w14:textId="540B7B5E" w:rsidR="00F83882" w:rsidRPr="005F6637" w:rsidRDefault="00BE61A2" w:rsidP="00F83882">
      <w:pPr>
        <w:spacing w:after="120" w:line="240" w:lineRule="auto"/>
        <w:rPr>
          <w:rFonts w:eastAsia="Times New Roman" w:cstheme="minorHAnsi"/>
          <w:sz w:val="20"/>
          <w:szCs w:val="20"/>
        </w:rPr>
      </w:pPr>
      <w:r w:rsidRPr="00C65D3C">
        <w:rPr>
          <w:rFonts w:eastAsia="Times New Roman" w:cstheme="minorHAnsi"/>
          <w:b/>
          <w:sz w:val="20"/>
          <w:szCs w:val="20"/>
        </w:rPr>
        <w:t>Pozn.:</w:t>
      </w:r>
      <w:r w:rsidRPr="005F6637">
        <w:rPr>
          <w:rFonts w:eastAsia="Times New Roman" w:cstheme="minorHAnsi"/>
          <w:sz w:val="20"/>
          <w:szCs w:val="20"/>
        </w:rPr>
        <w:t xml:space="preserve"> </w:t>
      </w:r>
      <w:r w:rsidR="00C6716E">
        <w:rPr>
          <w:rFonts w:eastAsia="Times New Roman" w:cstheme="minorHAnsi"/>
          <w:sz w:val="20"/>
          <w:szCs w:val="20"/>
        </w:rPr>
        <w:t>Rozdíly v klíčových aktivitách po změně</w:t>
      </w:r>
      <w:r>
        <w:rPr>
          <w:rFonts w:eastAsia="Times New Roman" w:cstheme="minorHAnsi"/>
          <w:sz w:val="20"/>
          <w:szCs w:val="20"/>
        </w:rPr>
        <w:t xml:space="preserve"> č. 9</w:t>
      </w:r>
      <w:r w:rsidR="00C6716E">
        <w:rPr>
          <w:rFonts w:eastAsia="Times New Roman" w:cstheme="minorHAnsi"/>
          <w:sz w:val="20"/>
          <w:szCs w:val="20"/>
        </w:rPr>
        <w:t xml:space="preserve"> jsou zvýrazněny tučným písmem.</w:t>
      </w:r>
    </w:p>
    <w:p w14:paraId="326BE188" w14:textId="77777777" w:rsidR="00F83882" w:rsidRPr="005F6637" w:rsidRDefault="00F83882" w:rsidP="00F83882">
      <w:pPr>
        <w:spacing w:after="120" w:line="240" w:lineRule="auto"/>
        <w:rPr>
          <w:rFonts w:eastAsia="Times New Roman" w:cstheme="minorHAnsi"/>
          <w:sz w:val="20"/>
          <w:szCs w:val="20"/>
        </w:rPr>
      </w:pPr>
    </w:p>
    <w:p w14:paraId="6FB7F0AD" w14:textId="77777777" w:rsidR="00F83882" w:rsidRPr="005F6637" w:rsidRDefault="00074AD3" w:rsidP="00F83882">
      <w:pPr>
        <w:keepNext/>
        <w:spacing w:after="200" w:line="240" w:lineRule="auto"/>
        <w:rPr>
          <w:rFonts w:eastAsia="Times New Roman" w:cstheme="minorHAnsi"/>
          <w:b/>
          <w:color w:val="000000" w:themeColor="text1"/>
          <w:szCs w:val="20"/>
        </w:rPr>
      </w:pPr>
      <w:r w:rsidRPr="005F6637">
        <w:rPr>
          <w:rFonts w:eastAsia="Times New Roman" w:cstheme="minorHAnsi"/>
          <w:b/>
          <w:color w:val="000000" w:themeColor="text1"/>
          <w:szCs w:val="20"/>
        </w:rPr>
        <w:t>Výstupy projektu PMA 3 vytvářené v klíčových aktivitách</w:t>
      </w:r>
      <w:r w:rsidR="004B53EB" w:rsidRPr="005F6637">
        <w:rPr>
          <w:rFonts w:eastAsia="Times New Roman" w:cstheme="minorHAnsi"/>
          <w:b/>
          <w:color w:val="000000" w:themeColor="text1"/>
          <w:szCs w:val="20"/>
        </w:rPr>
        <w:t xml:space="preserve"> po změně projektu</w:t>
      </w:r>
    </w:p>
    <w:tbl>
      <w:tblPr>
        <w:tblStyle w:val="Mkatabulky5"/>
        <w:tblW w:w="5000" w:type="pct"/>
        <w:tblLook w:val="04A0" w:firstRow="1" w:lastRow="0" w:firstColumn="1" w:lastColumn="0" w:noHBand="0" w:noVBand="1"/>
      </w:tblPr>
      <w:tblGrid>
        <w:gridCol w:w="1129"/>
        <w:gridCol w:w="3966"/>
        <w:gridCol w:w="3967"/>
      </w:tblGrid>
      <w:tr w:rsidR="00C05743" w14:paraId="3A9BA4A0" w14:textId="77777777" w:rsidTr="00C65D3C">
        <w:trPr>
          <w:trHeight w:val="283"/>
          <w:tblHeader/>
        </w:trPr>
        <w:tc>
          <w:tcPr>
            <w:tcW w:w="623" w:type="pct"/>
            <w:tcBorders>
              <w:bottom w:val="double" w:sz="4" w:space="0" w:color="auto"/>
            </w:tcBorders>
            <w:shd w:val="clear" w:color="auto" w:fill="C7E7FD"/>
            <w:vAlign w:val="center"/>
          </w:tcPr>
          <w:p w14:paraId="7E99079E" w14:textId="77777777" w:rsidR="00F83882" w:rsidRPr="005F6637" w:rsidRDefault="00074AD3" w:rsidP="00F83882">
            <w:pPr>
              <w:jc w:val="center"/>
              <w:rPr>
                <w:rFonts w:asciiTheme="minorHAnsi" w:hAnsiTheme="minorHAnsi" w:cstheme="minorHAnsi"/>
                <w:b/>
                <w:sz w:val="20"/>
              </w:rPr>
            </w:pPr>
            <w:r w:rsidRPr="005F6637">
              <w:rPr>
                <w:rFonts w:asciiTheme="minorHAnsi" w:hAnsiTheme="minorHAnsi" w:cstheme="minorHAnsi"/>
                <w:b/>
                <w:sz w:val="20"/>
              </w:rPr>
              <w:t>Klíčová aktivita č.</w:t>
            </w:r>
          </w:p>
        </w:tc>
        <w:tc>
          <w:tcPr>
            <w:tcW w:w="2188" w:type="pct"/>
            <w:tcBorders>
              <w:bottom w:val="double" w:sz="4" w:space="0" w:color="auto"/>
            </w:tcBorders>
            <w:shd w:val="clear" w:color="auto" w:fill="C7E7FD"/>
            <w:vAlign w:val="center"/>
          </w:tcPr>
          <w:p w14:paraId="4FC63275" w14:textId="1CF1A82A" w:rsidR="00F83882" w:rsidRPr="005F6637" w:rsidRDefault="005F75DA" w:rsidP="00F83882">
            <w:pPr>
              <w:jc w:val="center"/>
              <w:rPr>
                <w:rFonts w:asciiTheme="minorHAnsi" w:hAnsiTheme="minorHAnsi" w:cstheme="minorHAnsi"/>
                <w:b/>
                <w:sz w:val="20"/>
              </w:rPr>
            </w:pPr>
            <w:r>
              <w:rPr>
                <w:rFonts w:asciiTheme="minorHAnsi" w:hAnsiTheme="minorHAnsi" w:cstheme="minorHAnsi"/>
                <w:b/>
                <w:sz w:val="20"/>
              </w:rPr>
              <w:t>V</w:t>
            </w:r>
            <w:r w:rsidRPr="005F6637">
              <w:rPr>
                <w:rFonts w:asciiTheme="minorHAnsi" w:hAnsiTheme="minorHAnsi" w:cstheme="minorHAnsi"/>
                <w:b/>
                <w:sz w:val="20"/>
              </w:rPr>
              <w:t xml:space="preserve">ýstupy </w:t>
            </w:r>
            <w:r>
              <w:rPr>
                <w:rFonts w:asciiTheme="minorHAnsi" w:hAnsiTheme="minorHAnsi" w:cstheme="minorHAnsi"/>
                <w:b/>
                <w:sz w:val="20"/>
              </w:rPr>
              <w:t>p</w:t>
            </w:r>
            <w:r w:rsidR="00074AD3" w:rsidRPr="005F6637">
              <w:rPr>
                <w:rFonts w:asciiTheme="minorHAnsi" w:hAnsiTheme="minorHAnsi" w:cstheme="minorHAnsi"/>
                <w:b/>
                <w:sz w:val="20"/>
              </w:rPr>
              <w:t>lánované před změnou č. 9 projektu PMA 3</w:t>
            </w:r>
          </w:p>
        </w:tc>
        <w:tc>
          <w:tcPr>
            <w:tcW w:w="2189" w:type="pct"/>
            <w:tcBorders>
              <w:bottom w:val="double" w:sz="4" w:space="0" w:color="auto"/>
            </w:tcBorders>
            <w:shd w:val="clear" w:color="auto" w:fill="C7E7FD"/>
            <w:vAlign w:val="center"/>
          </w:tcPr>
          <w:p w14:paraId="018A884D" w14:textId="7DCD236D" w:rsidR="00F83882" w:rsidRPr="005F6637" w:rsidRDefault="005F75DA" w:rsidP="00F83882">
            <w:pPr>
              <w:jc w:val="center"/>
              <w:rPr>
                <w:rFonts w:asciiTheme="minorHAnsi" w:hAnsiTheme="minorHAnsi" w:cstheme="minorHAnsi"/>
                <w:b/>
                <w:sz w:val="20"/>
              </w:rPr>
            </w:pPr>
            <w:r>
              <w:rPr>
                <w:rFonts w:asciiTheme="minorHAnsi" w:hAnsiTheme="minorHAnsi" w:cstheme="minorHAnsi"/>
                <w:b/>
                <w:sz w:val="20"/>
              </w:rPr>
              <w:t>V</w:t>
            </w:r>
            <w:r w:rsidR="00074AD3" w:rsidRPr="005F6637">
              <w:rPr>
                <w:rFonts w:asciiTheme="minorHAnsi" w:hAnsiTheme="minorHAnsi" w:cstheme="minorHAnsi"/>
                <w:b/>
                <w:sz w:val="20"/>
              </w:rPr>
              <w:t>ýstupy po změně č. 9 projektu PMA 3</w:t>
            </w:r>
          </w:p>
        </w:tc>
      </w:tr>
      <w:tr w:rsidR="00C05743" w14:paraId="4946CEA2" w14:textId="77777777" w:rsidTr="00A87AEA">
        <w:trPr>
          <w:trHeight w:val="283"/>
        </w:trPr>
        <w:tc>
          <w:tcPr>
            <w:tcW w:w="623" w:type="pct"/>
            <w:tcBorders>
              <w:top w:val="double" w:sz="4" w:space="0" w:color="auto"/>
            </w:tcBorders>
            <w:vAlign w:val="center"/>
          </w:tcPr>
          <w:p w14:paraId="00075FE1"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01</w:t>
            </w:r>
          </w:p>
        </w:tc>
        <w:tc>
          <w:tcPr>
            <w:tcW w:w="2188" w:type="pct"/>
            <w:tcBorders>
              <w:top w:val="double" w:sz="4" w:space="0" w:color="auto"/>
            </w:tcBorders>
          </w:tcPr>
          <w:p w14:paraId="35F5D9D6"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standardní projektová dokumentace</w:t>
            </w:r>
          </w:p>
          <w:p w14:paraId="33B2A8D5"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zprávy a reporty</w:t>
            </w:r>
          </w:p>
          <w:p w14:paraId="6803BC6F"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vytvoření kompletního realizačního týmu</w:t>
            </w:r>
          </w:p>
        </w:tc>
        <w:tc>
          <w:tcPr>
            <w:tcW w:w="2189" w:type="pct"/>
            <w:tcBorders>
              <w:top w:val="double" w:sz="4" w:space="0" w:color="auto"/>
            </w:tcBorders>
          </w:tcPr>
          <w:p w14:paraId="7260CBFB"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standardní projektová dokumentace</w:t>
            </w:r>
          </w:p>
          <w:p w14:paraId="067E5E56"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zprávy a reporty</w:t>
            </w:r>
          </w:p>
          <w:p w14:paraId="38F5D05A"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vytvoření kompletního realizačního týmu</w:t>
            </w:r>
          </w:p>
        </w:tc>
      </w:tr>
      <w:tr w:rsidR="00C05743" w14:paraId="40F126B9" w14:textId="77777777" w:rsidTr="00A87AEA">
        <w:trPr>
          <w:trHeight w:val="283"/>
        </w:trPr>
        <w:tc>
          <w:tcPr>
            <w:tcW w:w="623" w:type="pct"/>
            <w:vAlign w:val="center"/>
          </w:tcPr>
          <w:p w14:paraId="3C71F0B2"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02</w:t>
            </w:r>
          </w:p>
        </w:tc>
        <w:tc>
          <w:tcPr>
            <w:tcW w:w="2188" w:type="pct"/>
          </w:tcPr>
          <w:p w14:paraId="7A2BC051"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plán využití výstupů předchozích projektů</w:t>
            </w:r>
          </w:p>
          <w:p w14:paraId="7B7DD397"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konsolidované výstupy připravené pro další použití</w:t>
            </w:r>
          </w:p>
          <w:p w14:paraId="252B44EA"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aktualizovaná a rozšířená metodika procesního modelování a standardizace výkonu agend veřejné správy</w:t>
            </w:r>
          </w:p>
        </w:tc>
        <w:tc>
          <w:tcPr>
            <w:tcW w:w="2189" w:type="pct"/>
          </w:tcPr>
          <w:p w14:paraId="07FF7EA2"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plán využití výstupů předchozích projektů</w:t>
            </w:r>
          </w:p>
          <w:p w14:paraId="6FA9B41D"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konsolidované výstupy připravené pro další použití</w:t>
            </w:r>
          </w:p>
          <w:p w14:paraId="5C6F9D44" w14:textId="77777777" w:rsidR="00F83882" w:rsidRPr="005F6637" w:rsidRDefault="00074AD3" w:rsidP="00AA0CDB">
            <w:pPr>
              <w:numPr>
                <w:ilvl w:val="0"/>
                <w:numId w:val="13"/>
              </w:numPr>
              <w:spacing w:after="120"/>
              <w:ind w:left="357" w:hanging="357"/>
              <w:contextualSpacing/>
              <w:jc w:val="left"/>
              <w:rPr>
                <w:rFonts w:asciiTheme="minorHAnsi" w:hAnsiTheme="minorHAnsi" w:cstheme="minorHAnsi"/>
                <w:b/>
                <w:sz w:val="20"/>
              </w:rPr>
            </w:pPr>
            <w:r w:rsidRPr="005F6637">
              <w:rPr>
                <w:rFonts w:asciiTheme="minorHAnsi" w:hAnsiTheme="minorHAnsi" w:cstheme="minorHAnsi"/>
                <w:b/>
                <w:sz w:val="20"/>
              </w:rPr>
              <w:t>aktualizovaná a rozšířená metodika procesního modelování</w:t>
            </w:r>
          </w:p>
        </w:tc>
      </w:tr>
      <w:tr w:rsidR="00C05743" w14:paraId="03BC6E84" w14:textId="77777777" w:rsidTr="00A87AEA">
        <w:trPr>
          <w:trHeight w:val="283"/>
        </w:trPr>
        <w:tc>
          <w:tcPr>
            <w:tcW w:w="623" w:type="pct"/>
            <w:vAlign w:val="center"/>
          </w:tcPr>
          <w:p w14:paraId="7E676C0F"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03</w:t>
            </w:r>
          </w:p>
        </w:tc>
        <w:tc>
          <w:tcPr>
            <w:tcW w:w="2188" w:type="pct"/>
          </w:tcPr>
          <w:p w14:paraId="60A96805"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smlouva na služby s vítězným dodavatelem po celé trvání projektu</w:t>
            </w:r>
          </w:p>
        </w:tc>
        <w:tc>
          <w:tcPr>
            <w:tcW w:w="2189" w:type="pct"/>
          </w:tcPr>
          <w:p w14:paraId="5E08694C"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smlouva na služby s vítězným dodavatelem</w:t>
            </w:r>
          </w:p>
        </w:tc>
      </w:tr>
      <w:tr w:rsidR="00C05743" w14:paraId="519A8ED3" w14:textId="77777777" w:rsidTr="00A87AEA">
        <w:trPr>
          <w:trHeight w:val="283"/>
        </w:trPr>
        <w:tc>
          <w:tcPr>
            <w:tcW w:w="623" w:type="pct"/>
            <w:vAlign w:val="center"/>
          </w:tcPr>
          <w:p w14:paraId="6EE872A0"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04</w:t>
            </w:r>
          </w:p>
        </w:tc>
        <w:tc>
          <w:tcPr>
            <w:tcW w:w="2188" w:type="pct"/>
          </w:tcPr>
          <w:p w14:paraId="66825890"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licence k využívání podpůrných softwarových nástrojů</w:t>
            </w:r>
          </w:p>
          <w:p w14:paraId="318C70A5"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pořízené datové celky</w:t>
            </w:r>
          </w:p>
        </w:tc>
        <w:tc>
          <w:tcPr>
            <w:tcW w:w="2189" w:type="pct"/>
          </w:tcPr>
          <w:p w14:paraId="73CA25BB"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licence k využívání podpůrných softwarových nástrojů</w:t>
            </w:r>
          </w:p>
          <w:p w14:paraId="2D167530"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pořízené datové celky</w:t>
            </w:r>
          </w:p>
        </w:tc>
      </w:tr>
      <w:tr w:rsidR="00C05743" w14:paraId="43413B66" w14:textId="77777777" w:rsidTr="00A87AEA">
        <w:trPr>
          <w:trHeight w:val="283"/>
        </w:trPr>
        <w:tc>
          <w:tcPr>
            <w:tcW w:w="623" w:type="pct"/>
            <w:vAlign w:val="center"/>
          </w:tcPr>
          <w:p w14:paraId="31660D12"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05</w:t>
            </w:r>
          </w:p>
        </w:tc>
        <w:tc>
          <w:tcPr>
            <w:tcW w:w="2188" w:type="pct"/>
          </w:tcPr>
          <w:p w14:paraId="33102BE7"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 xml:space="preserve">procesní modely </w:t>
            </w:r>
            <w:r w:rsidRPr="003F4FB7">
              <w:rPr>
                <w:rFonts w:asciiTheme="minorHAnsi" w:hAnsiTheme="minorHAnsi" w:cstheme="minorHAnsi"/>
                <w:sz w:val="20"/>
              </w:rPr>
              <w:t>vybraných agend</w:t>
            </w:r>
          </w:p>
          <w:p w14:paraId="0E7117E2"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 xml:space="preserve">návrhy optimalizačních opatření </w:t>
            </w:r>
            <w:r w:rsidRPr="003F4FB7">
              <w:rPr>
                <w:rFonts w:asciiTheme="minorHAnsi" w:hAnsiTheme="minorHAnsi" w:cstheme="minorHAnsi"/>
                <w:sz w:val="20"/>
              </w:rPr>
              <w:t>vybraných agend</w:t>
            </w:r>
          </w:p>
          <w:p w14:paraId="23AE0036" w14:textId="13795300"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 xml:space="preserve">podklady pro standardy </w:t>
            </w:r>
            <w:r w:rsidRPr="003F4FB7">
              <w:rPr>
                <w:rFonts w:asciiTheme="minorHAnsi" w:hAnsiTheme="minorHAnsi" w:cstheme="minorHAnsi"/>
                <w:sz w:val="20"/>
              </w:rPr>
              <w:t>vybraných agend</w:t>
            </w:r>
            <w:r w:rsidRPr="005F6637">
              <w:rPr>
                <w:rFonts w:asciiTheme="minorHAnsi" w:hAnsiTheme="minorHAnsi" w:cstheme="minorHAnsi"/>
                <w:sz w:val="20"/>
              </w:rPr>
              <w:t xml:space="preserve"> včetně ustavení institucionálních vazeb </w:t>
            </w:r>
            <w:r w:rsidRPr="003F4FB7">
              <w:rPr>
                <w:rFonts w:asciiTheme="minorHAnsi" w:hAnsiTheme="minorHAnsi" w:cstheme="minorHAnsi"/>
                <w:sz w:val="20"/>
              </w:rPr>
              <w:t>pro aplikaci procesních a nákladových standardů</w:t>
            </w:r>
          </w:p>
          <w:p w14:paraId="654AD98D"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návrh na aktualizaci metodiky ohlašování agend v Registru práv a povinností</w:t>
            </w:r>
          </w:p>
          <w:p w14:paraId="0388F06F"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5F6637">
              <w:rPr>
                <w:rFonts w:asciiTheme="minorHAnsi" w:hAnsiTheme="minorHAnsi" w:cstheme="minorHAnsi"/>
                <w:sz w:val="20"/>
              </w:rPr>
              <w:t>aktualizované ohlášení agend v Registru práv a povinností</w:t>
            </w:r>
          </w:p>
        </w:tc>
        <w:tc>
          <w:tcPr>
            <w:tcW w:w="2189" w:type="pct"/>
          </w:tcPr>
          <w:p w14:paraId="377C8F9E" w14:textId="77777777" w:rsidR="00F83882" w:rsidRPr="0018511C" w:rsidRDefault="00074AD3" w:rsidP="00AA0CDB">
            <w:pPr>
              <w:numPr>
                <w:ilvl w:val="0"/>
                <w:numId w:val="14"/>
              </w:numPr>
              <w:spacing w:after="120"/>
              <w:ind w:left="357" w:hanging="357"/>
              <w:contextualSpacing/>
              <w:jc w:val="left"/>
              <w:rPr>
                <w:rFonts w:asciiTheme="minorHAnsi" w:hAnsiTheme="minorHAnsi" w:cstheme="minorHAnsi"/>
                <w:b/>
                <w:sz w:val="20"/>
              </w:rPr>
            </w:pPr>
            <w:r w:rsidRPr="0018511C">
              <w:rPr>
                <w:rFonts w:asciiTheme="minorHAnsi" w:hAnsiTheme="minorHAnsi" w:cstheme="minorHAnsi"/>
                <w:b/>
                <w:sz w:val="20"/>
              </w:rPr>
              <w:t>procesní modely vybraných částí agend</w:t>
            </w:r>
          </w:p>
          <w:p w14:paraId="409E6A34" w14:textId="77777777" w:rsidR="00F83882" w:rsidRPr="0018511C" w:rsidRDefault="00074AD3" w:rsidP="00AA0CDB">
            <w:pPr>
              <w:numPr>
                <w:ilvl w:val="0"/>
                <w:numId w:val="14"/>
              </w:numPr>
              <w:spacing w:after="120"/>
              <w:ind w:left="357" w:hanging="357"/>
              <w:contextualSpacing/>
              <w:jc w:val="left"/>
              <w:rPr>
                <w:rFonts w:asciiTheme="minorHAnsi" w:hAnsiTheme="minorHAnsi" w:cstheme="minorHAnsi"/>
                <w:b/>
                <w:sz w:val="20"/>
              </w:rPr>
            </w:pPr>
            <w:r w:rsidRPr="0018511C">
              <w:rPr>
                <w:rFonts w:asciiTheme="minorHAnsi" w:hAnsiTheme="minorHAnsi" w:cstheme="minorHAnsi"/>
                <w:b/>
                <w:sz w:val="20"/>
              </w:rPr>
              <w:t>návrhy optimalizačních opatření vybraných agend (životních událostí)</w:t>
            </w:r>
          </w:p>
          <w:p w14:paraId="185D2383" w14:textId="77777777" w:rsidR="00F83882" w:rsidRPr="0018511C" w:rsidRDefault="00074AD3" w:rsidP="00AA0CDB">
            <w:pPr>
              <w:numPr>
                <w:ilvl w:val="0"/>
                <w:numId w:val="14"/>
              </w:numPr>
              <w:spacing w:after="120"/>
              <w:ind w:left="357" w:hanging="357"/>
              <w:contextualSpacing/>
              <w:jc w:val="left"/>
              <w:rPr>
                <w:rFonts w:asciiTheme="minorHAnsi" w:hAnsiTheme="minorHAnsi" w:cstheme="minorHAnsi"/>
                <w:b/>
                <w:sz w:val="20"/>
              </w:rPr>
            </w:pPr>
            <w:r w:rsidRPr="0018511C">
              <w:rPr>
                <w:rFonts w:asciiTheme="minorHAnsi" w:hAnsiTheme="minorHAnsi" w:cstheme="minorHAnsi"/>
                <w:b/>
                <w:sz w:val="20"/>
              </w:rPr>
              <w:t>podklady pro standardy vybraných částí agend včetně ustavení institucionálních vazeb pro optimalizaci výkonu veřejné správy</w:t>
            </w:r>
          </w:p>
          <w:p w14:paraId="48280B2B" w14:textId="77777777" w:rsidR="00F83882" w:rsidRPr="005F6637" w:rsidRDefault="00074AD3" w:rsidP="00AA0CDB">
            <w:pPr>
              <w:numPr>
                <w:ilvl w:val="0"/>
                <w:numId w:val="14"/>
              </w:numPr>
              <w:spacing w:after="120"/>
              <w:ind w:left="357" w:hanging="357"/>
              <w:contextualSpacing/>
              <w:jc w:val="left"/>
              <w:rPr>
                <w:rFonts w:asciiTheme="minorHAnsi" w:hAnsiTheme="minorHAnsi" w:cstheme="minorHAnsi"/>
                <w:sz w:val="20"/>
              </w:rPr>
            </w:pPr>
            <w:r w:rsidRPr="0018511C">
              <w:rPr>
                <w:rFonts w:asciiTheme="minorHAnsi" w:hAnsiTheme="minorHAnsi" w:cstheme="minorHAnsi"/>
                <w:sz w:val="20"/>
              </w:rPr>
              <w:t>aktualizované ohlášení agend v Registru práv a povinností</w:t>
            </w:r>
          </w:p>
        </w:tc>
      </w:tr>
      <w:tr w:rsidR="00C05743" w14:paraId="330E79DE" w14:textId="77777777" w:rsidTr="00A87AEA">
        <w:trPr>
          <w:trHeight w:val="283"/>
        </w:trPr>
        <w:tc>
          <w:tcPr>
            <w:tcW w:w="623" w:type="pct"/>
            <w:vAlign w:val="center"/>
          </w:tcPr>
          <w:p w14:paraId="38909C89"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06</w:t>
            </w:r>
          </w:p>
        </w:tc>
        <w:tc>
          <w:tcPr>
            <w:tcW w:w="2188" w:type="pct"/>
          </w:tcPr>
          <w:p w14:paraId="1ED1FD80"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zpracované kompetenční modely úředníků vykonávajících činnosti v rámci agend</w:t>
            </w:r>
          </w:p>
        </w:tc>
        <w:tc>
          <w:tcPr>
            <w:tcW w:w="2189" w:type="pct"/>
          </w:tcPr>
          <w:p w14:paraId="78F6E725"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zpracované kompetenční modely úředníků vykonávajících činnosti v rámci agend</w:t>
            </w:r>
          </w:p>
        </w:tc>
      </w:tr>
      <w:tr w:rsidR="00C05743" w14:paraId="639C5BAD" w14:textId="77777777" w:rsidTr="00A87AEA">
        <w:trPr>
          <w:trHeight w:val="283"/>
        </w:trPr>
        <w:tc>
          <w:tcPr>
            <w:tcW w:w="623" w:type="pct"/>
            <w:vAlign w:val="center"/>
          </w:tcPr>
          <w:p w14:paraId="4D660434"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07</w:t>
            </w:r>
          </w:p>
        </w:tc>
        <w:tc>
          <w:tcPr>
            <w:tcW w:w="2188" w:type="pct"/>
          </w:tcPr>
          <w:p w14:paraId="5DBC0E77"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návrh a realizace všech nutných kroků, které povedou k optimalizovanému výkonu agendy</w:t>
            </w:r>
          </w:p>
        </w:tc>
        <w:tc>
          <w:tcPr>
            <w:tcW w:w="2189" w:type="pct"/>
          </w:tcPr>
          <w:p w14:paraId="1283C154" w14:textId="77777777" w:rsidR="00F83882" w:rsidRPr="005F6637" w:rsidRDefault="00074AD3" w:rsidP="00AA0CDB">
            <w:pPr>
              <w:numPr>
                <w:ilvl w:val="0"/>
                <w:numId w:val="15"/>
              </w:numPr>
              <w:spacing w:after="120"/>
              <w:contextualSpacing/>
              <w:jc w:val="left"/>
              <w:rPr>
                <w:rFonts w:asciiTheme="minorHAnsi" w:hAnsiTheme="minorHAnsi" w:cstheme="minorHAnsi"/>
                <w:b/>
                <w:sz w:val="20"/>
              </w:rPr>
            </w:pPr>
            <w:r w:rsidRPr="005F6637">
              <w:rPr>
                <w:rFonts w:asciiTheme="minorHAnsi" w:hAnsiTheme="minorHAnsi" w:cstheme="minorHAnsi"/>
                <w:b/>
                <w:sz w:val="20"/>
              </w:rPr>
              <w:t>návrh a realizace všech nutných kroků, které povedou k optimalizovanému výkonu veřejné správy (poskytované služby veřejné správy, agendy)</w:t>
            </w:r>
          </w:p>
        </w:tc>
      </w:tr>
      <w:tr w:rsidR="00C05743" w14:paraId="31F10627" w14:textId="77777777" w:rsidTr="00A87AEA">
        <w:trPr>
          <w:trHeight w:val="283"/>
        </w:trPr>
        <w:tc>
          <w:tcPr>
            <w:tcW w:w="623" w:type="pct"/>
            <w:vAlign w:val="center"/>
          </w:tcPr>
          <w:p w14:paraId="0075E37A"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08</w:t>
            </w:r>
          </w:p>
        </w:tc>
        <w:tc>
          <w:tcPr>
            <w:tcW w:w="2188" w:type="pct"/>
          </w:tcPr>
          <w:p w14:paraId="45A47AD0"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analýza agend vhodných ke standardizaci</w:t>
            </w:r>
          </w:p>
          <w:p w14:paraId="52085FF2" w14:textId="41D51A70"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návrh agend, které jsou vhodné k</w:t>
            </w:r>
            <w:r w:rsidR="005F75DA">
              <w:rPr>
                <w:rFonts w:asciiTheme="minorHAnsi" w:hAnsiTheme="minorHAnsi" w:cstheme="minorHAnsi"/>
                <w:sz w:val="20"/>
              </w:rPr>
              <w:t> </w:t>
            </w:r>
            <w:r w:rsidRPr="003F4FB7">
              <w:rPr>
                <w:rFonts w:asciiTheme="minorHAnsi" w:hAnsiTheme="minorHAnsi" w:cstheme="minorHAnsi"/>
                <w:sz w:val="20"/>
              </w:rPr>
              <w:t>vytvoření standardu agendy</w:t>
            </w:r>
          </w:p>
          <w:p w14:paraId="265598D0" w14:textId="3071EEA2" w:rsidR="00F83882" w:rsidRPr="003F4FB7" w:rsidRDefault="00074AD3" w:rsidP="00AA0CDB">
            <w:pPr>
              <w:numPr>
                <w:ilvl w:val="0"/>
                <w:numId w:val="15"/>
              </w:numPr>
              <w:spacing w:after="120"/>
              <w:contextualSpacing/>
              <w:jc w:val="left"/>
              <w:rPr>
                <w:rFonts w:asciiTheme="minorHAnsi" w:hAnsiTheme="minorHAnsi" w:cstheme="minorHAnsi"/>
                <w:sz w:val="20"/>
              </w:rPr>
            </w:pPr>
            <w:r w:rsidRPr="003F4FB7">
              <w:rPr>
                <w:rFonts w:asciiTheme="minorHAnsi" w:hAnsiTheme="minorHAnsi" w:cstheme="minorHAnsi"/>
                <w:sz w:val="20"/>
              </w:rPr>
              <w:t>vytvoření standardu agend a pilotní ověření vykonávání agendy podle standardu</w:t>
            </w:r>
          </w:p>
        </w:tc>
        <w:tc>
          <w:tcPr>
            <w:tcW w:w="2189" w:type="pct"/>
          </w:tcPr>
          <w:p w14:paraId="3CD42B7F" w14:textId="77777777" w:rsidR="00F83882" w:rsidRPr="0018511C" w:rsidRDefault="00074AD3" w:rsidP="00AA0CDB">
            <w:pPr>
              <w:numPr>
                <w:ilvl w:val="0"/>
                <w:numId w:val="15"/>
              </w:numPr>
              <w:spacing w:after="120"/>
              <w:contextualSpacing/>
              <w:jc w:val="left"/>
              <w:rPr>
                <w:rFonts w:asciiTheme="minorHAnsi" w:hAnsiTheme="minorHAnsi" w:cstheme="minorHAnsi"/>
                <w:b/>
                <w:sz w:val="20"/>
              </w:rPr>
            </w:pPr>
            <w:r w:rsidRPr="0018511C">
              <w:rPr>
                <w:rFonts w:asciiTheme="minorHAnsi" w:hAnsiTheme="minorHAnsi" w:cstheme="minorHAnsi"/>
                <w:b/>
                <w:sz w:val="20"/>
              </w:rPr>
              <w:t>analýza částí agend vhodných ke standardizaci řešení životních událostí</w:t>
            </w:r>
          </w:p>
          <w:p w14:paraId="32956900" w14:textId="77777777" w:rsidR="00F83882" w:rsidRPr="0018511C" w:rsidRDefault="00074AD3" w:rsidP="00AA0CDB">
            <w:pPr>
              <w:numPr>
                <w:ilvl w:val="0"/>
                <w:numId w:val="15"/>
              </w:numPr>
              <w:spacing w:after="120"/>
              <w:contextualSpacing/>
              <w:jc w:val="left"/>
              <w:rPr>
                <w:rFonts w:asciiTheme="minorHAnsi" w:hAnsiTheme="minorHAnsi" w:cstheme="minorHAnsi"/>
                <w:b/>
                <w:sz w:val="20"/>
              </w:rPr>
            </w:pPr>
            <w:r w:rsidRPr="0018511C">
              <w:rPr>
                <w:rFonts w:asciiTheme="minorHAnsi" w:hAnsiTheme="minorHAnsi" w:cstheme="minorHAnsi"/>
                <w:b/>
                <w:sz w:val="20"/>
              </w:rPr>
              <w:t>vytvoření standardu řešení vybraných životních událostí</w:t>
            </w:r>
          </w:p>
          <w:p w14:paraId="28E9F1E1" w14:textId="77777777" w:rsidR="00F83882" w:rsidRPr="0018511C" w:rsidRDefault="00074AD3" w:rsidP="00AA0CDB">
            <w:pPr>
              <w:numPr>
                <w:ilvl w:val="0"/>
                <w:numId w:val="15"/>
              </w:numPr>
              <w:spacing w:after="120"/>
              <w:contextualSpacing/>
              <w:jc w:val="left"/>
              <w:rPr>
                <w:rFonts w:asciiTheme="minorHAnsi" w:hAnsiTheme="minorHAnsi" w:cstheme="minorHAnsi"/>
                <w:sz w:val="20"/>
              </w:rPr>
            </w:pPr>
            <w:r w:rsidRPr="0018511C">
              <w:rPr>
                <w:rFonts w:asciiTheme="minorHAnsi" w:hAnsiTheme="minorHAnsi" w:cstheme="minorHAnsi"/>
                <w:b/>
                <w:sz w:val="20"/>
              </w:rPr>
              <w:t>pilotní ověření vykonávání interaktivních (online) průvodců řešení vybraných životních událostí</w:t>
            </w:r>
          </w:p>
        </w:tc>
      </w:tr>
      <w:tr w:rsidR="00C05743" w14:paraId="75298F3B" w14:textId="77777777" w:rsidTr="00A87AEA">
        <w:trPr>
          <w:trHeight w:val="283"/>
        </w:trPr>
        <w:tc>
          <w:tcPr>
            <w:tcW w:w="623" w:type="pct"/>
            <w:vAlign w:val="center"/>
          </w:tcPr>
          <w:p w14:paraId="0685CF9A"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09</w:t>
            </w:r>
          </w:p>
        </w:tc>
        <w:tc>
          <w:tcPr>
            <w:tcW w:w="2188" w:type="pct"/>
          </w:tcPr>
          <w:p w14:paraId="5679FAB8"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produkty projektu transformované pro účely řízení kvality a řízení financování výkonu přenesené působnosti státní správy</w:t>
            </w:r>
          </w:p>
        </w:tc>
        <w:tc>
          <w:tcPr>
            <w:tcW w:w="2189" w:type="pct"/>
          </w:tcPr>
          <w:p w14:paraId="20945264" w14:textId="27640EAF" w:rsidR="00F83882" w:rsidRPr="0018511C" w:rsidRDefault="00074AD3" w:rsidP="00AA0CDB">
            <w:pPr>
              <w:numPr>
                <w:ilvl w:val="0"/>
                <w:numId w:val="15"/>
              </w:numPr>
              <w:spacing w:after="120"/>
              <w:contextualSpacing/>
              <w:jc w:val="left"/>
              <w:rPr>
                <w:rFonts w:asciiTheme="minorHAnsi" w:hAnsiTheme="minorHAnsi" w:cstheme="minorHAnsi"/>
                <w:b/>
                <w:sz w:val="20"/>
              </w:rPr>
            </w:pPr>
            <w:r w:rsidRPr="0018511C">
              <w:rPr>
                <w:rFonts w:asciiTheme="minorHAnsi" w:hAnsiTheme="minorHAnsi" w:cstheme="minorHAnsi"/>
                <w:b/>
                <w:sz w:val="20"/>
              </w:rPr>
              <w:t>produkty projektu transformované pro účely rozvoje zejména českého eGovern</w:t>
            </w:r>
            <w:r w:rsidR="00E64CD3">
              <w:rPr>
                <w:rFonts w:asciiTheme="minorHAnsi" w:hAnsiTheme="minorHAnsi" w:cstheme="minorHAnsi"/>
                <w:b/>
                <w:sz w:val="20"/>
              </w:rPr>
              <w:t>m</w:t>
            </w:r>
            <w:r w:rsidRPr="0018511C">
              <w:rPr>
                <w:rFonts w:asciiTheme="minorHAnsi" w:hAnsiTheme="minorHAnsi" w:cstheme="minorHAnsi"/>
                <w:b/>
                <w:sz w:val="20"/>
              </w:rPr>
              <w:t>entu</w:t>
            </w:r>
          </w:p>
        </w:tc>
      </w:tr>
      <w:tr w:rsidR="00C05743" w14:paraId="4477BFF5" w14:textId="77777777" w:rsidTr="00A87AEA">
        <w:trPr>
          <w:trHeight w:val="283"/>
        </w:trPr>
        <w:tc>
          <w:tcPr>
            <w:tcW w:w="623" w:type="pct"/>
            <w:vAlign w:val="center"/>
          </w:tcPr>
          <w:p w14:paraId="5668C085"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10</w:t>
            </w:r>
          </w:p>
        </w:tc>
        <w:tc>
          <w:tcPr>
            <w:tcW w:w="2188" w:type="pct"/>
          </w:tcPr>
          <w:p w14:paraId="0BAE9259"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metodika zapojení procesního řízení do legislativního procesu</w:t>
            </w:r>
          </w:p>
          <w:p w14:paraId="4331269D"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legislativní návrh, který učiní výkon agendy podle standardu závazným</w:t>
            </w:r>
          </w:p>
        </w:tc>
        <w:tc>
          <w:tcPr>
            <w:tcW w:w="2189" w:type="pct"/>
          </w:tcPr>
          <w:p w14:paraId="4FA33D69" w14:textId="1E4F8DF4" w:rsidR="00F83882" w:rsidRPr="0018511C" w:rsidRDefault="00074AD3" w:rsidP="00AA0CDB">
            <w:pPr>
              <w:numPr>
                <w:ilvl w:val="0"/>
                <w:numId w:val="15"/>
              </w:numPr>
              <w:spacing w:after="120"/>
              <w:contextualSpacing/>
              <w:jc w:val="left"/>
              <w:rPr>
                <w:rFonts w:asciiTheme="minorHAnsi" w:hAnsiTheme="minorHAnsi" w:cstheme="minorHAnsi"/>
                <w:b/>
                <w:sz w:val="20"/>
              </w:rPr>
            </w:pPr>
            <w:r w:rsidRPr="0018511C">
              <w:rPr>
                <w:rFonts w:asciiTheme="minorHAnsi" w:hAnsiTheme="minorHAnsi" w:cstheme="minorHAnsi"/>
                <w:b/>
                <w:sz w:val="20"/>
              </w:rPr>
              <w:t>návrhy legislativních změn v rámci jednotlivých optimalizačních opatření vzešlých z analýz vybraných životních událostí</w:t>
            </w:r>
            <w:r w:rsidR="005F75DA">
              <w:rPr>
                <w:rFonts w:asciiTheme="minorHAnsi" w:hAnsiTheme="minorHAnsi" w:cstheme="minorHAnsi"/>
                <w:b/>
                <w:sz w:val="20"/>
              </w:rPr>
              <w:t>,</w:t>
            </w:r>
            <w:r w:rsidRPr="0018511C">
              <w:rPr>
                <w:rFonts w:asciiTheme="minorHAnsi" w:hAnsiTheme="minorHAnsi" w:cstheme="minorHAnsi"/>
                <w:b/>
                <w:sz w:val="20"/>
              </w:rPr>
              <w:t xml:space="preserve"> případně jen vybraných služeb veřejné správy</w:t>
            </w:r>
          </w:p>
        </w:tc>
      </w:tr>
      <w:tr w:rsidR="00C05743" w14:paraId="07998E3C" w14:textId="77777777" w:rsidTr="00A87AEA">
        <w:trPr>
          <w:trHeight w:val="283"/>
        </w:trPr>
        <w:tc>
          <w:tcPr>
            <w:tcW w:w="623" w:type="pct"/>
            <w:vAlign w:val="center"/>
          </w:tcPr>
          <w:p w14:paraId="410BF98A"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11</w:t>
            </w:r>
          </w:p>
        </w:tc>
        <w:tc>
          <w:tcPr>
            <w:tcW w:w="2188" w:type="pct"/>
          </w:tcPr>
          <w:p w14:paraId="0370ED51" w14:textId="092FAA6D"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je plánován</w:t>
            </w:r>
            <w:r w:rsidR="005F75DA">
              <w:rPr>
                <w:rFonts w:asciiTheme="minorHAnsi" w:hAnsiTheme="minorHAnsi" w:cstheme="minorHAnsi"/>
                <w:sz w:val="20"/>
              </w:rPr>
              <w:t>a</w:t>
            </w:r>
            <w:r w:rsidRPr="005F6637">
              <w:rPr>
                <w:rFonts w:asciiTheme="minorHAnsi" w:hAnsiTheme="minorHAnsi" w:cstheme="minorHAnsi"/>
                <w:sz w:val="20"/>
              </w:rPr>
              <w:t xml:space="preserve"> účast 75 osob, přičemž kvalifikace v oblasti procesního modelování agend dosáhne 60 z nich</w:t>
            </w:r>
          </w:p>
        </w:tc>
        <w:tc>
          <w:tcPr>
            <w:tcW w:w="2189" w:type="pct"/>
          </w:tcPr>
          <w:p w14:paraId="1E4CE929" w14:textId="1A6D53CF" w:rsidR="00F83882" w:rsidRPr="0018511C" w:rsidRDefault="00074AD3" w:rsidP="00AA0CDB">
            <w:pPr>
              <w:numPr>
                <w:ilvl w:val="0"/>
                <w:numId w:val="15"/>
              </w:numPr>
              <w:spacing w:after="120"/>
              <w:contextualSpacing/>
              <w:jc w:val="left"/>
              <w:rPr>
                <w:rFonts w:asciiTheme="minorHAnsi" w:hAnsiTheme="minorHAnsi" w:cstheme="minorHAnsi"/>
                <w:b/>
                <w:sz w:val="20"/>
              </w:rPr>
            </w:pPr>
            <w:r w:rsidRPr="0018511C">
              <w:rPr>
                <w:rFonts w:asciiTheme="minorHAnsi" w:hAnsiTheme="minorHAnsi" w:cstheme="minorHAnsi"/>
                <w:b/>
                <w:sz w:val="20"/>
              </w:rPr>
              <w:t>je plánován</w:t>
            </w:r>
            <w:r w:rsidR="005F75DA">
              <w:rPr>
                <w:rFonts w:asciiTheme="minorHAnsi" w:hAnsiTheme="minorHAnsi" w:cstheme="minorHAnsi"/>
                <w:b/>
                <w:sz w:val="20"/>
              </w:rPr>
              <w:t>a</w:t>
            </w:r>
            <w:r w:rsidRPr="0018511C">
              <w:rPr>
                <w:rFonts w:asciiTheme="minorHAnsi" w:hAnsiTheme="minorHAnsi" w:cstheme="minorHAnsi"/>
                <w:b/>
                <w:sz w:val="20"/>
              </w:rPr>
              <w:t xml:space="preserve"> účast 75 osob, přičemž kvalifikace v oblasti optimalizace a</w:t>
            </w:r>
            <w:r w:rsidR="005F75DA">
              <w:rPr>
                <w:rFonts w:asciiTheme="minorHAnsi" w:hAnsiTheme="minorHAnsi" w:cstheme="minorHAnsi"/>
                <w:b/>
                <w:sz w:val="20"/>
              </w:rPr>
              <w:t> </w:t>
            </w:r>
            <w:r w:rsidRPr="0018511C">
              <w:rPr>
                <w:rFonts w:asciiTheme="minorHAnsi" w:hAnsiTheme="minorHAnsi" w:cstheme="minorHAnsi"/>
                <w:b/>
                <w:sz w:val="20"/>
              </w:rPr>
              <w:t>elektronizace služeb veřejné správy dosáhne 60 z nich</w:t>
            </w:r>
          </w:p>
        </w:tc>
      </w:tr>
      <w:tr w:rsidR="00C05743" w14:paraId="646AEDEF" w14:textId="77777777" w:rsidTr="00A87AEA">
        <w:trPr>
          <w:trHeight w:val="283"/>
        </w:trPr>
        <w:tc>
          <w:tcPr>
            <w:tcW w:w="623" w:type="pct"/>
            <w:vAlign w:val="center"/>
          </w:tcPr>
          <w:p w14:paraId="28F23A16"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12</w:t>
            </w:r>
          </w:p>
        </w:tc>
        <w:tc>
          <w:tcPr>
            <w:tcW w:w="2188" w:type="pct"/>
          </w:tcPr>
          <w:p w14:paraId="6FAB30DC"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propagační materiály</w:t>
            </w:r>
          </w:p>
          <w:p w14:paraId="157E6415"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webové stránky</w:t>
            </w:r>
          </w:p>
          <w:p w14:paraId="2CD22C5B"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strategie řízení vztahů se zástupci veřejné správy a s veřejností</w:t>
            </w:r>
          </w:p>
        </w:tc>
        <w:tc>
          <w:tcPr>
            <w:tcW w:w="2189" w:type="pct"/>
          </w:tcPr>
          <w:p w14:paraId="15FC77C7"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propagační materiály</w:t>
            </w:r>
          </w:p>
          <w:p w14:paraId="118BC32B"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webové stránky</w:t>
            </w:r>
          </w:p>
          <w:p w14:paraId="39CB131A" w14:textId="77777777"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strategie řízení vztahů se zástupci veřejné správy a s veřejností</w:t>
            </w:r>
          </w:p>
          <w:p w14:paraId="3EA8950D" w14:textId="77777777" w:rsidR="00F83882" w:rsidRPr="00E64CD3" w:rsidRDefault="00074AD3" w:rsidP="00AA0CDB">
            <w:pPr>
              <w:numPr>
                <w:ilvl w:val="0"/>
                <w:numId w:val="15"/>
              </w:numPr>
              <w:spacing w:after="120"/>
              <w:contextualSpacing/>
              <w:jc w:val="left"/>
              <w:rPr>
                <w:rFonts w:asciiTheme="minorHAnsi" w:hAnsiTheme="minorHAnsi" w:cstheme="minorHAnsi"/>
                <w:sz w:val="20"/>
                <w:lang w:val="en-GB"/>
              </w:rPr>
            </w:pPr>
            <w:r w:rsidRPr="00E64CD3">
              <w:rPr>
                <w:rFonts w:asciiTheme="minorHAnsi" w:hAnsiTheme="minorHAnsi" w:cstheme="minorHAnsi"/>
                <w:sz w:val="20"/>
                <w:lang w:val="en-GB"/>
              </w:rPr>
              <w:t>newsletter</w:t>
            </w:r>
          </w:p>
        </w:tc>
      </w:tr>
      <w:tr w:rsidR="00C05743" w14:paraId="3C5F25D9" w14:textId="77777777" w:rsidTr="00A87AEA">
        <w:trPr>
          <w:trHeight w:val="283"/>
        </w:trPr>
        <w:tc>
          <w:tcPr>
            <w:tcW w:w="623" w:type="pct"/>
            <w:vAlign w:val="center"/>
          </w:tcPr>
          <w:p w14:paraId="7536DE56" w14:textId="77777777" w:rsidR="00F83882" w:rsidRPr="005F6637" w:rsidRDefault="00074AD3" w:rsidP="00F83882">
            <w:pPr>
              <w:jc w:val="center"/>
              <w:rPr>
                <w:rFonts w:asciiTheme="minorHAnsi" w:hAnsiTheme="minorHAnsi" w:cstheme="minorHAnsi"/>
                <w:sz w:val="20"/>
              </w:rPr>
            </w:pPr>
            <w:r w:rsidRPr="005F6637">
              <w:rPr>
                <w:rFonts w:asciiTheme="minorHAnsi" w:hAnsiTheme="minorHAnsi" w:cstheme="minorHAnsi"/>
                <w:sz w:val="20"/>
              </w:rPr>
              <w:t>13</w:t>
            </w:r>
          </w:p>
        </w:tc>
        <w:tc>
          <w:tcPr>
            <w:tcW w:w="2188" w:type="pct"/>
          </w:tcPr>
          <w:p w14:paraId="54FC7464" w14:textId="2B611A71"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Sebeevalu</w:t>
            </w:r>
            <w:r w:rsidR="00E64CD3">
              <w:rPr>
                <w:rFonts w:asciiTheme="minorHAnsi" w:hAnsiTheme="minorHAnsi" w:cstheme="minorHAnsi"/>
                <w:sz w:val="20"/>
              </w:rPr>
              <w:t>a</w:t>
            </w:r>
            <w:r w:rsidRPr="005F6637">
              <w:rPr>
                <w:rFonts w:asciiTheme="minorHAnsi" w:hAnsiTheme="minorHAnsi" w:cstheme="minorHAnsi"/>
                <w:sz w:val="20"/>
              </w:rPr>
              <w:t>ční studie zohledňující 5U kritéria</w:t>
            </w:r>
          </w:p>
        </w:tc>
        <w:tc>
          <w:tcPr>
            <w:tcW w:w="2189" w:type="pct"/>
          </w:tcPr>
          <w:p w14:paraId="7409F093" w14:textId="06006FED" w:rsidR="00F83882" w:rsidRPr="005F6637" w:rsidRDefault="00074AD3" w:rsidP="00AA0CDB">
            <w:pPr>
              <w:numPr>
                <w:ilvl w:val="0"/>
                <w:numId w:val="15"/>
              </w:numPr>
              <w:spacing w:after="120"/>
              <w:contextualSpacing/>
              <w:jc w:val="left"/>
              <w:rPr>
                <w:rFonts w:asciiTheme="minorHAnsi" w:hAnsiTheme="minorHAnsi" w:cstheme="minorHAnsi"/>
                <w:sz w:val="20"/>
              </w:rPr>
            </w:pPr>
            <w:r w:rsidRPr="005F6637">
              <w:rPr>
                <w:rFonts w:asciiTheme="minorHAnsi" w:hAnsiTheme="minorHAnsi" w:cstheme="minorHAnsi"/>
                <w:sz w:val="20"/>
              </w:rPr>
              <w:t>Sebeevalu</w:t>
            </w:r>
            <w:r w:rsidR="00E64CD3">
              <w:rPr>
                <w:rFonts w:asciiTheme="minorHAnsi" w:hAnsiTheme="minorHAnsi" w:cstheme="minorHAnsi"/>
                <w:sz w:val="20"/>
              </w:rPr>
              <w:t>a</w:t>
            </w:r>
            <w:r w:rsidRPr="005F6637">
              <w:rPr>
                <w:rFonts w:asciiTheme="minorHAnsi" w:hAnsiTheme="minorHAnsi" w:cstheme="minorHAnsi"/>
                <w:sz w:val="20"/>
              </w:rPr>
              <w:t>ční studie zohledňující 5U kritéria</w:t>
            </w:r>
          </w:p>
        </w:tc>
      </w:tr>
    </w:tbl>
    <w:p w14:paraId="293BC5C8" w14:textId="5E1BF77D" w:rsidR="00F83882" w:rsidRPr="00C65D3C" w:rsidRDefault="00074AD3" w:rsidP="00C65D3C">
      <w:pPr>
        <w:spacing w:after="0" w:line="240" w:lineRule="auto"/>
        <w:rPr>
          <w:rFonts w:eastAsia="Times New Roman" w:cstheme="minorHAnsi"/>
          <w:iCs/>
          <w:color w:val="000000" w:themeColor="text1"/>
          <w:sz w:val="20"/>
          <w:szCs w:val="20"/>
        </w:rPr>
      </w:pPr>
      <w:r w:rsidRPr="00C65D3C">
        <w:rPr>
          <w:rFonts w:eastAsia="Times New Roman" w:cstheme="minorHAnsi"/>
          <w:b/>
          <w:iCs/>
          <w:color w:val="000000" w:themeColor="text1"/>
          <w:sz w:val="20"/>
          <w:szCs w:val="20"/>
        </w:rPr>
        <w:t>Zdroj:</w:t>
      </w:r>
      <w:r w:rsidRPr="00C65D3C">
        <w:rPr>
          <w:rFonts w:eastAsia="Times New Roman" w:cstheme="minorHAnsi"/>
          <w:iCs/>
          <w:color w:val="000000" w:themeColor="text1"/>
          <w:sz w:val="20"/>
          <w:szCs w:val="20"/>
        </w:rPr>
        <w:t xml:space="preserve"> </w:t>
      </w:r>
      <w:r w:rsidR="005F75DA">
        <w:rPr>
          <w:rFonts w:eastAsia="Times New Roman" w:cstheme="minorHAnsi"/>
          <w:iCs/>
          <w:color w:val="000000" w:themeColor="text1"/>
          <w:sz w:val="20"/>
          <w:szCs w:val="20"/>
        </w:rPr>
        <w:t>ž</w:t>
      </w:r>
      <w:r w:rsidRPr="00C65D3C">
        <w:rPr>
          <w:rFonts w:eastAsia="Times New Roman" w:cstheme="minorHAnsi"/>
          <w:iCs/>
          <w:color w:val="000000" w:themeColor="text1"/>
          <w:sz w:val="20"/>
          <w:szCs w:val="20"/>
        </w:rPr>
        <w:t xml:space="preserve">ádost o podporu projektu PMA 3, </w:t>
      </w:r>
      <w:r w:rsidR="005F75DA">
        <w:rPr>
          <w:rFonts w:eastAsia="Times New Roman" w:cstheme="minorHAnsi"/>
          <w:iCs/>
          <w:color w:val="000000" w:themeColor="text1"/>
          <w:sz w:val="20"/>
          <w:szCs w:val="20"/>
        </w:rPr>
        <w:t>ž</w:t>
      </w:r>
      <w:r w:rsidRPr="00C65D3C">
        <w:rPr>
          <w:rFonts w:eastAsia="Times New Roman" w:cstheme="minorHAnsi"/>
          <w:iCs/>
          <w:color w:val="000000" w:themeColor="text1"/>
          <w:sz w:val="20"/>
          <w:szCs w:val="20"/>
        </w:rPr>
        <w:t>ádost o změnu č. 9 projektu PMA 3</w:t>
      </w:r>
      <w:r w:rsidR="005F75DA">
        <w:rPr>
          <w:rFonts w:eastAsia="Times New Roman" w:cstheme="minorHAnsi"/>
          <w:iCs/>
          <w:color w:val="000000" w:themeColor="text1"/>
          <w:sz w:val="20"/>
          <w:szCs w:val="20"/>
        </w:rPr>
        <w:t>.</w:t>
      </w:r>
    </w:p>
    <w:p w14:paraId="751F5C39" w14:textId="787073BF" w:rsidR="00C6716E" w:rsidRPr="00F83882" w:rsidRDefault="00C6716E" w:rsidP="00F83882">
      <w:pPr>
        <w:spacing w:after="200" w:line="240" w:lineRule="auto"/>
        <w:rPr>
          <w:rFonts w:eastAsia="Times New Roman" w:cstheme="minorHAnsi"/>
          <w:iCs/>
          <w:color w:val="000000" w:themeColor="text1"/>
          <w:sz w:val="20"/>
          <w:szCs w:val="20"/>
        </w:rPr>
      </w:pPr>
      <w:r w:rsidRPr="00C65D3C">
        <w:rPr>
          <w:rFonts w:eastAsia="Times New Roman" w:cstheme="minorHAnsi"/>
          <w:b/>
          <w:iCs/>
          <w:color w:val="000000" w:themeColor="text1"/>
          <w:sz w:val="20"/>
          <w:szCs w:val="20"/>
        </w:rPr>
        <w:t>Pozn</w:t>
      </w:r>
      <w:r w:rsidR="005F75DA">
        <w:rPr>
          <w:rFonts w:eastAsia="Times New Roman" w:cstheme="minorHAnsi"/>
          <w:b/>
          <w:iCs/>
          <w:color w:val="000000" w:themeColor="text1"/>
          <w:sz w:val="20"/>
          <w:szCs w:val="20"/>
        </w:rPr>
        <w:t>.:</w:t>
      </w:r>
      <w:r>
        <w:rPr>
          <w:rFonts w:eastAsia="Times New Roman" w:cstheme="minorHAnsi"/>
          <w:iCs/>
          <w:color w:val="000000" w:themeColor="text1"/>
          <w:sz w:val="20"/>
          <w:szCs w:val="20"/>
        </w:rPr>
        <w:t xml:space="preserve"> Rozdíly ve výstupech po změně</w:t>
      </w:r>
      <w:r w:rsidR="005F75DA">
        <w:rPr>
          <w:rFonts w:eastAsia="Times New Roman" w:cstheme="minorHAnsi"/>
          <w:iCs/>
          <w:color w:val="000000" w:themeColor="text1"/>
          <w:sz w:val="20"/>
          <w:szCs w:val="20"/>
        </w:rPr>
        <w:t xml:space="preserve"> č. 9</w:t>
      </w:r>
      <w:r>
        <w:rPr>
          <w:rFonts w:eastAsia="Times New Roman" w:cstheme="minorHAnsi"/>
          <w:iCs/>
          <w:color w:val="000000" w:themeColor="text1"/>
          <w:sz w:val="20"/>
          <w:szCs w:val="20"/>
        </w:rPr>
        <w:t xml:space="preserve"> jsou zvýrazněny tučn</w:t>
      </w:r>
      <w:r w:rsidR="007E2FBE">
        <w:rPr>
          <w:rFonts w:eastAsia="Times New Roman" w:cstheme="minorHAnsi"/>
          <w:iCs/>
          <w:color w:val="000000" w:themeColor="text1"/>
          <w:sz w:val="20"/>
          <w:szCs w:val="20"/>
        </w:rPr>
        <w:t>ým písmem.</w:t>
      </w:r>
    </w:p>
    <w:p w14:paraId="66014F44" w14:textId="77777777" w:rsidR="002B44B8" w:rsidRPr="00F83882" w:rsidRDefault="002B44B8" w:rsidP="006E61F1">
      <w:pPr>
        <w:spacing w:after="0"/>
        <w:rPr>
          <w:rFonts w:cstheme="minorHAnsi"/>
          <w:sz w:val="20"/>
          <w:szCs w:val="20"/>
        </w:rPr>
      </w:pPr>
    </w:p>
    <w:sectPr w:rsidR="002B44B8" w:rsidRPr="00F8388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F79A8" w14:textId="77777777" w:rsidR="00F06DD2" w:rsidRDefault="00F06DD2">
      <w:pPr>
        <w:spacing w:after="0" w:line="240" w:lineRule="auto"/>
      </w:pPr>
      <w:r>
        <w:separator/>
      </w:r>
    </w:p>
  </w:endnote>
  <w:endnote w:type="continuationSeparator" w:id="0">
    <w:p w14:paraId="4861CB2B" w14:textId="77777777" w:rsidR="00F06DD2" w:rsidRDefault="00F06DD2">
      <w:pPr>
        <w:spacing w:after="0" w:line="240" w:lineRule="auto"/>
      </w:pPr>
      <w:r>
        <w:continuationSeparator/>
      </w:r>
    </w:p>
  </w:endnote>
  <w:endnote w:type="continuationNotice" w:id="1">
    <w:p w14:paraId="4B7CBBF1" w14:textId="77777777" w:rsidR="00F06DD2" w:rsidRDefault="00F06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792625"/>
      <w:docPartObj>
        <w:docPartGallery w:val="Page Numbers (Bottom of Page)"/>
        <w:docPartUnique/>
      </w:docPartObj>
    </w:sdtPr>
    <w:sdtEndPr/>
    <w:sdtContent>
      <w:p w14:paraId="0E8BF383" w14:textId="77777777" w:rsidR="00B82054" w:rsidRDefault="00B82054">
        <w:pPr>
          <w:pStyle w:val="Zpat"/>
          <w:jc w:val="center"/>
        </w:pPr>
        <w:r>
          <w:fldChar w:fldCharType="begin"/>
        </w:r>
        <w:r>
          <w:instrText>PAGE   \* MERGEFORMAT</w:instrText>
        </w:r>
        <w:r>
          <w:fldChar w:fldCharType="separate"/>
        </w:r>
        <w:r>
          <w:t>30</w:t>
        </w:r>
        <w:r>
          <w:fldChar w:fldCharType="end"/>
        </w:r>
      </w:p>
    </w:sdtContent>
  </w:sdt>
  <w:p w14:paraId="2A0996D3" w14:textId="77777777" w:rsidR="00B82054" w:rsidRDefault="00B820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843C" w14:textId="77777777" w:rsidR="00F06DD2" w:rsidRDefault="00F06DD2" w:rsidP="0054191D">
      <w:pPr>
        <w:spacing w:after="0" w:line="240" w:lineRule="auto"/>
      </w:pPr>
      <w:r>
        <w:separator/>
      </w:r>
    </w:p>
  </w:footnote>
  <w:footnote w:type="continuationSeparator" w:id="0">
    <w:p w14:paraId="515712B1" w14:textId="77777777" w:rsidR="00F06DD2" w:rsidRDefault="00F06DD2" w:rsidP="0054191D">
      <w:pPr>
        <w:spacing w:after="0" w:line="240" w:lineRule="auto"/>
      </w:pPr>
      <w:r>
        <w:continuationSeparator/>
      </w:r>
    </w:p>
  </w:footnote>
  <w:footnote w:type="continuationNotice" w:id="1">
    <w:p w14:paraId="64E83181" w14:textId="77777777" w:rsidR="00F06DD2" w:rsidRDefault="00F06DD2">
      <w:pPr>
        <w:spacing w:after="0" w:line="240" w:lineRule="auto"/>
      </w:pPr>
    </w:p>
  </w:footnote>
  <w:footnote w:id="2">
    <w:p w14:paraId="7F19F141" w14:textId="5453D595" w:rsidR="00B82054" w:rsidRDefault="00B82054" w:rsidP="00947007">
      <w:pPr>
        <w:pStyle w:val="Textpoznpodarou"/>
        <w:ind w:left="284" w:hanging="284"/>
      </w:pPr>
      <w:r>
        <w:rPr>
          <w:rStyle w:val="Znakapoznpodarou"/>
        </w:rPr>
        <w:footnoteRef/>
      </w:r>
      <w:r>
        <w:t xml:space="preserve"> </w:t>
      </w:r>
      <w:r>
        <w:tab/>
        <w:t xml:space="preserve">Projekt reg. č.: </w:t>
      </w:r>
      <w:r w:rsidRPr="00614D43">
        <w:t>CZ.03.4.74/0.0/0.0/15_019/0004225</w:t>
      </w:r>
      <w:r>
        <w:t xml:space="preserve"> </w:t>
      </w:r>
      <w:r w:rsidRPr="00614D43">
        <w:rPr>
          <w:i/>
        </w:rPr>
        <w:t>Využívání prvků procesního řízení a</w:t>
      </w:r>
      <w:r>
        <w:rPr>
          <w:i/>
        </w:rPr>
        <w:t> </w:t>
      </w:r>
      <w:r w:rsidRPr="00614D43">
        <w:rPr>
          <w:i/>
        </w:rPr>
        <w:t>zavedení standardů pro výkon prioritních agend veřejné správy</w:t>
      </w:r>
      <w:r>
        <w:rPr>
          <w:i/>
        </w:rPr>
        <w:t xml:space="preserve">. </w:t>
      </w:r>
      <w:r>
        <w:t>Projekt PMA 3 přímo navazoval na projekty PMA 1 a PMA 2, které MV realizovalo v obdobích 2009–2014 a 2013–2015 a vynaložilo na ně celkem 77,9 mil. Kč.</w:t>
      </w:r>
    </w:p>
  </w:footnote>
  <w:footnote w:id="3">
    <w:p w14:paraId="21494D24" w14:textId="35670A02" w:rsidR="00B82054" w:rsidRDefault="00B82054" w:rsidP="00555D17">
      <w:pPr>
        <w:pStyle w:val="Textpoznpodarou"/>
        <w:ind w:left="284" w:hanging="284"/>
      </w:pPr>
      <w:r>
        <w:rPr>
          <w:rStyle w:val="Znakapoznpodarou"/>
        </w:rPr>
        <w:footnoteRef/>
      </w:r>
      <w:r>
        <w:t xml:space="preserve"> </w:t>
      </w:r>
      <w:r>
        <w:tab/>
        <w:t>A</w:t>
      </w:r>
      <w:r w:rsidRPr="000F3DCD">
        <w:t>gend</w:t>
      </w:r>
      <w:r>
        <w:t xml:space="preserve">a je definována v § 2 zákona č. 111/2009 Sb., o základních registrech; jedná se </w:t>
      </w:r>
      <w:r w:rsidRPr="000F3DCD">
        <w:t>o ucelen</w:t>
      </w:r>
      <w:r>
        <w:t>ou</w:t>
      </w:r>
      <w:r w:rsidRPr="000F3DCD">
        <w:t xml:space="preserve"> oblast působení orgánu veřejné moci</w:t>
      </w:r>
      <w:r>
        <w:t xml:space="preserve"> a ucelenou oblast působení soukromoprávního uživatele údajů </w:t>
      </w:r>
      <w:r w:rsidRPr="009A7A57">
        <w:t>(</w:t>
      </w:r>
      <w:r>
        <w:t>na</w:t>
      </w:r>
      <w:r w:rsidRPr="009A7A57">
        <w:t xml:space="preserve">příklad agenda občanských průkazů, </w:t>
      </w:r>
      <w:r>
        <w:t>agenda matrik</w:t>
      </w:r>
      <w:r w:rsidRPr="009A7A57">
        <w:t>, evidence řidičů a</w:t>
      </w:r>
      <w:r>
        <w:t>td</w:t>
      </w:r>
      <w:r w:rsidRPr="009A7A57">
        <w:t>.)</w:t>
      </w:r>
    </w:p>
  </w:footnote>
  <w:footnote w:id="4">
    <w:p w14:paraId="142121BE" w14:textId="4CF7B708" w:rsidR="00B82054" w:rsidRDefault="00B82054" w:rsidP="00555D17">
      <w:pPr>
        <w:pStyle w:val="Textpoznpodarou"/>
        <w:ind w:left="284" w:hanging="284"/>
      </w:pPr>
      <w:r>
        <w:rPr>
          <w:rStyle w:val="Znakapoznpodarou"/>
        </w:rPr>
        <w:footnoteRef/>
      </w:r>
      <w:r>
        <w:t xml:space="preserve"> </w:t>
      </w:r>
      <w:r>
        <w:tab/>
        <w:t>MV neprovedlo celkovou optimalizaci vybraných agend vykonávaných úřady ani nesjednotilo jejich postupy v rámci těchto agend.</w:t>
      </w:r>
    </w:p>
  </w:footnote>
  <w:footnote w:id="5">
    <w:p w14:paraId="56182A53" w14:textId="25E2CFE3" w:rsidR="00B82054" w:rsidRDefault="00B82054" w:rsidP="00555D17">
      <w:pPr>
        <w:pStyle w:val="Textpoznpodarou"/>
        <w:ind w:left="284" w:hanging="284"/>
      </w:pPr>
      <w:r>
        <w:rPr>
          <w:rStyle w:val="Znakapoznpodarou"/>
        </w:rPr>
        <w:footnoteRef/>
      </w:r>
      <w:r>
        <w:t xml:space="preserve"> </w:t>
      </w:r>
      <w:r>
        <w:tab/>
      </w:r>
      <w:r w:rsidRPr="00331911">
        <w:t>Příspěvek vyplácený hlavnímu městu Praze a krajům nebyl předmětem kontroly.</w:t>
      </w:r>
    </w:p>
  </w:footnote>
  <w:footnote w:id="6">
    <w:p w14:paraId="78F72F2B" w14:textId="6046494E" w:rsidR="00B82054" w:rsidRDefault="00B82054" w:rsidP="00555D17">
      <w:pPr>
        <w:pStyle w:val="Textpoznpodarou"/>
        <w:ind w:left="284" w:hanging="284"/>
      </w:pPr>
      <w:r>
        <w:rPr>
          <w:rStyle w:val="Znakapoznpodarou"/>
        </w:rPr>
        <w:footnoteRef/>
      </w:r>
      <w:r>
        <w:t xml:space="preserve"> </w:t>
      </w:r>
      <w:r>
        <w:tab/>
        <w:t xml:space="preserve">Projekt </w:t>
      </w:r>
      <w:r w:rsidRPr="00555D17">
        <w:rPr>
          <w:i/>
        </w:rPr>
        <w:t>Procesní modelování agend veřejné správy</w:t>
      </w:r>
      <w:r w:rsidRPr="00E47082">
        <w:t>, reg. č. CZ.1.04/4.1.00/38.00003</w:t>
      </w:r>
      <w:r>
        <w:t>,</w:t>
      </w:r>
      <w:r w:rsidRPr="00E47082">
        <w:t xml:space="preserve"> (</w:t>
      </w:r>
      <w:r>
        <w:t xml:space="preserve">tzv. projekt </w:t>
      </w:r>
      <w:r w:rsidRPr="00E47082">
        <w:t xml:space="preserve">PMA 1) realizovalo </w:t>
      </w:r>
      <w:r>
        <w:t xml:space="preserve">MV </w:t>
      </w:r>
      <w:r w:rsidRPr="00E47082">
        <w:t>od 15.</w:t>
      </w:r>
      <w:r>
        <w:t> </w:t>
      </w:r>
      <w:r w:rsidRPr="00E47082">
        <w:t>9.</w:t>
      </w:r>
      <w:r>
        <w:t> </w:t>
      </w:r>
      <w:r w:rsidRPr="00E47082">
        <w:t>2009 do 15. 3. 2014</w:t>
      </w:r>
      <w:r>
        <w:t>.</w:t>
      </w:r>
      <w:r w:rsidRPr="00E47082">
        <w:t xml:space="preserve"> </w:t>
      </w:r>
      <w:r>
        <w:t xml:space="preserve">Celkové </w:t>
      </w:r>
      <w:r w:rsidRPr="00E47082">
        <w:t>náklady dosáhly 65 458 385 Kč</w:t>
      </w:r>
      <w:r>
        <w:t>.</w:t>
      </w:r>
    </w:p>
  </w:footnote>
  <w:footnote w:id="7">
    <w:p w14:paraId="3DD97D55" w14:textId="0BEC87BC" w:rsidR="00B82054" w:rsidRDefault="00B82054" w:rsidP="00555D17">
      <w:pPr>
        <w:pStyle w:val="Textpoznpodarou"/>
        <w:ind w:left="284" w:hanging="284"/>
      </w:pPr>
      <w:r>
        <w:rPr>
          <w:rStyle w:val="Znakapoznpodarou"/>
        </w:rPr>
        <w:footnoteRef/>
      </w:r>
      <w:r>
        <w:t xml:space="preserve"> </w:t>
      </w:r>
      <w:r>
        <w:tab/>
        <w:t xml:space="preserve">Projekt </w:t>
      </w:r>
      <w:r w:rsidRPr="00555D17">
        <w:rPr>
          <w:i/>
        </w:rPr>
        <w:t>Podpora tvorby standardů pro výkon agend veřejné správy</w:t>
      </w:r>
      <w:r w:rsidRPr="00D042C0">
        <w:t>,</w:t>
      </w:r>
      <w:r w:rsidRPr="00E47082">
        <w:t xml:space="preserve"> reg. č. CZ.1.04/4.1.00/A3.00002</w:t>
      </w:r>
      <w:r>
        <w:t>,</w:t>
      </w:r>
      <w:r w:rsidRPr="00E47082">
        <w:t xml:space="preserve"> (</w:t>
      </w:r>
      <w:r>
        <w:t>tzv. projekt </w:t>
      </w:r>
      <w:r w:rsidRPr="00E47082">
        <w:t>PMA 2)</w:t>
      </w:r>
      <w:r>
        <w:t xml:space="preserve"> </w:t>
      </w:r>
      <w:r w:rsidRPr="00E47082">
        <w:t xml:space="preserve">realizovalo MV od 1. 12. 2013 do 30. 6. 2015. </w:t>
      </w:r>
      <w:r>
        <w:t xml:space="preserve">Celkové </w:t>
      </w:r>
      <w:r w:rsidRPr="00E47082">
        <w:t>náklady činily 12 400 782 Kč</w:t>
      </w:r>
      <w:r>
        <w:t>.</w:t>
      </w:r>
    </w:p>
  </w:footnote>
  <w:footnote w:id="8">
    <w:p w14:paraId="5BA9F155" w14:textId="6B20A202" w:rsidR="00B82054" w:rsidRDefault="00B82054" w:rsidP="00555D17">
      <w:pPr>
        <w:pStyle w:val="Textpoznpodarou"/>
        <w:ind w:left="284" w:hanging="284"/>
      </w:pPr>
      <w:r>
        <w:rPr>
          <w:rStyle w:val="Znakapoznpodarou"/>
        </w:rPr>
        <w:footnoteRef/>
      </w:r>
      <w:r>
        <w:t xml:space="preserve"> </w:t>
      </w:r>
      <w:r>
        <w:tab/>
        <w:t xml:space="preserve">KA č. 14/15 </w:t>
      </w:r>
      <w:r w:rsidRPr="002B5666">
        <w:t>–</w:t>
      </w:r>
      <w:r>
        <w:t xml:space="preserve"> </w:t>
      </w:r>
      <w:r w:rsidRPr="00555D17">
        <w:rPr>
          <w:i/>
        </w:rPr>
        <w:t>Peněžní prostředky vynakládané na projekty a opatření k podpoře a dosažení efektivní veřejné správy včetně realizace úspor výdajů</w:t>
      </w:r>
      <w:r>
        <w:t>.</w:t>
      </w:r>
    </w:p>
  </w:footnote>
  <w:footnote w:id="9">
    <w:p w14:paraId="219C2059" w14:textId="688C41C2" w:rsidR="00B82054" w:rsidRDefault="00B82054" w:rsidP="00555D17">
      <w:pPr>
        <w:pStyle w:val="Textpoznpodarou"/>
        <w:ind w:left="284" w:hanging="284"/>
      </w:pPr>
      <w:r>
        <w:rPr>
          <w:rStyle w:val="Znakapoznpodarou"/>
        </w:rPr>
        <w:footnoteRef/>
      </w:r>
      <w:r>
        <w:t xml:space="preserve"> </w:t>
      </w:r>
      <w:r>
        <w:tab/>
        <w:t>U</w:t>
      </w:r>
      <w:r w:rsidRPr="002378E8">
        <w:t xml:space="preserve">snesení vlády ČR ze dne 14. července 2014 č. 585, </w:t>
      </w:r>
      <w:r w:rsidRPr="00555D17">
        <w:rPr>
          <w:i/>
        </w:rPr>
        <w:t>k postupu při procesním modelování agend a tvorby standardů agend veřejné správy pro jednotný a finančně měřitelný výkon veřejné správy</w:t>
      </w:r>
      <w:r>
        <w:t>.</w:t>
      </w:r>
    </w:p>
  </w:footnote>
  <w:footnote w:id="10">
    <w:p w14:paraId="7D91C155" w14:textId="21579D6B" w:rsidR="00B82054" w:rsidRDefault="00B82054" w:rsidP="00555D17">
      <w:pPr>
        <w:pStyle w:val="Textpoznpodarou"/>
        <w:ind w:left="284" w:hanging="284"/>
      </w:pPr>
      <w:r>
        <w:rPr>
          <w:rStyle w:val="Znakapoznpodarou"/>
        </w:rPr>
        <w:footnoteRef/>
      </w:r>
      <w:r>
        <w:t xml:space="preserve"> </w:t>
      </w:r>
      <w:r>
        <w:tab/>
        <w:t>V</w:t>
      </w:r>
      <w:r w:rsidRPr="00A018A5">
        <w:t xml:space="preserve"> souladu se zákonem č. 12/2020 Sb., o právu na digitální služby a o změně některých zákonů</w:t>
      </w:r>
      <w:r>
        <w:t>,</w:t>
      </w:r>
      <w:r w:rsidRPr="00A018A5">
        <w:t xml:space="preserve"> ve znění pozdějších předpisů, </w:t>
      </w:r>
      <w:r>
        <w:t>MV požádalo</w:t>
      </w:r>
      <w:r w:rsidRPr="00A018A5">
        <w:t xml:space="preserve">, </w:t>
      </w:r>
      <w:r>
        <w:t xml:space="preserve">aby byl projekt PMA 3 </w:t>
      </w:r>
      <w:r w:rsidRPr="00A018A5">
        <w:t>od 1. 4. 2023 dále veden a realizován DIA</w:t>
      </w:r>
      <w:r>
        <w:t xml:space="preserve">. Řídicí orgán převod projektu schválil. </w:t>
      </w:r>
    </w:p>
  </w:footnote>
  <w:footnote w:id="11">
    <w:p w14:paraId="5BB2D343" w14:textId="393EC2E0" w:rsidR="00B82054" w:rsidRDefault="00B82054" w:rsidP="00555D17">
      <w:pPr>
        <w:pStyle w:val="Textpoznpodarou"/>
        <w:ind w:left="284" w:hanging="284"/>
      </w:pPr>
      <w:r>
        <w:rPr>
          <w:rStyle w:val="Znakapoznpodarou"/>
        </w:rPr>
        <w:footnoteRef/>
      </w:r>
      <w:r>
        <w:t xml:space="preserve"> </w:t>
      </w:r>
      <w:r>
        <w:tab/>
        <w:t>Jedná se o prostředky</w:t>
      </w:r>
      <w:r w:rsidRPr="00D752AF">
        <w:t xml:space="preserve"> ze státního rozpočtu na předfinancování výdajů, které mají být kryty prostředky z</w:t>
      </w:r>
      <w:r>
        <w:t> </w:t>
      </w:r>
      <w:r w:rsidRPr="00D752AF">
        <w:t>Národního fondu (§ 44 odst. 2 písm. e) rozpočtových pravidel</w:t>
      </w:r>
      <w:r>
        <w:t>).</w:t>
      </w:r>
    </w:p>
  </w:footnote>
  <w:footnote w:id="12">
    <w:p w14:paraId="765F9511" w14:textId="197B7DA6" w:rsidR="00B82054" w:rsidRDefault="00B82054" w:rsidP="00555D17">
      <w:pPr>
        <w:pStyle w:val="Textpoznpodarou"/>
        <w:ind w:left="284" w:hanging="284"/>
      </w:pPr>
      <w:r>
        <w:rPr>
          <w:rStyle w:val="Znakapoznpodarou"/>
        </w:rPr>
        <w:footnoteRef/>
      </w:r>
      <w:r>
        <w:t xml:space="preserve"> </w:t>
      </w:r>
      <w:r>
        <w:tab/>
        <w:t xml:space="preserve">Usnesení vlády ČR ze dne 13. července 2015 č. 565, </w:t>
      </w:r>
      <w:r w:rsidRPr="00555D17">
        <w:rPr>
          <w:i/>
        </w:rPr>
        <w:t>k prioritizaci agend a k dalšímu postupu procesního modelování a standardizaci agend veřejné správy</w:t>
      </w:r>
      <w:r>
        <w:t>.</w:t>
      </w:r>
    </w:p>
  </w:footnote>
  <w:footnote w:id="13">
    <w:p w14:paraId="4BE6A450" w14:textId="4158CA43" w:rsidR="00B82054" w:rsidRDefault="00B82054" w:rsidP="00555D17">
      <w:pPr>
        <w:pStyle w:val="Textpoznpodarou"/>
        <w:ind w:left="284" w:hanging="284"/>
      </w:pPr>
      <w:r>
        <w:rPr>
          <w:rStyle w:val="Znakapoznpodarou"/>
        </w:rPr>
        <w:footnoteRef/>
      </w:r>
      <w:r>
        <w:t xml:space="preserve"> </w:t>
      </w:r>
      <w:r>
        <w:tab/>
        <w:t>Aktivity kontrolované mimo projekt PMA 3 zahrnovaly především doplňující podkladové analýzy vytvořené v oblasti úpravy systému financování a snižování regulatorní zátěže.</w:t>
      </w:r>
    </w:p>
  </w:footnote>
  <w:footnote w:id="14">
    <w:p w14:paraId="6A3A63B5" w14:textId="0EE0B046" w:rsidR="00B82054" w:rsidRDefault="00B82054" w:rsidP="00555D17">
      <w:pPr>
        <w:pStyle w:val="Textpoznpodarou"/>
        <w:ind w:left="284" w:hanging="284"/>
      </w:pPr>
      <w:r>
        <w:rPr>
          <w:rStyle w:val="Znakapoznpodarou"/>
        </w:rPr>
        <w:footnoteRef/>
      </w:r>
      <w:r>
        <w:t xml:space="preserve"> </w:t>
      </w:r>
      <w:r>
        <w:tab/>
        <w:t>V rámci závazného indikáto</w:t>
      </w:r>
      <w:r w:rsidRPr="007234B4">
        <w:t xml:space="preserve">ru 8 05 00 </w:t>
      </w:r>
      <w:r w:rsidRPr="00555D17">
        <w:rPr>
          <w:i/>
        </w:rPr>
        <w:t>Počet napsaných a zveřejněných analytických a strategických dokumentů (vč. evaluačních)</w:t>
      </w:r>
      <w:r>
        <w:t>.</w:t>
      </w:r>
    </w:p>
  </w:footnote>
  <w:footnote w:id="15">
    <w:p w14:paraId="5D0FFE01" w14:textId="6A04F7BB" w:rsidR="00B82054" w:rsidRDefault="00B82054" w:rsidP="00555D17">
      <w:pPr>
        <w:pStyle w:val="Textpoznpodarou"/>
        <w:ind w:left="284" w:hanging="284"/>
      </w:pPr>
      <w:r>
        <w:rPr>
          <w:rStyle w:val="Znakapoznpodarou"/>
        </w:rPr>
        <w:footnoteRef/>
      </w:r>
      <w:r>
        <w:t xml:space="preserve"> </w:t>
      </w:r>
      <w:r>
        <w:tab/>
        <w:t xml:space="preserve">Specifický cíl 4.1.1 </w:t>
      </w:r>
      <w:r w:rsidRPr="00555D17">
        <w:rPr>
          <w:i/>
        </w:rPr>
        <w:t>Optimalizovat procesy a postupy ve veřejné správě zejména prostřednictvím posílení strategického řízení organizací, zvýšení kvality jejich fungování a snížení administrativní zátěže</w:t>
      </w:r>
      <w:r>
        <w:t>.</w:t>
      </w:r>
    </w:p>
  </w:footnote>
  <w:footnote w:id="16">
    <w:p w14:paraId="499051BE" w14:textId="0654504C" w:rsidR="00B82054" w:rsidRDefault="00B82054" w:rsidP="00555D17">
      <w:pPr>
        <w:pStyle w:val="Textpoznpodarou"/>
        <w:ind w:left="284" w:hanging="284"/>
      </w:pPr>
      <w:r>
        <w:rPr>
          <w:rStyle w:val="Znakapoznpodarou"/>
        </w:rPr>
        <w:footnoteRef/>
      </w:r>
      <w:r>
        <w:t xml:space="preserve"> </w:t>
      </w:r>
      <w:r>
        <w:tab/>
        <w:t xml:space="preserve">Specifický cíl </w:t>
      </w:r>
      <w:r w:rsidRPr="002C75AE">
        <w:t xml:space="preserve">4.1.2 </w:t>
      </w:r>
      <w:r w:rsidRPr="00555D17">
        <w:rPr>
          <w:i/>
        </w:rPr>
        <w:t>Profesionalizovat veřejnou správu zejména prostřednictvím zvyšování znalostí a dovedností jejích pracovníků, rozvoje politik a strategií v oblasti lidských zdrojů a implementace služebního zákona</w:t>
      </w:r>
      <w:r>
        <w:t>.</w:t>
      </w:r>
    </w:p>
  </w:footnote>
  <w:footnote w:id="17">
    <w:p w14:paraId="409CB6A6" w14:textId="6B9932EC" w:rsidR="00B82054" w:rsidRDefault="00B82054" w:rsidP="00555D17">
      <w:pPr>
        <w:pStyle w:val="Textpoznpodarou"/>
        <w:ind w:left="284" w:hanging="284"/>
      </w:pPr>
      <w:r>
        <w:rPr>
          <w:rStyle w:val="Znakapoznpodarou"/>
        </w:rPr>
        <w:footnoteRef/>
      </w:r>
      <w:r>
        <w:t xml:space="preserve"> </w:t>
      </w:r>
      <w:r>
        <w:tab/>
        <w:t>Jedná se o součet částek vynaložených na projekt PMA 3 (121,7 mil. Kč) a projekty PMA 1 a PMA 2 realizované v obdobích 2009–2014 a 2013–2015 (77,9 mil. Kč).</w:t>
      </w:r>
    </w:p>
  </w:footnote>
  <w:footnote w:id="18">
    <w:p w14:paraId="5717C2DD" w14:textId="09CED5E0" w:rsidR="00B82054" w:rsidRPr="00947007" w:rsidRDefault="00B82054" w:rsidP="00555D17">
      <w:pPr>
        <w:pStyle w:val="Textpoznpodarou"/>
        <w:ind w:left="284" w:hanging="284"/>
      </w:pPr>
      <w:r>
        <w:rPr>
          <w:rStyle w:val="Znakapoznpodarou"/>
        </w:rPr>
        <w:footnoteRef/>
      </w:r>
      <w:r>
        <w:t xml:space="preserve"> </w:t>
      </w:r>
      <w:r>
        <w:tab/>
        <w:t>Viz část 5. „</w:t>
      </w:r>
      <w:r w:rsidRPr="00555D17">
        <w:rPr>
          <w:i/>
        </w:rPr>
        <w:t>Postupy řízení a organizační struktura</w:t>
      </w:r>
      <w:r w:rsidRPr="00555D17">
        <w:t>“</w:t>
      </w:r>
      <w:r>
        <w:t xml:space="preserve"> a část 7. „</w:t>
      </w:r>
      <w:r w:rsidRPr="00555D17">
        <w:rPr>
          <w:i/>
        </w:rPr>
        <w:t>Postupy monitorování a hodnocení implementace</w:t>
      </w:r>
      <w:r w:rsidRPr="00555D17">
        <w:t>“</w:t>
      </w:r>
      <w:r w:rsidRPr="00555D17">
        <w:rPr>
          <w:i/>
        </w:rPr>
        <w:t xml:space="preserve"> Implementačního plánu pro strategický cíl 1: Modernizace veřejné správy</w:t>
      </w:r>
      <w:r>
        <w:t>.</w:t>
      </w:r>
    </w:p>
  </w:footnote>
  <w:footnote w:id="19">
    <w:p w14:paraId="459B79D7" w14:textId="5EEFAF24" w:rsidR="00B82054" w:rsidRDefault="00B82054" w:rsidP="00555D17">
      <w:pPr>
        <w:pStyle w:val="Textpoznpodarou"/>
        <w:ind w:left="284" w:hanging="284"/>
      </w:pPr>
      <w:r>
        <w:rPr>
          <w:rStyle w:val="Znakapoznpodarou"/>
        </w:rPr>
        <w:footnoteRef/>
      </w:r>
      <w:r>
        <w:t xml:space="preserve"> </w:t>
      </w:r>
      <w:r>
        <w:tab/>
        <w:t xml:space="preserve">Číslování aktivit odpovídá číslování použitému v evaluačních zprávách ke Strategickému rámci. </w:t>
      </w:r>
    </w:p>
  </w:footnote>
  <w:footnote w:id="20">
    <w:p w14:paraId="46920668" w14:textId="50E05098" w:rsidR="00B82054" w:rsidRDefault="00B82054" w:rsidP="00555D17">
      <w:pPr>
        <w:pStyle w:val="Textpoznpodarou"/>
        <w:ind w:left="284" w:hanging="284"/>
      </w:pPr>
      <w:r>
        <w:rPr>
          <w:rStyle w:val="Znakapoznpodarou"/>
        </w:rPr>
        <w:footnoteRef/>
      </w:r>
      <w:r>
        <w:t xml:space="preserve"> </w:t>
      </w:r>
      <w:r>
        <w:tab/>
      </w:r>
      <w:r w:rsidRPr="00555D17">
        <w:rPr>
          <w:i/>
        </w:rPr>
        <w:t>Národní soustavu povolání</w:t>
      </w:r>
      <w:r>
        <w:t xml:space="preserve"> </w:t>
      </w:r>
      <w:r w:rsidRPr="0058581C">
        <w:t>zabezpečuje Ministerstvo práce a sociálních věcí</w:t>
      </w:r>
      <w:r>
        <w:t>.</w:t>
      </w:r>
    </w:p>
  </w:footnote>
  <w:footnote w:id="21">
    <w:p w14:paraId="6B0C92D4" w14:textId="4880C597" w:rsidR="00B82054" w:rsidRDefault="00B82054" w:rsidP="00555D17">
      <w:pPr>
        <w:pStyle w:val="Textpoznpodarou"/>
        <w:ind w:left="284" w:hanging="284"/>
      </w:pPr>
      <w:r>
        <w:rPr>
          <w:rStyle w:val="Znakapoznpodarou"/>
        </w:rPr>
        <w:footnoteRef/>
      </w:r>
      <w:r>
        <w:t xml:space="preserve"> </w:t>
      </w:r>
      <w:r>
        <w:tab/>
        <w:t xml:space="preserve">Dostupné ke dni 17. 10. 2023 na </w:t>
      </w:r>
      <w:r w:rsidRPr="00CC76A6">
        <w:t>https://nsp.cz/jednotka-prace/financni-analytik</w:t>
      </w:r>
      <w:r>
        <w:t>.</w:t>
      </w:r>
    </w:p>
  </w:footnote>
  <w:footnote w:id="22">
    <w:p w14:paraId="0773BB1D" w14:textId="5BDDBD6E" w:rsidR="00B82054" w:rsidRDefault="00B82054" w:rsidP="00555D17">
      <w:pPr>
        <w:pStyle w:val="Textpoznpodarou"/>
        <w:ind w:left="284" w:hanging="284"/>
      </w:pPr>
      <w:r>
        <w:rPr>
          <w:rStyle w:val="Znakapoznpodarou"/>
        </w:rPr>
        <w:footnoteRef/>
      </w:r>
      <w:r>
        <w:t xml:space="preserve"> </w:t>
      </w:r>
      <w:r>
        <w:tab/>
        <w:t>M</w:t>
      </w:r>
      <w:r w:rsidRPr="000052E9">
        <w:t xml:space="preserve">ěrná jednotka </w:t>
      </w:r>
      <w:r>
        <w:t>„</w:t>
      </w:r>
      <w:r w:rsidRPr="00555D17">
        <w:rPr>
          <w:i/>
        </w:rPr>
        <w:t>počet zjednodušených procesů (životních situací)/předpisů</w:t>
      </w:r>
      <w:r>
        <w:t>“</w:t>
      </w:r>
      <w:r w:rsidRPr="000052E9">
        <w:t xml:space="preserve"> a „</w:t>
      </w:r>
      <w:r w:rsidRPr="00555D17">
        <w:rPr>
          <w:i/>
        </w:rPr>
        <w:t>počet odstraněných iritujících povinností</w:t>
      </w:r>
      <w:r w:rsidRPr="000052E9">
        <w:t>“</w:t>
      </w:r>
      <w:r>
        <w:t>.</w:t>
      </w:r>
    </w:p>
  </w:footnote>
  <w:footnote w:id="23">
    <w:p w14:paraId="7DDE01D3" w14:textId="64B9004C" w:rsidR="00B82054" w:rsidRDefault="00B82054" w:rsidP="00555D17">
      <w:pPr>
        <w:pStyle w:val="Textpoznpodarou"/>
        <w:ind w:left="284" w:hanging="284"/>
      </w:pPr>
      <w:r>
        <w:rPr>
          <w:rStyle w:val="Znakapoznpodarou"/>
        </w:rPr>
        <w:footnoteRef/>
      </w:r>
      <w:r>
        <w:t xml:space="preserve"> </w:t>
      </w:r>
      <w:r>
        <w:tab/>
        <w:t>P</w:t>
      </w:r>
      <w:r w:rsidRPr="00D80CDA">
        <w:t>ostup při úmrtí upravují §</w:t>
      </w:r>
      <w:r>
        <w:t xml:space="preserve"> </w:t>
      </w:r>
      <w:r w:rsidRPr="00D80CDA">
        <w:t>83</w:t>
      </w:r>
      <w:r>
        <w:t>–</w:t>
      </w:r>
      <w:r w:rsidRPr="00D80CDA">
        <w:t>86 zákona č. 372/2011 Sb., o zdravotních službách</w:t>
      </w:r>
      <w:r>
        <w:t xml:space="preserve"> </w:t>
      </w:r>
      <w:r w:rsidRPr="00136B41">
        <w:t>a podmínkách jejich poskytování (zákon o zdravotních službách)</w:t>
      </w:r>
      <w:r>
        <w:t>.</w:t>
      </w:r>
    </w:p>
  </w:footnote>
  <w:footnote w:id="24">
    <w:p w14:paraId="48F907FE" w14:textId="4C77D9AF" w:rsidR="00B82054" w:rsidRDefault="00B82054" w:rsidP="00555D17">
      <w:pPr>
        <w:pStyle w:val="Textpoznpodarou"/>
        <w:ind w:left="284" w:hanging="284"/>
      </w:pPr>
      <w:r>
        <w:rPr>
          <w:rStyle w:val="Znakapoznpodarou"/>
        </w:rPr>
        <w:footnoteRef/>
      </w:r>
      <w:r>
        <w:t xml:space="preserve"> </w:t>
      </w:r>
      <w:r>
        <w:tab/>
      </w:r>
      <w:r w:rsidRPr="00F512C2">
        <w:t xml:space="preserve">V případě, že by </w:t>
      </w:r>
      <w:r w:rsidRPr="00B07B83">
        <w:t>Ministerstv</w:t>
      </w:r>
      <w:r>
        <w:t>o</w:t>
      </w:r>
      <w:r w:rsidRPr="00B07B83">
        <w:t xml:space="preserve"> vnitra</w:t>
      </w:r>
      <w:r w:rsidRPr="00F512C2">
        <w:t xml:space="preserve"> zavedlo jeden z</w:t>
      </w:r>
      <w:r>
        <w:t xml:space="preserve"> těchto </w:t>
      </w:r>
      <w:r w:rsidRPr="00F512C2">
        <w:t>dvou návrhů, vynaložená částka</w:t>
      </w:r>
      <w:r>
        <w:t xml:space="preserve"> </w:t>
      </w:r>
      <w:r w:rsidRPr="00F512C2">
        <w:t>by byla podle výpočtů NKÚ (založen</w:t>
      </w:r>
      <w:r>
        <w:t>ých</w:t>
      </w:r>
      <w:r w:rsidRPr="00F512C2">
        <w:t xml:space="preserve"> na datech MV) v obou případech v období </w:t>
      </w:r>
      <w:r>
        <w:t xml:space="preserve">2020–2023 </w:t>
      </w:r>
      <w:r w:rsidRPr="00F512C2">
        <w:t>o cca 560 mil. Kč nižší.</w:t>
      </w:r>
    </w:p>
  </w:footnote>
  <w:footnote w:id="25">
    <w:p w14:paraId="14B47D5C" w14:textId="129C08FB" w:rsidR="00B82054" w:rsidRDefault="00B82054" w:rsidP="00555D17">
      <w:pPr>
        <w:pStyle w:val="Textpoznpodarou"/>
        <w:ind w:left="284" w:hanging="284"/>
      </w:pPr>
      <w:r>
        <w:rPr>
          <w:rStyle w:val="Znakapoznpodarou"/>
        </w:rPr>
        <w:footnoteRef/>
      </w:r>
      <w:r>
        <w:t xml:space="preserve"> </w:t>
      </w:r>
      <w:r>
        <w:tab/>
        <w:t>Obce I. typu v</w:t>
      </w:r>
      <w:r w:rsidRPr="00492C9D">
        <w:t>edou evidenci obyvatel, zajišťují v obci volby, zabezpečují ochranu veřejného pořádku atd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AEE1" w14:textId="2605434A" w:rsidR="00B82054" w:rsidRPr="00C65D3C" w:rsidRDefault="00B82054" w:rsidP="00C65D3C">
    <w:pPr>
      <w:pStyle w:val="Zhlav"/>
      <w:tabs>
        <w:tab w:val="clear" w:pos="4536"/>
        <w:tab w:val="clear" w:pos="9072"/>
        <w:tab w:val="left" w:pos="1413"/>
      </w:tabs>
      <w:jc w:val="right"/>
      <w:rPr>
        <w:b/>
      </w:rPr>
    </w:pPr>
    <w:r w:rsidRPr="00C65D3C">
      <w:rPr>
        <w:b/>
        <w:color w:val="000000" w:themeColor="text1"/>
      </w:rPr>
      <w:t>Příloha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ABC0" w14:textId="32F337D7" w:rsidR="00B82054" w:rsidRPr="00F11E39" w:rsidRDefault="00B82054" w:rsidP="00C65D3C">
    <w:pPr>
      <w:pStyle w:val="Zhlav"/>
      <w:tabs>
        <w:tab w:val="clear" w:pos="4536"/>
        <w:tab w:val="clear" w:pos="9072"/>
        <w:tab w:val="left" w:pos="1413"/>
      </w:tabs>
      <w:jc w:val="right"/>
      <w:rPr>
        <w:b/>
      </w:rPr>
    </w:pPr>
    <w:r w:rsidRPr="00C65D3C">
      <w:rPr>
        <w:b/>
        <w:color w:val="000000" w:themeColor="text1"/>
      </w:rPr>
      <w:t>Příloha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2146"/>
    <w:multiLevelType w:val="hybridMultilevel"/>
    <w:tmpl w:val="034E14EA"/>
    <w:lvl w:ilvl="0" w:tplc="037AA4E4">
      <w:start w:val="1"/>
      <w:numFmt w:val="bullet"/>
      <w:lvlText w:val=""/>
      <w:lvlJc w:val="left"/>
      <w:pPr>
        <w:ind w:left="227" w:hanging="227"/>
      </w:pPr>
      <w:rPr>
        <w:rFonts w:ascii="Symbol" w:hAnsi="Symbol" w:hint="default"/>
      </w:rPr>
    </w:lvl>
    <w:lvl w:ilvl="1" w:tplc="69DA70B0">
      <w:start w:val="1"/>
      <w:numFmt w:val="bullet"/>
      <w:lvlText w:val=""/>
      <w:lvlJc w:val="left"/>
      <w:pPr>
        <w:ind w:left="1440" w:hanging="360"/>
      </w:pPr>
      <w:rPr>
        <w:rFonts w:ascii="Symbol" w:hAnsi="Symbol" w:hint="default"/>
      </w:rPr>
    </w:lvl>
    <w:lvl w:ilvl="2" w:tplc="979E2BB4" w:tentative="1">
      <w:start w:val="1"/>
      <w:numFmt w:val="bullet"/>
      <w:lvlText w:val=""/>
      <w:lvlJc w:val="left"/>
      <w:pPr>
        <w:ind w:left="2160" w:hanging="360"/>
      </w:pPr>
      <w:rPr>
        <w:rFonts w:ascii="Wingdings" w:hAnsi="Wingdings" w:hint="default"/>
      </w:rPr>
    </w:lvl>
    <w:lvl w:ilvl="3" w:tplc="DCECE588" w:tentative="1">
      <w:start w:val="1"/>
      <w:numFmt w:val="bullet"/>
      <w:lvlText w:val=""/>
      <w:lvlJc w:val="left"/>
      <w:pPr>
        <w:ind w:left="2880" w:hanging="360"/>
      </w:pPr>
      <w:rPr>
        <w:rFonts w:ascii="Symbol" w:hAnsi="Symbol" w:hint="default"/>
      </w:rPr>
    </w:lvl>
    <w:lvl w:ilvl="4" w:tplc="180CD0EC" w:tentative="1">
      <w:start w:val="1"/>
      <w:numFmt w:val="bullet"/>
      <w:lvlText w:val="o"/>
      <w:lvlJc w:val="left"/>
      <w:pPr>
        <w:ind w:left="3600" w:hanging="360"/>
      </w:pPr>
      <w:rPr>
        <w:rFonts w:ascii="Courier New" w:hAnsi="Courier New" w:cs="Courier New" w:hint="default"/>
      </w:rPr>
    </w:lvl>
    <w:lvl w:ilvl="5" w:tplc="7082CCD6" w:tentative="1">
      <w:start w:val="1"/>
      <w:numFmt w:val="bullet"/>
      <w:lvlText w:val=""/>
      <w:lvlJc w:val="left"/>
      <w:pPr>
        <w:ind w:left="4320" w:hanging="360"/>
      </w:pPr>
      <w:rPr>
        <w:rFonts w:ascii="Wingdings" w:hAnsi="Wingdings" w:hint="default"/>
      </w:rPr>
    </w:lvl>
    <w:lvl w:ilvl="6" w:tplc="E284A556" w:tentative="1">
      <w:start w:val="1"/>
      <w:numFmt w:val="bullet"/>
      <w:lvlText w:val=""/>
      <w:lvlJc w:val="left"/>
      <w:pPr>
        <w:ind w:left="5040" w:hanging="360"/>
      </w:pPr>
      <w:rPr>
        <w:rFonts w:ascii="Symbol" w:hAnsi="Symbol" w:hint="default"/>
      </w:rPr>
    </w:lvl>
    <w:lvl w:ilvl="7" w:tplc="6BE47AF4" w:tentative="1">
      <w:start w:val="1"/>
      <w:numFmt w:val="bullet"/>
      <w:lvlText w:val="o"/>
      <w:lvlJc w:val="left"/>
      <w:pPr>
        <w:ind w:left="5760" w:hanging="360"/>
      </w:pPr>
      <w:rPr>
        <w:rFonts w:ascii="Courier New" w:hAnsi="Courier New" w:cs="Courier New" w:hint="default"/>
      </w:rPr>
    </w:lvl>
    <w:lvl w:ilvl="8" w:tplc="79368988" w:tentative="1">
      <w:start w:val="1"/>
      <w:numFmt w:val="bullet"/>
      <w:lvlText w:val=""/>
      <w:lvlJc w:val="left"/>
      <w:pPr>
        <w:ind w:left="6480" w:hanging="360"/>
      </w:pPr>
      <w:rPr>
        <w:rFonts w:ascii="Wingdings" w:hAnsi="Wingdings" w:hint="default"/>
      </w:rPr>
    </w:lvl>
  </w:abstractNum>
  <w:abstractNum w:abstractNumId="1" w15:restartNumberingAfterBreak="0">
    <w:nsid w:val="0A882FF6"/>
    <w:multiLevelType w:val="hybridMultilevel"/>
    <w:tmpl w:val="53F8C4C2"/>
    <w:lvl w:ilvl="0" w:tplc="2C287E80">
      <w:start w:val="1"/>
      <w:numFmt w:val="bullet"/>
      <w:lvlText w:val=""/>
      <w:lvlJc w:val="left"/>
      <w:pPr>
        <w:ind w:left="1068" w:hanging="360"/>
      </w:pPr>
      <w:rPr>
        <w:rFonts w:ascii="Symbol" w:hAnsi="Symbol" w:hint="default"/>
      </w:rPr>
    </w:lvl>
    <w:lvl w:ilvl="1" w:tplc="51E63628" w:tentative="1">
      <w:start w:val="1"/>
      <w:numFmt w:val="bullet"/>
      <w:lvlText w:val="o"/>
      <w:lvlJc w:val="left"/>
      <w:pPr>
        <w:ind w:left="1788" w:hanging="360"/>
      </w:pPr>
      <w:rPr>
        <w:rFonts w:ascii="Courier New" w:hAnsi="Courier New" w:cs="Courier New" w:hint="default"/>
      </w:rPr>
    </w:lvl>
    <w:lvl w:ilvl="2" w:tplc="1E68EDB2" w:tentative="1">
      <w:start w:val="1"/>
      <w:numFmt w:val="bullet"/>
      <w:lvlText w:val=""/>
      <w:lvlJc w:val="left"/>
      <w:pPr>
        <w:ind w:left="2508" w:hanging="360"/>
      </w:pPr>
      <w:rPr>
        <w:rFonts w:ascii="Wingdings" w:hAnsi="Wingdings" w:hint="default"/>
      </w:rPr>
    </w:lvl>
    <w:lvl w:ilvl="3" w:tplc="6276DB98" w:tentative="1">
      <w:start w:val="1"/>
      <w:numFmt w:val="bullet"/>
      <w:lvlText w:val=""/>
      <w:lvlJc w:val="left"/>
      <w:pPr>
        <w:ind w:left="3228" w:hanging="360"/>
      </w:pPr>
      <w:rPr>
        <w:rFonts w:ascii="Symbol" w:hAnsi="Symbol" w:hint="default"/>
      </w:rPr>
    </w:lvl>
    <w:lvl w:ilvl="4" w:tplc="04D81BD6" w:tentative="1">
      <w:start w:val="1"/>
      <w:numFmt w:val="bullet"/>
      <w:lvlText w:val="o"/>
      <w:lvlJc w:val="left"/>
      <w:pPr>
        <w:ind w:left="3948" w:hanging="360"/>
      </w:pPr>
      <w:rPr>
        <w:rFonts w:ascii="Courier New" w:hAnsi="Courier New" w:cs="Courier New" w:hint="default"/>
      </w:rPr>
    </w:lvl>
    <w:lvl w:ilvl="5" w:tplc="46C43B56" w:tentative="1">
      <w:start w:val="1"/>
      <w:numFmt w:val="bullet"/>
      <w:lvlText w:val=""/>
      <w:lvlJc w:val="left"/>
      <w:pPr>
        <w:ind w:left="4668" w:hanging="360"/>
      </w:pPr>
      <w:rPr>
        <w:rFonts w:ascii="Wingdings" w:hAnsi="Wingdings" w:hint="default"/>
      </w:rPr>
    </w:lvl>
    <w:lvl w:ilvl="6" w:tplc="A04628C4" w:tentative="1">
      <w:start w:val="1"/>
      <w:numFmt w:val="bullet"/>
      <w:lvlText w:val=""/>
      <w:lvlJc w:val="left"/>
      <w:pPr>
        <w:ind w:left="5388" w:hanging="360"/>
      </w:pPr>
      <w:rPr>
        <w:rFonts w:ascii="Symbol" w:hAnsi="Symbol" w:hint="default"/>
      </w:rPr>
    </w:lvl>
    <w:lvl w:ilvl="7" w:tplc="67DA9552" w:tentative="1">
      <w:start w:val="1"/>
      <w:numFmt w:val="bullet"/>
      <w:lvlText w:val="o"/>
      <w:lvlJc w:val="left"/>
      <w:pPr>
        <w:ind w:left="6108" w:hanging="360"/>
      </w:pPr>
      <w:rPr>
        <w:rFonts w:ascii="Courier New" w:hAnsi="Courier New" w:cs="Courier New" w:hint="default"/>
      </w:rPr>
    </w:lvl>
    <w:lvl w:ilvl="8" w:tplc="0288978E" w:tentative="1">
      <w:start w:val="1"/>
      <w:numFmt w:val="bullet"/>
      <w:lvlText w:val=""/>
      <w:lvlJc w:val="left"/>
      <w:pPr>
        <w:ind w:left="6828" w:hanging="360"/>
      </w:pPr>
      <w:rPr>
        <w:rFonts w:ascii="Wingdings" w:hAnsi="Wingdings" w:hint="default"/>
      </w:rPr>
    </w:lvl>
  </w:abstractNum>
  <w:abstractNum w:abstractNumId="2" w15:restartNumberingAfterBreak="0">
    <w:nsid w:val="0C5E288D"/>
    <w:multiLevelType w:val="hybridMultilevel"/>
    <w:tmpl w:val="9E02418A"/>
    <w:lvl w:ilvl="0" w:tplc="62C20390">
      <w:start w:val="1"/>
      <w:numFmt w:val="bullet"/>
      <w:lvlText w:val=""/>
      <w:lvlJc w:val="left"/>
      <w:pPr>
        <w:ind w:left="720" w:hanging="360"/>
      </w:pPr>
      <w:rPr>
        <w:rFonts w:ascii="Symbol" w:hAnsi="Symbol" w:hint="default"/>
      </w:rPr>
    </w:lvl>
    <w:lvl w:ilvl="1" w:tplc="232A5D4C" w:tentative="1">
      <w:start w:val="1"/>
      <w:numFmt w:val="lowerLetter"/>
      <w:lvlText w:val="%2."/>
      <w:lvlJc w:val="left"/>
      <w:pPr>
        <w:ind w:left="1440" w:hanging="360"/>
      </w:pPr>
    </w:lvl>
    <w:lvl w:ilvl="2" w:tplc="AA1437EA" w:tentative="1">
      <w:start w:val="1"/>
      <w:numFmt w:val="lowerRoman"/>
      <w:lvlText w:val="%3."/>
      <w:lvlJc w:val="right"/>
      <w:pPr>
        <w:ind w:left="2160" w:hanging="180"/>
      </w:pPr>
    </w:lvl>
    <w:lvl w:ilvl="3" w:tplc="7750D714" w:tentative="1">
      <w:start w:val="1"/>
      <w:numFmt w:val="decimal"/>
      <w:lvlText w:val="%4."/>
      <w:lvlJc w:val="left"/>
      <w:pPr>
        <w:ind w:left="2880" w:hanging="360"/>
      </w:pPr>
    </w:lvl>
    <w:lvl w:ilvl="4" w:tplc="C17C5F36" w:tentative="1">
      <w:start w:val="1"/>
      <w:numFmt w:val="lowerLetter"/>
      <w:lvlText w:val="%5."/>
      <w:lvlJc w:val="left"/>
      <w:pPr>
        <w:ind w:left="3600" w:hanging="360"/>
      </w:pPr>
    </w:lvl>
    <w:lvl w:ilvl="5" w:tplc="3080112C" w:tentative="1">
      <w:start w:val="1"/>
      <w:numFmt w:val="lowerRoman"/>
      <w:lvlText w:val="%6."/>
      <w:lvlJc w:val="right"/>
      <w:pPr>
        <w:ind w:left="4320" w:hanging="180"/>
      </w:pPr>
    </w:lvl>
    <w:lvl w:ilvl="6" w:tplc="2EB09D60" w:tentative="1">
      <w:start w:val="1"/>
      <w:numFmt w:val="decimal"/>
      <w:lvlText w:val="%7."/>
      <w:lvlJc w:val="left"/>
      <w:pPr>
        <w:ind w:left="5040" w:hanging="360"/>
      </w:pPr>
    </w:lvl>
    <w:lvl w:ilvl="7" w:tplc="11E86182" w:tentative="1">
      <w:start w:val="1"/>
      <w:numFmt w:val="lowerLetter"/>
      <w:lvlText w:val="%8."/>
      <w:lvlJc w:val="left"/>
      <w:pPr>
        <w:ind w:left="5760" w:hanging="360"/>
      </w:pPr>
    </w:lvl>
    <w:lvl w:ilvl="8" w:tplc="1C00A976" w:tentative="1">
      <w:start w:val="1"/>
      <w:numFmt w:val="lowerRoman"/>
      <w:lvlText w:val="%9."/>
      <w:lvlJc w:val="right"/>
      <w:pPr>
        <w:ind w:left="6480" w:hanging="180"/>
      </w:pPr>
    </w:lvl>
  </w:abstractNum>
  <w:abstractNum w:abstractNumId="3" w15:restartNumberingAfterBreak="0">
    <w:nsid w:val="0CA70E37"/>
    <w:multiLevelType w:val="multilevel"/>
    <w:tmpl w:val="8A985A92"/>
    <w:lvl w:ilvl="0">
      <w:start w:val="1"/>
      <w:numFmt w:val="upperRoman"/>
      <w:pStyle w:val="Nadpis1"/>
      <w:suff w:val="space"/>
      <w:lvlText w:val="%1."/>
      <w:lvlJc w:val="left"/>
      <w:pPr>
        <w:ind w:left="18" w:hanging="432"/>
      </w:pPr>
      <w:rPr>
        <w:rFonts w:hint="default"/>
        <w:b/>
        <w:i w:val="0"/>
      </w:rPr>
    </w:lvl>
    <w:lvl w:ilvl="1">
      <w:start w:val="1"/>
      <w:numFmt w:val="decimal"/>
      <w:pStyle w:val="slovan"/>
      <w:suff w:val="space"/>
      <w:lvlText w:val="%1.%2"/>
      <w:lvlJc w:val="left"/>
      <w:pPr>
        <w:ind w:left="57" w:hanging="471"/>
      </w:pPr>
      <w:rPr>
        <w:rFonts w:ascii="Calibri" w:hAnsi="Calibri" w:hint="default"/>
        <w:b/>
        <w:i w:val="0"/>
        <w:sz w:val="24"/>
      </w:rPr>
    </w:lvl>
    <w:lvl w:ilvl="2">
      <w:start w:val="1"/>
      <w:numFmt w:val="decimal"/>
      <w:lvlText w:val="%1.%2.%3"/>
      <w:lvlJc w:val="left"/>
      <w:pPr>
        <w:ind w:left="306" w:hanging="720"/>
      </w:pPr>
      <w:rPr>
        <w:rFonts w:hint="default"/>
      </w:rPr>
    </w:lvl>
    <w:lvl w:ilvl="3">
      <w:start w:val="1"/>
      <w:numFmt w:val="decimal"/>
      <w:lvlText w:val="%1.%2.%3.%4"/>
      <w:lvlJc w:val="left"/>
      <w:pPr>
        <w:ind w:left="450" w:hanging="864"/>
      </w:pPr>
      <w:rPr>
        <w:rFonts w:hint="default"/>
      </w:rPr>
    </w:lvl>
    <w:lvl w:ilvl="4">
      <w:start w:val="1"/>
      <w:numFmt w:val="decimal"/>
      <w:lvlText w:val="%1.%2.%3.%4.%5"/>
      <w:lvlJc w:val="left"/>
      <w:pPr>
        <w:ind w:left="594" w:hanging="1008"/>
      </w:pPr>
      <w:rPr>
        <w:rFonts w:hint="default"/>
      </w:rPr>
    </w:lvl>
    <w:lvl w:ilvl="5">
      <w:start w:val="1"/>
      <w:numFmt w:val="decimal"/>
      <w:lvlText w:val="%1.%2.%3.%4.%5.%6"/>
      <w:lvlJc w:val="left"/>
      <w:pPr>
        <w:ind w:left="738" w:hanging="1152"/>
      </w:pPr>
      <w:rPr>
        <w:rFonts w:hint="default"/>
      </w:rPr>
    </w:lvl>
    <w:lvl w:ilvl="6">
      <w:start w:val="1"/>
      <w:numFmt w:val="decimal"/>
      <w:lvlText w:val="%1.%2.%3.%4.%5.%6.%7"/>
      <w:lvlJc w:val="left"/>
      <w:pPr>
        <w:ind w:left="882" w:hanging="1296"/>
      </w:pPr>
      <w:rPr>
        <w:rFonts w:hint="default"/>
      </w:rPr>
    </w:lvl>
    <w:lvl w:ilvl="7">
      <w:start w:val="1"/>
      <w:numFmt w:val="decimal"/>
      <w:lvlText w:val="%1.%2.%3.%4.%5.%6.%7.%8"/>
      <w:lvlJc w:val="left"/>
      <w:pPr>
        <w:ind w:left="1026" w:hanging="1440"/>
      </w:pPr>
      <w:rPr>
        <w:rFonts w:hint="default"/>
      </w:rPr>
    </w:lvl>
    <w:lvl w:ilvl="8">
      <w:start w:val="1"/>
      <w:numFmt w:val="decimal"/>
      <w:lvlText w:val="%1.%2.%3.%4.%5.%6.%7.%8.%9"/>
      <w:lvlJc w:val="left"/>
      <w:pPr>
        <w:ind w:left="1170" w:hanging="1584"/>
      </w:pPr>
      <w:rPr>
        <w:rFonts w:hint="default"/>
      </w:rPr>
    </w:lvl>
  </w:abstractNum>
  <w:abstractNum w:abstractNumId="4" w15:restartNumberingAfterBreak="0">
    <w:nsid w:val="14D60F33"/>
    <w:multiLevelType w:val="hybridMultilevel"/>
    <w:tmpl w:val="A7084D9E"/>
    <w:lvl w:ilvl="0" w:tplc="8DEAC5AA">
      <w:start w:val="1"/>
      <w:numFmt w:val="bullet"/>
      <w:lvlText w:val=""/>
      <w:lvlJc w:val="left"/>
      <w:pPr>
        <w:ind w:left="227" w:hanging="227"/>
      </w:pPr>
      <w:rPr>
        <w:rFonts w:ascii="Symbol" w:hAnsi="Symbol" w:hint="default"/>
      </w:rPr>
    </w:lvl>
    <w:lvl w:ilvl="1" w:tplc="BD4211F4" w:tentative="1">
      <w:start w:val="1"/>
      <w:numFmt w:val="bullet"/>
      <w:lvlText w:val="o"/>
      <w:lvlJc w:val="left"/>
      <w:pPr>
        <w:ind w:left="1440" w:hanging="360"/>
      </w:pPr>
      <w:rPr>
        <w:rFonts w:ascii="Courier New" w:hAnsi="Courier New" w:cs="Courier New" w:hint="default"/>
      </w:rPr>
    </w:lvl>
    <w:lvl w:ilvl="2" w:tplc="0254910C" w:tentative="1">
      <w:start w:val="1"/>
      <w:numFmt w:val="bullet"/>
      <w:lvlText w:val=""/>
      <w:lvlJc w:val="left"/>
      <w:pPr>
        <w:ind w:left="2160" w:hanging="360"/>
      </w:pPr>
      <w:rPr>
        <w:rFonts w:ascii="Wingdings" w:hAnsi="Wingdings" w:hint="default"/>
      </w:rPr>
    </w:lvl>
    <w:lvl w:ilvl="3" w:tplc="018A7F94" w:tentative="1">
      <w:start w:val="1"/>
      <w:numFmt w:val="bullet"/>
      <w:lvlText w:val=""/>
      <w:lvlJc w:val="left"/>
      <w:pPr>
        <w:ind w:left="2880" w:hanging="360"/>
      </w:pPr>
      <w:rPr>
        <w:rFonts w:ascii="Symbol" w:hAnsi="Symbol" w:hint="default"/>
      </w:rPr>
    </w:lvl>
    <w:lvl w:ilvl="4" w:tplc="C60686E6" w:tentative="1">
      <w:start w:val="1"/>
      <w:numFmt w:val="bullet"/>
      <w:lvlText w:val="o"/>
      <w:lvlJc w:val="left"/>
      <w:pPr>
        <w:ind w:left="3600" w:hanging="360"/>
      </w:pPr>
      <w:rPr>
        <w:rFonts w:ascii="Courier New" w:hAnsi="Courier New" w:cs="Courier New" w:hint="default"/>
      </w:rPr>
    </w:lvl>
    <w:lvl w:ilvl="5" w:tplc="A1525884" w:tentative="1">
      <w:start w:val="1"/>
      <w:numFmt w:val="bullet"/>
      <w:lvlText w:val=""/>
      <w:lvlJc w:val="left"/>
      <w:pPr>
        <w:ind w:left="4320" w:hanging="360"/>
      </w:pPr>
      <w:rPr>
        <w:rFonts w:ascii="Wingdings" w:hAnsi="Wingdings" w:hint="default"/>
      </w:rPr>
    </w:lvl>
    <w:lvl w:ilvl="6" w:tplc="40F68986" w:tentative="1">
      <w:start w:val="1"/>
      <w:numFmt w:val="bullet"/>
      <w:lvlText w:val=""/>
      <w:lvlJc w:val="left"/>
      <w:pPr>
        <w:ind w:left="5040" w:hanging="360"/>
      </w:pPr>
      <w:rPr>
        <w:rFonts w:ascii="Symbol" w:hAnsi="Symbol" w:hint="default"/>
      </w:rPr>
    </w:lvl>
    <w:lvl w:ilvl="7" w:tplc="7D629A50" w:tentative="1">
      <w:start w:val="1"/>
      <w:numFmt w:val="bullet"/>
      <w:lvlText w:val="o"/>
      <w:lvlJc w:val="left"/>
      <w:pPr>
        <w:ind w:left="5760" w:hanging="360"/>
      </w:pPr>
      <w:rPr>
        <w:rFonts w:ascii="Courier New" w:hAnsi="Courier New" w:cs="Courier New" w:hint="default"/>
      </w:rPr>
    </w:lvl>
    <w:lvl w:ilvl="8" w:tplc="9BF6D622" w:tentative="1">
      <w:start w:val="1"/>
      <w:numFmt w:val="bullet"/>
      <w:lvlText w:val=""/>
      <w:lvlJc w:val="left"/>
      <w:pPr>
        <w:ind w:left="6480" w:hanging="360"/>
      </w:pPr>
      <w:rPr>
        <w:rFonts w:ascii="Wingdings" w:hAnsi="Wingdings" w:hint="default"/>
      </w:rPr>
    </w:lvl>
  </w:abstractNum>
  <w:abstractNum w:abstractNumId="5" w15:restartNumberingAfterBreak="0">
    <w:nsid w:val="1B3B59F7"/>
    <w:multiLevelType w:val="hybridMultilevel"/>
    <w:tmpl w:val="3AA89630"/>
    <w:lvl w:ilvl="0" w:tplc="7D440562">
      <w:start w:val="1"/>
      <w:numFmt w:val="bullet"/>
      <w:lvlText w:val=""/>
      <w:lvlJc w:val="left"/>
      <w:pPr>
        <w:ind w:left="658" w:hanging="360"/>
      </w:pPr>
      <w:rPr>
        <w:rFonts w:ascii="Symbol" w:hAnsi="Symbol" w:hint="default"/>
      </w:rPr>
    </w:lvl>
    <w:lvl w:ilvl="1" w:tplc="B9BC043C" w:tentative="1">
      <w:start w:val="1"/>
      <w:numFmt w:val="bullet"/>
      <w:lvlText w:val="o"/>
      <w:lvlJc w:val="left"/>
      <w:pPr>
        <w:ind w:left="1378" w:hanging="360"/>
      </w:pPr>
      <w:rPr>
        <w:rFonts w:ascii="Courier New" w:hAnsi="Courier New" w:cs="Courier New" w:hint="default"/>
      </w:rPr>
    </w:lvl>
    <w:lvl w:ilvl="2" w:tplc="E95AE8BE" w:tentative="1">
      <w:start w:val="1"/>
      <w:numFmt w:val="bullet"/>
      <w:lvlText w:val=""/>
      <w:lvlJc w:val="left"/>
      <w:pPr>
        <w:ind w:left="2098" w:hanging="360"/>
      </w:pPr>
      <w:rPr>
        <w:rFonts w:ascii="Wingdings" w:hAnsi="Wingdings" w:hint="default"/>
      </w:rPr>
    </w:lvl>
    <w:lvl w:ilvl="3" w:tplc="7A92A122" w:tentative="1">
      <w:start w:val="1"/>
      <w:numFmt w:val="bullet"/>
      <w:lvlText w:val=""/>
      <w:lvlJc w:val="left"/>
      <w:pPr>
        <w:ind w:left="2818" w:hanging="360"/>
      </w:pPr>
      <w:rPr>
        <w:rFonts w:ascii="Symbol" w:hAnsi="Symbol" w:hint="default"/>
      </w:rPr>
    </w:lvl>
    <w:lvl w:ilvl="4" w:tplc="3D2C11A6" w:tentative="1">
      <w:start w:val="1"/>
      <w:numFmt w:val="bullet"/>
      <w:lvlText w:val="o"/>
      <w:lvlJc w:val="left"/>
      <w:pPr>
        <w:ind w:left="3538" w:hanging="360"/>
      </w:pPr>
      <w:rPr>
        <w:rFonts w:ascii="Courier New" w:hAnsi="Courier New" w:cs="Courier New" w:hint="default"/>
      </w:rPr>
    </w:lvl>
    <w:lvl w:ilvl="5" w:tplc="6DCA3CC8" w:tentative="1">
      <w:start w:val="1"/>
      <w:numFmt w:val="bullet"/>
      <w:lvlText w:val=""/>
      <w:lvlJc w:val="left"/>
      <w:pPr>
        <w:ind w:left="4258" w:hanging="360"/>
      </w:pPr>
      <w:rPr>
        <w:rFonts w:ascii="Wingdings" w:hAnsi="Wingdings" w:hint="default"/>
      </w:rPr>
    </w:lvl>
    <w:lvl w:ilvl="6" w:tplc="4BD24232" w:tentative="1">
      <w:start w:val="1"/>
      <w:numFmt w:val="bullet"/>
      <w:lvlText w:val=""/>
      <w:lvlJc w:val="left"/>
      <w:pPr>
        <w:ind w:left="4978" w:hanging="360"/>
      </w:pPr>
      <w:rPr>
        <w:rFonts w:ascii="Symbol" w:hAnsi="Symbol" w:hint="default"/>
      </w:rPr>
    </w:lvl>
    <w:lvl w:ilvl="7" w:tplc="CD28F97A" w:tentative="1">
      <w:start w:val="1"/>
      <w:numFmt w:val="bullet"/>
      <w:lvlText w:val="o"/>
      <w:lvlJc w:val="left"/>
      <w:pPr>
        <w:ind w:left="5698" w:hanging="360"/>
      </w:pPr>
      <w:rPr>
        <w:rFonts w:ascii="Courier New" w:hAnsi="Courier New" w:cs="Courier New" w:hint="default"/>
      </w:rPr>
    </w:lvl>
    <w:lvl w:ilvl="8" w:tplc="758AC312" w:tentative="1">
      <w:start w:val="1"/>
      <w:numFmt w:val="bullet"/>
      <w:lvlText w:val=""/>
      <w:lvlJc w:val="left"/>
      <w:pPr>
        <w:ind w:left="6418" w:hanging="360"/>
      </w:pPr>
      <w:rPr>
        <w:rFonts w:ascii="Wingdings" w:hAnsi="Wingdings" w:hint="default"/>
      </w:rPr>
    </w:lvl>
  </w:abstractNum>
  <w:abstractNum w:abstractNumId="6" w15:restartNumberingAfterBreak="0">
    <w:nsid w:val="1BC20FFC"/>
    <w:multiLevelType w:val="hybridMultilevel"/>
    <w:tmpl w:val="0BAE6554"/>
    <w:lvl w:ilvl="0" w:tplc="46C8C21A">
      <w:start w:val="1"/>
      <w:numFmt w:val="bullet"/>
      <w:lvlText w:val=""/>
      <w:lvlJc w:val="left"/>
      <w:pPr>
        <w:ind w:left="284" w:hanging="227"/>
      </w:pPr>
      <w:rPr>
        <w:rFonts w:ascii="Symbol" w:hAnsi="Symbol" w:hint="default"/>
      </w:rPr>
    </w:lvl>
    <w:lvl w:ilvl="1" w:tplc="0BC83CC0" w:tentative="1">
      <w:start w:val="1"/>
      <w:numFmt w:val="bullet"/>
      <w:lvlText w:val="o"/>
      <w:lvlJc w:val="left"/>
      <w:pPr>
        <w:ind w:left="1440" w:hanging="360"/>
      </w:pPr>
      <w:rPr>
        <w:rFonts w:ascii="Courier New" w:hAnsi="Courier New" w:cs="Courier New" w:hint="default"/>
      </w:rPr>
    </w:lvl>
    <w:lvl w:ilvl="2" w:tplc="22F2043E" w:tentative="1">
      <w:start w:val="1"/>
      <w:numFmt w:val="bullet"/>
      <w:lvlText w:val=""/>
      <w:lvlJc w:val="left"/>
      <w:pPr>
        <w:ind w:left="2160" w:hanging="360"/>
      </w:pPr>
      <w:rPr>
        <w:rFonts w:ascii="Wingdings" w:hAnsi="Wingdings" w:hint="default"/>
      </w:rPr>
    </w:lvl>
    <w:lvl w:ilvl="3" w:tplc="0B74BFEA" w:tentative="1">
      <w:start w:val="1"/>
      <w:numFmt w:val="bullet"/>
      <w:lvlText w:val=""/>
      <w:lvlJc w:val="left"/>
      <w:pPr>
        <w:ind w:left="2880" w:hanging="360"/>
      </w:pPr>
      <w:rPr>
        <w:rFonts w:ascii="Symbol" w:hAnsi="Symbol" w:hint="default"/>
      </w:rPr>
    </w:lvl>
    <w:lvl w:ilvl="4" w:tplc="F41A1FF2" w:tentative="1">
      <w:start w:val="1"/>
      <w:numFmt w:val="bullet"/>
      <w:lvlText w:val="o"/>
      <w:lvlJc w:val="left"/>
      <w:pPr>
        <w:ind w:left="3600" w:hanging="360"/>
      </w:pPr>
      <w:rPr>
        <w:rFonts w:ascii="Courier New" w:hAnsi="Courier New" w:cs="Courier New" w:hint="default"/>
      </w:rPr>
    </w:lvl>
    <w:lvl w:ilvl="5" w:tplc="CB10C3B8" w:tentative="1">
      <w:start w:val="1"/>
      <w:numFmt w:val="bullet"/>
      <w:lvlText w:val=""/>
      <w:lvlJc w:val="left"/>
      <w:pPr>
        <w:ind w:left="4320" w:hanging="360"/>
      </w:pPr>
      <w:rPr>
        <w:rFonts w:ascii="Wingdings" w:hAnsi="Wingdings" w:hint="default"/>
      </w:rPr>
    </w:lvl>
    <w:lvl w:ilvl="6" w:tplc="E62E1692" w:tentative="1">
      <w:start w:val="1"/>
      <w:numFmt w:val="bullet"/>
      <w:lvlText w:val=""/>
      <w:lvlJc w:val="left"/>
      <w:pPr>
        <w:ind w:left="5040" w:hanging="360"/>
      </w:pPr>
      <w:rPr>
        <w:rFonts w:ascii="Symbol" w:hAnsi="Symbol" w:hint="default"/>
      </w:rPr>
    </w:lvl>
    <w:lvl w:ilvl="7" w:tplc="242CECF0" w:tentative="1">
      <w:start w:val="1"/>
      <w:numFmt w:val="bullet"/>
      <w:lvlText w:val="o"/>
      <w:lvlJc w:val="left"/>
      <w:pPr>
        <w:ind w:left="5760" w:hanging="360"/>
      </w:pPr>
      <w:rPr>
        <w:rFonts w:ascii="Courier New" w:hAnsi="Courier New" w:cs="Courier New" w:hint="default"/>
      </w:rPr>
    </w:lvl>
    <w:lvl w:ilvl="8" w:tplc="3A203AFE" w:tentative="1">
      <w:start w:val="1"/>
      <w:numFmt w:val="bullet"/>
      <w:lvlText w:val=""/>
      <w:lvlJc w:val="left"/>
      <w:pPr>
        <w:ind w:left="6480" w:hanging="360"/>
      </w:pPr>
      <w:rPr>
        <w:rFonts w:ascii="Wingdings" w:hAnsi="Wingdings" w:hint="default"/>
      </w:rPr>
    </w:lvl>
  </w:abstractNum>
  <w:abstractNum w:abstractNumId="7" w15:restartNumberingAfterBreak="0">
    <w:nsid w:val="1CB61EA5"/>
    <w:multiLevelType w:val="hybridMultilevel"/>
    <w:tmpl w:val="945E5F1E"/>
    <w:lvl w:ilvl="0" w:tplc="2A602A8E">
      <w:start w:val="1"/>
      <w:numFmt w:val="bullet"/>
      <w:lvlText w:val=""/>
      <w:lvlJc w:val="left"/>
      <w:pPr>
        <w:ind w:left="680" w:hanging="226"/>
      </w:pPr>
      <w:rPr>
        <w:rFonts w:ascii="Symbol" w:hAnsi="Symbol" w:hint="default"/>
      </w:rPr>
    </w:lvl>
    <w:lvl w:ilvl="1" w:tplc="00AACF86">
      <w:start w:val="1"/>
      <w:numFmt w:val="bullet"/>
      <w:lvlText w:val="o"/>
      <w:lvlJc w:val="left"/>
      <w:pPr>
        <w:ind w:left="1440" w:hanging="360"/>
      </w:pPr>
      <w:rPr>
        <w:rFonts w:ascii="Courier New" w:hAnsi="Courier New" w:cs="Courier New" w:hint="default"/>
      </w:rPr>
    </w:lvl>
    <w:lvl w:ilvl="2" w:tplc="FE14DC9C" w:tentative="1">
      <w:start w:val="1"/>
      <w:numFmt w:val="bullet"/>
      <w:lvlText w:val=""/>
      <w:lvlJc w:val="left"/>
      <w:pPr>
        <w:ind w:left="2160" w:hanging="360"/>
      </w:pPr>
      <w:rPr>
        <w:rFonts w:ascii="Wingdings" w:hAnsi="Wingdings" w:hint="default"/>
      </w:rPr>
    </w:lvl>
    <w:lvl w:ilvl="3" w:tplc="0DBC56BA" w:tentative="1">
      <w:start w:val="1"/>
      <w:numFmt w:val="bullet"/>
      <w:lvlText w:val=""/>
      <w:lvlJc w:val="left"/>
      <w:pPr>
        <w:ind w:left="2880" w:hanging="360"/>
      </w:pPr>
      <w:rPr>
        <w:rFonts w:ascii="Symbol" w:hAnsi="Symbol" w:hint="default"/>
      </w:rPr>
    </w:lvl>
    <w:lvl w:ilvl="4" w:tplc="B38C847E" w:tentative="1">
      <w:start w:val="1"/>
      <w:numFmt w:val="bullet"/>
      <w:lvlText w:val="o"/>
      <w:lvlJc w:val="left"/>
      <w:pPr>
        <w:ind w:left="3600" w:hanging="360"/>
      </w:pPr>
      <w:rPr>
        <w:rFonts w:ascii="Courier New" w:hAnsi="Courier New" w:cs="Courier New" w:hint="default"/>
      </w:rPr>
    </w:lvl>
    <w:lvl w:ilvl="5" w:tplc="4D36838C" w:tentative="1">
      <w:start w:val="1"/>
      <w:numFmt w:val="bullet"/>
      <w:lvlText w:val=""/>
      <w:lvlJc w:val="left"/>
      <w:pPr>
        <w:ind w:left="4320" w:hanging="360"/>
      </w:pPr>
      <w:rPr>
        <w:rFonts w:ascii="Wingdings" w:hAnsi="Wingdings" w:hint="default"/>
      </w:rPr>
    </w:lvl>
    <w:lvl w:ilvl="6" w:tplc="0AC0D836" w:tentative="1">
      <w:start w:val="1"/>
      <w:numFmt w:val="bullet"/>
      <w:lvlText w:val=""/>
      <w:lvlJc w:val="left"/>
      <w:pPr>
        <w:ind w:left="5040" w:hanging="360"/>
      </w:pPr>
      <w:rPr>
        <w:rFonts w:ascii="Symbol" w:hAnsi="Symbol" w:hint="default"/>
      </w:rPr>
    </w:lvl>
    <w:lvl w:ilvl="7" w:tplc="439C1B7C" w:tentative="1">
      <w:start w:val="1"/>
      <w:numFmt w:val="bullet"/>
      <w:lvlText w:val="o"/>
      <w:lvlJc w:val="left"/>
      <w:pPr>
        <w:ind w:left="5760" w:hanging="360"/>
      </w:pPr>
      <w:rPr>
        <w:rFonts w:ascii="Courier New" w:hAnsi="Courier New" w:cs="Courier New" w:hint="default"/>
      </w:rPr>
    </w:lvl>
    <w:lvl w:ilvl="8" w:tplc="C2281B20" w:tentative="1">
      <w:start w:val="1"/>
      <w:numFmt w:val="bullet"/>
      <w:lvlText w:val=""/>
      <w:lvlJc w:val="left"/>
      <w:pPr>
        <w:ind w:left="6480" w:hanging="360"/>
      </w:pPr>
      <w:rPr>
        <w:rFonts w:ascii="Wingdings" w:hAnsi="Wingdings" w:hint="default"/>
      </w:rPr>
    </w:lvl>
  </w:abstractNum>
  <w:abstractNum w:abstractNumId="8" w15:restartNumberingAfterBreak="0">
    <w:nsid w:val="1F59411A"/>
    <w:multiLevelType w:val="hybridMultilevel"/>
    <w:tmpl w:val="ADCE3F96"/>
    <w:lvl w:ilvl="0" w:tplc="91304928">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FAC6398" w:tentative="1">
      <w:start w:val="1"/>
      <w:numFmt w:val="bullet"/>
      <w:lvlText w:val="o"/>
      <w:lvlJc w:val="left"/>
      <w:pPr>
        <w:ind w:left="1080" w:hanging="360"/>
      </w:pPr>
      <w:rPr>
        <w:rFonts w:ascii="Courier New" w:hAnsi="Courier New" w:cs="Courier New" w:hint="default"/>
      </w:rPr>
    </w:lvl>
    <w:lvl w:ilvl="2" w:tplc="2D3CC5C6" w:tentative="1">
      <w:start w:val="1"/>
      <w:numFmt w:val="bullet"/>
      <w:lvlText w:val=""/>
      <w:lvlJc w:val="left"/>
      <w:pPr>
        <w:ind w:left="1800" w:hanging="360"/>
      </w:pPr>
      <w:rPr>
        <w:rFonts w:ascii="Wingdings" w:hAnsi="Wingdings" w:hint="default"/>
      </w:rPr>
    </w:lvl>
    <w:lvl w:ilvl="3" w:tplc="E2D6D322" w:tentative="1">
      <w:start w:val="1"/>
      <w:numFmt w:val="bullet"/>
      <w:lvlText w:val=""/>
      <w:lvlJc w:val="left"/>
      <w:pPr>
        <w:ind w:left="2520" w:hanging="360"/>
      </w:pPr>
      <w:rPr>
        <w:rFonts w:ascii="Symbol" w:hAnsi="Symbol" w:hint="default"/>
      </w:rPr>
    </w:lvl>
    <w:lvl w:ilvl="4" w:tplc="497C71DC" w:tentative="1">
      <w:start w:val="1"/>
      <w:numFmt w:val="bullet"/>
      <w:lvlText w:val="o"/>
      <w:lvlJc w:val="left"/>
      <w:pPr>
        <w:ind w:left="3240" w:hanging="360"/>
      </w:pPr>
      <w:rPr>
        <w:rFonts w:ascii="Courier New" w:hAnsi="Courier New" w:cs="Courier New" w:hint="default"/>
      </w:rPr>
    </w:lvl>
    <w:lvl w:ilvl="5" w:tplc="652008B8" w:tentative="1">
      <w:start w:val="1"/>
      <w:numFmt w:val="bullet"/>
      <w:lvlText w:val=""/>
      <w:lvlJc w:val="left"/>
      <w:pPr>
        <w:ind w:left="3960" w:hanging="360"/>
      </w:pPr>
      <w:rPr>
        <w:rFonts w:ascii="Wingdings" w:hAnsi="Wingdings" w:hint="default"/>
      </w:rPr>
    </w:lvl>
    <w:lvl w:ilvl="6" w:tplc="DA56C06C" w:tentative="1">
      <w:start w:val="1"/>
      <w:numFmt w:val="bullet"/>
      <w:lvlText w:val=""/>
      <w:lvlJc w:val="left"/>
      <w:pPr>
        <w:ind w:left="4680" w:hanging="360"/>
      </w:pPr>
      <w:rPr>
        <w:rFonts w:ascii="Symbol" w:hAnsi="Symbol" w:hint="default"/>
      </w:rPr>
    </w:lvl>
    <w:lvl w:ilvl="7" w:tplc="A45C0F6E" w:tentative="1">
      <w:start w:val="1"/>
      <w:numFmt w:val="bullet"/>
      <w:lvlText w:val="o"/>
      <w:lvlJc w:val="left"/>
      <w:pPr>
        <w:ind w:left="5400" w:hanging="360"/>
      </w:pPr>
      <w:rPr>
        <w:rFonts w:ascii="Courier New" w:hAnsi="Courier New" w:cs="Courier New" w:hint="default"/>
      </w:rPr>
    </w:lvl>
    <w:lvl w:ilvl="8" w:tplc="41444288" w:tentative="1">
      <w:start w:val="1"/>
      <w:numFmt w:val="bullet"/>
      <w:lvlText w:val=""/>
      <w:lvlJc w:val="left"/>
      <w:pPr>
        <w:ind w:left="6120" w:hanging="360"/>
      </w:pPr>
      <w:rPr>
        <w:rFonts w:ascii="Wingdings" w:hAnsi="Wingdings" w:hint="default"/>
      </w:rPr>
    </w:lvl>
  </w:abstractNum>
  <w:abstractNum w:abstractNumId="9" w15:restartNumberingAfterBreak="0">
    <w:nsid w:val="235708E9"/>
    <w:multiLevelType w:val="hybridMultilevel"/>
    <w:tmpl w:val="1F882B00"/>
    <w:lvl w:ilvl="0" w:tplc="38F4650E">
      <w:start w:val="1"/>
      <w:numFmt w:val="bullet"/>
      <w:lvlText w:val=""/>
      <w:lvlJc w:val="left"/>
      <w:pPr>
        <w:ind w:left="1068" w:hanging="360"/>
      </w:pPr>
      <w:rPr>
        <w:rFonts w:ascii="Symbol" w:hAnsi="Symbol" w:hint="default"/>
      </w:rPr>
    </w:lvl>
    <w:lvl w:ilvl="1" w:tplc="5462B740" w:tentative="1">
      <w:start w:val="1"/>
      <w:numFmt w:val="bullet"/>
      <w:lvlText w:val="o"/>
      <w:lvlJc w:val="left"/>
      <w:pPr>
        <w:ind w:left="1788" w:hanging="360"/>
      </w:pPr>
      <w:rPr>
        <w:rFonts w:ascii="Courier New" w:hAnsi="Courier New" w:cs="Courier New" w:hint="default"/>
      </w:rPr>
    </w:lvl>
    <w:lvl w:ilvl="2" w:tplc="CA2220C0" w:tentative="1">
      <w:start w:val="1"/>
      <w:numFmt w:val="bullet"/>
      <w:lvlText w:val=""/>
      <w:lvlJc w:val="left"/>
      <w:pPr>
        <w:ind w:left="2508" w:hanging="360"/>
      </w:pPr>
      <w:rPr>
        <w:rFonts w:ascii="Wingdings" w:hAnsi="Wingdings" w:hint="default"/>
      </w:rPr>
    </w:lvl>
    <w:lvl w:ilvl="3" w:tplc="C07A9172" w:tentative="1">
      <w:start w:val="1"/>
      <w:numFmt w:val="bullet"/>
      <w:lvlText w:val=""/>
      <w:lvlJc w:val="left"/>
      <w:pPr>
        <w:ind w:left="3228" w:hanging="360"/>
      </w:pPr>
      <w:rPr>
        <w:rFonts w:ascii="Symbol" w:hAnsi="Symbol" w:hint="default"/>
      </w:rPr>
    </w:lvl>
    <w:lvl w:ilvl="4" w:tplc="2AB26492" w:tentative="1">
      <w:start w:val="1"/>
      <w:numFmt w:val="bullet"/>
      <w:lvlText w:val="o"/>
      <w:lvlJc w:val="left"/>
      <w:pPr>
        <w:ind w:left="3948" w:hanging="360"/>
      </w:pPr>
      <w:rPr>
        <w:rFonts w:ascii="Courier New" w:hAnsi="Courier New" w:cs="Courier New" w:hint="default"/>
      </w:rPr>
    </w:lvl>
    <w:lvl w:ilvl="5" w:tplc="C9D80ED8" w:tentative="1">
      <w:start w:val="1"/>
      <w:numFmt w:val="bullet"/>
      <w:lvlText w:val=""/>
      <w:lvlJc w:val="left"/>
      <w:pPr>
        <w:ind w:left="4668" w:hanging="360"/>
      </w:pPr>
      <w:rPr>
        <w:rFonts w:ascii="Wingdings" w:hAnsi="Wingdings" w:hint="default"/>
      </w:rPr>
    </w:lvl>
    <w:lvl w:ilvl="6" w:tplc="C43A7116" w:tentative="1">
      <w:start w:val="1"/>
      <w:numFmt w:val="bullet"/>
      <w:lvlText w:val=""/>
      <w:lvlJc w:val="left"/>
      <w:pPr>
        <w:ind w:left="5388" w:hanging="360"/>
      </w:pPr>
      <w:rPr>
        <w:rFonts w:ascii="Symbol" w:hAnsi="Symbol" w:hint="default"/>
      </w:rPr>
    </w:lvl>
    <w:lvl w:ilvl="7" w:tplc="E646BEAA" w:tentative="1">
      <w:start w:val="1"/>
      <w:numFmt w:val="bullet"/>
      <w:lvlText w:val="o"/>
      <w:lvlJc w:val="left"/>
      <w:pPr>
        <w:ind w:left="6108" w:hanging="360"/>
      </w:pPr>
      <w:rPr>
        <w:rFonts w:ascii="Courier New" w:hAnsi="Courier New" w:cs="Courier New" w:hint="default"/>
      </w:rPr>
    </w:lvl>
    <w:lvl w:ilvl="8" w:tplc="F28C8C90" w:tentative="1">
      <w:start w:val="1"/>
      <w:numFmt w:val="bullet"/>
      <w:lvlText w:val=""/>
      <w:lvlJc w:val="left"/>
      <w:pPr>
        <w:ind w:left="6828" w:hanging="360"/>
      </w:pPr>
      <w:rPr>
        <w:rFonts w:ascii="Wingdings" w:hAnsi="Wingdings" w:hint="default"/>
      </w:rPr>
    </w:lvl>
  </w:abstractNum>
  <w:abstractNum w:abstractNumId="10" w15:restartNumberingAfterBreak="0">
    <w:nsid w:val="24F51317"/>
    <w:multiLevelType w:val="hybridMultilevel"/>
    <w:tmpl w:val="005AC2C6"/>
    <w:lvl w:ilvl="0" w:tplc="62F858CA">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334F36C" w:tentative="1">
      <w:start w:val="1"/>
      <w:numFmt w:val="bullet"/>
      <w:lvlText w:val="o"/>
      <w:lvlJc w:val="left"/>
      <w:pPr>
        <w:ind w:left="1080" w:hanging="360"/>
      </w:pPr>
      <w:rPr>
        <w:rFonts w:ascii="Courier New" w:hAnsi="Courier New" w:cs="Courier New" w:hint="default"/>
      </w:rPr>
    </w:lvl>
    <w:lvl w:ilvl="2" w:tplc="FAB0B404" w:tentative="1">
      <w:start w:val="1"/>
      <w:numFmt w:val="bullet"/>
      <w:lvlText w:val=""/>
      <w:lvlJc w:val="left"/>
      <w:pPr>
        <w:ind w:left="1800" w:hanging="360"/>
      </w:pPr>
      <w:rPr>
        <w:rFonts w:ascii="Wingdings" w:hAnsi="Wingdings" w:hint="default"/>
      </w:rPr>
    </w:lvl>
    <w:lvl w:ilvl="3" w:tplc="B1E631A0" w:tentative="1">
      <w:start w:val="1"/>
      <w:numFmt w:val="bullet"/>
      <w:lvlText w:val=""/>
      <w:lvlJc w:val="left"/>
      <w:pPr>
        <w:ind w:left="2520" w:hanging="360"/>
      </w:pPr>
      <w:rPr>
        <w:rFonts w:ascii="Symbol" w:hAnsi="Symbol" w:hint="default"/>
      </w:rPr>
    </w:lvl>
    <w:lvl w:ilvl="4" w:tplc="168C4724" w:tentative="1">
      <w:start w:val="1"/>
      <w:numFmt w:val="bullet"/>
      <w:lvlText w:val="o"/>
      <w:lvlJc w:val="left"/>
      <w:pPr>
        <w:ind w:left="3240" w:hanging="360"/>
      </w:pPr>
      <w:rPr>
        <w:rFonts w:ascii="Courier New" w:hAnsi="Courier New" w:cs="Courier New" w:hint="default"/>
      </w:rPr>
    </w:lvl>
    <w:lvl w:ilvl="5" w:tplc="9598553A" w:tentative="1">
      <w:start w:val="1"/>
      <w:numFmt w:val="bullet"/>
      <w:lvlText w:val=""/>
      <w:lvlJc w:val="left"/>
      <w:pPr>
        <w:ind w:left="3960" w:hanging="360"/>
      </w:pPr>
      <w:rPr>
        <w:rFonts w:ascii="Wingdings" w:hAnsi="Wingdings" w:hint="default"/>
      </w:rPr>
    </w:lvl>
    <w:lvl w:ilvl="6" w:tplc="F34AF1C8" w:tentative="1">
      <w:start w:val="1"/>
      <w:numFmt w:val="bullet"/>
      <w:lvlText w:val=""/>
      <w:lvlJc w:val="left"/>
      <w:pPr>
        <w:ind w:left="4680" w:hanging="360"/>
      </w:pPr>
      <w:rPr>
        <w:rFonts w:ascii="Symbol" w:hAnsi="Symbol" w:hint="default"/>
      </w:rPr>
    </w:lvl>
    <w:lvl w:ilvl="7" w:tplc="40D483A0" w:tentative="1">
      <w:start w:val="1"/>
      <w:numFmt w:val="bullet"/>
      <w:lvlText w:val="o"/>
      <w:lvlJc w:val="left"/>
      <w:pPr>
        <w:ind w:left="5400" w:hanging="360"/>
      </w:pPr>
      <w:rPr>
        <w:rFonts w:ascii="Courier New" w:hAnsi="Courier New" w:cs="Courier New" w:hint="default"/>
      </w:rPr>
    </w:lvl>
    <w:lvl w:ilvl="8" w:tplc="F58A60A0" w:tentative="1">
      <w:start w:val="1"/>
      <w:numFmt w:val="bullet"/>
      <w:lvlText w:val=""/>
      <w:lvlJc w:val="left"/>
      <w:pPr>
        <w:ind w:left="6120" w:hanging="360"/>
      </w:pPr>
      <w:rPr>
        <w:rFonts w:ascii="Wingdings" w:hAnsi="Wingdings" w:hint="default"/>
      </w:rPr>
    </w:lvl>
  </w:abstractNum>
  <w:abstractNum w:abstractNumId="11" w15:restartNumberingAfterBreak="0">
    <w:nsid w:val="26D60A89"/>
    <w:multiLevelType w:val="hybridMultilevel"/>
    <w:tmpl w:val="CE7E40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5C1B0D"/>
    <w:multiLevelType w:val="hybridMultilevel"/>
    <w:tmpl w:val="D654D5FE"/>
    <w:lvl w:ilvl="0" w:tplc="E2349FFE">
      <w:start w:val="1"/>
      <w:numFmt w:val="bullet"/>
      <w:lvlText w:val=""/>
      <w:lvlJc w:val="left"/>
      <w:pPr>
        <w:ind w:left="1378" w:hanging="360"/>
      </w:pPr>
      <w:rPr>
        <w:rFonts w:ascii="Symbol" w:hAnsi="Symbol" w:hint="default"/>
      </w:rPr>
    </w:lvl>
    <w:lvl w:ilvl="1" w:tplc="3F4CB0F6" w:tentative="1">
      <w:start w:val="1"/>
      <w:numFmt w:val="bullet"/>
      <w:lvlText w:val="o"/>
      <w:lvlJc w:val="left"/>
      <w:pPr>
        <w:ind w:left="2098" w:hanging="360"/>
      </w:pPr>
      <w:rPr>
        <w:rFonts w:ascii="Courier New" w:hAnsi="Courier New" w:cs="Courier New" w:hint="default"/>
      </w:rPr>
    </w:lvl>
    <w:lvl w:ilvl="2" w:tplc="59380A76" w:tentative="1">
      <w:start w:val="1"/>
      <w:numFmt w:val="bullet"/>
      <w:lvlText w:val=""/>
      <w:lvlJc w:val="left"/>
      <w:pPr>
        <w:ind w:left="2818" w:hanging="360"/>
      </w:pPr>
      <w:rPr>
        <w:rFonts w:ascii="Wingdings" w:hAnsi="Wingdings" w:hint="default"/>
      </w:rPr>
    </w:lvl>
    <w:lvl w:ilvl="3" w:tplc="BF001E3E" w:tentative="1">
      <w:start w:val="1"/>
      <w:numFmt w:val="bullet"/>
      <w:lvlText w:val=""/>
      <w:lvlJc w:val="left"/>
      <w:pPr>
        <w:ind w:left="3538" w:hanging="360"/>
      </w:pPr>
      <w:rPr>
        <w:rFonts w:ascii="Symbol" w:hAnsi="Symbol" w:hint="default"/>
      </w:rPr>
    </w:lvl>
    <w:lvl w:ilvl="4" w:tplc="A268177C" w:tentative="1">
      <w:start w:val="1"/>
      <w:numFmt w:val="bullet"/>
      <w:lvlText w:val="o"/>
      <w:lvlJc w:val="left"/>
      <w:pPr>
        <w:ind w:left="4258" w:hanging="360"/>
      </w:pPr>
      <w:rPr>
        <w:rFonts w:ascii="Courier New" w:hAnsi="Courier New" w:cs="Courier New" w:hint="default"/>
      </w:rPr>
    </w:lvl>
    <w:lvl w:ilvl="5" w:tplc="4BD45C0C" w:tentative="1">
      <w:start w:val="1"/>
      <w:numFmt w:val="bullet"/>
      <w:lvlText w:val=""/>
      <w:lvlJc w:val="left"/>
      <w:pPr>
        <w:ind w:left="4978" w:hanging="360"/>
      </w:pPr>
      <w:rPr>
        <w:rFonts w:ascii="Wingdings" w:hAnsi="Wingdings" w:hint="default"/>
      </w:rPr>
    </w:lvl>
    <w:lvl w:ilvl="6" w:tplc="B184A98A" w:tentative="1">
      <w:start w:val="1"/>
      <w:numFmt w:val="bullet"/>
      <w:lvlText w:val=""/>
      <w:lvlJc w:val="left"/>
      <w:pPr>
        <w:ind w:left="5698" w:hanging="360"/>
      </w:pPr>
      <w:rPr>
        <w:rFonts w:ascii="Symbol" w:hAnsi="Symbol" w:hint="default"/>
      </w:rPr>
    </w:lvl>
    <w:lvl w:ilvl="7" w:tplc="BDCCF1F4" w:tentative="1">
      <w:start w:val="1"/>
      <w:numFmt w:val="bullet"/>
      <w:lvlText w:val="o"/>
      <w:lvlJc w:val="left"/>
      <w:pPr>
        <w:ind w:left="6418" w:hanging="360"/>
      </w:pPr>
      <w:rPr>
        <w:rFonts w:ascii="Courier New" w:hAnsi="Courier New" w:cs="Courier New" w:hint="default"/>
      </w:rPr>
    </w:lvl>
    <w:lvl w:ilvl="8" w:tplc="E2EE615A" w:tentative="1">
      <w:start w:val="1"/>
      <w:numFmt w:val="bullet"/>
      <w:lvlText w:val=""/>
      <w:lvlJc w:val="left"/>
      <w:pPr>
        <w:ind w:left="7138" w:hanging="360"/>
      </w:pPr>
      <w:rPr>
        <w:rFonts w:ascii="Wingdings" w:hAnsi="Wingdings" w:hint="default"/>
      </w:rPr>
    </w:lvl>
  </w:abstractNum>
  <w:abstractNum w:abstractNumId="13" w15:restartNumberingAfterBreak="0">
    <w:nsid w:val="2F493068"/>
    <w:multiLevelType w:val="hybridMultilevel"/>
    <w:tmpl w:val="A5BCA72C"/>
    <w:lvl w:ilvl="0" w:tplc="5C824852">
      <w:start w:val="1"/>
      <w:numFmt w:val="bullet"/>
      <w:lvlText w:val=""/>
      <w:lvlJc w:val="left"/>
      <w:pPr>
        <w:ind w:left="360" w:hanging="360"/>
      </w:pPr>
      <w:rPr>
        <w:rFonts w:ascii="Symbol" w:hAnsi="Symbol" w:hint="default"/>
      </w:rPr>
    </w:lvl>
    <w:lvl w:ilvl="1" w:tplc="C284C3BE" w:tentative="1">
      <w:start w:val="1"/>
      <w:numFmt w:val="bullet"/>
      <w:lvlText w:val="o"/>
      <w:lvlJc w:val="left"/>
      <w:pPr>
        <w:ind w:left="1080" w:hanging="360"/>
      </w:pPr>
      <w:rPr>
        <w:rFonts w:ascii="Courier New" w:hAnsi="Courier New" w:cs="Courier New" w:hint="default"/>
      </w:rPr>
    </w:lvl>
    <w:lvl w:ilvl="2" w:tplc="D0642BE0" w:tentative="1">
      <w:start w:val="1"/>
      <w:numFmt w:val="bullet"/>
      <w:lvlText w:val=""/>
      <w:lvlJc w:val="left"/>
      <w:pPr>
        <w:ind w:left="1800" w:hanging="360"/>
      </w:pPr>
      <w:rPr>
        <w:rFonts w:ascii="Wingdings" w:hAnsi="Wingdings" w:hint="default"/>
      </w:rPr>
    </w:lvl>
    <w:lvl w:ilvl="3" w:tplc="ADC4B174" w:tentative="1">
      <w:start w:val="1"/>
      <w:numFmt w:val="bullet"/>
      <w:lvlText w:val=""/>
      <w:lvlJc w:val="left"/>
      <w:pPr>
        <w:ind w:left="2520" w:hanging="360"/>
      </w:pPr>
      <w:rPr>
        <w:rFonts w:ascii="Symbol" w:hAnsi="Symbol" w:hint="default"/>
      </w:rPr>
    </w:lvl>
    <w:lvl w:ilvl="4" w:tplc="3D14B162" w:tentative="1">
      <w:start w:val="1"/>
      <w:numFmt w:val="bullet"/>
      <w:lvlText w:val="o"/>
      <w:lvlJc w:val="left"/>
      <w:pPr>
        <w:ind w:left="3240" w:hanging="360"/>
      </w:pPr>
      <w:rPr>
        <w:rFonts w:ascii="Courier New" w:hAnsi="Courier New" w:cs="Courier New" w:hint="default"/>
      </w:rPr>
    </w:lvl>
    <w:lvl w:ilvl="5" w:tplc="7636688C" w:tentative="1">
      <w:start w:val="1"/>
      <w:numFmt w:val="bullet"/>
      <w:lvlText w:val=""/>
      <w:lvlJc w:val="left"/>
      <w:pPr>
        <w:ind w:left="3960" w:hanging="360"/>
      </w:pPr>
      <w:rPr>
        <w:rFonts w:ascii="Wingdings" w:hAnsi="Wingdings" w:hint="default"/>
      </w:rPr>
    </w:lvl>
    <w:lvl w:ilvl="6" w:tplc="52A289C6" w:tentative="1">
      <w:start w:val="1"/>
      <w:numFmt w:val="bullet"/>
      <w:lvlText w:val=""/>
      <w:lvlJc w:val="left"/>
      <w:pPr>
        <w:ind w:left="4680" w:hanging="360"/>
      </w:pPr>
      <w:rPr>
        <w:rFonts w:ascii="Symbol" w:hAnsi="Symbol" w:hint="default"/>
      </w:rPr>
    </w:lvl>
    <w:lvl w:ilvl="7" w:tplc="FE20D4EC" w:tentative="1">
      <w:start w:val="1"/>
      <w:numFmt w:val="bullet"/>
      <w:lvlText w:val="o"/>
      <w:lvlJc w:val="left"/>
      <w:pPr>
        <w:ind w:left="5400" w:hanging="360"/>
      </w:pPr>
      <w:rPr>
        <w:rFonts w:ascii="Courier New" w:hAnsi="Courier New" w:cs="Courier New" w:hint="default"/>
      </w:rPr>
    </w:lvl>
    <w:lvl w:ilvl="8" w:tplc="21369636" w:tentative="1">
      <w:start w:val="1"/>
      <w:numFmt w:val="bullet"/>
      <w:lvlText w:val=""/>
      <w:lvlJc w:val="left"/>
      <w:pPr>
        <w:ind w:left="6120" w:hanging="360"/>
      </w:pPr>
      <w:rPr>
        <w:rFonts w:ascii="Wingdings" w:hAnsi="Wingdings" w:hint="default"/>
      </w:rPr>
    </w:lvl>
  </w:abstractNum>
  <w:abstractNum w:abstractNumId="14" w15:restartNumberingAfterBreak="0">
    <w:nsid w:val="35111C5A"/>
    <w:multiLevelType w:val="hybridMultilevel"/>
    <w:tmpl w:val="050CDF8C"/>
    <w:lvl w:ilvl="0" w:tplc="B8645C96">
      <w:start w:val="1"/>
      <w:numFmt w:val="bullet"/>
      <w:lvlText w:val=""/>
      <w:lvlJc w:val="left"/>
      <w:pPr>
        <w:ind w:left="226" w:hanging="226"/>
      </w:pPr>
      <w:rPr>
        <w:rFonts w:ascii="Symbol" w:hAnsi="Symbol" w:hint="default"/>
      </w:rPr>
    </w:lvl>
    <w:lvl w:ilvl="1" w:tplc="3BC44EB4" w:tentative="1">
      <w:start w:val="1"/>
      <w:numFmt w:val="bullet"/>
      <w:lvlText w:val="o"/>
      <w:lvlJc w:val="left"/>
      <w:pPr>
        <w:ind w:left="986" w:hanging="360"/>
      </w:pPr>
      <w:rPr>
        <w:rFonts w:ascii="Courier New" w:hAnsi="Courier New" w:cs="Courier New" w:hint="default"/>
      </w:rPr>
    </w:lvl>
    <w:lvl w:ilvl="2" w:tplc="CFBC1514" w:tentative="1">
      <w:start w:val="1"/>
      <w:numFmt w:val="bullet"/>
      <w:lvlText w:val=""/>
      <w:lvlJc w:val="left"/>
      <w:pPr>
        <w:ind w:left="1706" w:hanging="360"/>
      </w:pPr>
      <w:rPr>
        <w:rFonts w:ascii="Wingdings" w:hAnsi="Wingdings" w:hint="default"/>
      </w:rPr>
    </w:lvl>
    <w:lvl w:ilvl="3" w:tplc="DE948580" w:tentative="1">
      <w:start w:val="1"/>
      <w:numFmt w:val="bullet"/>
      <w:lvlText w:val=""/>
      <w:lvlJc w:val="left"/>
      <w:pPr>
        <w:ind w:left="2426" w:hanging="360"/>
      </w:pPr>
      <w:rPr>
        <w:rFonts w:ascii="Symbol" w:hAnsi="Symbol" w:hint="default"/>
      </w:rPr>
    </w:lvl>
    <w:lvl w:ilvl="4" w:tplc="06F67D70" w:tentative="1">
      <w:start w:val="1"/>
      <w:numFmt w:val="bullet"/>
      <w:lvlText w:val="o"/>
      <w:lvlJc w:val="left"/>
      <w:pPr>
        <w:ind w:left="3146" w:hanging="360"/>
      </w:pPr>
      <w:rPr>
        <w:rFonts w:ascii="Courier New" w:hAnsi="Courier New" w:cs="Courier New" w:hint="default"/>
      </w:rPr>
    </w:lvl>
    <w:lvl w:ilvl="5" w:tplc="A136273E" w:tentative="1">
      <w:start w:val="1"/>
      <w:numFmt w:val="bullet"/>
      <w:lvlText w:val=""/>
      <w:lvlJc w:val="left"/>
      <w:pPr>
        <w:ind w:left="3866" w:hanging="360"/>
      </w:pPr>
      <w:rPr>
        <w:rFonts w:ascii="Wingdings" w:hAnsi="Wingdings" w:hint="default"/>
      </w:rPr>
    </w:lvl>
    <w:lvl w:ilvl="6" w:tplc="BC2EE59A" w:tentative="1">
      <w:start w:val="1"/>
      <w:numFmt w:val="bullet"/>
      <w:lvlText w:val=""/>
      <w:lvlJc w:val="left"/>
      <w:pPr>
        <w:ind w:left="4586" w:hanging="360"/>
      </w:pPr>
      <w:rPr>
        <w:rFonts w:ascii="Symbol" w:hAnsi="Symbol" w:hint="default"/>
      </w:rPr>
    </w:lvl>
    <w:lvl w:ilvl="7" w:tplc="0B029A7A" w:tentative="1">
      <w:start w:val="1"/>
      <w:numFmt w:val="bullet"/>
      <w:lvlText w:val="o"/>
      <w:lvlJc w:val="left"/>
      <w:pPr>
        <w:ind w:left="5306" w:hanging="360"/>
      </w:pPr>
      <w:rPr>
        <w:rFonts w:ascii="Courier New" w:hAnsi="Courier New" w:cs="Courier New" w:hint="default"/>
      </w:rPr>
    </w:lvl>
    <w:lvl w:ilvl="8" w:tplc="DB46B14C" w:tentative="1">
      <w:start w:val="1"/>
      <w:numFmt w:val="bullet"/>
      <w:lvlText w:val=""/>
      <w:lvlJc w:val="left"/>
      <w:pPr>
        <w:ind w:left="6026" w:hanging="360"/>
      </w:pPr>
      <w:rPr>
        <w:rFonts w:ascii="Wingdings" w:hAnsi="Wingdings" w:hint="default"/>
      </w:rPr>
    </w:lvl>
  </w:abstractNum>
  <w:abstractNum w:abstractNumId="15" w15:restartNumberingAfterBreak="0">
    <w:nsid w:val="43705280"/>
    <w:multiLevelType w:val="hybridMultilevel"/>
    <w:tmpl w:val="88B28278"/>
    <w:lvl w:ilvl="0" w:tplc="0E6471B6">
      <w:start w:val="1"/>
      <w:numFmt w:val="bullet"/>
      <w:lvlText w:val=""/>
      <w:lvlJc w:val="left"/>
      <w:pPr>
        <w:ind w:left="720" w:hanging="360"/>
      </w:pPr>
      <w:rPr>
        <w:rFonts w:ascii="Symbol" w:hAnsi="Symbol" w:hint="default"/>
      </w:rPr>
    </w:lvl>
    <w:lvl w:ilvl="1" w:tplc="BED230E2" w:tentative="1">
      <w:start w:val="1"/>
      <w:numFmt w:val="bullet"/>
      <w:lvlText w:val="o"/>
      <w:lvlJc w:val="left"/>
      <w:pPr>
        <w:ind w:left="1440" w:hanging="360"/>
      </w:pPr>
      <w:rPr>
        <w:rFonts w:ascii="Courier New" w:hAnsi="Courier New" w:cs="Courier New" w:hint="default"/>
      </w:rPr>
    </w:lvl>
    <w:lvl w:ilvl="2" w:tplc="9806CBB0" w:tentative="1">
      <w:start w:val="1"/>
      <w:numFmt w:val="bullet"/>
      <w:lvlText w:val=""/>
      <w:lvlJc w:val="left"/>
      <w:pPr>
        <w:ind w:left="2160" w:hanging="360"/>
      </w:pPr>
      <w:rPr>
        <w:rFonts w:ascii="Wingdings" w:hAnsi="Wingdings" w:hint="default"/>
      </w:rPr>
    </w:lvl>
    <w:lvl w:ilvl="3" w:tplc="BACEFA40" w:tentative="1">
      <w:start w:val="1"/>
      <w:numFmt w:val="bullet"/>
      <w:lvlText w:val=""/>
      <w:lvlJc w:val="left"/>
      <w:pPr>
        <w:ind w:left="2880" w:hanging="360"/>
      </w:pPr>
      <w:rPr>
        <w:rFonts w:ascii="Symbol" w:hAnsi="Symbol" w:hint="default"/>
      </w:rPr>
    </w:lvl>
    <w:lvl w:ilvl="4" w:tplc="32EC0332" w:tentative="1">
      <w:start w:val="1"/>
      <w:numFmt w:val="bullet"/>
      <w:lvlText w:val="o"/>
      <w:lvlJc w:val="left"/>
      <w:pPr>
        <w:ind w:left="3600" w:hanging="360"/>
      </w:pPr>
      <w:rPr>
        <w:rFonts w:ascii="Courier New" w:hAnsi="Courier New" w:cs="Courier New" w:hint="default"/>
      </w:rPr>
    </w:lvl>
    <w:lvl w:ilvl="5" w:tplc="EFE01946" w:tentative="1">
      <w:start w:val="1"/>
      <w:numFmt w:val="bullet"/>
      <w:lvlText w:val=""/>
      <w:lvlJc w:val="left"/>
      <w:pPr>
        <w:ind w:left="4320" w:hanging="360"/>
      </w:pPr>
      <w:rPr>
        <w:rFonts w:ascii="Wingdings" w:hAnsi="Wingdings" w:hint="default"/>
      </w:rPr>
    </w:lvl>
    <w:lvl w:ilvl="6" w:tplc="F8324D4C" w:tentative="1">
      <w:start w:val="1"/>
      <w:numFmt w:val="bullet"/>
      <w:lvlText w:val=""/>
      <w:lvlJc w:val="left"/>
      <w:pPr>
        <w:ind w:left="5040" w:hanging="360"/>
      </w:pPr>
      <w:rPr>
        <w:rFonts w:ascii="Symbol" w:hAnsi="Symbol" w:hint="default"/>
      </w:rPr>
    </w:lvl>
    <w:lvl w:ilvl="7" w:tplc="C58E4C7A" w:tentative="1">
      <w:start w:val="1"/>
      <w:numFmt w:val="bullet"/>
      <w:lvlText w:val="o"/>
      <w:lvlJc w:val="left"/>
      <w:pPr>
        <w:ind w:left="5760" w:hanging="360"/>
      </w:pPr>
      <w:rPr>
        <w:rFonts w:ascii="Courier New" w:hAnsi="Courier New" w:cs="Courier New" w:hint="default"/>
      </w:rPr>
    </w:lvl>
    <w:lvl w:ilvl="8" w:tplc="3C96A87E" w:tentative="1">
      <w:start w:val="1"/>
      <w:numFmt w:val="bullet"/>
      <w:lvlText w:val=""/>
      <w:lvlJc w:val="left"/>
      <w:pPr>
        <w:ind w:left="6480" w:hanging="360"/>
      </w:pPr>
      <w:rPr>
        <w:rFonts w:ascii="Wingdings" w:hAnsi="Wingdings" w:hint="default"/>
      </w:rPr>
    </w:lvl>
  </w:abstractNum>
  <w:abstractNum w:abstractNumId="16" w15:restartNumberingAfterBreak="0">
    <w:nsid w:val="5E1F2687"/>
    <w:multiLevelType w:val="hybridMultilevel"/>
    <w:tmpl w:val="2A60F880"/>
    <w:lvl w:ilvl="0" w:tplc="C448AAD6">
      <w:start w:val="1"/>
      <w:numFmt w:val="bullet"/>
      <w:pStyle w:val="Odrkypuntky"/>
      <w:lvlText w:val=""/>
      <w:lvlJc w:val="left"/>
      <w:pPr>
        <w:ind w:left="227" w:hanging="227"/>
      </w:pPr>
      <w:rPr>
        <w:rFonts w:ascii="Symbol" w:hAnsi="Symbol" w:hint="default"/>
      </w:rPr>
    </w:lvl>
    <w:lvl w:ilvl="1" w:tplc="5C3491AC">
      <w:start w:val="1"/>
      <w:numFmt w:val="bullet"/>
      <w:lvlText w:val="o"/>
      <w:lvlJc w:val="left"/>
      <w:pPr>
        <w:ind w:left="2568" w:hanging="360"/>
      </w:pPr>
      <w:rPr>
        <w:rFonts w:ascii="Courier New" w:hAnsi="Courier New" w:cs="Courier New" w:hint="default"/>
      </w:rPr>
    </w:lvl>
    <w:lvl w:ilvl="2" w:tplc="10C6CE4C">
      <w:start w:val="1"/>
      <w:numFmt w:val="bullet"/>
      <w:lvlText w:val=""/>
      <w:lvlJc w:val="left"/>
      <w:pPr>
        <w:ind w:left="3288" w:hanging="360"/>
      </w:pPr>
      <w:rPr>
        <w:rFonts w:ascii="Wingdings" w:hAnsi="Wingdings" w:hint="default"/>
      </w:rPr>
    </w:lvl>
    <w:lvl w:ilvl="3" w:tplc="F852F8D4" w:tentative="1">
      <w:start w:val="1"/>
      <w:numFmt w:val="bullet"/>
      <w:lvlText w:val=""/>
      <w:lvlJc w:val="left"/>
      <w:pPr>
        <w:ind w:left="4008" w:hanging="360"/>
      </w:pPr>
      <w:rPr>
        <w:rFonts w:ascii="Symbol" w:hAnsi="Symbol" w:hint="default"/>
      </w:rPr>
    </w:lvl>
    <w:lvl w:ilvl="4" w:tplc="6D7EDB7C" w:tentative="1">
      <w:start w:val="1"/>
      <w:numFmt w:val="bullet"/>
      <w:lvlText w:val="o"/>
      <w:lvlJc w:val="left"/>
      <w:pPr>
        <w:ind w:left="4728" w:hanging="360"/>
      </w:pPr>
      <w:rPr>
        <w:rFonts w:ascii="Courier New" w:hAnsi="Courier New" w:cs="Courier New" w:hint="default"/>
      </w:rPr>
    </w:lvl>
    <w:lvl w:ilvl="5" w:tplc="C100B0BE" w:tentative="1">
      <w:start w:val="1"/>
      <w:numFmt w:val="bullet"/>
      <w:lvlText w:val=""/>
      <w:lvlJc w:val="left"/>
      <w:pPr>
        <w:ind w:left="5448" w:hanging="360"/>
      </w:pPr>
      <w:rPr>
        <w:rFonts w:ascii="Wingdings" w:hAnsi="Wingdings" w:hint="default"/>
      </w:rPr>
    </w:lvl>
    <w:lvl w:ilvl="6" w:tplc="E4703480" w:tentative="1">
      <w:start w:val="1"/>
      <w:numFmt w:val="bullet"/>
      <w:lvlText w:val=""/>
      <w:lvlJc w:val="left"/>
      <w:pPr>
        <w:ind w:left="6168" w:hanging="360"/>
      </w:pPr>
      <w:rPr>
        <w:rFonts w:ascii="Symbol" w:hAnsi="Symbol" w:hint="default"/>
      </w:rPr>
    </w:lvl>
    <w:lvl w:ilvl="7" w:tplc="960814E0" w:tentative="1">
      <w:start w:val="1"/>
      <w:numFmt w:val="bullet"/>
      <w:lvlText w:val="o"/>
      <w:lvlJc w:val="left"/>
      <w:pPr>
        <w:ind w:left="6888" w:hanging="360"/>
      </w:pPr>
      <w:rPr>
        <w:rFonts w:ascii="Courier New" w:hAnsi="Courier New" w:cs="Courier New" w:hint="default"/>
      </w:rPr>
    </w:lvl>
    <w:lvl w:ilvl="8" w:tplc="312E0074" w:tentative="1">
      <w:start w:val="1"/>
      <w:numFmt w:val="bullet"/>
      <w:lvlText w:val=""/>
      <w:lvlJc w:val="left"/>
      <w:pPr>
        <w:ind w:left="7608" w:hanging="360"/>
      </w:pPr>
      <w:rPr>
        <w:rFonts w:ascii="Wingdings" w:hAnsi="Wingdings" w:hint="default"/>
      </w:rPr>
    </w:lvl>
  </w:abstractNum>
  <w:abstractNum w:abstractNumId="17" w15:restartNumberingAfterBreak="0">
    <w:nsid w:val="5F7D78B1"/>
    <w:multiLevelType w:val="hybridMultilevel"/>
    <w:tmpl w:val="7A407494"/>
    <w:lvl w:ilvl="0" w:tplc="1B086730">
      <w:start w:val="1"/>
      <w:numFmt w:val="bullet"/>
      <w:lvlText w:val=""/>
      <w:lvlJc w:val="left"/>
      <w:pPr>
        <w:ind w:left="227" w:hanging="227"/>
      </w:pPr>
      <w:rPr>
        <w:rFonts w:ascii="Symbol" w:hAnsi="Symbol" w:hint="default"/>
      </w:rPr>
    </w:lvl>
    <w:lvl w:ilvl="1" w:tplc="F44E0C48" w:tentative="1">
      <w:start w:val="1"/>
      <w:numFmt w:val="bullet"/>
      <w:lvlText w:val="o"/>
      <w:lvlJc w:val="left"/>
      <w:pPr>
        <w:ind w:left="1440" w:hanging="360"/>
      </w:pPr>
      <w:rPr>
        <w:rFonts w:ascii="Courier New" w:hAnsi="Courier New" w:cs="Courier New" w:hint="default"/>
      </w:rPr>
    </w:lvl>
    <w:lvl w:ilvl="2" w:tplc="6AD86C4C" w:tentative="1">
      <w:start w:val="1"/>
      <w:numFmt w:val="bullet"/>
      <w:lvlText w:val=""/>
      <w:lvlJc w:val="left"/>
      <w:pPr>
        <w:ind w:left="2160" w:hanging="360"/>
      </w:pPr>
      <w:rPr>
        <w:rFonts w:ascii="Wingdings" w:hAnsi="Wingdings" w:hint="default"/>
      </w:rPr>
    </w:lvl>
    <w:lvl w:ilvl="3" w:tplc="35B00F36" w:tentative="1">
      <w:start w:val="1"/>
      <w:numFmt w:val="bullet"/>
      <w:lvlText w:val=""/>
      <w:lvlJc w:val="left"/>
      <w:pPr>
        <w:ind w:left="2880" w:hanging="360"/>
      </w:pPr>
      <w:rPr>
        <w:rFonts w:ascii="Symbol" w:hAnsi="Symbol" w:hint="default"/>
      </w:rPr>
    </w:lvl>
    <w:lvl w:ilvl="4" w:tplc="D3A4EFB2" w:tentative="1">
      <w:start w:val="1"/>
      <w:numFmt w:val="bullet"/>
      <w:lvlText w:val="o"/>
      <w:lvlJc w:val="left"/>
      <w:pPr>
        <w:ind w:left="3600" w:hanging="360"/>
      </w:pPr>
      <w:rPr>
        <w:rFonts w:ascii="Courier New" w:hAnsi="Courier New" w:cs="Courier New" w:hint="default"/>
      </w:rPr>
    </w:lvl>
    <w:lvl w:ilvl="5" w:tplc="47202B8C" w:tentative="1">
      <w:start w:val="1"/>
      <w:numFmt w:val="bullet"/>
      <w:lvlText w:val=""/>
      <w:lvlJc w:val="left"/>
      <w:pPr>
        <w:ind w:left="4320" w:hanging="360"/>
      </w:pPr>
      <w:rPr>
        <w:rFonts w:ascii="Wingdings" w:hAnsi="Wingdings" w:hint="default"/>
      </w:rPr>
    </w:lvl>
    <w:lvl w:ilvl="6" w:tplc="1208172C" w:tentative="1">
      <w:start w:val="1"/>
      <w:numFmt w:val="bullet"/>
      <w:lvlText w:val=""/>
      <w:lvlJc w:val="left"/>
      <w:pPr>
        <w:ind w:left="5040" w:hanging="360"/>
      </w:pPr>
      <w:rPr>
        <w:rFonts w:ascii="Symbol" w:hAnsi="Symbol" w:hint="default"/>
      </w:rPr>
    </w:lvl>
    <w:lvl w:ilvl="7" w:tplc="4A38B4D6" w:tentative="1">
      <w:start w:val="1"/>
      <w:numFmt w:val="bullet"/>
      <w:lvlText w:val="o"/>
      <w:lvlJc w:val="left"/>
      <w:pPr>
        <w:ind w:left="5760" w:hanging="360"/>
      </w:pPr>
      <w:rPr>
        <w:rFonts w:ascii="Courier New" w:hAnsi="Courier New" w:cs="Courier New" w:hint="default"/>
      </w:rPr>
    </w:lvl>
    <w:lvl w:ilvl="8" w:tplc="20B082C4" w:tentative="1">
      <w:start w:val="1"/>
      <w:numFmt w:val="bullet"/>
      <w:lvlText w:val=""/>
      <w:lvlJc w:val="left"/>
      <w:pPr>
        <w:ind w:left="6480" w:hanging="360"/>
      </w:pPr>
      <w:rPr>
        <w:rFonts w:ascii="Wingdings" w:hAnsi="Wingdings" w:hint="default"/>
      </w:rPr>
    </w:lvl>
  </w:abstractNum>
  <w:abstractNum w:abstractNumId="18" w15:restartNumberingAfterBreak="0">
    <w:nsid w:val="5FA50C57"/>
    <w:multiLevelType w:val="hybridMultilevel"/>
    <w:tmpl w:val="4BCE96F8"/>
    <w:lvl w:ilvl="0" w:tplc="CAF0FF3C">
      <w:start w:val="1"/>
      <w:numFmt w:val="bullet"/>
      <w:lvlText w:val=""/>
      <w:lvlJc w:val="left"/>
      <w:pPr>
        <w:ind w:left="1068" w:hanging="360"/>
      </w:pPr>
      <w:rPr>
        <w:rFonts w:ascii="Symbol" w:hAnsi="Symbol" w:hint="default"/>
      </w:rPr>
    </w:lvl>
    <w:lvl w:ilvl="1" w:tplc="2CB0B06C" w:tentative="1">
      <w:start w:val="1"/>
      <w:numFmt w:val="bullet"/>
      <w:lvlText w:val="o"/>
      <w:lvlJc w:val="left"/>
      <w:pPr>
        <w:ind w:left="1788" w:hanging="360"/>
      </w:pPr>
      <w:rPr>
        <w:rFonts w:ascii="Courier New" w:hAnsi="Courier New" w:cs="Courier New" w:hint="default"/>
      </w:rPr>
    </w:lvl>
    <w:lvl w:ilvl="2" w:tplc="9A68F0C2" w:tentative="1">
      <w:start w:val="1"/>
      <w:numFmt w:val="bullet"/>
      <w:lvlText w:val=""/>
      <w:lvlJc w:val="left"/>
      <w:pPr>
        <w:ind w:left="2508" w:hanging="360"/>
      </w:pPr>
      <w:rPr>
        <w:rFonts w:ascii="Wingdings" w:hAnsi="Wingdings" w:hint="default"/>
      </w:rPr>
    </w:lvl>
    <w:lvl w:ilvl="3" w:tplc="F0EC0E92" w:tentative="1">
      <w:start w:val="1"/>
      <w:numFmt w:val="bullet"/>
      <w:lvlText w:val=""/>
      <w:lvlJc w:val="left"/>
      <w:pPr>
        <w:ind w:left="3228" w:hanging="360"/>
      </w:pPr>
      <w:rPr>
        <w:rFonts w:ascii="Symbol" w:hAnsi="Symbol" w:hint="default"/>
      </w:rPr>
    </w:lvl>
    <w:lvl w:ilvl="4" w:tplc="32E046DA" w:tentative="1">
      <w:start w:val="1"/>
      <w:numFmt w:val="bullet"/>
      <w:lvlText w:val="o"/>
      <w:lvlJc w:val="left"/>
      <w:pPr>
        <w:ind w:left="3948" w:hanging="360"/>
      </w:pPr>
      <w:rPr>
        <w:rFonts w:ascii="Courier New" w:hAnsi="Courier New" w:cs="Courier New" w:hint="default"/>
      </w:rPr>
    </w:lvl>
    <w:lvl w:ilvl="5" w:tplc="8D905C6C" w:tentative="1">
      <w:start w:val="1"/>
      <w:numFmt w:val="bullet"/>
      <w:lvlText w:val=""/>
      <w:lvlJc w:val="left"/>
      <w:pPr>
        <w:ind w:left="4668" w:hanging="360"/>
      </w:pPr>
      <w:rPr>
        <w:rFonts w:ascii="Wingdings" w:hAnsi="Wingdings" w:hint="default"/>
      </w:rPr>
    </w:lvl>
    <w:lvl w:ilvl="6" w:tplc="2BB2B6BC" w:tentative="1">
      <w:start w:val="1"/>
      <w:numFmt w:val="bullet"/>
      <w:lvlText w:val=""/>
      <w:lvlJc w:val="left"/>
      <w:pPr>
        <w:ind w:left="5388" w:hanging="360"/>
      </w:pPr>
      <w:rPr>
        <w:rFonts w:ascii="Symbol" w:hAnsi="Symbol" w:hint="default"/>
      </w:rPr>
    </w:lvl>
    <w:lvl w:ilvl="7" w:tplc="D1AA1C52" w:tentative="1">
      <w:start w:val="1"/>
      <w:numFmt w:val="bullet"/>
      <w:lvlText w:val="o"/>
      <w:lvlJc w:val="left"/>
      <w:pPr>
        <w:ind w:left="6108" w:hanging="360"/>
      </w:pPr>
      <w:rPr>
        <w:rFonts w:ascii="Courier New" w:hAnsi="Courier New" w:cs="Courier New" w:hint="default"/>
      </w:rPr>
    </w:lvl>
    <w:lvl w:ilvl="8" w:tplc="BAA2854A" w:tentative="1">
      <w:start w:val="1"/>
      <w:numFmt w:val="bullet"/>
      <w:lvlText w:val=""/>
      <w:lvlJc w:val="left"/>
      <w:pPr>
        <w:ind w:left="6828" w:hanging="360"/>
      </w:pPr>
      <w:rPr>
        <w:rFonts w:ascii="Wingdings" w:hAnsi="Wingdings" w:hint="default"/>
      </w:rPr>
    </w:lvl>
  </w:abstractNum>
  <w:abstractNum w:abstractNumId="19" w15:restartNumberingAfterBreak="0">
    <w:nsid w:val="6D8A157F"/>
    <w:multiLevelType w:val="hybridMultilevel"/>
    <w:tmpl w:val="9CB09DF8"/>
    <w:lvl w:ilvl="0" w:tplc="AD90E84A">
      <w:start w:val="1"/>
      <w:numFmt w:val="bullet"/>
      <w:lvlText w:val=""/>
      <w:lvlJc w:val="left"/>
      <w:pPr>
        <w:ind w:left="227" w:hanging="227"/>
      </w:pPr>
      <w:rPr>
        <w:rFonts w:ascii="Symbol" w:hAnsi="Symbol" w:hint="default"/>
      </w:rPr>
    </w:lvl>
    <w:lvl w:ilvl="1" w:tplc="EEEA23EA" w:tentative="1">
      <w:start w:val="1"/>
      <w:numFmt w:val="bullet"/>
      <w:lvlText w:val="o"/>
      <w:lvlJc w:val="left"/>
      <w:pPr>
        <w:ind w:left="1440" w:hanging="360"/>
      </w:pPr>
      <w:rPr>
        <w:rFonts w:ascii="Courier New" w:hAnsi="Courier New" w:cs="Courier New" w:hint="default"/>
      </w:rPr>
    </w:lvl>
    <w:lvl w:ilvl="2" w:tplc="2D8CD0D0" w:tentative="1">
      <w:start w:val="1"/>
      <w:numFmt w:val="bullet"/>
      <w:lvlText w:val=""/>
      <w:lvlJc w:val="left"/>
      <w:pPr>
        <w:ind w:left="2160" w:hanging="360"/>
      </w:pPr>
      <w:rPr>
        <w:rFonts w:ascii="Wingdings" w:hAnsi="Wingdings" w:hint="default"/>
      </w:rPr>
    </w:lvl>
    <w:lvl w:ilvl="3" w:tplc="40543FC4" w:tentative="1">
      <w:start w:val="1"/>
      <w:numFmt w:val="bullet"/>
      <w:lvlText w:val=""/>
      <w:lvlJc w:val="left"/>
      <w:pPr>
        <w:ind w:left="2880" w:hanging="360"/>
      </w:pPr>
      <w:rPr>
        <w:rFonts w:ascii="Symbol" w:hAnsi="Symbol" w:hint="default"/>
      </w:rPr>
    </w:lvl>
    <w:lvl w:ilvl="4" w:tplc="982A270C" w:tentative="1">
      <w:start w:val="1"/>
      <w:numFmt w:val="bullet"/>
      <w:lvlText w:val="o"/>
      <w:lvlJc w:val="left"/>
      <w:pPr>
        <w:ind w:left="3600" w:hanging="360"/>
      </w:pPr>
      <w:rPr>
        <w:rFonts w:ascii="Courier New" w:hAnsi="Courier New" w:cs="Courier New" w:hint="default"/>
      </w:rPr>
    </w:lvl>
    <w:lvl w:ilvl="5" w:tplc="43707D9E" w:tentative="1">
      <w:start w:val="1"/>
      <w:numFmt w:val="bullet"/>
      <w:lvlText w:val=""/>
      <w:lvlJc w:val="left"/>
      <w:pPr>
        <w:ind w:left="4320" w:hanging="360"/>
      </w:pPr>
      <w:rPr>
        <w:rFonts w:ascii="Wingdings" w:hAnsi="Wingdings" w:hint="default"/>
      </w:rPr>
    </w:lvl>
    <w:lvl w:ilvl="6" w:tplc="989AC738" w:tentative="1">
      <w:start w:val="1"/>
      <w:numFmt w:val="bullet"/>
      <w:lvlText w:val=""/>
      <w:lvlJc w:val="left"/>
      <w:pPr>
        <w:ind w:left="5040" w:hanging="360"/>
      </w:pPr>
      <w:rPr>
        <w:rFonts w:ascii="Symbol" w:hAnsi="Symbol" w:hint="default"/>
      </w:rPr>
    </w:lvl>
    <w:lvl w:ilvl="7" w:tplc="4FCCD21C" w:tentative="1">
      <w:start w:val="1"/>
      <w:numFmt w:val="bullet"/>
      <w:lvlText w:val="o"/>
      <w:lvlJc w:val="left"/>
      <w:pPr>
        <w:ind w:left="5760" w:hanging="360"/>
      </w:pPr>
      <w:rPr>
        <w:rFonts w:ascii="Courier New" w:hAnsi="Courier New" w:cs="Courier New" w:hint="default"/>
      </w:rPr>
    </w:lvl>
    <w:lvl w:ilvl="8" w:tplc="3370D91E" w:tentative="1">
      <w:start w:val="1"/>
      <w:numFmt w:val="bullet"/>
      <w:lvlText w:val=""/>
      <w:lvlJc w:val="left"/>
      <w:pPr>
        <w:ind w:left="6480" w:hanging="360"/>
      </w:pPr>
      <w:rPr>
        <w:rFonts w:ascii="Wingdings" w:hAnsi="Wingdings" w:hint="default"/>
      </w:rPr>
    </w:lvl>
  </w:abstractNum>
  <w:abstractNum w:abstractNumId="20" w15:restartNumberingAfterBreak="0">
    <w:nsid w:val="6F001604"/>
    <w:multiLevelType w:val="hybridMultilevel"/>
    <w:tmpl w:val="089E1A36"/>
    <w:lvl w:ilvl="0" w:tplc="DCA8B590">
      <w:start w:val="1"/>
      <w:numFmt w:val="bullet"/>
      <w:lvlText w:val=""/>
      <w:lvlJc w:val="left"/>
      <w:pPr>
        <w:ind w:left="227" w:hanging="227"/>
      </w:pPr>
      <w:rPr>
        <w:rFonts w:ascii="Symbol" w:hAnsi="Symbol" w:hint="default"/>
      </w:rPr>
    </w:lvl>
    <w:lvl w:ilvl="1" w:tplc="FBE08ACA" w:tentative="1">
      <w:start w:val="1"/>
      <w:numFmt w:val="bullet"/>
      <w:lvlText w:val="o"/>
      <w:lvlJc w:val="left"/>
      <w:pPr>
        <w:ind w:left="1440" w:hanging="360"/>
      </w:pPr>
      <w:rPr>
        <w:rFonts w:ascii="Courier New" w:hAnsi="Courier New" w:cs="Courier New" w:hint="default"/>
      </w:rPr>
    </w:lvl>
    <w:lvl w:ilvl="2" w:tplc="EFDC7B04" w:tentative="1">
      <w:start w:val="1"/>
      <w:numFmt w:val="bullet"/>
      <w:lvlText w:val=""/>
      <w:lvlJc w:val="left"/>
      <w:pPr>
        <w:ind w:left="2160" w:hanging="360"/>
      </w:pPr>
      <w:rPr>
        <w:rFonts w:ascii="Wingdings" w:hAnsi="Wingdings" w:hint="default"/>
      </w:rPr>
    </w:lvl>
    <w:lvl w:ilvl="3" w:tplc="C944C352" w:tentative="1">
      <w:start w:val="1"/>
      <w:numFmt w:val="bullet"/>
      <w:lvlText w:val=""/>
      <w:lvlJc w:val="left"/>
      <w:pPr>
        <w:ind w:left="2880" w:hanging="360"/>
      </w:pPr>
      <w:rPr>
        <w:rFonts w:ascii="Symbol" w:hAnsi="Symbol" w:hint="default"/>
      </w:rPr>
    </w:lvl>
    <w:lvl w:ilvl="4" w:tplc="C630D2EE" w:tentative="1">
      <w:start w:val="1"/>
      <w:numFmt w:val="bullet"/>
      <w:lvlText w:val="o"/>
      <w:lvlJc w:val="left"/>
      <w:pPr>
        <w:ind w:left="3600" w:hanging="360"/>
      </w:pPr>
      <w:rPr>
        <w:rFonts w:ascii="Courier New" w:hAnsi="Courier New" w:cs="Courier New" w:hint="default"/>
      </w:rPr>
    </w:lvl>
    <w:lvl w:ilvl="5" w:tplc="9E9E7B8A" w:tentative="1">
      <w:start w:val="1"/>
      <w:numFmt w:val="bullet"/>
      <w:lvlText w:val=""/>
      <w:lvlJc w:val="left"/>
      <w:pPr>
        <w:ind w:left="4320" w:hanging="360"/>
      </w:pPr>
      <w:rPr>
        <w:rFonts w:ascii="Wingdings" w:hAnsi="Wingdings" w:hint="default"/>
      </w:rPr>
    </w:lvl>
    <w:lvl w:ilvl="6" w:tplc="D2A6EB5A" w:tentative="1">
      <w:start w:val="1"/>
      <w:numFmt w:val="bullet"/>
      <w:lvlText w:val=""/>
      <w:lvlJc w:val="left"/>
      <w:pPr>
        <w:ind w:left="5040" w:hanging="360"/>
      </w:pPr>
      <w:rPr>
        <w:rFonts w:ascii="Symbol" w:hAnsi="Symbol" w:hint="default"/>
      </w:rPr>
    </w:lvl>
    <w:lvl w:ilvl="7" w:tplc="7812C2A4" w:tentative="1">
      <w:start w:val="1"/>
      <w:numFmt w:val="bullet"/>
      <w:lvlText w:val="o"/>
      <w:lvlJc w:val="left"/>
      <w:pPr>
        <w:ind w:left="5760" w:hanging="360"/>
      </w:pPr>
      <w:rPr>
        <w:rFonts w:ascii="Courier New" w:hAnsi="Courier New" w:cs="Courier New" w:hint="default"/>
      </w:rPr>
    </w:lvl>
    <w:lvl w:ilvl="8" w:tplc="C03C6ED4" w:tentative="1">
      <w:start w:val="1"/>
      <w:numFmt w:val="bullet"/>
      <w:lvlText w:val=""/>
      <w:lvlJc w:val="left"/>
      <w:pPr>
        <w:ind w:left="6480" w:hanging="360"/>
      </w:pPr>
      <w:rPr>
        <w:rFonts w:ascii="Wingdings" w:hAnsi="Wingdings" w:hint="default"/>
      </w:rPr>
    </w:lvl>
  </w:abstractNum>
  <w:abstractNum w:abstractNumId="21" w15:restartNumberingAfterBreak="0">
    <w:nsid w:val="70F952B5"/>
    <w:multiLevelType w:val="hybridMultilevel"/>
    <w:tmpl w:val="7FBA9BB2"/>
    <w:lvl w:ilvl="0" w:tplc="DE7E130E">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0CCFD9C" w:tentative="1">
      <w:start w:val="1"/>
      <w:numFmt w:val="bullet"/>
      <w:lvlText w:val="o"/>
      <w:lvlJc w:val="left"/>
      <w:pPr>
        <w:ind w:left="1080" w:hanging="360"/>
      </w:pPr>
      <w:rPr>
        <w:rFonts w:ascii="Courier New" w:hAnsi="Courier New" w:cs="Courier New" w:hint="default"/>
      </w:rPr>
    </w:lvl>
    <w:lvl w:ilvl="2" w:tplc="F5405506" w:tentative="1">
      <w:start w:val="1"/>
      <w:numFmt w:val="bullet"/>
      <w:lvlText w:val=""/>
      <w:lvlJc w:val="left"/>
      <w:pPr>
        <w:ind w:left="1800" w:hanging="360"/>
      </w:pPr>
      <w:rPr>
        <w:rFonts w:ascii="Wingdings" w:hAnsi="Wingdings" w:hint="default"/>
      </w:rPr>
    </w:lvl>
    <w:lvl w:ilvl="3" w:tplc="4D38D53C" w:tentative="1">
      <w:start w:val="1"/>
      <w:numFmt w:val="bullet"/>
      <w:lvlText w:val=""/>
      <w:lvlJc w:val="left"/>
      <w:pPr>
        <w:ind w:left="2520" w:hanging="360"/>
      </w:pPr>
      <w:rPr>
        <w:rFonts w:ascii="Symbol" w:hAnsi="Symbol" w:hint="default"/>
      </w:rPr>
    </w:lvl>
    <w:lvl w:ilvl="4" w:tplc="E18413DE" w:tentative="1">
      <w:start w:val="1"/>
      <w:numFmt w:val="bullet"/>
      <w:lvlText w:val="o"/>
      <w:lvlJc w:val="left"/>
      <w:pPr>
        <w:ind w:left="3240" w:hanging="360"/>
      </w:pPr>
      <w:rPr>
        <w:rFonts w:ascii="Courier New" w:hAnsi="Courier New" w:cs="Courier New" w:hint="default"/>
      </w:rPr>
    </w:lvl>
    <w:lvl w:ilvl="5" w:tplc="9D80A966" w:tentative="1">
      <w:start w:val="1"/>
      <w:numFmt w:val="bullet"/>
      <w:lvlText w:val=""/>
      <w:lvlJc w:val="left"/>
      <w:pPr>
        <w:ind w:left="3960" w:hanging="360"/>
      </w:pPr>
      <w:rPr>
        <w:rFonts w:ascii="Wingdings" w:hAnsi="Wingdings" w:hint="default"/>
      </w:rPr>
    </w:lvl>
    <w:lvl w:ilvl="6" w:tplc="4C24678C" w:tentative="1">
      <w:start w:val="1"/>
      <w:numFmt w:val="bullet"/>
      <w:lvlText w:val=""/>
      <w:lvlJc w:val="left"/>
      <w:pPr>
        <w:ind w:left="4680" w:hanging="360"/>
      </w:pPr>
      <w:rPr>
        <w:rFonts w:ascii="Symbol" w:hAnsi="Symbol" w:hint="default"/>
      </w:rPr>
    </w:lvl>
    <w:lvl w:ilvl="7" w:tplc="D792A5F8" w:tentative="1">
      <w:start w:val="1"/>
      <w:numFmt w:val="bullet"/>
      <w:lvlText w:val="o"/>
      <w:lvlJc w:val="left"/>
      <w:pPr>
        <w:ind w:left="5400" w:hanging="360"/>
      </w:pPr>
      <w:rPr>
        <w:rFonts w:ascii="Courier New" w:hAnsi="Courier New" w:cs="Courier New" w:hint="default"/>
      </w:rPr>
    </w:lvl>
    <w:lvl w:ilvl="8" w:tplc="840C689A" w:tentative="1">
      <w:start w:val="1"/>
      <w:numFmt w:val="bullet"/>
      <w:lvlText w:val=""/>
      <w:lvlJc w:val="left"/>
      <w:pPr>
        <w:ind w:left="6120" w:hanging="360"/>
      </w:pPr>
      <w:rPr>
        <w:rFonts w:ascii="Wingdings" w:hAnsi="Wingdings" w:hint="default"/>
      </w:rPr>
    </w:lvl>
  </w:abstractNum>
  <w:abstractNum w:abstractNumId="22" w15:restartNumberingAfterBreak="0">
    <w:nsid w:val="73FD78BF"/>
    <w:multiLevelType w:val="hybridMultilevel"/>
    <w:tmpl w:val="EDFA33CE"/>
    <w:lvl w:ilvl="0" w:tplc="A87418AE">
      <w:start w:val="1"/>
      <w:numFmt w:val="bullet"/>
      <w:lvlText w:val=""/>
      <w:lvlJc w:val="left"/>
      <w:pPr>
        <w:ind w:left="720" w:hanging="360"/>
      </w:pPr>
      <w:rPr>
        <w:rFonts w:ascii="Symbol" w:hAnsi="Symbol" w:hint="default"/>
      </w:rPr>
    </w:lvl>
    <w:lvl w:ilvl="1" w:tplc="3A3A46F0" w:tentative="1">
      <w:start w:val="1"/>
      <w:numFmt w:val="bullet"/>
      <w:lvlText w:val="o"/>
      <w:lvlJc w:val="left"/>
      <w:pPr>
        <w:ind w:left="1440" w:hanging="360"/>
      </w:pPr>
      <w:rPr>
        <w:rFonts w:ascii="Courier New" w:hAnsi="Courier New" w:cs="Courier New" w:hint="default"/>
      </w:rPr>
    </w:lvl>
    <w:lvl w:ilvl="2" w:tplc="D3DE7A8E" w:tentative="1">
      <w:start w:val="1"/>
      <w:numFmt w:val="bullet"/>
      <w:lvlText w:val=""/>
      <w:lvlJc w:val="left"/>
      <w:pPr>
        <w:ind w:left="2160" w:hanging="360"/>
      </w:pPr>
      <w:rPr>
        <w:rFonts w:ascii="Wingdings" w:hAnsi="Wingdings" w:hint="default"/>
      </w:rPr>
    </w:lvl>
    <w:lvl w:ilvl="3" w:tplc="3F760800" w:tentative="1">
      <w:start w:val="1"/>
      <w:numFmt w:val="bullet"/>
      <w:lvlText w:val=""/>
      <w:lvlJc w:val="left"/>
      <w:pPr>
        <w:ind w:left="2880" w:hanging="360"/>
      </w:pPr>
      <w:rPr>
        <w:rFonts w:ascii="Symbol" w:hAnsi="Symbol" w:hint="default"/>
      </w:rPr>
    </w:lvl>
    <w:lvl w:ilvl="4" w:tplc="4CB2D970" w:tentative="1">
      <w:start w:val="1"/>
      <w:numFmt w:val="bullet"/>
      <w:lvlText w:val="o"/>
      <w:lvlJc w:val="left"/>
      <w:pPr>
        <w:ind w:left="3600" w:hanging="360"/>
      </w:pPr>
      <w:rPr>
        <w:rFonts w:ascii="Courier New" w:hAnsi="Courier New" w:cs="Courier New" w:hint="default"/>
      </w:rPr>
    </w:lvl>
    <w:lvl w:ilvl="5" w:tplc="590A716E" w:tentative="1">
      <w:start w:val="1"/>
      <w:numFmt w:val="bullet"/>
      <w:lvlText w:val=""/>
      <w:lvlJc w:val="left"/>
      <w:pPr>
        <w:ind w:left="4320" w:hanging="360"/>
      </w:pPr>
      <w:rPr>
        <w:rFonts w:ascii="Wingdings" w:hAnsi="Wingdings" w:hint="default"/>
      </w:rPr>
    </w:lvl>
    <w:lvl w:ilvl="6" w:tplc="E3A28078" w:tentative="1">
      <w:start w:val="1"/>
      <w:numFmt w:val="bullet"/>
      <w:lvlText w:val=""/>
      <w:lvlJc w:val="left"/>
      <w:pPr>
        <w:ind w:left="5040" w:hanging="360"/>
      </w:pPr>
      <w:rPr>
        <w:rFonts w:ascii="Symbol" w:hAnsi="Symbol" w:hint="default"/>
      </w:rPr>
    </w:lvl>
    <w:lvl w:ilvl="7" w:tplc="FA040042" w:tentative="1">
      <w:start w:val="1"/>
      <w:numFmt w:val="bullet"/>
      <w:lvlText w:val="o"/>
      <w:lvlJc w:val="left"/>
      <w:pPr>
        <w:ind w:left="5760" w:hanging="360"/>
      </w:pPr>
      <w:rPr>
        <w:rFonts w:ascii="Courier New" w:hAnsi="Courier New" w:cs="Courier New" w:hint="default"/>
      </w:rPr>
    </w:lvl>
    <w:lvl w:ilvl="8" w:tplc="3C20F0CC" w:tentative="1">
      <w:start w:val="1"/>
      <w:numFmt w:val="bullet"/>
      <w:lvlText w:val=""/>
      <w:lvlJc w:val="left"/>
      <w:pPr>
        <w:ind w:left="6480" w:hanging="360"/>
      </w:pPr>
      <w:rPr>
        <w:rFonts w:ascii="Wingdings" w:hAnsi="Wingdings" w:hint="default"/>
      </w:rPr>
    </w:lvl>
  </w:abstractNum>
  <w:abstractNum w:abstractNumId="23" w15:restartNumberingAfterBreak="0">
    <w:nsid w:val="74E533BD"/>
    <w:multiLevelType w:val="multilevel"/>
    <w:tmpl w:val="F99C678C"/>
    <w:styleLink w:val="Styl1"/>
    <w:lvl w:ilvl="0">
      <w:start w:val="1"/>
      <w:numFmt w:val="upperRoman"/>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C162B50"/>
    <w:multiLevelType w:val="multilevel"/>
    <w:tmpl w:val="62A4BCEE"/>
    <w:lvl w:ilvl="0">
      <w:start w:val="1"/>
      <w:numFmt w:val="lowerLetter"/>
      <w:pStyle w:val="odrkypsm"/>
      <w:lvlText w:val="%1)"/>
      <w:lvlJc w:val="left"/>
      <w:pPr>
        <w:ind w:left="432" w:hanging="432"/>
      </w:pPr>
      <w:rPr>
        <w:rFonts w:hint="default"/>
        <w:b/>
        <w:i w:val="0"/>
      </w:rPr>
    </w:lvl>
    <w:lvl w:ilvl="1">
      <w:start w:val="1"/>
      <w:numFmt w:val="lowerLetter"/>
      <w:lvlText w:val="%2)"/>
      <w:lvlJc w:val="left"/>
      <w:pPr>
        <w:ind w:left="7457" w:hanging="227"/>
      </w:pPr>
      <w:rPr>
        <w:rFonts w:hint="default"/>
        <w:b/>
        <w:i w:val="0"/>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FDD071E"/>
    <w:multiLevelType w:val="multilevel"/>
    <w:tmpl w:val="A1969798"/>
    <w:lvl w:ilvl="0">
      <w:start w:val="1"/>
      <w:numFmt w:val="decimal"/>
      <w:pStyle w:val="KZNadpis2"/>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5"/>
  </w:num>
  <w:num w:numId="2">
    <w:abstractNumId w:val="23"/>
  </w:num>
  <w:num w:numId="3">
    <w:abstractNumId w:val="3"/>
  </w:num>
  <w:num w:numId="4">
    <w:abstractNumId w:val="14"/>
  </w:num>
  <w:num w:numId="5">
    <w:abstractNumId w:val="24"/>
  </w:num>
  <w:num w:numId="6">
    <w:abstractNumId w:val="7"/>
  </w:num>
  <w:num w:numId="7">
    <w:abstractNumId w:val="7"/>
    <w:lvlOverride w:ilvl="0">
      <w:startOverride w:val="1"/>
    </w:lvlOverride>
  </w:num>
  <w:num w:numId="8">
    <w:abstractNumId w:val="0"/>
  </w:num>
  <w:num w:numId="9">
    <w:abstractNumId w:val="19"/>
  </w:num>
  <w:num w:numId="10">
    <w:abstractNumId w:val="22"/>
  </w:num>
  <w:num w:numId="11">
    <w:abstractNumId w:val="2"/>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8"/>
  </w:num>
  <w:num w:numId="16">
    <w:abstractNumId w:val="2"/>
  </w:num>
  <w:num w:numId="17">
    <w:abstractNumId w:val="15"/>
  </w:num>
  <w:num w:numId="18">
    <w:abstractNumId w:val="13"/>
  </w:num>
  <w:num w:numId="19">
    <w:abstractNumId w:val="6"/>
  </w:num>
  <w:num w:numId="20">
    <w:abstractNumId w:val="6"/>
  </w:num>
  <w:num w:numId="21">
    <w:abstractNumId w:val="6"/>
    <w:lvlOverride w:ilvl="0">
      <w:startOverride w:val="1"/>
    </w:lvlOverride>
  </w:num>
  <w:num w:numId="22">
    <w:abstractNumId w:val="14"/>
    <w:lvlOverride w:ilvl="0">
      <w:startOverride w:val="1"/>
    </w:lvlOverride>
  </w:num>
  <w:num w:numId="23">
    <w:abstractNumId w:val="16"/>
  </w:num>
  <w:num w:numId="24">
    <w:abstractNumId w:val="7"/>
  </w:num>
  <w:num w:numId="25">
    <w:abstractNumId w:val="16"/>
  </w:num>
  <w:num w:numId="26">
    <w:abstractNumId w:val="12"/>
  </w:num>
  <w:num w:numId="27">
    <w:abstractNumId w:val="5"/>
  </w:num>
  <w:num w:numId="28">
    <w:abstractNumId w:val="9"/>
  </w:num>
  <w:num w:numId="29">
    <w:abstractNumId w:val="18"/>
  </w:num>
  <w:num w:numId="30">
    <w:abstractNumId w:val="1"/>
  </w:num>
  <w:num w:numId="31">
    <w:abstractNumId w:val="4"/>
  </w:num>
  <w:num w:numId="32">
    <w:abstractNumId w:val="20"/>
  </w:num>
  <w:num w:numId="33">
    <w:abstractNumId w:val="17"/>
  </w:num>
  <w:num w:numId="34">
    <w:abstractNumId w:val="16"/>
    <w:lvlOverride w:ilvl="0">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76"/>
    <w:rsid w:val="000001ED"/>
    <w:rsid w:val="00000721"/>
    <w:rsid w:val="0000093B"/>
    <w:rsid w:val="00001B02"/>
    <w:rsid w:val="00002051"/>
    <w:rsid w:val="000022B7"/>
    <w:rsid w:val="000042DF"/>
    <w:rsid w:val="00004F8A"/>
    <w:rsid w:val="000052E9"/>
    <w:rsid w:val="0000567E"/>
    <w:rsid w:val="000066E1"/>
    <w:rsid w:val="0000722F"/>
    <w:rsid w:val="000073CB"/>
    <w:rsid w:val="000077BE"/>
    <w:rsid w:val="00007F2D"/>
    <w:rsid w:val="00010539"/>
    <w:rsid w:val="00010FA7"/>
    <w:rsid w:val="00011210"/>
    <w:rsid w:val="00011EC6"/>
    <w:rsid w:val="00013030"/>
    <w:rsid w:val="000130C6"/>
    <w:rsid w:val="000130FB"/>
    <w:rsid w:val="0001363A"/>
    <w:rsid w:val="00013723"/>
    <w:rsid w:val="000137C6"/>
    <w:rsid w:val="00015181"/>
    <w:rsid w:val="00015726"/>
    <w:rsid w:val="00016962"/>
    <w:rsid w:val="00016E1D"/>
    <w:rsid w:val="000170EA"/>
    <w:rsid w:val="000174C1"/>
    <w:rsid w:val="0002006C"/>
    <w:rsid w:val="00020D20"/>
    <w:rsid w:val="0002103D"/>
    <w:rsid w:val="00022128"/>
    <w:rsid w:val="00023233"/>
    <w:rsid w:val="000243BB"/>
    <w:rsid w:val="00024EF5"/>
    <w:rsid w:val="00025412"/>
    <w:rsid w:val="000256B7"/>
    <w:rsid w:val="00025716"/>
    <w:rsid w:val="0002579B"/>
    <w:rsid w:val="0002605D"/>
    <w:rsid w:val="0002691F"/>
    <w:rsid w:val="00026FE6"/>
    <w:rsid w:val="0002779B"/>
    <w:rsid w:val="000277F4"/>
    <w:rsid w:val="00027B56"/>
    <w:rsid w:val="00027CA5"/>
    <w:rsid w:val="00030555"/>
    <w:rsid w:val="00030DB2"/>
    <w:rsid w:val="00030EC7"/>
    <w:rsid w:val="000318B4"/>
    <w:rsid w:val="0003192B"/>
    <w:rsid w:val="00031BE0"/>
    <w:rsid w:val="00031BF0"/>
    <w:rsid w:val="00032ADB"/>
    <w:rsid w:val="00032EAA"/>
    <w:rsid w:val="0003337C"/>
    <w:rsid w:val="0003386B"/>
    <w:rsid w:val="000341ED"/>
    <w:rsid w:val="00034670"/>
    <w:rsid w:val="00034830"/>
    <w:rsid w:val="00034920"/>
    <w:rsid w:val="00034E04"/>
    <w:rsid w:val="00035746"/>
    <w:rsid w:val="00036FEB"/>
    <w:rsid w:val="00037633"/>
    <w:rsid w:val="00037CD0"/>
    <w:rsid w:val="00040B8A"/>
    <w:rsid w:val="00040DEE"/>
    <w:rsid w:val="00040E27"/>
    <w:rsid w:val="000416E6"/>
    <w:rsid w:val="00041716"/>
    <w:rsid w:val="0004201D"/>
    <w:rsid w:val="00042E5D"/>
    <w:rsid w:val="00043122"/>
    <w:rsid w:val="00045D8C"/>
    <w:rsid w:val="0004607D"/>
    <w:rsid w:val="00046152"/>
    <w:rsid w:val="00047CA2"/>
    <w:rsid w:val="0005165E"/>
    <w:rsid w:val="00051920"/>
    <w:rsid w:val="00051BF4"/>
    <w:rsid w:val="00051FC2"/>
    <w:rsid w:val="00052701"/>
    <w:rsid w:val="00052C60"/>
    <w:rsid w:val="00052F30"/>
    <w:rsid w:val="000530CE"/>
    <w:rsid w:val="00053468"/>
    <w:rsid w:val="00053FD1"/>
    <w:rsid w:val="000540B6"/>
    <w:rsid w:val="00054305"/>
    <w:rsid w:val="00054FA5"/>
    <w:rsid w:val="00055919"/>
    <w:rsid w:val="00055B6A"/>
    <w:rsid w:val="0005622A"/>
    <w:rsid w:val="00056284"/>
    <w:rsid w:val="00056346"/>
    <w:rsid w:val="0005653A"/>
    <w:rsid w:val="00057265"/>
    <w:rsid w:val="0005729A"/>
    <w:rsid w:val="00057B20"/>
    <w:rsid w:val="00057BE9"/>
    <w:rsid w:val="00057D09"/>
    <w:rsid w:val="00057E01"/>
    <w:rsid w:val="000612ED"/>
    <w:rsid w:val="00061AEA"/>
    <w:rsid w:val="00061AEB"/>
    <w:rsid w:val="00061CF6"/>
    <w:rsid w:val="00062849"/>
    <w:rsid w:val="0006337B"/>
    <w:rsid w:val="000638DC"/>
    <w:rsid w:val="00064382"/>
    <w:rsid w:val="00065B39"/>
    <w:rsid w:val="00066210"/>
    <w:rsid w:val="0006685A"/>
    <w:rsid w:val="00067393"/>
    <w:rsid w:val="000673AD"/>
    <w:rsid w:val="00067B53"/>
    <w:rsid w:val="00067B68"/>
    <w:rsid w:val="00070877"/>
    <w:rsid w:val="00070A2A"/>
    <w:rsid w:val="00070FB1"/>
    <w:rsid w:val="000715FB"/>
    <w:rsid w:val="00071B0F"/>
    <w:rsid w:val="000720C0"/>
    <w:rsid w:val="00072535"/>
    <w:rsid w:val="00072736"/>
    <w:rsid w:val="00072868"/>
    <w:rsid w:val="00072D36"/>
    <w:rsid w:val="00073ECA"/>
    <w:rsid w:val="00074AD3"/>
    <w:rsid w:val="0007561F"/>
    <w:rsid w:val="00075AF6"/>
    <w:rsid w:val="00075B81"/>
    <w:rsid w:val="0007645C"/>
    <w:rsid w:val="00076771"/>
    <w:rsid w:val="00076B4B"/>
    <w:rsid w:val="00076CAF"/>
    <w:rsid w:val="0007799E"/>
    <w:rsid w:val="00077C00"/>
    <w:rsid w:val="000809F6"/>
    <w:rsid w:val="00080A9C"/>
    <w:rsid w:val="00080E01"/>
    <w:rsid w:val="000814D6"/>
    <w:rsid w:val="0008170E"/>
    <w:rsid w:val="00083BB5"/>
    <w:rsid w:val="00084153"/>
    <w:rsid w:val="000842EF"/>
    <w:rsid w:val="00084ADE"/>
    <w:rsid w:val="00084D72"/>
    <w:rsid w:val="00084FB6"/>
    <w:rsid w:val="00086DD6"/>
    <w:rsid w:val="0008729E"/>
    <w:rsid w:val="0008740B"/>
    <w:rsid w:val="00087B9B"/>
    <w:rsid w:val="00090188"/>
    <w:rsid w:val="00090C91"/>
    <w:rsid w:val="000938AF"/>
    <w:rsid w:val="00093FC1"/>
    <w:rsid w:val="00094531"/>
    <w:rsid w:val="00094ED1"/>
    <w:rsid w:val="000950D2"/>
    <w:rsid w:val="000951D5"/>
    <w:rsid w:val="00095BA1"/>
    <w:rsid w:val="00096603"/>
    <w:rsid w:val="00096E35"/>
    <w:rsid w:val="00097020"/>
    <w:rsid w:val="00097214"/>
    <w:rsid w:val="000973A0"/>
    <w:rsid w:val="000A011B"/>
    <w:rsid w:val="000A03E8"/>
    <w:rsid w:val="000A0964"/>
    <w:rsid w:val="000A15D9"/>
    <w:rsid w:val="000A2087"/>
    <w:rsid w:val="000A2521"/>
    <w:rsid w:val="000A2693"/>
    <w:rsid w:val="000A26C5"/>
    <w:rsid w:val="000A2E80"/>
    <w:rsid w:val="000A308C"/>
    <w:rsid w:val="000A3DD7"/>
    <w:rsid w:val="000A3DFD"/>
    <w:rsid w:val="000A43FC"/>
    <w:rsid w:val="000A4A36"/>
    <w:rsid w:val="000A4AD4"/>
    <w:rsid w:val="000A4BA7"/>
    <w:rsid w:val="000A5100"/>
    <w:rsid w:val="000A568F"/>
    <w:rsid w:val="000A6227"/>
    <w:rsid w:val="000A628A"/>
    <w:rsid w:val="000A6ED7"/>
    <w:rsid w:val="000A7738"/>
    <w:rsid w:val="000A7E16"/>
    <w:rsid w:val="000B0909"/>
    <w:rsid w:val="000B115E"/>
    <w:rsid w:val="000B18B3"/>
    <w:rsid w:val="000B215B"/>
    <w:rsid w:val="000B2DE0"/>
    <w:rsid w:val="000B31BA"/>
    <w:rsid w:val="000B3E38"/>
    <w:rsid w:val="000B4477"/>
    <w:rsid w:val="000B5173"/>
    <w:rsid w:val="000B5C07"/>
    <w:rsid w:val="000B5F75"/>
    <w:rsid w:val="000B61D1"/>
    <w:rsid w:val="000B6F85"/>
    <w:rsid w:val="000B748C"/>
    <w:rsid w:val="000B7B59"/>
    <w:rsid w:val="000B7C0D"/>
    <w:rsid w:val="000C1215"/>
    <w:rsid w:val="000C1449"/>
    <w:rsid w:val="000C335E"/>
    <w:rsid w:val="000C373A"/>
    <w:rsid w:val="000C3AD1"/>
    <w:rsid w:val="000C427F"/>
    <w:rsid w:val="000C461F"/>
    <w:rsid w:val="000C4FED"/>
    <w:rsid w:val="000C5307"/>
    <w:rsid w:val="000C63DA"/>
    <w:rsid w:val="000C6439"/>
    <w:rsid w:val="000C6E59"/>
    <w:rsid w:val="000C6F53"/>
    <w:rsid w:val="000C7DB1"/>
    <w:rsid w:val="000D0865"/>
    <w:rsid w:val="000D165B"/>
    <w:rsid w:val="000D24A4"/>
    <w:rsid w:val="000D2CE0"/>
    <w:rsid w:val="000D2D20"/>
    <w:rsid w:val="000D2FE1"/>
    <w:rsid w:val="000D3767"/>
    <w:rsid w:val="000D3910"/>
    <w:rsid w:val="000D3F4D"/>
    <w:rsid w:val="000D43D1"/>
    <w:rsid w:val="000D4B1F"/>
    <w:rsid w:val="000D5753"/>
    <w:rsid w:val="000D6049"/>
    <w:rsid w:val="000D6384"/>
    <w:rsid w:val="000D6908"/>
    <w:rsid w:val="000D6F7A"/>
    <w:rsid w:val="000D7633"/>
    <w:rsid w:val="000D79BF"/>
    <w:rsid w:val="000E1A12"/>
    <w:rsid w:val="000E1E63"/>
    <w:rsid w:val="000E2420"/>
    <w:rsid w:val="000E306B"/>
    <w:rsid w:val="000E432A"/>
    <w:rsid w:val="000E4500"/>
    <w:rsid w:val="000E49A5"/>
    <w:rsid w:val="000E53DF"/>
    <w:rsid w:val="000E5535"/>
    <w:rsid w:val="000E66A0"/>
    <w:rsid w:val="000E744D"/>
    <w:rsid w:val="000E7F5F"/>
    <w:rsid w:val="000F0BA0"/>
    <w:rsid w:val="000F13DC"/>
    <w:rsid w:val="000F179E"/>
    <w:rsid w:val="000F3911"/>
    <w:rsid w:val="000F3C54"/>
    <w:rsid w:val="000F3DCD"/>
    <w:rsid w:val="000F3E0D"/>
    <w:rsid w:val="000F4893"/>
    <w:rsid w:val="000F4CE9"/>
    <w:rsid w:val="000F5CCF"/>
    <w:rsid w:val="000F6180"/>
    <w:rsid w:val="000F61E8"/>
    <w:rsid w:val="000F632B"/>
    <w:rsid w:val="000F635C"/>
    <w:rsid w:val="000F6C12"/>
    <w:rsid w:val="000F7259"/>
    <w:rsid w:val="000F773E"/>
    <w:rsid w:val="000F7858"/>
    <w:rsid w:val="000F791E"/>
    <w:rsid w:val="000F7D10"/>
    <w:rsid w:val="00100103"/>
    <w:rsid w:val="001003CE"/>
    <w:rsid w:val="00100621"/>
    <w:rsid w:val="001018F6"/>
    <w:rsid w:val="001024ED"/>
    <w:rsid w:val="00102BCD"/>
    <w:rsid w:val="00102D4B"/>
    <w:rsid w:val="001047DC"/>
    <w:rsid w:val="00104DE7"/>
    <w:rsid w:val="00106773"/>
    <w:rsid w:val="00106B4D"/>
    <w:rsid w:val="00106E6B"/>
    <w:rsid w:val="00107170"/>
    <w:rsid w:val="00107512"/>
    <w:rsid w:val="00107D47"/>
    <w:rsid w:val="00107D56"/>
    <w:rsid w:val="001107D2"/>
    <w:rsid w:val="00110902"/>
    <w:rsid w:val="00111357"/>
    <w:rsid w:val="0011171E"/>
    <w:rsid w:val="001119F9"/>
    <w:rsid w:val="00111C56"/>
    <w:rsid w:val="00111CC0"/>
    <w:rsid w:val="00111CCC"/>
    <w:rsid w:val="00111E3F"/>
    <w:rsid w:val="001125F7"/>
    <w:rsid w:val="00112689"/>
    <w:rsid w:val="0011282C"/>
    <w:rsid w:val="00112B91"/>
    <w:rsid w:val="001139F5"/>
    <w:rsid w:val="0011443A"/>
    <w:rsid w:val="00115AA8"/>
    <w:rsid w:val="00115B11"/>
    <w:rsid w:val="00115CD3"/>
    <w:rsid w:val="001162A1"/>
    <w:rsid w:val="00116548"/>
    <w:rsid w:val="00117E96"/>
    <w:rsid w:val="001207E1"/>
    <w:rsid w:val="00120A0A"/>
    <w:rsid w:val="00121138"/>
    <w:rsid w:val="0012165C"/>
    <w:rsid w:val="00122D53"/>
    <w:rsid w:val="00122EEE"/>
    <w:rsid w:val="0012455C"/>
    <w:rsid w:val="00124628"/>
    <w:rsid w:val="00124B92"/>
    <w:rsid w:val="00125151"/>
    <w:rsid w:val="00125696"/>
    <w:rsid w:val="00125A70"/>
    <w:rsid w:val="00125AE0"/>
    <w:rsid w:val="00126969"/>
    <w:rsid w:val="00126FA6"/>
    <w:rsid w:val="00127434"/>
    <w:rsid w:val="00130B56"/>
    <w:rsid w:val="00131EB9"/>
    <w:rsid w:val="001325A4"/>
    <w:rsid w:val="00133020"/>
    <w:rsid w:val="001335D6"/>
    <w:rsid w:val="00133D4F"/>
    <w:rsid w:val="00133F8B"/>
    <w:rsid w:val="00134793"/>
    <w:rsid w:val="00134F73"/>
    <w:rsid w:val="00135345"/>
    <w:rsid w:val="0013564A"/>
    <w:rsid w:val="0013678D"/>
    <w:rsid w:val="001369B0"/>
    <w:rsid w:val="00136B41"/>
    <w:rsid w:val="00136D92"/>
    <w:rsid w:val="0013766D"/>
    <w:rsid w:val="00137F4A"/>
    <w:rsid w:val="001406F7"/>
    <w:rsid w:val="00140719"/>
    <w:rsid w:val="00141239"/>
    <w:rsid w:val="001412F5"/>
    <w:rsid w:val="00141469"/>
    <w:rsid w:val="00141CF6"/>
    <w:rsid w:val="00141FEB"/>
    <w:rsid w:val="00144485"/>
    <w:rsid w:val="00144968"/>
    <w:rsid w:val="0014576B"/>
    <w:rsid w:val="00146A63"/>
    <w:rsid w:val="00146E75"/>
    <w:rsid w:val="00147C50"/>
    <w:rsid w:val="00150BCD"/>
    <w:rsid w:val="001510BA"/>
    <w:rsid w:val="001515B3"/>
    <w:rsid w:val="00151B9D"/>
    <w:rsid w:val="00151DFC"/>
    <w:rsid w:val="001522F6"/>
    <w:rsid w:val="00152418"/>
    <w:rsid w:val="00153CC6"/>
    <w:rsid w:val="00154506"/>
    <w:rsid w:val="00156577"/>
    <w:rsid w:val="00156666"/>
    <w:rsid w:val="00156BED"/>
    <w:rsid w:val="0015775F"/>
    <w:rsid w:val="001609FD"/>
    <w:rsid w:val="00160CC2"/>
    <w:rsid w:val="00161930"/>
    <w:rsid w:val="00162A23"/>
    <w:rsid w:val="00162C40"/>
    <w:rsid w:val="00162E60"/>
    <w:rsid w:val="00163E31"/>
    <w:rsid w:val="00164E35"/>
    <w:rsid w:val="00165AC4"/>
    <w:rsid w:val="00165C03"/>
    <w:rsid w:val="00165D6A"/>
    <w:rsid w:val="00165EF4"/>
    <w:rsid w:val="00166967"/>
    <w:rsid w:val="00166BAD"/>
    <w:rsid w:val="001670EE"/>
    <w:rsid w:val="00170088"/>
    <w:rsid w:val="0017070E"/>
    <w:rsid w:val="00170718"/>
    <w:rsid w:val="00170AB1"/>
    <w:rsid w:val="00170E05"/>
    <w:rsid w:val="00171C64"/>
    <w:rsid w:val="0017350C"/>
    <w:rsid w:val="0017393D"/>
    <w:rsid w:val="00174016"/>
    <w:rsid w:val="00174C86"/>
    <w:rsid w:val="001755B5"/>
    <w:rsid w:val="00175892"/>
    <w:rsid w:val="001759A1"/>
    <w:rsid w:val="00175A32"/>
    <w:rsid w:val="001760D2"/>
    <w:rsid w:val="00176346"/>
    <w:rsid w:val="00176780"/>
    <w:rsid w:val="00177BA4"/>
    <w:rsid w:val="00180140"/>
    <w:rsid w:val="0018059E"/>
    <w:rsid w:val="00180913"/>
    <w:rsid w:val="00181B6B"/>
    <w:rsid w:val="00182112"/>
    <w:rsid w:val="00182357"/>
    <w:rsid w:val="00182536"/>
    <w:rsid w:val="00182653"/>
    <w:rsid w:val="001829A2"/>
    <w:rsid w:val="00182BDD"/>
    <w:rsid w:val="001833FD"/>
    <w:rsid w:val="00183E37"/>
    <w:rsid w:val="00183F66"/>
    <w:rsid w:val="0018471D"/>
    <w:rsid w:val="00184849"/>
    <w:rsid w:val="001848DE"/>
    <w:rsid w:val="0018495F"/>
    <w:rsid w:val="0018511C"/>
    <w:rsid w:val="00185807"/>
    <w:rsid w:val="00185992"/>
    <w:rsid w:val="00185A5A"/>
    <w:rsid w:val="00185D2C"/>
    <w:rsid w:val="001862A5"/>
    <w:rsid w:val="001864A1"/>
    <w:rsid w:val="00186C8A"/>
    <w:rsid w:val="0018737B"/>
    <w:rsid w:val="001903C6"/>
    <w:rsid w:val="00190EED"/>
    <w:rsid w:val="00191143"/>
    <w:rsid w:val="00191661"/>
    <w:rsid w:val="0019174E"/>
    <w:rsid w:val="0019208A"/>
    <w:rsid w:val="00192CB3"/>
    <w:rsid w:val="001946A1"/>
    <w:rsid w:val="001954C8"/>
    <w:rsid w:val="0019586A"/>
    <w:rsid w:val="00195C23"/>
    <w:rsid w:val="00195C35"/>
    <w:rsid w:val="001966C0"/>
    <w:rsid w:val="00196F53"/>
    <w:rsid w:val="001A0572"/>
    <w:rsid w:val="001A0C86"/>
    <w:rsid w:val="001A12B1"/>
    <w:rsid w:val="001A19E3"/>
    <w:rsid w:val="001A24EE"/>
    <w:rsid w:val="001A2D1A"/>
    <w:rsid w:val="001A2E8A"/>
    <w:rsid w:val="001A3A23"/>
    <w:rsid w:val="001A3DF8"/>
    <w:rsid w:val="001A3F94"/>
    <w:rsid w:val="001A40F4"/>
    <w:rsid w:val="001A4553"/>
    <w:rsid w:val="001A539B"/>
    <w:rsid w:val="001A55EB"/>
    <w:rsid w:val="001A5A68"/>
    <w:rsid w:val="001A6AD6"/>
    <w:rsid w:val="001A6F18"/>
    <w:rsid w:val="001A7558"/>
    <w:rsid w:val="001A7989"/>
    <w:rsid w:val="001A79CD"/>
    <w:rsid w:val="001B031B"/>
    <w:rsid w:val="001B056B"/>
    <w:rsid w:val="001B120E"/>
    <w:rsid w:val="001B1AA9"/>
    <w:rsid w:val="001B1F77"/>
    <w:rsid w:val="001B236D"/>
    <w:rsid w:val="001B27F0"/>
    <w:rsid w:val="001B3251"/>
    <w:rsid w:val="001B39BD"/>
    <w:rsid w:val="001B46FE"/>
    <w:rsid w:val="001B5759"/>
    <w:rsid w:val="001B57CB"/>
    <w:rsid w:val="001B5E01"/>
    <w:rsid w:val="001B5EBF"/>
    <w:rsid w:val="001B5F8B"/>
    <w:rsid w:val="001B66B1"/>
    <w:rsid w:val="001B6B44"/>
    <w:rsid w:val="001C031F"/>
    <w:rsid w:val="001C049C"/>
    <w:rsid w:val="001C0B03"/>
    <w:rsid w:val="001C0F24"/>
    <w:rsid w:val="001C17BF"/>
    <w:rsid w:val="001C20D8"/>
    <w:rsid w:val="001C2828"/>
    <w:rsid w:val="001C402D"/>
    <w:rsid w:val="001C4475"/>
    <w:rsid w:val="001C562F"/>
    <w:rsid w:val="001C5791"/>
    <w:rsid w:val="001C5DA7"/>
    <w:rsid w:val="001C6553"/>
    <w:rsid w:val="001C6F39"/>
    <w:rsid w:val="001C6F5E"/>
    <w:rsid w:val="001C7CF1"/>
    <w:rsid w:val="001D1113"/>
    <w:rsid w:val="001D16DF"/>
    <w:rsid w:val="001D1AB1"/>
    <w:rsid w:val="001D1AC2"/>
    <w:rsid w:val="001D1AF8"/>
    <w:rsid w:val="001D1CD9"/>
    <w:rsid w:val="001D31B3"/>
    <w:rsid w:val="001D3B5E"/>
    <w:rsid w:val="001D3C8D"/>
    <w:rsid w:val="001D3E2C"/>
    <w:rsid w:val="001D41FE"/>
    <w:rsid w:val="001D4AC5"/>
    <w:rsid w:val="001D524A"/>
    <w:rsid w:val="001D54F3"/>
    <w:rsid w:val="001D62E1"/>
    <w:rsid w:val="001D6533"/>
    <w:rsid w:val="001D6676"/>
    <w:rsid w:val="001D6D0A"/>
    <w:rsid w:val="001D6E2A"/>
    <w:rsid w:val="001D72D7"/>
    <w:rsid w:val="001D738E"/>
    <w:rsid w:val="001D7B9B"/>
    <w:rsid w:val="001D7DEF"/>
    <w:rsid w:val="001E029B"/>
    <w:rsid w:val="001E0D6B"/>
    <w:rsid w:val="001E132C"/>
    <w:rsid w:val="001E14F5"/>
    <w:rsid w:val="001E18D1"/>
    <w:rsid w:val="001E2699"/>
    <w:rsid w:val="001E2E03"/>
    <w:rsid w:val="001E2EEE"/>
    <w:rsid w:val="001E4B9C"/>
    <w:rsid w:val="001E4BC8"/>
    <w:rsid w:val="001E5741"/>
    <w:rsid w:val="001E5DA9"/>
    <w:rsid w:val="001E7D38"/>
    <w:rsid w:val="001F013C"/>
    <w:rsid w:val="001F02BC"/>
    <w:rsid w:val="001F0B35"/>
    <w:rsid w:val="001F11AD"/>
    <w:rsid w:val="001F16C9"/>
    <w:rsid w:val="001F1E2E"/>
    <w:rsid w:val="001F1EA3"/>
    <w:rsid w:val="001F2C39"/>
    <w:rsid w:val="001F31FA"/>
    <w:rsid w:val="001F38D1"/>
    <w:rsid w:val="001F3969"/>
    <w:rsid w:val="001F3B18"/>
    <w:rsid w:val="001F408C"/>
    <w:rsid w:val="001F44B9"/>
    <w:rsid w:val="001F4F0A"/>
    <w:rsid w:val="001F5385"/>
    <w:rsid w:val="001F56B7"/>
    <w:rsid w:val="001F5CDA"/>
    <w:rsid w:val="001F5E62"/>
    <w:rsid w:val="001F5F33"/>
    <w:rsid w:val="001F698C"/>
    <w:rsid w:val="001F6CDB"/>
    <w:rsid w:val="001F71D9"/>
    <w:rsid w:val="001F76B3"/>
    <w:rsid w:val="00200A61"/>
    <w:rsid w:val="002025C5"/>
    <w:rsid w:val="00202710"/>
    <w:rsid w:val="00202F60"/>
    <w:rsid w:val="002033F7"/>
    <w:rsid w:val="002035E3"/>
    <w:rsid w:val="00206509"/>
    <w:rsid w:val="0020655F"/>
    <w:rsid w:val="0020729C"/>
    <w:rsid w:val="0021023E"/>
    <w:rsid w:val="002117CB"/>
    <w:rsid w:val="00211D30"/>
    <w:rsid w:val="002126BC"/>
    <w:rsid w:val="0021282D"/>
    <w:rsid w:val="00212DAC"/>
    <w:rsid w:val="002132FB"/>
    <w:rsid w:val="00213450"/>
    <w:rsid w:val="002134A3"/>
    <w:rsid w:val="002138D0"/>
    <w:rsid w:val="0021427C"/>
    <w:rsid w:val="00216BA6"/>
    <w:rsid w:val="00216C5C"/>
    <w:rsid w:val="00217E3F"/>
    <w:rsid w:val="00217EC7"/>
    <w:rsid w:val="0022039A"/>
    <w:rsid w:val="00220614"/>
    <w:rsid w:val="0022086B"/>
    <w:rsid w:val="00221379"/>
    <w:rsid w:val="002213CA"/>
    <w:rsid w:val="002214A3"/>
    <w:rsid w:val="00221BA1"/>
    <w:rsid w:val="0022209E"/>
    <w:rsid w:val="00223F5D"/>
    <w:rsid w:val="002242F0"/>
    <w:rsid w:val="002244FB"/>
    <w:rsid w:val="002246A4"/>
    <w:rsid w:val="002247EB"/>
    <w:rsid w:val="002251C6"/>
    <w:rsid w:val="00225843"/>
    <w:rsid w:val="00225CB2"/>
    <w:rsid w:val="002270CF"/>
    <w:rsid w:val="002279EE"/>
    <w:rsid w:val="00230693"/>
    <w:rsid w:val="0023198B"/>
    <w:rsid w:val="002321C4"/>
    <w:rsid w:val="00232476"/>
    <w:rsid w:val="002325B8"/>
    <w:rsid w:val="00233DFA"/>
    <w:rsid w:val="00233E58"/>
    <w:rsid w:val="00236974"/>
    <w:rsid w:val="00236B6F"/>
    <w:rsid w:val="00236D41"/>
    <w:rsid w:val="002378E8"/>
    <w:rsid w:val="00237DDB"/>
    <w:rsid w:val="00237F53"/>
    <w:rsid w:val="002403A4"/>
    <w:rsid w:val="002405D8"/>
    <w:rsid w:val="002411C7"/>
    <w:rsid w:val="00241BC8"/>
    <w:rsid w:val="002424BB"/>
    <w:rsid w:val="00242FED"/>
    <w:rsid w:val="00243163"/>
    <w:rsid w:val="002436AB"/>
    <w:rsid w:val="0024397D"/>
    <w:rsid w:val="00243C8E"/>
    <w:rsid w:val="00243F19"/>
    <w:rsid w:val="00243FB9"/>
    <w:rsid w:val="002448D5"/>
    <w:rsid w:val="00245822"/>
    <w:rsid w:val="0024642E"/>
    <w:rsid w:val="0024744B"/>
    <w:rsid w:val="00250082"/>
    <w:rsid w:val="00251653"/>
    <w:rsid w:val="00252FCE"/>
    <w:rsid w:val="00253A51"/>
    <w:rsid w:val="00255C7C"/>
    <w:rsid w:val="00256298"/>
    <w:rsid w:val="00256CEC"/>
    <w:rsid w:val="002573F9"/>
    <w:rsid w:val="00257C78"/>
    <w:rsid w:val="00257C7D"/>
    <w:rsid w:val="00257E33"/>
    <w:rsid w:val="002604E2"/>
    <w:rsid w:val="00260D2F"/>
    <w:rsid w:val="002615B1"/>
    <w:rsid w:val="00261F43"/>
    <w:rsid w:val="0026222E"/>
    <w:rsid w:val="00262349"/>
    <w:rsid w:val="002624A2"/>
    <w:rsid w:val="0026280F"/>
    <w:rsid w:val="00262CB7"/>
    <w:rsid w:val="00262F67"/>
    <w:rsid w:val="00263A07"/>
    <w:rsid w:val="00265189"/>
    <w:rsid w:val="00265EFB"/>
    <w:rsid w:val="00266C2B"/>
    <w:rsid w:val="002671A2"/>
    <w:rsid w:val="0027008E"/>
    <w:rsid w:val="00270FEB"/>
    <w:rsid w:val="00271DEC"/>
    <w:rsid w:val="002722C8"/>
    <w:rsid w:val="00273DEF"/>
    <w:rsid w:val="00274293"/>
    <w:rsid w:val="002747D5"/>
    <w:rsid w:val="002749D9"/>
    <w:rsid w:val="00274B61"/>
    <w:rsid w:val="0027612B"/>
    <w:rsid w:val="0027676B"/>
    <w:rsid w:val="00276F4A"/>
    <w:rsid w:val="00277B3D"/>
    <w:rsid w:val="00277C84"/>
    <w:rsid w:val="0028148A"/>
    <w:rsid w:val="00281546"/>
    <w:rsid w:val="0028291F"/>
    <w:rsid w:val="00282A7F"/>
    <w:rsid w:val="00284CAC"/>
    <w:rsid w:val="00285B60"/>
    <w:rsid w:val="002863B2"/>
    <w:rsid w:val="00286F3E"/>
    <w:rsid w:val="00290B26"/>
    <w:rsid w:val="00290EC0"/>
    <w:rsid w:val="00290F6B"/>
    <w:rsid w:val="00291723"/>
    <w:rsid w:val="00291754"/>
    <w:rsid w:val="00291C89"/>
    <w:rsid w:val="00292521"/>
    <w:rsid w:val="00292CC0"/>
    <w:rsid w:val="00292CEC"/>
    <w:rsid w:val="00293B9A"/>
    <w:rsid w:val="00293F2B"/>
    <w:rsid w:val="00294093"/>
    <w:rsid w:val="002948A3"/>
    <w:rsid w:val="00295CD1"/>
    <w:rsid w:val="00296005"/>
    <w:rsid w:val="0029650F"/>
    <w:rsid w:val="0029705C"/>
    <w:rsid w:val="002970F6"/>
    <w:rsid w:val="002A0B8F"/>
    <w:rsid w:val="002A0E32"/>
    <w:rsid w:val="002A275E"/>
    <w:rsid w:val="002A41AC"/>
    <w:rsid w:val="002A456B"/>
    <w:rsid w:val="002A5310"/>
    <w:rsid w:val="002A5D47"/>
    <w:rsid w:val="002A652A"/>
    <w:rsid w:val="002A69BB"/>
    <w:rsid w:val="002A6AAD"/>
    <w:rsid w:val="002A7027"/>
    <w:rsid w:val="002A71FC"/>
    <w:rsid w:val="002A73B0"/>
    <w:rsid w:val="002A7B02"/>
    <w:rsid w:val="002B08F3"/>
    <w:rsid w:val="002B0EF3"/>
    <w:rsid w:val="002B0FED"/>
    <w:rsid w:val="002B120C"/>
    <w:rsid w:val="002B1F7B"/>
    <w:rsid w:val="002B2CBF"/>
    <w:rsid w:val="002B2E3C"/>
    <w:rsid w:val="002B3175"/>
    <w:rsid w:val="002B3B65"/>
    <w:rsid w:val="002B3CC5"/>
    <w:rsid w:val="002B44B8"/>
    <w:rsid w:val="002B494D"/>
    <w:rsid w:val="002B4F76"/>
    <w:rsid w:val="002B5666"/>
    <w:rsid w:val="002B5C6E"/>
    <w:rsid w:val="002B5E24"/>
    <w:rsid w:val="002B61B1"/>
    <w:rsid w:val="002B6751"/>
    <w:rsid w:val="002B6BD3"/>
    <w:rsid w:val="002B72CC"/>
    <w:rsid w:val="002C003B"/>
    <w:rsid w:val="002C01FD"/>
    <w:rsid w:val="002C03D1"/>
    <w:rsid w:val="002C0960"/>
    <w:rsid w:val="002C12A6"/>
    <w:rsid w:val="002C1A2C"/>
    <w:rsid w:val="002C23FC"/>
    <w:rsid w:val="002C26C9"/>
    <w:rsid w:val="002C3FC1"/>
    <w:rsid w:val="002C539F"/>
    <w:rsid w:val="002C5888"/>
    <w:rsid w:val="002C5DF2"/>
    <w:rsid w:val="002C5EB7"/>
    <w:rsid w:val="002C5FED"/>
    <w:rsid w:val="002C64BD"/>
    <w:rsid w:val="002C69A4"/>
    <w:rsid w:val="002C6DAD"/>
    <w:rsid w:val="002C6EA6"/>
    <w:rsid w:val="002C6F2E"/>
    <w:rsid w:val="002C73E2"/>
    <w:rsid w:val="002C75AE"/>
    <w:rsid w:val="002C79DA"/>
    <w:rsid w:val="002C7EF0"/>
    <w:rsid w:val="002D1B4B"/>
    <w:rsid w:val="002D1D89"/>
    <w:rsid w:val="002D21C2"/>
    <w:rsid w:val="002D2706"/>
    <w:rsid w:val="002D3DFB"/>
    <w:rsid w:val="002D3F3F"/>
    <w:rsid w:val="002D403B"/>
    <w:rsid w:val="002D47B7"/>
    <w:rsid w:val="002D4827"/>
    <w:rsid w:val="002D508E"/>
    <w:rsid w:val="002D50E3"/>
    <w:rsid w:val="002D525A"/>
    <w:rsid w:val="002D6DA8"/>
    <w:rsid w:val="002D76EC"/>
    <w:rsid w:val="002E0C6A"/>
    <w:rsid w:val="002E24D5"/>
    <w:rsid w:val="002E307B"/>
    <w:rsid w:val="002E36A9"/>
    <w:rsid w:val="002E3930"/>
    <w:rsid w:val="002E526A"/>
    <w:rsid w:val="002E5526"/>
    <w:rsid w:val="002E556F"/>
    <w:rsid w:val="002E581C"/>
    <w:rsid w:val="002E64E9"/>
    <w:rsid w:val="002E6A1E"/>
    <w:rsid w:val="002E6C16"/>
    <w:rsid w:val="002E7612"/>
    <w:rsid w:val="002F0B09"/>
    <w:rsid w:val="002F0C57"/>
    <w:rsid w:val="002F1550"/>
    <w:rsid w:val="002F16BD"/>
    <w:rsid w:val="002F1CED"/>
    <w:rsid w:val="002F2D3A"/>
    <w:rsid w:val="002F2F98"/>
    <w:rsid w:val="002F2FE9"/>
    <w:rsid w:val="002F322E"/>
    <w:rsid w:val="002F3D52"/>
    <w:rsid w:val="002F4129"/>
    <w:rsid w:val="002F4CE6"/>
    <w:rsid w:val="002F55E4"/>
    <w:rsid w:val="002F5DB5"/>
    <w:rsid w:val="002F6A2C"/>
    <w:rsid w:val="002F7208"/>
    <w:rsid w:val="002F7213"/>
    <w:rsid w:val="002F76A9"/>
    <w:rsid w:val="003003F4"/>
    <w:rsid w:val="0030119C"/>
    <w:rsid w:val="003011CD"/>
    <w:rsid w:val="00302562"/>
    <w:rsid w:val="00303CCD"/>
    <w:rsid w:val="003048B6"/>
    <w:rsid w:val="00304AC0"/>
    <w:rsid w:val="0030546C"/>
    <w:rsid w:val="003054FE"/>
    <w:rsid w:val="00305781"/>
    <w:rsid w:val="003057B1"/>
    <w:rsid w:val="003063DE"/>
    <w:rsid w:val="00306699"/>
    <w:rsid w:val="00306AD1"/>
    <w:rsid w:val="00307685"/>
    <w:rsid w:val="003078C0"/>
    <w:rsid w:val="00307BC1"/>
    <w:rsid w:val="00307C7F"/>
    <w:rsid w:val="003101D0"/>
    <w:rsid w:val="00310D6C"/>
    <w:rsid w:val="00310DE5"/>
    <w:rsid w:val="0031144D"/>
    <w:rsid w:val="0031198B"/>
    <w:rsid w:val="003119DF"/>
    <w:rsid w:val="0031247C"/>
    <w:rsid w:val="0031262F"/>
    <w:rsid w:val="00313490"/>
    <w:rsid w:val="003142E4"/>
    <w:rsid w:val="00315739"/>
    <w:rsid w:val="00315907"/>
    <w:rsid w:val="00315A27"/>
    <w:rsid w:val="00316489"/>
    <w:rsid w:val="003166F5"/>
    <w:rsid w:val="00316A88"/>
    <w:rsid w:val="00316A89"/>
    <w:rsid w:val="00316D76"/>
    <w:rsid w:val="0031736E"/>
    <w:rsid w:val="003177BE"/>
    <w:rsid w:val="00317EBA"/>
    <w:rsid w:val="00320A0E"/>
    <w:rsid w:val="0032109B"/>
    <w:rsid w:val="003215A1"/>
    <w:rsid w:val="00321A56"/>
    <w:rsid w:val="00321B72"/>
    <w:rsid w:val="00321D95"/>
    <w:rsid w:val="003227EA"/>
    <w:rsid w:val="0032296C"/>
    <w:rsid w:val="00323504"/>
    <w:rsid w:val="0032444F"/>
    <w:rsid w:val="00324483"/>
    <w:rsid w:val="0032517F"/>
    <w:rsid w:val="003251E8"/>
    <w:rsid w:val="0032609D"/>
    <w:rsid w:val="003260F7"/>
    <w:rsid w:val="0032625E"/>
    <w:rsid w:val="00326415"/>
    <w:rsid w:val="00326E1E"/>
    <w:rsid w:val="0032739A"/>
    <w:rsid w:val="00327795"/>
    <w:rsid w:val="0032797E"/>
    <w:rsid w:val="00327CD3"/>
    <w:rsid w:val="0033028E"/>
    <w:rsid w:val="00330FCE"/>
    <w:rsid w:val="00331911"/>
    <w:rsid w:val="00331DED"/>
    <w:rsid w:val="0033218C"/>
    <w:rsid w:val="00332702"/>
    <w:rsid w:val="00332DE9"/>
    <w:rsid w:val="00332FF9"/>
    <w:rsid w:val="00333165"/>
    <w:rsid w:val="0033425F"/>
    <w:rsid w:val="003349BD"/>
    <w:rsid w:val="00335CD3"/>
    <w:rsid w:val="00335E52"/>
    <w:rsid w:val="00336648"/>
    <w:rsid w:val="003367FC"/>
    <w:rsid w:val="00337BD1"/>
    <w:rsid w:val="00337F66"/>
    <w:rsid w:val="00340208"/>
    <w:rsid w:val="00340242"/>
    <w:rsid w:val="00340CAC"/>
    <w:rsid w:val="00341D66"/>
    <w:rsid w:val="00343078"/>
    <w:rsid w:val="0034323B"/>
    <w:rsid w:val="00343994"/>
    <w:rsid w:val="003442DA"/>
    <w:rsid w:val="00344A6B"/>
    <w:rsid w:val="003457D7"/>
    <w:rsid w:val="00346397"/>
    <w:rsid w:val="003466BB"/>
    <w:rsid w:val="00347970"/>
    <w:rsid w:val="00347E25"/>
    <w:rsid w:val="003516F8"/>
    <w:rsid w:val="003517AD"/>
    <w:rsid w:val="00351C53"/>
    <w:rsid w:val="00352A44"/>
    <w:rsid w:val="00352ADE"/>
    <w:rsid w:val="00353A03"/>
    <w:rsid w:val="00353E55"/>
    <w:rsid w:val="00353F58"/>
    <w:rsid w:val="003554D6"/>
    <w:rsid w:val="003556E9"/>
    <w:rsid w:val="00355F5C"/>
    <w:rsid w:val="0035610A"/>
    <w:rsid w:val="00356460"/>
    <w:rsid w:val="0035674E"/>
    <w:rsid w:val="00357537"/>
    <w:rsid w:val="00357BDA"/>
    <w:rsid w:val="0036103B"/>
    <w:rsid w:val="00361A7A"/>
    <w:rsid w:val="003648CF"/>
    <w:rsid w:val="00364CA2"/>
    <w:rsid w:val="003654D6"/>
    <w:rsid w:val="0036560E"/>
    <w:rsid w:val="003657A1"/>
    <w:rsid w:val="00365F4B"/>
    <w:rsid w:val="00366056"/>
    <w:rsid w:val="003661E5"/>
    <w:rsid w:val="0036628B"/>
    <w:rsid w:val="003665FB"/>
    <w:rsid w:val="00366733"/>
    <w:rsid w:val="00366743"/>
    <w:rsid w:val="003668A5"/>
    <w:rsid w:val="003668FC"/>
    <w:rsid w:val="00366BB5"/>
    <w:rsid w:val="003672B9"/>
    <w:rsid w:val="003675B9"/>
    <w:rsid w:val="00367925"/>
    <w:rsid w:val="003702BA"/>
    <w:rsid w:val="00371980"/>
    <w:rsid w:val="00371C2C"/>
    <w:rsid w:val="0037248F"/>
    <w:rsid w:val="0037273A"/>
    <w:rsid w:val="003734E8"/>
    <w:rsid w:val="00373623"/>
    <w:rsid w:val="0037399B"/>
    <w:rsid w:val="003742CF"/>
    <w:rsid w:val="00374E47"/>
    <w:rsid w:val="0037535D"/>
    <w:rsid w:val="00375A52"/>
    <w:rsid w:val="00375D08"/>
    <w:rsid w:val="0037608B"/>
    <w:rsid w:val="00376E59"/>
    <w:rsid w:val="00377105"/>
    <w:rsid w:val="003773B0"/>
    <w:rsid w:val="00377430"/>
    <w:rsid w:val="0037765F"/>
    <w:rsid w:val="00377BD2"/>
    <w:rsid w:val="00377D3E"/>
    <w:rsid w:val="00380A1D"/>
    <w:rsid w:val="00381061"/>
    <w:rsid w:val="003814BF"/>
    <w:rsid w:val="00381713"/>
    <w:rsid w:val="003819A0"/>
    <w:rsid w:val="00381CD1"/>
    <w:rsid w:val="00381ED7"/>
    <w:rsid w:val="003820EF"/>
    <w:rsid w:val="0038295D"/>
    <w:rsid w:val="00382AEE"/>
    <w:rsid w:val="00384597"/>
    <w:rsid w:val="00386314"/>
    <w:rsid w:val="003866F7"/>
    <w:rsid w:val="00386844"/>
    <w:rsid w:val="00386F38"/>
    <w:rsid w:val="003875B4"/>
    <w:rsid w:val="003916CC"/>
    <w:rsid w:val="0039170F"/>
    <w:rsid w:val="00392382"/>
    <w:rsid w:val="00392B37"/>
    <w:rsid w:val="00392EB5"/>
    <w:rsid w:val="00393BCE"/>
    <w:rsid w:val="003943AB"/>
    <w:rsid w:val="003946A0"/>
    <w:rsid w:val="00394B22"/>
    <w:rsid w:val="00394C4D"/>
    <w:rsid w:val="003953C4"/>
    <w:rsid w:val="00396522"/>
    <w:rsid w:val="003A0178"/>
    <w:rsid w:val="003A05D2"/>
    <w:rsid w:val="003A0693"/>
    <w:rsid w:val="003A097B"/>
    <w:rsid w:val="003A102E"/>
    <w:rsid w:val="003A28A0"/>
    <w:rsid w:val="003A2ABF"/>
    <w:rsid w:val="003A2CDC"/>
    <w:rsid w:val="003A300E"/>
    <w:rsid w:val="003A375F"/>
    <w:rsid w:val="003A38CA"/>
    <w:rsid w:val="003A3A02"/>
    <w:rsid w:val="003A4108"/>
    <w:rsid w:val="003A4305"/>
    <w:rsid w:val="003A48F6"/>
    <w:rsid w:val="003A49D2"/>
    <w:rsid w:val="003A5BB0"/>
    <w:rsid w:val="003A5F20"/>
    <w:rsid w:val="003A5FD4"/>
    <w:rsid w:val="003A742D"/>
    <w:rsid w:val="003B0144"/>
    <w:rsid w:val="003B0969"/>
    <w:rsid w:val="003B1058"/>
    <w:rsid w:val="003B15BB"/>
    <w:rsid w:val="003B1793"/>
    <w:rsid w:val="003B18DC"/>
    <w:rsid w:val="003B1CAC"/>
    <w:rsid w:val="003B3464"/>
    <w:rsid w:val="003B3528"/>
    <w:rsid w:val="003B402C"/>
    <w:rsid w:val="003B483C"/>
    <w:rsid w:val="003B4978"/>
    <w:rsid w:val="003B4BBB"/>
    <w:rsid w:val="003B5525"/>
    <w:rsid w:val="003B5EF7"/>
    <w:rsid w:val="003B6D26"/>
    <w:rsid w:val="003B6D39"/>
    <w:rsid w:val="003B6FED"/>
    <w:rsid w:val="003B77D2"/>
    <w:rsid w:val="003B78A6"/>
    <w:rsid w:val="003B7B5E"/>
    <w:rsid w:val="003C095D"/>
    <w:rsid w:val="003C098C"/>
    <w:rsid w:val="003C09CC"/>
    <w:rsid w:val="003C0EE3"/>
    <w:rsid w:val="003C0F7F"/>
    <w:rsid w:val="003C17F8"/>
    <w:rsid w:val="003C263A"/>
    <w:rsid w:val="003C27B8"/>
    <w:rsid w:val="003C2C63"/>
    <w:rsid w:val="003C2C8F"/>
    <w:rsid w:val="003C2E20"/>
    <w:rsid w:val="003C33E3"/>
    <w:rsid w:val="003C3B69"/>
    <w:rsid w:val="003C4379"/>
    <w:rsid w:val="003C4846"/>
    <w:rsid w:val="003C4850"/>
    <w:rsid w:val="003C4CA7"/>
    <w:rsid w:val="003C584C"/>
    <w:rsid w:val="003C59B2"/>
    <w:rsid w:val="003C66A8"/>
    <w:rsid w:val="003C6815"/>
    <w:rsid w:val="003C6A3A"/>
    <w:rsid w:val="003C7E20"/>
    <w:rsid w:val="003C7EC9"/>
    <w:rsid w:val="003C7F7A"/>
    <w:rsid w:val="003D0525"/>
    <w:rsid w:val="003D06B1"/>
    <w:rsid w:val="003D097D"/>
    <w:rsid w:val="003D0E8A"/>
    <w:rsid w:val="003D143E"/>
    <w:rsid w:val="003D2243"/>
    <w:rsid w:val="003D3127"/>
    <w:rsid w:val="003D3702"/>
    <w:rsid w:val="003D3D96"/>
    <w:rsid w:val="003D3EDF"/>
    <w:rsid w:val="003D4420"/>
    <w:rsid w:val="003D449D"/>
    <w:rsid w:val="003D493A"/>
    <w:rsid w:val="003D4990"/>
    <w:rsid w:val="003D5A17"/>
    <w:rsid w:val="003D645D"/>
    <w:rsid w:val="003D7A35"/>
    <w:rsid w:val="003D7DAF"/>
    <w:rsid w:val="003E0C6C"/>
    <w:rsid w:val="003E1DD8"/>
    <w:rsid w:val="003E2316"/>
    <w:rsid w:val="003E2CD4"/>
    <w:rsid w:val="003E3D1A"/>
    <w:rsid w:val="003E4DA4"/>
    <w:rsid w:val="003E5B29"/>
    <w:rsid w:val="003E6490"/>
    <w:rsid w:val="003E687A"/>
    <w:rsid w:val="003E74FC"/>
    <w:rsid w:val="003F13D4"/>
    <w:rsid w:val="003F2023"/>
    <w:rsid w:val="003F214D"/>
    <w:rsid w:val="003F2711"/>
    <w:rsid w:val="003F2D7E"/>
    <w:rsid w:val="003F35D4"/>
    <w:rsid w:val="003F46E4"/>
    <w:rsid w:val="003F4DBF"/>
    <w:rsid w:val="003F4FB7"/>
    <w:rsid w:val="003F52DF"/>
    <w:rsid w:val="003F60A9"/>
    <w:rsid w:val="003F6887"/>
    <w:rsid w:val="003F7717"/>
    <w:rsid w:val="003F7802"/>
    <w:rsid w:val="003F7A27"/>
    <w:rsid w:val="003F7B9C"/>
    <w:rsid w:val="003F7BC9"/>
    <w:rsid w:val="0040004F"/>
    <w:rsid w:val="00400193"/>
    <w:rsid w:val="00400F55"/>
    <w:rsid w:val="004010CE"/>
    <w:rsid w:val="0040115C"/>
    <w:rsid w:val="004017F7"/>
    <w:rsid w:val="00402743"/>
    <w:rsid w:val="004037A6"/>
    <w:rsid w:val="00403FDA"/>
    <w:rsid w:val="00404B83"/>
    <w:rsid w:val="00405D6E"/>
    <w:rsid w:val="004076F5"/>
    <w:rsid w:val="004101F1"/>
    <w:rsid w:val="0041069C"/>
    <w:rsid w:val="00410953"/>
    <w:rsid w:val="00411151"/>
    <w:rsid w:val="0041147E"/>
    <w:rsid w:val="0041160C"/>
    <w:rsid w:val="004118B5"/>
    <w:rsid w:val="004124E3"/>
    <w:rsid w:val="00413FD1"/>
    <w:rsid w:val="0041458E"/>
    <w:rsid w:val="00415EB3"/>
    <w:rsid w:val="00417927"/>
    <w:rsid w:val="0042025A"/>
    <w:rsid w:val="00420296"/>
    <w:rsid w:val="00421ABD"/>
    <w:rsid w:val="004223D8"/>
    <w:rsid w:val="004224E3"/>
    <w:rsid w:val="004230F1"/>
    <w:rsid w:val="0042393C"/>
    <w:rsid w:val="00424005"/>
    <w:rsid w:val="004253BF"/>
    <w:rsid w:val="004254D3"/>
    <w:rsid w:val="00425EE9"/>
    <w:rsid w:val="0042600E"/>
    <w:rsid w:val="00426927"/>
    <w:rsid w:val="0043010E"/>
    <w:rsid w:val="004303E7"/>
    <w:rsid w:val="00430F98"/>
    <w:rsid w:val="00431561"/>
    <w:rsid w:val="00431651"/>
    <w:rsid w:val="0043283E"/>
    <w:rsid w:val="00432922"/>
    <w:rsid w:val="004332CB"/>
    <w:rsid w:val="0043364F"/>
    <w:rsid w:val="004341D6"/>
    <w:rsid w:val="00434429"/>
    <w:rsid w:val="00434E10"/>
    <w:rsid w:val="00435B84"/>
    <w:rsid w:val="00437B4B"/>
    <w:rsid w:val="00437D29"/>
    <w:rsid w:val="00437EB2"/>
    <w:rsid w:val="0044061D"/>
    <w:rsid w:val="004408F8"/>
    <w:rsid w:val="00440DB9"/>
    <w:rsid w:val="00440EB1"/>
    <w:rsid w:val="00442444"/>
    <w:rsid w:val="004432EE"/>
    <w:rsid w:val="004439D2"/>
    <w:rsid w:val="00443FD0"/>
    <w:rsid w:val="00444CDC"/>
    <w:rsid w:val="004459C9"/>
    <w:rsid w:val="004464D6"/>
    <w:rsid w:val="00446610"/>
    <w:rsid w:val="00446964"/>
    <w:rsid w:val="00446AAA"/>
    <w:rsid w:val="00447186"/>
    <w:rsid w:val="004474B8"/>
    <w:rsid w:val="004500CD"/>
    <w:rsid w:val="00450386"/>
    <w:rsid w:val="00450DE1"/>
    <w:rsid w:val="0045103A"/>
    <w:rsid w:val="004510A5"/>
    <w:rsid w:val="00451725"/>
    <w:rsid w:val="00452727"/>
    <w:rsid w:val="00452F3A"/>
    <w:rsid w:val="00453454"/>
    <w:rsid w:val="00453E0A"/>
    <w:rsid w:val="00453E16"/>
    <w:rsid w:val="00454534"/>
    <w:rsid w:val="00455764"/>
    <w:rsid w:val="0045789B"/>
    <w:rsid w:val="00460067"/>
    <w:rsid w:val="00460709"/>
    <w:rsid w:val="004615F2"/>
    <w:rsid w:val="0046189C"/>
    <w:rsid w:val="004621CB"/>
    <w:rsid w:val="00463018"/>
    <w:rsid w:val="00463370"/>
    <w:rsid w:val="00463628"/>
    <w:rsid w:val="004643CA"/>
    <w:rsid w:val="00464F6F"/>
    <w:rsid w:val="00465BE3"/>
    <w:rsid w:val="0046613A"/>
    <w:rsid w:val="004702F6"/>
    <w:rsid w:val="0047067E"/>
    <w:rsid w:val="004706B4"/>
    <w:rsid w:val="00470BC1"/>
    <w:rsid w:val="00470C4E"/>
    <w:rsid w:val="004713DD"/>
    <w:rsid w:val="004723EC"/>
    <w:rsid w:val="00472ED6"/>
    <w:rsid w:val="00473D30"/>
    <w:rsid w:val="00473FB2"/>
    <w:rsid w:val="004756EF"/>
    <w:rsid w:val="0047587A"/>
    <w:rsid w:val="00475CA1"/>
    <w:rsid w:val="004768FE"/>
    <w:rsid w:val="00481F60"/>
    <w:rsid w:val="004824C4"/>
    <w:rsid w:val="00482C8F"/>
    <w:rsid w:val="00483730"/>
    <w:rsid w:val="004838AD"/>
    <w:rsid w:val="00483E87"/>
    <w:rsid w:val="00483EB7"/>
    <w:rsid w:val="00483F0A"/>
    <w:rsid w:val="004841EC"/>
    <w:rsid w:val="0048439A"/>
    <w:rsid w:val="0048442D"/>
    <w:rsid w:val="004847D1"/>
    <w:rsid w:val="00484B15"/>
    <w:rsid w:val="00485907"/>
    <w:rsid w:val="0048595A"/>
    <w:rsid w:val="00485B55"/>
    <w:rsid w:val="004861AD"/>
    <w:rsid w:val="00486224"/>
    <w:rsid w:val="00486261"/>
    <w:rsid w:val="00486449"/>
    <w:rsid w:val="00486B46"/>
    <w:rsid w:val="00486D56"/>
    <w:rsid w:val="00486E08"/>
    <w:rsid w:val="00487ED2"/>
    <w:rsid w:val="00491350"/>
    <w:rsid w:val="00491620"/>
    <w:rsid w:val="00491BA1"/>
    <w:rsid w:val="00491DB8"/>
    <w:rsid w:val="0049272B"/>
    <w:rsid w:val="00492C9D"/>
    <w:rsid w:val="00494A4F"/>
    <w:rsid w:val="00494B06"/>
    <w:rsid w:val="00494E3F"/>
    <w:rsid w:val="004960E4"/>
    <w:rsid w:val="00496237"/>
    <w:rsid w:val="0049660C"/>
    <w:rsid w:val="00496F4F"/>
    <w:rsid w:val="0049772A"/>
    <w:rsid w:val="00497AC8"/>
    <w:rsid w:val="00497D66"/>
    <w:rsid w:val="00497E02"/>
    <w:rsid w:val="004A008F"/>
    <w:rsid w:val="004A050C"/>
    <w:rsid w:val="004A0900"/>
    <w:rsid w:val="004A1748"/>
    <w:rsid w:val="004A17D6"/>
    <w:rsid w:val="004A1B68"/>
    <w:rsid w:val="004A1D40"/>
    <w:rsid w:val="004A2463"/>
    <w:rsid w:val="004A2D50"/>
    <w:rsid w:val="004A2DB5"/>
    <w:rsid w:val="004A32CD"/>
    <w:rsid w:val="004A3690"/>
    <w:rsid w:val="004A3BD1"/>
    <w:rsid w:val="004A3FE2"/>
    <w:rsid w:val="004A47D3"/>
    <w:rsid w:val="004A4AE3"/>
    <w:rsid w:val="004A4B88"/>
    <w:rsid w:val="004A5B4F"/>
    <w:rsid w:val="004A5C59"/>
    <w:rsid w:val="004A5E29"/>
    <w:rsid w:val="004A6E7B"/>
    <w:rsid w:val="004A7145"/>
    <w:rsid w:val="004A7BBA"/>
    <w:rsid w:val="004A7E2D"/>
    <w:rsid w:val="004B035E"/>
    <w:rsid w:val="004B04A4"/>
    <w:rsid w:val="004B0A42"/>
    <w:rsid w:val="004B0FC3"/>
    <w:rsid w:val="004B2024"/>
    <w:rsid w:val="004B2381"/>
    <w:rsid w:val="004B2CDB"/>
    <w:rsid w:val="004B30A2"/>
    <w:rsid w:val="004B53EB"/>
    <w:rsid w:val="004B5FB9"/>
    <w:rsid w:val="004B64E4"/>
    <w:rsid w:val="004B662F"/>
    <w:rsid w:val="004B7320"/>
    <w:rsid w:val="004C011A"/>
    <w:rsid w:val="004C0196"/>
    <w:rsid w:val="004C0C28"/>
    <w:rsid w:val="004C0E70"/>
    <w:rsid w:val="004C140E"/>
    <w:rsid w:val="004C147A"/>
    <w:rsid w:val="004C1DD7"/>
    <w:rsid w:val="004C2772"/>
    <w:rsid w:val="004C347B"/>
    <w:rsid w:val="004C3D96"/>
    <w:rsid w:val="004C3E6E"/>
    <w:rsid w:val="004C4803"/>
    <w:rsid w:val="004C54C8"/>
    <w:rsid w:val="004C5FA3"/>
    <w:rsid w:val="004C61A7"/>
    <w:rsid w:val="004C7125"/>
    <w:rsid w:val="004D000F"/>
    <w:rsid w:val="004D014F"/>
    <w:rsid w:val="004D01F0"/>
    <w:rsid w:val="004D0B70"/>
    <w:rsid w:val="004D10A0"/>
    <w:rsid w:val="004D1508"/>
    <w:rsid w:val="004D1A63"/>
    <w:rsid w:val="004D1B51"/>
    <w:rsid w:val="004D2835"/>
    <w:rsid w:val="004D31B8"/>
    <w:rsid w:val="004D3E83"/>
    <w:rsid w:val="004D3FBB"/>
    <w:rsid w:val="004D427F"/>
    <w:rsid w:val="004D4B69"/>
    <w:rsid w:val="004D5A8F"/>
    <w:rsid w:val="004D61B7"/>
    <w:rsid w:val="004D6A9E"/>
    <w:rsid w:val="004E10A0"/>
    <w:rsid w:val="004E1632"/>
    <w:rsid w:val="004E1DED"/>
    <w:rsid w:val="004E36DE"/>
    <w:rsid w:val="004E3959"/>
    <w:rsid w:val="004E546D"/>
    <w:rsid w:val="004E5D3A"/>
    <w:rsid w:val="004E6461"/>
    <w:rsid w:val="004E67B9"/>
    <w:rsid w:val="004E6879"/>
    <w:rsid w:val="004E7330"/>
    <w:rsid w:val="004F001A"/>
    <w:rsid w:val="004F07B8"/>
    <w:rsid w:val="004F10B5"/>
    <w:rsid w:val="004F1851"/>
    <w:rsid w:val="004F2934"/>
    <w:rsid w:val="004F3455"/>
    <w:rsid w:val="004F3AF6"/>
    <w:rsid w:val="004F3B6F"/>
    <w:rsid w:val="004F43CA"/>
    <w:rsid w:val="004F4894"/>
    <w:rsid w:val="004F5EF0"/>
    <w:rsid w:val="004F7740"/>
    <w:rsid w:val="004F77EE"/>
    <w:rsid w:val="004F7AB5"/>
    <w:rsid w:val="005004F5"/>
    <w:rsid w:val="00500DDE"/>
    <w:rsid w:val="005018C0"/>
    <w:rsid w:val="00501A7A"/>
    <w:rsid w:val="00501CF5"/>
    <w:rsid w:val="00502A95"/>
    <w:rsid w:val="00502BBD"/>
    <w:rsid w:val="00502FD9"/>
    <w:rsid w:val="005031FE"/>
    <w:rsid w:val="00504A8A"/>
    <w:rsid w:val="00506574"/>
    <w:rsid w:val="00506B0E"/>
    <w:rsid w:val="00506D55"/>
    <w:rsid w:val="00506F3F"/>
    <w:rsid w:val="00510397"/>
    <w:rsid w:val="005103F2"/>
    <w:rsid w:val="00510893"/>
    <w:rsid w:val="005108B7"/>
    <w:rsid w:val="00511D14"/>
    <w:rsid w:val="00512997"/>
    <w:rsid w:val="00512A9E"/>
    <w:rsid w:val="00513639"/>
    <w:rsid w:val="00513744"/>
    <w:rsid w:val="0051485B"/>
    <w:rsid w:val="00514E12"/>
    <w:rsid w:val="00515D4F"/>
    <w:rsid w:val="005168CC"/>
    <w:rsid w:val="005169CF"/>
    <w:rsid w:val="00516F5D"/>
    <w:rsid w:val="00516FD8"/>
    <w:rsid w:val="005176FE"/>
    <w:rsid w:val="00517FE6"/>
    <w:rsid w:val="00520333"/>
    <w:rsid w:val="00521B50"/>
    <w:rsid w:val="00521F54"/>
    <w:rsid w:val="00522883"/>
    <w:rsid w:val="00522CF2"/>
    <w:rsid w:val="005233EB"/>
    <w:rsid w:val="005235D1"/>
    <w:rsid w:val="00523F04"/>
    <w:rsid w:val="0052416E"/>
    <w:rsid w:val="00524DD1"/>
    <w:rsid w:val="0052526C"/>
    <w:rsid w:val="00526808"/>
    <w:rsid w:val="0052733A"/>
    <w:rsid w:val="00527B91"/>
    <w:rsid w:val="00527F19"/>
    <w:rsid w:val="005308E9"/>
    <w:rsid w:val="00530F6E"/>
    <w:rsid w:val="005310FF"/>
    <w:rsid w:val="0053142F"/>
    <w:rsid w:val="00532030"/>
    <w:rsid w:val="00532553"/>
    <w:rsid w:val="00532C26"/>
    <w:rsid w:val="00533736"/>
    <w:rsid w:val="00534661"/>
    <w:rsid w:val="005347FB"/>
    <w:rsid w:val="00534884"/>
    <w:rsid w:val="0053493B"/>
    <w:rsid w:val="005368A0"/>
    <w:rsid w:val="0054012C"/>
    <w:rsid w:val="0054191D"/>
    <w:rsid w:val="00543070"/>
    <w:rsid w:val="005432E3"/>
    <w:rsid w:val="00543580"/>
    <w:rsid w:val="00543B43"/>
    <w:rsid w:val="00545923"/>
    <w:rsid w:val="00546936"/>
    <w:rsid w:val="005469E6"/>
    <w:rsid w:val="0054729D"/>
    <w:rsid w:val="005479F9"/>
    <w:rsid w:val="00547D77"/>
    <w:rsid w:val="005504F8"/>
    <w:rsid w:val="00551B5E"/>
    <w:rsid w:val="00552B84"/>
    <w:rsid w:val="005532C6"/>
    <w:rsid w:val="00553AC3"/>
    <w:rsid w:val="00555043"/>
    <w:rsid w:val="005558AA"/>
    <w:rsid w:val="00555D17"/>
    <w:rsid w:val="00555DA2"/>
    <w:rsid w:val="00556B97"/>
    <w:rsid w:val="00556C60"/>
    <w:rsid w:val="00556FEB"/>
    <w:rsid w:val="00557284"/>
    <w:rsid w:val="005600EC"/>
    <w:rsid w:val="005601BF"/>
    <w:rsid w:val="0056087C"/>
    <w:rsid w:val="00560B16"/>
    <w:rsid w:val="00560C7E"/>
    <w:rsid w:val="00560D2E"/>
    <w:rsid w:val="0056113A"/>
    <w:rsid w:val="00561CD2"/>
    <w:rsid w:val="0056230F"/>
    <w:rsid w:val="0056261C"/>
    <w:rsid w:val="005627A6"/>
    <w:rsid w:val="00564349"/>
    <w:rsid w:val="00565029"/>
    <w:rsid w:val="005654E6"/>
    <w:rsid w:val="00565BB9"/>
    <w:rsid w:val="00565DDD"/>
    <w:rsid w:val="00566A76"/>
    <w:rsid w:val="00566C93"/>
    <w:rsid w:val="00566EB1"/>
    <w:rsid w:val="00567E56"/>
    <w:rsid w:val="0057008A"/>
    <w:rsid w:val="00570234"/>
    <w:rsid w:val="00570350"/>
    <w:rsid w:val="00570ABE"/>
    <w:rsid w:val="00571540"/>
    <w:rsid w:val="005731D4"/>
    <w:rsid w:val="005734EA"/>
    <w:rsid w:val="005747B5"/>
    <w:rsid w:val="00574CF1"/>
    <w:rsid w:val="00575380"/>
    <w:rsid w:val="0057594F"/>
    <w:rsid w:val="00575A77"/>
    <w:rsid w:val="005803AD"/>
    <w:rsid w:val="00581053"/>
    <w:rsid w:val="0058126D"/>
    <w:rsid w:val="0058141C"/>
    <w:rsid w:val="00582AE3"/>
    <w:rsid w:val="00582F20"/>
    <w:rsid w:val="0058310F"/>
    <w:rsid w:val="00583AC9"/>
    <w:rsid w:val="005841BF"/>
    <w:rsid w:val="00584B79"/>
    <w:rsid w:val="00584B8D"/>
    <w:rsid w:val="0058581C"/>
    <w:rsid w:val="00586DAA"/>
    <w:rsid w:val="00586E50"/>
    <w:rsid w:val="0058726B"/>
    <w:rsid w:val="00587340"/>
    <w:rsid w:val="0058746A"/>
    <w:rsid w:val="0058747B"/>
    <w:rsid w:val="005875B4"/>
    <w:rsid w:val="00587BBE"/>
    <w:rsid w:val="00587C64"/>
    <w:rsid w:val="005905B1"/>
    <w:rsid w:val="00590765"/>
    <w:rsid w:val="00590AAF"/>
    <w:rsid w:val="00590BE8"/>
    <w:rsid w:val="00590C4A"/>
    <w:rsid w:val="00590DAD"/>
    <w:rsid w:val="005913AC"/>
    <w:rsid w:val="0059149B"/>
    <w:rsid w:val="00592E3D"/>
    <w:rsid w:val="00593BBE"/>
    <w:rsid w:val="00594701"/>
    <w:rsid w:val="0059479D"/>
    <w:rsid w:val="00594889"/>
    <w:rsid w:val="00594E31"/>
    <w:rsid w:val="00595E58"/>
    <w:rsid w:val="00595E95"/>
    <w:rsid w:val="00596756"/>
    <w:rsid w:val="00596864"/>
    <w:rsid w:val="00596D97"/>
    <w:rsid w:val="00596DFF"/>
    <w:rsid w:val="005A05C3"/>
    <w:rsid w:val="005A076C"/>
    <w:rsid w:val="005A0967"/>
    <w:rsid w:val="005A0BC9"/>
    <w:rsid w:val="005A10E9"/>
    <w:rsid w:val="005A14E0"/>
    <w:rsid w:val="005A17A1"/>
    <w:rsid w:val="005A1C2D"/>
    <w:rsid w:val="005A282A"/>
    <w:rsid w:val="005A346B"/>
    <w:rsid w:val="005A3776"/>
    <w:rsid w:val="005A3938"/>
    <w:rsid w:val="005A3A58"/>
    <w:rsid w:val="005A5385"/>
    <w:rsid w:val="005A5DEF"/>
    <w:rsid w:val="005A5DFF"/>
    <w:rsid w:val="005A6A98"/>
    <w:rsid w:val="005B14D8"/>
    <w:rsid w:val="005B176F"/>
    <w:rsid w:val="005B1CF0"/>
    <w:rsid w:val="005B2996"/>
    <w:rsid w:val="005B2BD1"/>
    <w:rsid w:val="005B2CDE"/>
    <w:rsid w:val="005B2D15"/>
    <w:rsid w:val="005B32F8"/>
    <w:rsid w:val="005B3430"/>
    <w:rsid w:val="005B494E"/>
    <w:rsid w:val="005B4ACA"/>
    <w:rsid w:val="005B4B0B"/>
    <w:rsid w:val="005B4C50"/>
    <w:rsid w:val="005B4DB3"/>
    <w:rsid w:val="005B5502"/>
    <w:rsid w:val="005B5BB8"/>
    <w:rsid w:val="005B61DA"/>
    <w:rsid w:val="005B640B"/>
    <w:rsid w:val="005B6BFC"/>
    <w:rsid w:val="005B7E71"/>
    <w:rsid w:val="005C06EE"/>
    <w:rsid w:val="005C0D7A"/>
    <w:rsid w:val="005C14CC"/>
    <w:rsid w:val="005C1DD1"/>
    <w:rsid w:val="005C20A2"/>
    <w:rsid w:val="005C2C12"/>
    <w:rsid w:val="005C2FBA"/>
    <w:rsid w:val="005C32C3"/>
    <w:rsid w:val="005C3998"/>
    <w:rsid w:val="005C3E81"/>
    <w:rsid w:val="005C526B"/>
    <w:rsid w:val="005C582F"/>
    <w:rsid w:val="005C5838"/>
    <w:rsid w:val="005C5864"/>
    <w:rsid w:val="005C59CF"/>
    <w:rsid w:val="005C5C15"/>
    <w:rsid w:val="005C61F8"/>
    <w:rsid w:val="005C66A6"/>
    <w:rsid w:val="005C6A8F"/>
    <w:rsid w:val="005C7389"/>
    <w:rsid w:val="005C7839"/>
    <w:rsid w:val="005C78C7"/>
    <w:rsid w:val="005C7E2E"/>
    <w:rsid w:val="005D0985"/>
    <w:rsid w:val="005D0CC8"/>
    <w:rsid w:val="005D0E38"/>
    <w:rsid w:val="005D127A"/>
    <w:rsid w:val="005D150B"/>
    <w:rsid w:val="005D17F7"/>
    <w:rsid w:val="005D1BE5"/>
    <w:rsid w:val="005D2B6A"/>
    <w:rsid w:val="005D3EAA"/>
    <w:rsid w:val="005D4A10"/>
    <w:rsid w:val="005D5152"/>
    <w:rsid w:val="005D5BB7"/>
    <w:rsid w:val="005D6330"/>
    <w:rsid w:val="005D6342"/>
    <w:rsid w:val="005D697D"/>
    <w:rsid w:val="005D6EC4"/>
    <w:rsid w:val="005D74B6"/>
    <w:rsid w:val="005D76F6"/>
    <w:rsid w:val="005D78C6"/>
    <w:rsid w:val="005E1052"/>
    <w:rsid w:val="005E19C7"/>
    <w:rsid w:val="005E1DF4"/>
    <w:rsid w:val="005E24D8"/>
    <w:rsid w:val="005E2577"/>
    <w:rsid w:val="005E3173"/>
    <w:rsid w:val="005E3487"/>
    <w:rsid w:val="005E39CE"/>
    <w:rsid w:val="005E43CA"/>
    <w:rsid w:val="005E569A"/>
    <w:rsid w:val="005E6EC9"/>
    <w:rsid w:val="005E755F"/>
    <w:rsid w:val="005E7606"/>
    <w:rsid w:val="005E77A3"/>
    <w:rsid w:val="005F0441"/>
    <w:rsid w:val="005F0ABA"/>
    <w:rsid w:val="005F14BB"/>
    <w:rsid w:val="005F1666"/>
    <w:rsid w:val="005F1A8B"/>
    <w:rsid w:val="005F1F42"/>
    <w:rsid w:val="005F22FE"/>
    <w:rsid w:val="005F2369"/>
    <w:rsid w:val="005F2E1A"/>
    <w:rsid w:val="005F335D"/>
    <w:rsid w:val="005F3C71"/>
    <w:rsid w:val="005F3D05"/>
    <w:rsid w:val="005F51BA"/>
    <w:rsid w:val="005F5314"/>
    <w:rsid w:val="005F6637"/>
    <w:rsid w:val="005F6BF6"/>
    <w:rsid w:val="005F75DA"/>
    <w:rsid w:val="005F79D9"/>
    <w:rsid w:val="005F7AB9"/>
    <w:rsid w:val="0060044C"/>
    <w:rsid w:val="00601826"/>
    <w:rsid w:val="00602285"/>
    <w:rsid w:val="00602B33"/>
    <w:rsid w:val="00603F0B"/>
    <w:rsid w:val="00603F60"/>
    <w:rsid w:val="0060417F"/>
    <w:rsid w:val="006053EB"/>
    <w:rsid w:val="0060545F"/>
    <w:rsid w:val="00605F09"/>
    <w:rsid w:val="0060757D"/>
    <w:rsid w:val="00607A78"/>
    <w:rsid w:val="006103B9"/>
    <w:rsid w:val="00610D1C"/>
    <w:rsid w:val="00611BC9"/>
    <w:rsid w:val="00612230"/>
    <w:rsid w:val="006126B6"/>
    <w:rsid w:val="0061280B"/>
    <w:rsid w:val="00613310"/>
    <w:rsid w:val="00613856"/>
    <w:rsid w:val="00614B9F"/>
    <w:rsid w:val="00614D43"/>
    <w:rsid w:val="00615709"/>
    <w:rsid w:val="0061668A"/>
    <w:rsid w:val="006168B5"/>
    <w:rsid w:val="00616C31"/>
    <w:rsid w:val="00616D4E"/>
    <w:rsid w:val="0061795D"/>
    <w:rsid w:val="00617BAC"/>
    <w:rsid w:val="00620131"/>
    <w:rsid w:val="006225F5"/>
    <w:rsid w:val="00623132"/>
    <w:rsid w:val="006231E0"/>
    <w:rsid w:val="00623294"/>
    <w:rsid w:val="006232E7"/>
    <w:rsid w:val="00625552"/>
    <w:rsid w:val="006270D6"/>
    <w:rsid w:val="00627382"/>
    <w:rsid w:val="006274CA"/>
    <w:rsid w:val="006304B9"/>
    <w:rsid w:val="00630729"/>
    <w:rsid w:val="00630A81"/>
    <w:rsid w:val="00630ED7"/>
    <w:rsid w:val="0063198C"/>
    <w:rsid w:val="00633EBC"/>
    <w:rsid w:val="006357F0"/>
    <w:rsid w:val="006361C6"/>
    <w:rsid w:val="00636E8B"/>
    <w:rsid w:val="00637B69"/>
    <w:rsid w:val="00640A38"/>
    <w:rsid w:val="00640C70"/>
    <w:rsid w:val="00640E32"/>
    <w:rsid w:val="00641181"/>
    <w:rsid w:val="00641EF8"/>
    <w:rsid w:val="00642622"/>
    <w:rsid w:val="0064266C"/>
    <w:rsid w:val="00642D1E"/>
    <w:rsid w:val="00643276"/>
    <w:rsid w:val="00643DBB"/>
    <w:rsid w:val="006440E4"/>
    <w:rsid w:val="00644DC2"/>
    <w:rsid w:val="00644EC5"/>
    <w:rsid w:val="006460C3"/>
    <w:rsid w:val="0064629B"/>
    <w:rsid w:val="0065019A"/>
    <w:rsid w:val="00650DE6"/>
    <w:rsid w:val="0065155F"/>
    <w:rsid w:val="00651595"/>
    <w:rsid w:val="00651B95"/>
    <w:rsid w:val="0065211F"/>
    <w:rsid w:val="006525EE"/>
    <w:rsid w:val="006535BF"/>
    <w:rsid w:val="00654084"/>
    <w:rsid w:val="0065413B"/>
    <w:rsid w:val="00654F0E"/>
    <w:rsid w:val="006563F6"/>
    <w:rsid w:val="0065665A"/>
    <w:rsid w:val="006568D7"/>
    <w:rsid w:val="00656A1A"/>
    <w:rsid w:val="0065762A"/>
    <w:rsid w:val="0065795A"/>
    <w:rsid w:val="00660064"/>
    <w:rsid w:val="006610AA"/>
    <w:rsid w:val="00661C99"/>
    <w:rsid w:val="006627B7"/>
    <w:rsid w:val="006627D8"/>
    <w:rsid w:val="006627F3"/>
    <w:rsid w:val="006634AA"/>
    <w:rsid w:val="00663F2E"/>
    <w:rsid w:val="0066477D"/>
    <w:rsid w:val="00665651"/>
    <w:rsid w:val="00665BE9"/>
    <w:rsid w:val="006671D6"/>
    <w:rsid w:val="0067096D"/>
    <w:rsid w:val="00670A2D"/>
    <w:rsid w:val="00673592"/>
    <w:rsid w:val="0067377B"/>
    <w:rsid w:val="00673A7A"/>
    <w:rsid w:val="00673CF3"/>
    <w:rsid w:val="006745D1"/>
    <w:rsid w:val="00674F62"/>
    <w:rsid w:val="0067637C"/>
    <w:rsid w:val="0067662D"/>
    <w:rsid w:val="00676EE5"/>
    <w:rsid w:val="00676F5D"/>
    <w:rsid w:val="006804AC"/>
    <w:rsid w:val="00680706"/>
    <w:rsid w:val="00680BC3"/>
    <w:rsid w:val="00680DBF"/>
    <w:rsid w:val="00680FD4"/>
    <w:rsid w:val="00681BE4"/>
    <w:rsid w:val="006820E3"/>
    <w:rsid w:val="006827B1"/>
    <w:rsid w:val="00682C30"/>
    <w:rsid w:val="00682FCC"/>
    <w:rsid w:val="00683640"/>
    <w:rsid w:val="0068387F"/>
    <w:rsid w:val="006847C5"/>
    <w:rsid w:val="006851C2"/>
    <w:rsid w:val="0068596F"/>
    <w:rsid w:val="00685B75"/>
    <w:rsid w:val="00685CDF"/>
    <w:rsid w:val="00685F53"/>
    <w:rsid w:val="00686673"/>
    <w:rsid w:val="00686EF6"/>
    <w:rsid w:val="006879B0"/>
    <w:rsid w:val="00690ADA"/>
    <w:rsid w:val="0069110F"/>
    <w:rsid w:val="006921BF"/>
    <w:rsid w:val="00693649"/>
    <w:rsid w:val="0069423B"/>
    <w:rsid w:val="00694502"/>
    <w:rsid w:val="00694F09"/>
    <w:rsid w:val="006953C9"/>
    <w:rsid w:val="006956BC"/>
    <w:rsid w:val="006961BB"/>
    <w:rsid w:val="00696568"/>
    <w:rsid w:val="00697055"/>
    <w:rsid w:val="0069765C"/>
    <w:rsid w:val="0069794A"/>
    <w:rsid w:val="00697B5C"/>
    <w:rsid w:val="00697D59"/>
    <w:rsid w:val="006A0932"/>
    <w:rsid w:val="006A0BAE"/>
    <w:rsid w:val="006A1210"/>
    <w:rsid w:val="006A245B"/>
    <w:rsid w:val="006A276E"/>
    <w:rsid w:val="006A2ABF"/>
    <w:rsid w:val="006A3737"/>
    <w:rsid w:val="006A37D1"/>
    <w:rsid w:val="006A38A6"/>
    <w:rsid w:val="006A3CCE"/>
    <w:rsid w:val="006A4471"/>
    <w:rsid w:val="006A4A37"/>
    <w:rsid w:val="006A4BD0"/>
    <w:rsid w:val="006A519E"/>
    <w:rsid w:val="006A5232"/>
    <w:rsid w:val="006A5E98"/>
    <w:rsid w:val="006A5F15"/>
    <w:rsid w:val="006A6A9F"/>
    <w:rsid w:val="006A6E01"/>
    <w:rsid w:val="006B041F"/>
    <w:rsid w:val="006B07DD"/>
    <w:rsid w:val="006B1292"/>
    <w:rsid w:val="006B18AE"/>
    <w:rsid w:val="006B1CBD"/>
    <w:rsid w:val="006B1D8D"/>
    <w:rsid w:val="006B2349"/>
    <w:rsid w:val="006B2951"/>
    <w:rsid w:val="006B300C"/>
    <w:rsid w:val="006B3070"/>
    <w:rsid w:val="006B3B4E"/>
    <w:rsid w:val="006B53DA"/>
    <w:rsid w:val="006B5E54"/>
    <w:rsid w:val="006B6CD6"/>
    <w:rsid w:val="006B713E"/>
    <w:rsid w:val="006B7A99"/>
    <w:rsid w:val="006B7B3F"/>
    <w:rsid w:val="006C00DA"/>
    <w:rsid w:val="006C04A6"/>
    <w:rsid w:val="006C0DFE"/>
    <w:rsid w:val="006C193F"/>
    <w:rsid w:val="006C1C8A"/>
    <w:rsid w:val="006C1E37"/>
    <w:rsid w:val="006C22A8"/>
    <w:rsid w:val="006C3018"/>
    <w:rsid w:val="006C33BA"/>
    <w:rsid w:val="006C385F"/>
    <w:rsid w:val="006C41F2"/>
    <w:rsid w:val="006C4504"/>
    <w:rsid w:val="006C51D0"/>
    <w:rsid w:val="006C7E0D"/>
    <w:rsid w:val="006C7E20"/>
    <w:rsid w:val="006D1761"/>
    <w:rsid w:val="006D1C8E"/>
    <w:rsid w:val="006D1D44"/>
    <w:rsid w:val="006D1DE0"/>
    <w:rsid w:val="006D1FBD"/>
    <w:rsid w:val="006D2421"/>
    <w:rsid w:val="006D299C"/>
    <w:rsid w:val="006D3A25"/>
    <w:rsid w:val="006D425A"/>
    <w:rsid w:val="006D5904"/>
    <w:rsid w:val="006D6141"/>
    <w:rsid w:val="006D719C"/>
    <w:rsid w:val="006E09D3"/>
    <w:rsid w:val="006E0E0C"/>
    <w:rsid w:val="006E26C2"/>
    <w:rsid w:val="006E2BEA"/>
    <w:rsid w:val="006E2E7F"/>
    <w:rsid w:val="006E377F"/>
    <w:rsid w:val="006E3876"/>
    <w:rsid w:val="006E4064"/>
    <w:rsid w:val="006E566D"/>
    <w:rsid w:val="006E5682"/>
    <w:rsid w:val="006E571C"/>
    <w:rsid w:val="006E6039"/>
    <w:rsid w:val="006E61F1"/>
    <w:rsid w:val="006E6747"/>
    <w:rsid w:val="006F0ED8"/>
    <w:rsid w:val="006F1595"/>
    <w:rsid w:val="006F1723"/>
    <w:rsid w:val="006F1920"/>
    <w:rsid w:val="006F1E63"/>
    <w:rsid w:val="006F1E6B"/>
    <w:rsid w:val="006F1E8D"/>
    <w:rsid w:val="006F23BB"/>
    <w:rsid w:val="006F3576"/>
    <w:rsid w:val="006F37A6"/>
    <w:rsid w:val="006F4165"/>
    <w:rsid w:val="006F4BF9"/>
    <w:rsid w:val="006F545C"/>
    <w:rsid w:val="006F5D5E"/>
    <w:rsid w:val="006F5F8E"/>
    <w:rsid w:val="006F6AEF"/>
    <w:rsid w:val="006F6FFB"/>
    <w:rsid w:val="006F73BF"/>
    <w:rsid w:val="006F7CDB"/>
    <w:rsid w:val="006F7D1F"/>
    <w:rsid w:val="006F7ED1"/>
    <w:rsid w:val="0070073E"/>
    <w:rsid w:val="00700B5B"/>
    <w:rsid w:val="00701217"/>
    <w:rsid w:val="00701DC5"/>
    <w:rsid w:val="00702567"/>
    <w:rsid w:val="007026CF"/>
    <w:rsid w:val="00703DBE"/>
    <w:rsid w:val="007040C3"/>
    <w:rsid w:val="0070439A"/>
    <w:rsid w:val="0070467A"/>
    <w:rsid w:val="00704D76"/>
    <w:rsid w:val="00705C47"/>
    <w:rsid w:val="00705C83"/>
    <w:rsid w:val="00705D14"/>
    <w:rsid w:val="00705DE0"/>
    <w:rsid w:val="00705E8B"/>
    <w:rsid w:val="00706185"/>
    <w:rsid w:val="00706445"/>
    <w:rsid w:val="007067E9"/>
    <w:rsid w:val="00706995"/>
    <w:rsid w:val="0070798A"/>
    <w:rsid w:val="00710479"/>
    <w:rsid w:val="00710BB0"/>
    <w:rsid w:val="00710F01"/>
    <w:rsid w:val="007110FE"/>
    <w:rsid w:val="007117B7"/>
    <w:rsid w:val="00712AAD"/>
    <w:rsid w:val="007130C5"/>
    <w:rsid w:val="0071344C"/>
    <w:rsid w:val="007152BE"/>
    <w:rsid w:val="0071584C"/>
    <w:rsid w:val="00715FB4"/>
    <w:rsid w:val="00716500"/>
    <w:rsid w:val="007169DF"/>
    <w:rsid w:val="00716FEA"/>
    <w:rsid w:val="0071744B"/>
    <w:rsid w:val="007176CB"/>
    <w:rsid w:val="007176F7"/>
    <w:rsid w:val="007177BF"/>
    <w:rsid w:val="00717E62"/>
    <w:rsid w:val="007205F4"/>
    <w:rsid w:val="007208EE"/>
    <w:rsid w:val="00720B5E"/>
    <w:rsid w:val="0072197D"/>
    <w:rsid w:val="00721A18"/>
    <w:rsid w:val="00721C64"/>
    <w:rsid w:val="007221E9"/>
    <w:rsid w:val="007227B8"/>
    <w:rsid w:val="00722E73"/>
    <w:rsid w:val="007233EE"/>
    <w:rsid w:val="007234B4"/>
    <w:rsid w:val="00723F03"/>
    <w:rsid w:val="007241CE"/>
    <w:rsid w:val="00724B6B"/>
    <w:rsid w:val="00724CA6"/>
    <w:rsid w:val="007259C5"/>
    <w:rsid w:val="00725D3A"/>
    <w:rsid w:val="00725E9A"/>
    <w:rsid w:val="0072600E"/>
    <w:rsid w:val="00726527"/>
    <w:rsid w:val="0072655D"/>
    <w:rsid w:val="00726AB7"/>
    <w:rsid w:val="00727B39"/>
    <w:rsid w:val="007307C9"/>
    <w:rsid w:val="00730C55"/>
    <w:rsid w:val="00730EE6"/>
    <w:rsid w:val="00731973"/>
    <w:rsid w:val="00733170"/>
    <w:rsid w:val="0073348D"/>
    <w:rsid w:val="007338FB"/>
    <w:rsid w:val="00733E80"/>
    <w:rsid w:val="00735F26"/>
    <w:rsid w:val="00736421"/>
    <w:rsid w:val="00736BEB"/>
    <w:rsid w:val="0073734E"/>
    <w:rsid w:val="007379BA"/>
    <w:rsid w:val="007409D8"/>
    <w:rsid w:val="007451EF"/>
    <w:rsid w:val="0074540B"/>
    <w:rsid w:val="00745488"/>
    <w:rsid w:val="00745BBC"/>
    <w:rsid w:val="00746369"/>
    <w:rsid w:val="00746926"/>
    <w:rsid w:val="00746BDD"/>
    <w:rsid w:val="0074710C"/>
    <w:rsid w:val="00747E6A"/>
    <w:rsid w:val="00751329"/>
    <w:rsid w:val="00751F2C"/>
    <w:rsid w:val="00752192"/>
    <w:rsid w:val="0075338B"/>
    <w:rsid w:val="007539B6"/>
    <w:rsid w:val="00753FCE"/>
    <w:rsid w:val="00754530"/>
    <w:rsid w:val="00755823"/>
    <w:rsid w:val="00756528"/>
    <w:rsid w:val="00761719"/>
    <w:rsid w:val="00762F29"/>
    <w:rsid w:val="00762FEC"/>
    <w:rsid w:val="0076382B"/>
    <w:rsid w:val="0076391C"/>
    <w:rsid w:val="007642D2"/>
    <w:rsid w:val="007652C4"/>
    <w:rsid w:val="00765DDB"/>
    <w:rsid w:val="007670D4"/>
    <w:rsid w:val="00767304"/>
    <w:rsid w:val="00767B34"/>
    <w:rsid w:val="007702DB"/>
    <w:rsid w:val="00770467"/>
    <w:rsid w:val="007713DA"/>
    <w:rsid w:val="00771D9B"/>
    <w:rsid w:val="0077222C"/>
    <w:rsid w:val="007722A4"/>
    <w:rsid w:val="00772410"/>
    <w:rsid w:val="007737E2"/>
    <w:rsid w:val="00773C52"/>
    <w:rsid w:val="00774551"/>
    <w:rsid w:val="007748B3"/>
    <w:rsid w:val="00774F91"/>
    <w:rsid w:val="0077629E"/>
    <w:rsid w:val="00776D3D"/>
    <w:rsid w:val="00777196"/>
    <w:rsid w:val="007771A8"/>
    <w:rsid w:val="00777352"/>
    <w:rsid w:val="00777705"/>
    <w:rsid w:val="007803DA"/>
    <w:rsid w:val="0078089D"/>
    <w:rsid w:val="0078186A"/>
    <w:rsid w:val="00781CC5"/>
    <w:rsid w:val="007825EF"/>
    <w:rsid w:val="00784090"/>
    <w:rsid w:val="007842E8"/>
    <w:rsid w:val="00784ABD"/>
    <w:rsid w:val="0078678D"/>
    <w:rsid w:val="00786D7B"/>
    <w:rsid w:val="00787804"/>
    <w:rsid w:val="007901CA"/>
    <w:rsid w:val="0079055D"/>
    <w:rsid w:val="0079189B"/>
    <w:rsid w:val="00791C58"/>
    <w:rsid w:val="007922FA"/>
    <w:rsid w:val="00793389"/>
    <w:rsid w:val="00793FB4"/>
    <w:rsid w:val="0079505F"/>
    <w:rsid w:val="007951F8"/>
    <w:rsid w:val="00796947"/>
    <w:rsid w:val="007A0132"/>
    <w:rsid w:val="007A0328"/>
    <w:rsid w:val="007A03BB"/>
    <w:rsid w:val="007A0D38"/>
    <w:rsid w:val="007A17F2"/>
    <w:rsid w:val="007A1E37"/>
    <w:rsid w:val="007A2520"/>
    <w:rsid w:val="007A2A8F"/>
    <w:rsid w:val="007A310B"/>
    <w:rsid w:val="007A45DE"/>
    <w:rsid w:val="007A50CD"/>
    <w:rsid w:val="007A68C0"/>
    <w:rsid w:val="007A6AF9"/>
    <w:rsid w:val="007A6FAC"/>
    <w:rsid w:val="007A7F39"/>
    <w:rsid w:val="007B0784"/>
    <w:rsid w:val="007B175C"/>
    <w:rsid w:val="007B2A9C"/>
    <w:rsid w:val="007B2B9A"/>
    <w:rsid w:val="007B2FDC"/>
    <w:rsid w:val="007B462A"/>
    <w:rsid w:val="007B4874"/>
    <w:rsid w:val="007B518E"/>
    <w:rsid w:val="007B523E"/>
    <w:rsid w:val="007B5EA6"/>
    <w:rsid w:val="007B6A7A"/>
    <w:rsid w:val="007B6D13"/>
    <w:rsid w:val="007B6FCA"/>
    <w:rsid w:val="007B7186"/>
    <w:rsid w:val="007B74CD"/>
    <w:rsid w:val="007B7B31"/>
    <w:rsid w:val="007C0222"/>
    <w:rsid w:val="007C02D3"/>
    <w:rsid w:val="007C0D6B"/>
    <w:rsid w:val="007C0DC6"/>
    <w:rsid w:val="007C0FC0"/>
    <w:rsid w:val="007C11D1"/>
    <w:rsid w:val="007C1DAA"/>
    <w:rsid w:val="007C237F"/>
    <w:rsid w:val="007C2382"/>
    <w:rsid w:val="007C2CBB"/>
    <w:rsid w:val="007C2EAF"/>
    <w:rsid w:val="007C2F1E"/>
    <w:rsid w:val="007C2F8B"/>
    <w:rsid w:val="007C3198"/>
    <w:rsid w:val="007C47A1"/>
    <w:rsid w:val="007C5105"/>
    <w:rsid w:val="007C6393"/>
    <w:rsid w:val="007C6C4D"/>
    <w:rsid w:val="007C6D50"/>
    <w:rsid w:val="007C71A1"/>
    <w:rsid w:val="007C7348"/>
    <w:rsid w:val="007C7488"/>
    <w:rsid w:val="007D0537"/>
    <w:rsid w:val="007D063F"/>
    <w:rsid w:val="007D11DA"/>
    <w:rsid w:val="007D1693"/>
    <w:rsid w:val="007D27EE"/>
    <w:rsid w:val="007D329A"/>
    <w:rsid w:val="007D3363"/>
    <w:rsid w:val="007D3370"/>
    <w:rsid w:val="007D43EB"/>
    <w:rsid w:val="007D4BF3"/>
    <w:rsid w:val="007D4D61"/>
    <w:rsid w:val="007D4EE2"/>
    <w:rsid w:val="007D585E"/>
    <w:rsid w:val="007D5C34"/>
    <w:rsid w:val="007D608F"/>
    <w:rsid w:val="007D6F92"/>
    <w:rsid w:val="007E039E"/>
    <w:rsid w:val="007E0D58"/>
    <w:rsid w:val="007E1EC5"/>
    <w:rsid w:val="007E2A16"/>
    <w:rsid w:val="007E2FBE"/>
    <w:rsid w:val="007E3194"/>
    <w:rsid w:val="007E325D"/>
    <w:rsid w:val="007E3BAC"/>
    <w:rsid w:val="007E3FBE"/>
    <w:rsid w:val="007E4809"/>
    <w:rsid w:val="007E4BA5"/>
    <w:rsid w:val="007E5007"/>
    <w:rsid w:val="007E501E"/>
    <w:rsid w:val="007E6E4B"/>
    <w:rsid w:val="007E705C"/>
    <w:rsid w:val="007E75FA"/>
    <w:rsid w:val="007F02C2"/>
    <w:rsid w:val="007F0500"/>
    <w:rsid w:val="007F06D3"/>
    <w:rsid w:val="007F12ED"/>
    <w:rsid w:val="007F1CDD"/>
    <w:rsid w:val="007F208A"/>
    <w:rsid w:val="007F2ACD"/>
    <w:rsid w:val="007F2E11"/>
    <w:rsid w:val="007F3108"/>
    <w:rsid w:val="007F3BB2"/>
    <w:rsid w:val="007F4B93"/>
    <w:rsid w:val="007F4CEA"/>
    <w:rsid w:val="007F5035"/>
    <w:rsid w:val="007F5B0B"/>
    <w:rsid w:val="007F631B"/>
    <w:rsid w:val="007F702E"/>
    <w:rsid w:val="007F7768"/>
    <w:rsid w:val="007F789E"/>
    <w:rsid w:val="008000CD"/>
    <w:rsid w:val="00800AD5"/>
    <w:rsid w:val="00800B83"/>
    <w:rsid w:val="00800FED"/>
    <w:rsid w:val="00802380"/>
    <w:rsid w:val="00802D7B"/>
    <w:rsid w:val="008034A5"/>
    <w:rsid w:val="0080393F"/>
    <w:rsid w:val="00804330"/>
    <w:rsid w:val="00805AFE"/>
    <w:rsid w:val="00806031"/>
    <w:rsid w:val="008068A5"/>
    <w:rsid w:val="008073A8"/>
    <w:rsid w:val="00807AB6"/>
    <w:rsid w:val="00810003"/>
    <w:rsid w:val="008102C7"/>
    <w:rsid w:val="0081117E"/>
    <w:rsid w:val="008114F8"/>
    <w:rsid w:val="00812503"/>
    <w:rsid w:val="00812D23"/>
    <w:rsid w:val="00812DF5"/>
    <w:rsid w:val="0081321A"/>
    <w:rsid w:val="00813CF7"/>
    <w:rsid w:val="008145F7"/>
    <w:rsid w:val="00814F4E"/>
    <w:rsid w:val="008159DC"/>
    <w:rsid w:val="00815C70"/>
    <w:rsid w:val="00815DC1"/>
    <w:rsid w:val="00815FCC"/>
    <w:rsid w:val="00816B9E"/>
    <w:rsid w:val="00816DCE"/>
    <w:rsid w:val="0081761C"/>
    <w:rsid w:val="008178C1"/>
    <w:rsid w:val="00817929"/>
    <w:rsid w:val="0081793B"/>
    <w:rsid w:val="00817CE5"/>
    <w:rsid w:val="0082015F"/>
    <w:rsid w:val="00820608"/>
    <w:rsid w:val="00821341"/>
    <w:rsid w:val="00821923"/>
    <w:rsid w:val="0082195C"/>
    <w:rsid w:val="008226EB"/>
    <w:rsid w:val="00822D01"/>
    <w:rsid w:val="0082306C"/>
    <w:rsid w:val="00823916"/>
    <w:rsid w:val="00823BDB"/>
    <w:rsid w:val="00823CB8"/>
    <w:rsid w:val="00823E11"/>
    <w:rsid w:val="00824D0E"/>
    <w:rsid w:val="00825775"/>
    <w:rsid w:val="00825ECE"/>
    <w:rsid w:val="00826360"/>
    <w:rsid w:val="008265CA"/>
    <w:rsid w:val="00826A7E"/>
    <w:rsid w:val="008275A1"/>
    <w:rsid w:val="008276BD"/>
    <w:rsid w:val="0082772C"/>
    <w:rsid w:val="008305CA"/>
    <w:rsid w:val="008311BC"/>
    <w:rsid w:val="00831234"/>
    <w:rsid w:val="0083132D"/>
    <w:rsid w:val="00831E40"/>
    <w:rsid w:val="00831ECF"/>
    <w:rsid w:val="00832269"/>
    <w:rsid w:val="00833AF9"/>
    <w:rsid w:val="00834034"/>
    <w:rsid w:val="0083404F"/>
    <w:rsid w:val="008340C1"/>
    <w:rsid w:val="008343D0"/>
    <w:rsid w:val="00834866"/>
    <w:rsid w:val="00834FE9"/>
    <w:rsid w:val="008353F6"/>
    <w:rsid w:val="008353F8"/>
    <w:rsid w:val="00836B0F"/>
    <w:rsid w:val="00836D66"/>
    <w:rsid w:val="00837671"/>
    <w:rsid w:val="00837CC8"/>
    <w:rsid w:val="00841081"/>
    <w:rsid w:val="00841A6D"/>
    <w:rsid w:val="0084236E"/>
    <w:rsid w:val="00842A03"/>
    <w:rsid w:val="008431A7"/>
    <w:rsid w:val="00843D92"/>
    <w:rsid w:val="0084408F"/>
    <w:rsid w:val="008445F7"/>
    <w:rsid w:val="008447B1"/>
    <w:rsid w:val="00845585"/>
    <w:rsid w:val="0084573D"/>
    <w:rsid w:val="0084645D"/>
    <w:rsid w:val="00847CFF"/>
    <w:rsid w:val="00850A16"/>
    <w:rsid w:val="00850F08"/>
    <w:rsid w:val="00851400"/>
    <w:rsid w:val="00851902"/>
    <w:rsid w:val="00851C2A"/>
    <w:rsid w:val="00851D31"/>
    <w:rsid w:val="00852758"/>
    <w:rsid w:val="00853536"/>
    <w:rsid w:val="00853705"/>
    <w:rsid w:val="00853B52"/>
    <w:rsid w:val="00854388"/>
    <w:rsid w:val="0085526D"/>
    <w:rsid w:val="0085637C"/>
    <w:rsid w:val="008566E1"/>
    <w:rsid w:val="00856E87"/>
    <w:rsid w:val="00860661"/>
    <w:rsid w:val="00860AC4"/>
    <w:rsid w:val="00860FC2"/>
    <w:rsid w:val="00861245"/>
    <w:rsid w:val="00861A74"/>
    <w:rsid w:val="008620D5"/>
    <w:rsid w:val="0086281D"/>
    <w:rsid w:val="00862E24"/>
    <w:rsid w:val="008635AC"/>
    <w:rsid w:val="00863C51"/>
    <w:rsid w:val="008649C7"/>
    <w:rsid w:val="00864BAE"/>
    <w:rsid w:val="00864CD4"/>
    <w:rsid w:val="008656E2"/>
    <w:rsid w:val="00865B2F"/>
    <w:rsid w:val="00866627"/>
    <w:rsid w:val="00866B62"/>
    <w:rsid w:val="00866CCD"/>
    <w:rsid w:val="00866EDC"/>
    <w:rsid w:val="00867FCA"/>
    <w:rsid w:val="0087091B"/>
    <w:rsid w:val="008713C7"/>
    <w:rsid w:val="00871B9C"/>
    <w:rsid w:val="00871E75"/>
    <w:rsid w:val="00872411"/>
    <w:rsid w:val="00873152"/>
    <w:rsid w:val="00873E08"/>
    <w:rsid w:val="00875234"/>
    <w:rsid w:val="008759CB"/>
    <w:rsid w:val="00875DFE"/>
    <w:rsid w:val="00876160"/>
    <w:rsid w:val="00877BE3"/>
    <w:rsid w:val="00880358"/>
    <w:rsid w:val="00881183"/>
    <w:rsid w:val="00881F41"/>
    <w:rsid w:val="00882068"/>
    <w:rsid w:val="008825E2"/>
    <w:rsid w:val="00882F38"/>
    <w:rsid w:val="0088313F"/>
    <w:rsid w:val="0088391A"/>
    <w:rsid w:val="00883BC1"/>
    <w:rsid w:val="00883EFF"/>
    <w:rsid w:val="00884127"/>
    <w:rsid w:val="00884A7C"/>
    <w:rsid w:val="00884BEC"/>
    <w:rsid w:val="008858DC"/>
    <w:rsid w:val="00885EB1"/>
    <w:rsid w:val="0088618F"/>
    <w:rsid w:val="00886389"/>
    <w:rsid w:val="008863C5"/>
    <w:rsid w:val="0088756D"/>
    <w:rsid w:val="00887879"/>
    <w:rsid w:val="008910BA"/>
    <w:rsid w:val="008911F3"/>
    <w:rsid w:val="00891234"/>
    <w:rsid w:val="00891346"/>
    <w:rsid w:val="008915B8"/>
    <w:rsid w:val="00891DE5"/>
    <w:rsid w:val="008922B5"/>
    <w:rsid w:val="00892E79"/>
    <w:rsid w:val="008936D3"/>
    <w:rsid w:val="00894498"/>
    <w:rsid w:val="008950A6"/>
    <w:rsid w:val="008951D8"/>
    <w:rsid w:val="00895619"/>
    <w:rsid w:val="008962E9"/>
    <w:rsid w:val="00896A6F"/>
    <w:rsid w:val="00897238"/>
    <w:rsid w:val="00897651"/>
    <w:rsid w:val="008A0D59"/>
    <w:rsid w:val="008A134D"/>
    <w:rsid w:val="008A4A87"/>
    <w:rsid w:val="008A4C36"/>
    <w:rsid w:val="008A5721"/>
    <w:rsid w:val="008A5807"/>
    <w:rsid w:val="008A6E72"/>
    <w:rsid w:val="008B01BE"/>
    <w:rsid w:val="008B0695"/>
    <w:rsid w:val="008B1224"/>
    <w:rsid w:val="008B213F"/>
    <w:rsid w:val="008B2F54"/>
    <w:rsid w:val="008B300F"/>
    <w:rsid w:val="008B3036"/>
    <w:rsid w:val="008B40E0"/>
    <w:rsid w:val="008B45F7"/>
    <w:rsid w:val="008B5257"/>
    <w:rsid w:val="008B5855"/>
    <w:rsid w:val="008B5D19"/>
    <w:rsid w:val="008B6DD2"/>
    <w:rsid w:val="008B74E2"/>
    <w:rsid w:val="008B7BA5"/>
    <w:rsid w:val="008B7EB2"/>
    <w:rsid w:val="008C2A48"/>
    <w:rsid w:val="008C2B62"/>
    <w:rsid w:val="008C3255"/>
    <w:rsid w:val="008C3574"/>
    <w:rsid w:val="008C37C9"/>
    <w:rsid w:val="008C40F5"/>
    <w:rsid w:val="008C5838"/>
    <w:rsid w:val="008C5D60"/>
    <w:rsid w:val="008C666F"/>
    <w:rsid w:val="008C66EB"/>
    <w:rsid w:val="008C78F0"/>
    <w:rsid w:val="008C7AD4"/>
    <w:rsid w:val="008C7CB1"/>
    <w:rsid w:val="008D0486"/>
    <w:rsid w:val="008D0547"/>
    <w:rsid w:val="008D0F97"/>
    <w:rsid w:val="008D14F7"/>
    <w:rsid w:val="008D1871"/>
    <w:rsid w:val="008D20A5"/>
    <w:rsid w:val="008D3ECB"/>
    <w:rsid w:val="008D3F64"/>
    <w:rsid w:val="008D4284"/>
    <w:rsid w:val="008D493D"/>
    <w:rsid w:val="008D578C"/>
    <w:rsid w:val="008D5ACA"/>
    <w:rsid w:val="008D60BC"/>
    <w:rsid w:val="008D617A"/>
    <w:rsid w:val="008D61F3"/>
    <w:rsid w:val="008D679D"/>
    <w:rsid w:val="008D6B47"/>
    <w:rsid w:val="008D6B65"/>
    <w:rsid w:val="008D764D"/>
    <w:rsid w:val="008D7ABF"/>
    <w:rsid w:val="008E006E"/>
    <w:rsid w:val="008E0699"/>
    <w:rsid w:val="008E0771"/>
    <w:rsid w:val="008E0832"/>
    <w:rsid w:val="008E0CCA"/>
    <w:rsid w:val="008E1ECE"/>
    <w:rsid w:val="008E2117"/>
    <w:rsid w:val="008E4B77"/>
    <w:rsid w:val="008E4BBA"/>
    <w:rsid w:val="008E4C5C"/>
    <w:rsid w:val="008E5A3F"/>
    <w:rsid w:val="008E5E4E"/>
    <w:rsid w:val="008E61B7"/>
    <w:rsid w:val="008E6916"/>
    <w:rsid w:val="008E76DE"/>
    <w:rsid w:val="008E7886"/>
    <w:rsid w:val="008F0099"/>
    <w:rsid w:val="008F0F6C"/>
    <w:rsid w:val="008F16F2"/>
    <w:rsid w:val="008F19E4"/>
    <w:rsid w:val="008F1FA3"/>
    <w:rsid w:val="008F2F7B"/>
    <w:rsid w:val="008F3C36"/>
    <w:rsid w:val="008F4947"/>
    <w:rsid w:val="008F4BD7"/>
    <w:rsid w:val="008F5BBD"/>
    <w:rsid w:val="008F5EB9"/>
    <w:rsid w:val="008F6DBB"/>
    <w:rsid w:val="008F7690"/>
    <w:rsid w:val="009007B2"/>
    <w:rsid w:val="0090080C"/>
    <w:rsid w:val="009009FA"/>
    <w:rsid w:val="00900BB7"/>
    <w:rsid w:val="00901235"/>
    <w:rsid w:val="00901A6F"/>
    <w:rsid w:val="00901B34"/>
    <w:rsid w:val="00902B6E"/>
    <w:rsid w:val="00902E94"/>
    <w:rsid w:val="0090348D"/>
    <w:rsid w:val="00904924"/>
    <w:rsid w:val="009052B4"/>
    <w:rsid w:val="00905AD9"/>
    <w:rsid w:val="00905C04"/>
    <w:rsid w:val="009069EA"/>
    <w:rsid w:val="00911173"/>
    <w:rsid w:val="00911B59"/>
    <w:rsid w:val="00912F15"/>
    <w:rsid w:val="00913B63"/>
    <w:rsid w:val="00913D13"/>
    <w:rsid w:val="00914C3D"/>
    <w:rsid w:val="00914EB6"/>
    <w:rsid w:val="0091543F"/>
    <w:rsid w:val="00915DF6"/>
    <w:rsid w:val="00916242"/>
    <w:rsid w:val="00916EDA"/>
    <w:rsid w:val="009170CC"/>
    <w:rsid w:val="00917184"/>
    <w:rsid w:val="0091740C"/>
    <w:rsid w:val="00917FB1"/>
    <w:rsid w:val="00920527"/>
    <w:rsid w:val="00920735"/>
    <w:rsid w:val="00920C88"/>
    <w:rsid w:val="00920FAE"/>
    <w:rsid w:val="00922EEB"/>
    <w:rsid w:val="0092304E"/>
    <w:rsid w:val="0092358E"/>
    <w:rsid w:val="00923C04"/>
    <w:rsid w:val="009246C7"/>
    <w:rsid w:val="00926309"/>
    <w:rsid w:val="00926B15"/>
    <w:rsid w:val="00926F37"/>
    <w:rsid w:val="00930EC2"/>
    <w:rsid w:val="0093110C"/>
    <w:rsid w:val="009329FB"/>
    <w:rsid w:val="009335F6"/>
    <w:rsid w:val="00933FA2"/>
    <w:rsid w:val="009341C4"/>
    <w:rsid w:val="0093463D"/>
    <w:rsid w:val="00935BB1"/>
    <w:rsid w:val="00937050"/>
    <w:rsid w:val="00937123"/>
    <w:rsid w:val="00937422"/>
    <w:rsid w:val="00941184"/>
    <w:rsid w:val="00942E40"/>
    <w:rsid w:val="009432C1"/>
    <w:rsid w:val="00944254"/>
    <w:rsid w:val="0094434A"/>
    <w:rsid w:val="00944E48"/>
    <w:rsid w:val="00946250"/>
    <w:rsid w:val="00946411"/>
    <w:rsid w:val="00946D40"/>
    <w:rsid w:val="00947007"/>
    <w:rsid w:val="0094766F"/>
    <w:rsid w:val="00947DE5"/>
    <w:rsid w:val="009508D3"/>
    <w:rsid w:val="00951A2E"/>
    <w:rsid w:val="00951F0C"/>
    <w:rsid w:val="00951F68"/>
    <w:rsid w:val="0095235A"/>
    <w:rsid w:val="0095303E"/>
    <w:rsid w:val="0095328F"/>
    <w:rsid w:val="009537AC"/>
    <w:rsid w:val="00954041"/>
    <w:rsid w:val="009541FA"/>
    <w:rsid w:val="0095493A"/>
    <w:rsid w:val="00954958"/>
    <w:rsid w:val="009549D5"/>
    <w:rsid w:val="00954F6B"/>
    <w:rsid w:val="00955F1D"/>
    <w:rsid w:val="0095696F"/>
    <w:rsid w:val="00956D72"/>
    <w:rsid w:val="00957187"/>
    <w:rsid w:val="009617FC"/>
    <w:rsid w:val="00961B3E"/>
    <w:rsid w:val="00961F51"/>
    <w:rsid w:val="009621A4"/>
    <w:rsid w:val="00962346"/>
    <w:rsid w:val="00962979"/>
    <w:rsid w:val="0096386C"/>
    <w:rsid w:val="0096391B"/>
    <w:rsid w:val="00963AA5"/>
    <w:rsid w:val="009646C3"/>
    <w:rsid w:val="00964D79"/>
    <w:rsid w:val="00964E6B"/>
    <w:rsid w:val="0096554D"/>
    <w:rsid w:val="009657A9"/>
    <w:rsid w:val="0096787C"/>
    <w:rsid w:val="00967D92"/>
    <w:rsid w:val="0097127E"/>
    <w:rsid w:val="0097131A"/>
    <w:rsid w:val="00972994"/>
    <w:rsid w:val="00973390"/>
    <w:rsid w:val="00973EC1"/>
    <w:rsid w:val="00974151"/>
    <w:rsid w:val="009756CD"/>
    <w:rsid w:val="0097595E"/>
    <w:rsid w:val="00976E24"/>
    <w:rsid w:val="00976FD6"/>
    <w:rsid w:val="0097710A"/>
    <w:rsid w:val="0097743C"/>
    <w:rsid w:val="00980834"/>
    <w:rsid w:val="00980D86"/>
    <w:rsid w:val="009817DD"/>
    <w:rsid w:val="0098199A"/>
    <w:rsid w:val="00981E7A"/>
    <w:rsid w:val="0098274F"/>
    <w:rsid w:val="00983047"/>
    <w:rsid w:val="0098467B"/>
    <w:rsid w:val="00984A54"/>
    <w:rsid w:val="009853B2"/>
    <w:rsid w:val="00985675"/>
    <w:rsid w:val="009860F1"/>
    <w:rsid w:val="009861EB"/>
    <w:rsid w:val="009868B9"/>
    <w:rsid w:val="009873A1"/>
    <w:rsid w:val="009873BE"/>
    <w:rsid w:val="0098752B"/>
    <w:rsid w:val="00987DE8"/>
    <w:rsid w:val="00987FB6"/>
    <w:rsid w:val="00990017"/>
    <w:rsid w:val="00990500"/>
    <w:rsid w:val="0099093A"/>
    <w:rsid w:val="00990C6B"/>
    <w:rsid w:val="00990D7C"/>
    <w:rsid w:val="00992888"/>
    <w:rsid w:val="00993649"/>
    <w:rsid w:val="009939C6"/>
    <w:rsid w:val="00993EC9"/>
    <w:rsid w:val="0099400E"/>
    <w:rsid w:val="009948F8"/>
    <w:rsid w:val="0099493F"/>
    <w:rsid w:val="009952F1"/>
    <w:rsid w:val="00995730"/>
    <w:rsid w:val="00995E19"/>
    <w:rsid w:val="00996416"/>
    <w:rsid w:val="00996EE5"/>
    <w:rsid w:val="00997875"/>
    <w:rsid w:val="00997B76"/>
    <w:rsid w:val="009A0372"/>
    <w:rsid w:val="009A0950"/>
    <w:rsid w:val="009A13F5"/>
    <w:rsid w:val="009A19DE"/>
    <w:rsid w:val="009A1B19"/>
    <w:rsid w:val="009A237D"/>
    <w:rsid w:val="009A2440"/>
    <w:rsid w:val="009A2AE5"/>
    <w:rsid w:val="009A3357"/>
    <w:rsid w:val="009A5845"/>
    <w:rsid w:val="009A6563"/>
    <w:rsid w:val="009A7074"/>
    <w:rsid w:val="009A70B9"/>
    <w:rsid w:val="009A7A57"/>
    <w:rsid w:val="009B0142"/>
    <w:rsid w:val="009B09C6"/>
    <w:rsid w:val="009B11FD"/>
    <w:rsid w:val="009B150D"/>
    <w:rsid w:val="009B1A47"/>
    <w:rsid w:val="009B2131"/>
    <w:rsid w:val="009B21B5"/>
    <w:rsid w:val="009B3B5D"/>
    <w:rsid w:val="009B3ED2"/>
    <w:rsid w:val="009B4991"/>
    <w:rsid w:val="009B4C61"/>
    <w:rsid w:val="009B4C67"/>
    <w:rsid w:val="009C04FB"/>
    <w:rsid w:val="009C0860"/>
    <w:rsid w:val="009C11DF"/>
    <w:rsid w:val="009C11F8"/>
    <w:rsid w:val="009C1983"/>
    <w:rsid w:val="009C1D33"/>
    <w:rsid w:val="009C22B6"/>
    <w:rsid w:val="009C23E0"/>
    <w:rsid w:val="009C2673"/>
    <w:rsid w:val="009C3283"/>
    <w:rsid w:val="009C359B"/>
    <w:rsid w:val="009C4BED"/>
    <w:rsid w:val="009C4E83"/>
    <w:rsid w:val="009C5085"/>
    <w:rsid w:val="009C5640"/>
    <w:rsid w:val="009C5D37"/>
    <w:rsid w:val="009C60FF"/>
    <w:rsid w:val="009C6301"/>
    <w:rsid w:val="009C6B30"/>
    <w:rsid w:val="009C73C8"/>
    <w:rsid w:val="009C7946"/>
    <w:rsid w:val="009D02F1"/>
    <w:rsid w:val="009D0A70"/>
    <w:rsid w:val="009D1626"/>
    <w:rsid w:val="009D2843"/>
    <w:rsid w:val="009D2D9D"/>
    <w:rsid w:val="009D2FD5"/>
    <w:rsid w:val="009D3091"/>
    <w:rsid w:val="009D3A28"/>
    <w:rsid w:val="009D55E3"/>
    <w:rsid w:val="009D5880"/>
    <w:rsid w:val="009D65D6"/>
    <w:rsid w:val="009D670F"/>
    <w:rsid w:val="009D7153"/>
    <w:rsid w:val="009D7597"/>
    <w:rsid w:val="009D7799"/>
    <w:rsid w:val="009D7D89"/>
    <w:rsid w:val="009E06EF"/>
    <w:rsid w:val="009E0A62"/>
    <w:rsid w:val="009E2328"/>
    <w:rsid w:val="009E2B17"/>
    <w:rsid w:val="009E2E85"/>
    <w:rsid w:val="009E3D6A"/>
    <w:rsid w:val="009E3EDA"/>
    <w:rsid w:val="009E4700"/>
    <w:rsid w:val="009E482F"/>
    <w:rsid w:val="009E4E6F"/>
    <w:rsid w:val="009E51CF"/>
    <w:rsid w:val="009E5BB6"/>
    <w:rsid w:val="009E693D"/>
    <w:rsid w:val="009E6B8F"/>
    <w:rsid w:val="009F0905"/>
    <w:rsid w:val="009F0DA3"/>
    <w:rsid w:val="009F1387"/>
    <w:rsid w:val="009F1530"/>
    <w:rsid w:val="009F1708"/>
    <w:rsid w:val="009F17EE"/>
    <w:rsid w:val="009F1DB9"/>
    <w:rsid w:val="009F2255"/>
    <w:rsid w:val="009F28C3"/>
    <w:rsid w:val="009F28EA"/>
    <w:rsid w:val="009F2EA7"/>
    <w:rsid w:val="009F4217"/>
    <w:rsid w:val="009F4DA8"/>
    <w:rsid w:val="009F5A71"/>
    <w:rsid w:val="009F6C6F"/>
    <w:rsid w:val="00A00018"/>
    <w:rsid w:val="00A005B4"/>
    <w:rsid w:val="00A0112B"/>
    <w:rsid w:val="00A018A5"/>
    <w:rsid w:val="00A01E16"/>
    <w:rsid w:val="00A03045"/>
    <w:rsid w:val="00A037D6"/>
    <w:rsid w:val="00A0397B"/>
    <w:rsid w:val="00A03BAB"/>
    <w:rsid w:val="00A03C8B"/>
    <w:rsid w:val="00A041D1"/>
    <w:rsid w:val="00A04B83"/>
    <w:rsid w:val="00A04EFF"/>
    <w:rsid w:val="00A054CA"/>
    <w:rsid w:val="00A0563B"/>
    <w:rsid w:val="00A063EE"/>
    <w:rsid w:val="00A06CD8"/>
    <w:rsid w:val="00A0722D"/>
    <w:rsid w:val="00A07D7B"/>
    <w:rsid w:val="00A10D16"/>
    <w:rsid w:val="00A11EE7"/>
    <w:rsid w:val="00A12F05"/>
    <w:rsid w:val="00A13DCE"/>
    <w:rsid w:val="00A141A1"/>
    <w:rsid w:val="00A156DC"/>
    <w:rsid w:val="00A15A33"/>
    <w:rsid w:val="00A15E03"/>
    <w:rsid w:val="00A163BA"/>
    <w:rsid w:val="00A16B36"/>
    <w:rsid w:val="00A176D2"/>
    <w:rsid w:val="00A2129B"/>
    <w:rsid w:val="00A22164"/>
    <w:rsid w:val="00A23631"/>
    <w:rsid w:val="00A2454F"/>
    <w:rsid w:val="00A2511A"/>
    <w:rsid w:val="00A25678"/>
    <w:rsid w:val="00A25DB2"/>
    <w:rsid w:val="00A26585"/>
    <w:rsid w:val="00A269A2"/>
    <w:rsid w:val="00A26C79"/>
    <w:rsid w:val="00A2738D"/>
    <w:rsid w:val="00A27B72"/>
    <w:rsid w:val="00A30464"/>
    <w:rsid w:val="00A30B57"/>
    <w:rsid w:val="00A33D05"/>
    <w:rsid w:val="00A33F7F"/>
    <w:rsid w:val="00A3413B"/>
    <w:rsid w:val="00A34990"/>
    <w:rsid w:val="00A34FF0"/>
    <w:rsid w:val="00A35185"/>
    <w:rsid w:val="00A35E7E"/>
    <w:rsid w:val="00A370A6"/>
    <w:rsid w:val="00A3723A"/>
    <w:rsid w:val="00A372BB"/>
    <w:rsid w:val="00A37941"/>
    <w:rsid w:val="00A37F08"/>
    <w:rsid w:val="00A41B6F"/>
    <w:rsid w:val="00A42F93"/>
    <w:rsid w:val="00A43070"/>
    <w:rsid w:val="00A43139"/>
    <w:rsid w:val="00A45109"/>
    <w:rsid w:val="00A45732"/>
    <w:rsid w:val="00A45B35"/>
    <w:rsid w:val="00A45B4E"/>
    <w:rsid w:val="00A461F1"/>
    <w:rsid w:val="00A46209"/>
    <w:rsid w:val="00A466C9"/>
    <w:rsid w:val="00A51C97"/>
    <w:rsid w:val="00A51D6B"/>
    <w:rsid w:val="00A5223D"/>
    <w:rsid w:val="00A5271C"/>
    <w:rsid w:val="00A527B8"/>
    <w:rsid w:val="00A529A8"/>
    <w:rsid w:val="00A52A61"/>
    <w:rsid w:val="00A53611"/>
    <w:rsid w:val="00A5368D"/>
    <w:rsid w:val="00A537DE"/>
    <w:rsid w:val="00A54895"/>
    <w:rsid w:val="00A54A86"/>
    <w:rsid w:val="00A56071"/>
    <w:rsid w:val="00A56B56"/>
    <w:rsid w:val="00A56EA8"/>
    <w:rsid w:val="00A57716"/>
    <w:rsid w:val="00A57DC8"/>
    <w:rsid w:val="00A60B43"/>
    <w:rsid w:val="00A62AB5"/>
    <w:rsid w:val="00A62C36"/>
    <w:rsid w:val="00A63F11"/>
    <w:rsid w:val="00A65A96"/>
    <w:rsid w:val="00A666FC"/>
    <w:rsid w:val="00A66BB4"/>
    <w:rsid w:val="00A7087C"/>
    <w:rsid w:val="00A70C9A"/>
    <w:rsid w:val="00A724BD"/>
    <w:rsid w:val="00A72D89"/>
    <w:rsid w:val="00A72D9D"/>
    <w:rsid w:val="00A739D0"/>
    <w:rsid w:val="00A73B81"/>
    <w:rsid w:val="00A749DE"/>
    <w:rsid w:val="00A7518F"/>
    <w:rsid w:val="00A757C6"/>
    <w:rsid w:val="00A75821"/>
    <w:rsid w:val="00A7644E"/>
    <w:rsid w:val="00A76FA7"/>
    <w:rsid w:val="00A77732"/>
    <w:rsid w:val="00A77812"/>
    <w:rsid w:val="00A778C0"/>
    <w:rsid w:val="00A80ADA"/>
    <w:rsid w:val="00A81993"/>
    <w:rsid w:val="00A81A24"/>
    <w:rsid w:val="00A82852"/>
    <w:rsid w:val="00A82A4C"/>
    <w:rsid w:val="00A83347"/>
    <w:rsid w:val="00A83EB7"/>
    <w:rsid w:val="00A84C61"/>
    <w:rsid w:val="00A86631"/>
    <w:rsid w:val="00A86784"/>
    <w:rsid w:val="00A86C77"/>
    <w:rsid w:val="00A87AEA"/>
    <w:rsid w:val="00A910E7"/>
    <w:rsid w:val="00A91BB9"/>
    <w:rsid w:val="00A91D2C"/>
    <w:rsid w:val="00A9234F"/>
    <w:rsid w:val="00A9250C"/>
    <w:rsid w:val="00A92D1C"/>
    <w:rsid w:val="00A931F1"/>
    <w:rsid w:val="00A9631C"/>
    <w:rsid w:val="00A96741"/>
    <w:rsid w:val="00A968BB"/>
    <w:rsid w:val="00A97925"/>
    <w:rsid w:val="00AA02FE"/>
    <w:rsid w:val="00AA063D"/>
    <w:rsid w:val="00AA0C5D"/>
    <w:rsid w:val="00AA0C70"/>
    <w:rsid w:val="00AA0C9A"/>
    <w:rsid w:val="00AA0CDB"/>
    <w:rsid w:val="00AA1E58"/>
    <w:rsid w:val="00AA206A"/>
    <w:rsid w:val="00AA2126"/>
    <w:rsid w:val="00AA2704"/>
    <w:rsid w:val="00AA279E"/>
    <w:rsid w:val="00AA2BBA"/>
    <w:rsid w:val="00AA3063"/>
    <w:rsid w:val="00AA3AEB"/>
    <w:rsid w:val="00AA3C14"/>
    <w:rsid w:val="00AA3F62"/>
    <w:rsid w:val="00AA538E"/>
    <w:rsid w:val="00AA5628"/>
    <w:rsid w:val="00AA59B2"/>
    <w:rsid w:val="00AA5D72"/>
    <w:rsid w:val="00AA638A"/>
    <w:rsid w:val="00AB01B5"/>
    <w:rsid w:val="00AB23B1"/>
    <w:rsid w:val="00AB2460"/>
    <w:rsid w:val="00AB2582"/>
    <w:rsid w:val="00AB3103"/>
    <w:rsid w:val="00AB379E"/>
    <w:rsid w:val="00AB4041"/>
    <w:rsid w:val="00AB405B"/>
    <w:rsid w:val="00AB43F2"/>
    <w:rsid w:val="00AB455E"/>
    <w:rsid w:val="00AB4833"/>
    <w:rsid w:val="00AB539E"/>
    <w:rsid w:val="00AB60FC"/>
    <w:rsid w:val="00AB6525"/>
    <w:rsid w:val="00AB7887"/>
    <w:rsid w:val="00AB7A40"/>
    <w:rsid w:val="00AB7DFE"/>
    <w:rsid w:val="00AB7EDD"/>
    <w:rsid w:val="00AC00E9"/>
    <w:rsid w:val="00AC0E5F"/>
    <w:rsid w:val="00AC1C40"/>
    <w:rsid w:val="00AC29F8"/>
    <w:rsid w:val="00AC598F"/>
    <w:rsid w:val="00AC5D8D"/>
    <w:rsid w:val="00AC687C"/>
    <w:rsid w:val="00AC72AF"/>
    <w:rsid w:val="00AC7A21"/>
    <w:rsid w:val="00AC7DC4"/>
    <w:rsid w:val="00AC7EB4"/>
    <w:rsid w:val="00AD0633"/>
    <w:rsid w:val="00AD1489"/>
    <w:rsid w:val="00AD26DC"/>
    <w:rsid w:val="00AD2C29"/>
    <w:rsid w:val="00AD3718"/>
    <w:rsid w:val="00AD3851"/>
    <w:rsid w:val="00AD3889"/>
    <w:rsid w:val="00AD3A73"/>
    <w:rsid w:val="00AD3A98"/>
    <w:rsid w:val="00AD3F29"/>
    <w:rsid w:val="00AD44B5"/>
    <w:rsid w:val="00AD49C7"/>
    <w:rsid w:val="00AD4B03"/>
    <w:rsid w:val="00AD5D71"/>
    <w:rsid w:val="00AD6F9F"/>
    <w:rsid w:val="00AD7376"/>
    <w:rsid w:val="00AD7447"/>
    <w:rsid w:val="00AD75DB"/>
    <w:rsid w:val="00AE0079"/>
    <w:rsid w:val="00AE03F7"/>
    <w:rsid w:val="00AE0A41"/>
    <w:rsid w:val="00AE0E5D"/>
    <w:rsid w:val="00AE10BE"/>
    <w:rsid w:val="00AE163C"/>
    <w:rsid w:val="00AE1A78"/>
    <w:rsid w:val="00AE2274"/>
    <w:rsid w:val="00AE2748"/>
    <w:rsid w:val="00AE2762"/>
    <w:rsid w:val="00AE2AED"/>
    <w:rsid w:val="00AE2C4F"/>
    <w:rsid w:val="00AE2F47"/>
    <w:rsid w:val="00AE30FE"/>
    <w:rsid w:val="00AE3840"/>
    <w:rsid w:val="00AE3C20"/>
    <w:rsid w:val="00AE4181"/>
    <w:rsid w:val="00AE46F1"/>
    <w:rsid w:val="00AE6A26"/>
    <w:rsid w:val="00AE6F23"/>
    <w:rsid w:val="00AE70E0"/>
    <w:rsid w:val="00AE7F8E"/>
    <w:rsid w:val="00AF0925"/>
    <w:rsid w:val="00AF0FE9"/>
    <w:rsid w:val="00AF1F46"/>
    <w:rsid w:val="00AF2641"/>
    <w:rsid w:val="00AF26F5"/>
    <w:rsid w:val="00AF280A"/>
    <w:rsid w:val="00AF2C11"/>
    <w:rsid w:val="00AF4DB7"/>
    <w:rsid w:val="00AF510C"/>
    <w:rsid w:val="00AF554C"/>
    <w:rsid w:val="00AF57DB"/>
    <w:rsid w:val="00AF6C47"/>
    <w:rsid w:val="00AF79A1"/>
    <w:rsid w:val="00B00F44"/>
    <w:rsid w:val="00B01861"/>
    <w:rsid w:val="00B02C2D"/>
    <w:rsid w:val="00B04016"/>
    <w:rsid w:val="00B045A8"/>
    <w:rsid w:val="00B04E1B"/>
    <w:rsid w:val="00B04FC2"/>
    <w:rsid w:val="00B055F2"/>
    <w:rsid w:val="00B05909"/>
    <w:rsid w:val="00B06A0A"/>
    <w:rsid w:val="00B07256"/>
    <w:rsid w:val="00B0787A"/>
    <w:rsid w:val="00B07B83"/>
    <w:rsid w:val="00B11CF9"/>
    <w:rsid w:val="00B12F6B"/>
    <w:rsid w:val="00B13693"/>
    <w:rsid w:val="00B14242"/>
    <w:rsid w:val="00B14E1A"/>
    <w:rsid w:val="00B151F4"/>
    <w:rsid w:val="00B152D6"/>
    <w:rsid w:val="00B15909"/>
    <w:rsid w:val="00B15A15"/>
    <w:rsid w:val="00B15FA0"/>
    <w:rsid w:val="00B16076"/>
    <w:rsid w:val="00B162D5"/>
    <w:rsid w:val="00B1642C"/>
    <w:rsid w:val="00B178B4"/>
    <w:rsid w:val="00B20B36"/>
    <w:rsid w:val="00B213F2"/>
    <w:rsid w:val="00B21554"/>
    <w:rsid w:val="00B21667"/>
    <w:rsid w:val="00B21CC2"/>
    <w:rsid w:val="00B2315E"/>
    <w:rsid w:val="00B237D7"/>
    <w:rsid w:val="00B23D8D"/>
    <w:rsid w:val="00B24291"/>
    <w:rsid w:val="00B2440C"/>
    <w:rsid w:val="00B248E6"/>
    <w:rsid w:val="00B24ADF"/>
    <w:rsid w:val="00B25B2D"/>
    <w:rsid w:val="00B25FCC"/>
    <w:rsid w:val="00B262A1"/>
    <w:rsid w:val="00B269C8"/>
    <w:rsid w:val="00B26E98"/>
    <w:rsid w:val="00B278FB"/>
    <w:rsid w:val="00B3040C"/>
    <w:rsid w:val="00B30D41"/>
    <w:rsid w:val="00B314C5"/>
    <w:rsid w:val="00B3221B"/>
    <w:rsid w:val="00B32780"/>
    <w:rsid w:val="00B33121"/>
    <w:rsid w:val="00B33418"/>
    <w:rsid w:val="00B342A5"/>
    <w:rsid w:val="00B34465"/>
    <w:rsid w:val="00B34B1D"/>
    <w:rsid w:val="00B350C3"/>
    <w:rsid w:val="00B37633"/>
    <w:rsid w:val="00B37E77"/>
    <w:rsid w:val="00B40413"/>
    <w:rsid w:val="00B406F3"/>
    <w:rsid w:val="00B4190D"/>
    <w:rsid w:val="00B419AB"/>
    <w:rsid w:val="00B41FB5"/>
    <w:rsid w:val="00B420C7"/>
    <w:rsid w:val="00B43208"/>
    <w:rsid w:val="00B43520"/>
    <w:rsid w:val="00B43AF7"/>
    <w:rsid w:val="00B4496B"/>
    <w:rsid w:val="00B44CC6"/>
    <w:rsid w:val="00B452C7"/>
    <w:rsid w:val="00B458EF"/>
    <w:rsid w:val="00B4592E"/>
    <w:rsid w:val="00B46200"/>
    <w:rsid w:val="00B46271"/>
    <w:rsid w:val="00B46646"/>
    <w:rsid w:val="00B472F1"/>
    <w:rsid w:val="00B507BA"/>
    <w:rsid w:val="00B50C0C"/>
    <w:rsid w:val="00B50FFC"/>
    <w:rsid w:val="00B516D1"/>
    <w:rsid w:val="00B5236A"/>
    <w:rsid w:val="00B5267C"/>
    <w:rsid w:val="00B52C4F"/>
    <w:rsid w:val="00B52E7F"/>
    <w:rsid w:val="00B54854"/>
    <w:rsid w:val="00B54B13"/>
    <w:rsid w:val="00B54D84"/>
    <w:rsid w:val="00B54DC9"/>
    <w:rsid w:val="00B54F3A"/>
    <w:rsid w:val="00B56093"/>
    <w:rsid w:val="00B566ED"/>
    <w:rsid w:val="00B56966"/>
    <w:rsid w:val="00B56C9A"/>
    <w:rsid w:val="00B57086"/>
    <w:rsid w:val="00B577B9"/>
    <w:rsid w:val="00B579B0"/>
    <w:rsid w:val="00B60D82"/>
    <w:rsid w:val="00B60EB8"/>
    <w:rsid w:val="00B61785"/>
    <w:rsid w:val="00B624B6"/>
    <w:rsid w:val="00B6384E"/>
    <w:rsid w:val="00B63B74"/>
    <w:rsid w:val="00B646FE"/>
    <w:rsid w:val="00B64B38"/>
    <w:rsid w:val="00B66007"/>
    <w:rsid w:val="00B6640E"/>
    <w:rsid w:val="00B6685F"/>
    <w:rsid w:val="00B67489"/>
    <w:rsid w:val="00B6789E"/>
    <w:rsid w:val="00B678D2"/>
    <w:rsid w:val="00B704B8"/>
    <w:rsid w:val="00B71248"/>
    <w:rsid w:val="00B72FF1"/>
    <w:rsid w:val="00B735E4"/>
    <w:rsid w:val="00B73808"/>
    <w:rsid w:val="00B739F2"/>
    <w:rsid w:val="00B73B14"/>
    <w:rsid w:val="00B741EF"/>
    <w:rsid w:val="00B746C5"/>
    <w:rsid w:val="00B762E9"/>
    <w:rsid w:val="00B76478"/>
    <w:rsid w:val="00B77166"/>
    <w:rsid w:val="00B775D3"/>
    <w:rsid w:val="00B7792B"/>
    <w:rsid w:val="00B8001E"/>
    <w:rsid w:val="00B800F0"/>
    <w:rsid w:val="00B802BA"/>
    <w:rsid w:val="00B81188"/>
    <w:rsid w:val="00B81355"/>
    <w:rsid w:val="00B82054"/>
    <w:rsid w:val="00B821B2"/>
    <w:rsid w:val="00B829ED"/>
    <w:rsid w:val="00B82C3B"/>
    <w:rsid w:val="00B83350"/>
    <w:rsid w:val="00B84BAE"/>
    <w:rsid w:val="00B85C36"/>
    <w:rsid w:val="00B85F4B"/>
    <w:rsid w:val="00B865FC"/>
    <w:rsid w:val="00B874FD"/>
    <w:rsid w:val="00B87DF2"/>
    <w:rsid w:val="00B90BAC"/>
    <w:rsid w:val="00B90F4B"/>
    <w:rsid w:val="00B917D2"/>
    <w:rsid w:val="00B9183E"/>
    <w:rsid w:val="00B91934"/>
    <w:rsid w:val="00B9244E"/>
    <w:rsid w:val="00B92466"/>
    <w:rsid w:val="00B92AB1"/>
    <w:rsid w:val="00B937EE"/>
    <w:rsid w:val="00B93C62"/>
    <w:rsid w:val="00B9459A"/>
    <w:rsid w:val="00B949D0"/>
    <w:rsid w:val="00B96248"/>
    <w:rsid w:val="00B9646E"/>
    <w:rsid w:val="00B96677"/>
    <w:rsid w:val="00BA0531"/>
    <w:rsid w:val="00BA0869"/>
    <w:rsid w:val="00BA0D76"/>
    <w:rsid w:val="00BA0DBD"/>
    <w:rsid w:val="00BA0E54"/>
    <w:rsid w:val="00BA0E97"/>
    <w:rsid w:val="00BA12AC"/>
    <w:rsid w:val="00BA2E37"/>
    <w:rsid w:val="00BA3265"/>
    <w:rsid w:val="00BA33BD"/>
    <w:rsid w:val="00BA3CFA"/>
    <w:rsid w:val="00BA3DDC"/>
    <w:rsid w:val="00BA5806"/>
    <w:rsid w:val="00BA5FB7"/>
    <w:rsid w:val="00BA6486"/>
    <w:rsid w:val="00BA68D0"/>
    <w:rsid w:val="00BA7551"/>
    <w:rsid w:val="00BA759E"/>
    <w:rsid w:val="00BA7605"/>
    <w:rsid w:val="00BA7B0D"/>
    <w:rsid w:val="00BB0A78"/>
    <w:rsid w:val="00BB0EDC"/>
    <w:rsid w:val="00BB1D7B"/>
    <w:rsid w:val="00BB1ED8"/>
    <w:rsid w:val="00BB224E"/>
    <w:rsid w:val="00BB2C72"/>
    <w:rsid w:val="00BB413C"/>
    <w:rsid w:val="00BB438E"/>
    <w:rsid w:val="00BB4E02"/>
    <w:rsid w:val="00BB5105"/>
    <w:rsid w:val="00BB529F"/>
    <w:rsid w:val="00BB53E8"/>
    <w:rsid w:val="00BB540B"/>
    <w:rsid w:val="00BB59BC"/>
    <w:rsid w:val="00BB6711"/>
    <w:rsid w:val="00BB68BF"/>
    <w:rsid w:val="00BB6942"/>
    <w:rsid w:val="00BB7404"/>
    <w:rsid w:val="00BB74C8"/>
    <w:rsid w:val="00BB79DF"/>
    <w:rsid w:val="00BB7C1D"/>
    <w:rsid w:val="00BC099D"/>
    <w:rsid w:val="00BC2B38"/>
    <w:rsid w:val="00BC350E"/>
    <w:rsid w:val="00BC35BC"/>
    <w:rsid w:val="00BC367E"/>
    <w:rsid w:val="00BC3B00"/>
    <w:rsid w:val="00BC474C"/>
    <w:rsid w:val="00BC4F26"/>
    <w:rsid w:val="00BC516F"/>
    <w:rsid w:val="00BC5336"/>
    <w:rsid w:val="00BC71E5"/>
    <w:rsid w:val="00BC7864"/>
    <w:rsid w:val="00BC7BA4"/>
    <w:rsid w:val="00BD034E"/>
    <w:rsid w:val="00BD03EE"/>
    <w:rsid w:val="00BD0568"/>
    <w:rsid w:val="00BD096E"/>
    <w:rsid w:val="00BD097C"/>
    <w:rsid w:val="00BD0EE6"/>
    <w:rsid w:val="00BD18DF"/>
    <w:rsid w:val="00BD1A20"/>
    <w:rsid w:val="00BD2699"/>
    <w:rsid w:val="00BD300A"/>
    <w:rsid w:val="00BD3523"/>
    <w:rsid w:val="00BD53A3"/>
    <w:rsid w:val="00BD55AB"/>
    <w:rsid w:val="00BD55D0"/>
    <w:rsid w:val="00BD5DA5"/>
    <w:rsid w:val="00BD5E21"/>
    <w:rsid w:val="00BD5E5E"/>
    <w:rsid w:val="00BD61AD"/>
    <w:rsid w:val="00BD66F0"/>
    <w:rsid w:val="00BD6D69"/>
    <w:rsid w:val="00BD6EEB"/>
    <w:rsid w:val="00BD7000"/>
    <w:rsid w:val="00BD71A8"/>
    <w:rsid w:val="00BE008F"/>
    <w:rsid w:val="00BE05D9"/>
    <w:rsid w:val="00BE07F1"/>
    <w:rsid w:val="00BE0A42"/>
    <w:rsid w:val="00BE0A7D"/>
    <w:rsid w:val="00BE0CD6"/>
    <w:rsid w:val="00BE1013"/>
    <w:rsid w:val="00BE1100"/>
    <w:rsid w:val="00BE1809"/>
    <w:rsid w:val="00BE1872"/>
    <w:rsid w:val="00BE1AA4"/>
    <w:rsid w:val="00BE20BF"/>
    <w:rsid w:val="00BE213F"/>
    <w:rsid w:val="00BE3741"/>
    <w:rsid w:val="00BE3B89"/>
    <w:rsid w:val="00BE3D52"/>
    <w:rsid w:val="00BE470C"/>
    <w:rsid w:val="00BE5263"/>
    <w:rsid w:val="00BE5555"/>
    <w:rsid w:val="00BE5A50"/>
    <w:rsid w:val="00BE5D9D"/>
    <w:rsid w:val="00BE60C1"/>
    <w:rsid w:val="00BE61A2"/>
    <w:rsid w:val="00BE6352"/>
    <w:rsid w:val="00BE6744"/>
    <w:rsid w:val="00BE6BA2"/>
    <w:rsid w:val="00BE7F56"/>
    <w:rsid w:val="00BF06A9"/>
    <w:rsid w:val="00BF0A0C"/>
    <w:rsid w:val="00BF126A"/>
    <w:rsid w:val="00BF1462"/>
    <w:rsid w:val="00BF292A"/>
    <w:rsid w:val="00BF2B51"/>
    <w:rsid w:val="00BF2EB6"/>
    <w:rsid w:val="00BF32B8"/>
    <w:rsid w:val="00BF4745"/>
    <w:rsid w:val="00BF5747"/>
    <w:rsid w:val="00BF5802"/>
    <w:rsid w:val="00BF62F3"/>
    <w:rsid w:val="00BF6692"/>
    <w:rsid w:val="00BF6B38"/>
    <w:rsid w:val="00BF6D59"/>
    <w:rsid w:val="00BF75D5"/>
    <w:rsid w:val="00C016F7"/>
    <w:rsid w:val="00C01FE4"/>
    <w:rsid w:val="00C0216B"/>
    <w:rsid w:val="00C02BA3"/>
    <w:rsid w:val="00C030A1"/>
    <w:rsid w:val="00C032C6"/>
    <w:rsid w:val="00C033E2"/>
    <w:rsid w:val="00C034C0"/>
    <w:rsid w:val="00C03BAC"/>
    <w:rsid w:val="00C03C02"/>
    <w:rsid w:val="00C04B43"/>
    <w:rsid w:val="00C05743"/>
    <w:rsid w:val="00C05BCE"/>
    <w:rsid w:val="00C05EC4"/>
    <w:rsid w:val="00C0646D"/>
    <w:rsid w:val="00C06CFE"/>
    <w:rsid w:val="00C11ABE"/>
    <w:rsid w:val="00C11D7C"/>
    <w:rsid w:val="00C12226"/>
    <w:rsid w:val="00C12806"/>
    <w:rsid w:val="00C12AD2"/>
    <w:rsid w:val="00C14028"/>
    <w:rsid w:val="00C145C6"/>
    <w:rsid w:val="00C165CC"/>
    <w:rsid w:val="00C16D15"/>
    <w:rsid w:val="00C16F13"/>
    <w:rsid w:val="00C17381"/>
    <w:rsid w:val="00C1739E"/>
    <w:rsid w:val="00C176F6"/>
    <w:rsid w:val="00C2009F"/>
    <w:rsid w:val="00C200DA"/>
    <w:rsid w:val="00C20378"/>
    <w:rsid w:val="00C20A15"/>
    <w:rsid w:val="00C210BC"/>
    <w:rsid w:val="00C21323"/>
    <w:rsid w:val="00C22346"/>
    <w:rsid w:val="00C22E34"/>
    <w:rsid w:val="00C22EF7"/>
    <w:rsid w:val="00C24586"/>
    <w:rsid w:val="00C256A9"/>
    <w:rsid w:val="00C25A91"/>
    <w:rsid w:val="00C2601F"/>
    <w:rsid w:val="00C269F6"/>
    <w:rsid w:val="00C26ADB"/>
    <w:rsid w:val="00C26F44"/>
    <w:rsid w:val="00C27487"/>
    <w:rsid w:val="00C27774"/>
    <w:rsid w:val="00C27D9D"/>
    <w:rsid w:val="00C27F87"/>
    <w:rsid w:val="00C31260"/>
    <w:rsid w:val="00C32B39"/>
    <w:rsid w:val="00C331EB"/>
    <w:rsid w:val="00C337B5"/>
    <w:rsid w:val="00C338E6"/>
    <w:rsid w:val="00C33C5C"/>
    <w:rsid w:val="00C34209"/>
    <w:rsid w:val="00C34615"/>
    <w:rsid w:val="00C34689"/>
    <w:rsid w:val="00C355E2"/>
    <w:rsid w:val="00C35C6D"/>
    <w:rsid w:val="00C3662E"/>
    <w:rsid w:val="00C36B5F"/>
    <w:rsid w:val="00C36D3B"/>
    <w:rsid w:val="00C371D8"/>
    <w:rsid w:val="00C37D05"/>
    <w:rsid w:val="00C409E3"/>
    <w:rsid w:val="00C41C8F"/>
    <w:rsid w:val="00C41D16"/>
    <w:rsid w:val="00C41F12"/>
    <w:rsid w:val="00C421B2"/>
    <w:rsid w:val="00C423AE"/>
    <w:rsid w:val="00C43627"/>
    <w:rsid w:val="00C43B4C"/>
    <w:rsid w:val="00C43DCC"/>
    <w:rsid w:val="00C4430B"/>
    <w:rsid w:val="00C44769"/>
    <w:rsid w:val="00C44994"/>
    <w:rsid w:val="00C453EA"/>
    <w:rsid w:val="00C45B32"/>
    <w:rsid w:val="00C45FEF"/>
    <w:rsid w:val="00C46CCE"/>
    <w:rsid w:val="00C50519"/>
    <w:rsid w:val="00C5113C"/>
    <w:rsid w:val="00C51BC2"/>
    <w:rsid w:val="00C51E23"/>
    <w:rsid w:val="00C52319"/>
    <w:rsid w:val="00C53BF0"/>
    <w:rsid w:val="00C53CFD"/>
    <w:rsid w:val="00C53D6B"/>
    <w:rsid w:val="00C5404B"/>
    <w:rsid w:val="00C54256"/>
    <w:rsid w:val="00C54F93"/>
    <w:rsid w:val="00C560AA"/>
    <w:rsid w:val="00C56CF8"/>
    <w:rsid w:val="00C57990"/>
    <w:rsid w:val="00C61719"/>
    <w:rsid w:val="00C618BA"/>
    <w:rsid w:val="00C62390"/>
    <w:rsid w:val="00C6318D"/>
    <w:rsid w:val="00C64469"/>
    <w:rsid w:val="00C64879"/>
    <w:rsid w:val="00C64B1B"/>
    <w:rsid w:val="00C65920"/>
    <w:rsid w:val="00C65D3C"/>
    <w:rsid w:val="00C660A4"/>
    <w:rsid w:val="00C666CB"/>
    <w:rsid w:val="00C66C94"/>
    <w:rsid w:val="00C66E25"/>
    <w:rsid w:val="00C670C7"/>
    <w:rsid w:val="00C6716E"/>
    <w:rsid w:val="00C70745"/>
    <w:rsid w:val="00C70980"/>
    <w:rsid w:val="00C7099E"/>
    <w:rsid w:val="00C710BA"/>
    <w:rsid w:val="00C73A95"/>
    <w:rsid w:val="00C741BE"/>
    <w:rsid w:val="00C745E9"/>
    <w:rsid w:val="00C76728"/>
    <w:rsid w:val="00C76B45"/>
    <w:rsid w:val="00C77776"/>
    <w:rsid w:val="00C77EF8"/>
    <w:rsid w:val="00C800A6"/>
    <w:rsid w:val="00C8038A"/>
    <w:rsid w:val="00C8054D"/>
    <w:rsid w:val="00C81652"/>
    <w:rsid w:val="00C818E0"/>
    <w:rsid w:val="00C81BCD"/>
    <w:rsid w:val="00C823A1"/>
    <w:rsid w:val="00C824A1"/>
    <w:rsid w:val="00C82F35"/>
    <w:rsid w:val="00C83C65"/>
    <w:rsid w:val="00C83EB6"/>
    <w:rsid w:val="00C84572"/>
    <w:rsid w:val="00C850AC"/>
    <w:rsid w:val="00C85679"/>
    <w:rsid w:val="00C85BCD"/>
    <w:rsid w:val="00C86624"/>
    <w:rsid w:val="00C86767"/>
    <w:rsid w:val="00C87753"/>
    <w:rsid w:val="00C877CD"/>
    <w:rsid w:val="00C9090D"/>
    <w:rsid w:val="00C91015"/>
    <w:rsid w:val="00C9258D"/>
    <w:rsid w:val="00C931D9"/>
    <w:rsid w:val="00C95173"/>
    <w:rsid w:val="00C957DD"/>
    <w:rsid w:val="00C9612E"/>
    <w:rsid w:val="00C962A5"/>
    <w:rsid w:val="00C96C8B"/>
    <w:rsid w:val="00C9758F"/>
    <w:rsid w:val="00C976CF"/>
    <w:rsid w:val="00C977DB"/>
    <w:rsid w:val="00CA0FFC"/>
    <w:rsid w:val="00CA3088"/>
    <w:rsid w:val="00CA374D"/>
    <w:rsid w:val="00CA3CE5"/>
    <w:rsid w:val="00CA3EBE"/>
    <w:rsid w:val="00CA416F"/>
    <w:rsid w:val="00CA480B"/>
    <w:rsid w:val="00CA4F08"/>
    <w:rsid w:val="00CA56DB"/>
    <w:rsid w:val="00CA5AC7"/>
    <w:rsid w:val="00CA6611"/>
    <w:rsid w:val="00CA722A"/>
    <w:rsid w:val="00CA7B1E"/>
    <w:rsid w:val="00CA7D82"/>
    <w:rsid w:val="00CB0FE6"/>
    <w:rsid w:val="00CB2531"/>
    <w:rsid w:val="00CB27AD"/>
    <w:rsid w:val="00CB2D70"/>
    <w:rsid w:val="00CB2FB9"/>
    <w:rsid w:val="00CB3447"/>
    <w:rsid w:val="00CB3613"/>
    <w:rsid w:val="00CB3858"/>
    <w:rsid w:val="00CB3E26"/>
    <w:rsid w:val="00CB42F8"/>
    <w:rsid w:val="00CB4550"/>
    <w:rsid w:val="00CB4B3E"/>
    <w:rsid w:val="00CB4D80"/>
    <w:rsid w:val="00CB6103"/>
    <w:rsid w:val="00CB613F"/>
    <w:rsid w:val="00CB624F"/>
    <w:rsid w:val="00CB65F6"/>
    <w:rsid w:val="00CB6DE5"/>
    <w:rsid w:val="00CB799F"/>
    <w:rsid w:val="00CB7D79"/>
    <w:rsid w:val="00CB7EBA"/>
    <w:rsid w:val="00CC145A"/>
    <w:rsid w:val="00CC1733"/>
    <w:rsid w:val="00CC286A"/>
    <w:rsid w:val="00CC3562"/>
    <w:rsid w:val="00CC3F5F"/>
    <w:rsid w:val="00CC3FE8"/>
    <w:rsid w:val="00CC4E08"/>
    <w:rsid w:val="00CC6F8C"/>
    <w:rsid w:val="00CC76A6"/>
    <w:rsid w:val="00CC7C53"/>
    <w:rsid w:val="00CD10D6"/>
    <w:rsid w:val="00CD173A"/>
    <w:rsid w:val="00CD1BCC"/>
    <w:rsid w:val="00CD1CE4"/>
    <w:rsid w:val="00CD24D3"/>
    <w:rsid w:val="00CD3214"/>
    <w:rsid w:val="00CD4FE2"/>
    <w:rsid w:val="00CD5008"/>
    <w:rsid w:val="00CD597D"/>
    <w:rsid w:val="00CD5C6F"/>
    <w:rsid w:val="00CD661E"/>
    <w:rsid w:val="00CD663D"/>
    <w:rsid w:val="00CD7147"/>
    <w:rsid w:val="00CD7300"/>
    <w:rsid w:val="00CD788C"/>
    <w:rsid w:val="00CD7A45"/>
    <w:rsid w:val="00CD7DBE"/>
    <w:rsid w:val="00CE10B2"/>
    <w:rsid w:val="00CE1B7E"/>
    <w:rsid w:val="00CE1F90"/>
    <w:rsid w:val="00CE2421"/>
    <w:rsid w:val="00CE2F26"/>
    <w:rsid w:val="00CE332D"/>
    <w:rsid w:val="00CE35FE"/>
    <w:rsid w:val="00CE4274"/>
    <w:rsid w:val="00CE42F0"/>
    <w:rsid w:val="00CE43B7"/>
    <w:rsid w:val="00CE49A8"/>
    <w:rsid w:val="00CE4F89"/>
    <w:rsid w:val="00CE5740"/>
    <w:rsid w:val="00CE5BC4"/>
    <w:rsid w:val="00CE6140"/>
    <w:rsid w:val="00CE6216"/>
    <w:rsid w:val="00CE685C"/>
    <w:rsid w:val="00CF0472"/>
    <w:rsid w:val="00CF1D34"/>
    <w:rsid w:val="00CF2545"/>
    <w:rsid w:val="00CF286C"/>
    <w:rsid w:val="00CF2D2F"/>
    <w:rsid w:val="00CF32FA"/>
    <w:rsid w:val="00CF3F91"/>
    <w:rsid w:val="00CF406A"/>
    <w:rsid w:val="00CF473B"/>
    <w:rsid w:val="00CF4CBA"/>
    <w:rsid w:val="00CF506A"/>
    <w:rsid w:val="00CF601F"/>
    <w:rsid w:val="00CF6A6B"/>
    <w:rsid w:val="00D01143"/>
    <w:rsid w:val="00D034DD"/>
    <w:rsid w:val="00D03800"/>
    <w:rsid w:val="00D03A6E"/>
    <w:rsid w:val="00D042C0"/>
    <w:rsid w:val="00D04431"/>
    <w:rsid w:val="00D04D54"/>
    <w:rsid w:val="00D04FC4"/>
    <w:rsid w:val="00D05A78"/>
    <w:rsid w:val="00D065D0"/>
    <w:rsid w:val="00D068E4"/>
    <w:rsid w:val="00D07042"/>
    <w:rsid w:val="00D074B9"/>
    <w:rsid w:val="00D076D6"/>
    <w:rsid w:val="00D108B9"/>
    <w:rsid w:val="00D10E48"/>
    <w:rsid w:val="00D10ED5"/>
    <w:rsid w:val="00D1144D"/>
    <w:rsid w:val="00D1203F"/>
    <w:rsid w:val="00D124DC"/>
    <w:rsid w:val="00D1290B"/>
    <w:rsid w:val="00D12A9A"/>
    <w:rsid w:val="00D12E75"/>
    <w:rsid w:val="00D1398A"/>
    <w:rsid w:val="00D13A4B"/>
    <w:rsid w:val="00D141EB"/>
    <w:rsid w:val="00D14231"/>
    <w:rsid w:val="00D144C3"/>
    <w:rsid w:val="00D16DA6"/>
    <w:rsid w:val="00D2065B"/>
    <w:rsid w:val="00D219B8"/>
    <w:rsid w:val="00D21A12"/>
    <w:rsid w:val="00D22204"/>
    <w:rsid w:val="00D22B09"/>
    <w:rsid w:val="00D231A5"/>
    <w:rsid w:val="00D232CA"/>
    <w:rsid w:val="00D23E4E"/>
    <w:rsid w:val="00D23E95"/>
    <w:rsid w:val="00D24933"/>
    <w:rsid w:val="00D26C1C"/>
    <w:rsid w:val="00D27D97"/>
    <w:rsid w:val="00D3261D"/>
    <w:rsid w:val="00D3297B"/>
    <w:rsid w:val="00D32D4B"/>
    <w:rsid w:val="00D33071"/>
    <w:rsid w:val="00D3333B"/>
    <w:rsid w:val="00D3356E"/>
    <w:rsid w:val="00D34302"/>
    <w:rsid w:val="00D34461"/>
    <w:rsid w:val="00D34DB6"/>
    <w:rsid w:val="00D34E49"/>
    <w:rsid w:val="00D3564E"/>
    <w:rsid w:val="00D35D51"/>
    <w:rsid w:val="00D36F70"/>
    <w:rsid w:val="00D37106"/>
    <w:rsid w:val="00D3777C"/>
    <w:rsid w:val="00D408DD"/>
    <w:rsid w:val="00D40B30"/>
    <w:rsid w:val="00D40FE0"/>
    <w:rsid w:val="00D411FC"/>
    <w:rsid w:val="00D41444"/>
    <w:rsid w:val="00D41581"/>
    <w:rsid w:val="00D41F63"/>
    <w:rsid w:val="00D41F9D"/>
    <w:rsid w:val="00D42303"/>
    <w:rsid w:val="00D42490"/>
    <w:rsid w:val="00D4449D"/>
    <w:rsid w:val="00D445BC"/>
    <w:rsid w:val="00D44868"/>
    <w:rsid w:val="00D4540B"/>
    <w:rsid w:val="00D462F3"/>
    <w:rsid w:val="00D463D9"/>
    <w:rsid w:val="00D4694E"/>
    <w:rsid w:val="00D46BC9"/>
    <w:rsid w:val="00D46FA7"/>
    <w:rsid w:val="00D475AB"/>
    <w:rsid w:val="00D475E4"/>
    <w:rsid w:val="00D47E0D"/>
    <w:rsid w:val="00D47F37"/>
    <w:rsid w:val="00D5079E"/>
    <w:rsid w:val="00D50D3B"/>
    <w:rsid w:val="00D513AB"/>
    <w:rsid w:val="00D51CDD"/>
    <w:rsid w:val="00D5208F"/>
    <w:rsid w:val="00D5233A"/>
    <w:rsid w:val="00D52943"/>
    <w:rsid w:val="00D529D4"/>
    <w:rsid w:val="00D53386"/>
    <w:rsid w:val="00D53566"/>
    <w:rsid w:val="00D535BE"/>
    <w:rsid w:val="00D53A09"/>
    <w:rsid w:val="00D548EA"/>
    <w:rsid w:val="00D557A1"/>
    <w:rsid w:val="00D56379"/>
    <w:rsid w:val="00D5637E"/>
    <w:rsid w:val="00D5709E"/>
    <w:rsid w:val="00D6002D"/>
    <w:rsid w:val="00D60DCF"/>
    <w:rsid w:val="00D61620"/>
    <w:rsid w:val="00D62194"/>
    <w:rsid w:val="00D62FA8"/>
    <w:rsid w:val="00D642DC"/>
    <w:rsid w:val="00D64389"/>
    <w:rsid w:val="00D64D01"/>
    <w:rsid w:val="00D650DC"/>
    <w:rsid w:val="00D667A7"/>
    <w:rsid w:val="00D673D2"/>
    <w:rsid w:val="00D6796C"/>
    <w:rsid w:val="00D707FD"/>
    <w:rsid w:val="00D71150"/>
    <w:rsid w:val="00D7164D"/>
    <w:rsid w:val="00D7303A"/>
    <w:rsid w:val="00D7403F"/>
    <w:rsid w:val="00D74B75"/>
    <w:rsid w:val="00D74BF4"/>
    <w:rsid w:val="00D751C8"/>
    <w:rsid w:val="00D752AF"/>
    <w:rsid w:val="00D75953"/>
    <w:rsid w:val="00D75AC2"/>
    <w:rsid w:val="00D760F6"/>
    <w:rsid w:val="00D76419"/>
    <w:rsid w:val="00D767D0"/>
    <w:rsid w:val="00D76AB6"/>
    <w:rsid w:val="00D77280"/>
    <w:rsid w:val="00D77827"/>
    <w:rsid w:val="00D8033F"/>
    <w:rsid w:val="00D80C02"/>
    <w:rsid w:val="00D80CDA"/>
    <w:rsid w:val="00D8120B"/>
    <w:rsid w:val="00D8226B"/>
    <w:rsid w:val="00D82BB3"/>
    <w:rsid w:val="00D82F8E"/>
    <w:rsid w:val="00D83B1B"/>
    <w:rsid w:val="00D84092"/>
    <w:rsid w:val="00D84304"/>
    <w:rsid w:val="00D84D6C"/>
    <w:rsid w:val="00D859A9"/>
    <w:rsid w:val="00D859B1"/>
    <w:rsid w:val="00D878CB"/>
    <w:rsid w:val="00D87997"/>
    <w:rsid w:val="00D90160"/>
    <w:rsid w:val="00D9023C"/>
    <w:rsid w:val="00D902FF"/>
    <w:rsid w:val="00D91672"/>
    <w:rsid w:val="00D9233F"/>
    <w:rsid w:val="00D92461"/>
    <w:rsid w:val="00D92482"/>
    <w:rsid w:val="00D9299A"/>
    <w:rsid w:val="00D93AD0"/>
    <w:rsid w:val="00D949A7"/>
    <w:rsid w:val="00D94AD4"/>
    <w:rsid w:val="00D94E66"/>
    <w:rsid w:val="00D966F1"/>
    <w:rsid w:val="00D96C09"/>
    <w:rsid w:val="00D97BA2"/>
    <w:rsid w:val="00D97C45"/>
    <w:rsid w:val="00D97E17"/>
    <w:rsid w:val="00DA0701"/>
    <w:rsid w:val="00DA2AAC"/>
    <w:rsid w:val="00DA40F8"/>
    <w:rsid w:val="00DA4429"/>
    <w:rsid w:val="00DA4940"/>
    <w:rsid w:val="00DA5311"/>
    <w:rsid w:val="00DA57D4"/>
    <w:rsid w:val="00DA6359"/>
    <w:rsid w:val="00DA63BA"/>
    <w:rsid w:val="00DA6C15"/>
    <w:rsid w:val="00DA6C86"/>
    <w:rsid w:val="00DA74BF"/>
    <w:rsid w:val="00DA7705"/>
    <w:rsid w:val="00DA7806"/>
    <w:rsid w:val="00DA7C03"/>
    <w:rsid w:val="00DB0937"/>
    <w:rsid w:val="00DB0A5C"/>
    <w:rsid w:val="00DB1C3B"/>
    <w:rsid w:val="00DB1EC6"/>
    <w:rsid w:val="00DB1F89"/>
    <w:rsid w:val="00DB2486"/>
    <w:rsid w:val="00DB2963"/>
    <w:rsid w:val="00DB2F89"/>
    <w:rsid w:val="00DB33EC"/>
    <w:rsid w:val="00DB3600"/>
    <w:rsid w:val="00DB3F5A"/>
    <w:rsid w:val="00DB491B"/>
    <w:rsid w:val="00DB557D"/>
    <w:rsid w:val="00DB6129"/>
    <w:rsid w:val="00DB6911"/>
    <w:rsid w:val="00DB6999"/>
    <w:rsid w:val="00DB7465"/>
    <w:rsid w:val="00DB7EBD"/>
    <w:rsid w:val="00DC0F0B"/>
    <w:rsid w:val="00DC1328"/>
    <w:rsid w:val="00DC1776"/>
    <w:rsid w:val="00DC1A36"/>
    <w:rsid w:val="00DC1EB4"/>
    <w:rsid w:val="00DC28C1"/>
    <w:rsid w:val="00DC2E41"/>
    <w:rsid w:val="00DC301C"/>
    <w:rsid w:val="00DC3088"/>
    <w:rsid w:val="00DC3764"/>
    <w:rsid w:val="00DC3EF4"/>
    <w:rsid w:val="00DC408B"/>
    <w:rsid w:val="00DC4126"/>
    <w:rsid w:val="00DC568A"/>
    <w:rsid w:val="00DC59F7"/>
    <w:rsid w:val="00DC5D45"/>
    <w:rsid w:val="00DC663E"/>
    <w:rsid w:val="00DC6A1D"/>
    <w:rsid w:val="00DC7113"/>
    <w:rsid w:val="00DC7A49"/>
    <w:rsid w:val="00DD04D9"/>
    <w:rsid w:val="00DD0B17"/>
    <w:rsid w:val="00DD25EE"/>
    <w:rsid w:val="00DD32E3"/>
    <w:rsid w:val="00DD3635"/>
    <w:rsid w:val="00DD3B6A"/>
    <w:rsid w:val="00DD56F5"/>
    <w:rsid w:val="00DD624D"/>
    <w:rsid w:val="00DE0041"/>
    <w:rsid w:val="00DE04E6"/>
    <w:rsid w:val="00DE056E"/>
    <w:rsid w:val="00DE0B94"/>
    <w:rsid w:val="00DE0FC9"/>
    <w:rsid w:val="00DE24DC"/>
    <w:rsid w:val="00DE2527"/>
    <w:rsid w:val="00DE2ED3"/>
    <w:rsid w:val="00DE311C"/>
    <w:rsid w:val="00DE637B"/>
    <w:rsid w:val="00DE6970"/>
    <w:rsid w:val="00DF0EBD"/>
    <w:rsid w:val="00DF15F5"/>
    <w:rsid w:val="00DF1CF3"/>
    <w:rsid w:val="00DF2A14"/>
    <w:rsid w:val="00DF3F21"/>
    <w:rsid w:val="00DF5D80"/>
    <w:rsid w:val="00DF65CD"/>
    <w:rsid w:val="00DF71A5"/>
    <w:rsid w:val="00DF7AC0"/>
    <w:rsid w:val="00E004AE"/>
    <w:rsid w:val="00E01386"/>
    <w:rsid w:val="00E01E04"/>
    <w:rsid w:val="00E01E65"/>
    <w:rsid w:val="00E021C0"/>
    <w:rsid w:val="00E02B53"/>
    <w:rsid w:val="00E041BE"/>
    <w:rsid w:val="00E043CC"/>
    <w:rsid w:val="00E0477D"/>
    <w:rsid w:val="00E050BB"/>
    <w:rsid w:val="00E07BBC"/>
    <w:rsid w:val="00E102B2"/>
    <w:rsid w:val="00E102B4"/>
    <w:rsid w:val="00E112F3"/>
    <w:rsid w:val="00E115A0"/>
    <w:rsid w:val="00E11A59"/>
    <w:rsid w:val="00E11C8D"/>
    <w:rsid w:val="00E12008"/>
    <w:rsid w:val="00E12135"/>
    <w:rsid w:val="00E12FE9"/>
    <w:rsid w:val="00E1363C"/>
    <w:rsid w:val="00E13947"/>
    <w:rsid w:val="00E13E30"/>
    <w:rsid w:val="00E145A7"/>
    <w:rsid w:val="00E1461C"/>
    <w:rsid w:val="00E160DC"/>
    <w:rsid w:val="00E16222"/>
    <w:rsid w:val="00E16299"/>
    <w:rsid w:val="00E169FB"/>
    <w:rsid w:val="00E17552"/>
    <w:rsid w:val="00E17BCD"/>
    <w:rsid w:val="00E17F59"/>
    <w:rsid w:val="00E20417"/>
    <w:rsid w:val="00E20D7D"/>
    <w:rsid w:val="00E20F90"/>
    <w:rsid w:val="00E2143D"/>
    <w:rsid w:val="00E22790"/>
    <w:rsid w:val="00E22931"/>
    <w:rsid w:val="00E23233"/>
    <w:rsid w:val="00E24028"/>
    <w:rsid w:val="00E24091"/>
    <w:rsid w:val="00E246A3"/>
    <w:rsid w:val="00E24704"/>
    <w:rsid w:val="00E24739"/>
    <w:rsid w:val="00E25A9A"/>
    <w:rsid w:val="00E25B0F"/>
    <w:rsid w:val="00E2631C"/>
    <w:rsid w:val="00E26391"/>
    <w:rsid w:val="00E26D45"/>
    <w:rsid w:val="00E26FBD"/>
    <w:rsid w:val="00E27ED4"/>
    <w:rsid w:val="00E3015B"/>
    <w:rsid w:val="00E30425"/>
    <w:rsid w:val="00E3074E"/>
    <w:rsid w:val="00E31830"/>
    <w:rsid w:val="00E32227"/>
    <w:rsid w:val="00E3233E"/>
    <w:rsid w:val="00E328BB"/>
    <w:rsid w:val="00E33270"/>
    <w:rsid w:val="00E33276"/>
    <w:rsid w:val="00E33738"/>
    <w:rsid w:val="00E34285"/>
    <w:rsid w:val="00E34702"/>
    <w:rsid w:val="00E37BFA"/>
    <w:rsid w:val="00E37FC4"/>
    <w:rsid w:val="00E40370"/>
    <w:rsid w:val="00E40494"/>
    <w:rsid w:val="00E4056B"/>
    <w:rsid w:val="00E409E2"/>
    <w:rsid w:val="00E412CC"/>
    <w:rsid w:val="00E41B14"/>
    <w:rsid w:val="00E41C8D"/>
    <w:rsid w:val="00E42015"/>
    <w:rsid w:val="00E426A8"/>
    <w:rsid w:val="00E42715"/>
    <w:rsid w:val="00E42B3B"/>
    <w:rsid w:val="00E42E8D"/>
    <w:rsid w:val="00E4390D"/>
    <w:rsid w:val="00E43ABD"/>
    <w:rsid w:val="00E43B75"/>
    <w:rsid w:val="00E4477F"/>
    <w:rsid w:val="00E44B80"/>
    <w:rsid w:val="00E44BBE"/>
    <w:rsid w:val="00E44E7A"/>
    <w:rsid w:val="00E451C2"/>
    <w:rsid w:val="00E4530B"/>
    <w:rsid w:val="00E45EC3"/>
    <w:rsid w:val="00E46B09"/>
    <w:rsid w:val="00E47082"/>
    <w:rsid w:val="00E47499"/>
    <w:rsid w:val="00E47595"/>
    <w:rsid w:val="00E5008F"/>
    <w:rsid w:val="00E50950"/>
    <w:rsid w:val="00E51F29"/>
    <w:rsid w:val="00E5218A"/>
    <w:rsid w:val="00E5241C"/>
    <w:rsid w:val="00E529AD"/>
    <w:rsid w:val="00E53522"/>
    <w:rsid w:val="00E53806"/>
    <w:rsid w:val="00E54431"/>
    <w:rsid w:val="00E5476E"/>
    <w:rsid w:val="00E54C37"/>
    <w:rsid w:val="00E54ED1"/>
    <w:rsid w:val="00E55921"/>
    <w:rsid w:val="00E55F61"/>
    <w:rsid w:val="00E56339"/>
    <w:rsid w:val="00E56921"/>
    <w:rsid w:val="00E56DC2"/>
    <w:rsid w:val="00E57E35"/>
    <w:rsid w:val="00E60640"/>
    <w:rsid w:val="00E60707"/>
    <w:rsid w:val="00E60C58"/>
    <w:rsid w:val="00E60E25"/>
    <w:rsid w:val="00E614D3"/>
    <w:rsid w:val="00E63071"/>
    <w:rsid w:val="00E639E2"/>
    <w:rsid w:val="00E63DFB"/>
    <w:rsid w:val="00E644DA"/>
    <w:rsid w:val="00E646FC"/>
    <w:rsid w:val="00E64CD3"/>
    <w:rsid w:val="00E64F27"/>
    <w:rsid w:val="00E665B5"/>
    <w:rsid w:val="00E66610"/>
    <w:rsid w:val="00E66E31"/>
    <w:rsid w:val="00E67A02"/>
    <w:rsid w:val="00E70EA1"/>
    <w:rsid w:val="00E71CDE"/>
    <w:rsid w:val="00E71E48"/>
    <w:rsid w:val="00E72852"/>
    <w:rsid w:val="00E72CB3"/>
    <w:rsid w:val="00E73103"/>
    <w:rsid w:val="00E739FA"/>
    <w:rsid w:val="00E74348"/>
    <w:rsid w:val="00E74762"/>
    <w:rsid w:val="00E75FBB"/>
    <w:rsid w:val="00E76ADA"/>
    <w:rsid w:val="00E76DA0"/>
    <w:rsid w:val="00E77061"/>
    <w:rsid w:val="00E7709C"/>
    <w:rsid w:val="00E77D6F"/>
    <w:rsid w:val="00E77ECF"/>
    <w:rsid w:val="00E808FF"/>
    <w:rsid w:val="00E81238"/>
    <w:rsid w:val="00E812A5"/>
    <w:rsid w:val="00E813A7"/>
    <w:rsid w:val="00E813A9"/>
    <w:rsid w:val="00E8169E"/>
    <w:rsid w:val="00E822BE"/>
    <w:rsid w:val="00E8271F"/>
    <w:rsid w:val="00E82E92"/>
    <w:rsid w:val="00E8332F"/>
    <w:rsid w:val="00E83358"/>
    <w:rsid w:val="00E8377D"/>
    <w:rsid w:val="00E8399F"/>
    <w:rsid w:val="00E83B59"/>
    <w:rsid w:val="00E84BBA"/>
    <w:rsid w:val="00E84D13"/>
    <w:rsid w:val="00E85299"/>
    <w:rsid w:val="00E8650A"/>
    <w:rsid w:val="00E8700F"/>
    <w:rsid w:val="00E87AD3"/>
    <w:rsid w:val="00E90117"/>
    <w:rsid w:val="00E902D2"/>
    <w:rsid w:val="00E9051C"/>
    <w:rsid w:val="00E9064C"/>
    <w:rsid w:val="00E90728"/>
    <w:rsid w:val="00E90BA0"/>
    <w:rsid w:val="00E90F35"/>
    <w:rsid w:val="00E917FB"/>
    <w:rsid w:val="00E91A10"/>
    <w:rsid w:val="00E91CF9"/>
    <w:rsid w:val="00E92AE1"/>
    <w:rsid w:val="00E92CF8"/>
    <w:rsid w:val="00E92F9D"/>
    <w:rsid w:val="00E9347D"/>
    <w:rsid w:val="00E93C42"/>
    <w:rsid w:val="00E966F2"/>
    <w:rsid w:val="00E96762"/>
    <w:rsid w:val="00E96F1A"/>
    <w:rsid w:val="00EA02DB"/>
    <w:rsid w:val="00EA05C4"/>
    <w:rsid w:val="00EA0EF3"/>
    <w:rsid w:val="00EA1935"/>
    <w:rsid w:val="00EA1FB3"/>
    <w:rsid w:val="00EA1FC4"/>
    <w:rsid w:val="00EA205E"/>
    <w:rsid w:val="00EA2AF8"/>
    <w:rsid w:val="00EA34B6"/>
    <w:rsid w:val="00EA36EA"/>
    <w:rsid w:val="00EA591A"/>
    <w:rsid w:val="00EA5A51"/>
    <w:rsid w:val="00EA69B4"/>
    <w:rsid w:val="00EA6BE7"/>
    <w:rsid w:val="00EA7583"/>
    <w:rsid w:val="00EB16D8"/>
    <w:rsid w:val="00EB1A18"/>
    <w:rsid w:val="00EB2077"/>
    <w:rsid w:val="00EB272A"/>
    <w:rsid w:val="00EB38EC"/>
    <w:rsid w:val="00EB3E84"/>
    <w:rsid w:val="00EB53FB"/>
    <w:rsid w:val="00EB5495"/>
    <w:rsid w:val="00EB569C"/>
    <w:rsid w:val="00EB57C3"/>
    <w:rsid w:val="00EB5CA6"/>
    <w:rsid w:val="00EB5F80"/>
    <w:rsid w:val="00EB6392"/>
    <w:rsid w:val="00EB6F49"/>
    <w:rsid w:val="00EB72CC"/>
    <w:rsid w:val="00EB7386"/>
    <w:rsid w:val="00EB77E0"/>
    <w:rsid w:val="00EB79B9"/>
    <w:rsid w:val="00EC0BBA"/>
    <w:rsid w:val="00EC1764"/>
    <w:rsid w:val="00EC1D90"/>
    <w:rsid w:val="00EC23C5"/>
    <w:rsid w:val="00EC27CF"/>
    <w:rsid w:val="00EC309C"/>
    <w:rsid w:val="00EC3623"/>
    <w:rsid w:val="00EC5021"/>
    <w:rsid w:val="00EC7064"/>
    <w:rsid w:val="00EC710E"/>
    <w:rsid w:val="00EC7919"/>
    <w:rsid w:val="00EC7A9C"/>
    <w:rsid w:val="00EC7EA2"/>
    <w:rsid w:val="00EC7F45"/>
    <w:rsid w:val="00ED0263"/>
    <w:rsid w:val="00ED0378"/>
    <w:rsid w:val="00ED0939"/>
    <w:rsid w:val="00ED2B6F"/>
    <w:rsid w:val="00ED2D66"/>
    <w:rsid w:val="00ED34BE"/>
    <w:rsid w:val="00ED3699"/>
    <w:rsid w:val="00ED3B82"/>
    <w:rsid w:val="00ED3FEF"/>
    <w:rsid w:val="00ED49DB"/>
    <w:rsid w:val="00ED5BFC"/>
    <w:rsid w:val="00ED6889"/>
    <w:rsid w:val="00ED6B2B"/>
    <w:rsid w:val="00ED6E95"/>
    <w:rsid w:val="00ED72EB"/>
    <w:rsid w:val="00ED78BD"/>
    <w:rsid w:val="00EE0406"/>
    <w:rsid w:val="00EE1B3E"/>
    <w:rsid w:val="00EE2367"/>
    <w:rsid w:val="00EE3868"/>
    <w:rsid w:val="00EE4737"/>
    <w:rsid w:val="00EE51E9"/>
    <w:rsid w:val="00EE5AD3"/>
    <w:rsid w:val="00EE708B"/>
    <w:rsid w:val="00EE7950"/>
    <w:rsid w:val="00EF0295"/>
    <w:rsid w:val="00EF0B4F"/>
    <w:rsid w:val="00EF0D40"/>
    <w:rsid w:val="00EF1B82"/>
    <w:rsid w:val="00EF230C"/>
    <w:rsid w:val="00EF2541"/>
    <w:rsid w:val="00EF2A14"/>
    <w:rsid w:val="00EF2C04"/>
    <w:rsid w:val="00EF2E03"/>
    <w:rsid w:val="00EF3B11"/>
    <w:rsid w:val="00EF3E5F"/>
    <w:rsid w:val="00EF4902"/>
    <w:rsid w:val="00EF4B16"/>
    <w:rsid w:val="00EF5131"/>
    <w:rsid w:val="00EF51B1"/>
    <w:rsid w:val="00EF52E2"/>
    <w:rsid w:val="00EF52FE"/>
    <w:rsid w:val="00EF5DCC"/>
    <w:rsid w:val="00EF6097"/>
    <w:rsid w:val="00EF63EE"/>
    <w:rsid w:val="00EF65D3"/>
    <w:rsid w:val="00EF72D1"/>
    <w:rsid w:val="00F003C7"/>
    <w:rsid w:val="00F006BB"/>
    <w:rsid w:val="00F00CC0"/>
    <w:rsid w:val="00F011F9"/>
    <w:rsid w:val="00F01214"/>
    <w:rsid w:val="00F01970"/>
    <w:rsid w:val="00F01E73"/>
    <w:rsid w:val="00F02038"/>
    <w:rsid w:val="00F02F15"/>
    <w:rsid w:val="00F030EE"/>
    <w:rsid w:val="00F03436"/>
    <w:rsid w:val="00F03F65"/>
    <w:rsid w:val="00F043D3"/>
    <w:rsid w:val="00F04A77"/>
    <w:rsid w:val="00F0522D"/>
    <w:rsid w:val="00F052F8"/>
    <w:rsid w:val="00F05EBC"/>
    <w:rsid w:val="00F06DD2"/>
    <w:rsid w:val="00F07C0C"/>
    <w:rsid w:val="00F10C0C"/>
    <w:rsid w:val="00F11324"/>
    <w:rsid w:val="00F11E39"/>
    <w:rsid w:val="00F1226E"/>
    <w:rsid w:val="00F13E93"/>
    <w:rsid w:val="00F141E3"/>
    <w:rsid w:val="00F15ABF"/>
    <w:rsid w:val="00F16037"/>
    <w:rsid w:val="00F1725B"/>
    <w:rsid w:val="00F173C3"/>
    <w:rsid w:val="00F178A4"/>
    <w:rsid w:val="00F17C52"/>
    <w:rsid w:val="00F20336"/>
    <w:rsid w:val="00F21641"/>
    <w:rsid w:val="00F219C4"/>
    <w:rsid w:val="00F21DC8"/>
    <w:rsid w:val="00F22DFB"/>
    <w:rsid w:val="00F22FCB"/>
    <w:rsid w:val="00F23185"/>
    <w:rsid w:val="00F23DD3"/>
    <w:rsid w:val="00F2498E"/>
    <w:rsid w:val="00F2531D"/>
    <w:rsid w:val="00F25BFA"/>
    <w:rsid w:val="00F27256"/>
    <w:rsid w:val="00F27811"/>
    <w:rsid w:val="00F27DBA"/>
    <w:rsid w:val="00F30CBB"/>
    <w:rsid w:val="00F32492"/>
    <w:rsid w:val="00F32BA6"/>
    <w:rsid w:val="00F33380"/>
    <w:rsid w:val="00F33B62"/>
    <w:rsid w:val="00F343D0"/>
    <w:rsid w:val="00F35690"/>
    <w:rsid w:val="00F369A2"/>
    <w:rsid w:val="00F36C5F"/>
    <w:rsid w:val="00F37DA2"/>
    <w:rsid w:val="00F4000F"/>
    <w:rsid w:val="00F4070C"/>
    <w:rsid w:val="00F40EE3"/>
    <w:rsid w:val="00F4127D"/>
    <w:rsid w:val="00F420CF"/>
    <w:rsid w:val="00F42980"/>
    <w:rsid w:val="00F42C7D"/>
    <w:rsid w:val="00F430D8"/>
    <w:rsid w:val="00F4348A"/>
    <w:rsid w:val="00F434C8"/>
    <w:rsid w:val="00F43AA3"/>
    <w:rsid w:val="00F4420A"/>
    <w:rsid w:val="00F45519"/>
    <w:rsid w:val="00F45863"/>
    <w:rsid w:val="00F45A68"/>
    <w:rsid w:val="00F45A76"/>
    <w:rsid w:val="00F4673C"/>
    <w:rsid w:val="00F46B00"/>
    <w:rsid w:val="00F46B80"/>
    <w:rsid w:val="00F46BA0"/>
    <w:rsid w:val="00F4724D"/>
    <w:rsid w:val="00F47FEF"/>
    <w:rsid w:val="00F500B5"/>
    <w:rsid w:val="00F505F3"/>
    <w:rsid w:val="00F50B0E"/>
    <w:rsid w:val="00F51073"/>
    <w:rsid w:val="00F512C2"/>
    <w:rsid w:val="00F51EC7"/>
    <w:rsid w:val="00F52171"/>
    <w:rsid w:val="00F531B2"/>
    <w:rsid w:val="00F542E4"/>
    <w:rsid w:val="00F54A1A"/>
    <w:rsid w:val="00F54A88"/>
    <w:rsid w:val="00F54D75"/>
    <w:rsid w:val="00F55120"/>
    <w:rsid w:val="00F5525E"/>
    <w:rsid w:val="00F553FA"/>
    <w:rsid w:val="00F5546F"/>
    <w:rsid w:val="00F56521"/>
    <w:rsid w:val="00F568A2"/>
    <w:rsid w:val="00F56B90"/>
    <w:rsid w:val="00F572EB"/>
    <w:rsid w:val="00F5773E"/>
    <w:rsid w:val="00F5777D"/>
    <w:rsid w:val="00F57ED6"/>
    <w:rsid w:val="00F601AC"/>
    <w:rsid w:val="00F6040F"/>
    <w:rsid w:val="00F60564"/>
    <w:rsid w:val="00F60797"/>
    <w:rsid w:val="00F60C10"/>
    <w:rsid w:val="00F610AB"/>
    <w:rsid w:val="00F61173"/>
    <w:rsid w:val="00F61317"/>
    <w:rsid w:val="00F61493"/>
    <w:rsid w:val="00F627F8"/>
    <w:rsid w:val="00F628EB"/>
    <w:rsid w:val="00F629D8"/>
    <w:rsid w:val="00F63825"/>
    <w:rsid w:val="00F64311"/>
    <w:rsid w:val="00F646AA"/>
    <w:rsid w:val="00F64AB4"/>
    <w:rsid w:val="00F6578A"/>
    <w:rsid w:val="00F65814"/>
    <w:rsid w:val="00F65BA5"/>
    <w:rsid w:val="00F669AB"/>
    <w:rsid w:val="00F6713E"/>
    <w:rsid w:val="00F714AD"/>
    <w:rsid w:val="00F72D07"/>
    <w:rsid w:val="00F72F1D"/>
    <w:rsid w:val="00F73227"/>
    <w:rsid w:val="00F73532"/>
    <w:rsid w:val="00F73EA5"/>
    <w:rsid w:val="00F748E4"/>
    <w:rsid w:val="00F74B1A"/>
    <w:rsid w:val="00F76000"/>
    <w:rsid w:val="00F7651C"/>
    <w:rsid w:val="00F76E02"/>
    <w:rsid w:val="00F7753B"/>
    <w:rsid w:val="00F77F04"/>
    <w:rsid w:val="00F808B2"/>
    <w:rsid w:val="00F809B9"/>
    <w:rsid w:val="00F814EE"/>
    <w:rsid w:val="00F81C99"/>
    <w:rsid w:val="00F826D0"/>
    <w:rsid w:val="00F83882"/>
    <w:rsid w:val="00F838D8"/>
    <w:rsid w:val="00F83EB7"/>
    <w:rsid w:val="00F84502"/>
    <w:rsid w:val="00F84666"/>
    <w:rsid w:val="00F84863"/>
    <w:rsid w:val="00F84C6A"/>
    <w:rsid w:val="00F850BA"/>
    <w:rsid w:val="00F855DC"/>
    <w:rsid w:val="00F8697E"/>
    <w:rsid w:val="00F86EFD"/>
    <w:rsid w:val="00F871C8"/>
    <w:rsid w:val="00F877F4"/>
    <w:rsid w:val="00F91D3B"/>
    <w:rsid w:val="00F91EE2"/>
    <w:rsid w:val="00F92DAE"/>
    <w:rsid w:val="00F93240"/>
    <w:rsid w:val="00F933FB"/>
    <w:rsid w:val="00F93C15"/>
    <w:rsid w:val="00F942D9"/>
    <w:rsid w:val="00F947FB"/>
    <w:rsid w:val="00F948CC"/>
    <w:rsid w:val="00F958A9"/>
    <w:rsid w:val="00F9597D"/>
    <w:rsid w:val="00F95FA7"/>
    <w:rsid w:val="00F96512"/>
    <w:rsid w:val="00F9733A"/>
    <w:rsid w:val="00F97793"/>
    <w:rsid w:val="00FA0837"/>
    <w:rsid w:val="00FA086D"/>
    <w:rsid w:val="00FA1C7B"/>
    <w:rsid w:val="00FA239B"/>
    <w:rsid w:val="00FA32C3"/>
    <w:rsid w:val="00FA49AC"/>
    <w:rsid w:val="00FA5093"/>
    <w:rsid w:val="00FA50EF"/>
    <w:rsid w:val="00FA54D2"/>
    <w:rsid w:val="00FA66BD"/>
    <w:rsid w:val="00FA6C7F"/>
    <w:rsid w:val="00FA6EDA"/>
    <w:rsid w:val="00FA6F75"/>
    <w:rsid w:val="00FA72DF"/>
    <w:rsid w:val="00FB0BE9"/>
    <w:rsid w:val="00FB1140"/>
    <w:rsid w:val="00FB221C"/>
    <w:rsid w:val="00FB269B"/>
    <w:rsid w:val="00FB397F"/>
    <w:rsid w:val="00FB3B40"/>
    <w:rsid w:val="00FB4820"/>
    <w:rsid w:val="00FB512D"/>
    <w:rsid w:val="00FB5EFE"/>
    <w:rsid w:val="00FB6CF3"/>
    <w:rsid w:val="00FB7E19"/>
    <w:rsid w:val="00FC0434"/>
    <w:rsid w:val="00FC1B98"/>
    <w:rsid w:val="00FC2750"/>
    <w:rsid w:val="00FC3014"/>
    <w:rsid w:val="00FC3546"/>
    <w:rsid w:val="00FC3A7A"/>
    <w:rsid w:val="00FC3B57"/>
    <w:rsid w:val="00FC3FBA"/>
    <w:rsid w:val="00FC478A"/>
    <w:rsid w:val="00FC562B"/>
    <w:rsid w:val="00FC5B3D"/>
    <w:rsid w:val="00FC7189"/>
    <w:rsid w:val="00FC7477"/>
    <w:rsid w:val="00FD00E0"/>
    <w:rsid w:val="00FD1628"/>
    <w:rsid w:val="00FD176B"/>
    <w:rsid w:val="00FD1B9F"/>
    <w:rsid w:val="00FD26D4"/>
    <w:rsid w:val="00FD2CDF"/>
    <w:rsid w:val="00FD33D1"/>
    <w:rsid w:val="00FD4E37"/>
    <w:rsid w:val="00FD5911"/>
    <w:rsid w:val="00FD5A28"/>
    <w:rsid w:val="00FD6455"/>
    <w:rsid w:val="00FD727C"/>
    <w:rsid w:val="00FD774B"/>
    <w:rsid w:val="00FE0481"/>
    <w:rsid w:val="00FE09A4"/>
    <w:rsid w:val="00FE0A4A"/>
    <w:rsid w:val="00FE1FE6"/>
    <w:rsid w:val="00FE20C7"/>
    <w:rsid w:val="00FE2982"/>
    <w:rsid w:val="00FE3625"/>
    <w:rsid w:val="00FE3806"/>
    <w:rsid w:val="00FE3DD5"/>
    <w:rsid w:val="00FE42BA"/>
    <w:rsid w:val="00FE4A89"/>
    <w:rsid w:val="00FE4C33"/>
    <w:rsid w:val="00FE5359"/>
    <w:rsid w:val="00FE5BDD"/>
    <w:rsid w:val="00FE611F"/>
    <w:rsid w:val="00FE716C"/>
    <w:rsid w:val="00FE7184"/>
    <w:rsid w:val="00FE776E"/>
    <w:rsid w:val="00FF0A44"/>
    <w:rsid w:val="00FF0E7C"/>
    <w:rsid w:val="00FF13B0"/>
    <w:rsid w:val="00FF1B0F"/>
    <w:rsid w:val="00FF2AA8"/>
    <w:rsid w:val="00FF2BD7"/>
    <w:rsid w:val="00FF31A6"/>
    <w:rsid w:val="00FF3336"/>
    <w:rsid w:val="00FF33D5"/>
    <w:rsid w:val="00FF376D"/>
    <w:rsid w:val="00FF49B6"/>
    <w:rsid w:val="00FF5987"/>
    <w:rsid w:val="00FF5A2E"/>
    <w:rsid w:val="00FF5EFC"/>
    <w:rsid w:val="00FF6298"/>
    <w:rsid w:val="00FF7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4AFF3"/>
  <w15:chartTrackingRefBased/>
  <w15:docId w15:val="{BDA40406-6781-41A1-9D75-D5537C1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6490"/>
    <w:pPr>
      <w:jc w:val="both"/>
    </w:pPr>
    <w:rPr>
      <w:sz w:val="24"/>
    </w:rPr>
  </w:style>
  <w:style w:type="paragraph" w:styleId="Nadpis1">
    <w:name w:val="heading 1"/>
    <w:basedOn w:val="Normln"/>
    <w:next w:val="Normln"/>
    <w:link w:val="Nadpis1Char"/>
    <w:uiPriority w:val="9"/>
    <w:qFormat/>
    <w:rsid w:val="003946A0"/>
    <w:pPr>
      <w:keepNext/>
      <w:keepLines/>
      <w:numPr>
        <w:numId w:val="3"/>
      </w:numPr>
      <w:spacing w:before="240" w:after="0"/>
      <w:jc w:val="center"/>
      <w:outlineLvl w:val="0"/>
    </w:pPr>
    <w:rPr>
      <w:rFonts w:ascii="Calibri" w:eastAsiaTheme="majorEastAsia" w:hAnsi="Calibri" w:cstheme="majorBidi"/>
      <w:b/>
      <w:sz w:val="28"/>
      <w:szCs w:val="32"/>
    </w:rPr>
  </w:style>
  <w:style w:type="paragraph" w:styleId="Nadpis2">
    <w:name w:val="heading 2"/>
    <w:basedOn w:val="Normln"/>
    <w:next w:val="Normln"/>
    <w:link w:val="Nadpis2Char"/>
    <w:uiPriority w:val="9"/>
    <w:semiHidden/>
    <w:unhideWhenUsed/>
    <w:qFormat/>
    <w:rsid w:val="004D31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46A0"/>
    <w:rPr>
      <w:rFonts w:ascii="Calibri" w:eastAsiaTheme="majorEastAsia" w:hAnsi="Calibri" w:cstheme="majorBidi"/>
      <w:b/>
      <w:sz w:val="28"/>
      <w:szCs w:val="32"/>
    </w:rPr>
  </w:style>
  <w:style w:type="paragraph" w:customStyle="1" w:styleId="KZNadpis2">
    <w:name w:val="KZ Nadpis 2"/>
    <w:basedOn w:val="Normln"/>
    <w:rsid w:val="003946A0"/>
    <w:pPr>
      <w:numPr>
        <w:numId w:val="1"/>
      </w:numPr>
    </w:pPr>
  </w:style>
  <w:style w:type="numbering" w:customStyle="1" w:styleId="Styl1">
    <w:name w:val="Styl1"/>
    <w:uiPriority w:val="99"/>
    <w:rsid w:val="003946A0"/>
    <w:pPr>
      <w:numPr>
        <w:numId w:val="2"/>
      </w:numPr>
    </w:pPr>
  </w:style>
  <w:style w:type="paragraph" w:customStyle="1" w:styleId="slovan">
    <w:name w:val="číslovaný"/>
    <w:basedOn w:val="Normln"/>
    <w:link w:val="slovanChar"/>
    <w:qFormat/>
    <w:rsid w:val="008C7AD4"/>
    <w:pPr>
      <w:numPr>
        <w:ilvl w:val="1"/>
        <w:numId w:val="3"/>
      </w:numPr>
      <w:spacing w:line="240" w:lineRule="auto"/>
    </w:pPr>
  </w:style>
  <w:style w:type="character" w:customStyle="1" w:styleId="slovanChar">
    <w:name w:val="číslovaný Char"/>
    <w:basedOn w:val="Standardnpsmoodstavce"/>
    <w:link w:val="slovan"/>
    <w:rsid w:val="008C7AD4"/>
    <w:rPr>
      <w:sz w:val="24"/>
    </w:rPr>
  </w:style>
  <w:style w:type="character" w:styleId="Odkaznakoment">
    <w:name w:val="annotation reference"/>
    <w:basedOn w:val="Standardnpsmoodstavce"/>
    <w:uiPriority w:val="99"/>
    <w:semiHidden/>
    <w:unhideWhenUsed/>
    <w:rsid w:val="003A102E"/>
    <w:rPr>
      <w:sz w:val="16"/>
      <w:szCs w:val="16"/>
    </w:rPr>
  </w:style>
  <w:style w:type="paragraph" w:styleId="Textkomente">
    <w:name w:val="annotation text"/>
    <w:basedOn w:val="Normln"/>
    <w:link w:val="TextkomenteChar"/>
    <w:uiPriority w:val="99"/>
    <w:semiHidden/>
    <w:unhideWhenUsed/>
    <w:rsid w:val="003A102E"/>
    <w:pPr>
      <w:spacing w:line="240" w:lineRule="auto"/>
    </w:pPr>
    <w:rPr>
      <w:sz w:val="20"/>
      <w:szCs w:val="20"/>
    </w:rPr>
  </w:style>
  <w:style w:type="character" w:customStyle="1" w:styleId="TextkomenteChar">
    <w:name w:val="Text komentáře Char"/>
    <w:basedOn w:val="Standardnpsmoodstavce"/>
    <w:link w:val="Textkomente"/>
    <w:uiPriority w:val="99"/>
    <w:semiHidden/>
    <w:rsid w:val="003A102E"/>
    <w:rPr>
      <w:sz w:val="20"/>
      <w:szCs w:val="20"/>
    </w:rPr>
  </w:style>
  <w:style w:type="paragraph" w:styleId="Pedmtkomente">
    <w:name w:val="annotation subject"/>
    <w:basedOn w:val="Textkomente"/>
    <w:next w:val="Textkomente"/>
    <w:link w:val="PedmtkomenteChar"/>
    <w:uiPriority w:val="99"/>
    <w:semiHidden/>
    <w:unhideWhenUsed/>
    <w:rsid w:val="003A102E"/>
    <w:rPr>
      <w:b/>
      <w:bCs/>
    </w:rPr>
  </w:style>
  <w:style w:type="character" w:customStyle="1" w:styleId="PedmtkomenteChar">
    <w:name w:val="Předmět komentáře Char"/>
    <w:basedOn w:val="TextkomenteChar"/>
    <w:link w:val="Pedmtkomente"/>
    <w:uiPriority w:val="99"/>
    <w:semiHidden/>
    <w:rsid w:val="003A102E"/>
    <w:rPr>
      <w:b/>
      <w:bCs/>
      <w:sz w:val="20"/>
      <w:szCs w:val="20"/>
    </w:rPr>
  </w:style>
  <w:style w:type="paragraph" w:styleId="Textbubliny">
    <w:name w:val="Balloon Text"/>
    <w:basedOn w:val="Normln"/>
    <w:link w:val="TextbublinyChar"/>
    <w:uiPriority w:val="99"/>
    <w:semiHidden/>
    <w:unhideWhenUsed/>
    <w:rsid w:val="003A10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102E"/>
    <w:rPr>
      <w:rFonts w:ascii="Segoe UI" w:hAnsi="Segoe UI" w:cs="Segoe UI"/>
      <w:sz w:val="18"/>
      <w:szCs w:val="18"/>
    </w:rPr>
  </w:style>
  <w:style w:type="paragraph" w:styleId="Textpoznpodarou">
    <w:name w:val="footnote text"/>
    <w:aliases w:val="KP_text pozn. pod čarou"/>
    <w:basedOn w:val="Normln"/>
    <w:link w:val="TextpoznpodarouChar"/>
    <w:uiPriority w:val="99"/>
    <w:unhideWhenUsed/>
    <w:qFormat/>
    <w:rsid w:val="00331911"/>
    <w:pPr>
      <w:spacing w:after="0" w:line="240" w:lineRule="auto"/>
    </w:pPr>
    <w:rPr>
      <w:sz w:val="20"/>
      <w:szCs w:val="20"/>
    </w:rPr>
  </w:style>
  <w:style w:type="character" w:customStyle="1" w:styleId="TextpoznpodarouChar">
    <w:name w:val="Text pozn. pod čarou Char"/>
    <w:aliases w:val="KP_text pozn. pod čarou Char"/>
    <w:basedOn w:val="Standardnpsmoodstavce"/>
    <w:link w:val="Textpoznpodarou"/>
    <w:uiPriority w:val="99"/>
    <w:rsid w:val="00331911"/>
    <w:rPr>
      <w:sz w:val="20"/>
      <w:szCs w:val="20"/>
    </w:rPr>
  </w:style>
  <w:style w:type="character" w:styleId="Znakapoznpodarou">
    <w:name w:val="footnote reference"/>
    <w:aliases w:val="12 b.,Appel note de bas de p,Appel note de bas de page,BVI fnr,Char Car Car Car Car,Footnote Reference Superscript,Footnote reference number,Footnote symbol,Légende,PGI Fußnote Ziffer,Voetnootverwijzing,Zúžené o ..."/>
    <w:basedOn w:val="Standardnpsmoodstavce"/>
    <w:uiPriority w:val="99"/>
    <w:semiHidden/>
    <w:unhideWhenUsed/>
    <w:rsid w:val="00331911"/>
    <w:rPr>
      <w:vertAlign w:val="superscript"/>
    </w:rPr>
  </w:style>
  <w:style w:type="paragraph" w:styleId="Odstavecseseznamem">
    <w:name w:val="List Paragraph"/>
    <w:aliases w:val="Akapit z listą1,Dot pt,F5 List Paragraph,Kolorowa lista — akcent 11,List Paragraph Char Char Char,List Paragraph à moi,List Paragraph1,List Paragraph11,Listaszerű bekezdés1,Nad,No Spacing1,Numerowanie,Odstavec_muj,Recommendation"/>
    <w:basedOn w:val="Normln"/>
    <w:link w:val="OdstavecseseznamemChar"/>
    <w:uiPriority w:val="34"/>
    <w:qFormat/>
    <w:rsid w:val="00A372BB"/>
    <w:pPr>
      <w:spacing w:after="120" w:line="240" w:lineRule="auto"/>
      <w:ind w:left="720"/>
      <w:contextualSpacing/>
    </w:pPr>
    <w:rPr>
      <w:rFonts w:eastAsia="Times New Roman" w:cs="Times New Roman"/>
      <w:szCs w:val="24"/>
    </w:rPr>
  </w:style>
  <w:style w:type="character" w:customStyle="1" w:styleId="OdstavecseseznamemChar">
    <w:name w:val="Odstavec se seznamem Char"/>
    <w:aliases w:val="Akapit z listą1 Char,Dot pt Char,F5 List Paragraph Char,Kolorowa lista — akcent 11 Char,List Paragraph Char Char Char Char,List Paragraph à moi Char,List Paragraph1 Char,List Paragraph11 Char,Listaszerű bekezdés1 Char,Nad Char"/>
    <w:link w:val="Odstavecseseznamem"/>
    <w:uiPriority w:val="34"/>
    <w:locked/>
    <w:rsid w:val="00A372BB"/>
    <w:rPr>
      <w:rFonts w:eastAsia="Times New Roman" w:cs="Times New Roman"/>
      <w:sz w:val="24"/>
      <w:szCs w:val="24"/>
    </w:rPr>
  </w:style>
  <w:style w:type="paragraph" w:customStyle="1" w:styleId="Default">
    <w:name w:val="Default"/>
    <w:rsid w:val="003668FC"/>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semiHidden/>
    <w:rsid w:val="004D31B8"/>
    <w:rPr>
      <w:rFonts w:asciiTheme="majorHAnsi" w:eastAsiaTheme="majorEastAsia" w:hAnsiTheme="majorHAnsi" w:cstheme="majorBidi"/>
      <w:color w:val="2F5496" w:themeColor="accent1" w:themeShade="BF"/>
      <w:sz w:val="26"/>
      <w:szCs w:val="26"/>
    </w:rPr>
  </w:style>
  <w:style w:type="paragraph" w:customStyle="1" w:styleId="Odrkypuntky">
    <w:name w:val="Odrážky puntíky"/>
    <w:basedOn w:val="Normln"/>
    <w:rsid w:val="002B4F76"/>
    <w:pPr>
      <w:numPr>
        <w:numId w:val="25"/>
      </w:numPr>
    </w:pPr>
  </w:style>
  <w:style w:type="paragraph" w:styleId="Zhlav">
    <w:name w:val="header"/>
    <w:basedOn w:val="Normln"/>
    <w:link w:val="ZhlavChar"/>
    <w:uiPriority w:val="99"/>
    <w:unhideWhenUsed/>
    <w:rsid w:val="00083B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3BB5"/>
    <w:rPr>
      <w:sz w:val="24"/>
    </w:rPr>
  </w:style>
  <w:style w:type="paragraph" w:styleId="Zpat">
    <w:name w:val="footer"/>
    <w:basedOn w:val="Normln"/>
    <w:link w:val="ZpatChar"/>
    <w:uiPriority w:val="99"/>
    <w:unhideWhenUsed/>
    <w:rsid w:val="00083BB5"/>
    <w:pPr>
      <w:tabs>
        <w:tab w:val="center" w:pos="4536"/>
        <w:tab w:val="right" w:pos="9072"/>
      </w:tabs>
      <w:spacing w:after="0" w:line="240" w:lineRule="auto"/>
    </w:pPr>
  </w:style>
  <w:style w:type="character" w:customStyle="1" w:styleId="ZpatChar">
    <w:name w:val="Zápatí Char"/>
    <w:basedOn w:val="Standardnpsmoodstavce"/>
    <w:link w:val="Zpat"/>
    <w:uiPriority w:val="99"/>
    <w:rsid w:val="00083BB5"/>
    <w:rPr>
      <w:sz w:val="24"/>
    </w:rPr>
  </w:style>
  <w:style w:type="paragraph" w:styleId="Revize">
    <w:name w:val="Revision"/>
    <w:hidden/>
    <w:uiPriority w:val="99"/>
    <w:semiHidden/>
    <w:rsid w:val="00073ECA"/>
    <w:pPr>
      <w:spacing w:after="0" w:line="240" w:lineRule="auto"/>
    </w:pPr>
    <w:rPr>
      <w:sz w:val="24"/>
    </w:rPr>
  </w:style>
  <w:style w:type="paragraph" w:customStyle="1" w:styleId="odrkypsm">
    <w:name w:val="odrážky písm"/>
    <w:basedOn w:val="slovan"/>
    <w:link w:val="odrkypsmChar"/>
    <w:qFormat/>
    <w:rsid w:val="008C7AD4"/>
    <w:pPr>
      <w:numPr>
        <w:ilvl w:val="0"/>
        <w:numId w:val="5"/>
      </w:numPr>
      <w:shd w:val="clear" w:color="auto" w:fill="FFFFFF" w:themeFill="background1"/>
    </w:pPr>
    <w:rPr>
      <w:lang w:eastAsia="cs-CZ"/>
    </w:rPr>
  </w:style>
  <w:style w:type="character" w:customStyle="1" w:styleId="odrkypsmChar">
    <w:name w:val="odrážky písm Char"/>
    <w:basedOn w:val="slovanChar"/>
    <w:link w:val="odrkypsm"/>
    <w:rsid w:val="008C7AD4"/>
    <w:rPr>
      <w:sz w:val="24"/>
      <w:shd w:val="clear" w:color="auto" w:fill="FFFFFF" w:themeFill="background1"/>
      <w:lang w:eastAsia="cs-CZ"/>
    </w:rPr>
  </w:style>
  <w:style w:type="character" w:styleId="Hypertextovodkaz">
    <w:name w:val="Hyperlink"/>
    <w:basedOn w:val="Standardnpsmoodstavce"/>
    <w:uiPriority w:val="99"/>
    <w:unhideWhenUsed/>
    <w:rsid w:val="009F1530"/>
    <w:rPr>
      <w:color w:val="0563C1" w:themeColor="hyperlink"/>
      <w:u w:val="single"/>
    </w:rPr>
  </w:style>
  <w:style w:type="character" w:customStyle="1" w:styleId="Nevyeenzmnka1">
    <w:name w:val="Nevyřešená zmínka1"/>
    <w:basedOn w:val="Standardnpsmoodstavce"/>
    <w:uiPriority w:val="99"/>
    <w:semiHidden/>
    <w:unhideWhenUsed/>
    <w:rsid w:val="009F1530"/>
    <w:rPr>
      <w:color w:val="605E5C"/>
      <w:shd w:val="clear" w:color="auto" w:fill="E1DFDD"/>
    </w:rPr>
  </w:style>
  <w:style w:type="paragraph" w:customStyle="1" w:styleId="Mluvcnadpis">
    <w:name w:val="Mluvící nadpis"/>
    <w:basedOn w:val="Nadpis1"/>
    <w:link w:val="MluvcnadpisChar"/>
    <w:rsid w:val="00AF554C"/>
    <w:pPr>
      <w:numPr>
        <w:numId w:val="0"/>
      </w:numPr>
    </w:pPr>
    <w:rPr>
      <w:sz w:val="26"/>
    </w:rPr>
  </w:style>
  <w:style w:type="paragraph" w:customStyle="1" w:styleId="Mluvctitulek">
    <w:name w:val="Mluvící titulek"/>
    <w:basedOn w:val="Mluvcnadpis"/>
    <w:link w:val="MluvctitulekChar"/>
    <w:qFormat/>
    <w:rsid w:val="00E16299"/>
    <w:pPr>
      <w:jc w:val="both"/>
    </w:pPr>
  </w:style>
  <w:style w:type="character" w:customStyle="1" w:styleId="MluvcnadpisChar">
    <w:name w:val="Mluvící nadpis Char"/>
    <w:basedOn w:val="Nadpis1Char"/>
    <w:link w:val="Mluvcnadpis"/>
    <w:rsid w:val="00AF554C"/>
    <w:rPr>
      <w:rFonts w:ascii="Calibri" w:eastAsiaTheme="majorEastAsia" w:hAnsi="Calibri" w:cstheme="majorBidi"/>
      <w:b/>
      <w:sz w:val="26"/>
      <w:szCs w:val="32"/>
    </w:rPr>
  </w:style>
  <w:style w:type="character" w:customStyle="1" w:styleId="MluvctitulekChar">
    <w:name w:val="Mluvící titulek Char"/>
    <w:basedOn w:val="MluvcnadpisChar"/>
    <w:link w:val="Mluvctitulek"/>
    <w:rsid w:val="00E16299"/>
    <w:rPr>
      <w:rFonts w:ascii="Calibri" w:eastAsiaTheme="majorEastAsia" w:hAnsi="Calibri" w:cstheme="majorBidi"/>
      <w:b/>
      <w:sz w:val="26"/>
      <w:szCs w:val="32"/>
    </w:rPr>
  </w:style>
  <w:style w:type="table" w:styleId="Mkatabulky">
    <w:name w:val="Table Grid"/>
    <w:basedOn w:val="Normlntabulka"/>
    <w:uiPriority w:val="39"/>
    <w:rsid w:val="00061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590765"/>
    <w:pPr>
      <w:spacing w:after="200" w:line="240" w:lineRule="auto"/>
    </w:pPr>
    <w:rPr>
      <w:rFonts w:ascii="Calibri" w:hAnsi="Calibri"/>
      <w:iCs/>
      <w:szCs w:val="18"/>
    </w:rPr>
  </w:style>
  <w:style w:type="table" w:customStyle="1" w:styleId="Mkatabulky2">
    <w:name w:val="Mřížka tabulky2"/>
    <w:basedOn w:val="Normlntabulka"/>
    <w:next w:val="Mkatabulky"/>
    <w:uiPriority w:val="59"/>
    <w:rsid w:val="0046189C"/>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1">
    <w:name w:val="Mřížka tabulky1"/>
    <w:basedOn w:val="Normlntabulka"/>
    <w:next w:val="Mkatabulky"/>
    <w:uiPriority w:val="59"/>
    <w:rsid w:val="00AA0C9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A0304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6E566D"/>
    <w:rPr>
      <w:color w:val="954F72" w:themeColor="followedHyperlink"/>
      <w:u w:val="single"/>
    </w:rPr>
  </w:style>
  <w:style w:type="paragraph" w:customStyle="1" w:styleId="Textodstavce">
    <w:name w:val="Text odstavce"/>
    <w:basedOn w:val="Normln"/>
    <w:qFormat/>
    <w:rsid w:val="00A70C9A"/>
    <w:pPr>
      <w:spacing w:after="120" w:line="240" w:lineRule="auto"/>
    </w:pPr>
    <w:rPr>
      <w:rFonts w:eastAsia="Times New Roman" w:cs="Times New Roman"/>
      <w:szCs w:val="24"/>
    </w:rPr>
  </w:style>
  <w:style w:type="paragraph" w:styleId="Normlnweb">
    <w:name w:val="Normal (Web)"/>
    <w:basedOn w:val="Normln"/>
    <w:uiPriority w:val="99"/>
    <w:semiHidden/>
    <w:unhideWhenUsed/>
    <w:rsid w:val="004F7740"/>
    <w:pPr>
      <w:spacing w:before="100" w:beforeAutospacing="1" w:after="100" w:afterAutospacing="1" w:line="240" w:lineRule="auto"/>
    </w:pPr>
    <w:rPr>
      <w:rFonts w:ascii="Times New Roman" w:eastAsiaTheme="minorEastAsia" w:hAnsi="Times New Roman" w:cs="Times New Roman"/>
      <w:szCs w:val="24"/>
      <w:lang w:eastAsia="cs-CZ"/>
    </w:rPr>
  </w:style>
  <w:style w:type="table" w:customStyle="1" w:styleId="Mkatabulky4">
    <w:name w:val="Mřížka tabulky4"/>
    <w:basedOn w:val="Normlntabulka"/>
    <w:next w:val="Mkatabulky"/>
    <w:uiPriority w:val="39"/>
    <w:rsid w:val="0057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F8388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95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95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39"/>
    <w:rsid w:val="0095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3691">
      <w:bodyDiv w:val="1"/>
      <w:marLeft w:val="0"/>
      <w:marRight w:val="0"/>
      <w:marTop w:val="0"/>
      <w:marBottom w:val="0"/>
      <w:divBdr>
        <w:top w:val="none" w:sz="0" w:space="0" w:color="auto"/>
        <w:left w:val="none" w:sz="0" w:space="0" w:color="auto"/>
        <w:bottom w:val="none" w:sz="0" w:space="0" w:color="auto"/>
        <w:right w:val="none" w:sz="0" w:space="0" w:color="auto"/>
      </w:divBdr>
    </w:div>
    <w:div w:id="12675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nku.cz/scripts/detail.php?id=1356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local_JANKOVICOVA\INetCache\Content.Outlook\EFYY21SH\Data_prispevek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01121222941079"/>
          <c:y val="0.19467720685111986"/>
          <c:w val="0.63597874117173736"/>
          <c:h val="0.83825381334973192"/>
        </c:manualLayout>
      </c:layout>
      <c:doughnutChart>
        <c:varyColors val="1"/>
        <c:ser>
          <c:idx val="0"/>
          <c:order val="0"/>
          <c:tx>
            <c:strRef>
              <c:f>List1!$B$1</c:f>
              <c:strCache>
                <c:ptCount val="1"/>
                <c:pt idx="0">
                  <c:v>Opatření</c:v>
                </c:pt>
              </c:strCache>
            </c:strRef>
          </c:tx>
          <c:spPr>
            <a:solidFill>
              <a:schemeClr val="accent1">
                <a:lumMod val="75000"/>
              </a:schemeClr>
            </a:solidFill>
          </c:spPr>
          <c:explosion val="5"/>
          <c:dPt>
            <c:idx val="0"/>
            <c:bubble3D val="0"/>
            <c:spPr>
              <a:solidFill>
                <a:srgbClr val="C00000"/>
              </a:solidFill>
              <a:ln w="19050">
                <a:solidFill>
                  <a:schemeClr val="lt1"/>
                </a:solidFill>
              </a:ln>
              <a:effectLst/>
            </c:spPr>
            <c:extLst>
              <c:ext xmlns:c16="http://schemas.microsoft.com/office/drawing/2014/chart" uri="{C3380CC4-5D6E-409C-BE32-E72D297353CC}">
                <c16:uniqueId val="{00000001-9AD1-401F-9A7D-F66CFD1E450E}"/>
              </c:ext>
            </c:extLst>
          </c:dPt>
          <c:dPt>
            <c:idx val="1"/>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9AD1-401F-9A7D-F66CFD1E450E}"/>
              </c:ext>
            </c:extLst>
          </c:dPt>
          <c:dLbls>
            <c:dLbl>
              <c:idx val="0"/>
              <c:delete val="1"/>
              <c:extLst>
                <c:ext xmlns:c15="http://schemas.microsoft.com/office/drawing/2012/chart" uri="{CE6537A1-D6FC-4f65-9D91-7224C49458BB}"/>
                <c:ext xmlns:c16="http://schemas.microsoft.com/office/drawing/2014/chart" uri="{C3380CC4-5D6E-409C-BE32-E72D297353CC}">
                  <c16:uniqueId val="{00000001-9AD1-401F-9A7D-F66CFD1E450E}"/>
                </c:ext>
              </c:extLst>
            </c:dLbl>
            <c:dLbl>
              <c:idx val="1"/>
              <c:layout>
                <c:manualLayout>
                  <c:x val="0.12476496686558133"/>
                  <c:y val="-0.1456379470061171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fld id="{ABCF78B2-7FBE-44C7-B423-5FB819615F13}" type="VALUE">
                      <a:rPr lang="en-US"/>
                      <a:pPr>
                        <a:defRPr/>
                      </a:pPr>
                      <a:t>[HODNOTA]</a:t>
                    </a:fld>
                    <a:r>
                      <a:rPr lang="en-US" sz="1200"/>
                      <a:t> zavedená opatření</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45971848984270752"/>
                      <c:h val="0.17442661832585327"/>
                    </c:manualLayout>
                  </c15:layout>
                  <c15:dlblFieldTable/>
                  <c15:showDataLabelsRange val="0"/>
                </c:ext>
                <c:ext xmlns:c16="http://schemas.microsoft.com/office/drawing/2014/chart" uri="{C3380CC4-5D6E-409C-BE32-E72D297353CC}">
                  <c16:uniqueId val="{00000003-9AD1-401F-9A7D-F66CFD1E450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extLst>
          </c:dLbls>
          <c:cat>
            <c:strRef>
              <c:f>List1!$A$2:$A$3</c:f>
              <c:strCache>
                <c:ptCount val="2"/>
                <c:pt idx="0">
                  <c:v>opatření nezavedených</c:v>
                </c:pt>
                <c:pt idx="1">
                  <c:v>opatření zavedených </c:v>
                </c:pt>
              </c:strCache>
            </c:strRef>
          </c:cat>
          <c:val>
            <c:numRef>
              <c:f>List1!$B$2:$B$3</c:f>
              <c:numCache>
                <c:formatCode>General</c:formatCode>
                <c:ptCount val="2"/>
                <c:pt idx="0">
                  <c:v>52</c:v>
                </c:pt>
                <c:pt idx="1">
                  <c:v>4</c:v>
                </c:pt>
              </c:numCache>
            </c:numRef>
          </c:val>
          <c:extLst>
            <c:ext xmlns:c16="http://schemas.microsoft.com/office/drawing/2014/chart" uri="{C3380CC4-5D6E-409C-BE32-E72D297353CC}">
              <c16:uniqueId val="{00000004-9AD1-401F-9A7D-F66CFD1E450E}"/>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pPr>
      <a:endParaRPr lang="cs-CZ"/>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podil_vykonove!$N$7</c:f>
              <c:strCache>
                <c:ptCount val="1"/>
                <c:pt idx="0">
                  <c:v>Výkonové platby</c:v>
                </c:pt>
              </c:strCache>
            </c:strRef>
          </c:tx>
          <c:spPr>
            <a:solidFill>
              <a:srgbClr val="BD2A33"/>
            </a:solidFill>
            <a:ln>
              <a:noFill/>
            </a:ln>
            <a:effectLst/>
          </c:spPr>
          <c:invertIfNegative val="0"/>
          <c:dLbls>
            <c:dLbl>
              <c:idx val="0"/>
              <c:layout>
                <c:manualLayout>
                  <c:x val="-1.2731334408019993E-17"/>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A5-4D54-8726-DD768491E659}"/>
                </c:ext>
              </c:extLst>
            </c:dLbl>
            <c:dLbl>
              <c:idx val="1"/>
              <c:layout>
                <c:manualLayout>
                  <c:x val="-4.0785587425025118E-17"/>
                  <c:y val="-2.8199088860262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A5-4D54-8726-DD768491E659}"/>
                </c:ext>
              </c:extLst>
            </c:dLbl>
            <c:dLbl>
              <c:idx val="2"/>
              <c:layout>
                <c:manualLayout>
                  <c:x val="2.7777145209462424E-3"/>
                  <c:y val="2.2453267881689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A5-4D54-8726-DD768491E65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podil_vykonove!$F$6:$L$6</c:f>
              <c:numCache>
                <c:formatCode>General</c:formatCode>
                <c:ptCount val="7"/>
                <c:pt idx="0">
                  <c:v>2017</c:v>
                </c:pt>
                <c:pt idx="1">
                  <c:v>2018</c:v>
                </c:pt>
                <c:pt idx="2">
                  <c:v>2019</c:v>
                </c:pt>
                <c:pt idx="3">
                  <c:v>2020</c:v>
                </c:pt>
                <c:pt idx="4">
                  <c:v>2021</c:v>
                </c:pt>
                <c:pt idx="5">
                  <c:v>2022</c:v>
                </c:pt>
                <c:pt idx="6">
                  <c:v>2023</c:v>
                </c:pt>
              </c:numCache>
            </c:numRef>
          </c:cat>
          <c:val>
            <c:numRef>
              <c:f>podil_vykonove!$F$7:$L$7</c:f>
              <c:numCache>
                <c:formatCode>General</c:formatCode>
                <c:ptCount val="7"/>
                <c:pt idx="0">
                  <c:v>0.28999999999999998</c:v>
                </c:pt>
                <c:pt idx="1">
                  <c:v>0.46</c:v>
                </c:pt>
                <c:pt idx="2">
                  <c:v>0.71</c:v>
                </c:pt>
                <c:pt idx="3">
                  <c:v>1.02</c:v>
                </c:pt>
                <c:pt idx="4">
                  <c:v>1.28</c:v>
                </c:pt>
                <c:pt idx="5">
                  <c:v>1.37</c:v>
                </c:pt>
                <c:pt idx="6">
                  <c:v>1.48</c:v>
                </c:pt>
              </c:numCache>
            </c:numRef>
          </c:val>
          <c:extLst>
            <c:ext xmlns:c16="http://schemas.microsoft.com/office/drawing/2014/chart" uri="{C3380CC4-5D6E-409C-BE32-E72D297353CC}">
              <c16:uniqueId val="{00000003-68A5-4D54-8726-DD768491E659}"/>
            </c:ext>
          </c:extLst>
        </c:ser>
        <c:ser>
          <c:idx val="1"/>
          <c:order val="1"/>
          <c:tx>
            <c:strRef>
              <c:f>podil_vykonove!$N$8</c:f>
              <c:strCache>
                <c:ptCount val="1"/>
                <c:pt idx="0">
                  <c:v>Ostatní platby</c:v>
                </c:pt>
              </c:strCache>
            </c:strRef>
          </c:tx>
          <c:spPr>
            <a:solidFill>
              <a:srgbClr val="00459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podil_vykonove!$F$6:$L$6</c:f>
              <c:numCache>
                <c:formatCode>General</c:formatCode>
                <c:ptCount val="7"/>
                <c:pt idx="0">
                  <c:v>2017</c:v>
                </c:pt>
                <c:pt idx="1">
                  <c:v>2018</c:v>
                </c:pt>
                <c:pt idx="2">
                  <c:v>2019</c:v>
                </c:pt>
                <c:pt idx="3">
                  <c:v>2020</c:v>
                </c:pt>
                <c:pt idx="4">
                  <c:v>2021</c:v>
                </c:pt>
                <c:pt idx="5">
                  <c:v>2022</c:v>
                </c:pt>
                <c:pt idx="6">
                  <c:v>2023</c:v>
                </c:pt>
              </c:numCache>
            </c:numRef>
          </c:cat>
          <c:val>
            <c:numRef>
              <c:f>podil_vykonove!$F$8:$L$8</c:f>
              <c:numCache>
                <c:formatCode>General</c:formatCode>
                <c:ptCount val="7"/>
                <c:pt idx="0">
                  <c:v>7.88</c:v>
                </c:pt>
                <c:pt idx="1">
                  <c:v>8.129999999999999</c:v>
                </c:pt>
                <c:pt idx="2">
                  <c:v>8.73</c:v>
                </c:pt>
                <c:pt idx="3">
                  <c:v>8.81</c:v>
                </c:pt>
                <c:pt idx="4">
                  <c:v>8.9700000000000006</c:v>
                </c:pt>
                <c:pt idx="5">
                  <c:v>8.870000000000001</c:v>
                </c:pt>
                <c:pt idx="6" formatCode="0.00">
                  <c:v>9.2999999999999989</c:v>
                </c:pt>
              </c:numCache>
            </c:numRef>
          </c:val>
          <c:extLst>
            <c:ext xmlns:c16="http://schemas.microsoft.com/office/drawing/2014/chart" uri="{C3380CC4-5D6E-409C-BE32-E72D297353CC}">
              <c16:uniqueId val="{00000004-68A5-4D54-8726-DD768491E659}"/>
            </c:ext>
          </c:extLst>
        </c:ser>
        <c:dLbls>
          <c:showLegendKey val="0"/>
          <c:showVal val="0"/>
          <c:showCatName val="0"/>
          <c:showSerName val="0"/>
          <c:showPercent val="0"/>
          <c:showBubbleSize val="0"/>
        </c:dLbls>
        <c:gapWidth val="89"/>
        <c:overlap val="100"/>
        <c:axId val="1744815968"/>
        <c:axId val="1838723824"/>
      </c:barChart>
      <c:catAx>
        <c:axId val="174481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38723824"/>
        <c:crosses val="autoZero"/>
        <c:auto val="1"/>
        <c:lblAlgn val="ctr"/>
        <c:lblOffset val="100"/>
        <c:noMultiLvlLbl val="0"/>
      </c:catAx>
      <c:valAx>
        <c:axId val="183872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4481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694E7E-F80C-4EAD-9769-3F109B2EFDFF}" type="doc">
      <dgm:prSet loTypeId="urn:microsoft.com/office/officeart/2005/8/layout/chevron1" loCatId="process" qsTypeId="urn:microsoft.com/office/officeart/2005/8/quickstyle/simple2" qsCatId="simple" csTypeId="urn:microsoft.com/office/officeart/2005/8/colors/accent1_2" csCatId="accent1" phldr="1"/>
      <dgm:spPr/>
      <dgm:t>
        <a:bodyPr/>
        <a:lstStyle/>
        <a:p>
          <a:endParaRPr lang="cs-CZ"/>
        </a:p>
      </dgm:t>
    </dgm:pt>
    <dgm:pt modelId="{E0702E54-17AC-453E-9DBA-E2B8910A2E35}">
      <dgm:prSet phldrT="[Text]" custT="1"/>
      <dgm:spPr>
        <a:xfrm>
          <a:off x="0" y="0"/>
          <a:ext cx="2442876" cy="571500"/>
        </a:xfrm>
        <a:prstGeom prst="chevron">
          <a:avLst/>
        </a:prstGeom>
        <a:solidFill>
          <a:srgbClr val="4472C4">
            <a:lumMod val="75000"/>
          </a:srgbClr>
        </a:solidFill>
        <a:ln w="19050">
          <a:noFill/>
          <a:miter lim="800000"/>
        </a:ln>
        <a:effectLst/>
      </dgm:spPr>
      <dgm:t>
        <a:bodyPr/>
        <a:lstStyle/>
        <a:p>
          <a:pPr algn="ctr">
            <a:buNone/>
          </a:pPr>
          <a:r>
            <a:rPr lang="cs-CZ" sz="1200" b="1">
              <a:solidFill>
                <a:sysClr val="window" lastClr="FFFFFF"/>
              </a:solidFill>
              <a:latin typeface="Calibri" panose="020F0502020204030204"/>
              <a:ea typeface="+mn-ea"/>
              <a:cs typeface="+mn-cs"/>
            </a:rPr>
            <a:t>65,5 mil. Kč</a:t>
          </a:r>
        </a:p>
      </dgm:t>
    </dgm:pt>
    <dgm:pt modelId="{BE0D8E5F-1351-4F09-96BC-15BC78E78EB1}" type="parTrans" cxnId="{40100B2D-C04A-4F8B-BE84-9DEB59522138}">
      <dgm:prSet/>
      <dgm:spPr/>
      <dgm:t>
        <a:bodyPr/>
        <a:lstStyle/>
        <a:p>
          <a:endParaRPr lang="cs-CZ" sz="1200" b="1"/>
        </a:p>
      </dgm:t>
    </dgm:pt>
    <dgm:pt modelId="{8FF8B92B-B702-4BBC-B627-3F45923EE773}" type="sibTrans" cxnId="{40100B2D-C04A-4F8B-BE84-9DEB59522138}">
      <dgm:prSet/>
      <dgm:spPr/>
      <dgm:t>
        <a:bodyPr/>
        <a:lstStyle/>
        <a:p>
          <a:endParaRPr lang="cs-CZ" sz="1200" b="1"/>
        </a:p>
      </dgm:t>
    </dgm:pt>
    <dgm:pt modelId="{07A07F2D-3B54-4192-A452-A340B3C4F81E}">
      <dgm:prSet phldrT="[Text]" custT="1"/>
      <dgm:spPr>
        <a:xfrm>
          <a:off x="1956403" y="0"/>
          <a:ext cx="1379594" cy="571500"/>
        </a:xfrm>
        <a:prstGeom prst="chevron">
          <a:avLst/>
        </a:prstGeom>
        <a:solidFill>
          <a:srgbClr val="E7E6E6">
            <a:lumMod val="90000"/>
          </a:srgbClr>
        </a:solidFill>
        <a:ln w="19050">
          <a:solidFill>
            <a:sysClr val="window" lastClr="FFFFFF">
              <a:hueOff val="0"/>
              <a:satOff val="0"/>
              <a:lumOff val="0"/>
              <a:alphaOff val="0"/>
            </a:sysClr>
          </a:solidFill>
          <a:miter lim="800000"/>
        </a:ln>
        <a:effectLst/>
      </dgm:spPr>
      <dgm:t>
        <a:bodyPr/>
        <a:lstStyle/>
        <a:p>
          <a:pPr algn="ctr">
            <a:buNone/>
          </a:pPr>
          <a:r>
            <a:rPr lang="cs-CZ" sz="1200" b="1">
              <a:solidFill>
                <a:sysClr val="window" lastClr="FFFFFF"/>
              </a:solidFill>
              <a:latin typeface="Calibri" panose="020F0502020204030204"/>
              <a:ea typeface="+mn-ea"/>
              <a:cs typeface="+mn-cs"/>
            </a:rPr>
            <a:t>12,4 mil. Kč</a:t>
          </a:r>
        </a:p>
      </dgm:t>
    </dgm:pt>
    <dgm:pt modelId="{7229AF9C-1011-43EA-BEBC-BAC0C9FB5665}" type="parTrans" cxnId="{9E7171FE-E523-44C0-87C2-C4EDF7A56D68}">
      <dgm:prSet/>
      <dgm:spPr/>
      <dgm:t>
        <a:bodyPr/>
        <a:lstStyle/>
        <a:p>
          <a:endParaRPr lang="cs-CZ" sz="1200" b="1"/>
        </a:p>
      </dgm:t>
    </dgm:pt>
    <dgm:pt modelId="{4A8F1784-45BC-4E39-A91C-9881EFA72C19}" type="sibTrans" cxnId="{9E7171FE-E523-44C0-87C2-C4EDF7A56D68}">
      <dgm:prSet/>
      <dgm:spPr/>
      <dgm:t>
        <a:bodyPr/>
        <a:lstStyle/>
        <a:p>
          <a:endParaRPr lang="cs-CZ" sz="1200" b="1"/>
        </a:p>
      </dgm:t>
    </dgm:pt>
    <dgm:pt modelId="{DA987DB9-5315-4685-8AA3-EE53ACF63060}">
      <dgm:prSet phldrT="[Text]" custT="1"/>
      <dgm:spPr>
        <a:xfrm>
          <a:off x="2849523" y="0"/>
          <a:ext cx="2966441" cy="571500"/>
        </a:xfrm>
        <a:prstGeom prst="chevron">
          <a:avLst/>
        </a:prstGeom>
        <a:solidFill>
          <a:srgbClr val="C00000"/>
        </a:solidFill>
        <a:ln w="19050">
          <a:solidFill>
            <a:sysClr val="window" lastClr="FFFFFF">
              <a:hueOff val="0"/>
              <a:satOff val="0"/>
              <a:lumOff val="0"/>
              <a:alphaOff val="0"/>
            </a:sysClr>
          </a:solidFill>
          <a:miter lim="800000"/>
        </a:ln>
        <a:effectLst/>
      </dgm:spPr>
      <dgm:t>
        <a:bodyPr/>
        <a:lstStyle/>
        <a:p>
          <a:pPr>
            <a:buNone/>
          </a:pPr>
          <a:r>
            <a:rPr lang="cs-CZ" sz="1200" b="1">
              <a:solidFill>
                <a:sysClr val="window" lastClr="FFFFFF"/>
              </a:solidFill>
              <a:latin typeface="Calibri" panose="020F0502020204030204"/>
              <a:ea typeface="+mn-ea"/>
              <a:cs typeface="+mn-cs"/>
            </a:rPr>
            <a:t>121,7 mil. Kč</a:t>
          </a:r>
        </a:p>
      </dgm:t>
    </dgm:pt>
    <dgm:pt modelId="{9156ED21-CEEF-497D-A24B-C9FF07B1BC22}" type="parTrans" cxnId="{08057168-066C-4105-8DB8-35A52F3AF567}">
      <dgm:prSet/>
      <dgm:spPr/>
      <dgm:t>
        <a:bodyPr/>
        <a:lstStyle/>
        <a:p>
          <a:endParaRPr lang="cs-CZ" sz="1200" b="1"/>
        </a:p>
      </dgm:t>
    </dgm:pt>
    <dgm:pt modelId="{3E52B479-169F-4F99-B5EE-26CF5AE63F2D}" type="sibTrans" cxnId="{08057168-066C-4105-8DB8-35A52F3AF567}">
      <dgm:prSet/>
      <dgm:spPr/>
      <dgm:t>
        <a:bodyPr/>
        <a:lstStyle/>
        <a:p>
          <a:endParaRPr lang="cs-CZ" sz="1200" b="1"/>
        </a:p>
      </dgm:t>
    </dgm:pt>
    <dgm:pt modelId="{0C15856B-6232-4BF4-9738-E65E4FDA240D}" type="pres">
      <dgm:prSet presAssocID="{95694E7E-F80C-4EAD-9769-3F109B2EFDFF}" presName="Name0" presStyleCnt="0">
        <dgm:presLayoutVars>
          <dgm:dir/>
          <dgm:animLvl val="lvl"/>
          <dgm:resizeHandles val="exact"/>
        </dgm:presLayoutVars>
      </dgm:prSet>
      <dgm:spPr/>
    </dgm:pt>
    <dgm:pt modelId="{BD2F640D-DC46-4630-BB2A-B279A0947E33}" type="pres">
      <dgm:prSet presAssocID="{E0702E54-17AC-453E-9DBA-E2B8910A2E35}" presName="parTxOnly" presStyleLbl="node1" presStyleIdx="0" presStyleCnt="3" custScaleX="42044" custLinFactNeighborX="-18777">
        <dgm:presLayoutVars>
          <dgm:chMax val="0"/>
          <dgm:chPref val="0"/>
          <dgm:bulletEnabled val="1"/>
        </dgm:presLayoutVars>
      </dgm:prSet>
      <dgm:spPr/>
    </dgm:pt>
    <dgm:pt modelId="{07D919C3-F1D1-40CD-927B-BE6CB129F47A}" type="pres">
      <dgm:prSet presAssocID="{8FF8B92B-B702-4BBC-B627-3F45923EE773}" presName="parTxOnlySpace" presStyleCnt="0"/>
      <dgm:spPr/>
    </dgm:pt>
    <dgm:pt modelId="{9E56EADA-99F1-4E14-B6F4-4649A5F9CBFF}" type="pres">
      <dgm:prSet presAssocID="{07A07F2D-3B54-4192-A452-A340B3C4F81E}" presName="parTxOnly" presStyleLbl="node1" presStyleIdx="1" presStyleCnt="3" custScaleX="23744">
        <dgm:presLayoutVars>
          <dgm:chMax val="0"/>
          <dgm:chPref val="0"/>
          <dgm:bulletEnabled val="1"/>
        </dgm:presLayoutVars>
      </dgm:prSet>
      <dgm:spPr/>
    </dgm:pt>
    <dgm:pt modelId="{5ACE6458-B4D3-4820-9DA2-FBE376DF3F05}" type="pres">
      <dgm:prSet presAssocID="{4A8F1784-45BC-4E39-A91C-9881EFA72C19}" presName="parTxOnlySpace" presStyleCnt="0"/>
      <dgm:spPr/>
    </dgm:pt>
    <dgm:pt modelId="{CE85963D-818F-4FBB-9903-F69E602AFBDD}" type="pres">
      <dgm:prSet presAssocID="{DA987DB9-5315-4685-8AA3-EE53ACF63060}" presName="parTxOnly" presStyleLbl="node1" presStyleIdx="2" presStyleCnt="3" custScaleX="51055" custLinFactNeighborX="16512" custLinFactNeighborY="-20">
        <dgm:presLayoutVars>
          <dgm:chMax val="0"/>
          <dgm:chPref val="0"/>
          <dgm:bulletEnabled val="1"/>
        </dgm:presLayoutVars>
      </dgm:prSet>
      <dgm:spPr/>
    </dgm:pt>
  </dgm:ptLst>
  <dgm:cxnLst>
    <dgm:cxn modelId="{40100B2D-C04A-4F8B-BE84-9DEB59522138}" srcId="{95694E7E-F80C-4EAD-9769-3F109B2EFDFF}" destId="{E0702E54-17AC-453E-9DBA-E2B8910A2E35}" srcOrd="0" destOrd="0" parTransId="{BE0D8E5F-1351-4F09-96BC-15BC78E78EB1}" sibTransId="{8FF8B92B-B702-4BBC-B627-3F45923EE773}"/>
    <dgm:cxn modelId="{0535A665-5317-4B7E-83F9-10AC07D2D4E3}" type="presOf" srcId="{07A07F2D-3B54-4192-A452-A340B3C4F81E}" destId="{9E56EADA-99F1-4E14-B6F4-4649A5F9CBFF}" srcOrd="0" destOrd="0" presId="urn:microsoft.com/office/officeart/2005/8/layout/chevron1"/>
    <dgm:cxn modelId="{08057168-066C-4105-8DB8-35A52F3AF567}" srcId="{95694E7E-F80C-4EAD-9769-3F109B2EFDFF}" destId="{DA987DB9-5315-4685-8AA3-EE53ACF63060}" srcOrd="2" destOrd="0" parTransId="{9156ED21-CEEF-497D-A24B-C9FF07B1BC22}" sibTransId="{3E52B479-169F-4F99-B5EE-26CF5AE63F2D}"/>
    <dgm:cxn modelId="{91B78E8A-7536-4135-8B83-830EB971714B}" type="presOf" srcId="{95694E7E-F80C-4EAD-9769-3F109B2EFDFF}" destId="{0C15856B-6232-4BF4-9738-E65E4FDA240D}" srcOrd="0" destOrd="0" presId="urn:microsoft.com/office/officeart/2005/8/layout/chevron1"/>
    <dgm:cxn modelId="{743E54CF-488D-4933-B01F-0BD64786E3E2}" type="presOf" srcId="{DA987DB9-5315-4685-8AA3-EE53ACF63060}" destId="{CE85963D-818F-4FBB-9903-F69E602AFBDD}" srcOrd="0" destOrd="0" presId="urn:microsoft.com/office/officeart/2005/8/layout/chevron1"/>
    <dgm:cxn modelId="{FB7631DB-A045-49DE-98C1-A9D1A5E1990F}" type="presOf" srcId="{E0702E54-17AC-453E-9DBA-E2B8910A2E35}" destId="{BD2F640D-DC46-4630-BB2A-B279A0947E33}" srcOrd="0" destOrd="0" presId="urn:microsoft.com/office/officeart/2005/8/layout/chevron1"/>
    <dgm:cxn modelId="{9E7171FE-E523-44C0-87C2-C4EDF7A56D68}" srcId="{95694E7E-F80C-4EAD-9769-3F109B2EFDFF}" destId="{07A07F2D-3B54-4192-A452-A340B3C4F81E}" srcOrd="1" destOrd="0" parTransId="{7229AF9C-1011-43EA-BEBC-BAC0C9FB5665}" sibTransId="{4A8F1784-45BC-4E39-A91C-9881EFA72C19}"/>
    <dgm:cxn modelId="{5907B249-BC12-4168-851A-7477A347775E}" type="presParOf" srcId="{0C15856B-6232-4BF4-9738-E65E4FDA240D}" destId="{BD2F640D-DC46-4630-BB2A-B279A0947E33}" srcOrd="0" destOrd="0" presId="urn:microsoft.com/office/officeart/2005/8/layout/chevron1"/>
    <dgm:cxn modelId="{73B3670B-9300-4E09-9947-69234665FA4D}" type="presParOf" srcId="{0C15856B-6232-4BF4-9738-E65E4FDA240D}" destId="{07D919C3-F1D1-40CD-927B-BE6CB129F47A}" srcOrd="1" destOrd="0" presId="urn:microsoft.com/office/officeart/2005/8/layout/chevron1"/>
    <dgm:cxn modelId="{119E90F4-D1B8-4C41-96E8-8FD757BF5AD7}" type="presParOf" srcId="{0C15856B-6232-4BF4-9738-E65E4FDA240D}" destId="{9E56EADA-99F1-4E14-B6F4-4649A5F9CBFF}" srcOrd="2" destOrd="0" presId="urn:microsoft.com/office/officeart/2005/8/layout/chevron1"/>
    <dgm:cxn modelId="{DA23684C-48B1-4DC3-BE9B-CDCD11351921}" type="presParOf" srcId="{0C15856B-6232-4BF4-9738-E65E4FDA240D}" destId="{5ACE6458-B4D3-4820-9DA2-FBE376DF3F05}" srcOrd="3" destOrd="0" presId="urn:microsoft.com/office/officeart/2005/8/layout/chevron1"/>
    <dgm:cxn modelId="{2CB67CFA-376B-4E2A-926B-C0C5C768B1D7}" type="presParOf" srcId="{0C15856B-6232-4BF4-9738-E65E4FDA240D}" destId="{CE85963D-818F-4FBB-9903-F69E602AFBDD}" srcOrd="4"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2F640D-DC46-4630-BB2A-B279A0947E33}">
      <dsp:nvSpPr>
        <dsp:cNvPr id="0" name=""/>
        <dsp:cNvSpPr/>
      </dsp:nvSpPr>
      <dsp:spPr>
        <a:xfrm>
          <a:off x="0" y="0"/>
          <a:ext cx="2443036" cy="571500"/>
        </a:xfrm>
        <a:prstGeom prst="chevron">
          <a:avLst/>
        </a:prstGeom>
        <a:solidFill>
          <a:srgbClr val="4472C4">
            <a:lumMod val="75000"/>
          </a:srgbClr>
        </a:solidFill>
        <a:ln w="19050" cap="flat" cmpd="sng" algn="ctr">
          <a:no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 lastClr="FFFFFF"/>
              </a:solidFill>
              <a:latin typeface="Calibri" panose="020F0502020204030204"/>
              <a:ea typeface="+mn-ea"/>
              <a:cs typeface="+mn-cs"/>
            </a:rPr>
            <a:t>65,5 mil. Kč</a:t>
          </a:r>
        </a:p>
      </dsp:txBody>
      <dsp:txXfrm>
        <a:off x="285750" y="0"/>
        <a:ext cx="1871536" cy="571500"/>
      </dsp:txXfrm>
    </dsp:sp>
    <dsp:sp modelId="{9E56EADA-99F1-4E14-B6F4-4649A5F9CBFF}">
      <dsp:nvSpPr>
        <dsp:cNvPr id="0" name=""/>
        <dsp:cNvSpPr/>
      </dsp:nvSpPr>
      <dsp:spPr>
        <a:xfrm>
          <a:off x="1956531" y="0"/>
          <a:ext cx="1379684" cy="571500"/>
        </a:xfrm>
        <a:prstGeom prst="chevron">
          <a:avLst/>
        </a:prstGeom>
        <a:solidFill>
          <a:srgbClr val="E7E6E6">
            <a:lumMod val="90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 lastClr="FFFFFF"/>
              </a:solidFill>
              <a:latin typeface="Calibri" panose="020F0502020204030204"/>
              <a:ea typeface="+mn-ea"/>
              <a:cs typeface="+mn-cs"/>
            </a:rPr>
            <a:t>12,4 mil. Kč</a:t>
          </a:r>
        </a:p>
      </dsp:txBody>
      <dsp:txXfrm>
        <a:off x="2242281" y="0"/>
        <a:ext cx="808184" cy="571500"/>
      </dsp:txXfrm>
    </dsp:sp>
    <dsp:sp modelId="{CE85963D-818F-4FBB-9903-F69E602AFBDD}">
      <dsp:nvSpPr>
        <dsp:cNvPr id="0" name=""/>
        <dsp:cNvSpPr/>
      </dsp:nvSpPr>
      <dsp:spPr>
        <a:xfrm>
          <a:off x="2849710" y="0"/>
          <a:ext cx="2966635" cy="571500"/>
        </a:xfrm>
        <a:prstGeom prst="chevron">
          <a:avLst/>
        </a:prstGeom>
        <a:solidFill>
          <a:srgbClr val="C00000"/>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 lastClr="FFFFFF"/>
              </a:solidFill>
              <a:latin typeface="Calibri" panose="020F0502020204030204"/>
              <a:ea typeface="+mn-ea"/>
              <a:cs typeface="+mn-cs"/>
            </a:rPr>
            <a:t>121,7 mil. Kč</a:t>
          </a:r>
        </a:p>
      </dsp:txBody>
      <dsp:txXfrm>
        <a:off x="3135460" y="0"/>
        <a:ext cx="2395135" cy="5715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0.30734</cdr:x>
      <cdr:y>0.33221</cdr:y>
    </cdr:from>
    <cdr:to>
      <cdr:x>0.71751</cdr:x>
      <cdr:y>0.78173</cdr:y>
    </cdr:to>
    <cdr:sp macro="" textlink="">
      <cdr:nvSpPr>
        <cdr:cNvPr id="2" name="Textové pole 1"/>
        <cdr:cNvSpPr txBox="1"/>
      </cdr:nvSpPr>
      <cdr:spPr>
        <a:xfrm xmlns:a="http://schemas.openxmlformats.org/drawingml/2006/main">
          <a:off x="899509" y="800570"/>
          <a:ext cx="1200451" cy="108326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cs-CZ" sz="1200" b="1"/>
            <a:t>Celkem</a:t>
          </a:r>
        </a:p>
        <a:p xmlns:a="http://schemas.openxmlformats.org/drawingml/2006/main">
          <a:pPr algn="ctr"/>
          <a:r>
            <a:rPr lang="cs-CZ" sz="1200" b="1"/>
            <a:t> 56 navržených optimalizačních </a:t>
          </a:r>
        </a:p>
        <a:p xmlns:a="http://schemas.openxmlformats.org/drawingml/2006/main">
          <a:pPr algn="ctr"/>
          <a:r>
            <a:rPr lang="cs-CZ" sz="1200" b="1"/>
            <a:t>opatření</a:t>
          </a:r>
        </a:p>
      </cdr:txBody>
    </cdr:sp>
  </cdr:relSizeAnchor>
  <cdr:relSizeAnchor xmlns:cdr="http://schemas.openxmlformats.org/drawingml/2006/chartDrawing">
    <cdr:from>
      <cdr:x>0.25609</cdr:x>
      <cdr:y>0.01534</cdr:y>
    </cdr:from>
    <cdr:to>
      <cdr:x>0.98365</cdr:x>
      <cdr:y>0.11657</cdr:y>
    </cdr:to>
    <cdr:sp macro="" textlink="">
      <cdr:nvSpPr>
        <cdr:cNvPr id="3" name="Textové pole 2"/>
        <cdr:cNvSpPr txBox="1"/>
      </cdr:nvSpPr>
      <cdr:spPr>
        <a:xfrm xmlns:a="http://schemas.openxmlformats.org/drawingml/2006/main">
          <a:off x="913905" y="38745"/>
          <a:ext cx="2596461" cy="2557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userShape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81EA67097F4290483E4BC5D3FB04" ma:contentTypeVersion="3" ma:contentTypeDescription="Vytvoří nový dokument" ma:contentTypeScope="" ma:versionID="d8343cee5d275fed9063ccfbc6137072">
  <xsd:schema xmlns:xsd="http://www.w3.org/2001/XMLSchema" xmlns:xs="http://www.w3.org/2001/XMLSchema" xmlns:p="http://schemas.microsoft.com/office/2006/metadata/properties" xmlns:ns1="http://schemas.microsoft.com/sharepoint/v3" xmlns:ns2="5bc1e7b3-bdb7-4320-90b7-7b577e70b101" targetNamespace="http://schemas.microsoft.com/office/2006/metadata/properties" ma:root="true" ma:fieldsID="029c35107beb715583a176baf66d22f5" ns1:_="" ns2:_="">
    <xsd:import namespace="http://schemas.microsoft.com/sharepoint/v3"/>
    <xsd:import namespace="5bc1e7b3-bdb7-4320-90b7-7b577e70b101"/>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c1e7b3-bdb7-4320-90b7-7b577e70b10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7D89-5F28-4D2A-B761-3DC58FF46E71}">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sharepoint/v3"/>
    <ds:schemaRef ds:uri="http://purl.org/dc/terms/"/>
    <ds:schemaRef ds:uri="5bc1e7b3-bdb7-4320-90b7-7b577e70b101"/>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2DFA8EE-9900-47D7-BE94-86BDCB1DB73A}">
  <ds:schemaRefs>
    <ds:schemaRef ds:uri="http://schemas.microsoft.com/sharepoint/v3/contenttype/forms"/>
  </ds:schemaRefs>
</ds:datastoreItem>
</file>

<file path=customXml/itemProps3.xml><?xml version="1.0" encoding="utf-8"?>
<ds:datastoreItem xmlns:ds="http://schemas.openxmlformats.org/officeDocument/2006/customXml" ds:itemID="{74B0AF3A-3240-4E25-94BA-66EAEAA60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c1e7b3-bdb7-4320-90b7-7b577e70b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F8863-B40D-4A35-AB5C-2A0C73D2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10401</Words>
  <Characters>61366</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Kontrolní závěr z kontrolní akce NKÚ č. 22/06 - Peněžní prostředky vynakládané na projekty a aktivity k zajištění modernizace veřejné správy</vt:lpstr>
    </vt:vector>
  </TitlesOfParts>
  <Company>NKÚ</Company>
  <LinksUpToDate>false</LinksUpToDate>
  <CharactersWithSpaces>71624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22/06 - Peněžní prostředky vynakládané na projekty a aktivity k zajištění modernizace veřejné správy</dc:title>
  <dc:subject>Kontrolní závěr z kontrolní akce NKÚ č. 22/06 - Peněžní prostředky vynakládané na projekty a aktivity k zajištění modernizace veřejné správy</dc:subject>
  <dc:creator>nku@NKU.cz</dc:creator>
  <cp:keywords>kontrolní závěr; veřejná správa; modernizace veřejné správy</cp:keywords>
  <cp:lastModifiedBy>KOKRDA Daniel</cp:lastModifiedBy>
  <cp:revision>3</cp:revision>
  <cp:lastPrinted>2023-12-22T07:41:00Z</cp:lastPrinted>
  <dcterms:created xsi:type="dcterms:W3CDTF">2023-12-22T07:39:00Z</dcterms:created>
  <dcterms:modified xsi:type="dcterms:W3CDTF">2023-12-22T07:42:00Z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22/06-NKU30/1009/23</vt:lpwstr>
  </property>
  <property fmtid="{D5CDD505-2E9C-101B-9397-08002B2CF9AE}" pid="5" name="CJ_PostaDoruc_PisemnostOdpovedNa_Pisemnost">
    <vt:lpwstr>XXX-XXX-XXX</vt:lpwstr>
  </property>
  <property fmtid="{D5CDD505-2E9C-101B-9397-08002B2CF9AE}" pid="6" name="CJ_Spis_Pisemnost">
    <vt:lpwstr>510/165/21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0x01010060B081EA67097F4290483E4BC5D3FB04</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16.11.2023</vt:lpwstr>
  </property>
  <property fmtid="{D5CDD505-2E9C-101B-9397-08002B2CF9AE}" pid="13" name="DisplayName_CisloObalky_PostaOdes">
    <vt:lpwstr>ČÍSLO OBÁLKY</vt:lpwstr>
  </property>
  <property fmtid="{D5CDD505-2E9C-101B-9397-08002B2CF9AE}" pid="14" name="DisplayName_CJCol">
    <vt:lpwstr>&lt;TABLE&gt;&lt;TR&gt;&lt;TD&gt;Č.j.:&lt;/TD&gt;&lt;TD&gt;22/06-NKU30/1009/23&lt;/TD&gt;&lt;/TR&gt;&lt;TR&gt;&lt;TD&gt;&lt;/TD&gt;&lt;TD&gt;&lt;/TD&gt;&lt;/TR&gt;&lt;/TABLE&gt;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Členové Úřadu</vt:lpwstr>
  </property>
  <property fmtid="{D5CDD505-2E9C-101B-9397-08002B2CF9AE}" pid="17" name="DisplayName_UserPoriz_Pisemnost">
    <vt:lpwstr>Bc. Monika Hoffmannová, DiS.</vt:lpwstr>
  </property>
  <property fmtid="{D5CDD505-2E9C-101B-9397-08002B2CF9AE}" pid="18" name="DuvodZmeny_SlozkaStupenUtajeniCollection_Slozka_Pisemnost">
    <vt:lpwstr/>
  </property>
  <property fmtid="{D5CDD505-2E9C-101B-9397-08002B2CF9AE}" pid="19" name="EC_Pisemnost">
    <vt:lpwstr>23-15274/NKU</vt:lpwstr>
  </property>
  <property fmtid="{D5CDD505-2E9C-101B-9397-08002B2CF9AE}" pid="20" name="Key_BarCode_Pisemnost">
    <vt:lpwstr>*B000460385*</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23-15274/NKU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22/06</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Návrh kontrolního závěru z KA č. 22/06 do PŘ </vt:lpwstr>
  </property>
  <property fmtid="{D5CDD505-2E9C-101B-9397-08002B2CF9AE}" pid="42" name="Zkratka_SpisovyUzel_PoziceZodpo_Pisemnost">
    <vt:lpwstr>30</vt:lpwstr>
  </property>
</Properties>
</file>